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B2" w:rsidRPr="00921273" w:rsidRDefault="009077B2">
      <w:pPr>
        <w:pStyle w:val="Nadpis1"/>
        <w:rPr>
          <w:rFonts w:ascii="Times New Roman" w:hAnsi="Times New Roman"/>
        </w:rPr>
      </w:pPr>
      <w:r w:rsidRPr="00921273">
        <w:rPr>
          <w:rFonts w:ascii="Times New Roman" w:hAnsi="Times New Roman"/>
        </w:rPr>
        <w:t>NÁRODNÁ RADA SLOVENSKEJ REPUBLIKY</w:t>
      </w:r>
    </w:p>
    <w:p w:rsidR="009077B2" w:rsidRPr="00921273" w:rsidRDefault="009077B2" w:rsidP="00F94F37">
      <w:pPr>
        <w:ind w:left="567"/>
        <w:rPr>
          <w:rFonts w:ascii="Times New Roman" w:hAnsi="Times New Roman"/>
        </w:rPr>
      </w:pPr>
      <w:r w:rsidRPr="00921273">
        <w:rPr>
          <w:rFonts w:ascii="Times New Roman" w:hAnsi="Times New Roman"/>
        </w:rPr>
        <w:t>___________________________________________________________________________</w:t>
      </w:r>
    </w:p>
    <w:p w:rsidR="00591374" w:rsidRPr="00921273" w:rsidRDefault="00591374">
      <w:pPr>
        <w:rPr>
          <w:rFonts w:ascii="Times New Roman" w:hAnsi="Times New Roman"/>
        </w:rPr>
      </w:pPr>
    </w:p>
    <w:p w:rsidR="009077B2" w:rsidRPr="00921273" w:rsidRDefault="00596D2A">
      <w:pPr>
        <w:pStyle w:val="Nadpis2"/>
        <w:rPr>
          <w:rFonts w:ascii="Times New Roman" w:hAnsi="Times New Roman"/>
        </w:rPr>
      </w:pPr>
      <w:r w:rsidRPr="00921273">
        <w:rPr>
          <w:rFonts w:ascii="Times New Roman" w:hAnsi="Times New Roman"/>
        </w:rPr>
        <w:t>V</w:t>
      </w:r>
      <w:r w:rsidR="00033804" w:rsidRPr="00921273">
        <w:rPr>
          <w:rFonts w:ascii="Times New Roman" w:hAnsi="Times New Roman"/>
        </w:rPr>
        <w:t>II</w:t>
      </w:r>
      <w:r w:rsidR="004C113F" w:rsidRPr="00921273">
        <w:rPr>
          <w:rFonts w:ascii="Times New Roman" w:hAnsi="Times New Roman"/>
        </w:rPr>
        <w:t>I</w:t>
      </w:r>
      <w:r w:rsidR="009077B2" w:rsidRPr="00921273">
        <w:rPr>
          <w:rFonts w:ascii="Times New Roman" w:hAnsi="Times New Roman"/>
        </w:rPr>
        <w:t>. volebné obdobie</w:t>
      </w:r>
    </w:p>
    <w:p w:rsidR="009077B2" w:rsidRPr="00921273" w:rsidRDefault="009077B2">
      <w:pPr>
        <w:rPr>
          <w:rFonts w:ascii="Times New Roman" w:hAnsi="Times New Roman"/>
        </w:rPr>
      </w:pPr>
    </w:p>
    <w:p w:rsidR="00F72A2C" w:rsidRPr="00921273" w:rsidRDefault="00F72A2C">
      <w:pPr>
        <w:rPr>
          <w:rFonts w:ascii="Times New Roman" w:hAnsi="Times New Roman"/>
        </w:rPr>
      </w:pPr>
    </w:p>
    <w:p w:rsidR="009077B2" w:rsidRPr="00921273" w:rsidRDefault="009077B2" w:rsidP="00F94F37">
      <w:pPr>
        <w:ind w:firstLine="708"/>
        <w:rPr>
          <w:rFonts w:ascii="Times New Roman" w:hAnsi="Times New Roman"/>
        </w:rPr>
      </w:pPr>
      <w:r w:rsidRPr="00921273">
        <w:rPr>
          <w:rFonts w:ascii="Times New Roman" w:hAnsi="Times New Roman"/>
        </w:rPr>
        <w:t xml:space="preserve">Číslo: </w:t>
      </w:r>
      <w:r w:rsidR="00596D2A" w:rsidRPr="00921273">
        <w:rPr>
          <w:rFonts w:ascii="Times New Roman" w:hAnsi="Times New Roman"/>
          <w:color w:val="000000"/>
        </w:rPr>
        <w:t>CRD-</w:t>
      </w:r>
      <w:r w:rsidR="00A855D6" w:rsidRPr="00921273">
        <w:rPr>
          <w:rFonts w:ascii="Times New Roman" w:hAnsi="Times New Roman"/>
          <w:color w:val="000000"/>
        </w:rPr>
        <w:t>2122</w:t>
      </w:r>
      <w:r w:rsidR="00596D2A" w:rsidRPr="00921273">
        <w:rPr>
          <w:rFonts w:ascii="Times New Roman" w:hAnsi="Times New Roman"/>
          <w:color w:val="000000"/>
        </w:rPr>
        <w:t>/2</w:t>
      </w:r>
      <w:r w:rsidR="00803F3B" w:rsidRPr="00921273">
        <w:rPr>
          <w:rFonts w:ascii="Times New Roman" w:hAnsi="Times New Roman"/>
          <w:color w:val="000000"/>
        </w:rPr>
        <w:t>0</w:t>
      </w:r>
      <w:r w:rsidR="004C113F" w:rsidRPr="00921273">
        <w:rPr>
          <w:rFonts w:ascii="Times New Roman" w:hAnsi="Times New Roman"/>
          <w:color w:val="000000"/>
        </w:rPr>
        <w:t>2</w:t>
      </w:r>
      <w:r w:rsidR="00572025" w:rsidRPr="00921273">
        <w:rPr>
          <w:rFonts w:ascii="Times New Roman" w:hAnsi="Times New Roman"/>
          <w:color w:val="000000"/>
        </w:rPr>
        <w:t>2</w:t>
      </w:r>
    </w:p>
    <w:p w:rsidR="00476793" w:rsidRPr="00921273" w:rsidRDefault="00476793">
      <w:pPr>
        <w:jc w:val="center"/>
        <w:rPr>
          <w:rFonts w:ascii="Times New Roman" w:hAnsi="Times New Roman"/>
          <w:b/>
          <w:sz w:val="32"/>
        </w:rPr>
      </w:pPr>
    </w:p>
    <w:p w:rsidR="00572025" w:rsidRPr="00921273" w:rsidRDefault="00572025">
      <w:pPr>
        <w:jc w:val="center"/>
        <w:rPr>
          <w:rFonts w:ascii="Times New Roman" w:hAnsi="Times New Roman"/>
          <w:b/>
          <w:i/>
          <w:sz w:val="32"/>
        </w:rPr>
      </w:pPr>
    </w:p>
    <w:p w:rsidR="00822CB2" w:rsidRPr="00921273" w:rsidRDefault="00822CB2">
      <w:pPr>
        <w:jc w:val="center"/>
        <w:rPr>
          <w:rFonts w:ascii="Times New Roman" w:hAnsi="Times New Roman"/>
          <w:b/>
          <w:sz w:val="32"/>
        </w:rPr>
      </w:pPr>
    </w:p>
    <w:p w:rsidR="00A855D6" w:rsidRPr="00921273" w:rsidRDefault="00A855D6" w:rsidP="00463E04">
      <w:pPr>
        <w:rPr>
          <w:rFonts w:ascii="Times New Roman" w:hAnsi="Times New Roman"/>
          <w:b/>
          <w:i/>
          <w:sz w:val="32"/>
        </w:rPr>
      </w:pPr>
    </w:p>
    <w:p w:rsidR="00A855D6" w:rsidRPr="00921273" w:rsidRDefault="00A855D6">
      <w:pPr>
        <w:jc w:val="center"/>
        <w:rPr>
          <w:rFonts w:ascii="Times New Roman" w:hAnsi="Times New Roman"/>
          <w:b/>
          <w:sz w:val="32"/>
        </w:rPr>
      </w:pPr>
    </w:p>
    <w:p w:rsidR="00A855D6" w:rsidRPr="00921273" w:rsidRDefault="00A855D6">
      <w:pPr>
        <w:jc w:val="center"/>
        <w:rPr>
          <w:rFonts w:ascii="Times New Roman" w:hAnsi="Times New Roman"/>
          <w:b/>
          <w:sz w:val="32"/>
        </w:rPr>
      </w:pPr>
    </w:p>
    <w:p w:rsidR="009077B2" w:rsidRPr="00921273" w:rsidRDefault="00A855D6">
      <w:pPr>
        <w:jc w:val="center"/>
        <w:rPr>
          <w:rFonts w:ascii="Times New Roman" w:hAnsi="Times New Roman"/>
          <w:b/>
          <w:sz w:val="32"/>
        </w:rPr>
      </w:pPr>
      <w:r w:rsidRPr="00921273">
        <w:rPr>
          <w:rFonts w:ascii="Times New Roman" w:hAnsi="Times New Roman"/>
          <w:b/>
          <w:sz w:val="32"/>
        </w:rPr>
        <w:t>1209</w:t>
      </w:r>
      <w:r w:rsidR="009077B2" w:rsidRPr="00921273">
        <w:rPr>
          <w:rFonts w:ascii="Times New Roman" w:hAnsi="Times New Roman"/>
          <w:b/>
          <w:sz w:val="32"/>
        </w:rPr>
        <w:t>a</w:t>
      </w:r>
    </w:p>
    <w:p w:rsidR="002709ED" w:rsidRPr="00921273" w:rsidRDefault="002709ED">
      <w:pPr>
        <w:jc w:val="center"/>
        <w:rPr>
          <w:rFonts w:ascii="Times New Roman" w:hAnsi="Times New Roman"/>
          <w:b/>
          <w:sz w:val="32"/>
        </w:rPr>
      </w:pPr>
    </w:p>
    <w:p w:rsidR="009077B2" w:rsidRPr="00921273" w:rsidRDefault="009077B2">
      <w:pPr>
        <w:pStyle w:val="Nadpis1"/>
        <w:rPr>
          <w:rFonts w:ascii="Times New Roman" w:hAnsi="Times New Roman"/>
        </w:rPr>
      </w:pPr>
      <w:r w:rsidRPr="00921273">
        <w:rPr>
          <w:rFonts w:ascii="Times New Roman" w:hAnsi="Times New Roman"/>
        </w:rPr>
        <w:t>Spoločná správa</w:t>
      </w:r>
    </w:p>
    <w:p w:rsidR="00A25DC5" w:rsidRPr="00921273" w:rsidRDefault="00A25DC5">
      <w:pPr>
        <w:pStyle w:val="Zkladntext"/>
        <w:rPr>
          <w:rFonts w:ascii="Times New Roman" w:hAnsi="Times New Roman"/>
          <w:szCs w:val="24"/>
        </w:rPr>
      </w:pPr>
    </w:p>
    <w:p w:rsidR="00033804" w:rsidRPr="00921273" w:rsidRDefault="00033804" w:rsidP="004425F0">
      <w:pPr>
        <w:pStyle w:val="Zkladntext"/>
        <w:ind w:left="708"/>
        <w:rPr>
          <w:rFonts w:ascii="Times New Roman" w:hAnsi="Times New Roman"/>
          <w:b/>
          <w:szCs w:val="24"/>
        </w:rPr>
      </w:pPr>
      <w:r w:rsidRPr="00921273">
        <w:rPr>
          <w:rFonts w:ascii="Times New Roman" w:hAnsi="Times New Roman"/>
          <w:b/>
          <w:szCs w:val="24"/>
        </w:rPr>
        <w:t xml:space="preserve">výborov </w:t>
      </w:r>
      <w:r w:rsidR="00A855D6" w:rsidRPr="00921273">
        <w:rPr>
          <w:rFonts w:ascii="Times New Roman" w:hAnsi="Times New Roman"/>
          <w:b/>
          <w:szCs w:val="24"/>
        </w:rPr>
        <w:t xml:space="preserve"> Národnej rady Slovenskej republiky o prerokovaní vládneho návrhu zákona, ktorým sa mení a dopĺňa zákon Národnej rady Slovenskej republiky č. 13/1993 Z. z. o umeleckých fondoch v znení neskorších predpisov (tlač 1209a)</w:t>
      </w:r>
      <w:r w:rsidR="008E780B" w:rsidRPr="00921273">
        <w:rPr>
          <w:rFonts w:ascii="Times New Roman" w:hAnsi="Times New Roman"/>
          <w:b/>
          <w:noProof/>
        </w:rPr>
        <w:t xml:space="preserve"> </w:t>
      </w:r>
      <w:r w:rsidRPr="00921273">
        <w:rPr>
          <w:rFonts w:ascii="Times New Roman" w:hAnsi="Times New Roman"/>
          <w:b/>
          <w:szCs w:val="24"/>
        </w:rPr>
        <w:t>v druhom čítaní.</w:t>
      </w:r>
    </w:p>
    <w:p w:rsidR="00F94F37" w:rsidRPr="00921273" w:rsidRDefault="00B52F05">
      <w:pPr>
        <w:jc w:val="both"/>
        <w:rPr>
          <w:rFonts w:ascii="Times New Roman" w:hAnsi="Times New Roman"/>
          <w:szCs w:val="24"/>
        </w:rPr>
      </w:pPr>
      <w:r w:rsidRPr="00921273">
        <w:rPr>
          <w:rFonts w:ascii="Times New Roman" w:hAnsi="Times New Roman"/>
          <w:szCs w:val="24"/>
        </w:rPr>
        <w:tab/>
        <w:t>---------------------------------------------------------------------------------------------------------------</w:t>
      </w:r>
    </w:p>
    <w:p w:rsidR="00B52F05" w:rsidRPr="00921273" w:rsidRDefault="00B52F05">
      <w:pPr>
        <w:jc w:val="both"/>
        <w:rPr>
          <w:rFonts w:ascii="Times New Roman" w:hAnsi="Times New Roman"/>
          <w:szCs w:val="24"/>
        </w:rPr>
      </w:pPr>
    </w:p>
    <w:p w:rsidR="009077B2" w:rsidRPr="00921273" w:rsidRDefault="009077B2" w:rsidP="00F94F37">
      <w:pPr>
        <w:ind w:left="709"/>
        <w:jc w:val="both"/>
        <w:rPr>
          <w:rFonts w:ascii="Times New Roman" w:hAnsi="Times New Roman"/>
          <w:szCs w:val="24"/>
        </w:rPr>
      </w:pPr>
      <w:r w:rsidRPr="00921273">
        <w:rPr>
          <w:rFonts w:ascii="Times New Roman" w:hAnsi="Times New Roman"/>
          <w:szCs w:val="24"/>
        </w:rPr>
        <w:tab/>
        <w:t xml:space="preserve">Výbor Národnej rady Slovenskej republiky pre kultúru a médiá ako gestorský výbor podáva Národnej rade Slovenskej republiky </w:t>
      </w:r>
      <w:r w:rsidR="00335044" w:rsidRPr="00921273">
        <w:rPr>
          <w:rFonts w:ascii="Times New Roman" w:hAnsi="Times New Roman"/>
          <w:szCs w:val="24"/>
        </w:rPr>
        <w:t>v súlade s</w:t>
      </w:r>
      <w:r w:rsidRPr="00921273">
        <w:rPr>
          <w:rFonts w:ascii="Times New Roman" w:hAnsi="Times New Roman"/>
          <w:szCs w:val="24"/>
        </w:rPr>
        <w:t xml:space="preserve"> § 79 ods. 1 zákona Národnej rady Slovenskej republiky č. 350/1996 Z. z. o rokovacom poriadku Národnej rady Slovenskej republiky v znení neskorších predpisov spoločnú</w:t>
      </w:r>
      <w:r w:rsidR="00335044" w:rsidRPr="00921273">
        <w:rPr>
          <w:rFonts w:ascii="Times New Roman" w:hAnsi="Times New Roman"/>
          <w:szCs w:val="24"/>
        </w:rPr>
        <w:t xml:space="preserve"> </w:t>
      </w:r>
      <w:r w:rsidRPr="00921273">
        <w:rPr>
          <w:rFonts w:ascii="Times New Roman" w:hAnsi="Times New Roman"/>
          <w:szCs w:val="24"/>
        </w:rPr>
        <w:t>správu výborov</w:t>
      </w:r>
      <w:r w:rsidR="00335044" w:rsidRPr="00921273">
        <w:rPr>
          <w:rFonts w:ascii="Times New Roman" w:hAnsi="Times New Roman"/>
          <w:b/>
          <w:szCs w:val="24"/>
        </w:rPr>
        <w:t xml:space="preserve"> </w:t>
      </w:r>
      <w:r w:rsidRPr="00921273">
        <w:rPr>
          <w:rFonts w:ascii="Times New Roman" w:hAnsi="Times New Roman"/>
          <w:szCs w:val="24"/>
        </w:rPr>
        <w:t>Národnej rady Slovenskej republiky:</w:t>
      </w:r>
    </w:p>
    <w:p w:rsidR="008277A6" w:rsidRPr="00921273" w:rsidRDefault="008277A6">
      <w:pPr>
        <w:jc w:val="center"/>
        <w:rPr>
          <w:rFonts w:ascii="Times New Roman" w:hAnsi="Times New Roman"/>
          <w:b/>
          <w:szCs w:val="24"/>
        </w:rPr>
      </w:pPr>
    </w:p>
    <w:p w:rsidR="009077B2" w:rsidRPr="00921273" w:rsidRDefault="009077B2">
      <w:pPr>
        <w:jc w:val="center"/>
        <w:rPr>
          <w:rFonts w:ascii="Times New Roman" w:hAnsi="Times New Roman"/>
          <w:b/>
          <w:szCs w:val="24"/>
        </w:rPr>
      </w:pPr>
      <w:r w:rsidRPr="00921273">
        <w:rPr>
          <w:rFonts w:ascii="Times New Roman" w:hAnsi="Times New Roman"/>
          <w:b/>
          <w:szCs w:val="24"/>
        </w:rPr>
        <w:t>I.</w:t>
      </w:r>
    </w:p>
    <w:p w:rsidR="00FF712B" w:rsidRPr="00921273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FF712B" w:rsidRPr="00921273" w:rsidRDefault="00FF712B" w:rsidP="00EC1399">
      <w:pPr>
        <w:pStyle w:val="Zkladntext"/>
        <w:ind w:left="708" w:firstLine="708"/>
        <w:rPr>
          <w:rFonts w:ascii="Times New Roman" w:hAnsi="Times New Roman"/>
          <w:b/>
          <w:u w:val="single"/>
        </w:rPr>
      </w:pPr>
      <w:r w:rsidRPr="00921273">
        <w:rPr>
          <w:rFonts w:ascii="Times New Roman" w:hAnsi="Times New Roman"/>
          <w:color w:val="000000"/>
          <w:szCs w:val="24"/>
        </w:rPr>
        <w:t>Národná</w:t>
      </w:r>
      <w:r w:rsidRPr="0092127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921273">
        <w:rPr>
          <w:rFonts w:ascii="Times New Roman" w:hAnsi="Times New Roman"/>
          <w:color w:val="000000"/>
          <w:szCs w:val="24"/>
        </w:rPr>
        <w:t>rada</w:t>
      </w:r>
      <w:r w:rsidRPr="0092127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921273">
        <w:rPr>
          <w:rFonts w:ascii="Times New Roman" w:hAnsi="Times New Roman"/>
          <w:color w:val="000000"/>
          <w:szCs w:val="24"/>
        </w:rPr>
        <w:t>Slovenskej</w:t>
      </w:r>
      <w:r w:rsidRPr="0092127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921273">
        <w:rPr>
          <w:rFonts w:ascii="Times New Roman" w:hAnsi="Times New Roman"/>
          <w:color w:val="000000"/>
          <w:szCs w:val="24"/>
        </w:rPr>
        <w:t xml:space="preserve">republiky </w:t>
      </w:r>
      <w:r w:rsidRPr="00921273">
        <w:rPr>
          <w:rFonts w:ascii="Times New Roman" w:hAnsi="Times New Roman"/>
          <w:szCs w:val="24"/>
        </w:rPr>
        <w:t>uznesením</w:t>
      </w:r>
      <w:r w:rsidRPr="00921273">
        <w:rPr>
          <w:rFonts w:ascii="Times New Roman" w:hAnsi="Times New Roman"/>
          <w:spacing w:val="61"/>
          <w:szCs w:val="24"/>
        </w:rPr>
        <w:t xml:space="preserve"> </w:t>
      </w:r>
      <w:r w:rsidRPr="00921273">
        <w:rPr>
          <w:rFonts w:ascii="Times New Roman" w:hAnsi="Times New Roman"/>
          <w:szCs w:val="24"/>
        </w:rPr>
        <w:t>č</w:t>
      </w:r>
      <w:r w:rsidR="00EC1399" w:rsidRPr="00921273">
        <w:rPr>
          <w:rFonts w:ascii="Times New Roman" w:hAnsi="Times New Roman"/>
          <w:szCs w:val="24"/>
        </w:rPr>
        <w:t>. 1</w:t>
      </w:r>
      <w:r w:rsidR="00A855D6" w:rsidRPr="00921273">
        <w:rPr>
          <w:rFonts w:ascii="Times New Roman" w:hAnsi="Times New Roman"/>
          <w:szCs w:val="24"/>
        </w:rPr>
        <w:t>736</w:t>
      </w:r>
      <w:r w:rsidR="00F9753A" w:rsidRPr="00921273">
        <w:rPr>
          <w:rFonts w:ascii="Times New Roman" w:hAnsi="Times New Roman"/>
          <w:szCs w:val="24"/>
        </w:rPr>
        <w:t xml:space="preserve"> </w:t>
      </w:r>
      <w:r w:rsidR="009A50E3" w:rsidRPr="00921273">
        <w:rPr>
          <w:rFonts w:ascii="Times New Roman" w:hAnsi="Times New Roman"/>
          <w:szCs w:val="24"/>
        </w:rPr>
        <w:t>z</w:t>
      </w:r>
      <w:r w:rsidR="00EC1399" w:rsidRPr="00921273">
        <w:rPr>
          <w:rFonts w:ascii="Times New Roman" w:hAnsi="Times New Roman"/>
          <w:szCs w:val="24"/>
        </w:rPr>
        <w:t> </w:t>
      </w:r>
      <w:r w:rsidR="005F68AF" w:rsidRPr="00921273">
        <w:rPr>
          <w:rFonts w:ascii="Times New Roman" w:hAnsi="Times New Roman"/>
          <w:szCs w:val="24"/>
        </w:rPr>
        <w:t>2</w:t>
      </w:r>
      <w:r w:rsidR="00A855D6" w:rsidRPr="00921273">
        <w:rPr>
          <w:rFonts w:ascii="Times New Roman" w:hAnsi="Times New Roman"/>
          <w:szCs w:val="24"/>
        </w:rPr>
        <w:t>0</w:t>
      </w:r>
      <w:r w:rsidR="00EC1399" w:rsidRPr="00921273">
        <w:rPr>
          <w:rFonts w:ascii="Times New Roman" w:hAnsi="Times New Roman"/>
          <w:szCs w:val="24"/>
        </w:rPr>
        <w:t xml:space="preserve">. </w:t>
      </w:r>
      <w:r w:rsidR="00A855D6" w:rsidRPr="00921273">
        <w:rPr>
          <w:rFonts w:ascii="Times New Roman" w:hAnsi="Times New Roman"/>
          <w:szCs w:val="24"/>
        </w:rPr>
        <w:t>októbra</w:t>
      </w:r>
      <w:r w:rsidRPr="00921273">
        <w:rPr>
          <w:rFonts w:ascii="Times New Roman" w:hAnsi="Times New Roman"/>
          <w:szCs w:val="24"/>
        </w:rPr>
        <w:t xml:space="preserve"> </w:t>
      </w:r>
      <w:r w:rsidR="004C113F" w:rsidRPr="00921273">
        <w:rPr>
          <w:rFonts w:ascii="Times New Roman" w:hAnsi="Times New Roman"/>
          <w:szCs w:val="24"/>
        </w:rPr>
        <w:t>202</w:t>
      </w:r>
      <w:r w:rsidR="00572025" w:rsidRPr="00921273">
        <w:rPr>
          <w:rFonts w:ascii="Times New Roman" w:hAnsi="Times New Roman"/>
          <w:szCs w:val="24"/>
        </w:rPr>
        <w:t>2</w:t>
      </w:r>
      <w:r w:rsidRPr="00921273">
        <w:rPr>
          <w:rFonts w:ascii="Times New Roman" w:hAnsi="Times New Roman"/>
          <w:szCs w:val="24"/>
        </w:rPr>
        <w:t xml:space="preserve"> </w:t>
      </w:r>
      <w:r w:rsidRPr="00921273">
        <w:rPr>
          <w:rFonts w:ascii="Times New Roman" w:hAnsi="Times New Roman"/>
          <w:color w:val="000000"/>
          <w:szCs w:val="24"/>
        </w:rPr>
        <w:t>rozhodla</w:t>
      </w:r>
      <w:r w:rsidRPr="00921273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921273">
        <w:rPr>
          <w:rFonts w:ascii="Times New Roman" w:hAnsi="Times New Roman"/>
          <w:color w:val="000000"/>
          <w:szCs w:val="24"/>
        </w:rPr>
        <w:t>o tom,</w:t>
      </w:r>
      <w:r w:rsidRPr="00921273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921273">
        <w:rPr>
          <w:rFonts w:ascii="Times New Roman" w:hAnsi="Times New Roman"/>
          <w:color w:val="000000"/>
          <w:szCs w:val="24"/>
        </w:rPr>
        <w:t>že</w:t>
      </w:r>
      <w:r w:rsidRPr="00921273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A855D6" w:rsidRPr="00921273">
        <w:rPr>
          <w:rFonts w:ascii="Times New Roman" w:hAnsi="Times New Roman"/>
        </w:rPr>
        <w:t>v</w:t>
      </w:r>
      <w:r w:rsidR="00A855D6" w:rsidRPr="00921273">
        <w:rPr>
          <w:rFonts w:ascii="Times New Roman" w:hAnsi="Times New Roman"/>
          <w:noProof/>
        </w:rPr>
        <w:t xml:space="preserve">ládny návrh zákona, ktorým sa mení a dopĺňa zákon Národnej rady Slovenskej republiky č. 13/1993 Z. z. o umeleckých fondoch v znení neskorších predpisov </w:t>
      </w:r>
      <w:r w:rsidR="00A855D6" w:rsidRPr="00921273">
        <w:rPr>
          <w:rFonts w:ascii="Times New Roman" w:hAnsi="Times New Roman"/>
          <w:b/>
          <w:noProof/>
        </w:rPr>
        <w:t xml:space="preserve">(tlač 1209) </w:t>
      </w:r>
      <w:r w:rsidRPr="00921273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FF712B" w:rsidRPr="00921273" w:rsidRDefault="00FF712B" w:rsidP="00FF712B">
      <w:pPr>
        <w:ind w:left="708" w:firstLine="708"/>
        <w:jc w:val="both"/>
        <w:rPr>
          <w:rFonts w:ascii="Times New Roman" w:hAnsi="Times New Roman"/>
          <w:szCs w:val="24"/>
        </w:rPr>
      </w:pPr>
    </w:p>
    <w:p w:rsidR="004C113F" w:rsidRPr="00921273" w:rsidRDefault="00FF712B" w:rsidP="002709ED">
      <w:pPr>
        <w:ind w:left="708" w:firstLine="708"/>
        <w:rPr>
          <w:rFonts w:ascii="Times New Roman" w:hAnsi="Times New Roman"/>
          <w:szCs w:val="24"/>
        </w:rPr>
      </w:pPr>
      <w:r w:rsidRPr="00921273">
        <w:rPr>
          <w:rFonts w:ascii="Times New Roman" w:hAnsi="Times New Roman"/>
          <w:color w:val="000000"/>
          <w:szCs w:val="24"/>
        </w:rPr>
        <w:t>Ústavnoprávnemu výboru Nár</w:t>
      </w:r>
      <w:r w:rsidR="002709ED" w:rsidRPr="00921273">
        <w:rPr>
          <w:rFonts w:ascii="Times New Roman" w:hAnsi="Times New Roman"/>
          <w:color w:val="000000"/>
          <w:szCs w:val="24"/>
        </w:rPr>
        <w:t>odnej rady Slovenskej republiky</w:t>
      </w:r>
      <w:r w:rsidR="00572025" w:rsidRPr="00921273">
        <w:rPr>
          <w:rFonts w:ascii="Times New Roman" w:hAnsi="Times New Roman"/>
          <w:color w:val="000000"/>
          <w:szCs w:val="24"/>
        </w:rPr>
        <w:t xml:space="preserve"> a</w:t>
      </w:r>
    </w:p>
    <w:p w:rsidR="008E780B" w:rsidRPr="00921273" w:rsidRDefault="008E780B" w:rsidP="008E780B">
      <w:pPr>
        <w:ind w:left="708" w:firstLine="708"/>
        <w:rPr>
          <w:rFonts w:ascii="Times New Roman" w:hAnsi="Times New Roman"/>
          <w:szCs w:val="24"/>
        </w:rPr>
      </w:pPr>
      <w:r w:rsidRPr="00921273">
        <w:rPr>
          <w:rFonts w:ascii="Times New Roman" w:hAnsi="Times New Roman"/>
          <w:szCs w:val="24"/>
        </w:rPr>
        <w:t>Výboru Národnej rady Slovenskej republiky pre kultúru a</w:t>
      </w:r>
      <w:r w:rsidR="00BC240F" w:rsidRPr="00921273">
        <w:rPr>
          <w:rFonts w:ascii="Times New Roman" w:hAnsi="Times New Roman"/>
          <w:szCs w:val="24"/>
        </w:rPr>
        <w:t> </w:t>
      </w:r>
      <w:r w:rsidRPr="00921273">
        <w:rPr>
          <w:rFonts w:ascii="Times New Roman" w:hAnsi="Times New Roman"/>
          <w:szCs w:val="24"/>
        </w:rPr>
        <w:t>médiá</w:t>
      </w:r>
      <w:r w:rsidR="00BC240F" w:rsidRPr="00921273">
        <w:rPr>
          <w:rFonts w:ascii="Times New Roman" w:hAnsi="Times New Roman"/>
          <w:szCs w:val="24"/>
        </w:rPr>
        <w:t>.</w:t>
      </w:r>
      <w:r w:rsidRPr="00921273">
        <w:rPr>
          <w:rFonts w:ascii="Times New Roman" w:hAnsi="Times New Roman"/>
          <w:szCs w:val="24"/>
        </w:rPr>
        <w:t xml:space="preserve"> </w:t>
      </w:r>
    </w:p>
    <w:p w:rsidR="00FF712B" w:rsidRPr="00921273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2709ED" w:rsidRPr="00921273" w:rsidRDefault="002709ED" w:rsidP="002709ED">
      <w:pPr>
        <w:ind w:firstLine="708"/>
        <w:jc w:val="both"/>
        <w:rPr>
          <w:rFonts w:ascii="Times New Roman" w:hAnsi="Times New Roman"/>
        </w:rPr>
      </w:pPr>
      <w:r w:rsidRPr="00921273">
        <w:rPr>
          <w:rFonts w:ascii="Times New Roman" w:hAnsi="Times New Roman"/>
        </w:rPr>
        <w:t>Uvedené výbory predmetný návrh zákona  prerokovali.</w:t>
      </w:r>
    </w:p>
    <w:p w:rsidR="00FF712B" w:rsidRPr="00921273" w:rsidRDefault="00FF712B" w:rsidP="00701C49">
      <w:pPr>
        <w:ind w:left="708" w:firstLine="708"/>
        <w:jc w:val="both"/>
        <w:rPr>
          <w:rFonts w:ascii="Times New Roman" w:hAnsi="Times New Roman"/>
          <w:szCs w:val="24"/>
        </w:rPr>
      </w:pPr>
    </w:p>
    <w:p w:rsidR="00F94F37" w:rsidRPr="00921273" w:rsidRDefault="00F94F37">
      <w:pPr>
        <w:jc w:val="both"/>
        <w:rPr>
          <w:rFonts w:ascii="Times New Roman" w:hAnsi="Times New Roman"/>
          <w:szCs w:val="24"/>
        </w:rPr>
      </w:pPr>
    </w:p>
    <w:p w:rsidR="009077B2" w:rsidRPr="00921273" w:rsidRDefault="00A25DC5" w:rsidP="00A25DC5">
      <w:pPr>
        <w:ind w:left="3540" w:firstLine="708"/>
        <w:rPr>
          <w:rFonts w:ascii="Times New Roman" w:hAnsi="Times New Roman"/>
          <w:b/>
          <w:szCs w:val="24"/>
        </w:rPr>
      </w:pPr>
      <w:r w:rsidRPr="00921273">
        <w:rPr>
          <w:rFonts w:ascii="Times New Roman" w:hAnsi="Times New Roman"/>
          <w:b/>
          <w:szCs w:val="24"/>
        </w:rPr>
        <w:t xml:space="preserve">   </w:t>
      </w:r>
      <w:r w:rsidR="009077B2" w:rsidRPr="00921273">
        <w:rPr>
          <w:rFonts w:ascii="Times New Roman" w:hAnsi="Times New Roman"/>
          <w:b/>
          <w:szCs w:val="24"/>
        </w:rPr>
        <w:t>II.</w:t>
      </w:r>
    </w:p>
    <w:p w:rsidR="009077B2" w:rsidRPr="00921273" w:rsidRDefault="009077B2">
      <w:pPr>
        <w:jc w:val="both"/>
        <w:rPr>
          <w:rFonts w:ascii="Times New Roman" w:hAnsi="Times New Roman"/>
          <w:szCs w:val="24"/>
        </w:rPr>
      </w:pPr>
    </w:p>
    <w:p w:rsidR="009077B2" w:rsidRPr="00921273" w:rsidRDefault="00A25DC5" w:rsidP="00F94F37">
      <w:pPr>
        <w:ind w:left="708" w:firstLine="568"/>
        <w:jc w:val="both"/>
        <w:rPr>
          <w:rFonts w:ascii="Times New Roman" w:hAnsi="Times New Roman"/>
          <w:szCs w:val="24"/>
        </w:rPr>
      </w:pPr>
      <w:r w:rsidRPr="00921273">
        <w:rPr>
          <w:rFonts w:ascii="Times New Roman" w:hAnsi="Times New Roman"/>
          <w:szCs w:val="24"/>
        </w:rPr>
        <w:t xml:space="preserve">Poslanci Národnej rady Slovenskej republiky, ktorí nie sú členmi výborov, ktorým bol </w:t>
      </w:r>
      <w:r w:rsidR="00191742" w:rsidRPr="00921273">
        <w:rPr>
          <w:rFonts w:ascii="Times New Roman" w:hAnsi="Times New Roman"/>
          <w:szCs w:val="24"/>
        </w:rPr>
        <w:t xml:space="preserve"> </w:t>
      </w:r>
      <w:r w:rsidRPr="00921273">
        <w:rPr>
          <w:rFonts w:ascii="Times New Roman" w:hAnsi="Times New Roman"/>
          <w:szCs w:val="24"/>
        </w:rPr>
        <w:t xml:space="preserve">návrh zákona pridelený, neoznámili v určenej lehote gestorskému výboru žiadne stanovisko k predmetnému </w:t>
      </w:r>
      <w:r w:rsidR="00191742" w:rsidRPr="00921273">
        <w:rPr>
          <w:rFonts w:ascii="Times New Roman" w:hAnsi="Times New Roman"/>
          <w:szCs w:val="24"/>
        </w:rPr>
        <w:t xml:space="preserve"> </w:t>
      </w:r>
      <w:r w:rsidRPr="00921273">
        <w:rPr>
          <w:rFonts w:ascii="Times New Roman" w:hAnsi="Times New Roman"/>
          <w:szCs w:val="24"/>
        </w:rPr>
        <w:t xml:space="preserve">návrhu zákona (§ 75 ods. 2 zákona Národnej rady Slovenskej republiky č. 350/1996 Z. </w:t>
      </w:r>
      <w:r w:rsidR="00C0066C" w:rsidRPr="00921273">
        <w:rPr>
          <w:rFonts w:ascii="Times New Roman" w:hAnsi="Times New Roman"/>
          <w:szCs w:val="24"/>
        </w:rPr>
        <w:t>z</w:t>
      </w:r>
      <w:r w:rsidRPr="00921273">
        <w:rPr>
          <w:rFonts w:ascii="Times New Roman" w:hAnsi="Times New Roman"/>
          <w:szCs w:val="24"/>
        </w:rPr>
        <w:t>. o rokovacom poriadku Národnej rady Slovenskej republiky v znení neskorších predpisov).</w:t>
      </w:r>
    </w:p>
    <w:p w:rsidR="0032066E" w:rsidRPr="00921273" w:rsidRDefault="0032066E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Pr="00921273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4A1170" w:rsidRPr="00921273" w:rsidRDefault="004A1170" w:rsidP="00803F3B">
      <w:pPr>
        <w:jc w:val="center"/>
        <w:rPr>
          <w:rFonts w:ascii="Times New Roman" w:hAnsi="Times New Roman"/>
          <w:b/>
          <w:szCs w:val="24"/>
        </w:rPr>
      </w:pPr>
    </w:p>
    <w:p w:rsidR="009077B2" w:rsidRPr="00921273" w:rsidRDefault="009077B2" w:rsidP="00803F3B">
      <w:pPr>
        <w:jc w:val="center"/>
        <w:rPr>
          <w:rFonts w:ascii="Times New Roman" w:hAnsi="Times New Roman"/>
          <w:b/>
          <w:szCs w:val="24"/>
        </w:rPr>
      </w:pPr>
      <w:r w:rsidRPr="00921273">
        <w:rPr>
          <w:rFonts w:ascii="Times New Roman" w:hAnsi="Times New Roman"/>
          <w:b/>
          <w:szCs w:val="24"/>
        </w:rPr>
        <w:lastRenderedPageBreak/>
        <w:t>III.</w:t>
      </w:r>
    </w:p>
    <w:p w:rsidR="009077B2" w:rsidRPr="00921273" w:rsidRDefault="009077B2">
      <w:pPr>
        <w:jc w:val="both"/>
        <w:rPr>
          <w:rFonts w:ascii="Times New Roman" w:hAnsi="Times New Roman"/>
          <w:szCs w:val="24"/>
        </w:rPr>
      </w:pPr>
    </w:p>
    <w:p w:rsidR="00F0553F" w:rsidRPr="00921273" w:rsidRDefault="00A855D6" w:rsidP="002709ED">
      <w:pPr>
        <w:pStyle w:val="Zkladntext"/>
        <w:ind w:left="708" w:firstLine="708"/>
        <w:rPr>
          <w:rFonts w:ascii="Times New Roman" w:hAnsi="Times New Roman"/>
          <w:bCs/>
        </w:rPr>
      </w:pPr>
      <w:r w:rsidRPr="00921273">
        <w:rPr>
          <w:rFonts w:ascii="Times New Roman" w:hAnsi="Times New Roman"/>
        </w:rPr>
        <w:t>V</w:t>
      </w:r>
      <w:r w:rsidRPr="00921273">
        <w:rPr>
          <w:rFonts w:ascii="Times New Roman" w:hAnsi="Times New Roman"/>
          <w:noProof/>
        </w:rPr>
        <w:t xml:space="preserve">ládny návrhu zákona, ktorým sa mení a dopĺňa zákon Národnej rady Slovenskej republiky č. 13/1993 Z. z. o umeleckých fondoch v znení neskorších predpisov </w:t>
      </w:r>
      <w:r w:rsidRPr="00921273">
        <w:rPr>
          <w:rFonts w:ascii="Times New Roman" w:hAnsi="Times New Roman"/>
          <w:b/>
          <w:noProof/>
        </w:rPr>
        <w:t xml:space="preserve">(tlač 1209) </w:t>
      </w:r>
      <w:r w:rsidR="00F0553F" w:rsidRPr="00921273">
        <w:rPr>
          <w:rFonts w:ascii="Times New Roman" w:hAnsi="Times New Roman"/>
          <w:szCs w:val="24"/>
        </w:rPr>
        <w:t>výbory prerokovali a odporučili</w:t>
      </w:r>
      <w:r w:rsidR="00F0553F" w:rsidRPr="00921273">
        <w:rPr>
          <w:rFonts w:ascii="Times New Roman" w:hAnsi="Times New Roman"/>
          <w:b/>
          <w:szCs w:val="24"/>
        </w:rPr>
        <w:t xml:space="preserve"> schváliť</w:t>
      </w:r>
      <w:r w:rsidR="00166C3D" w:rsidRPr="00921273">
        <w:rPr>
          <w:rFonts w:ascii="Times New Roman" w:hAnsi="Times New Roman"/>
          <w:b/>
          <w:szCs w:val="24"/>
        </w:rPr>
        <w:t>:</w:t>
      </w:r>
    </w:p>
    <w:p w:rsidR="00083588" w:rsidRPr="00921273" w:rsidRDefault="00083588">
      <w:pPr>
        <w:jc w:val="both"/>
        <w:rPr>
          <w:rFonts w:ascii="Times New Roman" w:hAnsi="Times New Roman"/>
          <w:szCs w:val="24"/>
        </w:rPr>
      </w:pPr>
    </w:p>
    <w:p w:rsidR="005A55E5" w:rsidRPr="00A26E76" w:rsidRDefault="0032066E" w:rsidP="00572025">
      <w:pPr>
        <w:ind w:left="708" w:firstLine="708"/>
        <w:jc w:val="both"/>
        <w:rPr>
          <w:rFonts w:ascii="Times New Roman" w:hAnsi="Times New Roman"/>
          <w:szCs w:val="24"/>
        </w:rPr>
      </w:pPr>
      <w:r w:rsidRPr="00921273">
        <w:rPr>
          <w:rFonts w:ascii="Times New Roman" w:hAnsi="Times New Roman"/>
          <w:szCs w:val="24"/>
        </w:rPr>
        <w:t xml:space="preserve">Ústavnoprávny výbor Národnej rady Slovenskej republiky </w:t>
      </w:r>
      <w:r w:rsidR="00033804" w:rsidRPr="00921273">
        <w:rPr>
          <w:rFonts w:ascii="Times New Roman" w:hAnsi="Times New Roman"/>
          <w:szCs w:val="24"/>
        </w:rPr>
        <w:t xml:space="preserve">uznesením č. </w:t>
      </w:r>
      <w:r w:rsidR="00A26E76" w:rsidRPr="00A26E76">
        <w:rPr>
          <w:rFonts w:ascii="Times New Roman" w:hAnsi="Times New Roman"/>
          <w:szCs w:val="24"/>
        </w:rPr>
        <w:t>632</w:t>
      </w:r>
      <w:r w:rsidR="00AD77EF" w:rsidRPr="00A26E76">
        <w:rPr>
          <w:rFonts w:ascii="Times New Roman" w:hAnsi="Times New Roman"/>
          <w:szCs w:val="24"/>
        </w:rPr>
        <w:br/>
      </w:r>
      <w:r w:rsidR="00033804" w:rsidRPr="00A26E76">
        <w:rPr>
          <w:rFonts w:ascii="Times New Roman" w:hAnsi="Times New Roman"/>
          <w:szCs w:val="24"/>
        </w:rPr>
        <w:t>z</w:t>
      </w:r>
      <w:r w:rsidR="009A50E3" w:rsidRPr="00A26E76">
        <w:rPr>
          <w:rFonts w:ascii="Times New Roman" w:hAnsi="Times New Roman"/>
          <w:szCs w:val="24"/>
        </w:rPr>
        <w:t> </w:t>
      </w:r>
      <w:r w:rsidR="00782DD3" w:rsidRPr="00A26E76">
        <w:rPr>
          <w:rFonts w:ascii="Times New Roman" w:hAnsi="Times New Roman"/>
          <w:szCs w:val="24"/>
        </w:rPr>
        <w:t>24</w:t>
      </w:r>
      <w:r w:rsidR="008277A6" w:rsidRPr="00A26E76">
        <w:rPr>
          <w:rFonts w:ascii="Times New Roman" w:hAnsi="Times New Roman"/>
          <w:szCs w:val="24"/>
        </w:rPr>
        <w:t xml:space="preserve">. </w:t>
      </w:r>
      <w:r w:rsidR="00A855D6" w:rsidRPr="00A26E76">
        <w:rPr>
          <w:rFonts w:ascii="Times New Roman" w:hAnsi="Times New Roman"/>
          <w:szCs w:val="24"/>
        </w:rPr>
        <w:t>novembra</w:t>
      </w:r>
      <w:r w:rsidR="004C113F" w:rsidRPr="00A26E76">
        <w:rPr>
          <w:rFonts w:ascii="Times New Roman" w:hAnsi="Times New Roman"/>
          <w:szCs w:val="24"/>
        </w:rPr>
        <w:t xml:space="preserve"> 202</w:t>
      </w:r>
      <w:r w:rsidR="00EC5DDA" w:rsidRPr="00A26E76">
        <w:rPr>
          <w:rFonts w:ascii="Times New Roman" w:hAnsi="Times New Roman"/>
          <w:szCs w:val="24"/>
        </w:rPr>
        <w:t>2</w:t>
      </w:r>
      <w:r w:rsidR="00572025" w:rsidRPr="00A26E76">
        <w:rPr>
          <w:rFonts w:ascii="Times New Roman" w:hAnsi="Times New Roman"/>
          <w:szCs w:val="24"/>
        </w:rPr>
        <w:t xml:space="preserve"> </w:t>
      </w:r>
      <w:r w:rsidR="00BC240F" w:rsidRPr="00A26E76">
        <w:rPr>
          <w:rFonts w:ascii="Times New Roman" w:hAnsi="Times New Roman"/>
          <w:szCs w:val="24"/>
        </w:rPr>
        <w:t>a</w:t>
      </w:r>
    </w:p>
    <w:p w:rsidR="008E780B" w:rsidRPr="00921273" w:rsidRDefault="008E780B" w:rsidP="008E780B">
      <w:pPr>
        <w:ind w:left="708" w:firstLine="708"/>
        <w:jc w:val="both"/>
        <w:rPr>
          <w:rFonts w:ascii="Times New Roman" w:hAnsi="Times New Roman"/>
          <w:szCs w:val="24"/>
        </w:rPr>
      </w:pPr>
      <w:r w:rsidRPr="00921273">
        <w:rPr>
          <w:rFonts w:ascii="Times New Roman" w:hAnsi="Times New Roman"/>
          <w:szCs w:val="24"/>
        </w:rPr>
        <w:t>Výbor Národnej rady Slovenskej republiky pre kultúru a médiá uznesením č.</w:t>
      </w:r>
      <w:r w:rsidR="00A855D6" w:rsidRPr="00921273">
        <w:rPr>
          <w:rFonts w:ascii="Times New Roman" w:hAnsi="Times New Roman"/>
          <w:szCs w:val="24"/>
        </w:rPr>
        <w:t xml:space="preserve"> 19</w:t>
      </w:r>
      <w:r w:rsidR="00782DD3" w:rsidRPr="00921273">
        <w:rPr>
          <w:rFonts w:ascii="Times New Roman" w:hAnsi="Times New Roman"/>
          <w:szCs w:val="24"/>
        </w:rPr>
        <w:t>6</w:t>
      </w:r>
      <w:r w:rsidRPr="00921273">
        <w:rPr>
          <w:rFonts w:ascii="Times New Roman" w:hAnsi="Times New Roman"/>
          <w:color w:val="FF0000"/>
          <w:szCs w:val="24"/>
        </w:rPr>
        <w:t xml:space="preserve">  </w:t>
      </w:r>
      <w:r w:rsidRPr="00921273">
        <w:rPr>
          <w:rFonts w:ascii="Times New Roman" w:hAnsi="Times New Roman"/>
          <w:color w:val="FF0000"/>
          <w:szCs w:val="24"/>
        </w:rPr>
        <w:br/>
      </w:r>
      <w:r w:rsidRPr="00921273">
        <w:rPr>
          <w:rFonts w:ascii="Times New Roman" w:hAnsi="Times New Roman"/>
          <w:szCs w:val="24"/>
        </w:rPr>
        <w:t>z</w:t>
      </w:r>
      <w:r w:rsidRPr="00921273">
        <w:rPr>
          <w:rFonts w:ascii="Times New Roman" w:hAnsi="Times New Roman"/>
          <w:color w:val="FF0000"/>
          <w:szCs w:val="24"/>
        </w:rPr>
        <w:t xml:space="preserve">  </w:t>
      </w:r>
      <w:r w:rsidR="00A855D6" w:rsidRPr="00921273">
        <w:rPr>
          <w:rFonts w:ascii="Times New Roman" w:hAnsi="Times New Roman"/>
          <w:szCs w:val="24"/>
        </w:rPr>
        <w:t>29</w:t>
      </w:r>
      <w:r w:rsidR="00EC1399" w:rsidRPr="00921273">
        <w:rPr>
          <w:rFonts w:ascii="Times New Roman" w:hAnsi="Times New Roman"/>
          <w:szCs w:val="24"/>
        </w:rPr>
        <w:t xml:space="preserve">. </w:t>
      </w:r>
      <w:r w:rsidR="00A855D6" w:rsidRPr="00921273">
        <w:rPr>
          <w:rFonts w:ascii="Times New Roman" w:hAnsi="Times New Roman"/>
          <w:szCs w:val="24"/>
        </w:rPr>
        <w:t>novembra</w:t>
      </w:r>
      <w:r w:rsidRPr="00921273">
        <w:rPr>
          <w:rFonts w:ascii="Times New Roman" w:hAnsi="Times New Roman"/>
          <w:szCs w:val="24"/>
        </w:rPr>
        <w:t xml:space="preserve"> 2022</w:t>
      </w:r>
      <w:r w:rsidR="00BC240F" w:rsidRPr="00921273">
        <w:rPr>
          <w:rFonts w:ascii="Times New Roman" w:hAnsi="Times New Roman"/>
          <w:szCs w:val="24"/>
        </w:rPr>
        <w:t>.</w:t>
      </w:r>
    </w:p>
    <w:p w:rsidR="00AF7530" w:rsidRPr="00921273" w:rsidRDefault="00AF7530" w:rsidP="00F94F37">
      <w:pPr>
        <w:ind w:left="708" w:firstLine="708"/>
        <w:jc w:val="both"/>
        <w:rPr>
          <w:rFonts w:ascii="Times New Roman" w:hAnsi="Times New Roman"/>
          <w:szCs w:val="24"/>
        </w:rPr>
      </w:pPr>
    </w:p>
    <w:p w:rsidR="009077B2" w:rsidRPr="00921273" w:rsidRDefault="009827E0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921273">
        <w:rPr>
          <w:rFonts w:ascii="Times New Roman" w:hAnsi="Times New Roman"/>
          <w:b/>
          <w:szCs w:val="24"/>
        </w:rPr>
        <w:t>IV.</w:t>
      </w:r>
    </w:p>
    <w:p w:rsidR="0047349B" w:rsidRPr="00921273" w:rsidRDefault="0047349B" w:rsidP="0084724C">
      <w:pPr>
        <w:spacing w:line="0" w:lineRule="atLeast"/>
        <w:ind w:left="708"/>
        <w:rPr>
          <w:rFonts w:ascii="Times New Roman" w:hAnsi="Times New Roman"/>
          <w:b/>
        </w:rPr>
      </w:pPr>
    </w:p>
    <w:p w:rsidR="00C74F85" w:rsidRDefault="00FC3023" w:rsidP="00973EF6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color w:val="548DD4" w:themeColor="text2" w:themeTint="99"/>
        </w:rPr>
      </w:pPr>
      <w:r w:rsidRPr="00921273">
        <w:rPr>
          <w:rFonts w:ascii="Times New Roman" w:hAnsi="Times New Roman"/>
          <w:szCs w:val="24"/>
        </w:rPr>
        <w:tab/>
      </w:r>
      <w:r w:rsidRPr="00921273">
        <w:rPr>
          <w:rFonts w:ascii="Times New Roman" w:hAnsi="Times New Roman"/>
          <w:szCs w:val="24"/>
        </w:rPr>
        <w:tab/>
      </w:r>
      <w:r w:rsidRPr="00921273">
        <w:rPr>
          <w:rFonts w:ascii="Times New Roman" w:hAnsi="Times New Roman"/>
          <w:szCs w:val="24"/>
        </w:rPr>
        <w:tab/>
      </w:r>
      <w:r w:rsidRPr="00921273">
        <w:rPr>
          <w:rFonts w:ascii="Times New Roman" w:hAnsi="Times New Roman"/>
        </w:rPr>
        <w:t>Výbory Národnej rady Slovenskej republiky, ktoré predmetný návrh zá</w:t>
      </w:r>
      <w:r w:rsidR="00EF56BE" w:rsidRPr="00921273">
        <w:rPr>
          <w:rFonts w:ascii="Times New Roman" w:hAnsi="Times New Roman"/>
        </w:rPr>
        <w:t>kona prerokovali,  prijali</w:t>
      </w:r>
      <w:r w:rsidRPr="00921273">
        <w:rPr>
          <w:rFonts w:ascii="Times New Roman" w:hAnsi="Times New Roman"/>
        </w:rPr>
        <w:t xml:space="preserve"> </w:t>
      </w:r>
      <w:r w:rsidR="00C74F85" w:rsidRPr="00973EF6">
        <w:rPr>
          <w:rFonts w:ascii="Times New Roman" w:hAnsi="Times New Roman"/>
          <w:b/>
        </w:rPr>
        <w:t>tieto pozmeňujúce návrhy</w:t>
      </w:r>
      <w:r w:rsidR="00973EF6" w:rsidRPr="00973EF6">
        <w:rPr>
          <w:rFonts w:ascii="Times New Roman" w:hAnsi="Times New Roman"/>
          <w:b/>
        </w:rPr>
        <w:t>:</w:t>
      </w:r>
    </w:p>
    <w:p w:rsidR="00973EF6" w:rsidRDefault="00973EF6" w:rsidP="00973EF6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color w:val="548DD4" w:themeColor="text2" w:themeTint="99"/>
        </w:rPr>
      </w:pPr>
    </w:p>
    <w:p w:rsidR="00973EF6" w:rsidRDefault="00973EF6" w:rsidP="007809DF">
      <w:pPr>
        <w:numPr>
          <w:ilvl w:val="0"/>
          <w:numId w:val="6"/>
        </w:numPr>
        <w:ind w:left="708" w:firstLine="0"/>
        <w:rPr>
          <w:rFonts w:ascii="Times New Roman" w:hAnsi="Times New Roman"/>
          <w:color w:val="000000"/>
        </w:rPr>
      </w:pPr>
      <w:r>
        <w:rPr>
          <w:color w:val="000000"/>
        </w:rPr>
        <w:t>V čl. I sa za bod 1 vkladajú nové body 2 a 3, ktoré znejú:</w:t>
      </w:r>
    </w:p>
    <w:p w:rsidR="00973EF6" w:rsidRDefault="00973EF6" w:rsidP="007809DF">
      <w:pPr>
        <w:ind w:left="708" w:hanging="284"/>
        <w:rPr>
          <w:color w:val="000000"/>
        </w:rPr>
      </w:pPr>
    </w:p>
    <w:p w:rsidR="00973EF6" w:rsidRDefault="00973EF6" w:rsidP="007809DF">
      <w:pPr>
        <w:ind w:left="708"/>
        <w:rPr>
          <w:color w:val="000000"/>
        </w:rPr>
      </w:pPr>
      <w:r>
        <w:rPr>
          <w:color w:val="000000"/>
        </w:rPr>
        <w:t>„2. V § 3 ods. 2 sa vypúšťajú slová „príspevky zo štátneho fondu kultúry Pro Slovakia,“.</w:t>
      </w:r>
    </w:p>
    <w:p w:rsidR="00973EF6" w:rsidRDefault="00973EF6" w:rsidP="007809DF">
      <w:pPr>
        <w:ind w:left="708"/>
        <w:rPr>
          <w:color w:val="000000"/>
        </w:rPr>
      </w:pPr>
    </w:p>
    <w:p w:rsidR="00973EF6" w:rsidRDefault="00973EF6" w:rsidP="007809DF">
      <w:pPr>
        <w:ind w:left="850"/>
        <w:rPr>
          <w:color w:val="000000"/>
        </w:rPr>
      </w:pPr>
      <w:r>
        <w:rPr>
          <w:color w:val="000000"/>
        </w:rPr>
        <w:t>3. Za § 4 sa vkladajú § 4a a 4b, ktoré vrátane nadpisov znejú:</w:t>
      </w:r>
    </w:p>
    <w:p w:rsidR="00973EF6" w:rsidRDefault="00973EF6" w:rsidP="007809DF">
      <w:pPr>
        <w:ind w:left="424"/>
        <w:rPr>
          <w:color w:val="000000"/>
        </w:rPr>
      </w:pPr>
    </w:p>
    <w:p w:rsidR="00973EF6" w:rsidRDefault="00973EF6" w:rsidP="007809DF">
      <w:pPr>
        <w:ind w:left="850"/>
        <w:jc w:val="center"/>
        <w:rPr>
          <w:color w:val="000000"/>
        </w:rPr>
      </w:pPr>
      <w:r>
        <w:rPr>
          <w:color w:val="000000"/>
        </w:rPr>
        <w:t>„§ 4a</w:t>
      </w:r>
    </w:p>
    <w:p w:rsidR="00973EF6" w:rsidRDefault="00973EF6" w:rsidP="007809DF">
      <w:pPr>
        <w:ind w:left="850"/>
        <w:jc w:val="center"/>
        <w:rPr>
          <w:color w:val="000000"/>
        </w:rPr>
      </w:pPr>
      <w:r>
        <w:rPr>
          <w:color w:val="000000"/>
        </w:rPr>
        <w:t>Správa o činnosti fondu</w:t>
      </w:r>
    </w:p>
    <w:p w:rsidR="00973EF6" w:rsidRDefault="00973EF6" w:rsidP="007809DF">
      <w:pPr>
        <w:ind w:left="850"/>
        <w:jc w:val="both"/>
        <w:rPr>
          <w:color w:val="000000"/>
        </w:rPr>
      </w:pPr>
    </w:p>
    <w:p w:rsidR="00973EF6" w:rsidRDefault="00973EF6" w:rsidP="007809DF">
      <w:pPr>
        <w:numPr>
          <w:ilvl w:val="0"/>
          <w:numId w:val="7"/>
        </w:numPr>
        <w:ind w:left="1275" w:hanging="425"/>
        <w:jc w:val="both"/>
        <w:rPr>
          <w:color w:val="000000"/>
        </w:rPr>
      </w:pPr>
      <w:r>
        <w:rPr>
          <w:color w:val="000000"/>
        </w:rPr>
        <w:t xml:space="preserve">Fondy vypracúvajú každoročne správu o svojej činnosti. Správa o činnosti fondu za predchádzajúci kalendárny rok sa zverejňuje na webovom sídle fondu do 31. marca nasledujúceho kalendárneho roka.    </w:t>
      </w:r>
    </w:p>
    <w:p w:rsidR="00973EF6" w:rsidRDefault="00973EF6" w:rsidP="007809DF">
      <w:pPr>
        <w:ind w:left="1275"/>
        <w:jc w:val="both"/>
        <w:rPr>
          <w:color w:val="000000"/>
        </w:rPr>
      </w:pPr>
    </w:p>
    <w:p w:rsidR="00973EF6" w:rsidRDefault="00973EF6" w:rsidP="007809DF">
      <w:pPr>
        <w:numPr>
          <w:ilvl w:val="0"/>
          <w:numId w:val="7"/>
        </w:numPr>
        <w:ind w:left="1275" w:hanging="425"/>
        <w:jc w:val="both"/>
        <w:rPr>
          <w:color w:val="000000"/>
        </w:rPr>
      </w:pPr>
      <w:r>
        <w:rPr>
          <w:color w:val="000000"/>
        </w:rPr>
        <w:t>Správa o činnosti fondu obsahuje najmä</w:t>
      </w:r>
    </w:p>
    <w:p w:rsidR="00973EF6" w:rsidRDefault="00973EF6" w:rsidP="007809DF">
      <w:pPr>
        <w:numPr>
          <w:ilvl w:val="0"/>
          <w:numId w:val="8"/>
        </w:numPr>
        <w:ind w:left="1558" w:hanging="283"/>
        <w:jc w:val="both"/>
        <w:rPr>
          <w:color w:val="000000"/>
        </w:rPr>
      </w:pPr>
      <w:r>
        <w:rPr>
          <w:color w:val="000000"/>
        </w:rPr>
        <w:t>prehľad a vyhodnotenie plnenia činností fondu podľa § 2 ods. 3,</w:t>
      </w:r>
    </w:p>
    <w:p w:rsidR="00973EF6" w:rsidRDefault="00973EF6" w:rsidP="007809DF">
      <w:pPr>
        <w:numPr>
          <w:ilvl w:val="0"/>
          <w:numId w:val="8"/>
        </w:numPr>
        <w:ind w:left="1558" w:hanging="283"/>
        <w:jc w:val="both"/>
        <w:rPr>
          <w:color w:val="000000"/>
        </w:rPr>
      </w:pPr>
      <w:r>
        <w:rPr>
          <w:color w:val="000000"/>
        </w:rPr>
        <w:t>prehľad poskytnutých finančných prostriedkov na podporu tvorivej literárnej, vedeckej a umeleckej činnosti,</w:t>
      </w:r>
    </w:p>
    <w:p w:rsidR="00973EF6" w:rsidRDefault="00973EF6" w:rsidP="007809DF">
      <w:pPr>
        <w:numPr>
          <w:ilvl w:val="0"/>
          <w:numId w:val="8"/>
        </w:numPr>
        <w:ind w:left="1558" w:hanging="283"/>
        <w:jc w:val="both"/>
        <w:rPr>
          <w:color w:val="000000"/>
        </w:rPr>
      </w:pPr>
      <w:r>
        <w:rPr>
          <w:color w:val="000000"/>
        </w:rPr>
        <w:t>prehľad prijatých príspevkov podľa § 3 ods. 1,</w:t>
      </w:r>
    </w:p>
    <w:p w:rsidR="00973EF6" w:rsidRDefault="00973EF6" w:rsidP="007809DF">
      <w:pPr>
        <w:numPr>
          <w:ilvl w:val="0"/>
          <w:numId w:val="8"/>
        </w:numPr>
        <w:ind w:left="1558" w:hanging="283"/>
        <w:jc w:val="both"/>
        <w:rPr>
          <w:color w:val="000000"/>
        </w:rPr>
      </w:pPr>
      <w:r>
        <w:rPr>
          <w:color w:val="000000"/>
        </w:rPr>
        <w:t>účtovnú závierku fondu a výsledok hospodárenia fondu,</w:t>
      </w:r>
    </w:p>
    <w:p w:rsidR="00973EF6" w:rsidRDefault="00973EF6" w:rsidP="007809DF">
      <w:pPr>
        <w:numPr>
          <w:ilvl w:val="0"/>
          <w:numId w:val="8"/>
        </w:numPr>
        <w:ind w:left="1558" w:hanging="283"/>
        <w:jc w:val="both"/>
        <w:rPr>
          <w:color w:val="000000"/>
        </w:rPr>
      </w:pPr>
      <w:r>
        <w:rPr>
          <w:color w:val="000000"/>
        </w:rPr>
        <w:t>zhodnotenie údajov obsiahnutých v účtovnej závierke.</w:t>
      </w:r>
    </w:p>
    <w:p w:rsidR="00973EF6" w:rsidRDefault="00973EF6" w:rsidP="007809DF">
      <w:pPr>
        <w:ind w:left="424"/>
        <w:jc w:val="both"/>
        <w:rPr>
          <w:color w:val="000000"/>
        </w:rPr>
      </w:pPr>
    </w:p>
    <w:p w:rsidR="00973EF6" w:rsidRDefault="00973EF6" w:rsidP="007809DF">
      <w:pPr>
        <w:ind w:left="850"/>
        <w:jc w:val="center"/>
        <w:rPr>
          <w:color w:val="000000"/>
        </w:rPr>
      </w:pPr>
      <w:r>
        <w:rPr>
          <w:color w:val="000000"/>
        </w:rPr>
        <w:t>§ 4b</w:t>
      </w:r>
    </w:p>
    <w:p w:rsidR="00973EF6" w:rsidRDefault="00973EF6" w:rsidP="007809DF">
      <w:pPr>
        <w:ind w:left="850"/>
        <w:jc w:val="center"/>
        <w:rPr>
          <w:color w:val="000000"/>
        </w:rPr>
      </w:pPr>
      <w:r>
        <w:rPr>
          <w:color w:val="000000"/>
        </w:rPr>
        <w:t>Inventarizácia</w:t>
      </w:r>
    </w:p>
    <w:p w:rsidR="00973EF6" w:rsidRDefault="00973EF6" w:rsidP="007809DF">
      <w:pPr>
        <w:ind w:left="850"/>
        <w:jc w:val="center"/>
        <w:rPr>
          <w:color w:val="000000"/>
        </w:rPr>
      </w:pPr>
    </w:p>
    <w:p w:rsidR="00973EF6" w:rsidRDefault="00973EF6" w:rsidP="007809DF">
      <w:pPr>
        <w:numPr>
          <w:ilvl w:val="0"/>
          <w:numId w:val="9"/>
        </w:numPr>
        <w:ind w:left="1210"/>
        <w:jc w:val="both"/>
        <w:rPr>
          <w:color w:val="000000"/>
        </w:rPr>
      </w:pPr>
      <w:r>
        <w:rPr>
          <w:color w:val="000000"/>
        </w:rPr>
        <w:t>Fondy na základe žiadosti Ministerstva kultúry Slovenskej republiky (ďalej len „ministerstvo kultúry“) vykonajú mimoriadnu inventarizáciu majetku, záväzkov,  rozdielu majetku a záväzkov, personálnej, mzdovej, spisovej, zmluvnej a ostatnej agendy  k určenému dňu za účelom overenia skutočného stavu ich majetku, záväzkov a rozdielu majetku a záväzkov ku dňu mimoriadnej inventarizácie a výsledky vykonanej inventarizácie predložia ministerstvu kultúry v určenej lehote.</w:t>
      </w:r>
    </w:p>
    <w:p w:rsidR="00973EF6" w:rsidRDefault="00973EF6" w:rsidP="007809DF">
      <w:pPr>
        <w:ind w:left="1210"/>
        <w:jc w:val="both"/>
        <w:rPr>
          <w:color w:val="000000"/>
        </w:rPr>
      </w:pPr>
    </w:p>
    <w:p w:rsidR="00973EF6" w:rsidRDefault="00973EF6" w:rsidP="007809DF">
      <w:pPr>
        <w:numPr>
          <w:ilvl w:val="0"/>
          <w:numId w:val="9"/>
        </w:numPr>
        <w:ind w:left="1210"/>
        <w:jc w:val="both"/>
        <w:rPr>
          <w:color w:val="000000"/>
        </w:rPr>
      </w:pPr>
      <w:r>
        <w:rPr>
          <w:color w:val="000000"/>
        </w:rPr>
        <w:t>Fondy sú povinné doplniť mimoriadnu inventarizáciu podľa odseku 1 o údaje fyzickej inventúry upravené o prírastky a úbytky majetku a záväzkov za dobu od skončenia mimoriadnej inventarizácie podľa odseku 1 do určeného dňa a tieto údaje predložiť ministerstvu kultúry v určenej lehote.“.“.</w:t>
      </w:r>
    </w:p>
    <w:p w:rsidR="00973EF6" w:rsidRDefault="00973EF6" w:rsidP="007809DF">
      <w:pPr>
        <w:ind w:left="424"/>
        <w:rPr>
          <w:color w:val="000000"/>
        </w:rPr>
      </w:pPr>
    </w:p>
    <w:p w:rsidR="00973EF6" w:rsidRDefault="00973EF6" w:rsidP="007809DF">
      <w:pPr>
        <w:ind w:left="708" w:firstLine="142"/>
        <w:rPr>
          <w:color w:val="000000"/>
        </w:rPr>
      </w:pPr>
      <w:r>
        <w:rPr>
          <w:color w:val="000000"/>
        </w:rPr>
        <w:t>Nasledujúce body sa primerane prečíslujú.</w:t>
      </w:r>
    </w:p>
    <w:p w:rsidR="00973EF6" w:rsidRDefault="00973EF6" w:rsidP="007809DF">
      <w:pPr>
        <w:ind w:left="424"/>
        <w:rPr>
          <w:color w:val="000000"/>
        </w:rPr>
      </w:pPr>
    </w:p>
    <w:p w:rsidR="00973EF6" w:rsidRDefault="00973EF6" w:rsidP="007809DF">
      <w:pPr>
        <w:ind w:left="424"/>
        <w:rPr>
          <w:color w:val="000000"/>
          <w:u w:val="single"/>
        </w:rPr>
      </w:pPr>
    </w:p>
    <w:p w:rsidR="00973EF6" w:rsidRDefault="00973EF6" w:rsidP="007809DF">
      <w:pPr>
        <w:ind w:left="5386"/>
        <w:rPr>
          <w:color w:val="000000"/>
          <w:u w:val="single"/>
        </w:rPr>
      </w:pPr>
    </w:p>
    <w:p w:rsidR="00973EF6" w:rsidRDefault="00973EF6" w:rsidP="007809DF">
      <w:pPr>
        <w:ind w:left="3259"/>
        <w:jc w:val="both"/>
        <w:rPr>
          <w:color w:val="000000"/>
        </w:rPr>
      </w:pPr>
      <w:r>
        <w:rPr>
          <w:color w:val="000000"/>
        </w:rPr>
        <w:t>Štátny fond kultúry Pro Slovakia bol zrušený zákonom č. 553/2001 Z. z. o zrušení niektorých štátnych fondov, o niektorých opatreniach súvisiacich s ich zrušením a o zmene a doplnení niektorých zákonov.</w:t>
      </w:r>
    </w:p>
    <w:p w:rsidR="00973EF6" w:rsidRDefault="00973EF6" w:rsidP="007809DF">
      <w:pPr>
        <w:ind w:left="3259"/>
        <w:jc w:val="both"/>
        <w:rPr>
          <w:color w:val="000000"/>
        </w:rPr>
      </w:pPr>
      <w:r>
        <w:rPr>
          <w:color w:val="000000"/>
        </w:rPr>
        <w:t>V § 4a sa upravuje povinnosť umeleckých fondov vypracúvať správu o ich činnosti za predchádzajúci rok, povinnosť zverejniť správu o činnosti na webovom sídle a lehota na zverejnenie správy o činnosti. Taktiež sa ustanovuje, čo by malo byť obsahom správy o činnosti umeleckého fondu. Umelecké fondy vypracúvajú správy o svojej činnosti aj v súčasnosti, aj keď im to zákon o umeleckých fondoch neukladá. Navrhuje sa, aby správa o činnosti bola povinne zverejnená na webovom sídle fondu v určenej lehote a taktiež sa ustanovujú minimálne požiadavky na jej obsah.</w:t>
      </w:r>
    </w:p>
    <w:p w:rsidR="00973EF6" w:rsidRDefault="00973EF6" w:rsidP="007809DF">
      <w:pPr>
        <w:ind w:left="3259"/>
        <w:jc w:val="both"/>
        <w:rPr>
          <w:color w:val="000000"/>
        </w:rPr>
      </w:pPr>
      <w:r>
        <w:rPr>
          <w:color w:val="000000"/>
        </w:rPr>
        <w:t xml:space="preserve">V § 4b sa navrhuje oprávnenie Ministerstva kultúry Slovenskej republiky požiadať umelecké fondy o vykonanie mimoriadnej inventarizácie a povinnosť umeleckých fondov takúto mimoriadnu inventarizáciu vykonať. Ministerstvo kultúry Slovenskej republiky je gestorom zákona o umeleckých fondoch. Podľa § 2 ods. 4 zákona o umeleckých fondoch schvaľuje minister kultúry Slovenskej republiky štatúty umeleckých fondov. Navrhuje sa, aby v prípade potreby malo Ministerstvo kultúry Slovenskej republiky k dispozícií presné dáta o umeleckých fondoch, a to aj nad rámec informácií uvedených v správe o činnosti. Aj na základe takto získaných aktuálnych dát bude môcť Ministerstvo kultúry Slovenskej republiky rozhodovať o potrebe a rozsahu legislatívnych úprav zákona o umeleckých fondoch.       </w:t>
      </w:r>
    </w:p>
    <w:p w:rsidR="00973EF6" w:rsidRDefault="00973EF6" w:rsidP="007809DF">
      <w:pPr>
        <w:ind w:left="5386"/>
        <w:jc w:val="both"/>
        <w:rPr>
          <w:color w:val="000000"/>
        </w:rPr>
      </w:pPr>
    </w:p>
    <w:p w:rsidR="00973EF6" w:rsidRPr="00973EF6" w:rsidRDefault="00973EF6" w:rsidP="00973EF6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973EF6">
        <w:rPr>
          <w:rFonts w:ascii="Times New Roman" w:hAnsi="Times New Roman"/>
          <w:szCs w:val="24"/>
        </w:rPr>
        <w:t>Výbor NR SR pre kultúru a médiá</w:t>
      </w:r>
    </w:p>
    <w:p w:rsidR="00973EF6" w:rsidRPr="00973EF6" w:rsidRDefault="00973EF6" w:rsidP="00973EF6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973EF6">
        <w:rPr>
          <w:rFonts w:ascii="Times New Roman" w:hAnsi="Times New Roman"/>
          <w:b/>
          <w:szCs w:val="24"/>
        </w:rPr>
        <w:t>Gestorský výbor odporúča  schváliť</w:t>
      </w:r>
    </w:p>
    <w:p w:rsidR="00973EF6" w:rsidRDefault="00973EF6" w:rsidP="00973EF6">
      <w:pPr>
        <w:ind w:left="4962"/>
        <w:jc w:val="both"/>
        <w:rPr>
          <w:color w:val="000000"/>
        </w:rPr>
      </w:pPr>
    </w:p>
    <w:p w:rsidR="007809DF" w:rsidRDefault="007809DF" w:rsidP="00973EF6">
      <w:pPr>
        <w:ind w:left="4962"/>
        <w:jc w:val="both"/>
        <w:rPr>
          <w:color w:val="000000"/>
        </w:rPr>
      </w:pPr>
    </w:p>
    <w:p w:rsidR="00973EF6" w:rsidRDefault="00973EF6" w:rsidP="007809DF">
      <w:pPr>
        <w:numPr>
          <w:ilvl w:val="0"/>
          <w:numId w:val="6"/>
        </w:numPr>
        <w:ind w:left="708" w:firstLine="0"/>
        <w:jc w:val="both"/>
        <w:rPr>
          <w:color w:val="000000"/>
        </w:rPr>
      </w:pPr>
      <w:r>
        <w:rPr>
          <w:color w:val="000000"/>
        </w:rPr>
        <w:t xml:space="preserve">V čl. I bod 5 sa v nadpise § 25g slovo „ustanovenie“ nahrádza slovom „ustanovenia“, doterajší text § 25g sa označuje ako odsek 1 a dopĺňa sa odsekom 2, ktorý znie:   </w:t>
      </w:r>
    </w:p>
    <w:p w:rsidR="00973EF6" w:rsidRDefault="00973EF6" w:rsidP="007809DF">
      <w:pPr>
        <w:ind w:left="708"/>
        <w:jc w:val="both"/>
        <w:rPr>
          <w:color w:val="000000"/>
        </w:rPr>
      </w:pPr>
    </w:p>
    <w:p w:rsidR="00973EF6" w:rsidRDefault="00973EF6" w:rsidP="007809DF">
      <w:pPr>
        <w:ind w:left="708"/>
        <w:jc w:val="both"/>
        <w:rPr>
          <w:color w:val="000000"/>
        </w:rPr>
      </w:pPr>
      <w:bookmarkStart w:id="0" w:name="_3znysh7"/>
      <w:bookmarkEnd w:id="0"/>
      <w:r>
        <w:rPr>
          <w:color w:val="000000"/>
        </w:rPr>
        <w:t>„(2) Ustanovenia § 4a sa prvýkrát použijú pri vypracúvaní správy o činnosti fondu za rok 2022.“.</w:t>
      </w:r>
    </w:p>
    <w:p w:rsidR="00973EF6" w:rsidRDefault="00973EF6" w:rsidP="007809DF">
      <w:pPr>
        <w:ind w:left="5386"/>
        <w:jc w:val="both"/>
        <w:rPr>
          <w:color w:val="000000"/>
        </w:rPr>
      </w:pPr>
    </w:p>
    <w:p w:rsidR="00973EF6" w:rsidRDefault="00973EF6" w:rsidP="00973EF6">
      <w:pPr>
        <w:ind w:left="284"/>
        <w:jc w:val="both"/>
        <w:rPr>
          <w:color w:val="000000"/>
          <w:u w:val="single"/>
        </w:rPr>
      </w:pPr>
    </w:p>
    <w:p w:rsidR="00973EF6" w:rsidRDefault="00973EF6" w:rsidP="00973EF6">
      <w:pPr>
        <w:ind w:left="2835"/>
        <w:jc w:val="both"/>
        <w:rPr>
          <w:color w:val="000000"/>
        </w:rPr>
      </w:pPr>
      <w:r>
        <w:rPr>
          <w:color w:val="000000"/>
        </w:rPr>
        <w:t xml:space="preserve">Dopĺňa sa prechodné ustanovenie vzhľadom na doplnenie nového § 4a.  </w:t>
      </w:r>
    </w:p>
    <w:p w:rsidR="00973EF6" w:rsidRPr="00973EF6" w:rsidRDefault="00973EF6" w:rsidP="00973EF6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</w:rPr>
      </w:pPr>
    </w:p>
    <w:p w:rsidR="00FC3023" w:rsidRPr="00973EF6" w:rsidRDefault="00FC3023" w:rsidP="00FC3023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973EF6">
        <w:rPr>
          <w:rFonts w:ascii="Times New Roman" w:hAnsi="Times New Roman"/>
          <w:szCs w:val="24"/>
        </w:rPr>
        <w:t>Výbor NR SR pre kultúru a médiá</w:t>
      </w:r>
    </w:p>
    <w:p w:rsidR="00FC3023" w:rsidRPr="00973EF6" w:rsidRDefault="00FC3023" w:rsidP="00FC3023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973EF6">
        <w:rPr>
          <w:rFonts w:ascii="Times New Roman" w:hAnsi="Times New Roman"/>
          <w:b/>
          <w:szCs w:val="24"/>
        </w:rPr>
        <w:t>Gestorský výbor odporúča  schváliť</w:t>
      </w:r>
    </w:p>
    <w:p w:rsidR="00FC3023" w:rsidRDefault="00FC3023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color w:val="FF0000"/>
        </w:rPr>
      </w:pPr>
    </w:p>
    <w:p w:rsidR="007809DF" w:rsidRDefault="007809DF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color w:val="FF0000"/>
        </w:rPr>
      </w:pPr>
    </w:p>
    <w:p w:rsidR="007809DF" w:rsidRDefault="007809DF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color w:val="FF0000"/>
        </w:rPr>
      </w:pPr>
    </w:p>
    <w:p w:rsidR="007809DF" w:rsidRDefault="007809DF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color w:val="FF0000"/>
        </w:rPr>
      </w:pPr>
    </w:p>
    <w:p w:rsidR="007809DF" w:rsidRDefault="007809DF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color w:val="FF0000"/>
        </w:rPr>
      </w:pPr>
    </w:p>
    <w:p w:rsidR="007809DF" w:rsidRPr="00921273" w:rsidRDefault="007809DF" w:rsidP="00FC3023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color w:val="FF0000"/>
        </w:rPr>
      </w:pPr>
    </w:p>
    <w:p w:rsidR="00D21F21" w:rsidRPr="00921273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921273">
        <w:rPr>
          <w:rFonts w:ascii="Times New Roman" w:hAnsi="Times New Roman"/>
          <w:szCs w:val="24"/>
        </w:rPr>
        <w:lastRenderedPageBreak/>
        <w:t xml:space="preserve">   </w:t>
      </w:r>
      <w:r w:rsidRPr="00921273">
        <w:rPr>
          <w:rFonts w:ascii="Times New Roman" w:hAnsi="Times New Roman"/>
          <w:b/>
          <w:szCs w:val="24"/>
        </w:rPr>
        <w:t>V.</w:t>
      </w:r>
    </w:p>
    <w:p w:rsidR="00D21F21" w:rsidRPr="00921273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FC3023" w:rsidRPr="00921273" w:rsidRDefault="00D21F21" w:rsidP="00840578">
      <w:pPr>
        <w:ind w:left="708" w:firstLine="708"/>
        <w:jc w:val="both"/>
        <w:rPr>
          <w:rFonts w:ascii="Times New Roman" w:hAnsi="Times New Roman"/>
          <w:bCs/>
          <w:szCs w:val="24"/>
        </w:rPr>
      </w:pPr>
      <w:r w:rsidRPr="00921273">
        <w:rPr>
          <w:rFonts w:ascii="Times New Roman" w:hAnsi="Times New Roman"/>
          <w:szCs w:val="24"/>
        </w:rPr>
        <w:t xml:space="preserve"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</w:t>
      </w:r>
      <w:r w:rsidR="008326BF" w:rsidRPr="00921273">
        <w:rPr>
          <w:rFonts w:ascii="Times New Roman" w:hAnsi="Times New Roman"/>
          <w:szCs w:val="24"/>
        </w:rPr>
        <w:t xml:space="preserve">Národnej rady Slovenskej republiky </w:t>
      </w:r>
      <w:r w:rsidRPr="00921273">
        <w:rPr>
          <w:rFonts w:ascii="Times New Roman" w:hAnsi="Times New Roman"/>
          <w:szCs w:val="24"/>
        </w:rPr>
        <w:t xml:space="preserve">odporúča Národnej rade Slovenskej republiky uvedený  návrh zákona </w:t>
      </w:r>
      <w:r w:rsidRPr="000A248A">
        <w:rPr>
          <w:rFonts w:ascii="Times New Roman" w:hAnsi="Times New Roman"/>
          <w:b/>
          <w:szCs w:val="24"/>
        </w:rPr>
        <w:t>(tlač</w:t>
      </w:r>
      <w:r w:rsidR="00786C00" w:rsidRPr="000A248A">
        <w:rPr>
          <w:rFonts w:ascii="Times New Roman" w:hAnsi="Times New Roman"/>
          <w:b/>
          <w:szCs w:val="24"/>
        </w:rPr>
        <w:t xml:space="preserve"> </w:t>
      </w:r>
      <w:r w:rsidR="00A855D6" w:rsidRPr="000A248A">
        <w:rPr>
          <w:rFonts w:ascii="Times New Roman" w:hAnsi="Times New Roman"/>
          <w:b/>
          <w:szCs w:val="24"/>
        </w:rPr>
        <w:t>1209</w:t>
      </w:r>
      <w:r w:rsidR="00EC5DDA" w:rsidRPr="000A248A">
        <w:rPr>
          <w:rFonts w:ascii="Times New Roman" w:hAnsi="Times New Roman"/>
          <w:b/>
          <w:szCs w:val="24"/>
        </w:rPr>
        <w:t>)</w:t>
      </w:r>
      <w:r w:rsidRPr="00921273">
        <w:rPr>
          <w:rFonts w:ascii="Times New Roman" w:hAnsi="Times New Roman"/>
          <w:szCs w:val="24"/>
        </w:rPr>
        <w:t xml:space="preserve">  </w:t>
      </w:r>
      <w:r w:rsidR="00840578" w:rsidRPr="00973EF6">
        <w:rPr>
          <w:rFonts w:ascii="Times New Roman" w:hAnsi="Times New Roman"/>
          <w:szCs w:val="24"/>
        </w:rPr>
        <w:t>v</w:t>
      </w:r>
      <w:r w:rsidR="00732C93" w:rsidRPr="00973EF6">
        <w:rPr>
          <w:rFonts w:ascii="Times New Roman" w:hAnsi="Times New Roman"/>
          <w:szCs w:val="24"/>
        </w:rPr>
        <w:t> </w:t>
      </w:r>
      <w:r w:rsidR="00840578" w:rsidRPr="00973EF6">
        <w:rPr>
          <w:rFonts w:ascii="Times New Roman" w:hAnsi="Times New Roman"/>
          <w:szCs w:val="24"/>
        </w:rPr>
        <w:t>znení</w:t>
      </w:r>
      <w:r w:rsidR="00C74F85" w:rsidRPr="00973EF6">
        <w:rPr>
          <w:rFonts w:ascii="Times New Roman" w:hAnsi="Times New Roman"/>
          <w:szCs w:val="24"/>
        </w:rPr>
        <w:t xml:space="preserve"> schválených</w:t>
      </w:r>
      <w:r w:rsidR="00840578" w:rsidRPr="00973EF6">
        <w:rPr>
          <w:rFonts w:ascii="Times New Roman" w:hAnsi="Times New Roman"/>
          <w:szCs w:val="24"/>
        </w:rPr>
        <w:t xml:space="preserve"> p</w:t>
      </w:r>
      <w:r w:rsidR="00FC3023" w:rsidRPr="00973EF6">
        <w:rPr>
          <w:rFonts w:ascii="Times New Roman" w:hAnsi="Times New Roman"/>
        </w:rPr>
        <w:t>ozmeňujúc</w:t>
      </w:r>
      <w:r w:rsidR="00C74F85" w:rsidRPr="00973EF6">
        <w:rPr>
          <w:rFonts w:ascii="Times New Roman" w:hAnsi="Times New Roman"/>
        </w:rPr>
        <w:t xml:space="preserve">ich </w:t>
      </w:r>
      <w:r w:rsidR="00EF56BE" w:rsidRPr="00973EF6">
        <w:rPr>
          <w:rFonts w:ascii="Times New Roman" w:hAnsi="Times New Roman"/>
        </w:rPr>
        <w:t>a doplňujúc</w:t>
      </w:r>
      <w:r w:rsidR="00C74F85" w:rsidRPr="00973EF6">
        <w:rPr>
          <w:rFonts w:ascii="Times New Roman" w:hAnsi="Times New Roman"/>
        </w:rPr>
        <w:t>ich</w:t>
      </w:r>
      <w:r w:rsidR="00EF56BE" w:rsidRPr="00973EF6">
        <w:rPr>
          <w:rFonts w:ascii="Times New Roman" w:hAnsi="Times New Roman"/>
        </w:rPr>
        <w:t xml:space="preserve"> návrh</w:t>
      </w:r>
      <w:r w:rsidR="00C74F85" w:rsidRPr="00973EF6">
        <w:rPr>
          <w:rFonts w:ascii="Times New Roman" w:hAnsi="Times New Roman"/>
        </w:rPr>
        <w:t>ov</w:t>
      </w:r>
      <w:r w:rsidR="00840578" w:rsidRPr="00973EF6">
        <w:rPr>
          <w:rFonts w:ascii="Times New Roman" w:hAnsi="Times New Roman"/>
        </w:rPr>
        <w:t xml:space="preserve"> </w:t>
      </w:r>
      <w:r w:rsidR="00732C93" w:rsidRPr="00921273">
        <w:rPr>
          <w:rFonts w:ascii="Times New Roman" w:hAnsi="Times New Roman"/>
          <w:b/>
          <w:szCs w:val="24"/>
        </w:rPr>
        <w:t>schváliť</w:t>
      </w:r>
      <w:r w:rsidR="00EF56BE" w:rsidRPr="00921273">
        <w:rPr>
          <w:rFonts w:ascii="Times New Roman" w:hAnsi="Times New Roman"/>
          <w:b/>
        </w:rPr>
        <w:t>.</w:t>
      </w:r>
    </w:p>
    <w:p w:rsidR="00FC3023" w:rsidRPr="00921273" w:rsidRDefault="00FC3023" w:rsidP="00FC3023">
      <w:pPr>
        <w:ind w:left="142" w:firstLine="566"/>
        <w:jc w:val="both"/>
        <w:rPr>
          <w:rFonts w:ascii="Times New Roman" w:hAnsi="Times New Roman"/>
          <w:color w:val="76923C" w:themeColor="accent3" w:themeShade="BF"/>
        </w:rPr>
      </w:pPr>
    </w:p>
    <w:p w:rsidR="00EC5DDA" w:rsidRPr="00921273" w:rsidRDefault="00EC5DDA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C74F85" w:rsidRPr="008F09BB" w:rsidRDefault="00C74F85" w:rsidP="00C74F85">
      <w:pPr>
        <w:ind w:left="708" w:firstLine="708"/>
        <w:jc w:val="both"/>
        <w:rPr>
          <w:rFonts w:ascii="Times New Roman" w:hAnsi="Times New Roman"/>
        </w:rPr>
      </w:pPr>
      <w:r w:rsidRPr="008F09BB">
        <w:rPr>
          <w:rFonts w:ascii="Times New Roman" w:hAnsi="Times New Roman"/>
        </w:rPr>
        <w:t>O pozmeňujúcich a doplňujúcich návrhoch uvedených v  IV. časti tejto spoločnej správy gestorský výbor odporúča hlasovať:</w:t>
      </w:r>
    </w:p>
    <w:p w:rsidR="00C74F85" w:rsidRPr="008F09BB" w:rsidRDefault="00C74F85" w:rsidP="00C74F85">
      <w:pPr>
        <w:ind w:left="142" w:firstLine="566"/>
        <w:jc w:val="both"/>
        <w:rPr>
          <w:rFonts w:ascii="Times New Roman" w:hAnsi="Times New Roman"/>
        </w:rPr>
      </w:pPr>
    </w:p>
    <w:p w:rsidR="00C74F85" w:rsidRPr="008F09BB" w:rsidRDefault="00C74F85" w:rsidP="00C74F85">
      <w:pPr>
        <w:ind w:left="142" w:firstLine="566"/>
        <w:jc w:val="both"/>
        <w:rPr>
          <w:rFonts w:ascii="Times New Roman" w:hAnsi="Times New Roman"/>
          <w:b/>
          <w:szCs w:val="24"/>
        </w:rPr>
      </w:pPr>
      <w:r w:rsidRPr="008F09BB">
        <w:rPr>
          <w:rFonts w:ascii="Times New Roman" w:hAnsi="Times New Roman"/>
        </w:rPr>
        <w:t xml:space="preserve">spoločne o bodoch  </w:t>
      </w:r>
      <w:r w:rsidRPr="008F09BB">
        <w:rPr>
          <w:rFonts w:ascii="Times New Roman" w:hAnsi="Times New Roman"/>
          <w:b/>
        </w:rPr>
        <w:t>1 a</w:t>
      </w:r>
      <w:r w:rsidR="00973EF6">
        <w:rPr>
          <w:rFonts w:ascii="Times New Roman" w:hAnsi="Times New Roman"/>
          <w:b/>
        </w:rPr>
        <w:t xml:space="preserve"> 2</w:t>
      </w:r>
      <w:r w:rsidRPr="008F09BB">
        <w:rPr>
          <w:rFonts w:ascii="Times New Roman" w:hAnsi="Times New Roman"/>
        </w:rPr>
        <w:t xml:space="preserve"> </w:t>
      </w:r>
      <w:r w:rsidRPr="008F09BB">
        <w:rPr>
          <w:rFonts w:ascii="Times New Roman" w:hAnsi="Times New Roman"/>
          <w:b/>
        </w:rPr>
        <w:t xml:space="preserve"> </w:t>
      </w:r>
      <w:r w:rsidRPr="008F09BB">
        <w:rPr>
          <w:rFonts w:ascii="Times New Roman" w:hAnsi="Times New Roman"/>
        </w:rPr>
        <w:t xml:space="preserve">s odporúčaním  </w:t>
      </w:r>
      <w:r w:rsidRPr="008F09BB">
        <w:rPr>
          <w:rFonts w:ascii="Times New Roman" w:hAnsi="Times New Roman"/>
          <w:b/>
        </w:rPr>
        <w:t>schváliť.</w:t>
      </w:r>
    </w:p>
    <w:p w:rsidR="00840578" w:rsidRPr="00921273" w:rsidRDefault="00840578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840578" w:rsidRPr="00921273" w:rsidRDefault="00840578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3F37A6" w:rsidRPr="00921273" w:rsidRDefault="003F37A6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D21F21" w:rsidRPr="00921273" w:rsidRDefault="00D21F21" w:rsidP="0023169A">
      <w:pPr>
        <w:ind w:left="708" w:firstLine="708"/>
        <w:jc w:val="both"/>
        <w:rPr>
          <w:rFonts w:ascii="Times New Roman" w:hAnsi="Times New Roman"/>
          <w:b/>
          <w:szCs w:val="24"/>
        </w:rPr>
      </w:pPr>
      <w:r w:rsidRPr="00921273">
        <w:rPr>
          <w:rFonts w:ascii="Times New Roman" w:hAnsi="Times New Roman"/>
          <w:bCs/>
          <w:szCs w:val="24"/>
        </w:rPr>
        <w:t>Spo</w:t>
      </w:r>
      <w:r w:rsidRPr="00921273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č. </w:t>
      </w:r>
      <w:r w:rsidR="00782DD3" w:rsidRPr="00921273">
        <w:rPr>
          <w:rFonts w:ascii="Times New Roman" w:hAnsi="Times New Roman"/>
          <w:szCs w:val="24"/>
        </w:rPr>
        <w:t>198</w:t>
      </w:r>
      <w:r w:rsidRPr="00921273">
        <w:rPr>
          <w:rFonts w:ascii="Times New Roman" w:hAnsi="Times New Roman"/>
          <w:szCs w:val="24"/>
        </w:rPr>
        <w:t xml:space="preserve">  z</w:t>
      </w:r>
      <w:r w:rsidR="00782DD3" w:rsidRPr="00921273">
        <w:rPr>
          <w:rFonts w:ascii="Times New Roman" w:hAnsi="Times New Roman"/>
          <w:szCs w:val="24"/>
        </w:rPr>
        <w:t> 29. novembra</w:t>
      </w:r>
      <w:r w:rsidR="004C113F" w:rsidRPr="00921273">
        <w:rPr>
          <w:rFonts w:ascii="Times New Roman" w:hAnsi="Times New Roman"/>
          <w:szCs w:val="24"/>
        </w:rPr>
        <w:t xml:space="preserve"> 202</w:t>
      </w:r>
      <w:r w:rsidR="00EC5DDA" w:rsidRPr="00921273">
        <w:rPr>
          <w:rFonts w:ascii="Times New Roman" w:hAnsi="Times New Roman"/>
          <w:szCs w:val="24"/>
        </w:rPr>
        <w:t>2</w:t>
      </w:r>
      <w:r w:rsidRPr="00921273">
        <w:rPr>
          <w:rFonts w:ascii="Times New Roman" w:hAnsi="Times New Roman"/>
          <w:szCs w:val="24"/>
        </w:rPr>
        <w:t>.</w:t>
      </w:r>
    </w:p>
    <w:p w:rsidR="00D21F21" w:rsidRPr="00921273" w:rsidRDefault="00D21F21" w:rsidP="00D21F21">
      <w:pPr>
        <w:pStyle w:val="Nadpis3"/>
        <w:jc w:val="left"/>
        <w:rPr>
          <w:rFonts w:ascii="Times New Roman" w:hAnsi="Times New Roman"/>
          <w:szCs w:val="24"/>
        </w:rPr>
      </w:pPr>
    </w:p>
    <w:p w:rsidR="006D55B9" w:rsidRPr="00E13871" w:rsidRDefault="006D55B9" w:rsidP="006D55B9">
      <w:pPr>
        <w:pStyle w:val="Zarkazkladnhotextu3"/>
        <w:ind w:left="708"/>
        <w:rPr>
          <w:rFonts w:ascii="Times New Roman" w:hAnsi="Times New Roman"/>
          <w:szCs w:val="24"/>
          <w:u w:val="single"/>
        </w:rPr>
      </w:pPr>
      <w:r w:rsidRPr="00E13871">
        <w:rPr>
          <w:rFonts w:ascii="Times New Roman" w:hAnsi="Times New Roman"/>
          <w:szCs w:val="24"/>
        </w:rPr>
        <w:tab/>
      </w:r>
      <w:r w:rsidRPr="00E13871">
        <w:rPr>
          <w:rFonts w:ascii="Times New Roman" w:hAnsi="Times New Roman"/>
          <w:szCs w:val="24"/>
        </w:rPr>
        <w:tab/>
      </w:r>
      <w:r w:rsidRPr="00E13871">
        <w:rPr>
          <w:rFonts w:ascii="Times New Roman" w:hAnsi="Times New Roman"/>
          <w:szCs w:val="24"/>
        </w:rPr>
        <w:tab/>
        <w:t>Gestorský výbor určil poslan</w:t>
      </w:r>
      <w:r>
        <w:rPr>
          <w:rFonts w:ascii="Times New Roman" w:hAnsi="Times New Roman"/>
          <w:szCs w:val="24"/>
        </w:rPr>
        <w:t xml:space="preserve">ca </w:t>
      </w:r>
      <w:r w:rsidRPr="00E13871">
        <w:rPr>
          <w:rFonts w:ascii="Times New Roman" w:hAnsi="Times New Roman"/>
          <w:szCs w:val="24"/>
        </w:rPr>
        <w:t xml:space="preserve">  </w:t>
      </w:r>
      <w:r w:rsidRPr="00E13871">
        <w:rPr>
          <w:rFonts w:ascii="Times New Roman" w:hAnsi="Times New Roman"/>
          <w:b/>
          <w:szCs w:val="24"/>
        </w:rPr>
        <w:t>M</w:t>
      </w:r>
      <w:r>
        <w:rPr>
          <w:rFonts w:ascii="Times New Roman" w:hAnsi="Times New Roman"/>
          <w:b/>
          <w:szCs w:val="24"/>
        </w:rPr>
        <w:t xml:space="preserve">ilana </w:t>
      </w:r>
      <w:r w:rsidRPr="00E1387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Potockého</w:t>
      </w:r>
      <w:r w:rsidRPr="00E13871">
        <w:rPr>
          <w:rFonts w:ascii="Times New Roman" w:hAnsi="Times New Roman"/>
          <w:b/>
          <w:szCs w:val="24"/>
        </w:rPr>
        <w:t xml:space="preserve"> </w:t>
      </w:r>
      <w:r w:rsidRPr="00E13871">
        <w:rPr>
          <w:rFonts w:ascii="Times New Roman" w:hAnsi="Times New Roman"/>
          <w:szCs w:val="24"/>
        </w:rPr>
        <w:t>za spoločn</w:t>
      </w:r>
      <w:r>
        <w:rPr>
          <w:rFonts w:ascii="Times New Roman" w:hAnsi="Times New Roman"/>
          <w:szCs w:val="24"/>
        </w:rPr>
        <w:t>ého</w:t>
      </w:r>
      <w:r w:rsidRPr="00E13871">
        <w:rPr>
          <w:rFonts w:ascii="Times New Roman" w:hAnsi="Times New Roman"/>
          <w:szCs w:val="24"/>
        </w:rPr>
        <w:t xml:space="preserve"> spravodaj</w:t>
      </w:r>
      <w:r>
        <w:rPr>
          <w:rFonts w:ascii="Times New Roman" w:hAnsi="Times New Roman"/>
          <w:szCs w:val="24"/>
        </w:rPr>
        <w:t>cu výborov a poveril ho</w:t>
      </w:r>
      <w:r w:rsidRPr="00E13871">
        <w:rPr>
          <w:rFonts w:ascii="Times New Roman" w:hAnsi="Times New Roman"/>
          <w:szCs w:val="24"/>
        </w:rPr>
        <w:t>, aby na schôdzi Národnej rady Slovenskej republiky informoval</w:t>
      </w:r>
      <w:r>
        <w:rPr>
          <w:rFonts w:ascii="Times New Roman" w:hAnsi="Times New Roman"/>
          <w:szCs w:val="24"/>
        </w:rPr>
        <w:t xml:space="preserve"> </w:t>
      </w:r>
      <w:r w:rsidRPr="00E13871">
        <w:rPr>
          <w:rFonts w:ascii="Times New Roman" w:hAnsi="Times New Roman"/>
          <w:szCs w:val="24"/>
        </w:rPr>
        <w:t>o výsledku rokovania výborov.</w:t>
      </w:r>
    </w:p>
    <w:p w:rsidR="00D21F21" w:rsidRPr="00921273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5C017D" w:rsidRPr="00921273" w:rsidRDefault="005C017D" w:rsidP="00D21F21">
      <w:pPr>
        <w:ind w:left="142"/>
        <w:jc w:val="both"/>
        <w:rPr>
          <w:rFonts w:ascii="Times New Roman" w:hAnsi="Times New Roman"/>
          <w:szCs w:val="24"/>
        </w:rPr>
      </w:pPr>
    </w:p>
    <w:p w:rsidR="007B1831" w:rsidRDefault="007B183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0A248A" w:rsidRDefault="000A248A" w:rsidP="00D21F21">
      <w:pPr>
        <w:ind w:left="142"/>
        <w:jc w:val="both"/>
        <w:rPr>
          <w:rFonts w:ascii="Times New Roman" w:hAnsi="Times New Roman"/>
          <w:szCs w:val="24"/>
        </w:rPr>
      </w:pPr>
    </w:p>
    <w:p w:rsidR="000A248A" w:rsidRPr="00921273" w:rsidRDefault="000A248A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921273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921273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  <w:r w:rsidRPr="00921273">
        <w:rPr>
          <w:rFonts w:ascii="Times New Roman" w:hAnsi="Times New Roman"/>
          <w:szCs w:val="24"/>
        </w:rPr>
        <w:t xml:space="preserve">Bratislava  </w:t>
      </w:r>
      <w:r w:rsidR="00782DD3" w:rsidRPr="00921273">
        <w:rPr>
          <w:rFonts w:ascii="Times New Roman" w:hAnsi="Times New Roman"/>
          <w:szCs w:val="24"/>
        </w:rPr>
        <w:t>29</w:t>
      </w:r>
      <w:r w:rsidR="00FC3023" w:rsidRPr="00921273">
        <w:rPr>
          <w:rFonts w:ascii="Times New Roman" w:hAnsi="Times New Roman"/>
          <w:szCs w:val="24"/>
        </w:rPr>
        <w:t>.</w:t>
      </w:r>
      <w:r w:rsidR="00782DD3" w:rsidRPr="00921273">
        <w:rPr>
          <w:rFonts w:ascii="Times New Roman" w:hAnsi="Times New Roman"/>
          <w:szCs w:val="24"/>
        </w:rPr>
        <w:t xml:space="preserve"> novembra</w:t>
      </w:r>
      <w:r w:rsidR="004C113F" w:rsidRPr="00921273">
        <w:rPr>
          <w:rFonts w:ascii="Times New Roman" w:hAnsi="Times New Roman"/>
          <w:szCs w:val="24"/>
        </w:rPr>
        <w:t xml:space="preserve">  202</w:t>
      </w:r>
      <w:r w:rsidR="00EC5DDA" w:rsidRPr="00921273">
        <w:rPr>
          <w:rFonts w:ascii="Times New Roman" w:hAnsi="Times New Roman"/>
          <w:szCs w:val="24"/>
        </w:rPr>
        <w:t>2</w:t>
      </w:r>
    </w:p>
    <w:p w:rsidR="00D21F21" w:rsidRPr="00921273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Pr="00921273" w:rsidRDefault="0046522C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7B1831" w:rsidRPr="00921273" w:rsidRDefault="007B183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7B1831" w:rsidRPr="00921273" w:rsidRDefault="007B183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Pr="00921273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921273">
        <w:rPr>
          <w:rFonts w:ascii="Times New Roman" w:hAnsi="Times New Roman"/>
          <w:b/>
          <w:szCs w:val="24"/>
        </w:rPr>
        <w:t>Kristián Čekovský</w:t>
      </w:r>
      <w:r w:rsidR="00EF569C">
        <w:rPr>
          <w:rFonts w:ascii="Times New Roman" w:hAnsi="Times New Roman"/>
          <w:b/>
          <w:szCs w:val="24"/>
        </w:rPr>
        <w:t>, v. r.</w:t>
      </w:r>
      <w:bookmarkStart w:id="1" w:name="_GoBack"/>
      <w:bookmarkEnd w:id="1"/>
    </w:p>
    <w:p w:rsidR="005C017D" w:rsidRPr="00921273" w:rsidRDefault="005C017D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Pr="00921273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921273">
        <w:rPr>
          <w:rFonts w:ascii="Times New Roman" w:hAnsi="Times New Roman"/>
          <w:szCs w:val="24"/>
        </w:rPr>
        <w:t xml:space="preserve">predseda </w:t>
      </w:r>
    </w:p>
    <w:p w:rsidR="005C017D" w:rsidRPr="00921273" w:rsidRDefault="0046522C" w:rsidP="00D21F21">
      <w:pPr>
        <w:ind w:left="142"/>
        <w:jc w:val="center"/>
        <w:rPr>
          <w:rFonts w:ascii="Times New Roman" w:hAnsi="Times New Roman"/>
          <w:szCs w:val="24"/>
        </w:rPr>
      </w:pPr>
      <w:r w:rsidRPr="00921273">
        <w:rPr>
          <w:rFonts w:ascii="Times New Roman" w:hAnsi="Times New Roman"/>
          <w:szCs w:val="24"/>
        </w:rPr>
        <w:t>Výboru Národnej rady Slovenskej republiky pre kultúru</w:t>
      </w:r>
      <w:r w:rsidR="007E0AB9" w:rsidRPr="00921273">
        <w:rPr>
          <w:rFonts w:ascii="Times New Roman" w:hAnsi="Times New Roman"/>
          <w:szCs w:val="24"/>
        </w:rPr>
        <w:t xml:space="preserve"> a médiá</w:t>
      </w:r>
    </w:p>
    <w:p w:rsidR="00DD1863" w:rsidRPr="00921273" w:rsidRDefault="00DD1863" w:rsidP="00D21F21">
      <w:pPr>
        <w:ind w:left="142"/>
        <w:jc w:val="center"/>
        <w:rPr>
          <w:rFonts w:ascii="Times New Roman" w:hAnsi="Times New Roman"/>
          <w:szCs w:val="24"/>
        </w:rPr>
      </w:pPr>
    </w:p>
    <w:sectPr w:rsidR="00DD1863" w:rsidRPr="00921273" w:rsidSect="0046522C">
      <w:footerReference w:type="even" r:id="rId8"/>
      <w:footerReference w:type="default" r:id="rId9"/>
      <w:pgSz w:w="11900" w:h="16838"/>
      <w:pgMar w:top="1122" w:right="1440" w:bottom="0" w:left="860" w:header="0" w:footer="0" w:gutter="0"/>
      <w:cols w:space="708" w:equalWidth="0">
        <w:col w:w="96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AD" w:rsidRDefault="00D71BAD">
      <w:r>
        <w:separator/>
      </w:r>
    </w:p>
  </w:endnote>
  <w:endnote w:type="continuationSeparator" w:id="0">
    <w:p w:rsidR="00D71BAD" w:rsidRDefault="00D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0338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033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82037"/>
      <w:docPartObj>
        <w:docPartGallery w:val="Page Numbers (Bottom of Page)"/>
        <w:docPartUnique/>
      </w:docPartObj>
    </w:sdtPr>
    <w:sdtEndPr/>
    <w:sdtContent>
      <w:p w:rsidR="00716F8F" w:rsidRDefault="00716F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69C">
          <w:rPr>
            <w:noProof/>
          </w:rPr>
          <w:t>4</w:t>
        </w:r>
        <w:r>
          <w:fldChar w:fldCharType="end"/>
        </w:r>
      </w:p>
    </w:sdtContent>
  </w:sdt>
  <w:p w:rsidR="00033804" w:rsidRDefault="000338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AD" w:rsidRDefault="00D71BAD">
      <w:r>
        <w:separator/>
      </w:r>
    </w:p>
  </w:footnote>
  <w:footnote w:type="continuationSeparator" w:id="0">
    <w:p w:rsidR="00D71BAD" w:rsidRDefault="00D7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5B77"/>
    <w:multiLevelType w:val="multilevel"/>
    <w:tmpl w:val="5978C55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63E8"/>
    <w:multiLevelType w:val="multilevel"/>
    <w:tmpl w:val="003C53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17BA8"/>
    <w:multiLevelType w:val="hybridMultilevel"/>
    <w:tmpl w:val="2ED4C9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166FE"/>
    <w:multiLevelType w:val="multilevel"/>
    <w:tmpl w:val="E084D2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4B48BE"/>
    <w:multiLevelType w:val="multilevel"/>
    <w:tmpl w:val="E084A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3637C"/>
    <w:multiLevelType w:val="hybridMultilevel"/>
    <w:tmpl w:val="334EA80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4C24031"/>
    <w:multiLevelType w:val="hybridMultilevel"/>
    <w:tmpl w:val="D35608A2"/>
    <w:lvl w:ilvl="0" w:tplc="041B000F">
      <w:start w:val="1"/>
      <w:numFmt w:val="decimal"/>
      <w:lvlText w:val="%1."/>
      <w:lvlJc w:val="left"/>
      <w:pPr>
        <w:ind w:left="5952" w:hanging="360"/>
      </w:pPr>
    </w:lvl>
    <w:lvl w:ilvl="1" w:tplc="041B0019" w:tentative="1">
      <w:start w:val="1"/>
      <w:numFmt w:val="lowerLetter"/>
      <w:lvlText w:val="%2."/>
      <w:lvlJc w:val="left"/>
      <w:pPr>
        <w:ind w:left="6672" w:hanging="360"/>
      </w:pPr>
    </w:lvl>
    <w:lvl w:ilvl="2" w:tplc="041B001B" w:tentative="1">
      <w:start w:val="1"/>
      <w:numFmt w:val="lowerRoman"/>
      <w:lvlText w:val="%3."/>
      <w:lvlJc w:val="right"/>
      <w:pPr>
        <w:ind w:left="7392" w:hanging="180"/>
      </w:pPr>
    </w:lvl>
    <w:lvl w:ilvl="3" w:tplc="041B000F" w:tentative="1">
      <w:start w:val="1"/>
      <w:numFmt w:val="decimal"/>
      <w:lvlText w:val="%4."/>
      <w:lvlJc w:val="left"/>
      <w:pPr>
        <w:ind w:left="8112" w:hanging="360"/>
      </w:pPr>
    </w:lvl>
    <w:lvl w:ilvl="4" w:tplc="041B0019" w:tentative="1">
      <w:start w:val="1"/>
      <w:numFmt w:val="lowerLetter"/>
      <w:lvlText w:val="%5."/>
      <w:lvlJc w:val="left"/>
      <w:pPr>
        <w:ind w:left="8832" w:hanging="360"/>
      </w:pPr>
    </w:lvl>
    <w:lvl w:ilvl="5" w:tplc="041B001B" w:tentative="1">
      <w:start w:val="1"/>
      <w:numFmt w:val="lowerRoman"/>
      <w:lvlText w:val="%6."/>
      <w:lvlJc w:val="right"/>
      <w:pPr>
        <w:ind w:left="9552" w:hanging="180"/>
      </w:pPr>
    </w:lvl>
    <w:lvl w:ilvl="6" w:tplc="041B000F" w:tentative="1">
      <w:start w:val="1"/>
      <w:numFmt w:val="decimal"/>
      <w:lvlText w:val="%7."/>
      <w:lvlJc w:val="left"/>
      <w:pPr>
        <w:ind w:left="10272" w:hanging="360"/>
      </w:pPr>
    </w:lvl>
    <w:lvl w:ilvl="7" w:tplc="041B0019" w:tentative="1">
      <w:start w:val="1"/>
      <w:numFmt w:val="lowerLetter"/>
      <w:lvlText w:val="%8."/>
      <w:lvlJc w:val="left"/>
      <w:pPr>
        <w:ind w:left="10992" w:hanging="360"/>
      </w:pPr>
    </w:lvl>
    <w:lvl w:ilvl="8" w:tplc="041B001B" w:tentative="1">
      <w:start w:val="1"/>
      <w:numFmt w:val="lowerRoman"/>
      <w:lvlText w:val="%9."/>
      <w:lvlJc w:val="right"/>
      <w:pPr>
        <w:ind w:left="11712" w:hanging="180"/>
      </w:pPr>
    </w:lvl>
  </w:abstractNum>
  <w:abstractNum w:abstractNumId="7" w15:restartNumberingAfterBreak="0">
    <w:nsid w:val="52596C29"/>
    <w:multiLevelType w:val="hybridMultilevel"/>
    <w:tmpl w:val="B124653C"/>
    <w:lvl w:ilvl="0" w:tplc="080AB5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548A4"/>
    <w:multiLevelType w:val="multilevel"/>
    <w:tmpl w:val="12D86ACA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0"/>
    <w:rsid w:val="00000489"/>
    <w:rsid w:val="00001249"/>
    <w:rsid w:val="00002723"/>
    <w:rsid w:val="00004808"/>
    <w:rsid w:val="000049AC"/>
    <w:rsid w:val="00004DA7"/>
    <w:rsid w:val="00007A4B"/>
    <w:rsid w:val="000100EB"/>
    <w:rsid w:val="000116CD"/>
    <w:rsid w:val="00014AED"/>
    <w:rsid w:val="00014DC0"/>
    <w:rsid w:val="000152F2"/>
    <w:rsid w:val="000160E7"/>
    <w:rsid w:val="00017477"/>
    <w:rsid w:val="00023AA8"/>
    <w:rsid w:val="00023F49"/>
    <w:rsid w:val="000257AF"/>
    <w:rsid w:val="00033804"/>
    <w:rsid w:val="000357E8"/>
    <w:rsid w:val="00035BF8"/>
    <w:rsid w:val="00040146"/>
    <w:rsid w:val="00041299"/>
    <w:rsid w:val="00046EDD"/>
    <w:rsid w:val="00052A5A"/>
    <w:rsid w:val="00053B73"/>
    <w:rsid w:val="0005772D"/>
    <w:rsid w:val="00064D9F"/>
    <w:rsid w:val="00066880"/>
    <w:rsid w:val="00070339"/>
    <w:rsid w:val="000717D8"/>
    <w:rsid w:val="00072E60"/>
    <w:rsid w:val="00074592"/>
    <w:rsid w:val="00075FF1"/>
    <w:rsid w:val="00082532"/>
    <w:rsid w:val="00083588"/>
    <w:rsid w:val="00083731"/>
    <w:rsid w:val="00083CFF"/>
    <w:rsid w:val="00083D40"/>
    <w:rsid w:val="00083E52"/>
    <w:rsid w:val="00084046"/>
    <w:rsid w:val="00085E80"/>
    <w:rsid w:val="00086873"/>
    <w:rsid w:val="0008722C"/>
    <w:rsid w:val="00087CCB"/>
    <w:rsid w:val="00087CEB"/>
    <w:rsid w:val="00097220"/>
    <w:rsid w:val="000A09BF"/>
    <w:rsid w:val="000A248A"/>
    <w:rsid w:val="000B19F8"/>
    <w:rsid w:val="000B32F9"/>
    <w:rsid w:val="000B6464"/>
    <w:rsid w:val="000C03CD"/>
    <w:rsid w:val="000C54A5"/>
    <w:rsid w:val="000C623E"/>
    <w:rsid w:val="000D3D8D"/>
    <w:rsid w:val="000D734E"/>
    <w:rsid w:val="000D7967"/>
    <w:rsid w:val="000E2B48"/>
    <w:rsid w:val="000E49B4"/>
    <w:rsid w:val="000E59E3"/>
    <w:rsid w:val="000E61B0"/>
    <w:rsid w:val="000F7ABE"/>
    <w:rsid w:val="00102D2F"/>
    <w:rsid w:val="001065F6"/>
    <w:rsid w:val="00107E2D"/>
    <w:rsid w:val="00110A0D"/>
    <w:rsid w:val="001144FC"/>
    <w:rsid w:val="00122535"/>
    <w:rsid w:val="001243A6"/>
    <w:rsid w:val="0013418D"/>
    <w:rsid w:val="001341AE"/>
    <w:rsid w:val="0013540A"/>
    <w:rsid w:val="001379C1"/>
    <w:rsid w:val="00142283"/>
    <w:rsid w:val="001566CC"/>
    <w:rsid w:val="001604BF"/>
    <w:rsid w:val="00164BDA"/>
    <w:rsid w:val="00165A7B"/>
    <w:rsid w:val="00165BE3"/>
    <w:rsid w:val="00166974"/>
    <w:rsid w:val="00166C3D"/>
    <w:rsid w:val="0017232B"/>
    <w:rsid w:val="0017292C"/>
    <w:rsid w:val="00175A12"/>
    <w:rsid w:val="0018626E"/>
    <w:rsid w:val="0019144A"/>
    <w:rsid w:val="00191742"/>
    <w:rsid w:val="00191DE7"/>
    <w:rsid w:val="00192B4D"/>
    <w:rsid w:val="00195247"/>
    <w:rsid w:val="001A0E6C"/>
    <w:rsid w:val="001A40FD"/>
    <w:rsid w:val="001A7C90"/>
    <w:rsid w:val="001C13CC"/>
    <w:rsid w:val="001C38A4"/>
    <w:rsid w:val="001C5D59"/>
    <w:rsid w:val="001D18DA"/>
    <w:rsid w:val="001D2091"/>
    <w:rsid w:val="001D2554"/>
    <w:rsid w:val="001D5621"/>
    <w:rsid w:val="001D711C"/>
    <w:rsid w:val="001E6B7E"/>
    <w:rsid w:val="001F1EF7"/>
    <w:rsid w:val="001F2033"/>
    <w:rsid w:val="001F5813"/>
    <w:rsid w:val="001F7C35"/>
    <w:rsid w:val="00200AF3"/>
    <w:rsid w:val="00214A97"/>
    <w:rsid w:val="002204B7"/>
    <w:rsid w:val="0022097F"/>
    <w:rsid w:val="002235C7"/>
    <w:rsid w:val="0022384E"/>
    <w:rsid w:val="0023169A"/>
    <w:rsid w:val="00233918"/>
    <w:rsid w:val="00234883"/>
    <w:rsid w:val="00241ED3"/>
    <w:rsid w:val="0024250F"/>
    <w:rsid w:val="00247232"/>
    <w:rsid w:val="00252D0F"/>
    <w:rsid w:val="002543CF"/>
    <w:rsid w:val="002709ED"/>
    <w:rsid w:val="00275A9A"/>
    <w:rsid w:val="002760D7"/>
    <w:rsid w:val="00277B67"/>
    <w:rsid w:val="00283017"/>
    <w:rsid w:val="00284A3D"/>
    <w:rsid w:val="002914A7"/>
    <w:rsid w:val="002921DF"/>
    <w:rsid w:val="00294362"/>
    <w:rsid w:val="00296FE9"/>
    <w:rsid w:val="002970EE"/>
    <w:rsid w:val="00297259"/>
    <w:rsid w:val="002A41B7"/>
    <w:rsid w:val="002A4AC2"/>
    <w:rsid w:val="002B04FC"/>
    <w:rsid w:val="002B069D"/>
    <w:rsid w:val="002B09B3"/>
    <w:rsid w:val="002B3606"/>
    <w:rsid w:val="002B51E7"/>
    <w:rsid w:val="002C39C0"/>
    <w:rsid w:val="002C4695"/>
    <w:rsid w:val="002C4EB7"/>
    <w:rsid w:val="002C761B"/>
    <w:rsid w:val="002C77DA"/>
    <w:rsid w:val="002D28EE"/>
    <w:rsid w:val="002D4065"/>
    <w:rsid w:val="002E6BD2"/>
    <w:rsid w:val="002F5850"/>
    <w:rsid w:val="00301448"/>
    <w:rsid w:val="003029F1"/>
    <w:rsid w:val="003054E1"/>
    <w:rsid w:val="00305EB6"/>
    <w:rsid w:val="00313F95"/>
    <w:rsid w:val="00314455"/>
    <w:rsid w:val="003168FB"/>
    <w:rsid w:val="0032066E"/>
    <w:rsid w:val="003206F4"/>
    <w:rsid w:val="00325758"/>
    <w:rsid w:val="00326E67"/>
    <w:rsid w:val="00335044"/>
    <w:rsid w:val="0033628D"/>
    <w:rsid w:val="00336992"/>
    <w:rsid w:val="00336CAA"/>
    <w:rsid w:val="0034404D"/>
    <w:rsid w:val="0034614B"/>
    <w:rsid w:val="0035015D"/>
    <w:rsid w:val="003556B1"/>
    <w:rsid w:val="0035580B"/>
    <w:rsid w:val="00360648"/>
    <w:rsid w:val="0036143B"/>
    <w:rsid w:val="0036708D"/>
    <w:rsid w:val="003676A2"/>
    <w:rsid w:val="00373314"/>
    <w:rsid w:val="00380915"/>
    <w:rsid w:val="00384759"/>
    <w:rsid w:val="00393F8D"/>
    <w:rsid w:val="003950D1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D76E8"/>
    <w:rsid w:val="003F1510"/>
    <w:rsid w:val="003F37A6"/>
    <w:rsid w:val="003F6489"/>
    <w:rsid w:val="004021EF"/>
    <w:rsid w:val="00402524"/>
    <w:rsid w:val="0040405E"/>
    <w:rsid w:val="00412CEF"/>
    <w:rsid w:val="0042139E"/>
    <w:rsid w:val="004225D3"/>
    <w:rsid w:val="00431878"/>
    <w:rsid w:val="00433A99"/>
    <w:rsid w:val="004347D2"/>
    <w:rsid w:val="004354F7"/>
    <w:rsid w:val="00435EC7"/>
    <w:rsid w:val="00437490"/>
    <w:rsid w:val="004407E7"/>
    <w:rsid w:val="004414AB"/>
    <w:rsid w:val="004425F0"/>
    <w:rsid w:val="00446F6E"/>
    <w:rsid w:val="00447C70"/>
    <w:rsid w:val="0045475C"/>
    <w:rsid w:val="00460074"/>
    <w:rsid w:val="00463E04"/>
    <w:rsid w:val="0046522C"/>
    <w:rsid w:val="00465AD2"/>
    <w:rsid w:val="00466BEC"/>
    <w:rsid w:val="0047190E"/>
    <w:rsid w:val="0047349B"/>
    <w:rsid w:val="0047445D"/>
    <w:rsid w:val="00474887"/>
    <w:rsid w:val="0047542F"/>
    <w:rsid w:val="004763AC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962DB"/>
    <w:rsid w:val="004A1170"/>
    <w:rsid w:val="004A170C"/>
    <w:rsid w:val="004A5D12"/>
    <w:rsid w:val="004A6AFF"/>
    <w:rsid w:val="004B16AB"/>
    <w:rsid w:val="004B3761"/>
    <w:rsid w:val="004B38DA"/>
    <w:rsid w:val="004B4C6C"/>
    <w:rsid w:val="004C113F"/>
    <w:rsid w:val="004C43B8"/>
    <w:rsid w:val="004C4D72"/>
    <w:rsid w:val="004D6626"/>
    <w:rsid w:val="004D6D70"/>
    <w:rsid w:val="004E0D23"/>
    <w:rsid w:val="004E1DA2"/>
    <w:rsid w:val="004E2728"/>
    <w:rsid w:val="004E3700"/>
    <w:rsid w:val="004F3D2E"/>
    <w:rsid w:val="00500E7D"/>
    <w:rsid w:val="0050218B"/>
    <w:rsid w:val="00503FC3"/>
    <w:rsid w:val="00504876"/>
    <w:rsid w:val="00507F14"/>
    <w:rsid w:val="005102F0"/>
    <w:rsid w:val="00514621"/>
    <w:rsid w:val="00514930"/>
    <w:rsid w:val="00516189"/>
    <w:rsid w:val="00516E6F"/>
    <w:rsid w:val="0052426C"/>
    <w:rsid w:val="005244D0"/>
    <w:rsid w:val="005263B3"/>
    <w:rsid w:val="0053309E"/>
    <w:rsid w:val="005335A1"/>
    <w:rsid w:val="00536D11"/>
    <w:rsid w:val="005446E3"/>
    <w:rsid w:val="005524CC"/>
    <w:rsid w:val="00555F05"/>
    <w:rsid w:val="00557C30"/>
    <w:rsid w:val="005610C4"/>
    <w:rsid w:val="00572025"/>
    <w:rsid w:val="00573969"/>
    <w:rsid w:val="00573ED5"/>
    <w:rsid w:val="00576B69"/>
    <w:rsid w:val="00580A16"/>
    <w:rsid w:val="00584099"/>
    <w:rsid w:val="00585739"/>
    <w:rsid w:val="005859BE"/>
    <w:rsid w:val="00585AB2"/>
    <w:rsid w:val="00586EF7"/>
    <w:rsid w:val="005873C9"/>
    <w:rsid w:val="00587456"/>
    <w:rsid w:val="00590E93"/>
    <w:rsid w:val="00591374"/>
    <w:rsid w:val="00594F28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017D"/>
    <w:rsid w:val="005C17E1"/>
    <w:rsid w:val="005C4D21"/>
    <w:rsid w:val="005D0F8D"/>
    <w:rsid w:val="005D432A"/>
    <w:rsid w:val="005E7B40"/>
    <w:rsid w:val="005F3A46"/>
    <w:rsid w:val="005F4726"/>
    <w:rsid w:val="005F5EB3"/>
    <w:rsid w:val="005F68AF"/>
    <w:rsid w:val="00600E1F"/>
    <w:rsid w:val="00601980"/>
    <w:rsid w:val="0060426A"/>
    <w:rsid w:val="00605D53"/>
    <w:rsid w:val="00613C63"/>
    <w:rsid w:val="00615FC6"/>
    <w:rsid w:val="0061771E"/>
    <w:rsid w:val="00617789"/>
    <w:rsid w:val="00620D61"/>
    <w:rsid w:val="0062178A"/>
    <w:rsid w:val="006251F5"/>
    <w:rsid w:val="0062559E"/>
    <w:rsid w:val="006310AE"/>
    <w:rsid w:val="00636C44"/>
    <w:rsid w:val="00643CB2"/>
    <w:rsid w:val="00653F86"/>
    <w:rsid w:val="00655C4E"/>
    <w:rsid w:val="00667063"/>
    <w:rsid w:val="00686E51"/>
    <w:rsid w:val="006942D3"/>
    <w:rsid w:val="00695449"/>
    <w:rsid w:val="00696075"/>
    <w:rsid w:val="006A522E"/>
    <w:rsid w:val="006A6098"/>
    <w:rsid w:val="006B4B68"/>
    <w:rsid w:val="006B670D"/>
    <w:rsid w:val="006B6FE1"/>
    <w:rsid w:val="006C2B41"/>
    <w:rsid w:val="006C3779"/>
    <w:rsid w:val="006D0F70"/>
    <w:rsid w:val="006D2DF3"/>
    <w:rsid w:val="006D3C9B"/>
    <w:rsid w:val="006D55B9"/>
    <w:rsid w:val="006D5B97"/>
    <w:rsid w:val="006E0446"/>
    <w:rsid w:val="006E26C5"/>
    <w:rsid w:val="006E5C2B"/>
    <w:rsid w:val="006E6725"/>
    <w:rsid w:val="006F2D20"/>
    <w:rsid w:val="006F78D5"/>
    <w:rsid w:val="00700936"/>
    <w:rsid w:val="00701C49"/>
    <w:rsid w:val="00706327"/>
    <w:rsid w:val="00713CC0"/>
    <w:rsid w:val="00716F8F"/>
    <w:rsid w:val="00717457"/>
    <w:rsid w:val="007240A0"/>
    <w:rsid w:val="00731CD1"/>
    <w:rsid w:val="00732C93"/>
    <w:rsid w:val="00741934"/>
    <w:rsid w:val="00753698"/>
    <w:rsid w:val="0076409F"/>
    <w:rsid w:val="0076481C"/>
    <w:rsid w:val="00770E8E"/>
    <w:rsid w:val="00777AC1"/>
    <w:rsid w:val="00777B0E"/>
    <w:rsid w:val="007809DF"/>
    <w:rsid w:val="00782DD3"/>
    <w:rsid w:val="007841EB"/>
    <w:rsid w:val="00785BBB"/>
    <w:rsid w:val="00786C00"/>
    <w:rsid w:val="007906DD"/>
    <w:rsid w:val="00790B7F"/>
    <w:rsid w:val="00791271"/>
    <w:rsid w:val="00796BAE"/>
    <w:rsid w:val="007A5104"/>
    <w:rsid w:val="007B1831"/>
    <w:rsid w:val="007B553B"/>
    <w:rsid w:val="007B64F2"/>
    <w:rsid w:val="007C19F3"/>
    <w:rsid w:val="007D092C"/>
    <w:rsid w:val="007D0AFE"/>
    <w:rsid w:val="007D78D5"/>
    <w:rsid w:val="007E0AB9"/>
    <w:rsid w:val="007E3533"/>
    <w:rsid w:val="007E4066"/>
    <w:rsid w:val="007E7B83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2CB2"/>
    <w:rsid w:val="00823183"/>
    <w:rsid w:val="008277A6"/>
    <w:rsid w:val="00831F27"/>
    <w:rsid w:val="008326BF"/>
    <w:rsid w:val="00833C78"/>
    <w:rsid w:val="00834BDC"/>
    <w:rsid w:val="008367D9"/>
    <w:rsid w:val="00840578"/>
    <w:rsid w:val="0084724C"/>
    <w:rsid w:val="00847603"/>
    <w:rsid w:val="00851322"/>
    <w:rsid w:val="00852103"/>
    <w:rsid w:val="00852DC3"/>
    <w:rsid w:val="00854EAC"/>
    <w:rsid w:val="008555F3"/>
    <w:rsid w:val="0085623F"/>
    <w:rsid w:val="00863428"/>
    <w:rsid w:val="008652AA"/>
    <w:rsid w:val="008673E1"/>
    <w:rsid w:val="00867E7E"/>
    <w:rsid w:val="00872F4E"/>
    <w:rsid w:val="00874211"/>
    <w:rsid w:val="00876D3D"/>
    <w:rsid w:val="008815B0"/>
    <w:rsid w:val="00885933"/>
    <w:rsid w:val="00887A25"/>
    <w:rsid w:val="00887FE5"/>
    <w:rsid w:val="0089194D"/>
    <w:rsid w:val="00895452"/>
    <w:rsid w:val="008954BF"/>
    <w:rsid w:val="008964B0"/>
    <w:rsid w:val="00896968"/>
    <w:rsid w:val="008A098B"/>
    <w:rsid w:val="008A3BA9"/>
    <w:rsid w:val="008A4C99"/>
    <w:rsid w:val="008C2DAA"/>
    <w:rsid w:val="008C2ECE"/>
    <w:rsid w:val="008C3723"/>
    <w:rsid w:val="008C689F"/>
    <w:rsid w:val="008D173C"/>
    <w:rsid w:val="008D200B"/>
    <w:rsid w:val="008D4387"/>
    <w:rsid w:val="008D59F0"/>
    <w:rsid w:val="008E0D9B"/>
    <w:rsid w:val="008E14E4"/>
    <w:rsid w:val="008E42DC"/>
    <w:rsid w:val="008E6A7A"/>
    <w:rsid w:val="008E780B"/>
    <w:rsid w:val="008F20C4"/>
    <w:rsid w:val="00903E62"/>
    <w:rsid w:val="009077B2"/>
    <w:rsid w:val="00910AE1"/>
    <w:rsid w:val="00914EB7"/>
    <w:rsid w:val="009153E1"/>
    <w:rsid w:val="009178B9"/>
    <w:rsid w:val="0092103A"/>
    <w:rsid w:val="00921273"/>
    <w:rsid w:val="0092702D"/>
    <w:rsid w:val="00934174"/>
    <w:rsid w:val="00937CBE"/>
    <w:rsid w:val="00944808"/>
    <w:rsid w:val="009471E0"/>
    <w:rsid w:val="0094742A"/>
    <w:rsid w:val="00950609"/>
    <w:rsid w:val="0095085B"/>
    <w:rsid w:val="00952A3F"/>
    <w:rsid w:val="0095462C"/>
    <w:rsid w:val="009627A8"/>
    <w:rsid w:val="00973EF6"/>
    <w:rsid w:val="00975566"/>
    <w:rsid w:val="00981112"/>
    <w:rsid w:val="00981C33"/>
    <w:rsid w:val="009827E0"/>
    <w:rsid w:val="00983DD6"/>
    <w:rsid w:val="009851D3"/>
    <w:rsid w:val="00994C12"/>
    <w:rsid w:val="00997B8F"/>
    <w:rsid w:val="009A0044"/>
    <w:rsid w:val="009A47C9"/>
    <w:rsid w:val="009A50E3"/>
    <w:rsid w:val="009A57BB"/>
    <w:rsid w:val="009B2F53"/>
    <w:rsid w:val="009C3CBD"/>
    <w:rsid w:val="009C5CEF"/>
    <w:rsid w:val="009D0816"/>
    <w:rsid w:val="009D2BEA"/>
    <w:rsid w:val="009D2FD2"/>
    <w:rsid w:val="009D416A"/>
    <w:rsid w:val="009D4333"/>
    <w:rsid w:val="009E254D"/>
    <w:rsid w:val="009E6DC1"/>
    <w:rsid w:val="009F2D79"/>
    <w:rsid w:val="009F3299"/>
    <w:rsid w:val="009F3F46"/>
    <w:rsid w:val="00A11111"/>
    <w:rsid w:val="00A12766"/>
    <w:rsid w:val="00A13DBA"/>
    <w:rsid w:val="00A14ADA"/>
    <w:rsid w:val="00A152C8"/>
    <w:rsid w:val="00A21B47"/>
    <w:rsid w:val="00A25DC5"/>
    <w:rsid w:val="00A26E76"/>
    <w:rsid w:val="00A3003F"/>
    <w:rsid w:val="00A30C94"/>
    <w:rsid w:val="00A3224F"/>
    <w:rsid w:val="00A338DE"/>
    <w:rsid w:val="00A37157"/>
    <w:rsid w:val="00A450A1"/>
    <w:rsid w:val="00A45A64"/>
    <w:rsid w:val="00A55EE9"/>
    <w:rsid w:val="00A57A67"/>
    <w:rsid w:val="00A60D47"/>
    <w:rsid w:val="00A63B69"/>
    <w:rsid w:val="00A66F2B"/>
    <w:rsid w:val="00A70B59"/>
    <w:rsid w:val="00A7231B"/>
    <w:rsid w:val="00A82639"/>
    <w:rsid w:val="00A855D6"/>
    <w:rsid w:val="00A922EF"/>
    <w:rsid w:val="00AA02CF"/>
    <w:rsid w:val="00AA114B"/>
    <w:rsid w:val="00AA1218"/>
    <w:rsid w:val="00AA5149"/>
    <w:rsid w:val="00AB1FA0"/>
    <w:rsid w:val="00AC0B8C"/>
    <w:rsid w:val="00AC497D"/>
    <w:rsid w:val="00AC684F"/>
    <w:rsid w:val="00AD462F"/>
    <w:rsid w:val="00AD4766"/>
    <w:rsid w:val="00AD64FF"/>
    <w:rsid w:val="00AD77EF"/>
    <w:rsid w:val="00AD7D3D"/>
    <w:rsid w:val="00AE0616"/>
    <w:rsid w:val="00AE0B80"/>
    <w:rsid w:val="00AE0F87"/>
    <w:rsid w:val="00AE26A1"/>
    <w:rsid w:val="00AE4E21"/>
    <w:rsid w:val="00AE4EE9"/>
    <w:rsid w:val="00AF00E3"/>
    <w:rsid w:val="00AF7530"/>
    <w:rsid w:val="00B143FF"/>
    <w:rsid w:val="00B2443A"/>
    <w:rsid w:val="00B259EA"/>
    <w:rsid w:val="00B261B1"/>
    <w:rsid w:val="00B27B21"/>
    <w:rsid w:val="00B34C1B"/>
    <w:rsid w:val="00B36928"/>
    <w:rsid w:val="00B37BDF"/>
    <w:rsid w:val="00B43CDD"/>
    <w:rsid w:val="00B46392"/>
    <w:rsid w:val="00B47318"/>
    <w:rsid w:val="00B517C9"/>
    <w:rsid w:val="00B52F05"/>
    <w:rsid w:val="00B56371"/>
    <w:rsid w:val="00B63F83"/>
    <w:rsid w:val="00B70066"/>
    <w:rsid w:val="00B70D97"/>
    <w:rsid w:val="00B815B9"/>
    <w:rsid w:val="00B84253"/>
    <w:rsid w:val="00B85A4C"/>
    <w:rsid w:val="00BA2990"/>
    <w:rsid w:val="00BB03DE"/>
    <w:rsid w:val="00BB0BA1"/>
    <w:rsid w:val="00BB2995"/>
    <w:rsid w:val="00BB308E"/>
    <w:rsid w:val="00BB3ECE"/>
    <w:rsid w:val="00BB5570"/>
    <w:rsid w:val="00BB7611"/>
    <w:rsid w:val="00BC240F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5B57"/>
    <w:rsid w:val="00C465F2"/>
    <w:rsid w:val="00C47802"/>
    <w:rsid w:val="00C5017D"/>
    <w:rsid w:val="00C54F01"/>
    <w:rsid w:val="00C56543"/>
    <w:rsid w:val="00C61805"/>
    <w:rsid w:val="00C61FB2"/>
    <w:rsid w:val="00C6416C"/>
    <w:rsid w:val="00C64D7D"/>
    <w:rsid w:val="00C67CE2"/>
    <w:rsid w:val="00C70EAD"/>
    <w:rsid w:val="00C72F7E"/>
    <w:rsid w:val="00C73FAC"/>
    <w:rsid w:val="00C74F85"/>
    <w:rsid w:val="00C7554B"/>
    <w:rsid w:val="00C757D4"/>
    <w:rsid w:val="00C77FEF"/>
    <w:rsid w:val="00C8037E"/>
    <w:rsid w:val="00C80663"/>
    <w:rsid w:val="00C80D89"/>
    <w:rsid w:val="00C842C9"/>
    <w:rsid w:val="00C8439C"/>
    <w:rsid w:val="00C8539E"/>
    <w:rsid w:val="00C85B0B"/>
    <w:rsid w:val="00C955DA"/>
    <w:rsid w:val="00C96B2F"/>
    <w:rsid w:val="00C975A3"/>
    <w:rsid w:val="00CA102B"/>
    <w:rsid w:val="00CA5EA3"/>
    <w:rsid w:val="00CC16F7"/>
    <w:rsid w:val="00CC618B"/>
    <w:rsid w:val="00CD07AC"/>
    <w:rsid w:val="00CD175B"/>
    <w:rsid w:val="00CD5773"/>
    <w:rsid w:val="00CE0A6B"/>
    <w:rsid w:val="00CE339F"/>
    <w:rsid w:val="00CE5792"/>
    <w:rsid w:val="00CE6CBC"/>
    <w:rsid w:val="00CF0FF9"/>
    <w:rsid w:val="00CF12E1"/>
    <w:rsid w:val="00CF1B18"/>
    <w:rsid w:val="00CF3A4E"/>
    <w:rsid w:val="00CF492C"/>
    <w:rsid w:val="00D003E6"/>
    <w:rsid w:val="00D027B5"/>
    <w:rsid w:val="00D02A31"/>
    <w:rsid w:val="00D06F4E"/>
    <w:rsid w:val="00D0739A"/>
    <w:rsid w:val="00D07D50"/>
    <w:rsid w:val="00D07F38"/>
    <w:rsid w:val="00D136F1"/>
    <w:rsid w:val="00D175FC"/>
    <w:rsid w:val="00D20E55"/>
    <w:rsid w:val="00D21F21"/>
    <w:rsid w:val="00D257C2"/>
    <w:rsid w:val="00D35463"/>
    <w:rsid w:val="00D35793"/>
    <w:rsid w:val="00D3721D"/>
    <w:rsid w:val="00D57480"/>
    <w:rsid w:val="00D610AE"/>
    <w:rsid w:val="00D66148"/>
    <w:rsid w:val="00D7121A"/>
    <w:rsid w:val="00D71BAD"/>
    <w:rsid w:val="00D7211D"/>
    <w:rsid w:val="00D73337"/>
    <w:rsid w:val="00D74263"/>
    <w:rsid w:val="00D8214A"/>
    <w:rsid w:val="00D856FB"/>
    <w:rsid w:val="00D92CA3"/>
    <w:rsid w:val="00D933B3"/>
    <w:rsid w:val="00DA0761"/>
    <w:rsid w:val="00DA3DF0"/>
    <w:rsid w:val="00DA44D0"/>
    <w:rsid w:val="00DB09BB"/>
    <w:rsid w:val="00DB1A79"/>
    <w:rsid w:val="00DB2398"/>
    <w:rsid w:val="00DB36D7"/>
    <w:rsid w:val="00DB55C2"/>
    <w:rsid w:val="00DB7D60"/>
    <w:rsid w:val="00DC5C33"/>
    <w:rsid w:val="00DD1863"/>
    <w:rsid w:val="00DD257F"/>
    <w:rsid w:val="00DD3B25"/>
    <w:rsid w:val="00DD6165"/>
    <w:rsid w:val="00DD70D7"/>
    <w:rsid w:val="00DD7DCB"/>
    <w:rsid w:val="00DE01E6"/>
    <w:rsid w:val="00DE0272"/>
    <w:rsid w:val="00DE2807"/>
    <w:rsid w:val="00DE7C64"/>
    <w:rsid w:val="00DF1323"/>
    <w:rsid w:val="00DF3550"/>
    <w:rsid w:val="00DF5791"/>
    <w:rsid w:val="00DF6904"/>
    <w:rsid w:val="00E01C2D"/>
    <w:rsid w:val="00E031CE"/>
    <w:rsid w:val="00E03C30"/>
    <w:rsid w:val="00E10F35"/>
    <w:rsid w:val="00E13EE3"/>
    <w:rsid w:val="00E22C36"/>
    <w:rsid w:val="00E23588"/>
    <w:rsid w:val="00E31A8E"/>
    <w:rsid w:val="00E40EB3"/>
    <w:rsid w:val="00E560DB"/>
    <w:rsid w:val="00E57238"/>
    <w:rsid w:val="00E62124"/>
    <w:rsid w:val="00E62D67"/>
    <w:rsid w:val="00E62D71"/>
    <w:rsid w:val="00E64E48"/>
    <w:rsid w:val="00E67065"/>
    <w:rsid w:val="00E72751"/>
    <w:rsid w:val="00E76531"/>
    <w:rsid w:val="00E803C9"/>
    <w:rsid w:val="00E82E40"/>
    <w:rsid w:val="00E835C5"/>
    <w:rsid w:val="00E86B5D"/>
    <w:rsid w:val="00E913DF"/>
    <w:rsid w:val="00E932CC"/>
    <w:rsid w:val="00E9777E"/>
    <w:rsid w:val="00EA3F74"/>
    <w:rsid w:val="00EA4A46"/>
    <w:rsid w:val="00EA6319"/>
    <w:rsid w:val="00EA7E78"/>
    <w:rsid w:val="00EB5465"/>
    <w:rsid w:val="00EC03A8"/>
    <w:rsid w:val="00EC1399"/>
    <w:rsid w:val="00EC1A7C"/>
    <w:rsid w:val="00EC5DDA"/>
    <w:rsid w:val="00ED4991"/>
    <w:rsid w:val="00EE2213"/>
    <w:rsid w:val="00EE3677"/>
    <w:rsid w:val="00EE3765"/>
    <w:rsid w:val="00EF17A0"/>
    <w:rsid w:val="00EF3E1A"/>
    <w:rsid w:val="00EF569C"/>
    <w:rsid w:val="00EF56BE"/>
    <w:rsid w:val="00EF5CD5"/>
    <w:rsid w:val="00F043EF"/>
    <w:rsid w:val="00F0553F"/>
    <w:rsid w:val="00F069F5"/>
    <w:rsid w:val="00F077AF"/>
    <w:rsid w:val="00F12301"/>
    <w:rsid w:val="00F21C7E"/>
    <w:rsid w:val="00F314CD"/>
    <w:rsid w:val="00F360FA"/>
    <w:rsid w:val="00F3754E"/>
    <w:rsid w:val="00F411CB"/>
    <w:rsid w:val="00F51312"/>
    <w:rsid w:val="00F52A4D"/>
    <w:rsid w:val="00F56412"/>
    <w:rsid w:val="00F5666C"/>
    <w:rsid w:val="00F56BE4"/>
    <w:rsid w:val="00F574AA"/>
    <w:rsid w:val="00F650B3"/>
    <w:rsid w:val="00F650B7"/>
    <w:rsid w:val="00F72A2C"/>
    <w:rsid w:val="00F737AB"/>
    <w:rsid w:val="00F8280C"/>
    <w:rsid w:val="00F830C5"/>
    <w:rsid w:val="00F83AE9"/>
    <w:rsid w:val="00F8599A"/>
    <w:rsid w:val="00F874B5"/>
    <w:rsid w:val="00F926DB"/>
    <w:rsid w:val="00F94F37"/>
    <w:rsid w:val="00F972D3"/>
    <w:rsid w:val="00F9753A"/>
    <w:rsid w:val="00F9759F"/>
    <w:rsid w:val="00FB0703"/>
    <w:rsid w:val="00FB2C2E"/>
    <w:rsid w:val="00FB3562"/>
    <w:rsid w:val="00FB3852"/>
    <w:rsid w:val="00FB3D42"/>
    <w:rsid w:val="00FB5BD3"/>
    <w:rsid w:val="00FC0940"/>
    <w:rsid w:val="00FC1084"/>
    <w:rsid w:val="00FC3023"/>
    <w:rsid w:val="00FC6368"/>
    <w:rsid w:val="00FE7540"/>
    <w:rsid w:val="00FF2DB6"/>
    <w:rsid w:val="00FF712B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5A354"/>
  <w14:defaultImageDpi w14:val="0"/>
  <w15:docId w15:val="{C4CF7DEC-8EF0-4BEF-A6E3-AD283AFB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588"/>
    <w:rPr>
      <w:rFonts w:ascii="AT*Toronto" w:hAnsi="AT*Toronto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C842C9"/>
    <w:rPr>
      <w:rFonts w:ascii="AT*Toronto" w:hAnsi="AT*Toronto"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T*Toronto" w:hAnsi="AT*Toronto" w:cs="Times New Roman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T*Toronto" w:hAnsi="AT*Toronto"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T*Toronto" w:hAnsi="AT*Toronto"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T*Toronto" w:hAnsi="AT*Toronto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T*Toronto" w:hAnsi="AT*Toronto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T*Toronto" w:hAnsi="AT*Toronto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C00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xBrp1">
    <w:name w:val="TxBr_p1"/>
    <w:basedOn w:val="Normlny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T*Toronto" w:hAnsi="AT*Toronto" w:cs="Times New Roman"/>
    </w:rPr>
  </w:style>
  <w:style w:type="paragraph" w:styleId="Odsekzoznamu">
    <w:name w:val="List Paragraph"/>
    <w:basedOn w:val="Normlny"/>
    <w:uiPriority w:val="34"/>
    <w:qFormat/>
    <w:rsid w:val="00C842C9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lny"/>
    <w:rsid w:val="00BD3576"/>
    <w:pPr>
      <w:suppressAutoHyphens/>
      <w:autoSpaceDE w:val="0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lny"/>
    <w:rsid w:val="00BD3576"/>
    <w:pPr>
      <w:ind w:left="720"/>
    </w:pPr>
    <w:rPr>
      <w:rFonts w:ascii="Tele-GroteskEERegular" w:hAnsi="Tele-GroteskEERegular"/>
      <w:sz w:val="20"/>
      <w:szCs w:val="24"/>
      <w:lang w:eastAsia="en-US"/>
    </w:rPr>
  </w:style>
  <w:style w:type="paragraph" w:styleId="Bezriadkovania">
    <w:name w:val="No Spacing"/>
    <w:uiPriority w:val="1"/>
    <w:qFormat/>
    <w:rsid w:val="00E560DB"/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716F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16F8F"/>
    <w:rPr>
      <w:rFonts w:ascii="AT*Toronto" w:hAnsi="AT*Toronto"/>
      <w:sz w:val="24"/>
    </w:rPr>
  </w:style>
  <w:style w:type="character" w:customStyle="1" w:styleId="awspan1">
    <w:name w:val="awspan1"/>
    <w:basedOn w:val="Predvolenpsmoodseku"/>
    <w:rsid w:val="00FF712B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84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74310-FE45-4CAB-8A5F-456AAC75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396a</vt:lpstr>
    </vt:vector>
  </TitlesOfParts>
  <Company>Kancelaria NR SR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subject/>
  <dc:creator>Jana Krištofová</dc:creator>
  <cp:keywords/>
  <dc:description/>
  <cp:lastModifiedBy>Krištofová, Jana</cp:lastModifiedBy>
  <cp:revision>14</cp:revision>
  <cp:lastPrinted>2022-10-18T08:28:00Z</cp:lastPrinted>
  <dcterms:created xsi:type="dcterms:W3CDTF">2022-11-22T09:27:00Z</dcterms:created>
  <dcterms:modified xsi:type="dcterms:W3CDTF">2022-11-29T09:43:00Z</dcterms:modified>
</cp:coreProperties>
</file>