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Výbor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C61CA3" w:rsidP="001A3D66">
      <w:pPr>
        <w:bidi w:val="0"/>
        <w:jc w:val="both"/>
        <w:rPr>
          <w:rFonts w:ascii="Arial" w:eastAsia="Times New Roman" w:hAnsi="Arial" w:cs="Arial"/>
        </w:rPr>
      </w:pPr>
    </w:p>
    <w:p w:rsidR="00A47E72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99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 w:rsidR="009173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</w:t>
      </w:r>
      <w:r w:rsidR="003225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8E3F56"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CRD-2286/2022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</w:p>
    <w:p w:rsidR="00C61CA3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1A3D66" w:rsidRPr="008D1379" w:rsidP="001A3D66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FB4B8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</w:t>
      </w:r>
      <w:r w:rsidR="00C330A2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64</w:t>
      </w:r>
    </w:p>
    <w:p w:rsidR="009E576F" w:rsidRPr="00CE1B88" w:rsidP="001A3D66">
      <w:pPr>
        <w:bidi w:val="0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4D558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9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4D558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novembra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2022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3B1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vládnemu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E3F56"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 č. 280/2017 Z. z. o poskytovaní podpory a dotácie v pôdohospodárstve a ro</w:t>
      </w:r>
      <w:r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zvoji vidieka a o zmene zákona </w:t>
      </w:r>
      <w:r w:rsidRPr="008E3F56"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 292/2014 Z. z. o príspevku poskytovanom z európskych štrukturálnych a investičných fondov a o zmene a doplnení niektorých zákonov v znení neskorších predpisov v znení neskorších predpisov (tlač 1273)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 životné prostredie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7034A5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RPr="007034A5" w:rsidP="007034A5">
      <w:pPr>
        <w:pStyle w:val="ListParagraph"/>
        <w:numPr>
          <w:numId w:val="3"/>
        </w:num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Pr="007034A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 ú h l a s</w:t>
      </w:r>
      <w:r w:rsidR="007034A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7034A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í</w:t>
      </w:r>
    </w:p>
    <w:p w:rsidR="007034A5" w:rsidRPr="007034A5" w:rsidP="007034A5">
      <w:pPr>
        <w:pStyle w:val="ListParagraph"/>
        <w:tabs>
          <w:tab w:val="left" w:pos="709"/>
          <w:tab w:val="left" w:pos="1049"/>
        </w:tabs>
        <w:bidi w:val="0"/>
        <w:ind w:left="1065"/>
        <w:jc w:val="both"/>
        <w:rPr>
          <w:rFonts w:ascii="Arial" w:eastAsia="Times New Roman" w:hAnsi="Arial" w:cs="Arial"/>
          <w:b/>
        </w:rPr>
      </w:pPr>
    </w:p>
    <w:p w:rsidR="001A3D66" w:rsidP="008E3F56">
      <w:pPr>
        <w:tabs>
          <w:tab w:val="left" w:pos="709"/>
          <w:tab w:val="left" w:pos="1049"/>
        </w:tabs>
        <w:bidi w:val="0"/>
        <w:ind w:left="1065"/>
        <w:jc w:val="both"/>
        <w:rPr>
          <w:rFonts w:ascii="Arial" w:eastAsia="Times New Roman" w:hAnsi="Arial" w:cs="Arial"/>
        </w:rPr>
      </w:pP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s</w:t>
      </w:r>
      <w:r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vládnym</w:t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návrhom</w:t>
      </w:r>
      <w:r w:rsidR="004566F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E3F56"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 č. 280/2017 Z. z. o poskytovaní podpory a dotácie v pôdohospodárstve a ro</w:t>
      </w:r>
      <w:r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zvoji vidieka a o zmene zákona </w:t>
      </w:r>
      <w:r w:rsidRPr="008E3F56"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 292/2014 Z. z. o príspevku poskytovanom z európskych štrukturálnych a investičných fondov a o zmene a doplnení niektorých zákonov v znení neskorších predpisov v znení neskorších predpisov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o d p o r ú č a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Národnej rade Slovenskej republiky</w:t>
      </w:r>
    </w:p>
    <w:p w:rsidR="007034A5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 w:rsidR="001A3D6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</w:t>
      </w:r>
      <w:r w:rsidRPr="008E3F56"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ládny</w:t>
      </w:r>
      <w:r w:rsidR="008E3F5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A3D6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8E3F56"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 č. 280/2017 Z. z. o poskytovaní podpory a dotácie v pôdohospodárstve a ro</w:t>
      </w:r>
      <w:r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zvoji vidieka a o zmene zákona </w:t>
      </w:r>
      <w:r w:rsidRPr="008E3F56" w:rsidR="008E3F5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 292/2014 Z. z. o príspevku poskytovanom z európskych štrukturálnych a investičných fondov a o zmene a doplnení niektorých zákonov v znení neskorších predpisov v znení neskorších predpisov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39FD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="004D5581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s pripomienkami:</w:t>
      </w:r>
    </w:p>
    <w:p w:rsidR="004D5581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4D5581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4D5581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4D5581" w:rsidRPr="004D5581" w:rsidP="004D5581">
      <w:pPr>
        <w:numPr>
          <w:numId w:val="1"/>
        </w:numPr>
        <w:tabs>
          <w:tab w:val="left" w:pos="709"/>
          <w:tab w:val="left" w:pos="1021"/>
        </w:tabs>
        <w:bidi w:val="0"/>
        <w:contextualSpacing/>
        <w:jc w:val="both"/>
        <w:rPr>
          <w:rFonts w:ascii="Arial" w:eastAsia="Times New Roman" w:hAnsi="Arial" w:cs="Arial"/>
        </w:rPr>
      </w:pPr>
      <w:r w:rsidRPr="004D5581">
        <w:rPr>
          <w:rFonts w:ascii="Arial" w:eastAsia="Times New Roman" w:hAnsi="Arial" w:cs="Arial" w:hint="cs"/>
          <w:bCs/>
          <w:iCs/>
          <w:sz w:val="24"/>
          <w:szCs w:val="24"/>
          <w:rtl w:val="0"/>
          <w:cs w:val="0"/>
          <w:lang w:val="sk-SK" w:eastAsia="sk-SK" w:bidi="ar-SA"/>
        </w:rPr>
        <w:t>V Čl. I sa za bod 7 vkladá nový bod 8, ktorý znie: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644"/>
        <w:contextualSpacing/>
        <w:jc w:val="both"/>
        <w:rPr>
          <w:rFonts w:ascii="Arial" w:eastAsia="Times New Roman" w:hAnsi="Arial" w:cs="Arial"/>
          <w:iCs/>
        </w:rPr>
      </w:pPr>
      <w:r w:rsidRPr="004D5581"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>„8. V § 3 písmeno h) znie: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644"/>
        <w:contextualSpacing/>
        <w:jc w:val="both"/>
        <w:rPr>
          <w:rFonts w:ascii="Arial" w:eastAsia="Times New Roman" w:hAnsi="Arial" w:cs="Arial"/>
          <w:iCs/>
        </w:rPr>
      </w:pPr>
      <w:r w:rsidRPr="004D5581"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>„h) dielom pôdneho bloku súvislá plocha obhospodarovanej poľnohospodárskej plochy príslušného druhu pozemku spolu s priľahlou nepoľnohospodárskou plochou,11a) ktorá je členená podľa prirodzených hraníc; dielom pôdneho bloku je aj poľnohospodárska plocha zalesňovaná alebo zalesnená podľa osobitných predpisov,11b)“.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644"/>
        <w:contextualSpacing/>
        <w:jc w:val="both"/>
        <w:rPr>
          <w:rFonts w:ascii="Arial" w:eastAsia="Times New Roman" w:hAnsi="Arial" w:cs="Arial"/>
          <w:iCs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ind w:left="644"/>
        <w:contextualSpacing/>
        <w:jc w:val="both"/>
        <w:rPr>
          <w:rFonts w:ascii="Arial" w:eastAsia="Times New Roman" w:hAnsi="Arial" w:cs="Arial"/>
          <w:iCs/>
        </w:rPr>
      </w:pPr>
      <w:r w:rsidRPr="004D5581"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>Poznámky pod čiarou k odkazom 11a a 11b znejú: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644"/>
        <w:contextualSpacing/>
        <w:jc w:val="both"/>
        <w:rPr>
          <w:rFonts w:ascii="Arial" w:eastAsia="Times New Roman" w:hAnsi="Arial" w:cs="Arial"/>
          <w:iCs/>
        </w:rPr>
      </w:pPr>
      <w:r w:rsidRPr="004D5581"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>„</w:t>
      </w:r>
      <w:r w:rsidRPr="004D5581">
        <w:rPr>
          <w:rFonts w:ascii="Arial" w:eastAsia="Times New Roman" w:hAnsi="Arial" w:cs="Arial" w:hint="cs"/>
          <w:iCs/>
          <w:sz w:val="24"/>
          <w:szCs w:val="24"/>
          <w:vertAlign w:val="superscript"/>
          <w:rtl w:val="0"/>
          <w:cs w:val="0"/>
          <w:lang w:val="sk-SK" w:eastAsia="sk-SK" w:bidi="ar-SA"/>
        </w:rPr>
        <w:t>11a</w:t>
      </w:r>
      <w:r w:rsidRPr="004D5581"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>) Čl. 68 odsek 2 písmeno a) nariadenia (EÚ) 2021/2116 v platnom znení.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644"/>
        <w:contextualSpacing/>
        <w:jc w:val="both"/>
        <w:rPr>
          <w:rFonts w:ascii="Arial" w:eastAsia="Times New Roman" w:hAnsi="Arial" w:cs="Arial"/>
          <w:iCs/>
        </w:rPr>
      </w:pPr>
      <w:r w:rsidRPr="004D5581">
        <w:rPr>
          <w:rFonts w:ascii="Arial" w:eastAsia="Times New Roman" w:hAnsi="Arial" w:cs="Arial" w:hint="cs"/>
          <w:iCs/>
          <w:sz w:val="24"/>
          <w:szCs w:val="24"/>
          <w:vertAlign w:val="superscript"/>
          <w:rtl w:val="0"/>
          <w:cs w:val="0"/>
          <w:lang w:val="sk-SK" w:eastAsia="sk-SK" w:bidi="ar-SA"/>
        </w:rPr>
        <w:t>11b</w:t>
      </w:r>
      <w:r w:rsidRPr="004D5581"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>) Čl. 70 a čl. 73 nariadenia (EÚ) 2021/2115 v platnom znení.“.“.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644"/>
        <w:contextualSpacing/>
        <w:jc w:val="both"/>
        <w:rPr>
          <w:rFonts w:ascii="Arial" w:eastAsia="Times New Roman" w:hAnsi="Arial" w:cs="Arial"/>
          <w:iCs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ind w:left="644"/>
        <w:contextualSpacing/>
        <w:jc w:val="both"/>
        <w:rPr>
          <w:rFonts w:ascii="Arial" w:eastAsia="Times New Roman" w:hAnsi="Arial" w:cs="Arial"/>
          <w:iCs/>
        </w:rPr>
      </w:pPr>
      <w:r w:rsidRPr="004D5581"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644"/>
        <w:contextualSpacing/>
        <w:jc w:val="both"/>
        <w:rPr>
          <w:rFonts w:ascii="Arial" w:eastAsia="Times New Roman" w:hAnsi="Arial" w:cs="Arial"/>
          <w:iCs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ind w:left="4253"/>
        <w:jc w:val="both"/>
        <w:rPr>
          <w:rFonts w:ascii="Arial" w:eastAsia="Times New Roman" w:hAnsi="Arial" w:cs="Arial"/>
          <w:i/>
          <w:iCs/>
        </w:rPr>
      </w:pPr>
      <w:r w:rsidRPr="004D5581">
        <w:rPr>
          <w:rFonts w:ascii="Arial" w:eastAsia="Times New Roman" w:hAnsi="Arial" w:cs="Arial" w:hint="cs"/>
          <w:i/>
          <w:sz w:val="24"/>
          <w:szCs w:val="24"/>
          <w:u w:val="single"/>
          <w:rtl w:val="0"/>
          <w:cs w:val="0"/>
          <w:lang w:val="sk-SK" w:eastAsia="sk-SK" w:bidi="ar-SA"/>
        </w:rPr>
        <w:t>Odôvodnenie k bodu 1</w:t>
      </w:r>
      <w:r w:rsidRPr="004D5581"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4D5581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Cieľom navrhovanej právnej úpravy je potreba spresnenia systému identifikácie poľnohospodárskych pozemkov prostredníctvom definície dielu pôdneho bloku s cieľom jednoznačne identifikovať každý novo podporovaný poľnohospodársky pozemok a jednotku pôdy obsahujúcu aj nepoľnohospodárske plochy v zmysle novej právnej úpravy vyplývajúcej najmä z nariadenia (EÚ) 2021/2115 a z nariadenia (EÚ) 2021/2116.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4253"/>
        <w:jc w:val="both"/>
        <w:rPr>
          <w:rFonts w:ascii="Arial" w:eastAsia="Times New Roman" w:hAnsi="Arial" w:cs="Arial"/>
          <w:i/>
          <w:iCs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RPr="004D5581" w:rsidP="004D5581">
      <w:pPr>
        <w:numPr>
          <w:numId w:val="1"/>
        </w:numPr>
        <w:bidi w:val="0"/>
        <w:contextualSpacing/>
        <w:jc w:val="both"/>
        <w:rPr>
          <w:rFonts w:ascii="Arial" w:eastAsia="Times New Roman" w:hAnsi="Arial" w:cs="Arial"/>
        </w:rPr>
      </w:pPr>
      <w:r w:rsidRPr="004D5581">
        <w:rPr>
          <w:rFonts w:ascii="Arial" w:eastAsia="Times New Roman" w:hAnsi="Arial" w:cs="Arial" w:hint="cs"/>
          <w:bCs/>
          <w:iCs/>
          <w:sz w:val="24"/>
          <w:szCs w:val="24"/>
          <w:rtl w:val="0"/>
          <w:cs w:val="0"/>
          <w:lang w:val="sk-SK" w:eastAsia="sk-SK" w:bidi="ar-SA"/>
        </w:rPr>
        <w:t>V Čl. I bod 14 znie:</w:t>
      </w:r>
    </w:p>
    <w:p w:rsidR="004D5581" w:rsidRPr="004D5581" w:rsidP="004D5581">
      <w:pPr>
        <w:bidi w:val="0"/>
        <w:ind w:left="644"/>
        <w:jc w:val="both"/>
        <w:rPr>
          <w:rFonts w:ascii="Arial" w:eastAsia="Times New Roman" w:hAnsi="Arial" w:cs="Arial"/>
        </w:rPr>
      </w:pPr>
      <w:r w:rsidRPr="004D55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„14. V § 5 sa odsek 2 dopĺňa písmenom n), ktoré znie:</w:t>
      </w:r>
    </w:p>
    <w:p w:rsidR="004D5581" w:rsidRPr="004D5581" w:rsidP="004D5581">
      <w:pPr>
        <w:bidi w:val="0"/>
        <w:ind w:left="644"/>
        <w:jc w:val="both"/>
        <w:rPr>
          <w:rFonts w:ascii="Arial" w:eastAsia="Times New Roman" w:hAnsi="Arial" w:cs="Arial"/>
        </w:rPr>
      </w:pPr>
      <w:r w:rsidRPr="004D55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„n) plní ďalšie úlohy ustanovené nariadením vlády vydaným podľa osobitného predpisu.18a)“.</w:t>
      </w:r>
    </w:p>
    <w:p w:rsidR="004D5581" w:rsidRPr="004D5581" w:rsidP="004D5581">
      <w:pPr>
        <w:bidi w:val="0"/>
        <w:ind w:left="644"/>
        <w:jc w:val="both"/>
        <w:rPr>
          <w:rFonts w:ascii="Arial" w:eastAsia="Times New Roman" w:hAnsi="Arial" w:cs="Arial"/>
        </w:rPr>
      </w:pPr>
    </w:p>
    <w:p w:rsidR="004D5581" w:rsidRPr="004D5581" w:rsidP="004D5581">
      <w:pPr>
        <w:bidi w:val="0"/>
        <w:ind w:left="644"/>
        <w:jc w:val="both"/>
        <w:rPr>
          <w:rFonts w:ascii="Arial" w:eastAsia="Times New Roman" w:hAnsi="Arial" w:cs="Arial"/>
        </w:rPr>
      </w:pPr>
      <w:r w:rsidRPr="004D55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Poznámka pod čiarou k odkazu 18a znie:</w:t>
      </w:r>
    </w:p>
    <w:p w:rsidR="004D5581" w:rsidRPr="004D5581" w:rsidP="004D5581">
      <w:pPr>
        <w:bidi w:val="0"/>
        <w:ind w:left="644"/>
        <w:jc w:val="both"/>
        <w:rPr>
          <w:rFonts w:ascii="Arial" w:eastAsia="Times New Roman" w:hAnsi="Arial" w:cs="Arial"/>
        </w:rPr>
      </w:pPr>
      <w:r w:rsidRPr="004D55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„</w:t>
      </w:r>
      <w:r w:rsidRPr="004D5581">
        <w:rPr>
          <w:rFonts w:ascii="Arial" w:eastAsia="Times New Roman" w:hAnsi="Arial" w:cs="Arial" w:hint="cs"/>
          <w:sz w:val="24"/>
          <w:szCs w:val="24"/>
          <w:vertAlign w:val="superscript"/>
          <w:rtl w:val="0"/>
          <w:cs w:val="0"/>
          <w:lang w:val="sk-SK" w:eastAsia="sk-SK" w:bidi="ar-SA"/>
        </w:rPr>
        <w:t>18a</w:t>
      </w:r>
      <w:r w:rsidRPr="004D55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) Zákon č. </w:t>
      </w:r>
      <w:r w:rsidRPr="004D5581">
        <w:rPr>
          <w:rFonts w:ascii="Arial" w:eastAsia="Times New Roman" w:hAnsi="Arial" w:cs="Arial" w:hint="cs"/>
          <w:iCs/>
          <w:sz w:val="24"/>
          <w:szCs w:val="24"/>
          <w:rtl w:val="0"/>
          <w:cs w:val="0"/>
          <w:lang w:val="sk-SK" w:eastAsia="sk-SK" w:bidi="ar-SA"/>
        </w:rPr>
        <w:t>19/2002 Z. z.</w:t>
      </w:r>
      <w:r w:rsidRPr="004D55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ktorým sa ustanovujú podmienky vydávania aproximačných nariadení vlády Slovenskej republiky v znení neskorších predpisov.“.“.</w:t>
      </w:r>
    </w:p>
    <w:p w:rsidR="004D5581" w:rsidRPr="004D5581" w:rsidP="004D5581">
      <w:pPr>
        <w:bidi w:val="0"/>
        <w:ind w:left="644"/>
        <w:jc w:val="both"/>
        <w:rPr>
          <w:rFonts w:ascii="Arial" w:eastAsia="Times New Roman" w:hAnsi="Arial" w:cs="Arial"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ind w:left="4253"/>
        <w:jc w:val="both"/>
        <w:rPr>
          <w:rFonts w:ascii="Arial" w:eastAsia="Times New Roman" w:hAnsi="Arial" w:cs="Arial"/>
          <w:i/>
        </w:rPr>
      </w:pPr>
      <w:r w:rsidRPr="004D5581">
        <w:rPr>
          <w:rFonts w:ascii="Arial" w:eastAsia="Times New Roman" w:hAnsi="Arial" w:cs="Arial" w:hint="cs"/>
          <w:i/>
          <w:sz w:val="24"/>
          <w:szCs w:val="24"/>
          <w:u w:val="single"/>
          <w:rtl w:val="0"/>
          <w:cs w:val="0"/>
          <w:lang w:val="sk-SK" w:eastAsia="sk-SK" w:bidi="ar-SA"/>
        </w:rPr>
        <w:t>Odôvodnenie k bodu 2</w:t>
      </w:r>
      <w:r w:rsidRPr="004D5581"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4D5581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Cieľom navrhovanej právnej úpravy je v záujme zabezpečenia právnej istoty, ochrany práv poľnohospodárov, implementácie nariadenia (EÚ) 2021/2115 do právneho poriadku SR formou aproximačných nariadení vlády SR a zaručenia bezproblémového, koherentného a efektívneho fungovania typov intervencií vo forme priamych platieb reflektovať na podmienky poskytovania podpory v súvislosti s niektorými intervenciami a opatreniami stanovenými v strategickom pláne Spoločnej poľnohospodárskej politiky, na ktoré sa vzťahuje integrovaný administratívny a kontrolný systém, v nadväznosti na novú právnu úpravu vyplývajúcu z nariadenia EÚ.</w:t>
      </w:r>
    </w:p>
    <w:p w:rsidR="004D5581" w:rsidRPr="004D5581" w:rsidP="004D5581">
      <w:pPr>
        <w:bidi w:val="0"/>
        <w:jc w:val="both"/>
        <w:rPr>
          <w:rFonts w:ascii="Arial" w:eastAsia="Times New Roman" w:hAnsi="Arial" w:cs="Arial"/>
          <w:b/>
        </w:rPr>
      </w:pPr>
    </w:p>
    <w:p w:rsidR="004D5581" w:rsidRPr="004D5581" w:rsidP="004D5581">
      <w:pPr>
        <w:bidi w:val="0"/>
        <w:spacing w:line="276" w:lineRule="auto"/>
        <w:jc w:val="center"/>
        <w:rPr>
          <w:rFonts w:ascii="Arial" w:eastAsia="Times New Roman" w:hAnsi="Arial" w:cs="Arial"/>
          <w:b/>
        </w:rPr>
      </w:pPr>
    </w:p>
    <w:p w:rsidR="004D5581" w:rsidRPr="004D5581" w:rsidP="004D5581">
      <w:pPr>
        <w:numPr>
          <w:numId w:val="1"/>
        </w:numPr>
        <w:tabs>
          <w:tab w:val="left" w:pos="709"/>
          <w:tab w:val="left" w:pos="1021"/>
        </w:tabs>
        <w:bidi w:val="0"/>
        <w:spacing w:after="160" w:line="252" w:lineRule="auto"/>
        <w:contextualSpacing/>
        <w:jc w:val="both"/>
        <w:rPr>
          <w:rFonts w:ascii="Arial" w:eastAsia="Calibri" w:hAnsi="Arial" w:cs="Arial" w:hint="eastAsia"/>
          <w:lang w:eastAsia="en-US"/>
        </w:rPr>
      </w:pP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V 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Č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l. I sa za bod 15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 xml:space="preserve"> vkladá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 xml:space="preserve"> nový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 xml:space="preserve"> bod 16, ktorý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 xml:space="preserve"> znie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: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default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„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16. V §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5 ods. 3 pí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s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m. c) sa slová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„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orgá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nom Ná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rodnej rady“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nahrá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dzajú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slovami „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rodnej rade“.</w:t>
      </w:r>
      <w:r w:rsidRPr="004D5581">
        <w:rPr>
          <w:rFonts w:ascii="Calibri" w:eastAsia="Calibri" w:hAnsi="Calibri" w:cs="Times New Roman" w:hint="default"/>
          <w:sz w:val="22"/>
          <w:szCs w:val="22"/>
          <w:rtl w:val="0"/>
          <w:cs w:val="0"/>
          <w:lang w:val="sk-SK" w:eastAsia="en-US" w:bidi="ar-SA"/>
        </w:rPr>
        <w:t xml:space="preserve"> 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“.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644"/>
        <w:contextualSpacing/>
        <w:jc w:val="both"/>
        <w:rPr>
          <w:rFonts w:ascii="Arial" w:eastAsia="Times New Roman" w:hAnsi="Arial" w:cs="Arial"/>
        </w:rPr>
      </w:pPr>
      <w:r w:rsidRPr="004D55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644"/>
        <w:contextualSpacing/>
        <w:jc w:val="both"/>
        <w:rPr>
          <w:rFonts w:ascii="Arial" w:eastAsia="Times New Roman" w:hAnsi="Arial" w:cs="Arial"/>
          <w:iCs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ind w:left="4253"/>
        <w:jc w:val="both"/>
        <w:rPr>
          <w:rFonts w:ascii="Arial" w:eastAsia="Times New Roman" w:hAnsi="Arial" w:cs="Arial"/>
          <w:i/>
          <w:iCs/>
        </w:rPr>
      </w:pPr>
      <w:r w:rsidRPr="004D5581">
        <w:rPr>
          <w:rFonts w:ascii="Arial" w:eastAsia="Times New Roman" w:hAnsi="Arial" w:cs="Arial" w:hint="cs"/>
          <w:i/>
          <w:sz w:val="24"/>
          <w:szCs w:val="24"/>
          <w:u w:val="single"/>
          <w:rtl w:val="0"/>
          <w:cs w:val="0"/>
          <w:lang w:val="sk-SK" w:eastAsia="sk-SK" w:bidi="ar-SA"/>
        </w:rPr>
        <w:t>Odôvodnenie k bodu 3</w:t>
      </w:r>
      <w:r w:rsidRPr="004D5581"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4D5581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Vzhľadom na závažnosť tzv. zelenej správy, t. j. správy o poľnohospodárstve, potravinárstve a lesnom hospodárstve, sa upravuje, že sa nepredkladá len orgánu NR SR, t. j. vecne príslušnému výboru, ale aj na rokovanie pléna NR SR.</w:t>
      </w:r>
    </w:p>
    <w:p w:rsidR="004D5581" w:rsidRPr="004D5581" w:rsidP="004D5581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jc w:val="both"/>
        <w:rPr>
          <w:rFonts w:ascii="Arial" w:eastAsia="Times New Roman" w:hAnsi="Arial" w:cs="Arial"/>
        </w:rPr>
      </w:pPr>
      <w:r w:rsidRPr="004D5581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</w:p>
    <w:p w:rsidR="004D5581" w:rsidRPr="004D5581" w:rsidP="004D5581">
      <w:pPr>
        <w:numPr>
          <w:numId w:val="1"/>
        </w:numPr>
        <w:tabs>
          <w:tab w:val="left" w:pos="709"/>
          <w:tab w:val="left" w:pos="1021"/>
        </w:tabs>
        <w:bidi w:val="0"/>
        <w:spacing w:after="160" w:line="252" w:lineRule="auto"/>
        <w:contextualSpacing/>
        <w:jc w:val="both"/>
        <w:rPr>
          <w:rFonts w:ascii="Arial" w:eastAsia="Calibri" w:hAnsi="Arial" w:cs="Arial" w:hint="eastAsia"/>
          <w:lang w:eastAsia="en-US"/>
        </w:rPr>
      </w:pP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V 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Č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l. I bod 16 znie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: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default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„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16. V §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10 ods. 1 pí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smeno d) znie: 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default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„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d) povoľ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uje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default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1.</w:t>
        <w:tab/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zaradenie ž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iadosti o poskytnutie podpory na neprojektové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opatrenia do neprojektový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ch opatrení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s jednoroč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mi zá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vä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zkami alebo neprojektový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ch opatrení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s viacroč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mi zá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vä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zkami, 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default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2.</w:t>
        <w:tab/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zmenu neprojektový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ch opatrení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s jednoroč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mi zá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vä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zkami alebo neprojektový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ch op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atrení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s viacroč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mi zá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vä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zkami, 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default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3.</w:t>
        <w:tab/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zmenu vý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mery plochy zaradenej do neprojektový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ch opatrení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s jednoroč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mi zá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vä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zkami alebo neprojektový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ch opatrení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s viacroč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mi zá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vä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zkami, </w:t>
      </w:r>
    </w:p>
    <w:p w:rsid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eastAsia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4.</w:t>
        <w:tab/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predĺž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enie doby trvania neprojektový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ch opatrení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s jednoroč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mi zá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vä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zkami alebo 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neprojektový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ch opatrení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s viacroč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mi zá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vä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zkami.“.“.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eastAsia"/>
          <w:lang w:eastAsia="en-US"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ind w:left="4253"/>
        <w:jc w:val="both"/>
        <w:rPr>
          <w:rFonts w:ascii="Arial" w:eastAsia="Times New Roman" w:hAnsi="Arial" w:cs="Arial"/>
          <w:i/>
          <w:iCs/>
        </w:rPr>
      </w:pPr>
      <w:r w:rsidRPr="004D5581">
        <w:rPr>
          <w:rFonts w:ascii="Arial" w:eastAsia="Times New Roman" w:hAnsi="Arial" w:cs="Arial" w:hint="cs"/>
          <w:i/>
          <w:sz w:val="24"/>
          <w:szCs w:val="24"/>
          <w:u w:val="single"/>
          <w:rtl w:val="0"/>
          <w:cs w:val="0"/>
          <w:lang w:val="sk-SK" w:eastAsia="sk-SK" w:bidi="ar-SA"/>
        </w:rPr>
        <w:t>Odôvodnenie k bodu 4</w:t>
      </w:r>
      <w:r w:rsidRPr="004D5581"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4D5581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Vzhľadom na nové pravidlá poskytovania podpôr na neprojektové opatrenia je potrebné doplniť kompetenciu povoľovania zaradenia žiadosti o poskytnutie podpory na neprojektové opatrenia, zmeny neprojektového opatrenia, zmeny výmery plochy zaradenej do neprojektového opatrenia a predĺženia doby trvania neprojektového opatrenia v rámci neprojektových opatrení s jednoročnými záväzkami alebo neprojektových opatrení s viacročnými záväzkami.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P="004D5581">
      <w:pPr>
        <w:bidi w:val="0"/>
        <w:ind w:left="2694"/>
        <w:jc w:val="both"/>
        <w:rPr>
          <w:rFonts w:ascii="Arial" w:eastAsia="Times New Roman" w:hAnsi="Arial" w:cs="Arial"/>
          <w:b/>
        </w:rPr>
      </w:pPr>
    </w:p>
    <w:p w:rsidR="004D5581" w:rsidP="004D5581">
      <w:pPr>
        <w:bidi w:val="0"/>
        <w:ind w:left="2694"/>
        <w:jc w:val="both"/>
        <w:rPr>
          <w:rFonts w:ascii="Arial" w:eastAsia="Times New Roman" w:hAnsi="Arial" w:cs="Arial"/>
          <w:b/>
        </w:rPr>
      </w:pPr>
    </w:p>
    <w:p w:rsidR="004D5581" w:rsidP="004D5581">
      <w:pPr>
        <w:bidi w:val="0"/>
        <w:ind w:left="2694"/>
        <w:jc w:val="both"/>
        <w:rPr>
          <w:rFonts w:ascii="Arial" w:eastAsia="Times New Roman" w:hAnsi="Arial" w:cs="Arial"/>
          <w:b/>
        </w:rPr>
      </w:pPr>
    </w:p>
    <w:p w:rsidR="004D5581" w:rsidRPr="004D5581" w:rsidP="004D5581">
      <w:pPr>
        <w:bidi w:val="0"/>
        <w:ind w:left="2694"/>
        <w:jc w:val="both"/>
        <w:rPr>
          <w:rFonts w:ascii="Arial" w:eastAsia="Times New Roman" w:hAnsi="Arial" w:cs="Arial"/>
          <w:b/>
        </w:rPr>
      </w:pPr>
    </w:p>
    <w:p w:rsidR="004D5581" w:rsidRPr="004D5581" w:rsidP="004D5581">
      <w:pPr>
        <w:numPr>
          <w:numId w:val="1"/>
        </w:numPr>
        <w:tabs>
          <w:tab w:val="left" w:pos="709"/>
          <w:tab w:val="left" w:pos="1021"/>
        </w:tabs>
        <w:bidi w:val="0"/>
        <w:spacing w:after="160" w:line="252" w:lineRule="auto"/>
        <w:contextualSpacing/>
        <w:jc w:val="both"/>
        <w:rPr>
          <w:rFonts w:ascii="Arial" w:eastAsia="Calibri" w:hAnsi="Arial" w:cs="Arial" w:hint="eastAsia"/>
          <w:lang w:eastAsia="en-US"/>
        </w:rPr>
      </w:pP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V 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Č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l. I 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sa za bod 17 vkladá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 xml:space="preserve"> nový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 xml:space="preserve"> bod 18, ktorý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 xml:space="preserve"> znie: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default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„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18. V §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10 sa odsek 1 dopĺň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a pí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smenom w), ktoré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znie: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default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„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w) plní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ď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alš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ie ú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lohy 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ustanovené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nariadení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m vlá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dy vydaný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m podľ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a osobitné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ho predpisu.</w:t>
      </w:r>
      <w:r w:rsidRPr="004D5581">
        <w:rPr>
          <w:rFonts w:ascii="Arial" w:eastAsia="Calibri" w:hAnsi="Arial" w:cs="Arial" w:hint="default"/>
          <w:sz w:val="24"/>
          <w:szCs w:val="24"/>
          <w:vertAlign w:val="superscript"/>
          <w:rtl w:val="0"/>
          <w:cs w:val="0"/>
          <w:lang w:val="sk-SK" w:eastAsia="en-US" w:bidi="ar-SA"/>
        </w:rPr>
        <w:t>18a)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“.“.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default"/>
          <w:lang w:eastAsia="en-US"/>
        </w:rPr>
      </w:pPr>
    </w:p>
    <w:p w:rsid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eastAsia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Nasledujú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ce body sa primerane prečí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slujú.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eastAsia"/>
          <w:lang w:eastAsia="en-US"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ind w:left="4253"/>
        <w:jc w:val="both"/>
        <w:rPr>
          <w:rFonts w:ascii="Arial" w:eastAsia="Times New Roman" w:hAnsi="Arial" w:cs="Arial"/>
          <w:i/>
          <w:iCs/>
        </w:rPr>
      </w:pPr>
      <w:r w:rsidRPr="004D5581">
        <w:rPr>
          <w:rFonts w:ascii="Arial" w:eastAsia="Times New Roman" w:hAnsi="Arial" w:cs="Arial" w:hint="cs"/>
          <w:i/>
          <w:sz w:val="24"/>
          <w:szCs w:val="24"/>
          <w:u w:val="single"/>
          <w:rtl w:val="0"/>
          <w:cs w:val="0"/>
          <w:lang w:val="sk-SK" w:eastAsia="sk-SK" w:bidi="ar-SA"/>
        </w:rPr>
        <w:t>Odôvodnenie k bodu 5</w:t>
      </w:r>
      <w:r w:rsidRPr="004D5581"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4D5581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Cieľom navrhovanej právnej úpravy je v záujme zabezpečenia právnej istoty, ochrany práv poľnohospodárov, implementácie nariadenia (EÚ) 2021/2115 do právneho poriadku SR formou aproximačných nariadení vlády SR a zaručenia bezproblémového, koherentného a efektívneho fungovania typov intervencií vo forme priamych platieb reflektovať na podmienky poskytovania podpory v súvislosti s niektorými intervenciami a opatreniami stanovenými v strategickom pláne Spoločnej poľnohospodárskej politiky, na ktoré sa vzťahuje integrovaný administratívny a kontrolný systém, v nadväznosti na novú právnu úpravu vyplývajúcu z nariadenia EÚ.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RPr="004D5581" w:rsidP="004D5581">
      <w:pPr>
        <w:numPr>
          <w:numId w:val="1"/>
        </w:numPr>
        <w:tabs>
          <w:tab w:val="left" w:pos="709"/>
          <w:tab w:val="left" w:pos="1021"/>
        </w:tabs>
        <w:bidi w:val="0"/>
        <w:spacing w:after="160" w:line="252" w:lineRule="auto"/>
        <w:contextualSpacing/>
        <w:jc w:val="both"/>
        <w:rPr>
          <w:rFonts w:ascii="Arial" w:eastAsia="Calibri" w:hAnsi="Arial" w:cs="Arial" w:hint="eastAsia"/>
          <w:lang w:eastAsia="en-US"/>
        </w:rPr>
      </w:pP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V 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Č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l. I 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sa za bod 20 vkladá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 xml:space="preserve"> nový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 xml:space="preserve"> bod 21, ktorý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 xml:space="preserve"> znie: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default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„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21. V §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25 ods. 2 prvá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veta znie: „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Podanie je mož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né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urobiť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iba spô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sobom, ktorý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určí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platobná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agentú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ra vo vý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zve podľ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a odseku 1.“.“.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default"/>
          <w:lang w:eastAsia="en-US"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hint="default"/>
          <w:szCs w:val="22"/>
          <w:lang w:eastAsia="en-US"/>
        </w:rPr>
      </w:pPr>
      <w:r w:rsidRPr="004D5581">
        <w:rPr>
          <w:rFonts w:ascii="Arial" w:eastAsia="Calibri" w:hAnsi="Arial" w:cs="Times New Roman" w:hint="default"/>
          <w:sz w:val="24"/>
          <w:szCs w:val="22"/>
          <w:rtl w:val="0"/>
          <w:cs w:val="0"/>
          <w:lang w:val="sk-SK" w:eastAsia="en-US" w:bidi="ar-SA"/>
        </w:rPr>
        <w:t>Nasledujú</w:t>
      </w:r>
      <w:r w:rsidRPr="004D5581">
        <w:rPr>
          <w:rFonts w:ascii="Arial" w:eastAsia="Calibri" w:hAnsi="Arial" w:cs="Times New Roman" w:hint="default"/>
          <w:sz w:val="24"/>
          <w:szCs w:val="22"/>
          <w:rtl w:val="0"/>
          <w:cs w:val="0"/>
          <w:lang w:val="sk-SK" w:eastAsia="en-US" w:bidi="ar-SA"/>
        </w:rPr>
        <w:t>ce body sa primerane prečí</w:t>
      </w:r>
      <w:r w:rsidRPr="004D5581">
        <w:rPr>
          <w:rFonts w:ascii="Arial" w:eastAsia="Calibri" w:hAnsi="Arial" w:cs="Times New Roman" w:hint="default"/>
          <w:sz w:val="24"/>
          <w:szCs w:val="22"/>
          <w:rtl w:val="0"/>
          <w:cs w:val="0"/>
          <w:lang w:val="sk-SK" w:eastAsia="en-US" w:bidi="ar-SA"/>
        </w:rPr>
        <w:t>slujú.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eastAsia"/>
          <w:sz w:val="28"/>
          <w:lang w:eastAsia="en-US"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ind w:left="4253"/>
        <w:jc w:val="both"/>
        <w:rPr>
          <w:rFonts w:ascii="Arial" w:eastAsia="Times New Roman" w:hAnsi="Arial" w:cs="Arial"/>
          <w:i/>
          <w:iCs/>
        </w:rPr>
      </w:pPr>
      <w:r w:rsidRPr="004D5581">
        <w:rPr>
          <w:rFonts w:ascii="Arial" w:eastAsia="Times New Roman" w:hAnsi="Arial" w:cs="Arial" w:hint="cs"/>
          <w:i/>
          <w:sz w:val="24"/>
          <w:szCs w:val="24"/>
          <w:u w:val="single"/>
          <w:rtl w:val="0"/>
          <w:cs w:val="0"/>
          <w:lang w:val="sk-SK" w:eastAsia="sk-SK" w:bidi="ar-SA"/>
        </w:rPr>
        <w:t>Odôvodnenie k bodu 6</w:t>
      </w:r>
      <w:r w:rsidRPr="004D5581"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4D5581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Uvedený spôsob umožní platobnej agentúre ustanoviť napr. elektronické podávanie žiadostí prostredníctvom slovensko.sk, prípadne v budúcnosti cez portál farmára. Tým by platobná agentúra priamo výzvou mohla uplatňovať postup podľa vykonávacieho nariadenia (EÚ) č. 2022/1173.</w:t>
      </w:r>
    </w:p>
    <w:p w:rsidR="004D5581" w:rsidRP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RPr="004D5581" w:rsidP="004D5581">
      <w:pPr>
        <w:tabs>
          <w:tab w:val="left" w:pos="709"/>
          <w:tab w:val="left" w:pos="1021"/>
        </w:tabs>
        <w:bidi w:val="0"/>
        <w:ind w:left="2694"/>
        <w:jc w:val="both"/>
        <w:rPr>
          <w:rFonts w:ascii="Arial" w:eastAsia="Times New Roman" w:hAnsi="Arial" w:cs="Arial"/>
        </w:rPr>
      </w:pPr>
    </w:p>
    <w:p w:rsidR="004D5581" w:rsidRPr="004D5581" w:rsidP="004D5581">
      <w:pPr>
        <w:numPr>
          <w:numId w:val="1"/>
        </w:numPr>
        <w:tabs>
          <w:tab w:val="left" w:pos="709"/>
          <w:tab w:val="left" w:pos="1021"/>
        </w:tabs>
        <w:bidi w:val="0"/>
        <w:spacing w:after="160" w:line="252" w:lineRule="auto"/>
        <w:contextualSpacing/>
        <w:jc w:val="both"/>
        <w:rPr>
          <w:rFonts w:ascii="Arial" w:eastAsia="Calibri" w:hAnsi="Arial" w:cs="Arial" w:hint="eastAsia"/>
          <w:lang w:eastAsia="en-US"/>
        </w:rPr>
      </w:pP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V 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Č</w:t>
      </w:r>
      <w:r w:rsidRPr="004D5581">
        <w:rPr>
          <w:rFonts w:ascii="Arial" w:eastAsia="Calibri" w:hAnsi="Arial" w:cs="Arial" w:hint="default"/>
          <w:bCs/>
          <w:iCs/>
          <w:sz w:val="24"/>
          <w:szCs w:val="24"/>
          <w:rtl w:val="0"/>
          <w:cs w:val="0"/>
          <w:lang w:val="sk-SK" w:eastAsia="en-US" w:bidi="ar-SA"/>
        </w:rPr>
        <w:t>l. I bod 22 znie: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default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„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22. V §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40 ods. 2 pí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smeno b) znie:</w:t>
      </w:r>
    </w:p>
    <w:p w:rsid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eastAsia"/>
          <w:lang w:eastAsia="en-US"/>
        </w:rPr>
      </w:pP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„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b) povoľ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ovanie podľ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a §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 xml:space="preserve"> 10 ods. 1 pí</w:t>
      </w:r>
      <w:r w:rsidRPr="004D5581">
        <w:rPr>
          <w:rFonts w:ascii="Arial" w:eastAsia="Calibri" w:hAnsi="Arial" w:cs="Arial" w:hint="default"/>
          <w:sz w:val="24"/>
          <w:szCs w:val="24"/>
          <w:rtl w:val="0"/>
          <w:cs w:val="0"/>
          <w:lang w:val="sk-SK" w:eastAsia="en-US" w:bidi="ar-SA"/>
        </w:rPr>
        <w:t>sm. d),“.“.</w:t>
      </w:r>
    </w:p>
    <w:p w:rsidR="004D5581" w:rsidRPr="004D5581" w:rsidP="004D5581">
      <w:pPr>
        <w:tabs>
          <w:tab w:val="left" w:pos="709"/>
          <w:tab w:val="left" w:pos="1021"/>
        </w:tabs>
        <w:bidi w:val="0"/>
        <w:spacing w:after="160" w:line="252" w:lineRule="auto"/>
        <w:ind w:left="644"/>
        <w:contextualSpacing/>
        <w:jc w:val="both"/>
        <w:rPr>
          <w:rFonts w:ascii="Arial" w:eastAsia="Calibri" w:hAnsi="Arial" w:cs="Arial" w:hint="eastAsia"/>
          <w:lang w:eastAsia="en-US"/>
        </w:rPr>
      </w:pPr>
    </w:p>
    <w:p w:rsidR="004D5581" w:rsidP="004D5581">
      <w:pPr>
        <w:tabs>
          <w:tab w:val="left" w:pos="709"/>
          <w:tab w:val="left" w:pos="1049"/>
        </w:tabs>
        <w:bidi w:val="0"/>
        <w:ind w:left="4253"/>
        <w:jc w:val="both"/>
        <w:rPr>
          <w:rFonts w:ascii="Arial" w:eastAsia="Times New Roman" w:hAnsi="Arial" w:cs="Arial"/>
          <w:b/>
        </w:rPr>
      </w:pPr>
      <w:r w:rsidRPr="004D5581">
        <w:rPr>
          <w:rFonts w:ascii="Arial" w:eastAsia="Times New Roman" w:hAnsi="Arial" w:cs="Arial" w:hint="cs"/>
          <w:i/>
          <w:sz w:val="24"/>
          <w:szCs w:val="24"/>
          <w:u w:val="single"/>
          <w:rtl w:val="0"/>
          <w:cs w:val="0"/>
          <w:lang w:val="sk-SK" w:eastAsia="sk-SK" w:bidi="ar-SA"/>
        </w:rPr>
        <w:t>Odôvodnenie k bodu 7</w:t>
      </w:r>
      <w:r w:rsidRPr="004D5581">
        <w:rPr>
          <w:rFonts w:ascii="Arial" w:eastAsia="Times New Roman" w:hAnsi="Arial" w:cs="Arial" w:hint="cs"/>
          <w:i/>
          <w:sz w:val="24"/>
          <w:szCs w:val="24"/>
          <w:rtl w:val="0"/>
          <w:cs w:val="0"/>
          <w:lang w:val="sk-SK" w:eastAsia="sk-SK" w:bidi="ar-SA"/>
        </w:rPr>
        <w:t xml:space="preserve">: </w:t>
      </w:r>
      <w:r w:rsidRPr="004D5581">
        <w:rPr>
          <w:rFonts w:ascii="Arial" w:eastAsia="Times New Roman" w:hAnsi="Arial" w:cs="Arial" w:hint="cs"/>
          <w:i/>
          <w:iCs/>
          <w:sz w:val="24"/>
          <w:szCs w:val="24"/>
          <w:rtl w:val="0"/>
          <w:cs w:val="0"/>
          <w:lang w:val="sk-SK" w:eastAsia="sk-SK" w:bidi="ar-SA"/>
        </w:rPr>
        <w:t>Vzhľadom na nové pravidlá poskytovania podpôr na neprojektové opatrenia je potrebné doplniť kompetenciu povoľovania zaradenia žiadosti o poskytnutie podpory na neprojektové opatrenia, zmeny neprojektového opatrenia, zmeny výmery plochy zaradenej do neprojektového opatrenia a predĺženia doby trvania neprojektového opatrenia v rámci neprojektových opatrení s jednoročnými záväzkami alebo neprojektových opatrení s viacročnými záväzkami.</w:t>
      </w: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5235E3" w:rsidP="001C571B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51622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51622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</w:t>
        <w:tab/>
        <w:t>u k l a d á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predsedovi výboru</w:t>
      </w:r>
    </w:p>
    <w:p w:rsidR="007034A5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oznámiť stanovisko výboru k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uvedenému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vládnemu 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 pr</w:t>
      </w:r>
      <w:r w:rsid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edsedovi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D5F7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C61CA3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C61CA3" w:rsidP="00C61CA3">
      <w:pPr>
        <w:bidi w:val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P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  <w:tab/>
        <w:tab/>
        <w:tab/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Jaroslav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Pr="00F506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C61CA3" w:rsidRPr="0084349A" w:rsidP="00ED3CBD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 výboru   </w:t>
        <w:tab/>
        <w:tab/>
        <w:tab/>
        <w:t xml:space="preserve">      </w:t>
        <w:tab/>
        <w:t xml:space="preserve">       </w:t>
        <w:tab/>
        <w:t xml:space="preserve">      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predseda výboru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EFB"/>
    <w:multiLevelType w:val="hybridMultilevel"/>
    <w:tmpl w:val="FB462E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4B1D4A07"/>
    <w:multiLevelType w:val="hybridMultilevel"/>
    <w:tmpl w:val="EB4A34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">
    <w:nsid w:val="7799752B"/>
    <w:multiLevelType w:val="hybridMultilevel"/>
    <w:tmpl w:val="00ECD3FC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 w:hint="cs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D2BEF"/>
    <w:pPr>
      <w:keepNext/>
      <w:ind w:firstLine="9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D2BEF"/>
    <w:rPr>
      <w:rFonts w:ascii="Times New Roman" w:hAnsi="Times New Roman" w:cs="Times New Roman" w:hint="cs"/>
      <w:b/>
      <w:bCs/>
      <w:rtl w:val="0"/>
      <w:cs w:val="0"/>
      <w:lang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="Cambria" w:eastAsia="Times New Roman" w:hAnsi="Cambria" w:hint="eastAsi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D2BEF"/>
    <w:pPr>
      <w:ind w:left="360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D2BEF"/>
    <w:rPr>
      <w:rFonts w:ascii="Times New Roman" w:hAnsi="Times New Roman" w:cs="Times New Roman" w:hint="cs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D2BEF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D2BEF"/>
    <w:rPr>
      <w:rFonts w:ascii="Times New Roman" w:hAnsi="Times New Roman" w:cs="Times New Roman" w:hint="cs"/>
      <w:b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6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C63E3"/>
    <w:rPr>
      <w:rFonts w:ascii="Tahoma" w:hAnsi="Tahoma" w:cs="Tahoma" w:hint="cs"/>
      <w:sz w:val="16"/>
      <w:szCs w:val="16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EA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5</Pages>
  <Words>1116</Words>
  <Characters>6367</Characters>
  <Application>Microsoft Office Word</Application>
  <DocSecurity>0</DocSecurity>
  <Lines>0</Lines>
  <Paragraphs>0</Paragraphs>
  <ScaleCrop>false</ScaleCrop>
  <Company>Kancelaria NR SR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8</cp:revision>
  <cp:lastPrinted>2022-03-15T10:18:00Z</cp:lastPrinted>
  <dcterms:created xsi:type="dcterms:W3CDTF">2022-10-19T14:50:00Z</dcterms:created>
  <dcterms:modified xsi:type="dcterms:W3CDTF">2022-11-09T08:50:00Z</dcterms:modified>
</cp:coreProperties>
</file>