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0503" w14:textId="77777777" w:rsidR="00314AC8" w:rsidRPr="00DA59C9" w:rsidRDefault="00314AC8" w:rsidP="00314AC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64D02FD6" w14:textId="77777777" w:rsidR="00314AC8" w:rsidRPr="00DA59C9" w:rsidRDefault="00314AC8" w:rsidP="00314AC8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21C80660" w14:textId="617BA651" w:rsidR="00314AC8" w:rsidRPr="00CF35AB" w:rsidRDefault="00254FBC" w:rsidP="00897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5AB">
        <w:rPr>
          <w:rFonts w:ascii="Times New Roman" w:hAnsi="Times New Roman" w:cs="Times New Roman"/>
          <w:sz w:val="24"/>
          <w:szCs w:val="24"/>
        </w:rPr>
        <w:t xml:space="preserve">Návrh novely zákona, ktorým sa </w:t>
      </w:r>
      <w:r w:rsidR="005B6B4F" w:rsidRPr="00CF35AB">
        <w:rPr>
          <w:rFonts w:ascii="Times New Roman" w:hAnsi="Times New Roman" w:cs="Times New Roman"/>
          <w:sz w:val="24"/>
          <w:szCs w:val="24"/>
        </w:rPr>
        <w:t xml:space="preserve">mení a </w:t>
      </w:r>
      <w:r w:rsidRPr="00CF35AB">
        <w:rPr>
          <w:rFonts w:ascii="Times New Roman" w:hAnsi="Times New Roman" w:cs="Times New Roman"/>
          <w:sz w:val="24"/>
          <w:szCs w:val="24"/>
        </w:rPr>
        <w:t>dopĺňa zákon č. 301/2005 Z. z. Trestný poriadok v znení neskorších predpisov a ktorým sa mení a dopĺňa zákon č. 274/2017 Z. z.</w:t>
      </w:r>
      <w:r w:rsidR="0092059F">
        <w:rPr>
          <w:rFonts w:ascii="Times New Roman" w:hAnsi="Times New Roman" w:cs="Times New Roman"/>
          <w:sz w:val="24"/>
          <w:szCs w:val="24"/>
        </w:rPr>
        <w:t xml:space="preserve"> </w:t>
      </w:r>
      <w:r w:rsidRPr="00CF35AB">
        <w:rPr>
          <w:rFonts w:ascii="Times New Roman" w:hAnsi="Times New Roman" w:cs="Times New Roman"/>
          <w:sz w:val="24"/>
          <w:szCs w:val="24"/>
        </w:rPr>
        <w:t>o obetiach trestných činov a o zmene a doplnení niektorých zákonov v znení neskorších predpisov</w:t>
      </w:r>
      <w:r w:rsidR="0003764F">
        <w:rPr>
          <w:rFonts w:ascii="Times New Roman" w:hAnsi="Times New Roman" w:cs="Times New Roman"/>
          <w:sz w:val="24"/>
          <w:szCs w:val="24"/>
        </w:rPr>
        <w:t>,</w:t>
      </w:r>
      <w:r w:rsidRPr="00CF35AB">
        <w:rPr>
          <w:rFonts w:ascii="Times New Roman" w:hAnsi="Times New Roman" w:cs="Times New Roman"/>
          <w:sz w:val="24"/>
          <w:szCs w:val="24"/>
        </w:rPr>
        <w:t xml:space="preserve"> predklad</w:t>
      </w:r>
      <w:r w:rsidR="001F4090" w:rsidRPr="00CF35AB">
        <w:rPr>
          <w:rFonts w:ascii="Times New Roman" w:hAnsi="Times New Roman" w:cs="Times New Roman"/>
          <w:sz w:val="24"/>
          <w:szCs w:val="24"/>
        </w:rPr>
        <w:t xml:space="preserve">ajú poslanci za stranu Sloboda a Solidarita </w:t>
      </w:r>
      <w:r w:rsidRPr="00CF35AB">
        <w:rPr>
          <w:rFonts w:ascii="Times New Roman" w:hAnsi="Times New Roman" w:cs="Times New Roman"/>
          <w:sz w:val="24"/>
          <w:szCs w:val="24"/>
        </w:rPr>
        <w:t xml:space="preserve">Vladimíra </w:t>
      </w:r>
      <w:proofErr w:type="spellStart"/>
      <w:r w:rsidRPr="00CF35AB">
        <w:rPr>
          <w:rFonts w:ascii="Times New Roman" w:hAnsi="Times New Roman" w:cs="Times New Roman"/>
          <w:sz w:val="24"/>
          <w:szCs w:val="24"/>
        </w:rPr>
        <w:t>Marcinková</w:t>
      </w:r>
      <w:proofErr w:type="spellEnd"/>
      <w:r w:rsidR="00897041">
        <w:rPr>
          <w:rFonts w:ascii="Times New Roman" w:hAnsi="Times New Roman" w:cs="Times New Roman"/>
          <w:sz w:val="24"/>
          <w:szCs w:val="24"/>
        </w:rPr>
        <w:t>,</w:t>
      </w:r>
      <w:r w:rsidRPr="00CF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Mári</w:t>
      </w:r>
      <w:r w:rsidR="00CF35AB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</w:t>
      </w:r>
      <w:proofErr w:type="spellEnd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Kolíkov</w:t>
      </w:r>
      <w:r w:rsidR="00CF35AB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á</w:t>
      </w:r>
      <w:proofErr w:type="spellEnd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Ján</w:t>
      </w:r>
      <w:proofErr w:type="spellEnd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Benčík</w:t>
      </w:r>
      <w:proofErr w:type="spellEnd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Marián</w:t>
      </w:r>
      <w:proofErr w:type="spellEnd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1F4090" w:rsidRPr="00CF35A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Viskupič</w:t>
      </w:r>
      <w:proofErr w:type="spellEnd"/>
      <w:r w:rsidR="001F4090" w:rsidRPr="00CF35AB">
        <w:rPr>
          <w:rFonts w:ascii="Times New Roman" w:hAnsi="Times New Roman" w:cs="Times New Roman"/>
          <w:sz w:val="24"/>
          <w:szCs w:val="24"/>
        </w:rPr>
        <w:t xml:space="preserve"> a Vladimír </w:t>
      </w:r>
      <w:proofErr w:type="spellStart"/>
      <w:r w:rsidR="001F4090" w:rsidRPr="00CF35AB">
        <w:rPr>
          <w:rFonts w:ascii="Times New Roman" w:hAnsi="Times New Roman" w:cs="Times New Roman"/>
          <w:sz w:val="24"/>
          <w:szCs w:val="24"/>
        </w:rPr>
        <w:t>Ledeck</w:t>
      </w:r>
      <w:r w:rsidR="00CF35AB" w:rsidRPr="00CF35AB">
        <w:rPr>
          <w:rFonts w:ascii="Times New Roman" w:hAnsi="Times New Roman" w:cs="Times New Roman"/>
          <w:sz w:val="24"/>
          <w:szCs w:val="24"/>
        </w:rPr>
        <w:t>ý</w:t>
      </w:r>
      <w:proofErr w:type="spellEnd"/>
      <w:r w:rsidRPr="00CF35AB">
        <w:rPr>
          <w:rFonts w:ascii="Times New Roman" w:hAnsi="Times New Roman" w:cs="Times New Roman"/>
          <w:sz w:val="24"/>
          <w:szCs w:val="24"/>
        </w:rPr>
        <w:t>.</w:t>
      </w:r>
    </w:p>
    <w:p w14:paraId="6C93DD8B" w14:textId="77777777" w:rsidR="0098157C" w:rsidRDefault="0098157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1A95E5B" w14:textId="12A88F08" w:rsidR="00254FBC" w:rsidRDefault="00254FBC" w:rsidP="00897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Cieľom </w:t>
      </w:r>
      <w:r w:rsidR="00B74030">
        <w:rPr>
          <w:rFonts w:ascii="Times New Roman" w:hAnsi="Times New Roman" w:cs="Times New Roman"/>
          <w:sz w:val="24"/>
        </w:rPr>
        <w:t>predkladaného návrhu</w:t>
      </w:r>
      <w:r>
        <w:rPr>
          <w:rFonts w:ascii="Times New Roman" w:hAnsi="Times New Roman" w:cs="Times New Roman"/>
          <w:sz w:val="24"/>
        </w:rPr>
        <w:t xml:space="preserve"> je zvýšiť ochranu obzvlášť zraniteľných obetí trestných činov a ochrániť ich pred druhotnou </w:t>
      </w:r>
      <w:proofErr w:type="spellStart"/>
      <w:r>
        <w:rPr>
          <w:rFonts w:ascii="Times New Roman" w:hAnsi="Times New Roman" w:cs="Times New Roman"/>
          <w:sz w:val="24"/>
        </w:rPr>
        <w:t>viktimizáciou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F45324">
        <w:rPr>
          <w:rFonts w:ascii="Times New Roman" w:hAnsi="Times New Roman" w:cs="Times New Roman"/>
          <w:sz w:val="24"/>
        </w:rPr>
        <w:t>V s</w:t>
      </w:r>
      <w:r>
        <w:rPr>
          <w:rFonts w:ascii="Times New Roman" w:hAnsi="Times New Roman" w:cs="Times New Roman"/>
          <w:sz w:val="24"/>
        </w:rPr>
        <w:t>účasn</w:t>
      </w:r>
      <w:r w:rsidR="00F45324">
        <w:rPr>
          <w:rFonts w:ascii="Times New Roman" w:hAnsi="Times New Roman" w:cs="Times New Roman"/>
          <w:sz w:val="24"/>
        </w:rPr>
        <w:t>osti</w:t>
      </w:r>
      <w:r>
        <w:rPr>
          <w:rFonts w:ascii="Times New Roman" w:hAnsi="Times New Roman" w:cs="Times New Roman"/>
          <w:sz w:val="24"/>
        </w:rPr>
        <w:t xml:space="preserve"> platný právny poriadok poskytuje obzvlášť zraniteľným obetiam trestných činov zvýšenú formu ochrany, ktor</w:t>
      </w:r>
      <w:r w:rsidR="00B74030">
        <w:rPr>
          <w:rFonts w:ascii="Times New Roman" w:hAnsi="Times New Roman" w:cs="Times New Roman"/>
          <w:sz w:val="24"/>
        </w:rPr>
        <w:t>á však stále nie je dostatočná.</w:t>
      </w:r>
    </w:p>
    <w:p w14:paraId="0B5146AE" w14:textId="77777777" w:rsidR="0098157C" w:rsidRDefault="0098157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995757E" w14:textId="58C64592" w:rsidR="00B74030" w:rsidRDefault="00254FB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54FBC">
        <w:rPr>
          <w:rFonts w:ascii="Times New Roman" w:hAnsi="Times New Roman" w:cs="Times New Roman"/>
          <w:sz w:val="24"/>
        </w:rPr>
        <w:t xml:space="preserve">Aktuálna verzia právneho poriadku priznáva obeti trestného činu ochranu pred druhotnou </w:t>
      </w:r>
      <w:proofErr w:type="spellStart"/>
      <w:r w:rsidRPr="00254FBC">
        <w:rPr>
          <w:rFonts w:ascii="Times New Roman" w:hAnsi="Times New Roman" w:cs="Times New Roman"/>
          <w:sz w:val="24"/>
        </w:rPr>
        <w:t>viktimizáciou</w:t>
      </w:r>
      <w:proofErr w:type="spellEnd"/>
      <w:r w:rsidRPr="00254FBC">
        <w:rPr>
          <w:rFonts w:ascii="Times New Roman" w:hAnsi="Times New Roman" w:cs="Times New Roman"/>
          <w:sz w:val="24"/>
        </w:rPr>
        <w:t xml:space="preserve"> v podobe zabránenia styku s páchateľom trestného činu. Obeť o prijatie takýchto opatrení </w:t>
      </w:r>
      <w:r w:rsidR="00F45324">
        <w:rPr>
          <w:rFonts w:ascii="Times New Roman" w:hAnsi="Times New Roman" w:cs="Times New Roman"/>
          <w:sz w:val="24"/>
        </w:rPr>
        <w:t xml:space="preserve">žiadať </w:t>
      </w:r>
      <w:r w:rsidRPr="00254FBC">
        <w:rPr>
          <w:rFonts w:ascii="Times New Roman" w:hAnsi="Times New Roman" w:cs="Times New Roman"/>
          <w:sz w:val="24"/>
        </w:rPr>
        <w:t xml:space="preserve">nemusí, nárok jej </w:t>
      </w:r>
      <w:r w:rsidR="00F45324">
        <w:rPr>
          <w:rFonts w:ascii="Times New Roman" w:hAnsi="Times New Roman" w:cs="Times New Roman"/>
          <w:sz w:val="24"/>
        </w:rPr>
        <w:t xml:space="preserve">vyplýva </w:t>
      </w:r>
      <w:r w:rsidRPr="00254FBC">
        <w:rPr>
          <w:rFonts w:ascii="Times New Roman" w:hAnsi="Times New Roman" w:cs="Times New Roman"/>
          <w:sz w:val="24"/>
        </w:rPr>
        <w:t>priamo zo zákona. Trestný poriadok v dotknutom prípade identifikuje tento subjekt ako „páchateľa“, pričom jeho legálnu definíciu nezakotvuje. Otázne je tak právne určiť, koho a v akom momente trestného konania možno označiť za páchateľa, voči ktorému svedčí právo obete na nekontaktovan</w:t>
      </w:r>
      <w:r w:rsidR="00B74030">
        <w:rPr>
          <w:rFonts w:ascii="Times New Roman" w:hAnsi="Times New Roman" w:cs="Times New Roman"/>
          <w:sz w:val="24"/>
        </w:rPr>
        <w:t>ie sa s ním</w:t>
      </w:r>
      <w:r w:rsidRPr="00254FBC">
        <w:rPr>
          <w:rFonts w:ascii="Times New Roman" w:hAnsi="Times New Roman" w:cs="Times New Roman"/>
          <w:sz w:val="24"/>
        </w:rPr>
        <w:t xml:space="preserve">. Uvedený stav by bolo možné odstrániť zavedením legálnej definície páchateľa, čo sa však vzhľadom na rozdielny prístup Trestného poriadku k tomuto označeniu javí ako nevhodné. Ako vhodnejšie riešenie </w:t>
      </w:r>
      <w:r w:rsidR="00B74030">
        <w:rPr>
          <w:rFonts w:ascii="Times New Roman" w:hAnsi="Times New Roman" w:cs="Times New Roman"/>
          <w:sz w:val="24"/>
        </w:rPr>
        <w:t xml:space="preserve">je </w:t>
      </w:r>
      <w:r w:rsidRPr="00254FBC">
        <w:rPr>
          <w:rFonts w:ascii="Times New Roman" w:hAnsi="Times New Roman" w:cs="Times New Roman"/>
          <w:sz w:val="24"/>
        </w:rPr>
        <w:t>možné vnímať v dotknutých ustanoveniach §</w:t>
      </w:r>
      <w:r w:rsidR="00F45324">
        <w:rPr>
          <w:rFonts w:ascii="Times New Roman" w:hAnsi="Times New Roman" w:cs="Times New Roman"/>
          <w:sz w:val="24"/>
        </w:rPr>
        <w:t xml:space="preserve"> </w:t>
      </w:r>
      <w:r w:rsidRPr="00254FBC">
        <w:rPr>
          <w:rFonts w:ascii="Times New Roman" w:hAnsi="Times New Roman" w:cs="Times New Roman"/>
          <w:sz w:val="24"/>
        </w:rPr>
        <w:t>8 zákona č. 274/2017 Z.</w:t>
      </w:r>
      <w:r w:rsidR="00F45324">
        <w:rPr>
          <w:rFonts w:ascii="Times New Roman" w:hAnsi="Times New Roman" w:cs="Times New Roman"/>
          <w:sz w:val="24"/>
        </w:rPr>
        <w:t xml:space="preserve"> </w:t>
      </w:r>
      <w:r w:rsidRPr="00254FBC">
        <w:rPr>
          <w:rFonts w:ascii="Times New Roman" w:hAnsi="Times New Roman" w:cs="Times New Roman"/>
          <w:sz w:val="24"/>
        </w:rPr>
        <w:t>z. o obetiach trestných činov a o zmene a doplnení niektorých zákonov a §</w:t>
      </w:r>
      <w:r w:rsidR="00F45324">
        <w:rPr>
          <w:rFonts w:ascii="Times New Roman" w:hAnsi="Times New Roman" w:cs="Times New Roman"/>
          <w:sz w:val="24"/>
        </w:rPr>
        <w:t xml:space="preserve"> </w:t>
      </w:r>
      <w:r w:rsidRPr="00254FBC">
        <w:rPr>
          <w:rFonts w:ascii="Times New Roman" w:hAnsi="Times New Roman" w:cs="Times New Roman"/>
          <w:sz w:val="24"/>
        </w:rPr>
        <w:t>134 a §</w:t>
      </w:r>
      <w:r w:rsidR="00F45324">
        <w:rPr>
          <w:rFonts w:ascii="Times New Roman" w:hAnsi="Times New Roman" w:cs="Times New Roman"/>
          <w:sz w:val="24"/>
        </w:rPr>
        <w:t xml:space="preserve"> </w:t>
      </w:r>
      <w:r w:rsidRPr="00254FBC">
        <w:rPr>
          <w:rFonts w:ascii="Times New Roman" w:hAnsi="Times New Roman" w:cs="Times New Roman"/>
          <w:sz w:val="24"/>
        </w:rPr>
        <w:t xml:space="preserve">135 Trestného poriadku </w:t>
      </w:r>
      <w:r w:rsidR="0092059F">
        <w:rPr>
          <w:rFonts w:ascii="Times New Roman" w:hAnsi="Times New Roman" w:cs="Times New Roman"/>
          <w:sz w:val="24"/>
        </w:rPr>
        <w:t xml:space="preserve">nahradenie </w:t>
      </w:r>
      <w:r>
        <w:rPr>
          <w:rFonts w:ascii="Times New Roman" w:hAnsi="Times New Roman" w:cs="Times New Roman"/>
          <w:sz w:val="24"/>
        </w:rPr>
        <w:t>výraz</w:t>
      </w:r>
      <w:r w:rsidR="0092059F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„páchateľ“ </w:t>
      </w:r>
      <w:r w:rsidRPr="00254FBC">
        <w:rPr>
          <w:rFonts w:ascii="Times New Roman" w:hAnsi="Times New Roman" w:cs="Times New Roman"/>
          <w:sz w:val="24"/>
        </w:rPr>
        <w:t>označením „osoba, ktorú obeť označila za páchateľa, osoba ktorá je podozrivá zo spáchania trestného činu, alebo osoba proti ktor</w:t>
      </w:r>
      <w:r w:rsidR="00B74030">
        <w:rPr>
          <w:rFonts w:ascii="Times New Roman" w:hAnsi="Times New Roman" w:cs="Times New Roman"/>
          <w:sz w:val="24"/>
        </w:rPr>
        <w:t>ej sa ved</w:t>
      </w:r>
      <w:r w:rsidR="000E10C7">
        <w:rPr>
          <w:rFonts w:ascii="Times New Roman" w:hAnsi="Times New Roman" w:cs="Times New Roman"/>
          <w:sz w:val="24"/>
        </w:rPr>
        <w:t>i</w:t>
      </w:r>
      <w:r w:rsidR="00B74030">
        <w:rPr>
          <w:rFonts w:ascii="Times New Roman" w:hAnsi="Times New Roman" w:cs="Times New Roman"/>
          <w:sz w:val="24"/>
        </w:rPr>
        <w:t>e trestné konanie“</w:t>
      </w:r>
      <w:r w:rsidR="0092059F">
        <w:rPr>
          <w:rFonts w:ascii="Times New Roman" w:hAnsi="Times New Roman" w:cs="Times New Roman"/>
          <w:sz w:val="24"/>
        </w:rPr>
        <w:t>.</w:t>
      </w:r>
      <w:r w:rsidR="00B74030">
        <w:rPr>
          <w:rFonts w:ascii="Times New Roman" w:hAnsi="Times New Roman" w:cs="Times New Roman"/>
          <w:sz w:val="24"/>
        </w:rPr>
        <w:t xml:space="preserve"> Zabránením styku obete a osoby</w:t>
      </w:r>
      <w:r w:rsidR="00B74030" w:rsidRPr="00254FBC">
        <w:rPr>
          <w:rFonts w:ascii="Times New Roman" w:hAnsi="Times New Roman" w:cs="Times New Roman"/>
          <w:sz w:val="24"/>
        </w:rPr>
        <w:t>, ktorú o</w:t>
      </w:r>
      <w:r w:rsidR="00B74030">
        <w:rPr>
          <w:rFonts w:ascii="Times New Roman" w:hAnsi="Times New Roman" w:cs="Times New Roman"/>
          <w:sz w:val="24"/>
        </w:rPr>
        <w:t>beť označila za páchateľa, osoby</w:t>
      </w:r>
      <w:r w:rsidR="00B74030" w:rsidRPr="00254FBC">
        <w:rPr>
          <w:rFonts w:ascii="Times New Roman" w:hAnsi="Times New Roman" w:cs="Times New Roman"/>
          <w:sz w:val="24"/>
        </w:rPr>
        <w:t xml:space="preserve"> ktorá je podozrivá zo spách</w:t>
      </w:r>
      <w:r w:rsidR="00B74030">
        <w:rPr>
          <w:rFonts w:ascii="Times New Roman" w:hAnsi="Times New Roman" w:cs="Times New Roman"/>
          <w:sz w:val="24"/>
        </w:rPr>
        <w:t>ania trestného činu, alebo osoby,</w:t>
      </w:r>
      <w:r w:rsidR="00B74030" w:rsidRPr="00254FBC">
        <w:rPr>
          <w:rFonts w:ascii="Times New Roman" w:hAnsi="Times New Roman" w:cs="Times New Roman"/>
          <w:sz w:val="24"/>
        </w:rPr>
        <w:t xml:space="preserve"> proti ktor</w:t>
      </w:r>
      <w:r w:rsidR="00B74030">
        <w:rPr>
          <w:rFonts w:ascii="Times New Roman" w:hAnsi="Times New Roman" w:cs="Times New Roman"/>
          <w:sz w:val="24"/>
        </w:rPr>
        <w:t>ej sa vedie trestné konanie</w:t>
      </w:r>
      <w:r w:rsidR="00F45324">
        <w:rPr>
          <w:rFonts w:ascii="Times New Roman" w:hAnsi="Times New Roman" w:cs="Times New Roman"/>
          <w:sz w:val="24"/>
        </w:rPr>
        <w:t>,</w:t>
      </w:r>
      <w:r w:rsidR="00B74030">
        <w:rPr>
          <w:rFonts w:ascii="Times New Roman" w:hAnsi="Times New Roman" w:cs="Times New Roman"/>
          <w:sz w:val="24"/>
        </w:rPr>
        <w:t xml:space="preserve"> </w:t>
      </w:r>
      <w:r w:rsidR="000E10C7">
        <w:rPr>
          <w:rFonts w:ascii="Times New Roman" w:hAnsi="Times New Roman" w:cs="Times New Roman"/>
          <w:sz w:val="24"/>
        </w:rPr>
        <w:t xml:space="preserve">je obeť </w:t>
      </w:r>
      <w:r w:rsidR="0003764F">
        <w:rPr>
          <w:rFonts w:ascii="Times New Roman" w:hAnsi="Times New Roman" w:cs="Times New Roman"/>
          <w:sz w:val="24"/>
        </w:rPr>
        <w:t xml:space="preserve">lepšie </w:t>
      </w:r>
      <w:r w:rsidR="000E10C7">
        <w:rPr>
          <w:rFonts w:ascii="Times New Roman" w:hAnsi="Times New Roman" w:cs="Times New Roman"/>
          <w:sz w:val="24"/>
        </w:rPr>
        <w:t>chránená</w:t>
      </w:r>
      <w:r w:rsidR="00B74030">
        <w:rPr>
          <w:rFonts w:ascii="Times New Roman" w:hAnsi="Times New Roman" w:cs="Times New Roman"/>
          <w:sz w:val="24"/>
        </w:rPr>
        <w:t xml:space="preserve"> pred druhotnou </w:t>
      </w:r>
      <w:proofErr w:type="spellStart"/>
      <w:r w:rsidR="00B74030">
        <w:rPr>
          <w:rFonts w:ascii="Times New Roman" w:hAnsi="Times New Roman" w:cs="Times New Roman"/>
          <w:sz w:val="24"/>
        </w:rPr>
        <w:t>viktimizáciou</w:t>
      </w:r>
      <w:proofErr w:type="spellEnd"/>
      <w:r w:rsidR="00B74030">
        <w:rPr>
          <w:rFonts w:ascii="Times New Roman" w:hAnsi="Times New Roman" w:cs="Times New Roman"/>
          <w:sz w:val="24"/>
        </w:rPr>
        <w:t>.</w:t>
      </w:r>
    </w:p>
    <w:p w14:paraId="65C93199" w14:textId="77777777" w:rsidR="000E10C7" w:rsidRDefault="000E10C7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28097B7" w14:textId="348F517C" w:rsidR="00B74030" w:rsidRDefault="008679F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</w:t>
      </w:r>
      <w:r w:rsidRPr="008679FC">
        <w:rPr>
          <w:rFonts w:ascii="Times New Roman" w:hAnsi="Times New Roman" w:cs="Times New Roman"/>
          <w:sz w:val="24"/>
        </w:rPr>
        <w:t xml:space="preserve">pecifikované ustanovenie smerom k rozsahu prípustnosti intímnych otázok </w:t>
      </w:r>
      <w:r w:rsidRPr="00737EEF">
        <w:rPr>
          <w:rFonts w:ascii="Times New Roman" w:hAnsi="Times New Roman" w:cs="Times New Roman"/>
          <w:i/>
          <w:iCs/>
          <w:sz w:val="24"/>
        </w:rPr>
        <w:t>expre</w:t>
      </w:r>
      <w:r w:rsidR="0092059F">
        <w:rPr>
          <w:rFonts w:ascii="Times New Roman" w:hAnsi="Times New Roman" w:cs="Times New Roman"/>
          <w:i/>
          <w:iCs/>
          <w:sz w:val="24"/>
        </w:rPr>
        <w:t>s</w:t>
      </w:r>
      <w:r w:rsidRPr="00737EEF">
        <w:rPr>
          <w:rFonts w:ascii="Times New Roman" w:hAnsi="Times New Roman" w:cs="Times New Roman"/>
          <w:i/>
          <w:iCs/>
          <w:sz w:val="24"/>
        </w:rPr>
        <w:t>sis verbis</w:t>
      </w:r>
      <w:r w:rsidRPr="008679FC">
        <w:rPr>
          <w:rFonts w:ascii="Times New Roman" w:hAnsi="Times New Roman" w:cs="Times New Roman"/>
          <w:sz w:val="24"/>
        </w:rPr>
        <w:t xml:space="preserve"> Trestný poriadok neupravuje. Vzhľadom na citlivosť týchto otázok </w:t>
      </w:r>
      <w:r w:rsidR="000E10C7">
        <w:rPr>
          <w:rFonts w:ascii="Times New Roman" w:hAnsi="Times New Roman" w:cs="Times New Roman"/>
          <w:sz w:val="24"/>
        </w:rPr>
        <w:t>je vhodné upraviť</w:t>
      </w:r>
      <w:r w:rsidRPr="008679FC">
        <w:rPr>
          <w:rFonts w:ascii="Times New Roman" w:hAnsi="Times New Roman" w:cs="Times New Roman"/>
          <w:sz w:val="24"/>
        </w:rPr>
        <w:t xml:space="preserve"> §</w:t>
      </w:r>
      <w:r w:rsidR="0098157C">
        <w:rPr>
          <w:rFonts w:ascii="Times New Roman" w:hAnsi="Times New Roman" w:cs="Times New Roman"/>
          <w:sz w:val="24"/>
        </w:rPr>
        <w:t xml:space="preserve"> </w:t>
      </w:r>
      <w:r w:rsidRPr="008679FC">
        <w:rPr>
          <w:rFonts w:ascii="Times New Roman" w:hAnsi="Times New Roman" w:cs="Times New Roman"/>
          <w:sz w:val="24"/>
        </w:rPr>
        <w:t>8 zákona č. 274/2017 Z.</w:t>
      </w:r>
      <w:r w:rsidR="0098157C">
        <w:rPr>
          <w:rFonts w:ascii="Times New Roman" w:hAnsi="Times New Roman" w:cs="Times New Roman"/>
          <w:sz w:val="24"/>
        </w:rPr>
        <w:t xml:space="preserve"> </w:t>
      </w:r>
      <w:r w:rsidRPr="008679FC">
        <w:rPr>
          <w:rFonts w:ascii="Times New Roman" w:hAnsi="Times New Roman" w:cs="Times New Roman"/>
          <w:sz w:val="24"/>
        </w:rPr>
        <w:t>z. o obetiach trestných činov a o zmene a doplnení niektorých zákonov</w:t>
      </w:r>
      <w:r w:rsidR="0092059F">
        <w:rPr>
          <w:rFonts w:ascii="Times New Roman" w:hAnsi="Times New Roman" w:cs="Times New Roman"/>
          <w:sz w:val="24"/>
        </w:rPr>
        <w:t>,</w:t>
      </w:r>
      <w:r w:rsidRPr="008679FC">
        <w:rPr>
          <w:rFonts w:ascii="Times New Roman" w:hAnsi="Times New Roman" w:cs="Times New Roman"/>
          <w:sz w:val="24"/>
        </w:rPr>
        <w:t xml:space="preserve"> ako aj §</w:t>
      </w:r>
      <w:r w:rsidR="0098157C">
        <w:rPr>
          <w:rFonts w:ascii="Times New Roman" w:hAnsi="Times New Roman" w:cs="Times New Roman"/>
          <w:sz w:val="24"/>
        </w:rPr>
        <w:t xml:space="preserve"> </w:t>
      </w:r>
      <w:r w:rsidRPr="008679FC">
        <w:rPr>
          <w:rFonts w:ascii="Times New Roman" w:hAnsi="Times New Roman" w:cs="Times New Roman"/>
          <w:sz w:val="24"/>
        </w:rPr>
        <w:t>134 a §</w:t>
      </w:r>
      <w:r w:rsidR="0098157C">
        <w:rPr>
          <w:rFonts w:ascii="Times New Roman" w:hAnsi="Times New Roman" w:cs="Times New Roman"/>
          <w:sz w:val="24"/>
        </w:rPr>
        <w:t xml:space="preserve"> </w:t>
      </w:r>
      <w:r w:rsidRPr="008679FC">
        <w:rPr>
          <w:rFonts w:ascii="Times New Roman" w:hAnsi="Times New Roman" w:cs="Times New Roman"/>
          <w:sz w:val="24"/>
        </w:rPr>
        <w:t>135 Trest</w:t>
      </w:r>
      <w:r>
        <w:rPr>
          <w:rFonts w:ascii="Times New Roman" w:hAnsi="Times New Roman" w:cs="Times New Roman"/>
          <w:sz w:val="24"/>
        </w:rPr>
        <w:t>ného poriadku tak</w:t>
      </w:r>
      <w:r w:rsidR="0098157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aby </w:t>
      </w:r>
      <w:r w:rsidR="00315A22">
        <w:rPr>
          <w:rFonts w:ascii="Times New Roman" w:hAnsi="Times New Roman" w:cs="Times New Roman"/>
          <w:sz w:val="24"/>
        </w:rPr>
        <w:t xml:space="preserve">bolo možné klásť </w:t>
      </w:r>
      <w:r>
        <w:rPr>
          <w:rFonts w:ascii="Times New Roman" w:hAnsi="Times New Roman" w:cs="Times New Roman"/>
          <w:sz w:val="24"/>
        </w:rPr>
        <w:t xml:space="preserve">otázky </w:t>
      </w:r>
      <w:r w:rsidR="00315A22" w:rsidRPr="00315A22">
        <w:rPr>
          <w:rFonts w:ascii="Times New Roman" w:hAnsi="Times New Roman" w:cs="Times New Roman"/>
          <w:sz w:val="24"/>
        </w:rPr>
        <w:t xml:space="preserve">smerujúce do intímnej oblasti vypočúvanej obete len vtedy, </w:t>
      </w:r>
      <w:r w:rsidR="0098157C">
        <w:rPr>
          <w:rFonts w:ascii="Times New Roman" w:hAnsi="Times New Roman" w:cs="Times New Roman"/>
          <w:sz w:val="24"/>
        </w:rPr>
        <w:t xml:space="preserve">ak </w:t>
      </w:r>
      <w:r w:rsidR="00315A22" w:rsidRPr="00315A22">
        <w:rPr>
          <w:rFonts w:ascii="Times New Roman" w:hAnsi="Times New Roman" w:cs="Times New Roman"/>
          <w:sz w:val="24"/>
        </w:rPr>
        <w:t xml:space="preserve">je to nevyhnutné pre objasnenie skutočností </w:t>
      </w:r>
      <w:r w:rsidR="000E10C7">
        <w:rPr>
          <w:rFonts w:ascii="Times New Roman" w:hAnsi="Times New Roman" w:cs="Times New Roman"/>
          <w:sz w:val="24"/>
        </w:rPr>
        <w:t>dôležitých pre trestné konanie.</w:t>
      </w:r>
    </w:p>
    <w:p w14:paraId="4A493F37" w14:textId="77777777" w:rsidR="00315A22" w:rsidRDefault="00315A22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70B0502" w14:textId="400EECA8" w:rsidR="00315A22" w:rsidRPr="00315A22" w:rsidRDefault="0098157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 Podľa </w:t>
      </w:r>
      <w:r w:rsidR="00315A22" w:rsidRPr="00315A22">
        <w:rPr>
          <w:rFonts w:ascii="Times New Roman" w:hAnsi="Times New Roman" w:cs="Times New Roman"/>
          <w:sz w:val="24"/>
        </w:rPr>
        <w:t xml:space="preserve"> § 134 ods. 5 Trestného poriadku má v prípade vybraných trestných činov, vrátane trestných činov proti ľudskosti</w:t>
      </w:r>
      <w:r>
        <w:rPr>
          <w:rFonts w:ascii="Times New Roman" w:hAnsi="Times New Roman" w:cs="Times New Roman"/>
          <w:sz w:val="24"/>
        </w:rPr>
        <w:t>,</w:t>
      </w:r>
      <w:r w:rsidR="00315A22" w:rsidRPr="00315A22">
        <w:rPr>
          <w:rFonts w:ascii="Times New Roman" w:hAnsi="Times New Roman" w:cs="Times New Roman"/>
          <w:sz w:val="24"/>
        </w:rPr>
        <w:t xml:space="preserve"> vypočúvaná osoba, ktorá je obzvlášť zraniteľnou osobou, ak tomu nebránia závažné dôvody, právo na to, aby výsluch v prípravnom konaní viedla spravidla osoba rovnakého pohlavia ako vypočúvaná osoba.</w:t>
      </w:r>
      <w:r w:rsidR="00315A22">
        <w:rPr>
          <w:rFonts w:ascii="Times New Roman" w:hAnsi="Times New Roman" w:cs="Times New Roman"/>
          <w:sz w:val="24"/>
        </w:rPr>
        <w:t xml:space="preserve"> Predkladaný návrh zákona navrhuje, aby obeti bolo umožnené</w:t>
      </w:r>
      <w:r w:rsidR="00315A22" w:rsidRPr="00315A22">
        <w:rPr>
          <w:rFonts w:ascii="Times New Roman" w:hAnsi="Times New Roman" w:cs="Times New Roman"/>
          <w:sz w:val="24"/>
        </w:rPr>
        <w:t xml:space="preserve"> vybrať si pohlavie vypočúvanej osoby a toto oprávnenie</w:t>
      </w:r>
      <w:r w:rsidR="00315A22">
        <w:rPr>
          <w:rFonts w:ascii="Times New Roman" w:hAnsi="Times New Roman" w:cs="Times New Roman"/>
          <w:sz w:val="24"/>
        </w:rPr>
        <w:t xml:space="preserve"> </w:t>
      </w:r>
      <w:r w:rsidR="000E10C7">
        <w:rPr>
          <w:rFonts w:ascii="Times New Roman" w:hAnsi="Times New Roman" w:cs="Times New Roman"/>
          <w:sz w:val="24"/>
        </w:rPr>
        <w:t>rozšíriť</w:t>
      </w:r>
      <w:r w:rsidR="00315A22" w:rsidRPr="00315A22">
        <w:rPr>
          <w:rFonts w:ascii="Times New Roman" w:hAnsi="Times New Roman" w:cs="Times New Roman"/>
          <w:sz w:val="24"/>
        </w:rPr>
        <w:t xml:space="preserve"> </w:t>
      </w:r>
      <w:r w:rsidR="00315A22">
        <w:rPr>
          <w:rFonts w:ascii="Times New Roman" w:hAnsi="Times New Roman" w:cs="Times New Roman"/>
          <w:sz w:val="24"/>
        </w:rPr>
        <w:t>aj</w:t>
      </w:r>
      <w:r w:rsidR="00315A22" w:rsidRPr="00315A22">
        <w:rPr>
          <w:rFonts w:ascii="Times New Roman" w:hAnsi="Times New Roman" w:cs="Times New Roman"/>
          <w:sz w:val="24"/>
        </w:rPr>
        <w:t xml:space="preserve"> voči tlmočníkom.</w:t>
      </w:r>
    </w:p>
    <w:p w14:paraId="7CCC0A5F" w14:textId="77777777" w:rsidR="00254FBC" w:rsidRDefault="00254FBC" w:rsidP="009815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B6C70A" w14:textId="77777777" w:rsidR="00254FBC" w:rsidRDefault="00254FBC" w:rsidP="009815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54FBC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/>
          <w:sz w:val="24"/>
          <w:szCs w:val="24"/>
        </w:rPr>
        <w:t xml:space="preserve">redkladaný návrh zákona </w:t>
      </w:r>
      <w:r w:rsidRPr="002B4865">
        <w:rPr>
          <w:rFonts w:ascii="Times New Roman" w:hAnsi="Times New Roman"/>
          <w:sz w:val="24"/>
          <w:szCs w:val="24"/>
        </w:rPr>
        <w:t xml:space="preserve">je v súlade s Ústavou </w:t>
      </w:r>
      <w:r>
        <w:rPr>
          <w:rFonts w:ascii="Times New Roman" w:hAnsi="Times New Roman"/>
          <w:sz w:val="24"/>
          <w:szCs w:val="24"/>
        </w:rPr>
        <w:t xml:space="preserve">Slovenskej republiky, </w:t>
      </w:r>
      <w:r w:rsidRPr="002B4865">
        <w:rPr>
          <w:rFonts w:ascii="Times New Roman" w:hAnsi="Times New Roman"/>
          <w:sz w:val="24"/>
          <w:szCs w:val="24"/>
        </w:rPr>
        <w:t>ústavnými zákonmi, zákonmi a všeobecne záväznými právnymi predpismi, medzinárodnými zmluvami a inými medzinárodnými dokumentmi, ktorými je Slovenská republika viazaná</w:t>
      </w:r>
      <w:r>
        <w:rPr>
          <w:rFonts w:ascii="Times New Roman" w:hAnsi="Times New Roman"/>
          <w:sz w:val="24"/>
          <w:szCs w:val="24"/>
        </w:rPr>
        <w:t>,</w:t>
      </w:r>
      <w:r w:rsidRPr="002B4865">
        <w:rPr>
          <w:rFonts w:ascii="Times New Roman" w:hAnsi="Times New Roman"/>
          <w:sz w:val="24"/>
          <w:szCs w:val="24"/>
        </w:rPr>
        <w:t xml:space="preserve"> ako aj s právom Európskej únie.</w:t>
      </w:r>
    </w:p>
    <w:p w14:paraId="10FE8D19" w14:textId="77777777" w:rsidR="00254FBC" w:rsidRDefault="00254FBC" w:rsidP="009815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77AFFB" w14:textId="77777777" w:rsidR="00254FBC" w:rsidRPr="002B4865" w:rsidRDefault="00254FBC" w:rsidP="009815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4865">
        <w:rPr>
          <w:rFonts w:ascii="Times New Roman" w:hAnsi="Times New Roman"/>
          <w:bCs/>
          <w:sz w:val="24"/>
          <w:szCs w:val="24"/>
        </w:rPr>
        <w:lastRenderedPageBreak/>
        <w:t xml:space="preserve">Návrh zákona </w:t>
      </w:r>
      <w:r>
        <w:rPr>
          <w:rFonts w:ascii="Times New Roman" w:hAnsi="Times New Roman"/>
          <w:bCs/>
          <w:sz w:val="24"/>
          <w:szCs w:val="24"/>
        </w:rPr>
        <w:t xml:space="preserve">nebude </w:t>
      </w:r>
      <w:r w:rsidRPr="002B4865">
        <w:rPr>
          <w:rFonts w:ascii="Times New Roman" w:hAnsi="Times New Roman"/>
          <w:bCs/>
          <w:sz w:val="24"/>
          <w:szCs w:val="24"/>
        </w:rPr>
        <w:t xml:space="preserve">mať negatívny vplyv na </w:t>
      </w:r>
      <w:r>
        <w:rPr>
          <w:rFonts w:ascii="Times New Roman" w:hAnsi="Times New Roman"/>
          <w:bCs/>
          <w:sz w:val="24"/>
          <w:szCs w:val="24"/>
        </w:rPr>
        <w:t xml:space="preserve">štátny rozpočet ani negatívny vplyv na </w:t>
      </w:r>
      <w:r w:rsidRPr="002B4865">
        <w:rPr>
          <w:rFonts w:ascii="Times New Roman" w:hAnsi="Times New Roman"/>
          <w:bCs/>
          <w:sz w:val="24"/>
          <w:szCs w:val="24"/>
        </w:rPr>
        <w:t xml:space="preserve">rozpočet verejnej správy a na rozpočty samosprávnych krajov a obcí. </w:t>
      </w:r>
      <w:r w:rsidRPr="002B4865">
        <w:rPr>
          <w:rFonts w:ascii="Times New Roman" w:hAnsi="Times New Roman"/>
          <w:sz w:val="24"/>
          <w:szCs w:val="24"/>
        </w:rPr>
        <w:t xml:space="preserve">Návrh zákona nemá vplyv na podnikateľské prostredie, na manželstvo, rodičovstvo a rodinu, na životné prostredie, na služby verejnej správy pre občana, </w:t>
      </w:r>
      <w:r w:rsidRPr="005C520A">
        <w:rPr>
          <w:rFonts w:ascii="Times New Roman" w:hAnsi="Times New Roman"/>
          <w:sz w:val="24"/>
          <w:szCs w:val="24"/>
        </w:rPr>
        <w:t>nemá sociálne vplyvy</w:t>
      </w:r>
      <w:r w:rsidRPr="002B4865">
        <w:rPr>
          <w:rFonts w:ascii="Times New Roman" w:hAnsi="Times New Roman"/>
          <w:sz w:val="24"/>
          <w:szCs w:val="24"/>
        </w:rPr>
        <w:t xml:space="preserve"> ani vplyv na informatizáciu spoločnosti</w:t>
      </w:r>
    </w:p>
    <w:p w14:paraId="5AA6F6FD" w14:textId="77777777" w:rsidR="00254FBC" w:rsidRDefault="00254FBC" w:rsidP="00897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9ADDD5F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284AA00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23343EB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5538FE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A5C4668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802DAB8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52A047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1AA1118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A7E40C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F161226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341CB3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62EE1ED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CB35AF0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B319001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A925465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6D0EADE7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44A867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EF3B10F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4248CDB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1C16A20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F12E9B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D93539D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7A9ACB6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1C1D965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C95B433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B8A518B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06B7C9E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380FD6C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257D0B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7089340D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F5DBDE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652938D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8319D96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616B0A5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CA6AEEC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5AF14D9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2710C3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CBCB439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6A25E78A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1327888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B1E035E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3458932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352F726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91101F3" w14:textId="77777777" w:rsidR="00D23BE5" w:rsidRDefault="00D23BE5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25E3AB3" w14:textId="30E0545B" w:rsidR="00315A22" w:rsidRDefault="00315A22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A59C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B. Osobitná časť</w:t>
      </w:r>
    </w:p>
    <w:p w14:paraId="03FEC95C" w14:textId="77777777" w:rsidR="00315A22" w:rsidRDefault="00315A22" w:rsidP="001B104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607F8A37" w14:textId="77777777" w:rsidR="001B1047" w:rsidRDefault="001B1047" w:rsidP="001B10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398F">
        <w:rPr>
          <w:rFonts w:ascii="Times New Roman" w:hAnsi="Times New Roman"/>
          <w:b/>
          <w:bCs/>
          <w:sz w:val="24"/>
          <w:szCs w:val="24"/>
        </w:rPr>
        <w:t>K čl. I</w:t>
      </w:r>
    </w:p>
    <w:p w14:paraId="17E637E0" w14:textId="77777777" w:rsidR="001B1047" w:rsidRPr="00D331C8" w:rsidRDefault="001B1047" w:rsidP="001B10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75FA4252" w14:textId="0117D3B7" w:rsidR="001B1047" w:rsidRPr="00D331C8" w:rsidRDefault="004D6262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1C8">
        <w:rPr>
          <w:rFonts w:ascii="Times New Roman" w:hAnsi="Times New Roman" w:cs="Times New Roman"/>
          <w:sz w:val="24"/>
          <w:szCs w:val="24"/>
        </w:rPr>
        <w:t>V čl. I sa navrhuje novelizovať z</w:t>
      </w:r>
      <w:r w:rsidR="001B1047" w:rsidRPr="00D331C8">
        <w:rPr>
          <w:rFonts w:ascii="Times New Roman" w:hAnsi="Times New Roman" w:cs="Times New Roman"/>
          <w:sz w:val="24"/>
          <w:szCs w:val="24"/>
        </w:rPr>
        <w:t>ákon č. 301/2005 Z. z. Trestný poriadok v znení neskorších predpisov</w:t>
      </w:r>
      <w:r w:rsidRPr="00D331C8">
        <w:rPr>
          <w:rFonts w:ascii="Times New Roman" w:hAnsi="Times New Roman" w:cs="Times New Roman"/>
          <w:sz w:val="24"/>
          <w:szCs w:val="24"/>
        </w:rPr>
        <w:t>.</w:t>
      </w:r>
      <w:r w:rsidR="001B1047" w:rsidRPr="00D33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F3B9A" w14:textId="2E5A6A75" w:rsidR="001B1047" w:rsidRPr="00D331C8" w:rsidRDefault="001B1047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2C52C" w14:textId="7E179513" w:rsidR="009E0E94" w:rsidRPr="00897041" w:rsidRDefault="009E0E94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041">
        <w:rPr>
          <w:rFonts w:ascii="Times New Roman" w:hAnsi="Times New Roman" w:cs="Times New Roman"/>
          <w:b/>
          <w:bCs/>
          <w:sz w:val="24"/>
          <w:szCs w:val="24"/>
        </w:rPr>
        <w:t>K bodu 1</w:t>
      </w:r>
    </w:p>
    <w:p w14:paraId="69BEFBD3" w14:textId="2BAEAE03" w:rsidR="009E0E94" w:rsidRPr="00D331C8" w:rsidRDefault="009E0E94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56693A" w14:textId="14DF9B88" w:rsidR="009E0E94" w:rsidRPr="00D331C8" w:rsidRDefault="009E0E94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1C8">
        <w:rPr>
          <w:rFonts w:ascii="Times New Roman" w:hAnsi="Times New Roman" w:cs="Times New Roman"/>
          <w:sz w:val="24"/>
          <w:szCs w:val="24"/>
        </w:rPr>
        <w:t xml:space="preserve">V právnej úprave </w:t>
      </w:r>
      <w:r w:rsidRPr="0092059F">
        <w:rPr>
          <w:rFonts w:ascii="Times New Roman" w:hAnsi="Times New Roman" w:cs="Times New Roman"/>
          <w:sz w:val="24"/>
          <w:szCs w:val="24"/>
        </w:rPr>
        <w:t xml:space="preserve">výsluchu svedka, </w:t>
      </w:r>
      <w:r w:rsidRPr="00737EEF">
        <w:rPr>
          <w:rFonts w:ascii="Times New Roman" w:hAnsi="Times New Roman" w:cs="Times New Roman"/>
          <w:sz w:val="24"/>
          <w:szCs w:val="24"/>
          <w:shd w:val="clear" w:color="auto" w:fill="FFFFFF"/>
        </w:rPr>
        <w:t>ktorý je obzvlášť zraniteľnou obeťou,</w:t>
      </w:r>
      <w:r w:rsidRPr="0092059F">
        <w:rPr>
          <w:rFonts w:ascii="Times New Roman" w:hAnsi="Times New Roman" w:cs="Times New Roman"/>
          <w:sz w:val="24"/>
          <w:szCs w:val="24"/>
        </w:rPr>
        <w:t xml:space="preserve"> </w:t>
      </w:r>
      <w:r w:rsidRPr="00D331C8">
        <w:rPr>
          <w:rFonts w:ascii="Times New Roman" w:hAnsi="Times New Roman" w:cs="Times New Roman"/>
          <w:sz w:val="24"/>
          <w:szCs w:val="24"/>
        </w:rPr>
        <w:t xml:space="preserve">v trestnom konaní pre vybranú skupinu trestných činov sa doterajšie pravidlo, </w:t>
      </w:r>
      <w:r w:rsidR="00E14F7D" w:rsidRPr="00D331C8">
        <w:rPr>
          <w:rFonts w:ascii="Times New Roman" w:hAnsi="Times New Roman" w:cs="Times New Roman"/>
          <w:sz w:val="24"/>
          <w:szCs w:val="24"/>
        </w:rPr>
        <w:t xml:space="preserve">že výsluch vedie osoba rovnakého pohlavia ako je pohlavie </w:t>
      </w:r>
      <w:proofErr w:type="spellStart"/>
      <w:r w:rsidR="00E14F7D" w:rsidRPr="00D331C8">
        <w:rPr>
          <w:rFonts w:ascii="Times New Roman" w:hAnsi="Times New Roman" w:cs="Times New Roman"/>
          <w:sz w:val="24"/>
          <w:szCs w:val="24"/>
        </w:rPr>
        <w:t>vyslúchaného</w:t>
      </w:r>
      <w:proofErr w:type="spellEnd"/>
      <w:r w:rsidR="00E14F7D" w:rsidRPr="00D331C8">
        <w:rPr>
          <w:rFonts w:ascii="Times New Roman" w:hAnsi="Times New Roman" w:cs="Times New Roman"/>
          <w:sz w:val="24"/>
          <w:szCs w:val="24"/>
        </w:rPr>
        <w:t xml:space="preserve"> svedka, mení tak, že </w:t>
      </w:r>
      <w:r w:rsidRPr="00D331C8">
        <w:rPr>
          <w:rFonts w:ascii="Times New Roman" w:hAnsi="Times New Roman" w:cs="Times New Roman"/>
          <w:sz w:val="24"/>
          <w:szCs w:val="24"/>
        </w:rPr>
        <w:t>výsluch vedie a v potrebných prípadoch tlmočí osob</w:t>
      </w:r>
      <w:r w:rsidR="00E14F7D" w:rsidRPr="00D331C8">
        <w:rPr>
          <w:rFonts w:ascii="Times New Roman" w:hAnsi="Times New Roman" w:cs="Times New Roman"/>
          <w:sz w:val="24"/>
          <w:szCs w:val="24"/>
        </w:rPr>
        <w:t>a</w:t>
      </w:r>
      <w:r w:rsidRPr="00D331C8">
        <w:rPr>
          <w:rFonts w:ascii="Times New Roman" w:hAnsi="Times New Roman" w:cs="Times New Roman"/>
          <w:sz w:val="24"/>
          <w:szCs w:val="24"/>
        </w:rPr>
        <w:t xml:space="preserve">, ktorej pohlavie si zvolí </w:t>
      </w:r>
      <w:proofErr w:type="spellStart"/>
      <w:r w:rsidR="00E14F7D" w:rsidRPr="00D331C8">
        <w:rPr>
          <w:rFonts w:ascii="Times New Roman" w:hAnsi="Times New Roman" w:cs="Times New Roman"/>
          <w:sz w:val="24"/>
          <w:szCs w:val="24"/>
        </w:rPr>
        <w:t>vyslúchaný</w:t>
      </w:r>
      <w:proofErr w:type="spellEnd"/>
      <w:r w:rsidR="00E14F7D" w:rsidRPr="00D331C8">
        <w:rPr>
          <w:rFonts w:ascii="Times New Roman" w:hAnsi="Times New Roman" w:cs="Times New Roman"/>
          <w:sz w:val="24"/>
          <w:szCs w:val="24"/>
        </w:rPr>
        <w:t xml:space="preserve"> svedok.</w:t>
      </w:r>
    </w:p>
    <w:p w14:paraId="22218F90" w14:textId="77777777" w:rsidR="009E0E94" w:rsidRPr="00D331C8" w:rsidRDefault="009E0E94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2F47E9" w14:textId="2AD51B10" w:rsidR="00E14F7D" w:rsidRPr="00897041" w:rsidRDefault="00E14F7D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89704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 bodu 2</w:t>
      </w:r>
    </w:p>
    <w:p w14:paraId="3FF0AE3E" w14:textId="4714D3C4" w:rsidR="00E14F7D" w:rsidRPr="00D331C8" w:rsidRDefault="00E14F7D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52E4781" w14:textId="2D672F86" w:rsidR="001B1047" w:rsidRPr="00D331C8" w:rsidRDefault="00F337EE" w:rsidP="00E14F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§ 134 sa n</w:t>
      </w:r>
      <w:r w:rsidR="00E14F7D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avrhuje 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doplnenie </w:t>
      </w:r>
      <w:r w:rsidR="00E14F7D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nového odseku, podľa ktorého o</w:t>
      </w:r>
      <w:r w:rsidR="001B1047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tázky smerujúce do intímnej oblasti vypočúvanej obete možno klásť len vtedy, pokiaľ je to nevyhnutné pre objasnenie skutočností dôležitých pre trestné konanie.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32AB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Dôvodom navrhovanej zmeny sú signály o zasahovaní do osobnej integrity </w:t>
      </w:r>
      <w:proofErr w:type="spellStart"/>
      <w:r w:rsidR="000B32AB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vyslúchaných</w:t>
      </w:r>
      <w:proofErr w:type="spellEnd"/>
      <w:r w:rsidR="000B32AB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osôb bez zrejmého súvisu 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 vyšetrovanou kauzou.</w:t>
      </w:r>
    </w:p>
    <w:p w14:paraId="5774C349" w14:textId="26B176FB" w:rsidR="0098157C" w:rsidRPr="00D331C8" w:rsidRDefault="0098157C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2E4657" w14:textId="30753208" w:rsidR="00F337EE" w:rsidRPr="00897041" w:rsidRDefault="00F337EE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041">
        <w:rPr>
          <w:rFonts w:ascii="Times New Roman" w:hAnsi="Times New Roman" w:cs="Times New Roman"/>
          <w:b/>
          <w:bCs/>
          <w:sz w:val="24"/>
          <w:szCs w:val="24"/>
        </w:rPr>
        <w:t>K bodu 3</w:t>
      </w:r>
    </w:p>
    <w:p w14:paraId="1B0D1F5F" w14:textId="051BF992" w:rsidR="00F337EE" w:rsidRPr="00897041" w:rsidRDefault="00F337EE" w:rsidP="001B10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78ECF" w14:textId="3D89C3D8" w:rsidR="00C32D75" w:rsidRPr="00D331C8" w:rsidRDefault="001B1047" w:rsidP="008970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331C8">
        <w:rPr>
          <w:rFonts w:ascii="Times New Roman" w:hAnsi="Times New Roman" w:cs="Times New Roman"/>
          <w:sz w:val="24"/>
          <w:szCs w:val="24"/>
        </w:rPr>
        <w:t xml:space="preserve">V § 135 ods. 1 sa </w:t>
      </w:r>
      <w:r w:rsidR="00F429E7" w:rsidRPr="00D331C8">
        <w:rPr>
          <w:rFonts w:ascii="Times New Roman" w:hAnsi="Times New Roman" w:cs="Times New Roman"/>
          <w:sz w:val="24"/>
          <w:szCs w:val="24"/>
        </w:rPr>
        <w:t xml:space="preserve">v súvislosti s výsluchom svedka mladšieho ako 18 rokov navrhuje pojem </w:t>
      </w:r>
      <w:r w:rsidRPr="00D331C8">
        <w:rPr>
          <w:rFonts w:ascii="Times New Roman" w:hAnsi="Times New Roman" w:cs="Times New Roman"/>
          <w:sz w:val="24"/>
          <w:szCs w:val="24"/>
        </w:rPr>
        <w:t>„</w:t>
      </w:r>
      <w:r w:rsidRPr="00D331C8">
        <w:rPr>
          <w:rFonts w:ascii="Times New Roman" w:hAnsi="Times New Roman" w:cs="Times New Roman"/>
          <w:sz w:val="24"/>
          <w:szCs w:val="24"/>
          <w:shd w:val="clear" w:color="auto" w:fill="FFFFFF"/>
        </w:rPr>
        <w:t>páchateľ“ nahr</w:t>
      </w:r>
      <w:r w:rsidR="00F429E7" w:rsidRPr="00D331C8">
        <w:rPr>
          <w:rFonts w:ascii="Times New Roman" w:hAnsi="Times New Roman" w:cs="Times New Roman"/>
          <w:sz w:val="24"/>
          <w:szCs w:val="24"/>
          <w:shd w:val="clear" w:color="auto" w:fill="FFFFFF"/>
        </w:rPr>
        <w:t>adiť</w:t>
      </w:r>
      <w:r w:rsidRPr="00D331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29E7" w:rsidRPr="00D331C8">
        <w:rPr>
          <w:rFonts w:ascii="Times New Roman" w:hAnsi="Times New Roman" w:cs="Times New Roman"/>
          <w:sz w:val="24"/>
          <w:szCs w:val="24"/>
          <w:shd w:val="clear" w:color="auto" w:fill="FFFFFF"/>
        </w:rPr>
        <w:t>troma kategóriami osôb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i) 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ktorú obeť označila za páchateľa, 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ii) 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ktorá je podozrivá zo spáchania trestného činu alebo 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iii) 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ou,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proti ktorej sa ved</w:t>
      </w:r>
      <w:r w:rsidR="00F429E7"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331C8">
        <w:rPr>
          <w:rFonts w:ascii="Times New Roman" w:hAnsi="Times New Roman" w:cs="Times New Roman"/>
          <w:color w:val="000000" w:themeColor="text1"/>
          <w:sz w:val="24"/>
          <w:szCs w:val="24"/>
        </w:rPr>
        <w:t>e trestné konanie</w:t>
      </w:r>
      <w:r w:rsidR="00F429E7" w:rsidRPr="00897041">
        <w:rPr>
          <w:rFonts w:ascii="Times New Roman" w:hAnsi="Times New Roman" w:cs="Times New Roman"/>
          <w:sz w:val="24"/>
          <w:szCs w:val="24"/>
        </w:rPr>
        <w:t>; tieto kategórie osôb sa v zákone uvádzajú v príslušnom gramatickom tvare.</w:t>
      </w:r>
      <w:r w:rsidR="00C32D75" w:rsidRPr="00D331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Ak sa bude výsluch týkať aj týchto osôb, bude </w:t>
      </w:r>
      <w:r w:rsidR="00C32D75" w:rsidRPr="00737EEF">
        <w:rPr>
          <w:rFonts w:ascii="Times New Roman" w:hAnsi="Times New Roman" w:cs="Times New Roman"/>
          <w:sz w:val="24"/>
          <w:szCs w:val="24"/>
          <w:shd w:val="clear" w:color="auto" w:fill="FFFFFF"/>
        </w:rPr>
        <w:t>treba výsluch vykonávať obzvlášť ohľaduplne a po obsahovej stránke tak, aby sa výsluch v ďalšom konaní už nemusel opakovať. </w:t>
      </w:r>
    </w:p>
    <w:p w14:paraId="2A3CA5B2" w14:textId="77777777" w:rsidR="00897041" w:rsidRDefault="00897041" w:rsidP="001B10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6E0DF" w14:textId="40417545" w:rsidR="001B1047" w:rsidRPr="00D331C8" w:rsidRDefault="001B1047" w:rsidP="001B10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1C8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7BDDA78B" w14:textId="77777777" w:rsidR="001B1047" w:rsidRDefault="001B1047" w:rsidP="001B10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718C37" w14:textId="0E7D577C" w:rsidR="001B1047" w:rsidRPr="00E26363" w:rsidRDefault="00D331C8" w:rsidP="001B10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</w:pPr>
      <w:r w:rsidRPr="00D331C8">
        <w:rPr>
          <w:rFonts w:ascii="Times New Roman" w:hAnsi="Times New Roman" w:cs="Times New Roman"/>
          <w:sz w:val="24"/>
          <w:szCs w:val="24"/>
        </w:rPr>
        <w:t>V čl. I sa navrhuje novelizovať zákon č.</w:t>
      </w:r>
      <w:r w:rsidR="0092059F">
        <w:rPr>
          <w:rFonts w:ascii="Times New Roman" w:hAnsi="Times New Roman" w:cs="Times New Roman"/>
          <w:sz w:val="24"/>
          <w:szCs w:val="24"/>
        </w:rPr>
        <w:t xml:space="preserve"> </w:t>
      </w:r>
      <w:r w:rsidR="001B1047" w:rsidRPr="00E26363">
        <w:rPr>
          <w:rFonts w:ascii="Times New Roman" w:hAnsi="Times New Roman"/>
          <w:iCs/>
          <w:color w:val="000000" w:themeColor="text1"/>
          <w:sz w:val="24"/>
          <w:szCs w:val="21"/>
          <w:shd w:val="clear" w:color="auto" w:fill="FFFFFF"/>
        </w:rPr>
        <w:t>274/2017 Z. z.</w:t>
      </w:r>
      <w:r w:rsidR="001B1047" w:rsidRPr="00E26363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 o obetiach trestných činov a o zmene a doplnení niektorých zákonov v znení </w:t>
      </w:r>
      <w:r w:rsidR="00F476FB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neskorších predpisov</w:t>
      </w:r>
      <w:r w:rsidR="0092059F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.</w:t>
      </w:r>
    </w:p>
    <w:p w14:paraId="7C1CD240" w14:textId="77777777" w:rsidR="001B1047" w:rsidRDefault="001B1047" w:rsidP="001B10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BACAE6" w14:textId="21A79C12" w:rsidR="001B1047" w:rsidRDefault="001B1047" w:rsidP="0089704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00FB1">
        <w:rPr>
          <w:rFonts w:ascii="Times New Roman" w:hAnsi="Times New Roman" w:cs="Times New Roman"/>
          <w:sz w:val="24"/>
          <w:szCs w:val="24"/>
        </w:rPr>
        <w:t>V</w:t>
      </w:r>
      <w:r w:rsidR="00F476FB" w:rsidRPr="00100FB1">
        <w:rPr>
          <w:rFonts w:ascii="Times New Roman" w:hAnsi="Times New Roman" w:cs="Times New Roman"/>
          <w:sz w:val="24"/>
          <w:szCs w:val="24"/>
        </w:rPr>
        <w:t xml:space="preserve"> nadväznosti na zmeny vykonané v § 135 ods. 1 Trestného poriadku sa v </w:t>
      </w:r>
      <w:r w:rsidRPr="00100FB1">
        <w:rPr>
          <w:rFonts w:ascii="Times New Roman" w:hAnsi="Times New Roman" w:cs="Times New Roman"/>
          <w:sz w:val="24"/>
          <w:szCs w:val="24"/>
        </w:rPr>
        <w:t xml:space="preserve">§ 8 ods. 2 </w:t>
      </w:r>
      <w:r w:rsidR="00F476FB" w:rsidRPr="00100FB1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F476FB" w:rsidRPr="00100FB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274/2017 Z. z.</w:t>
      </w:r>
      <w:r w:rsidR="00100FB1" w:rsidRPr="00100FB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, ktorý upravuje p</w:t>
      </w:r>
      <w:r w:rsidR="00100FB1" w:rsidRPr="0089704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rávo na ochranu pred druhotnou </w:t>
      </w:r>
      <w:proofErr w:type="spellStart"/>
      <w:r w:rsidR="00100FB1" w:rsidRPr="0089704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viktimizáciou</w:t>
      </w:r>
      <w:proofErr w:type="spellEnd"/>
      <w:r w:rsidR="00100FB1" w:rsidRPr="0089704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opakovanou </w:t>
      </w:r>
      <w:proofErr w:type="spellStart"/>
      <w:r w:rsidR="00100FB1" w:rsidRPr="0089704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viktimizáciou</w:t>
      </w:r>
      <w:proofErr w:type="spellEnd"/>
      <w:r w:rsidR="00100FB1" w:rsidRPr="0089704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F476FB" w:rsidRPr="00100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navrhuje </w:t>
      </w:r>
      <w:r w:rsidRPr="00100FB1">
        <w:rPr>
          <w:rFonts w:ascii="Times New Roman" w:hAnsi="Times New Roman" w:cs="Times New Roman"/>
          <w:sz w:val="24"/>
          <w:szCs w:val="24"/>
        </w:rPr>
        <w:t>slovo „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páchateľa“ nahr</w:t>
      </w:r>
      <w:r w:rsidR="00F476FB"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adiť 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slovami</w:t>
      </w:r>
      <w:r w:rsidRPr="00100FB1">
        <w:rPr>
          <w:rFonts w:ascii="Times New Roman" w:hAnsi="Times New Roman" w:cs="Times New Roman"/>
          <w:sz w:val="24"/>
          <w:szCs w:val="24"/>
        </w:rPr>
        <w:t xml:space="preserve"> </w:t>
      </w:r>
      <w:r w:rsidRPr="00100FB1">
        <w:rPr>
          <w:rFonts w:ascii="Times New Roman" w:hAnsi="Times New Roman" w:cs="Times New Roman"/>
          <w:color w:val="000000" w:themeColor="text1"/>
          <w:sz w:val="24"/>
          <w:szCs w:val="24"/>
        </w:rPr>
        <w:t>„osoby, ktorú obeť označila za</w:t>
      </w:r>
      <w:r w:rsidRPr="001B1047">
        <w:rPr>
          <w:rFonts w:ascii="Times New Roman" w:hAnsi="Times New Roman"/>
          <w:color w:val="000000" w:themeColor="text1"/>
          <w:sz w:val="24"/>
        </w:rPr>
        <w:t xml:space="preserve"> páchateľa, osoby ktorá je podozrivá zo spáchania trestného činu alebo osoby proti ktorej sa vede trestné konanie</w:t>
      </w:r>
      <w:r w:rsidR="00F476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“; ide o zosúladenie pojmov v Trestnom poriadku a v zákone o obetiach trestných činov. </w:t>
      </w:r>
    </w:p>
    <w:p w14:paraId="2F0B6CFF" w14:textId="6AF458E2" w:rsidR="00100FB1" w:rsidRPr="00897041" w:rsidRDefault="00100FB1" w:rsidP="00100F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  <w:r w:rsidRPr="00100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Orgány činné v trestnom konaní a súdy sú podľa tejto úpravy povinné používať vhodne prispôsobené úradné </w:t>
      </w:r>
      <w:r w:rsidRPr="0073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miestnosti alebo prijímať iné opatrenia na zabránenie styku </w:t>
      </w:r>
      <w:r w:rsidRPr="00737EEF">
        <w:rPr>
          <w:rFonts w:ascii="Times New Roman" w:hAnsi="Times New Roman" w:cs="Times New Roman"/>
          <w:sz w:val="24"/>
          <w:szCs w:val="24"/>
        </w:rPr>
        <w:t>osoby, ktorú obeť označila za páchateľa, osoby ktorá je podozrivá zo spáchania trestného činu alebo osoby proti ktorej sa ved</w:t>
      </w:r>
      <w:r w:rsidR="0003764F">
        <w:rPr>
          <w:rFonts w:ascii="Times New Roman" w:hAnsi="Times New Roman" w:cs="Times New Roman"/>
          <w:sz w:val="24"/>
          <w:szCs w:val="24"/>
        </w:rPr>
        <w:t>i</w:t>
      </w:r>
      <w:r w:rsidRPr="00737EEF">
        <w:rPr>
          <w:rFonts w:ascii="Times New Roman" w:hAnsi="Times New Roman" w:cs="Times New Roman"/>
          <w:sz w:val="24"/>
          <w:szCs w:val="24"/>
        </w:rPr>
        <w:t>e trestné konanie</w:t>
      </w:r>
      <w:r w:rsidRPr="00737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obeťou alebo jej rodinnými príslušníkmi.</w:t>
      </w:r>
    </w:p>
    <w:p w14:paraId="0319211C" w14:textId="64614AAD" w:rsidR="00100FB1" w:rsidRDefault="00100FB1" w:rsidP="008970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391A02CD" w14:textId="77777777" w:rsidR="00232FCB" w:rsidRDefault="00232FCB" w:rsidP="001B10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75937EC" w14:textId="77777777" w:rsidR="00232FCB" w:rsidRDefault="00232FCB" w:rsidP="001B10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4E7448E" w14:textId="77777777" w:rsidR="00232FCB" w:rsidRDefault="00232FCB" w:rsidP="001B10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1B27C52" w14:textId="34C356D7" w:rsidR="00100FB1" w:rsidRPr="00897041" w:rsidRDefault="00100FB1" w:rsidP="001B10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897041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K bodu 2</w:t>
      </w:r>
    </w:p>
    <w:p w14:paraId="730D8FA1" w14:textId="4842E830" w:rsidR="00100FB1" w:rsidRDefault="00100FB1" w:rsidP="001B10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9D24E7B" w14:textId="0A535C50" w:rsidR="00100FB1" w:rsidRDefault="00100FB1" w:rsidP="001B10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Navrhuje </w:t>
      </w:r>
      <w:r w:rsidR="009205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sa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úprava znenia § 8 ods. 3 tak, aby </w:t>
      </w:r>
      <w:r w:rsidR="003E55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v záujme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ochran</w:t>
      </w:r>
      <w:r w:rsidR="003E55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y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obete pred druhotnou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viktimizáciou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E55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bolo možné </w:t>
      </w:r>
    </w:p>
    <w:p w14:paraId="5C1717DA" w14:textId="77777777" w:rsidR="00897041" w:rsidRDefault="00897041" w:rsidP="001B10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A3688DD" w14:textId="77777777" w:rsidR="001B1047" w:rsidRPr="002B7ED7" w:rsidRDefault="001B1047" w:rsidP="001B1047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2B7ED7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lekárske vyšetrenie prikázať v nevyhnutnej miere a len vtedy, ak je to potrebné na účely trestného konania,</w:t>
      </w:r>
    </w:p>
    <w:p w14:paraId="492D7999" w14:textId="77777777" w:rsidR="001B1047" w:rsidRPr="002B7ED7" w:rsidRDefault="001B1047" w:rsidP="001B1047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2B7E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viesť výsluch </w:t>
      </w:r>
      <w:r w:rsidRPr="002B7ED7">
        <w:rPr>
          <w:rFonts w:ascii="Times New Roman" w:hAnsi="Times New Roman"/>
          <w:color w:val="000000" w:themeColor="text1"/>
          <w:sz w:val="24"/>
          <w:szCs w:val="24"/>
        </w:rPr>
        <w:t>obzvlášť zraniteľnej obete</w:t>
      </w:r>
      <w:r w:rsidRPr="002B7E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 prípravnom konaní spravidla osobou pohlavia určeného vypočúvanou osobou, ak tomu nebránia závažné dôvody,</w:t>
      </w:r>
    </w:p>
    <w:p w14:paraId="709ED153" w14:textId="77777777" w:rsidR="001B1047" w:rsidRPr="002B7ED7" w:rsidRDefault="001B1047" w:rsidP="001B1047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2B7E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tlmočiť výsluch obzvlášť zraniteľnej obete spravidla osobou pohlavia určeného vypočúvanou osobou, ak tomu nebránia závažné dôvody,</w:t>
      </w:r>
    </w:p>
    <w:p w14:paraId="17D148D4" w14:textId="692B0318" w:rsidR="001B1047" w:rsidRPr="002B7ED7" w:rsidRDefault="001B1047" w:rsidP="001B1047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2B7ED7">
        <w:rPr>
          <w:rFonts w:ascii="Times New Roman" w:hAnsi="Times New Roman"/>
          <w:color w:val="000000" w:themeColor="text1"/>
          <w:sz w:val="24"/>
          <w:szCs w:val="24"/>
        </w:rPr>
        <w:t>klásť otázky smerujúce do intímnej oblasti vypočúvanej obete len</w:t>
      </w:r>
      <w:r w:rsidR="0092059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B7E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5593">
        <w:rPr>
          <w:rFonts w:ascii="Times New Roman" w:hAnsi="Times New Roman"/>
          <w:color w:val="000000" w:themeColor="text1"/>
          <w:sz w:val="24"/>
          <w:szCs w:val="24"/>
        </w:rPr>
        <w:t xml:space="preserve">ak </w:t>
      </w:r>
      <w:r w:rsidRPr="002B7ED7">
        <w:rPr>
          <w:rFonts w:ascii="Times New Roman" w:hAnsi="Times New Roman"/>
          <w:color w:val="000000" w:themeColor="text1"/>
          <w:sz w:val="24"/>
          <w:szCs w:val="24"/>
        </w:rPr>
        <w:t>je to nevyhnutné pre objasnenie skutočností dôležitých pre trestné konanie.</w:t>
      </w:r>
    </w:p>
    <w:p w14:paraId="52E3A13D" w14:textId="77777777" w:rsidR="001B1047" w:rsidRPr="001B1047" w:rsidRDefault="001B1047" w:rsidP="001B10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1AD9228" w14:textId="243A92F3" w:rsidR="001B1047" w:rsidRPr="00897041" w:rsidRDefault="001B1047" w:rsidP="001B10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3E5593" w:rsidRPr="00897041">
        <w:rPr>
          <w:rFonts w:ascii="Times New Roman" w:hAnsi="Times New Roman"/>
          <w:sz w:val="24"/>
          <w:szCs w:val="24"/>
        </w:rPr>
        <w:t xml:space="preserve">Všetky navrhované obmedzenia, resp. pravidlá </w:t>
      </w:r>
      <w:r w:rsidR="003E5593">
        <w:rPr>
          <w:rFonts w:ascii="Times New Roman" w:hAnsi="Times New Roman"/>
          <w:sz w:val="24"/>
          <w:szCs w:val="24"/>
        </w:rPr>
        <w:t xml:space="preserve">sú nastavené tak, aby </w:t>
      </w:r>
      <w:r w:rsidR="006F3691">
        <w:rPr>
          <w:rFonts w:ascii="Times New Roman" w:hAnsi="Times New Roman"/>
          <w:sz w:val="24"/>
          <w:szCs w:val="24"/>
        </w:rPr>
        <w:t>zrkadlovo zodpovedali § 134 ods. 5 a 6 Trestného poriadku.</w:t>
      </w:r>
    </w:p>
    <w:p w14:paraId="7ACCB8B5" w14:textId="77777777" w:rsidR="001B1047" w:rsidRDefault="001B1047" w:rsidP="001B10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D6F018" w14:textId="77777777" w:rsidR="001B1047" w:rsidRPr="0096555B" w:rsidRDefault="001B1047" w:rsidP="001B1047">
      <w:pPr>
        <w:ind w:firstLine="70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 č</w:t>
      </w:r>
      <w:r w:rsidRPr="0096555B">
        <w:rPr>
          <w:rFonts w:ascii="Times New Roman" w:hAnsi="Times New Roman"/>
          <w:b/>
          <w:color w:val="000000"/>
          <w:sz w:val="24"/>
        </w:rPr>
        <w:t>l. II</w:t>
      </w:r>
      <w:r w:rsidRPr="001C398F">
        <w:rPr>
          <w:rFonts w:ascii="Times New Roman" w:hAnsi="Times New Roman"/>
          <w:b/>
          <w:bCs/>
          <w:sz w:val="24"/>
          <w:szCs w:val="24"/>
        </w:rPr>
        <w:t>I</w:t>
      </w:r>
    </w:p>
    <w:p w14:paraId="42C58855" w14:textId="0DDC880C" w:rsidR="001B1047" w:rsidRPr="0096555B" w:rsidRDefault="003E5593" w:rsidP="001B1047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 Nadobudnutie účinnosti predkladanej novely zákona sa navrhuje na 15. marca 2023. </w:t>
      </w:r>
    </w:p>
    <w:p w14:paraId="2F0C06E3" w14:textId="77777777" w:rsidR="00546E27" w:rsidRPr="008E71A6" w:rsidRDefault="00546E27" w:rsidP="008E71A6">
      <w:pPr>
        <w:spacing w:line="360" w:lineRule="auto"/>
        <w:rPr>
          <w:rFonts w:ascii="Times New Roman" w:hAnsi="Times New Roman" w:cs="Times New Roman"/>
        </w:rPr>
      </w:pPr>
    </w:p>
    <w:sectPr w:rsidR="00546E27" w:rsidRPr="008E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67F"/>
    <w:multiLevelType w:val="hybridMultilevel"/>
    <w:tmpl w:val="589817C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9242D3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12656"/>
    <w:multiLevelType w:val="hybridMultilevel"/>
    <w:tmpl w:val="752C7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1511">
    <w:abstractNumId w:val="1"/>
  </w:num>
  <w:num w:numId="2" w16cid:durableId="236483152">
    <w:abstractNumId w:val="2"/>
  </w:num>
  <w:num w:numId="3" w16cid:durableId="156062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CD"/>
    <w:rsid w:val="00025F95"/>
    <w:rsid w:val="0003764F"/>
    <w:rsid w:val="00040201"/>
    <w:rsid w:val="00062DC5"/>
    <w:rsid w:val="000921AA"/>
    <w:rsid w:val="000A4B98"/>
    <w:rsid w:val="000B32AB"/>
    <w:rsid w:val="000E10C7"/>
    <w:rsid w:val="00100FB1"/>
    <w:rsid w:val="001334B5"/>
    <w:rsid w:val="00154B6C"/>
    <w:rsid w:val="001B1047"/>
    <w:rsid w:val="001E4475"/>
    <w:rsid w:val="001F4090"/>
    <w:rsid w:val="00232FCB"/>
    <w:rsid w:val="00254FBC"/>
    <w:rsid w:val="00293FE4"/>
    <w:rsid w:val="002D1194"/>
    <w:rsid w:val="002E3B0F"/>
    <w:rsid w:val="002E5CEE"/>
    <w:rsid w:val="002F68B4"/>
    <w:rsid w:val="00304FF9"/>
    <w:rsid w:val="00314AC8"/>
    <w:rsid w:val="00315A22"/>
    <w:rsid w:val="00316439"/>
    <w:rsid w:val="003A5D31"/>
    <w:rsid w:val="003D428E"/>
    <w:rsid w:val="003E5593"/>
    <w:rsid w:val="00420F57"/>
    <w:rsid w:val="004675E8"/>
    <w:rsid w:val="00485F9F"/>
    <w:rsid w:val="00490F12"/>
    <w:rsid w:val="004A1926"/>
    <w:rsid w:val="004B1D11"/>
    <w:rsid w:val="004D6262"/>
    <w:rsid w:val="004F61B2"/>
    <w:rsid w:val="004F7DFE"/>
    <w:rsid w:val="00524381"/>
    <w:rsid w:val="00546E27"/>
    <w:rsid w:val="005A295D"/>
    <w:rsid w:val="005B6B4F"/>
    <w:rsid w:val="005C520A"/>
    <w:rsid w:val="00634769"/>
    <w:rsid w:val="00651D9F"/>
    <w:rsid w:val="006661F2"/>
    <w:rsid w:val="00675D9A"/>
    <w:rsid w:val="006F3691"/>
    <w:rsid w:val="00724F3C"/>
    <w:rsid w:val="00737EEF"/>
    <w:rsid w:val="007674D0"/>
    <w:rsid w:val="007A006F"/>
    <w:rsid w:val="007C5633"/>
    <w:rsid w:val="008679FC"/>
    <w:rsid w:val="00897041"/>
    <w:rsid w:val="008B15C5"/>
    <w:rsid w:val="008B6808"/>
    <w:rsid w:val="008D5EA6"/>
    <w:rsid w:val="008E71A6"/>
    <w:rsid w:val="008F3BAB"/>
    <w:rsid w:val="008F64DB"/>
    <w:rsid w:val="0092059F"/>
    <w:rsid w:val="00947B0A"/>
    <w:rsid w:val="00975D7F"/>
    <w:rsid w:val="0098157C"/>
    <w:rsid w:val="009823C6"/>
    <w:rsid w:val="009864CD"/>
    <w:rsid w:val="009C590A"/>
    <w:rsid w:val="009E0E94"/>
    <w:rsid w:val="009E289D"/>
    <w:rsid w:val="009F72DF"/>
    <w:rsid w:val="00A407EA"/>
    <w:rsid w:val="00A47281"/>
    <w:rsid w:val="00A678EC"/>
    <w:rsid w:val="00AA25D5"/>
    <w:rsid w:val="00AC4A8D"/>
    <w:rsid w:val="00AC5C84"/>
    <w:rsid w:val="00B463AE"/>
    <w:rsid w:val="00B55894"/>
    <w:rsid w:val="00B560F1"/>
    <w:rsid w:val="00B73F13"/>
    <w:rsid w:val="00B74030"/>
    <w:rsid w:val="00B81731"/>
    <w:rsid w:val="00B93E07"/>
    <w:rsid w:val="00BB0154"/>
    <w:rsid w:val="00BB5D5B"/>
    <w:rsid w:val="00BD234C"/>
    <w:rsid w:val="00BF1157"/>
    <w:rsid w:val="00C32D75"/>
    <w:rsid w:val="00C8754E"/>
    <w:rsid w:val="00CA6605"/>
    <w:rsid w:val="00CF33FF"/>
    <w:rsid w:val="00CF35AB"/>
    <w:rsid w:val="00D23BE5"/>
    <w:rsid w:val="00D331C8"/>
    <w:rsid w:val="00DB68A9"/>
    <w:rsid w:val="00DF6577"/>
    <w:rsid w:val="00E14F7D"/>
    <w:rsid w:val="00E20DC5"/>
    <w:rsid w:val="00E34595"/>
    <w:rsid w:val="00EC6819"/>
    <w:rsid w:val="00F31507"/>
    <w:rsid w:val="00F337EE"/>
    <w:rsid w:val="00F429E7"/>
    <w:rsid w:val="00F45324"/>
    <w:rsid w:val="00F45AC0"/>
    <w:rsid w:val="00F476FB"/>
    <w:rsid w:val="00F5609A"/>
    <w:rsid w:val="00F71E98"/>
    <w:rsid w:val="00F9133D"/>
    <w:rsid w:val="00F94A7F"/>
    <w:rsid w:val="00F9533D"/>
    <w:rsid w:val="00FB477D"/>
    <w:rsid w:val="00FC2A11"/>
    <w:rsid w:val="00FC72D9"/>
    <w:rsid w:val="00FE21EF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796D"/>
  <w15:chartTrackingRefBased/>
  <w15:docId w15:val="{2526885E-0D21-43AF-99CA-93E64716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">
    <w:name w:val="h1a"/>
    <w:basedOn w:val="Predvolenpsmoodseku"/>
    <w:rsid w:val="002E5CEE"/>
  </w:style>
  <w:style w:type="paragraph" w:styleId="Textbubliny">
    <w:name w:val="Balloon Text"/>
    <w:basedOn w:val="Normlny"/>
    <w:link w:val="TextbublinyChar"/>
    <w:uiPriority w:val="99"/>
    <w:semiHidden/>
    <w:unhideWhenUsed/>
    <w:rsid w:val="00DB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8A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1B104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1B104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F4532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F4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83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spravodlivosti SR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MARTAUS Tomáš</dc:creator>
  <cp:keywords/>
  <dc:description/>
  <cp:lastModifiedBy>Andrej Pitonak</cp:lastModifiedBy>
  <cp:revision>8</cp:revision>
  <cp:lastPrinted>2022-11-11T11:52:00Z</cp:lastPrinted>
  <dcterms:created xsi:type="dcterms:W3CDTF">2022-11-11T11:37:00Z</dcterms:created>
  <dcterms:modified xsi:type="dcterms:W3CDTF">2022-11-11T11:54:00Z</dcterms:modified>
</cp:coreProperties>
</file>