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79EAD" w14:textId="0DB2E467" w:rsidR="007F2E9C" w:rsidRPr="003F320B" w:rsidRDefault="007F0919" w:rsidP="00CA693B">
      <w:pPr>
        <w:tabs>
          <w:tab w:val="left" w:pos="2604"/>
          <w:tab w:val="left" w:pos="7260"/>
        </w:tabs>
        <w:jc w:val="both"/>
        <w:rPr>
          <w:rFonts w:cstheme="minorHAnsi"/>
          <w:bCs/>
          <w:lang w:val="en-GB"/>
        </w:rPr>
      </w:pPr>
      <w:r>
        <w:rPr>
          <w:rFonts w:cstheme="minorHAnsi"/>
          <w:bCs/>
          <w:lang w:val="en-GB"/>
        </w:rPr>
        <w:t xml:space="preserve"> </w:t>
      </w:r>
      <w:r w:rsidR="0097216F">
        <w:rPr>
          <w:rFonts w:cstheme="minorHAnsi"/>
          <w:bCs/>
          <w:lang w:val="en-GB"/>
        </w:rPr>
        <w:t xml:space="preserve"> </w:t>
      </w:r>
    </w:p>
    <w:p w14:paraId="2DFF42CB" w14:textId="424C363F" w:rsidR="007D666E" w:rsidRPr="003F320B" w:rsidRDefault="00271302" w:rsidP="008851FA">
      <w:pPr>
        <w:tabs>
          <w:tab w:val="left" w:pos="2604"/>
          <w:tab w:val="left" w:pos="7260"/>
        </w:tabs>
        <w:ind w:left="5760"/>
        <w:jc w:val="both"/>
        <w:rPr>
          <w:lang w:val="en-GB"/>
        </w:rPr>
      </w:pPr>
      <w:r w:rsidRPr="003F320B">
        <w:rPr>
          <w:lang w:val="en-GB"/>
        </w:rPr>
        <w:tab/>
      </w:r>
      <w:r w:rsidR="006F694C">
        <w:rPr>
          <w:lang w:val="en-GB"/>
        </w:rPr>
        <w:t>15</w:t>
      </w:r>
      <w:r w:rsidR="00C6021A">
        <w:rPr>
          <w:lang w:val="en-GB"/>
        </w:rPr>
        <w:t xml:space="preserve"> September</w:t>
      </w:r>
      <w:r w:rsidR="00221031" w:rsidRPr="003F320B">
        <w:rPr>
          <w:lang w:val="en-GB"/>
        </w:rPr>
        <w:t xml:space="preserve"> </w:t>
      </w:r>
      <w:r w:rsidR="55126F1F" w:rsidRPr="003F320B">
        <w:rPr>
          <w:lang w:val="en-GB"/>
        </w:rPr>
        <w:t>2022</w:t>
      </w:r>
    </w:p>
    <w:p w14:paraId="31A6588D" w14:textId="77777777" w:rsidR="008F24F4" w:rsidRPr="003F320B" w:rsidRDefault="008F24F4" w:rsidP="00CA693B">
      <w:pPr>
        <w:tabs>
          <w:tab w:val="left" w:pos="2604"/>
          <w:tab w:val="left" w:pos="7260"/>
        </w:tabs>
        <w:jc w:val="both"/>
        <w:rPr>
          <w:rFonts w:cstheme="minorHAnsi"/>
          <w:b/>
          <w:bCs/>
          <w:color w:val="333399"/>
          <w:sz w:val="28"/>
          <w:szCs w:val="28"/>
          <w:lang w:val="en-GB"/>
        </w:rPr>
      </w:pPr>
    </w:p>
    <w:p w14:paraId="559FDAA2" w14:textId="0010FFDB" w:rsidR="00624E6C" w:rsidRDefault="525375D7" w:rsidP="000C35C5">
      <w:pPr>
        <w:pStyle w:val="DocumentTitle"/>
        <w:rPr>
          <w:caps w:val="0"/>
          <w:lang w:val="en-GB"/>
        </w:rPr>
      </w:pPr>
      <w:r w:rsidRPr="42C472CC">
        <w:rPr>
          <w:caps w:val="0"/>
          <w:lang w:val="en-GB"/>
        </w:rPr>
        <w:t xml:space="preserve">Implications of </w:t>
      </w:r>
      <w:r w:rsidR="1D5F016E" w:rsidRPr="42C472CC">
        <w:rPr>
          <w:caps w:val="0"/>
          <w:lang w:val="en-GB"/>
        </w:rPr>
        <w:t xml:space="preserve">the </w:t>
      </w:r>
      <w:r w:rsidRPr="42C472CC">
        <w:rPr>
          <w:caps w:val="0"/>
          <w:lang w:val="en-GB"/>
        </w:rPr>
        <w:t xml:space="preserve">End </w:t>
      </w:r>
      <w:r w:rsidR="1D5F016E" w:rsidRPr="42C472CC">
        <w:rPr>
          <w:caps w:val="0"/>
          <w:lang w:val="en-GB"/>
        </w:rPr>
        <w:t>of</w:t>
      </w:r>
      <w:r w:rsidRPr="42C472CC">
        <w:rPr>
          <w:caps w:val="0"/>
          <w:lang w:val="en-GB"/>
        </w:rPr>
        <w:t xml:space="preserve"> Temporary Correction </w:t>
      </w:r>
      <w:r w:rsidR="7AA9BE1C" w:rsidRPr="42C472CC">
        <w:rPr>
          <w:caps w:val="0"/>
          <w:lang w:val="en-GB"/>
        </w:rPr>
        <w:t>for</w:t>
      </w:r>
      <w:r w:rsidRPr="42C472CC">
        <w:rPr>
          <w:caps w:val="0"/>
          <w:lang w:val="en-GB"/>
        </w:rPr>
        <w:t xml:space="preserve"> Estonia </w:t>
      </w:r>
      <w:r w:rsidR="1D5F016E" w:rsidRPr="42C472CC">
        <w:rPr>
          <w:caps w:val="0"/>
          <w:lang w:val="en-GB"/>
        </w:rPr>
        <w:t>and</w:t>
      </w:r>
      <w:r w:rsidRPr="42C472CC">
        <w:rPr>
          <w:caps w:val="0"/>
          <w:lang w:val="en-GB"/>
        </w:rPr>
        <w:t xml:space="preserve"> Croatia’s </w:t>
      </w:r>
      <w:r w:rsidR="1D5F016E" w:rsidRPr="42C472CC">
        <w:rPr>
          <w:caps w:val="0"/>
          <w:lang w:val="en-GB"/>
        </w:rPr>
        <w:t xml:space="preserve">ESM </w:t>
      </w:r>
      <w:r w:rsidRPr="42C472CC">
        <w:rPr>
          <w:caps w:val="0"/>
          <w:lang w:val="en-GB"/>
        </w:rPr>
        <w:t xml:space="preserve">Accession </w:t>
      </w:r>
      <w:r w:rsidR="2E45A8E5" w:rsidRPr="42C472CC">
        <w:rPr>
          <w:caps w:val="0"/>
          <w:lang w:val="en-GB"/>
        </w:rPr>
        <w:t xml:space="preserve">for the ESM </w:t>
      </w:r>
      <w:r w:rsidR="00B67B13">
        <w:rPr>
          <w:caps w:val="0"/>
          <w:lang w:val="en-GB"/>
        </w:rPr>
        <w:t xml:space="preserve">Capital </w:t>
      </w:r>
      <w:r w:rsidR="2E45A8E5" w:rsidRPr="42C472CC">
        <w:rPr>
          <w:caps w:val="0"/>
          <w:lang w:val="en-GB"/>
        </w:rPr>
        <w:t>Contribution Key</w:t>
      </w:r>
    </w:p>
    <w:p w14:paraId="4DC8D5AB" w14:textId="77777777" w:rsidR="00DD39B9" w:rsidRPr="003F320B" w:rsidRDefault="00DD39B9" w:rsidP="00CA693B">
      <w:pPr>
        <w:pStyle w:val="Bodytextcolumn"/>
        <w:ind w:left="0"/>
        <w:jc w:val="both"/>
        <w:rPr>
          <w:b/>
          <w:noProof w:val="0"/>
          <w:u w:val="single"/>
        </w:rPr>
      </w:pPr>
    </w:p>
    <w:p w14:paraId="0FCEF8A7" w14:textId="6625AFF4" w:rsidR="008A03F2" w:rsidRPr="00DF3FC7" w:rsidRDefault="74D52F56" w:rsidP="00DF3FC7">
      <w:pPr>
        <w:pStyle w:val="Bodytext-bullet"/>
        <w:numPr>
          <w:ilvl w:val="0"/>
          <w:numId w:val="0"/>
        </w:numPr>
        <w:jc w:val="both"/>
        <w:rPr>
          <w:b/>
          <w:bCs/>
          <w:i/>
          <w:iCs/>
        </w:rPr>
      </w:pPr>
      <w:r w:rsidRPr="00DF3FC7">
        <w:rPr>
          <w:b/>
          <w:bCs/>
          <w:i/>
          <w:iCs/>
        </w:rPr>
        <w:t xml:space="preserve">The temporary correction of the </w:t>
      </w:r>
      <w:r w:rsidR="489E9C82" w:rsidRPr="00DF3FC7">
        <w:rPr>
          <w:b/>
          <w:bCs/>
          <w:i/>
          <w:iCs/>
          <w:noProof w:val="0"/>
        </w:rPr>
        <w:t xml:space="preserve">European Stability </w:t>
      </w:r>
      <w:r w:rsidR="00074828">
        <w:rPr>
          <w:b/>
          <w:bCs/>
          <w:i/>
          <w:iCs/>
          <w:noProof w:val="0"/>
        </w:rPr>
        <w:t>M</w:t>
      </w:r>
      <w:r w:rsidR="489E9C82" w:rsidRPr="00DF3FC7">
        <w:rPr>
          <w:b/>
          <w:bCs/>
          <w:i/>
          <w:iCs/>
          <w:noProof w:val="0"/>
        </w:rPr>
        <w:t>echanism (</w:t>
      </w:r>
      <w:r w:rsidRPr="00DF3FC7">
        <w:rPr>
          <w:b/>
          <w:bCs/>
          <w:i/>
          <w:iCs/>
        </w:rPr>
        <w:t>ESM</w:t>
      </w:r>
      <w:r w:rsidR="7E30EB1E" w:rsidRPr="00DF3FC7">
        <w:rPr>
          <w:b/>
          <w:bCs/>
          <w:i/>
          <w:iCs/>
          <w:noProof w:val="0"/>
        </w:rPr>
        <w:t>)</w:t>
      </w:r>
      <w:r w:rsidRPr="00DF3FC7">
        <w:rPr>
          <w:b/>
          <w:bCs/>
          <w:i/>
          <w:iCs/>
        </w:rPr>
        <w:t xml:space="preserve"> contribution key for Estonia </w:t>
      </w:r>
      <w:r w:rsidR="33A961D6" w:rsidRPr="00DF3FC7">
        <w:rPr>
          <w:b/>
          <w:bCs/>
          <w:i/>
          <w:iCs/>
        </w:rPr>
        <w:t xml:space="preserve">will expire on </w:t>
      </w:r>
      <w:r w:rsidR="64A03E8C" w:rsidRPr="00DF3FC7">
        <w:rPr>
          <w:b/>
          <w:bCs/>
          <w:i/>
          <w:iCs/>
        </w:rPr>
        <w:t>1 January 2023</w:t>
      </w:r>
      <w:r w:rsidR="761D1142" w:rsidRPr="00DF3FC7">
        <w:rPr>
          <w:b/>
          <w:bCs/>
          <w:i/>
          <w:iCs/>
        </w:rPr>
        <w:t xml:space="preserve">. </w:t>
      </w:r>
      <w:r w:rsidR="0ABE0200" w:rsidRPr="00DF3FC7">
        <w:rPr>
          <w:b/>
          <w:bCs/>
          <w:i/>
          <w:iCs/>
        </w:rPr>
        <w:t>On the same date</w:t>
      </w:r>
      <w:r w:rsidR="770431E0" w:rsidRPr="00DF3FC7">
        <w:rPr>
          <w:b/>
          <w:bCs/>
          <w:i/>
          <w:iCs/>
        </w:rPr>
        <w:t>,</w:t>
      </w:r>
      <w:r w:rsidR="2756F7F0" w:rsidRPr="00DF3FC7">
        <w:rPr>
          <w:b/>
          <w:bCs/>
          <w:i/>
          <w:iCs/>
        </w:rPr>
        <w:t xml:space="preserve"> </w:t>
      </w:r>
      <w:r w:rsidR="770431E0" w:rsidRPr="00DF3FC7">
        <w:rPr>
          <w:b/>
          <w:bCs/>
          <w:i/>
          <w:iCs/>
        </w:rPr>
        <w:t xml:space="preserve">Croatia </w:t>
      </w:r>
      <w:r w:rsidR="3C7153CD" w:rsidRPr="00DF3FC7">
        <w:rPr>
          <w:b/>
          <w:bCs/>
          <w:i/>
          <w:iCs/>
        </w:rPr>
        <w:t>will</w:t>
      </w:r>
      <w:r w:rsidR="0A22F723" w:rsidRPr="00DF3FC7">
        <w:rPr>
          <w:b/>
          <w:bCs/>
          <w:i/>
          <w:iCs/>
        </w:rPr>
        <w:t xml:space="preserve"> </w:t>
      </w:r>
      <w:r w:rsidR="3C7153CD" w:rsidRPr="00DF3FC7">
        <w:rPr>
          <w:b/>
          <w:bCs/>
          <w:i/>
          <w:iCs/>
        </w:rPr>
        <w:t>be</w:t>
      </w:r>
      <w:r w:rsidR="5BAA6D02" w:rsidRPr="00DF3FC7">
        <w:rPr>
          <w:b/>
          <w:bCs/>
          <w:i/>
          <w:iCs/>
        </w:rPr>
        <w:t>come part of</w:t>
      </w:r>
      <w:r w:rsidR="3C7153CD" w:rsidRPr="00DF3FC7">
        <w:rPr>
          <w:b/>
          <w:bCs/>
          <w:i/>
          <w:iCs/>
        </w:rPr>
        <w:t xml:space="preserve"> the euro area</w:t>
      </w:r>
      <w:r w:rsidR="787CFA3B" w:rsidRPr="00DF3FC7">
        <w:rPr>
          <w:b/>
          <w:bCs/>
          <w:i/>
          <w:iCs/>
        </w:rPr>
        <w:t xml:space="preserve"> and eligible for ESM membership</w:t>
      </w:r>
      <w:r w:rsidR="3C7153CD" w:rsidRPr="00DF3FC7">
        <w:rPr>
          <w:b/>
          <w:bCs/>
          <w:i/>
          <w:iCs/>
        </w:rPr>
        <w:t xml:space="preserve">. </w:t>
      </w:r>
      <w:r w:rsidR="1D65C4E3" w:rsidRPr="00DF3FC7">
        <w:rPr>
          <w:b/>
          <w:bCs/>
          <w:i/>
          <w:iCs/>
        </w:rPr>
        <w:t>Accordingly</w:t>
      </w:r>
      <w:r w:rsidR="24965EB4" w:rsidRPr="00DF3FC7">
        <w:rPr>
          <w:b/>
          <w:bCs/>
          <w:i/>
          <w:iCs/>
        </w:rPr>
        <w:t xml:space="preserve">, </w:t>
      </w:r>
      <w:r w:rsidR="04AC2F2D" w:rsidRPr="009E1C46">
        <w:rPr>
          <w:b/>
          <w:bCs/>
          <w:i/>
          <w:iCs/>
        </w:rPr>
        <w:t xml:space="preserve">Croatia </w:t>
      </w:r>
      <w:r w:rsidR="6A591030" w:rsidRPr="009E1C46">
        <w:rPr>
          <w:b/>
          <w:bCs/>
          <w:i/>
          <w:iCs/>
        </w:rPr>
        <w:t xml:space="preserve">applied </w:t>
      </w:r>
      <w:r w:rsidR="00A80C05" w:rsidRPr="009E1C46">
        <w:rPr>
          <w:b/>
          <w:bCs/>
          <w:i/>
          <w:iCs/>
        </w:rPr>
        <w:t>on 29 July 2022</w:t>
      </w:r>
      <w:r w:rsidR="00A80C05">
        <w:rPr>
          <w:b/>
          <w:bCs/>
          <w:i/>
          <w:iCs/>
        </w:rPr>
        <w:t xml:space="preserve"> </w:t>
      </w:r>
      <w:r w:rsidR="04AC2F2D" w:rsidRPr="00DF3FC7">
        <w:rPr>
          <w:b/>
          <w:bCs/>
          <w:i/>
          <w:iCs/>
        </w:rPr>
        <w:t xml:space="preserve">to join the </w:t>
      </w:r>
      <w:r w:rsidR="0CF36CDA" w:rsidRPr="00DF3FC7">
        <w:rPr>
          <w:b/>
          <w:bCs/>
          <w:i/>
          <w:iCs/>
        </w:rPr>
        <w:t xml:space="preserve">ESM following its euro </w:t>
      </w:r>
      <w:r w:rsidR="33CDB763" w:rsidRPr="00DF3FC7">
        <w:rPr>
          <w:b/>
          <w:bCs/>
          <w:i/>
          <w:iCs/>
        </w:rPr>
        <w:t>ad</w:t>
      </w:r>
      <w:r w:rsidR="19BD9617" w:rsidRPr="00DF3FC7">
        <w:rPr>
          <w:b/>
          <w:bCs/>
          <w:i/>
          <w:iCs/>
        </w:rPr>
        <w:t>option</w:t>
      </w:r>
      <w:r w:rsidR="0000C11D" w:rsidRPr="00DF3FC7">
        <w:rPr>
          <w:b/>
          <w:bCs/>
          <w:i/>
          <w:iCs/>
        </w:rPr>
        <w:t xml:space="preserve">, </w:t>
      </w:r>
      <w:r w:rsidR="0CF36CDA" w:rsidRPr="00DF3FC7">
        <w:rPr>
          <w:b/>
          <w:bCs/>
          <w:i/>
          <w:iCs/>
        </w:rPr>
        <w:t xml:space="preserve">in line with Recital </w:t>
      </w:r>
      <w:r w:rsidR="251C93C5" w:rsidRPr="00DF3FC7">
        <w:rPr>
          <w:b/>
          <w:bCs/>
          <w:i/>
          <w:iCs/>
        </w:rPr>
        <w:t>7 and Article 2(1) of the ESM Treaty</w:t>
      </w:r>
      <w:r w:rsidR="1579DC53" w:rsidRPr="00DF3FC7">
        <w:rPr>
          <w:b/>
          <w:bCs/>
          <w:i/>
          <w:iCs/>
        </w:rPr>
        <w:t xml:space="preserve">. </w:t>
      </w:r>
      <w:r w:rsidR="00AB50AA" w:rsidRPr="00DF3FC7">
        <w:rPr>
          <w:b/>
          <w:bCs/>
          <w:i/>
          <w:iCs/>
        </w:rPr>
        <w:t xml:space="preserve">These </w:t>
      </w:r>
      <w:r w:rsidR="03DEE0DC" w:rsidRPr="00DF3FC7">
        <w:rPr>
          <w:b/>
          <w:bCs/>
          <w:i/>
          <w:iCs/>
        </w:rPr>
        <w:t xml:space="preserve">concurrent </w:t>
      </w:r>
      <w:r w:rsidR="7F0DA883" w:rsidRPr="00DF3FC7">
        <w:rPr>
          <w:b/>
          <w:bCs/>
          <w:i/>
          <w:iCs/>
        </w:rPr>
        <w:t xml:space="preserve">but unrelated </w:t>
      </w:r>
      <w:r w:rsidR="00AB50AA" w:rsidRPr="00DF3FC7">
        <w:rPr>
          <w:b/>
          <w:bCs/>
          <w:i/>
          <w:iCs/>
        </w:rPr>
        <w:t xml:space="preserve">developments have </w:t>
      </w:r>
      <w:r w:rsidR="4F1AF275" w:rsidRPr="00DF3FC7">
        <w:rPr>
          <w:b/>
          <w:bCs/>
          <w:i/>
          <w:iCs/>
        </w:rPr>
        <w:t>potentially far</w:t>
      </w:r>
      <w:r w:rsidR="1CF28B36" w:rsidRPr="00DF3FC7">
        <w:rPr>
          <w:b/>
          <w:bCs/>
          <w:i/>
          <w:iCs/>
        </w:rPr>
        <w:t>-</w:t>
      </w:r>
      <w:r w:rsidR="4F1AF275" w:rsidRPr="00DF3FC7">
        <w:rPr>
          <w:b/>
          <w:bCs/>
          <w:i/>
          <w:iCs/>
        </w:rPr>
        <w:t xml:space="preserve">reaching </w:t>
      </w:r>
      <w:r w:rsidR="33DA28E6" w:rsidRPr="00DF3FC7">
        <w:rPr>
          <w:b/>
          <w:bCs/>
          <w:i/>
          <w:iCs/>
        </w:rPr>
        <w:t>implications</w:t>
      </w:r>
      <w:r w:rsidR="00AB50AA" w:rsidRPr="00DF3FC7">
        <w:rPr>
          <w:b/>
          <w:bCs/>
          <w:i/>
          <w:iCs/>
        </w:rPr>
        <w:t xml:space="preserve"> on ESM </w:t>
      </w:r>
      <w:r w:rsidR="3BE9D7D4" w:rsidRPr="00DF3FC7">
        <w:rPr>
          <w:b/>
          <w:bCs/>
          <w:i/>
          <w:iCs/>
        </w:rPr>
        <w:t xml:space="preserve">Members’ </w:t>
      </w:r>
      <w:r w:rsidR="00AB50AA" w:rsidRPr="00DF3FC7">
        <w:rPr>
          <w:b/>
          <w:bCs/>
          <w:i/>
          <w:iCs/>
        </w:rPr>
        <w:t>capital contributions</w:t>
      </w:r>
      <w:r w:rsidR="007C21C4">
        <w:rPr>
          <w:b/>
          <w:bCs/>
          <w:i/>
          <w:iCs/>
        </w:rPr>
        <w:t xml:space="preserve">, which </w:t>
      </w:r>
      <w:r w:rsidR="4B71C20C" w:rsidRPr="00DF3FC7">
        <w:rPr>
          <w:b/>
          <w:bCs/>
          <w:i/>
          <w:iCs/>
        </w:rPr>
        <w:t>have been al</w:t>
      </w:r>
      <w:r w:rsidR="5C10EDCD" w:rsidRPr="00DF3FC7">
        <w:rPr>
          <w:b/>
          <w:bCs/>
          <w:i/>
          <w:iCs/>
          <w:noProof w:val="0"/>
        </w:rPr>
        <w:t xml:space="preserve">ready thoroughly </w:t>
      </w:r>
      <w:r w:rsidR="4B71C20C" w:rsidRPr="00DF3FC7">
        <w:rPr>
          <w:b/>
          <w:bCs/>
          <w:i/>
          <w:iCs/>
        </w:rPr>
        <w:t xml:space="preserve">discussed </w:t>
      </w:r>
      <w:r w:rsidR="0EA6E573" w:rsidRPr="00DF3FC7">
        <w:rPr>
          <w:b/>
          <w:bCs/>
          <w:i/>
          <w:iCs/>
          <w:noProof w:val="0"/>
        </w:rPr>
        <w:t>by</w:t>
      </w:r>
      <w:r w:rsidR="232A9EAE" w:rsidRPr="00DF3FC7">
        <w:rPr>
          <w:b/>
          <w:bCs/>
          <w:i/>
          <w:iCs/>
        </w:rPr>
        <w:t xml:space="preserve"> </w:t>
      </w:r>
      <w:r w:rsidR="007C21C4">
        <w:rPr>
          <w:b/>
          <w:bCs/>
          <w:i/>
          <w:iCs/>
        </w:rPr>
        <w:t xml:space="preserve">the </w:t>
      </w:r>
      <w:r w:rsidR="232A9EAE" w:rsidRPr="00DF3FC7">
        <w:rPr>
          <w:b/>
          <w:bCs/>
          <w:i/>
          <w:iCs/>
        </w:rPr>
        <w:t>Task Force for Coordinated Action (TFCA)</w:t>
      </w:r>
      <w:r w:rsidR="33DA28E6" w:rsidRPr="00DF3FC7">
        <w:rPr>
          <w:b/>
          <w:bCs/>
          <w:i/>
          <w:iCs/>
        </w:rPr>
        <w:t xml:space="preserve">. </w:t>
      </w:r>
      <w:r w:rsidR="552C43D2" w:rsidRPr="00DF3FC7">
        <w:rPr>
          <w:b/>
          <w:bCs/>
          <w:i/>
          <w:iCs/>
        </w:rPr>
        <w:t>To allow for Croatia’s swift accession to the ESM</w:t>
      </w:r>
      <w:r w:rsidR="6B01E4F6" w:rsidRPr="00DF3FC7">
        <w:rPr>
          <w:b/>
          <w:bCs/>
          <w:i/>
          <w:iCs/>
          <w:noProof w:val="0"/>
        </w:rPr>
        <w:t xml:space="preserve"> and </w:t>
      </w:r>
      <w:r w:rsidR="007C21C4">
        <w:rPr>
          <w:b/>
          <w:bCs/>
          <w:i/>
          <w:iCs/>
          <w:noProof w:val="0"/>
        </w:rPr>
        <w:t xml:space="preserve">to </w:t>
      </w:r>
      <w:r w:rsidR="6B01E4F6" w:rsidRPr="00DF3FC7">
        <w:rPr>
          <w:b/>
          <w:bCs/>
          <w:i/>
          <w:iCs/>
          <w:noProof w:val="0"/>
        </w:rPr>
        <w:t xml:space="preserve">facilitate the endorsement of </w:t>
      </w:r>
      <w:r w:rsidR="1309038E" w:rsidRPr="00DF3FC7">
        <w:rPr>
          <w:b/>
          <w:bCs/>
          <w:i/>
          <w:iCs/>
          <w:noProof w:val="0"/>
        </w:rPr>
        <w:t xml:space="preserve">an agreed </w:t>
      </w:r>
      <w:r w:rsidR="6B01E4F6" w:rsidRPr="00DF3FC7">
        <w:rPr>
          <w:b/>
          <w:bCs/>
          <w:i/>
          <w:iCs/>
          <w:noProof w:val="0"/>
        </w:rPr>
        <w:t>way forward by the Board of Directors</w:t>
      </w:r>
      <w:r w:rsidR="00490790">
        <w:rPr>
          <w:b/>
          <w:bCs/>
          <w:i/>
          <w:iCs/>
          <w:noProof w:val="0"/>
        </w:rPr>
        <w:t xml:space="preserve"> (</w:t>
      </w:r>
      <w:proofErr w:type="spellStart"/>
      <w:r w:rsidR="00490790">
        <w:rPr>
          <w:b/>
          <w:bCs/>
          <w:i/>
          <w:iCs/>
          <w:noProof w:val="0"/>
        </w:rPr>
        <w:t>BoD</w:t>
      </w:r>
      <w:proofErr w:type="spellEnd"/>
      <w:r w:rsidR="00490790">
        <w:rPr>
          <w:b/>
          <w:bCs/>
          <w:i/>
          <w:iCs/>
          <w:noProof w:val="0"/>
        </w:rPr>
        <w:t>)</w:t>
      </w:r>
      <w:r w:rsidR="00165994">
        <w:rPr>
          <w:b/>
          <w:bCs/>
          <w:i/>
          <w:iCs/>
          <w:noProof w:val="0"/>
        </w:rPr>
        <w:t>,</w:t>
      </w:r>
      <w:r w:rsidR="4564EE19" w:rsidRPr="00DF3FC7">
        <w:rPr>
          <w:b/>
          <w:bCs/>
          <w:i/>
          <w:iCs/>
          <w:noProof w:val="0"/>
        </w:rPr>
        <w:t xml:space="preserve"> to be submitted for approval to the Board of Governors</w:t>
      </w:r>
      <w:r w:rsidR="01D09F72" w:rsidRPr="00DF3FC7">
        <w:rPr>
          <w:b/>
          <w:bCs/>
          <w:i/>
          <w:iCs/>
          <w:noProof w:val="0"/>
        </w:rPr>
        <w:t xml:space="preserve"> (</w:t>
      </w:r>
      <w:proofErr w:type="spellStart"/>
      <w:r w:rsidR="01D09F72" w:rsidRPr="00DF3FC7">
        <w:rPr>
          <w:b/>
          <w:bCs/>
          <w:i/>
          <w:iCs/>
          <w:noProof w:val="0"/>
        </w:rPr>
        <w:t>BoG</w:t>
      </w:r>
      <w:proofErr w:type="spellEnd"/>
      <w:r w:rsidR="01D09F72" w:rsidRPr="00DF3FC7">
        <w:rPr>
          <w:b/>
          <w:bCs/>
          <w:i/>
          <w:iCs/>
          <w:noProof w:val="0"/>
        </w:rPr>
        <w:t>)</w:t>
      </w:r>
      <w:r w:rsidR="552C43D2" w:rsidRPr="00DF3FC7">
        <w:rPr>
          <w:b/>
          <w:bCs/>
          <w:i/>
          <w:iCs/>
        </w:rPr>
        <w:t xml:space="preserve">, this </w:t>
      </w:r>
      <w:r w:rsidR="4A505C9E" w:rsidRPr="00DF3FC7">
        <w:rPr>
          <w:b/>
          <w:bCs/>
          <w:i/>
          <w:iCs/>
        </w:rPr>
        <w:t xml:space="preserve">note </w:t>
      </w:r>
      <w:r w:rsidR="63C027B2" w:rsidRPr="00DF3FC7">
        <w:rPr>
          <w:b/>
          <w:bCs/>
          <w:i/>
          <w:iCs/>
        </w:rPr>
        <w:t>outlines t</w:t>
      </w:r>
      <w:r w:rsidR="7F80D75A" w:rsidRPr="00DF3FC7">
        <w:rPr>
          <w:b/>
          <w:bCs/>
          <w:i/>
          <w:iCs/>
        </w:rPr>
        <w:t xml:space="preserve">wo </w:t>
      </w:r>
      <w:r w:rsidR="26FECDA5" w:rsidRPr="00DF3FC7">
        <w:rPr>
          <w:b/>
          <w:bCs/>
          <w:i/>
          <w:iCs/>
          <w:noProof w:val="0"/>
        </w:rPr>
        <w:t xml:space="preserve">alternative </w:t>
      </w:r>
      <w:r w:rsidR="7F80D75A" w:rsidRPr="00DF3FC7">
        <w:rPr>
          <w:b/>
          <w:bCs/>
          <w:i/>
          <w:iCs/>
        </w:rPr>
        <w:t xml:space="preserve">options for </w:t>
      </w:r>
      <w:r w:rsidR="24E2D479" w:rsidRPr="00DF3FC7">
        <w:rPr>
          <w:b/>
          <w:bCs/>
          <w:i/>
          <w:iCs/>
        </w:rPr>
        <w:t>updating the ESM contribution</w:t>
      </w:r>
      <w:r w:rsidR="4DE59F42" w:rsidRPr="00DF3FC7">
        <w:rPr>
          <w:b/>
          <w:bCs/>
          <w:i/>
          <w:iCs/>
          <w:noProof w:val="0"/>
        </w:rPr>
        <w:t xml:space="preserve"> key.</w:t>
      </w:r>
      <w:r w:rsidR="009678FB">
        <w:rPr>
          <w:b/>
          <w:bCs/>
          <w:i/>
          <w:iCs/>
          <w:noProof w:val="0"/>
        </w:rPr>
        <w:t xml:space="preserve"> </w:t>
      </w:r>
    </w:p>
    <w:p w14:paraId="3E0F13C6" w14:textId="6271E454" w:rsidR="00BE1468" w:rsidRPr="00DF3FC7" w:rsidRDefault="521CB169" w:rsidP="42C472CC">
      <w:pPr>
        <w:pStyle w:val="Bodytext-bullet"/>
        <w:numPr>
          <w:ilvl w:val="0"/>
          <w:numId w:val="0"/>
        </w:numPr>
        <w:jc w:val="both"/>
        <w:rPr>
          <w:rStyle w:val="fontstyle11"/>
          <w:b/>
          <w:bCs/>
          <w:i/>
          <w:iCs/>
          <w:noProof w:val="0"/>
        </w:rPr>
      </w:pPr>
      <w:r w:rsidRPr="00DF3FC7">
        <w:rPr>
          <w:b/>
          <w:bCs/>
          <w:i/>
          <w:iCs/>
          <w:noProof w:val="0"/>
        </w:rPr>
        <w:t xml:space="preserve">Under Option 1, the </w:t>
      </w:r>
      <w:proofErr w:type="spellStart"/>
      <w:r w:rsidRPr="00DF3FC7">
        <w:rPr>
          <w:b/>
          <w:bCs/>
          <w:i/>
          <w:iCs/>
          <w:noProof w:val="0"/>
        </w:rPr>
        <w:t>BoG</w:t>
      </w:r>
      <w:proofErr w:type="spellEnd"/>
      <w:r w:rsidRPr="00DF3FC7">
        <w:rPr>
          <w:b/>
          <w:bCs/>
          <w:i/>
          <w:iCs/>
          <w:noProof w:val="0"/>
        </w:rPr>
        <w:t xml:space="preserve"> would be </w:t>
      </w:r>
      <w:r w:rsidR="1F7648A7" w:rsidRPr="00DF3FC7">
        <w:rPr>
          <w:b/>
          <w:bCs/>
          <w:i/>
          <w:iCs/>
          <w:noProof w:val="0"/>
        </w:rPr>
        <w:t>asked</w:t>
      </w:r>
      <w:r w:rsidRPr="00DF3FC7">
        <w:rPr>
          <w:b/>
          <w:bCs/>
          <w:i/>
          <w:iCs/>
          <w:noProof w:val="0"/>
        </w:rPr>
        <w:t xml:space="preserve"> to </w:t>
      </w:r>
      <w:r w:rsidR="1F7648A7" w:rsidRPr="00DF3FC7">
        <w:rPr>
          <w:b/>
          <w:bCs/>
          <w:i/>
          <w:iCs/>
          <w:noProof w:val="0"/>
        </w:rPr>
        <w:t>approve</w:t>
      </w:r>
      <w:r w:rsidRPr="00DF3FC7">
        <w:rPr>
          <w:b/>
          <w:bCs/>
          <w:i/>
          <w:iCs/>
          <w:noProof w:val="0"/>
        </w:rPr>
        <w:t xml:space="preserve"> </w:t>
      </w:r>
      <w:r w:rsidR="30539211" w:rsidRPr="00DF3FC7">
        <w:rPr>
          <w:b/>
          <w:bCs/>
          <w:i/>
          <w:iCs/>
          <w:noProof w:val="0"/>
        </w:rPr>
        <w:t xml:space="preserve">by year-end </w:t>
      </w:r>
      <w:r w:rsidRPr="00DF3FC7">
        <w:rPr>
          <w:b/>
          <w:bCs/>
          <w:i/>
          <w:iCs/>
          <w:noProof w:val="0"/>
        </w:rPr>
        <w:t xml:space="preserve">the update of the ESM contribution key </w:t>
      </w:r>
      <w:proofErr w:type="gramStart"/>
      <w:r w:rsidRPr="00DF3FC7">
        <w:rPr>
          <w:b/>
          <w:bCs/>
          <w:i/>
          <w:iCs/>
          <w:noProof w:val="0"/>
        </w:rPr>
        <w:t>on the basis of</w:t>
      </w:r>
      <w:proofErr w:type="gramEnd"/>
      <w:r w:rsidRPr="00DF3FC7">
        <w:rPr>
          <w:b/>
          <w:bCs/>
          <w:i/>
          <w:iCs/>
          <w:noProof w:val="0"/>
        </w:rPr>
        <w:t xml:space="preserve"> the 2020 ECB key for all </w:t>
      </w:r>
      <w:r w:rsidR="7CAC0F5B" w:rsidRPr="00DF3FC7">
        <w:rPr>
          <w:b/>
          <w:bCs/>
          <w:i/>
          <w:iCs/>
          <w:noProof w:val="0"/>
        </w:rPr>
        <w:t>current Members and Croatia</w:t>
      </w:r>
      <w:r w:rsidRPr="00DF3FC7">
        <w:rPr>
          <w:b/>
          <w:bCs/>
          <w:i/>
          <w:iCs/>
          <w:noProof w:val="0"/>
        </w:rPr>
        <w:t xml:space="preserve">. </w:t>
      </w:r>
      <w:r w:rsidR="213B77CF" w:rsidRPr="00DF3FC7">
        <w:rPr>
          <w:b/>
          <w:bCs/>
          <w:i/>
          <w:iCs/>
          <w:noProof w:val="0"/>
        </w:rPr>
        <w:t>Under this option,</w:t>
      </w:r>
      <w:r w:rsidRPr="00DF3FC7">
        <w:rPr>
          <w:b/>
          <w:bCs/>
          <w:i/>
          <w:iCs/>
          <w:noProof w:val="0"/>
        </w:rPr>
        <w:t xml:space="preserve"> the </w:t>
      </w:r>
      <w:proofErr w:type="spellStart"/>
      <w:r w:rsidRPr="00DF3FC7">
        <w:rPr>
          <w:b/>
          <w:bCs/>
          <w:i/>
          <w:iCs/>
          <w:noProof w:val="0"/>
        </w:rPr>
        <w:t>BoG</w:t>
      </w:r>
      <w:proofErr w:type="spellEnd"/>
      <w:r w:rsidRPr="00DF3FC7">
        <w:rPr>
          <w:b/>
          <w:bCs/>
          <w:i/>
          <w:iCs/>
          <w:noProof w:val="0"/>
        </w:rPr>
        <w:t xml:space="preserve"> would also decide on </w:t>
      </w:r>
      <w:r w:rsidR="002F45A3">
        <w:rPr>
          <w:b/>
          <w:bCs/>
          <w:i/>
          <w:iCs/>
          <w:noProof w:val="0"/>
        </w:rPr>
        <w:t xml:space="preserve">a specific </w:t>
      </w:r>
      <w:r w:rsidR="00116BA7">
        <w:rPr>
          <w:b/>
          <w:bCs/>
          <w:i/>
          <w:iCs/>
          <w:noProof w:val="0"/>
        </w:rPr>
        <w:t xml:space="preserve">time </w:t>
      </w:r>
      <w:r w:rsidR="008E3D02">
        <w:rPr>
          <w:b/>
          <w:bCs/>
          <w:i/>
          <w:iCs/>
          <w:noProof w:val="0"/>
        </w:rPr>
        <w:t>for</w:t>
      </w:r>
      <w:r w:rsidR="002105CE">
        <w:rPr>
          <w:b/>
          <w:bCs/>
          <w:i/>
          <w:iCs/>
          <w:noProof w:val="0"/>
        </w:rPr>
        <w:t xml:space="preserve"> </w:t>
      </w:r>
      <w:r w:rsidRPr="00DF3FC7">
        <w:rPr>
          <w:b/>
          <w:bCs/>
          <w:i/>
          <w:iCs/>
          <w:noProof w:val="0"/>
        </w:rPr>
        <w:t xml:space="preserve">the payment of paid-in capital contributions, which </w:t>
      </w:r>
      <w:r w:rsidR="00D21DB7">
        <w:rPr>
          <w:b/>
          <w:bCs/>
          <w:i/>
          <w:iCs/>
          <w:noProof w:val="0"/>
        </w:rPr>
        <w:t>would</w:t>
      </w:r>
      <w:r w:rsidR="00071E41">
        <w:rPr>
          <w:b/>
          <w:bCs/>
          <w:i/>
          <w:iCs/>
          <w:noProof w:val="0"/>
        </w:rPr>
        <w:t xml:space="preserve"> </w:t>
      </w:r>
      <w:r w:rsidR="002105CE">
        <w:rPr>
          <w:b/>
          <w:bCs/>
          <w:i/>
          <w:iCs/>
          <w:noProof w:val="0"/>
        </w:rPr>
        <w:t>occur</w:t>
      </w:r>
      <w:r w:rsidR="002105CE" w:rsidRPr="0028269E">
        <w:rPr>
          <w:b/>
          <w:bCs/>
          <w:i/>
          <w:iCs/>
          <w:noProof w:val="0"/>
        </w:rPr>
        <w:t xml:space="preserve"> </w:t>
      </w:r>
      <w:r w:rsidR="007D4A82">
        <w:rPr>
          <w:b/>
          <w:bCs/>
          <w:i/>
          <w:iCs/>
          <w:noProof w:val="0"/>
        </w:rPr>
        <w:t xml:space="preserve">simultaneously </w:t>
      </w:r>
      <w:r w:rsidR="00BB0534">
        <w:rPr>
          <w:b/>
          <w:bCs/>
          <w:i/>
          <w:iCs/>
          <w:noProof w:val="0"/>
        </w:rPr>
        <w:t xml:space="preserve">for all </w:t>
      </w:r>
      <w:r w:rsidR="00BB0534" w:rsidRPr="00AD726B">
        <w:rPr>
          <w:b/>
          <w:bCs/>
          <w:i/>
          <w:iCs/>
          <w:noProof w:val="0"/>
        </w:rPr>
        <w:t>Members</w:t>
      </w:r>
      <w:r w:rsidR="002105CE" w:rsidRPr="00AD726B">
        <w:rPr>
          <w:b/>
          <w:bCs/>
          <w:i/>
          <w:iCs/>
          <w:noProof w:val="0"/>
        </w:rPr>
        <w:t xml:space="preserve"> </w:t>
      </w:r>
      <w:r w:rsidRPr="00AD726B">
        <w:rPr>
          <w:b/>
          <w:bCs/>
          <w:i/>
          <w:iCs/>
          <w:noProof w:val="0"/>
        </w:rPr>
        <w:t>six months</w:t>
      </w:r>
      <w:r w:rsidR="00EA33EE" w:rsidRPr="00AD726B">
        <w:rPr>
          <w:b/>
          <w:bCs/>
          <w:i/>
          <w:iCs/>
          <w:noProof w:val="0"/>
        </w:rPr>
        <w:t xml:space="preserve"> after</w:t>
      </w:r>
      <w:r w:rsidRPr="00AD726B">
        <w:rPr>
          <w:b/>
          <w:bCs/>
          <w:i/>
          <w:iCs/>
          <w:noProof w:val="0"/>
        </w:rPr>
        <w:t xml:space="preserve"> the entry into force of the Amending Agreement to the ESM Treaty, or at the latest by </w:t>
      </w:r>
      <w:r w:rsidR="60614B36" w:rsidRPr="00AD726B">
        <w:rPr>
          <w:b/>
          <w:bCs/>
          <w:i/>
          <w:iCs/>
          <w:noProof w:val="0"/>
        </w:rPr>
        <w:t>1 January 2026</w:t>
      </w:r>
      <w:r w:rsidRPr="00AD726B">
        <w:rPr>
          <w:rStyle w:val="fontstyle01"/>
          <w:i/>
          <w:iCs/>
          <w:noProof w:val="0"/>
        </w:rPr>
        <w:t>.</w:t>
      </w:r>
      <w:r w:rsidRPr="00DF3FC7">
        <w:rPr>
          <w:rStyle w:val="fontstyle01"/>
          <w:i/>
          <w:iCs/>
          <w:noProof w:val="0"/>
        </w:rPr>
        <w:t xml:space="preserve"> </w:t>
      </w:r>
    </w:p>
    <w:p w14:paraId="777E352E" w14:textId="4EDC14A2" w:rsidR="00BE1468" w:rsidRPr="00DF3FC7" w:rsidRDefault="213B77CF" w:rsidP="42C472CC">
      <w:pPr>
        <w:pStyle w:val="Bodytext-bullet"/>
        <w:numPr>
          <w:ilvl w:val="0"/>
          <w:numId w:val="0"/>
        </w:numPr>
        <w:jc w:val="both"/>
        <w:rPr>
          <w:rStyle w:val="fontstyle11"/>
          <w:b/>
          <w:bCs/>
          <w:i/>
          <w:iCs/>
          <w:noProof w:val="0"/>
        </w:rPr>
      </w:pPr>
      <w:r w:rsidRPr="00DF3FC7">
        <w:rPr>
          <w:rStyle w:val="fontstyle01"/>
          <w:i/>
          <w:iCs/>
          <w:noProof w:val="0"/>
        </w:rPr>
        <w:t xml:space="preserve">Under Option 2, </w:t>
      </w:r>
      <w:r w:rsidR="1F7648A7" w:rsidRPr="00DF3FC7">
        <w:rPr>
          <w:rStyle w:val="fontstyle01"/>
          <w:i/>
          <w:iCs/>
          <w:noProof w:val="0"/>
        </w:rPr>
        <w:t xml:space="preserve">the </w:t>
      </w:r>
      <w:proofErr w:type="spellStart"/>
      <w:r w:rsidR="1F7648A7" w:rsidRPr="00DF3FC7">
        <w:rPr>
          <w:rStyle w:val="fontstyle01"/>
          <w:i/>
          <w:iCs/>
          <w:noProof w:val="0"/>
        </w:rPr>
        <w:t>BoG</w:t>
      </w:r>
      <w:proofErr w:type="spellEnd"/>
      <w:r w:rsidR="1F7648A7" w:rsidRPr="00DF3FC7">
        <w:rPr>
          <w:rStyle w:val="fontstyle01"/>
          <w:i/>
          <w:iCs/>
          <w:noProof w:val="0"/>
        </w:rPr>
        <w:t xml:space="preserve"> would be </w:t>
      </w:r>
      <w:r w:rsidR="69093A22" w:rsidRPr="00DF3FC7">
        <w:rPr>
          <w:rStyle w:val="fontstyle01"/>
          <w:i/>
          <w:iCs/>
          <w:noProof w:val="0"/>
        </w:rPr>
        <w:t>asked</w:t>
      </w:r>
      <w:r w:rsidR="1F7648A7" w:rsidRPr="00DF3FC7">
        <w:rPr>
          <w:rStyle w:val="fontstyle01"/>
          <w:i/>
          <w:iCs/>
          <w:noProof w:val="0"/>
        </w:rPr>
        <w:t xml:space="preserve"> to approve the </w:t>
      </w:r>
      <w:r w:rsidR="3A30CBE6" w:rsidRPr="00DF3FC7">
        <w:rPr>
          <w:rStyle w:val="fontstyle01"/>
          <w:i/>
          <w:iCs/>
          <w:noProof w:val="0"/>
        </w:rPr>
        <w:t xml:space="preserve">adjustment </w:t>
      </w:r>
      <w:r w:rsidR="1F7648A7" w:rsidRPr="00DF3FC7">
        <w:rPr>
          <w:rStyle w:val="fontstyle01"/>
          <w:i/>
          <w:iCs/>
          <w:noProof w:val="0"/>
        </w:rPr>
        <w:t xml:space="preserve">of the ESM contribution key </w:t>
      </w:r>
      <w:proofErr w:type="gramStart"/>
      <w:r w:rsidR="1F7648A7" w:rsidRPr="00DF3FC7">
        <w:rPr>
          <w:rStyle w:val="fontstyle01"/>
          <w:i/>
          <w:iCs/>
          <w:noProof w:val="0"/>
        </w:rPr>
        <w:t>on the basis of</w:t>
      </w:r>
      <w:proofErr w:type="gramEnd"/>
      <w:r w:rsidR="1F7648A7" w:rsidRPr="00DF3FC7">
        <w:rPr>
          <w:rStyle w:val="fontstyle01"/>
          <w:i/>
          <w:iCs/>
          <w:noProof w:val="0"/>
        </w:rPr>
        <w:t xml:space="preserve"> the 2020 ECB </w:t>
      </w:r>
      <w:r w:rsidR="383030F2" w:rsidRPr="00DF3FC7">
        <w:rPr>
          <w:rStyle w:val="fontstyle01"/>
          <w:i/>
          <w:iCs/>
          <w:noProof w:val="0"/>
        </w:rPr>
        <w:t>key</w:t>
      </w:r>
      <w:r w:rsidR="1F7648A7" w:rsidRPr="00DF3FC7">
        <w:rPr>
          <w:rStyle w:val="fontstyle01"/>
          <w:i/>
          <w:iCs/>
          <w:noProof w:val="0"/>
        </w:rPr>
        <w:t xml:space="preserve"> </w:t>
      </w:r>
      <w:r w:rsidR="69093A22" w:rsidRPr="00DF3FC7">
        <w:rPr>
          <w:rStyle w:val="fontstyle01"/>
          <w:i/>
          <w:iCs/>
          <w:noProof w:val="0"/>
        </w:rPr>
        <w:t>for</w:t>
      </w:r>
      <w:r w:rsidR="1F7648A7" w:rsidRPr="00DF3FC7">
        <w:rPr>
          <w:rStyle w:val="fontstyle01"/>
          <w:i/>
          <w:iCs/>
          <w:noProof w:val="0"/>
        </w:rPr>
        <w:t xml:space="preserve"> Croatia </w:t>
      </w:r>
      <w:r w:rsidR="69093A22" w:rsidRPr="00DF3FC7">
        <w:rPr>
          <w:rStyle w:val="fontstyle01"/>
          <w:i/>
          <w:iCs/>
          <w:noProof w:val="0"/>
        </w:rPr>
        <w:t>only</w:t>
      </w:r>
      <w:r w:rsidR="4EF7B322" w:rsidRPr="00DF3FC7">
        <w:rPr>
          <w:rStyle w:val="fontstyle01"/>
          <w:i/>
          <w:iCs/>
          <w:noProof w:val="0"/>
        </w:rPr>
        <w:t>,</w:t>
      </w:r>
      <w:r w:rsidR="69093A22" w:rsidRPr="00DF3FC7">
        <w:rPr>
          <w:rStyle w:val="fontstyle01"/>
          <w:i/>
          <w:iCs/>
          <w:noProof w:val="0"/>
        </w:rPr>
        <w:t xml:space="preserve"> while keeping the capital </w:t>
      </w:r>
      <w:r w:rsidR="27E9F6B4" w:rsidRPr="00DF3FC7">
        <w:rPr>
          <w:rStyle w:val="fontstyle01"/>
          <w:i/>
          <w:iCs/>
          <w:noProof w:val="0"/>
        </w:rPr>
        <w:t>contributions</w:t>
      </w:r>
      <w:r w:rsidR="69093A22" w:rsidRPr="00DF3FC7">
        <w:rPr>
          <w:rStyle w:val="fontstyle01"/>
          <w:i/>
          <w:iCs/>
          <w:noProof w:val="0"/>
        </w:rPr>
        <w:t xml:space="preserve"> of </w:t>
      </w:r>
      <w:r w:rsidR="06E84744" w:rsidRPr="00DF3FC7">
        <w:rPr>
          <w:rStyle w:val="fontstyle01"/>
          <w:i/>
          <w:iCs/>
          <w:noProof w:val="0"/>
        </w:rPr>
        <w:t xml:space="preserve">the current Members </w:t>
      </w:r>
      <w:r w:rsidR="00999C50" w:rsidRPr="00DF3FC7">
        <w:rPr>
          <w:rStyle w:val="fontstyle01"/>
          <w:i/>
          <w:iCs/>
          <w:noProof w:val="0"/>
        </w:rPr>
        <w:t xml:space="preserve">temporarily </w:t>
      </w:r>
      <w:r w:rsidR="06E84744" w:rsidRPr="00DF3FC7">
        <w:rPr>
          <w:rStyle w:val="fontstyle01"/>
          <w:i/>
          <w:iCs/>
          <w:noProof w:val="0"/>
        </w:rPr>
        <w:t xml:space="preserve">unchanged. </w:t>
      </w:r>
      <w:r w:rsidR="00B00902" w:rsidRPr="00DF3FC7">
        <w:rPr>
          <w:rStyle w:val="fontstyle01"/>
          <w:i/>
          <w:iCs/>
          <w:noProof w:val="0"/>
        </w:rPr>
        <w:t>Moreover,</w:t>
      </w:r>
      <w:r w:rsidR="5CF6E50F" w:rsidRPr="00DF3FC7">
        <w:rPr>
          <w:rStyle w:val="fontstyle01"/>
          <w:i/>
          <w:iCs/>
          <w:noProof w:val="0"/>
        </w:rPr>
        <w:t xml:space="preserve"> the ESM </w:t>
      </w:r>
      <w:r w:rsidR="00B00902">
        <w:rPr>
          <w:rStyle w:val="fontstyle01"/>
          <w:i/>
          <w:iCs/>
          <w:noProof w:val="0"/>
        </w:rPr>
        <w:t>M</w:t>
      </w:r>
      <w:r w:rsidR="5CF6E50F" w:rsidRPr="00DF3FC7">
        <w:rPr>
          <w:rStyle w:val="fontstyle01"/>
          <w:i/>
          <w:iCs/>
          <w:noProof w:val="0"/>
        </w:rPr>
        <w:t xml:space="preserve">embers </w:t>
      </w:r>
      <w:r w:rsidR="5CF6E50F" w:rsidRPr="42C472CC">
        <w:rPr>
          <w:rStyle w:val="fontstyle01"/>
          <w:i/>
          <w:iCs/>
          <w:noProof w:val="0"/>
        </w:rPr>
        <w:t>w</w:t>
      </w:r>
      <w:r w:rsidR="00505ADB">
        <w:rPr>
          <w:rStyle w:val="fontstyle01"/>
          <w:i/>
          <w:iCs/>
          <w:noProof w:val="0"/>
        </w:rPr>
        <w:t>ould</w:t>
      </w:r>
      <w:r w:rsidR="5CF6E50F" w:rsidRPr="00DF3FC7">
        <w:rPr>
          <w:rStyle w:val="fontstyle01"/>
          <w:i/>
          <w:iCs/>
          <w:noProof w:val="0"/>
        </w:rPr>
        <w:t xml:space="preserve"> commit </w:t>
      </w:r>
      <w:r w:rsidR="7AED0749" w:rsidRPr="00DF3FC7">
        <w:rPr>
          <w:rStyle w:val="fontstyle01"/>
          <w:i/>
          <w:iCs/>
          <w:noProof w:val="0"/>
        </w:rPr>
        <w:t>to fully update</w:t>
      </w:r>
      <w:r w:rsidR="27E9F6B4" w:rsidRPr="00DF3FC7">
        <w:rPr>
          <w:rStyle w:val="fontstyle01"/>
          <w:i/>
          <w:iCs/>
          <w:noProof w:val="0"/>
        </w:rPr>
        <w:t xml:space="preserve"> the ESM contribution key </w:t>
      </w:r>
      <w:proofErr w:type="gramStart"/>
      <w:r w:rsidR="27E9F6B4" w:rsidRPr="00DF3FC7">
        <w:rPr>
          <w:rStyle w:val="fontstyle01"/>
          <w:i/>
          <w:iCs/>
          <w:noProof w:val="0"/>
        </w:rPr>
        <w:t>on the basis of</w:t>
      </w:r>
      <w:proofErr w:type="gramEnd"/>
      <w:r w:rsidR="27E9F6B4" w:rsidRPr="00DF3FC7">
        <w:rPr>
          <w:rStyle w:val="fontstyle01"/>
          <w:i/>
          <w:iCs/>
          <w:noProof w:val="0"/>
        </w:rPr>
        <w:t xml:space="preserve"> the latest ECB capital key for all Members </w:t>
      </w:r>
      <w:r w:rsidR="46D6ABDB" w:rsidRPr="00DF3FC7">
        <w:rPr>
          <w:b/>
          <w:bCs/>
          <w:i/>
          <w:iCs/>
          <w:noProof w:val="0"/>
        </w:rPr>
        <w:t xml:space="preserve">on the occasion of accession of a new Member, or </w:t>
      </w:r>
      <w:r w:rsidR="1070CDBF" w:rsidRPr="00DF3FC7">
        <w:rPr>
          <w:b/>
          <w:bCs/>
          <w:i/>
          <w:iCs/>
          <w:noProof w:val="0"/>
        </w:rPr>
        <w:t xml:space="preserve">at the latest </w:t>
      </w:r>
      <w:r w:rsidR="1FE46CC8" w:rsidRPr="00DF3FC7">
        <w:rPr>
          <w:b/>
          <w:bCs/>
          <w:i/>
          <w:iCs/>
          <w:noProof w:val="0"/>
        </w:rPr>
        <w:t>by</w:t>
      </w:r>
      <w:r w:rsidR="1070CDBF" w:rsidRPr="00DF3FC7">
        <w:rPr>
          <w:b/>
          <w:bCs/>
          <w:i/>
          <w:iCs/>
          <w:noProof w:val="0"/>
        </w:rPr>
        <w:t xml:space="preserve"> 1 January 2026 </w:t>
      </w:r>
      <w:r w:rsidR="2EB8EE65" w:rsidRPr="00DF3FC7">
        <w:rPr>
          <w:b/>
          <w:bCs/>
          <w:i/>
          <w:iCs/>
          <w:noProof w:val="0"/>
        </w:rPr>
        <w:t xml:space="preserve">- </w:t>
      </w:r>
      <w:r w:rsidR="20CADD25" w:rsidRPr="00DF3FC7">
        <w:rPr>
          <w:b/>
          <w:bCs/>
          <w:i/>
          <w:iCs/>
          <w:noProof w:val="0"/>
        </w:rPr>
        <w:t>the</w:t>
      </w:r>
      <w:r w:rsidR="46D6ABDB" w:rsidRPr="00DF3FC7">
        <w:rPr>
          <w:b/>
          <w:bCs/>
          <w:i/>
          <w:iCs/>
          <w:noProof w:val="0"/>
        </w:rPr>
        <w:t xml:space="preserve"> end of </w:t>
      </w:r>
      <w:r w:rsidR="20CADD25" w:rsidRPr="00DF3FC7">
        <w:rPr>
          <w:b/>
          <w:bCs/>
          <w:i/>
          <w:iCs/>
          <w:noProof w:val="0"/>
        </w:rPr>
        <w:t>Latvia’s</w:t>
      </w:r>
      <w:r w:rsidR="46D6ABDB" w:rsidRPr="00DF3FC7">
        <w:rPr>
          <w:b/>
          <w:bCs/>
          <w:i/>
          <w:iCs/>
          <w:noProof w:val="0"/>
        </w:rPr>
        <w:t xml:space="preserve"> </w:t>
      </w:r>
      <w:r w:rsidR="0D6EBA16" w:rsidRPr="00DF3FC7">
        <w:rPr>
          <w:b/>
          <w:bCs/>
          <w:i/>
          <w:iCs/>
          <w:noProof w:val="0"/>
        </w:rPr>
        <w:t>temporary</w:t>
      </w:r>
      <w:r w:rsidR="46D6ABDB" w:rsidRPr="00DF3FC7">
        <w:rPr>
          <w:b/>
          <w:bCs/>
          <w:i/>
          <w:iCs/>
          <w:noProof w:val="0"/>
        </w:rPr>
        <w:t xml:space="preserve"> correction</w:t>
      </w:r>
      <w:r w:rsidR="6C04AD7C" w:rsidRPr="00DF3FC7">
        <w:rPr>
          <w:b/>
          <w:bCs/>
          <w:i/>
          <w:iCs/>
          <w:noProof w:val="0"/>
        </w:rPr>
        <w:t xml:space="preserve"> – as provided by the Treaty</w:t>
      </w:r>
      <w:r w:rsidR="0D6EBA16" w:rsidRPr="00DF3FC7">
        <w:rPr>
          <w:b/>
          <w:bCs/>
          <w:i/>
          <w:iCs/>
          <w:noProof w:val="0"/>
        </w:rPr>
        <w:t>.</w:t>
      </w:r>
    </w:p>
    <w:p w14:paraId="083E52B5" w14:textId="67C077D2" w:rsidR="00BE1468" w:rsidRPr="00DF3FC7" w:rsidRDefault="00DD5BFD" w:rsidP="00372F68">
      <w:pPr>
        <w:pStyle w:val="Bodytext-bullet"/>
        <w:numPr>
          <w:ilvl w:val="0"/>
          <w:numId w:val="0"/>
        </w:numPr>
        <w:jc w:val="both"/>
        <w:rPr>
          <w:rStyle w:val="fontstyle01"/>
          <w:i/>
          <w:iCs/>
          <w:noProof w:val="0"/>
        </w:rPr>
      </w:pPr>
      <w:r>
        <w:rPr>
          <w:rStyle w:val="fontstyle01"/>
          <w:i/>
          <w:iCs/>
          <w:noProof w:val="0"/>
        </w:rPr>
        <w:t>Based on</w:t>
      </w:r>
      <w:r w:rsidR="7B597491" w:rsidRPr="00DF3FC7">
        <w:rPr>
          <w:rStyle w:val="fontstyle01"/>
          <w:i/>
          <w:iCs/>
          <w:noProof w:val="0"/>
        </w:rPr>
        <w:t xml:space="preserve"> the ESM’s </w:t>
      </w:r>
      <w:r>
        <w:rPr>
          <w:rStyle w:val="fontstyle01"/>
          <w:i/>
          <w:iCs/>
          <w:noProof w:val="0"/>
        </w:rPr>
        <w:t>assessment</w:t>
      </w:r>
      <w:r w:rsidR="7B597491" w:rsidRPr="00DF3FC7">
        <w:rPr>
          <w:rStyle w:val="fontstyle01"/>
          <w:i/>
          <w:iCs/>
          <w:noProof w:val="0"/>
        </w:rPr>
        <w:t xml:space="preserve">, </w:t>
      </w:r>
      <w:r>
        <w:rPr>
          <w:rStyle w:val="fontstyle01"/>
          <w:i/>
          <w:iCs/>
          <w:noProof w:val="0"/>
        </w:rPr>
        <w:t>Option 1</w:t>
      </w:r>
      <w:r w:rsidR="7B597491" w:rsidRPr="00DF3FC7">
        <w:rPr>
          <w:rStyle w:val="fontstyle01"/>
          <w:i/>
          <w:iCs/>
          <w:noProof w:val="0"/>
        </w:rPr>
        <w:t xml:space="preserve"> is deemed superior for legal, policy, and operational reasons.</w:t>
      </w:r>
    </w:p>
    <w:p w14:paraId="71C41905" w14:textId="7D2CEAB9" w:rsidR="00DD39B9" w:rsidRPr="00DF3FC7" w:rsidRDefault="00B36706" w:rsidP="00CA693B">
      <w:pPr>
        <w:pStyle w:val="Bodytext-bullet"/>
        <w:numPr>
          <w:ilvl w:val="0"/>
          <w:numId w:val="0"/>
        </w:numPr>
        <w:jc w:val="both"/>
        <w:rPr>
          <w:rStyle w:val="fontstyle11"/>
          <w:b/>
          <w:bCs/>
          <w:i/>
          <w:iCs/>
          <w:noProof w:val="0"/>
        </w:rPr>
      </w:pPr>
      <w:r w:rsidRPr="00DF3FC7">
        <w:rPr>
          <w:rStyle w:val="fontstyle11"/>
          <w:b/>
          <w:bCs/>
          <w:i/>
          <w:iCs/>
          <w:noProof w:val="0"/>
        </w:rPr>
        <w:t xml:space="preserve">The note is organised </w:t>
      </w:r>
      <w:r w:rsidR="00153DBB" w:rsidRPr="00DF3FC7">
        <w:rPr>
          <w:rStyle w:val="fontstyle11"/>
          <w:b/>
          <w:bCs/>
          <w:i/>
          <w:iCs/>
          <w:noProof w:val="0"/>
        </w:rPr>
        <w:t>as follows</w:t>
      </w:r>
      <w:r w:rsidR="00535630" w:rsidRPr="00DF3FC7">
        <w:rPr>
          <w:rStyle w:val="fontstyle11"/>
          <w:b/>
          <w:bCs/>
          <w:i/>
          <w:iCs/>
          <w:noProof w:val="0"/>
        </w:rPr>
        <w:t>. T</w:t>
      </w:r>
      <w:r w:rsidR="00605049" w:rsidRPr="00DF3FC7">
        <w:rPr>
          <w:rStyle w:val="fontstyle11"/>
          <w:b/>
          <w:bCs/>
          <w:i/>
          <w:iCs/>
          <w:noProof w:val="0"/>
        </w:rPr>
        <w:t xml:space="preserve">he end of </w:t>
      </w:r>
      <w:r w:rsidR="00EB7619" w:rsidRPr="00DF3FC7">
        <w:rPr>
          <w:rStyle w:val="fontstyle11"/>
          <w:b/>
          <w:bCs/>
          <w:i/>
          <w:iCs/>
          <w:noProof w:val="0"/>
        </w:rPr>
        <w:t>Estonia’s temporary correction</w:t>
      </w:r>
      <w:r w:rsidR="009416D3" w:rsidRPr="00DF3FC7">
        <w:rPr>
          <w:rStyle w:val="fontstyle11"/>
          <w:b/>
          <w:bCs/>
          <w:i/>
          <w:iCs/>
          <w:noProof w:val="0"/>
        </w:rPr>
        <w:t xml:space="preserve"> </w:t>
      </w:r>
      <w:r w:rsidR="00EB7619" w:rsidRPr="00DF3FC7">
        <w:rPr>
          <w:rStyle w:val="fontstyle11"/>
          <w:b/>
          <w:bCs/>
          <w:i/>
          <w:iCs/>
          <w:noProof w:val="0"/>
        </w:rPr>
        <w:t xml:space="preserve">is explained in </w:t>
      </w:r>
      <w:r w:rsidR="00043595" w:rsidRPr="00DF3FC7">
        <w:rPr>
          <w:rStyle w:val="fontstyle11"/>
          <w:b/>
          <w:bCs/>
          <w:i/>
          <w:iCs/>
          <w:noProof w:val="0"/>
        </w:rPr>
        <w:t>S</w:t>
      </w:r>
      <w:r w:rsidR="00EB7619" w:rsidRPr="00DF3FC7">
        <w:rPr>
          <w:rStyle w:val="fontstyle11"/>
          <w:b/>
          <w:bCs/>
          <w:i/>
          <w:iCs/>
          <w:noProof w:val="0"/>
        </w:rPr>
        <w:t>ection</w:t>
      </w:r>
      <w:r w:rsidR="00043595" w:rsidRPr="00DF3FC7">
        <w:rPr>
          <w:rStyle w:val="fontstyle11"/>
          <w:b/>
          <w:bCs/>
          <w:i/>
          <w:iCs/>
          <w:noProof w:val="0"/>
        </w:rPr>
        <w:t xml:space="preserve"> </w:t>
      </w:r>
      <w:r w:rsidR="00EB7619" w:rsidRPr="00DF3FC7">
        <w:rPr>
          <w:rStyle w:val="fontstyle11"/>
          <w:b/>
          <w:bCs/>
          <w:i/>
          <w:iCs/>
          <w:noProof w:val="0"/>
        </w:rPr>
        <w:t>1</w:t>
      </w:r>
      <w:r w:rsidR="00535630" w:rsidRPr="00DF3FC7">
        <w:rPr>
          <w:rStyle w:val="fontstyle11"/>
          <w:b/>
          <w:bCs/>
          <w:i/>
          <w:iCs/>
          <w:noProof w:val="0"/>
        </w:rPr>
        <w:t>. T</w:t>
      </w:r>
      <w:r w:rsidR="00556BC4" w:rsidRPr="00DF3FC7">
        <w:rPr>
          <w:rStyle w:val="fontstyle11"/>
          <w:b/>
          <w:bCs/>
          <w:i/>
          <w:iCs/>
          <w:noProof w:val="0"/>
        </w:rPr>
        <w:t xml:space="preserve">he two options </w:t>
      </w:r>
      <w:r w:rsidR="00C12148" w:rsidRPr="00DF3FC7">
        <w:rPr>
          <w:rStyle w:val="fontstyle11"/>
          <w:b/>
          <w:bCs/>
          <w:i/>
          <w:iCs/>
          <w:noProof w:val="0"/>
        </w:rPr>
        <w:t>for</w:t>
      </w:r>
      <w:r w:rsidR="00BE1468" w:rsidRPr="00DF3FC7">
        <w:rPr>
          <w:rStyle w:val="fontstyle11"/>
          <w:b/>
          <w:bCs/>
          <w:i/>
          <w:iCs/>
          <w:noProof w:val="0"/>
        </w:rPr>
        <w:t xml:space="preserve"> the new ESM capital contribution key, as well as </w:t>
      </w:r>
      <w:r w:rsidR="00ED1A38" w:rsidRPr="00DF3FC7">
        <w:rPr>
          <w:rStyle w:val="fontstyle11"/>
          <w:b/>
          <w:bCs/>
          <w:i/>
          <w:iCs/>
          <w:noProof w:val="0"/>
        </w:rPr>
        <w:t>Croatia’s</w:t>
      </w:r>
      <w:r w:rsidR="00B6754D" w:rsidRPr="00DF3FC7">
        <w:rPr>
          <w:rStyle w:val="fontstyle11"/>
          <w:b/>
          <w:bCs/>
          <w:i/>
          <w:iCs/>
          <w:noProof w:val="0"/>
        </w:rPr>
        <w:t xml:space="preserve"> temporary correction</w:t>
      </w:r>
      <w:r w:rsidR="00787DB4" w:rsidRPr="00DF3FC7">
        <w:rPr>
          <w:rStyle w:val="fontstyle11"/>
          <w:b/>
          <w:bCs/>
          <w:i/>
          <w:iCs/>
          <w:noProof w:val="0"/>
        </w:rPr>
        <w:t>,</w:t>
      </w:r>
      <w:r w:rsidR="00B6754D" w:rsidRPr="00DF3FC7">
        <w:rPr>
          <w:rStyle w:val="fontstyle11"/>
          <w:b/>
          <w:bCs/>
          <w:i/>
          <w:iCs/>
          <w:noProof w:val="0"/>
        </w:rPr>
        <w:t xml:space="preserve"> a</w:t>
      </w:r>
      <w:r w:rsidR="000F6AAE" w:rsidRPr="00DF3FC7">
        <w:rPr>
          <w:rStyle w:val="fontstyle11"/>
          <w:b/>
          <w:bCs/>
          <w:i/>
          <w:iCs/>
          <w:noProof w:val="0"/>
        </w:rPr>
        <w:t>re</w:t>
      </w:r>
      <w:r w:rsidR="00755314" w:rsidRPr="00DF3FC7">
        <w:rPr>
          <w:rStyle w:val="fontstyle11"/>
          <w:b/>
          <w:bCs/>
          <w:i/>
          <w:iCs/>
          <w:noProof w:val="0"/>
        </w:rPr>
        <w:t xml:space="preserve"> analysed and</w:t>
      </w:r>
      <w:r w:rsidR="006C2AB6" w:rsidRPr="00DF3FC7">
        <w:rPr>
          <w:rStyle w:val="fontstyle11"/>
          <w:b/>
          <w:bCs/>
          <w:i/>
          <w:iCs/>
          <w:noProof w:val="0"/>
        </w:rPr>
        <w:t xml:space="preserve"> presented in </w:t>
      </w:r>
      <w:r w:rsidR="001958B4" w:rsidRPr="00DF3FC7">
        <w:rPr>
          <w:rStyle w:val="fontstyle11"/>
          <w:b/>
          <w:bCs/>
          <w:i/>
          <w:iCs/>
          <w:noProof w:val="0"/>
        </w:rPr>
        <w:t>S</w:t>
      </w:r>
      <w:r w:rsidR="006C2AB6" w:rsidRPr="00DF3FC7">
        <w:rPr>
          <w:rStyle w:val="fontstyle11"/>
          <w:b/>
          <w:bCs/>
          <w:i/>
          <w:iCs/>
          <w:noProof w:val="0"/>
        </w:rPr>
        <w:t>ection 2</w:t>
      </w:r>
      <w:r w:rsidR="006564F5" w:rsidRPr="00DF3FC7">
        <w:rPr>
          <w:rStyle w:val="fontstyle11"/>
          <w:b/>
          <w:bCs/>
          <w:i/>
          <w:iCs/>
          <w:noProof w:val="0"/>
        </w:rPr>
        <w:t xml:space="preserve">. Finally, </w:t>
      </w:r>
      <w:r w:rsidR="00367649" w:rsidRPr="00DF3FC7">
        <w:rPr>
          <w:rStyle w:val="fontstyle11"/>
          <w:b/>
          <w:bCs/>
          <w:i/>
          <w:iCs/>
          <w:noProof w:val="0"/>
        </w:rPr>
        <w:t>S</w:t>
      </w:r>
      <w:r w:rsidR="005032E3" w:rsidRPr="00DF3FC7">
        <w:rPr>
          <w:rStyle w:val="fontstyle11"/>
          <w:b/>
          <w:bCs/>
          <w:i/>
          <w:iCs/>
          <w:noProof w:val="0"/>
        </w:rPr>
        <w:t xml:space="preserve">ection 3 provides an overview of </w:t>
      </w:r>
      <w:r w:rsidR="00367649" w:rsidRPr="00DF3FC7">
        <w:rPr>
          <w:rStyle w:val="fontstyle11"/>
          <w:b/>
          <w:bCs/>
          <w:i/>
          <w:iCs/>
          <w:noProof w:val="0"/>
        </w:rPr>
        <w:t xml:space="preserve">the </w:t>
      </w:r>
      <w:r w:rsidR="00D641A8" w:rsidRPr="00DF3FC7">
        <w:rPr>
          <w:rStyle w:val="fontstyle11"/>
          <w:b/>
          <w:bCs/>
          <w:i/>
          <w:iCs/>
          <w:noProof w:val="0"/>
        </w:rPr>
        <w:t>key</w:t>
      </w:r>
      <w:r w:rsidR="002801A7" w:rsidRPr="00DF3FC7">
        <w:rPr>
          <w:rStyle w:val="fontstyle11"/>
          <w:b/>
          <w:bCs/>
          <w:i/>
          <w:iCs/>
          <w:noProof w:val="0"/>
        </w:rPr>
        <w:t xml:space="preserve"> procedural steps</w:t>
      </w:r>
      <w:r w:rsidR="00E36CD1" w:rsidRPr="00DF3FC7">
        <w:rPr>
          <w:rStyle w:val="fontstyle11"/>
          <w:b/>
          <w:bCs/>
          <w:i/>
          <w:iCs/>
          <w:noProof w:val="0"/>
        </w:rPr>
        <w:t xml:space="preserve"> and provisional timeline</w:t>
      </w:r>
      <w:r w:rsidR="002801A7" w:rsidRPr="00DF3FC7">
        <w:rPr>
          <w:rStyle w:val="fontstyle11"/>
          <w:b/>
          <w:bCs/>
          <w:i/>
          <w:iCs/>
          <w:noProof w:val="0"/>
        </w:rPr>
        <w:t xml:space="preserve"> </w:t>
      </w:r>
      <w:r w:rsidR="00FC75AF" w:rsidRPr="00DF3FC7">
        <w:rPr>
          <w:rStyle w:val="fontstyle11"/>
          <w:b/>
          <w:bCs/>
          <w:i/>
          <w:iCs/>
          <w:noProof w:val="0"/>
        </w:rPr>
        <w:t xml:space="preserve">to implement the </w:t>
      </w:r>
      <w:r w:rsidR="00071E41" w:rsidRPr="00DF3FC7">
        <w:rPr>
          <w:rStyle w:val="fontstyle11"/>
          <w:b/>
          <w:bCs/>
          <w:i/>
          <w:iCs/>
          <w:noProof w:val="0"/>
        </w:rPr>
        <w:t xml:space="preserve">related </w:t>
      </w:r>
      <w:r w:rsidR="00FC75AF" w:rsidRPr="00DF3FC7">
        <w:rPr>
          <w:rStyle w:val="fontstyle11"/>
          <w:b/>
          <w:bCs/>
          <w:i/>
          <w:iCs/>
          <w:noProof w:val="0"/>
        </w:rPr>
        <w:t>decisions</w:t>
      </w:r>
      <w:r w:rsidR="005E59D3" w:rsidRPr="00DF3FC7">
        <w:rPr>
          <w:rStyle w:val="fontstyle11"/>
          <w:b/>
          <w:bCs/>
          <w:i/>
          <w:iCs/>
          <w:noProof w:val="0"/>
        </w:rPr>
        <w:t xml:space="preserve">. </w:t>
      </w:r>
    </w:p>
    <w:p w14:paraId="0CB7D64C" w14:textId="2538C55E" w:rsidR="00804D86" w:rsidRDefault="00377A81" w:rsidP="00CA693B">
      <w:pPr>
        <w:pStyle w:val="Bodytext-bullet"/>
        <w:numPr>
          <w:ilvl w:val="0"/>
          <w:numId w:val="0"/>
        </w:numPr>
        <w:jc w:val="both"/>
        <w:rPr>
          <w:rStyle w:val="fontstyle11"/>
          <w:b/>
          <w:bCs/>
          <w:i/>
          <w:iCs/>
          <w:noProof w:val="0"/>
        </w:rPr>
      </w:pPr>
      <w:r w:rsidRPr="00DF3FC7">
        <w:rPr>
          <w:rStyle w:val="fontstyle11"/>
          <w:b/>
          <w:bCs/>
          <w:i/>
          <w:iCs/>
          <w:noProof w:val="0"/>
        </w:rPr>
        <w:t xml:space="preserve">The Board of Directors </w:t>
      </w:r>
      <w:r w:rsidR="008D6977" w:rsidRPr="00DF3FC7">
        <w:rPr>
          <w:rStyle w:val="fontstyle11"/>
          <w:b/>
          <w:bCs/>
          <w:i/>
          <w:iCs/>
          <w:noProof w:val="0"/>
        </w:rPr>
        <w:t>(</w:t>
      </w:r>
      <w:proofErr w:type="spellStart"/>
      <w:r w:rsidR="008D6977" w:rsidRPr="00DF3FC7">
        <w:rPr>
          <w:rStyle w:val="fontstyle11"/>
          <w:b/>
          <w:bCs/>
          <w:i/>
          <w:iCs/>
          <w:noProof w:val="0"/>
        </w:rPr>
        <w:t>BoD</w:t>
      </w:r>
      <w:proofErr w:type="spellEnd"/>
      <w:r w:rsidR="000E216E" w:rsidRPr="00DF3FC7">
        <w:rPr>
          <w:rStyle w:val="fontstyle11"/>
          <w:b/>
          <w:bCs/>
          <w:i/>
          <w:iCs/>
          <w:noProof w:val="0"/>
        </w:rPr>
        <w:t>)</w:t>
      </w:r>
      <w:r w:rsidR="008D6977" w:rsidRPr="00DF3FC7">
        <w:rPr>
          <w:rStyle w:val="fontstyle11"/>
          <w:b/>
          <w:bCs/>
          <w:i/>
          <w:iCs/>
          <w:noProof w:val="0"/>
        </w:rPr>
        <w:t xml:space="preserve"> </w:t>
      </w:r>
      <w:r w:rsidRPr="00DF3FC7">
        <w:rPr>
          <w:rStyle w:val="fontstyle11"/>
          <w:b/>
          <w:bCs/>
          <w:i/>
          <w:iCs/>
          <w:noProof w:val="0"/>
        </w:rPr>
        <w:t xml:space="preserve">is asked to </w:t>
      </w:r>
      <w:r w:rsidR="008D5080">
        <w:rPr>
          <w:rStyle w:val="fontstyle11"/>
          <w:b/>
          <w:i/>
          <w:noProof w:val="0"/>
        </w:rPr>
        <w:t>agree</w:t>
      </w:r>
      <w:r w:rsidR="008D5080" w:rsidRPr="00DF3FC7">
        <w:rPr>
          <w:rStyle w:val="fontstyle11"/>
          <w:b/>
          <w:bCs/>
          <w:i/>
          <w:iCs/>
          <w:noProof w:val="0"/>
        </w:rPr>
        <w:t xml:space="preserve"> on one of </w:t>
      </w:r>
      <w:r w:rsidRPr="00DF3FC7">
        <w:rPr>
          <w:rStyle w:val="fontstyle11"/>
          <w:b/>
          <w:bCs/>
          <w:i/>
          <w:iCs/>
          <w:noProof w:val="0"/>
        </w:rPr>
        <w:t xml:space="preserve">the two options </w:t>
      </w:r>
      <w:r w:rsidR="00856BB5">
        <w:rPr>
          <w:rStyle w:val="fontstyle11"/>
          <w:b/>
          <w:i/>
          <w:noProof w:val="0"/>
        </w:rPr>
        <w:t>presented</w:t>
      </w:r>
      <w:r w:rsidR="000E12D3" w:rsidRPr="00DF3FC7">
        <w:rPr>
          <w:rStyle w:val="fontstyle11"/>
          <w:b/>
          <w:bCs/>
          <w:i/>
          <w:iCs/>
          <w:noProof w:val="0"/>
        </w:rPr>
        <w:t xml:space="preserve"> </w:t>
      </w:r>
      <w:r w:rsidR="000E216E" w:rsidRPr="00DF3FC7">
        <w:rPr>
          <w:rStyle w:val="fontstyle11"/>
          <w:b/>
          <w:bCs/>
          <w:i/>
          <w:iCs/>
          <w:noProof w:val="0"/>
        </w:rPr>
        <w:t xml:space="preserve">in this note </w:t>
      </w:r>
      <w:r w:rsidR="00804D86" w:rsidRPr="00DF3FC7">
        <w:rPr>
          <w:rStyle w:val="fontstyle11"/>
          <w:b/>
          <w:bCs/>
          <w:i/>
          <w:iCs/>
          <w:noProof w:val="0"/>
        </w:rPr>
        <w:t>in</w:t>
      </w:r>
      <w:r w:rsidR="000E216E" w:rsidRPr="00DF3FC7">
        <w:rPr>
          <w:rStyle w:val="fontstyle11"/>
          <w:b/>
          <w:bCs/>
          <w:i/>
          <w:iCs/>
          <w:noProof w:val="0"/>
        </w:rPr>
        <w:t xml:space="preserve"> the</w:t>
      </w:r>
      <w:r w:rsidR="00804D86" w:rsidRPr="00DF3FC7">
        <w:rPr>
          <w:rStyle w:val="fontstyle11"/>
          <w:b/>
          <w:bCs/>
          <w:i/>
          <w:iCs/>
          <w:noProof w:val="0"/>
        </w:rPr>
        <w:t xml:space="preserve"> meeting on 22 September 2022</w:t>
      </w:r>
      <w:r w:rsidR="003D6B8F" w:rsidRPr="00DF3FC7">
        <w:rPr>
          <w:rStyle w:val="fontstyle11"/>
          <w:b/>
          <w:bCs/>
          <w:i/>
          <w:iCs/>
          <w:noProof w:val="0"/>
        </w:rPr>
        <w:t xml:space="preserve"> </w:t>
      </w:r>
      <w:r w:rsidR="008D5080">
        <w:rPr>
          <w:rStyle w:val="fontstyle11"/>
          <w:b/>
          <w:i/>
          <w:noProof w:val="0"/>
        </w:rPr>
        <w:t>as</w:t>
      </w:r>
      <w:r w:rsidR="008D5080" w:rsidRPr="00DF3FC7">
        <w:rPr>
          <w:rStyle w:val="fontstyle11"/>
          <w:b/>
          <w:bCs/>
          <w:i/>
          <w:iCs/>
          <w:noProof w:val="0"/>
        </w:rPr>
        <w:t xml:space="preserve"> a way forward </w:t>
      </w:r>
      <w:r w:rsidR="003A62A5" w:rsidRPr="00DF3FC7">
        <w:rPr>
          <w:rStyle w:val="fontstyle11"/>
          <w:b/>
          <w:bCs/>
          <w:i/>
          <w:iCs/>
          <w:noProof w:val="0"/>
        </w:rPr>
        <w:t>to</w:t>
      </w:r>
      <w:r w:rsidR="008D5080" w:rsidRPr="00DF3FC7">
        <w:rPr>
          <w:rStyle w:val="fontstyle11"/>
          <w:b/>
          <w:bCs/>
          <w:i/>
          <w:iCs/>
          <w:noProof w:val="0"/>
        </w:rPr>
        <w:t xml:space="preserve"> </w:t>
      </w:r>
      <w:r w:rsidR="00856BB5" w:rsidRPr="00DF3FC7">
        <w:rPr>
          <w:rStyle w:val="fontstyle11"/>
          <w:b/>
          <w:bCs/>
          <w:i/>
          <w:iCs/>
          <w:noProof w:val="0"/>
        </w:rPr>
        <w:t>includ</w:t>
      </w:r>
      <w:r w:rsidR="003A62A5" w:rsidRPr="00DF3FC7">
        <w:rPr>
          <w:rStyle w:val="fontstyle11"/>
          <w:b/>
          <w:bCs/>
          <w:i/>
          <w:iCs/>
          <w:noProof w:val="0"/>
        </w:rPr>
        <w:t>e</w:t>
      </w:r>
      <w:r w:rsidR="00856BB5" w:rsidRPr="00DF3FC7">
        <w:rPr>
          <w:rStyle w:val="fontstyle11"/>
          <w:b/>
          <w:bCs/>
          <w:i/>
          <w:iCs/>
          <w:noProof w:val="0"/>
        </w:rPr>
        <w:t xml:space="preserve"> Croatia in the ESM </w:t>
      </w:r>
      <w:r w:rsidR="003E3402">
        <w:rPr>
          <w:rStyle w:val="fontstyle11"/>
          <w:b/>
          <w:i/>
          <w:noProof w:val="0"/>
        </w:rPr>
        <w:t>contribution</w:t>
      </w:r>
      <w:r w:rsidR="00856BB5">
        <w:rPr>
          <w:rStyle w:val="fontstyle11"/>
          <w:b/>
          <w:i/>
          <w:noProof w:val="0"/>
        </w:rPr>
        <w:t xml:space="preserve"> ke</w:t>
      </w:r>
      <w:r w:rsidR="00F46A2F">
        <w:rPr>
          <w:rStyle w:val="fontstyle11"/>
          <w:b/>
          <w:i/>
          <w:noProof w:val="0"/>
        </w:rPr>
        <w:t>y</w:t>
      </w:r>
      <w:r w:rsidR="005B51DB">
        <w:rPr>
          <w:rStyle w:val="fontstyle11"/>
          <w:b/>
          <w:i/>
          <w:noProof w:val="0"/>
        </w:rPr>
        <w:t>.</w:t>
      </w:r>
      <w:r w:rsidR="005B51DB" w:rsidRPr="00DF3FC7">
        <w:rPr>
          <w:rStyle w:val="fontstyle11"/>
          <w:b/>
          <w:bCs/>
          <w:i/>
          <w:iCs/>
          <w:noProof w:val="0"/>
        </w:rPr>
        <w:t xml:space="preserve"> Following the endorsement by the </w:t>
      </w:r>
      <w:proofErr w:type="spellStart"/>
      <w:r w:rsidR="005B51DB" w:rsidRPr="00DF3FC7">
        <w:rPr>
          <w:rStyle w:val="fontstyle11"/>
          <w:b/>
          <w:bCs/>
          <w:i/>
          <w:iCs/>
          <w:noProof w:val="0"/>
        </w:rPr>
        <w:t>BoD</w:t>
      </w:r>
      <w:proofErr w:type="spellEnd"/>
      <w:r w:rsidR="005B51DB" w:rsidRPr="00DF3FC7">
        <w:rPr>
          <w:rStyle w:val="fontstyle11"/>
          <w:b/>
          <w:bCs/>
          <w:i/>
          <w:iCs/>
          <w:noProof w:val="0"/>
        </w:rPr>
        <w:t xml:space="preserve"> of one of the options, the ESM will </w:t>
      </w:r>
      <w:r w:rsidR="008D6977" w:rsidRPr="00DF3FC7">
        <w:rPr>
          <w:rStyle w:val="fontstyle11"/>
          <w:b/>
          <w:bCs/>
          <w:i/>
          <w:iCs/>
          <w:noProof w:val="0"/>
        </w:rPr>
        <w:t xml:space="preserve">recirculate the relevant draft </w:t>
      </w:r>
      <w:proofErr w:type="spellStart"/>
      <w:r w:rsidR="008D6977" w:rsidRPr="00DF3FC7">
        <w:rPr>
          <w:rStyle w:val="fontstyle11"/>
          <w:b/>
          <w:bCs/>
          <w:i/>
          <w:iCs/>
          <w:noProof w:val="0"/>
        </w:rPr>
        <w:t>BoG</w:t>
      </w:r>
      <w:proofErr w:type="spellEnd"/>
      <w:r w:rsidR="008D6977" w:rsidRPr="00DF3FC7">
        <w:rPr>
          <w:rStyle w:val="fontstyle11"/>
          <w:b/>
          <w:bCs/>
          <w:i/>
          <w:iCs/>
          <w:noProof w:val="0"/>
        </w:rPr>
        <w:t xml:space="preserve"> resolutions to allow for completion of </w:t>
      </w:r>
      <w:r w:rsidR="006867D7" w:rsidRPr="00DF3FC7">
        <w:rPr>
          <w:rStyle w:val="fontstyle11"/>
          <w:b/>
          <w:bCs/>
          <w:i/>
          <w:iCs/>
          <w:noProof w:val="0"/>
        </w:rPr>
        <w:t>national</w:t>
      </w:r>
      <w:r w:rsidR="008D6977" w:rsidRPr="00DF3FC7">
        <w:rPr>
          <w:rStyle w:val="fontstyle11"/>
          <w:b/>
          <w:bCs/>
          <w:i/>
          <w:iCs/>
          <w:noProof w:val="0"/>
        </w:rPr>
        <w:t xml:space="preserve"> procedures ahead of the </w:t>
      </w:r>
      <w:proofErr w:type="spellStart"/>
      <w:r w:rsidR="008D6977" w:rsidRPr="00DF3FC7">
        <w:rPr>
          <w:rStyle w:val="fontstyle11"/>
          <w:b/>
          <w:bCs/>
          <w:i/>
          <w:iCs/>
          <w:noProof w:val="0"/>
        </w:rPr>
        <w:t>BoG</w:t>
      </w:r>
      <w:proofErr w:type="spellEnd"/>
      <w:r w:rsidR="008D6977" w:rsidRPr="00DF3FC7">
        <w:rPr>
          <w:rStyle w:val="fontstyle11"/>
          <w:b/>
          <w:bCs/>
          <w:i/>
          <w:iCs/>
          <w:noProof w:val="0"/>
        </w:rPr>
        <w:t xml:space="preserve"> vote. </w:t>
      </w:r>
    </w:p>
    <w:p w14:paraId="0DF8668B" w14:textId="77777777" w:rsidR="00FA3684" w:rsidRPr="00DF3FC7" w:rsidRDefault="00FA3684" w:rsidP="00CA693B">
      <w:pPr>
        <w:pStyle w:val="Bodytext-bullet"/>
        <w:numPr>
          <w:ilvl w:val="0"/>
          <w:numId w:val="0"/>
        </w:numPr>
        <w:jc w:val="both"/>
        <w:rPr>
          <w:rStyle w:val="fontstyle11"/>
          <w:b/>
          <w:bCs/>
          <w:i/>
          <w:iCs/>
          <w:noProof w:val="0"/>
        </w:rPr>
      </w:pPr>
    </w:p>
    <w:p w14:paraId="6A3D7E6C" w14:textId="2F26C475" w:rsidR="004B3301" w:rsidRDefault="003C7A46" w:rsidP="00121F4F">
      <w:pPr>
        <w:pStyle w:val="Bodytext-bullet"/>
        <w:numPr>
          <w:ilvl w:val="0"/>
          <w:numId w:val="4"/>
        </w:numPr>
        <w:jc w:val="both"/>
        <w:rPr>
          <w:rStyle w:val="fontstyle01"/>
          <w:noProof w:val="0"/>
        </w:rPr>
      </w:pPr>
      <w:r w:rsidRPr="003C7A46">
        <w:rPr>
          <w:rStyle w:val="fontstyle01"/>
          <w:noProof w:val="0"/>
        </w:rPr>
        <w:t>End of Estonia’s temporary correction</w:t>
      </w:r>
    </w:p>
    <w:p w14:paraId="49379862" w14:textId="7978C6D2" w:rsidR="00465CD1" w:rsidRDefault="00D761E7" w:rsidP="00915C66">
      <w:pPr>
        <w:pStyle w:val="Bodytext-bullet"/>
        <w:numPr>
          <w:ilvl w:val="0"/>
          <w:numId w:val="0"/>
        </w:numPr>
        <w:jc w:val="both"/>
      </w:pPr>
      <w:r w:rsidRPr="00D761E7">
        <w:rPr>
          <w:rStyle w:val="fontstyle01"/>
          <w:b w:val="0"/>
          <w:bCs w:val="0"/>
          <w:noProof w:val="0"/>
        </w:rPr>
        <w:t xml:space="preserve">The temporary correction of the ESM contribution key for </w:t>
      </w:r>
      <w:r>
        <w:rPr>
          <w:rStyle w:val="fontstyle01"/>
          <w:b w:val="0"/>
          <w:bCs w:val="0"/>
          <w:noProof w:val="0"/>
        </w:rPr>
        <w:t>Estonia</w:t>
      </w:r>
      <w:r w:rsidRPr="00D761E7">
        <w:rPr>
          <w:rStyle w:val="fontstyle01"/>
          <w:b w:val="0"/>
          <w:bCs w:val="0"/>
          <w:noProof w:val="0"/>
        </w:rPr>
        <w:t xml:space="preserve"> will expire on 1 January 202</w:t>
      </w:r>
      <w:r>
        <w:rPr>
          <w:rStyle w:val="fontstyle01"/>
          <w:b w:val="0"/>
          <w:bCs w:val="0"/>
          <w:noProof w:val="0"/>
        </w:rPr>
        <w:t xml:space="preserve">3. </w:t>
      </w:r>
      <w:r w:rsidR="00915C66" w:rsidRPr="00915C66">
        <w:t xml:space="preserve">The initial contribution key, which was enshrined in Annex I of the </w:t>
      </w:r>
      <w:r w:rsidR="00D64EEF">
        <w:t xml:space="preserve">ESM </w:t>
      </w:r>
      <w:r w:rsidR="00915C66" w:rsidRPr="00915C66">
        <w:t xml:space="preserve">Treaty in 2012, contained a temporary correction for four founding Members </w:t>
      </w:r>
      <w:r w:rsidR="00915C66" w:rsidRPr="00915C66">
        <w:rPr>
          <w:color w:val="000000"/>
        </w:rPr>
        <w:t>(Article 42(1) of the Treaty)</w:t>
      </w:r>
      <w:r w:rsidR="009F190F">
        <w:rPr>
          <w:color w:val="000000"/>
        </w:rPr>
        <w:t xml:space="preserve"> – Slovenia, Malta, Slovakia, and Estonia</w:t>
      </w:r>
      <w:r w:rsidR="00465CD1">
        <w:t>.</w:t>
      </w:r>
      <w:r w:rsidR="00465CD1" w:rsidRPr="00915C66">
        <w:t xml:space="preserve"> </w:t>
      </w:r>
      <w:r w:rsidR="00373299">
        <w:t xml:space="preserve">When joning the ESM, the </w:t>
      </w:r>
      <w:r w:rsidR="009D1350">
        <w:t>t</w:t>
      </w:r>
      <w:r w:rsidR="00915C66" w:rsidRPr="00915C66">
        <w:t>emporary correction</w:t>
      </w:r>
      <w:r w:rsidR="002D3959">
        <w:t>s</w:t>
      </w:r>
      <w:r w:rsidR="00915C66" w:rsidRPr="00915C66">
        <w:t xml:space="preserve"> of </w:t>
      </w:r>
      <w:r w:rsidR="00230D23" w:rsidRPr="00915C66">
        <w:t>Latvia</w:t>
      </w:r>
      <w:r w:rsidR="00E74CC8">
        <w:t>’s</w:t>
      </w:r>
      <w:r w:rsidR="00230D23" w:rsidRPr="00915C66">
        <w:t xml:space="preserve"> and Lithuania</w:t>
      </w:r>
      <w:r w:rsidR="00230D23">
        <w:t>’s</w:t>
      </w:r>
      <w:r w:rsidR="00230D23" w:rsidRPr="00915C66">
        <w:t xml:space="preserve"> </w:t>
      </w:r>
      <w:r w:rsidR="00915C66" w:rsidRPr="00915C66">
        <w:t>contribution key</w:t>
      </w:r>
      <w:r w:rsidR="00E72193">
        <w:t>s</w:t>
      </w:r>
      <w:r w:rsidR="00915C66" w:rsidRPr="00915C66">
        <w:t xml:space="preserve"> </w:t>
      </w:r>
      <w:r w:rsidR="002D3959">
        <w:t>were</w:t>
      </w:r>
      <w:r w:rsidR="002D3959" w:rsidRPr="00915C66">
        <w:t xml:space="preserve"> </w:t>
      </w:r>
      <w:r w:rsidR="00915C66" w:rsidRPr="00915C66">
        <w:t xml:space="preserve">also applied </w:t>
      </w:r>
      <w:r w:rsidR="00230D23" w:rsidRPr="00465CD1">
        <w:t xml:space="preserve">for a period of </w:t>
      </w:r>
      <w:r w:rsidR="00230D23">
        <w:t>12</w:t>
      </w:r>
      <w:r w:rsidR="00230D23" w:rsidRPr="00465CD1">
        <w:t xml:space="preserve"> years from the</w:t>
      </w:r>
      <w:r w:rsidR="00230D23">
        <w:t>ir respective</w:t>
      </w:r>
      <w:r w:rsidR="00230D23" w:rsidRPr="00465CD1">
        <w:t xml:space="preserve"> date</w:t>
      </w:r>
      <w:r w:rsidR="00230D23">
        <w:t>s</w:t>
      </w:r>
      <w:r w:rsidR="00230D23" w:rsidRPr="00465CD1">
        <w:t xml:space="preserve"> of euro adoption</w:t>
      </w:r>
      <w:r w:rsidR="00140E9C">
        <w:t>.</w:t>
      </w:r>
      <w:r w:rsidR="00CA1CE7">
        <w:rPr>
          <w:rStyle w:val="FootnoteReference"/>
        </w:rPr>
        <w:footnoteReference w:id="2"/>
      </w:r>
      <w:r w:rsidR="00140E9C">
        <w:t xml:space="preserve"> </w:t>
      </w:r>
      <w:r w:rsidR="001B77A1" w:rsidRPr="001B77A1">
        <w:rPr>
          <w:noProof w:val="0"/>
        </w:rPr>
        <w:t xml:space="preserve">Similarly, </w:t>
      </w:r>
      <w:r w:rsidR="006A39EF">
        <w:rPr>
          <w:noProof w:val="0"/>
        </w:rPr>
        <w:t xml:space="preserve">a </w:t>
      </w:r>
      <w:r w:rsidR="001B77A1" w:rsidRPr="001B77A1">
        <w:rPr>
          <w:noProof w:val="0"/>
        </w:rPr>
        <w:t>new Member</w:t>
      </w:r>
      <w:r w:rsidR="00B83994">
        <w:rPr>
          <w:noProof w:val="0"/>
        </w:rPr>
        <w:t xml:space="preserve"> may</w:t>
      </w:r>
      <w:r w:rsidR="001B77A1" w:rsidRPr="001B77A1">
        <w:rPr>
          <w:noProof w:val="0"/>
        </w:rPr>
        <w:t xml:space="preserve"> </w:t>
      </w:r>
      <w:r w:rsidR="00B57AFB">
        <w:rPr>
          <w:noProof w:val="0"/>
        </w:rPr>
        <w:t>benefit</w:t>
      </w:r>
      <w:r w:rsidR="003A727D">
        <w:rPr>
          <w:noProof w:val="0"/>
        </w:rPr>
        <w:t xml:space="preserve"> </w:t>
      </w:r>
      <w:r w:rsidR="001B77A1" w:rsidRPr="001B77A1">
        <w:rPr>
          <w:noProof w:val="0"/>
        </w:rPr>
        <w:t xml:space="preserve">from a temporary correction of </w:t>
      </w:r>
      <w:r w:rsidR="006A39EF">
        <w:rPr>
          <w:noProof w:val="0"/>
        </w:rPr>
        <w:t>its</w:t>
      </w:r>
      <w:r w:rsidR="006A39EF" w:rsidRPr="001B77A1">
        <w:rPr>
          <w:noProof w:val="0"/>
        </w:rPr>
        <w:t xml:space="preserve"> </w:t>
      </w:r>
      <w:r w:rsidR="001B77A1" w:rsidRPr="001B77A1">
        <w:rPr>
          <w:noProof w:val="0"/>
        </w:rPr>
        <w:t>contribution key under the conditions set out in Article 42(2) of the Treaty</w:t>
      </w:r>
      <w:r w:rsidR="00465CD1">
        <w:rPr>
          <w:noProof w:val="0"/>
        </w:rPr>
        <w:t>.</w:t>
      </w:r>
      <w:r w:rsidR="003F33BD">
        <w:rPr>
          <w:rStyle w:val="FootnoteReference"/>
        </w:rPr>
        <w:footnoteReference w:id="3"/>
      </w:r>
      <w:r w:rsidR="001B77A1" w:rsidRPr="001B77A1">
        <w:t xml:space="preserve"> </w:t>
      </w:r>
    </w:p>
    <w:p w14:paraId="2BEF11B2" w14:textId="0EE5A933" w:rsidR="00915C66" w:rsidRPr="00915C66" w:rsidRDefault="00915C66" w:rsidP="00915C66">
      <w:pPr>
        <w:pStyle w:val="Bodytext-bullet"/>
        <w:numPr>
          <w:ilvl w:val="0"/>
          <w:numId w:val="0"/>
        </w:numPr>
        <w:jc w:val="both"/>
      </w:pPr>
      <w:r w:rsidRPr="00915C66">
        <w:t>Following the end of the temporary correction period for Slovenia in 2019</w:t>
      </w:r>
      <w:r w:rsidR="00465CD1">
        <w:t xml:space="preserve">, </w:t>
      </w:r>
      <w:r w:rsidRPr="00915C66">
        <w:t xml:space="preserve">Malta in 2020, </w:t>
      </w:r>
      <w:r w:rsidR="00465CD1">
        <w:t xml:space="preserve">and Slovakia in 2021, </w:t>
      </w:r>
      <w:r w:rsidRPr="00915C66">
        <w:t xml:space="preserve">there are now </w:t>
      </w:r>
      <w:r w:rsidR="00465CD1">
        <w:t>three</w:t>
      </w:r>
      <w:r w:rsidRPr="00915C66">
        <w:t xml:space="preserve"> Members still benefitting from a temporary correction of their contribution keys, with </w:t>
      </w:r>
      <w:r w:rsidR="00465CD1">
        <w:t>Estonia</w:t>
      </w:r>
      <w:r w:rsidRPr="00915C66">
        <w:t xml:space="preserve"> being the next to conclude the correction period on 1 January 202</w:t>
      </w:r>
      <w:r w:rsidR="00465CD1">
        <w:t>3</w:t>
      </w:r>
      <w:r w:rsidRPr="00915C66">
        <w:t xml:space="preserve">. </w:t>
      </w:r>
      <w:r w:rsidR="00E77A1A" w:rsidRPr="00E77A1A">
        <w:t>Latvia</w:t>
      </w:r>
      <w:r w:rsidR="00E77A1A">
        <w:t xml:space="preserve">’s </w:t>
      </w:r>
      <w:r w:rsidR="00E77A1A" w:rsidRPr="00E77A1A">
        <w:t xml:space="preserve">temporary correction </w:t>
      </w:r>
      <w:r w:rsidR="00A83398">
        <w:t xml:space="preserve">will </w:t>
      </w:r>
      <w:r w:rsidR="00E77A1A" w:rsidRPr="00E77A1A">
        <w:t>expir</w:t>
      </w:r>
      <w:r w:rsidR="00A83398">
        <w:t>e</w:t>
      </w:r>
      <w:r w:rsidR="00E77A1A" w:rsidRPr="00E77A1A">
        <w:t xml:space="preserve"> on 1 January 2026, and Lithuania’s on 1 January 2027</w:t>
      </w:r>
      <w:r w:rsidR="00E77A1A">
        <w:t xml:space="preserve">. </w:t>
      </w:r>
    </w:p>
    <w:p w14:paraId="0B6134ED" w14:textId="31AC9778" w:rsidR="00915C66" w:rsidRPr="001F1277" w:rsidRDefault="00915C66" w:rsidP="0059038E">
      <w:pPr>
        <w:pStyle w:val="Bodytext-bullet"/>
        <w:numPr>
          <w:ilvl w:val="0"/>
          <w:numId w:val="0"/>
        </w:numPr>
        <w:jc w:val="both"/>
        <w:rPr>
          <w:rStyle w:val="fontstyle01"/>
          <w:rFonts w:asciiTheme="minorHAnsi" w:hAnsiTheme="minorHAnsi" w:cstheme="minorBidi"/>
          <w:b w:val="0"/>
          <w:bCs w:val="0"/>
          <w:color w:val="auto"/>
        </w:rPr>
      </w:pPr>
      <w:r w:rsidRPr="00915C66">
        <w:t>As set out</w:t>
      </w:r>
      <w:r w:rsidRPr="00915C66" w:rsidDel="000463FF">
        <w:t xml:space="preserve"> in </w:t>
      </w:r>
      <w:r w:rsidRPr="00915C66">
        <w:t>the Treaty, when a Member’s temporary correction period ends</w:t>
      </w:r>
      <w:r w:rsidR="00EC2D7B">
        <w:t>,</w:t>
      </w:r>
      <w:r w:rsidRPr="00915C66">
        <w:t xml:space="preserve"> the contribution key for the subscription of the authorised capital stock is adjusted, authorised capital stock is transferred among Members</w:t>
      </w:r>
      <w:r w:rsidRPr="00915C66" w:rsidDel="00524C4D">
        <w:t xml:space="preserve"> </w:t>
      </w:r>
      <w:r w:rsidRPr="00915C66">
        <w:t>to the extent necessary, and the</w:t>
      </w:r>
      <w:r w:rsidRPr="00915C66" w:rsidDel="004031BA">
        <w:t xml:space="preserve"> </w:t>
      </w:r>
      <w:r w:rsidRPr="00915C66">
        <w:t xml:space="preserve">ESM Board of Governors (BoG) amends the annexes of the Treaty accordingly (Article 11(3) lit. b, (5) and (6) of the Treaty). </w:t>
      </w:r>
    </w:p>
    <w:p w14:paraId="2FCDCF19" w14:textId="66F0CBEA" w:rsidR="003C7A46" w:rsidRDefault="003C7A46" w:rsidP="003C7A46">
      <w:pPr>
        <w:pStyle w:val="Bodytext-bullet"/>
        <w:numPr>
          <w:ilvl w:val="0"/>
          <w:numId w:val="0"/>
        </w:numPr>
        <w:jc w:val="both"/>
        <w:rPr>
          <w:rStyle w:val="fontstyle01"/>
          <w:b w:val="0"/>
          <w:bCs w:val="0"/>
          <w:noProof w:val="0"/>
        </w:rPr>
      </w:pPr>
      <w:r>
        <w:rPr>
          <w:rStyle w:val="fontstyle01"/>
          <w:b w:val="0"/>
          <w:bCs w:val="0"/>
          <w:noProof w:val="0"/>
        </w:rPr>
        <w:t>T</w:t>
      </w:r>
      <w:r w:rsidRPr="00861BED">
        <w:rPr>
          <w:rStyle w:val="fontstyle01"/>
          <w:b w:val="0"/>
          <w:bCs w:val="0"/>
          <w:noProof w:val="0"/>
        </w:rPr>
        <w:t xml:space="preserve">he required adjustments in the ESM contribution key, subscribed capital and associated paid-in capital transfers due to the end of temporary correction period for </w:t>
      </w:r>
      <w:r>
        <w:rPr>
          <w:rStyle w:val="fontstyle01"/>
          <w:b w:val="0"/>
          <w:bCs w:val="0"/>
          <w:noProof w:val="0"/>
        </w:rPr>
        <w:t>Estonia are presented in Table 1</w:t>
      </w:r>
      <w:r w:rsidRPr="00861BED">
        <w:rPr>
          <w:rStyle w:val="fontstyle01"/>
          <w:b w:val="0"/>
          <w:bCs w:val="0"/>
          <w:noProof w:val="0"/>
        </w:rPr>
        <w:t>.</w:t>
      </w:r>
      <w:r>
        <w:rPr>
          <w:rStyle w:val="fontstyle01"/>
          <w:b w:val="0"/>
          <w:bCs w:val="0"/>
          <w:noProof w:val="0"/>
        </w:rPr>
        <w:t xml:space="preserve"> </w:t>
      </w:r>
      <w:r w:rsidR="00204B0F" w:rsidRPr="00FA573E">
        <w:rPr>
          <w:rStyle w:val="fontstyle01"/>
          <w:b w:val="0"/>
          <w:bCs w:val="0"/>
          <w:noProof w:val="0"/>
        </w:rPr>
        <w:t>The</w:t>
      </w:r>
      <w:r w:rsidR="00F7101E">
        <w:rPr>
          <w:rStyle w:val="fontstyle01"/>
          <w:b w:val="0"/>
          <w:bCs w:val="0"/>
          <w:noProof w:val="0"/>
        </w:rPr>
        <w:t xml:space="preserve"> current</w:t>
      </w:r>
      <w:r w:rsidR="00204B0F" w:rsidRPr="00FA573E">
        <w:rPr>
          <w:rStyle w:val="fontstyle01"/>
          <w:b w:val="0"/>
          <w:bCs w:val="0"/>
          <w:noProof w:val="0"/>
        </w:rPr>
        <w:t xml:space="preserve"> ESM contribution key – which derives from the 2009 ECB contribution key </w:t>
      </w:r>
      <w:r w:rsidR="00204B0F">
        <w:rPr>
          <w:rStyle w:val="fontstyle01"/>
          <w:b w:val="0"/>
          <w:bCs w:val="0"/>
          <w:noProof w:val="0"/>
        </w:rPr>
        <w:t>–</w:t>
      </w:r>
      <w:r w:rsidR="00204B0F" w:rsidRPr="00FA573E">
        <w:rPr>
          <w:rStyle w:val="fontstyle01"/>
          <w:b w:val="0"/>
          <w:bCs w:val="0"/>
          <w:noProof w:val="0"/>
        </w:rPr>
        <w:t xml:space="preserve"> is used as the basis for the adjustments due to the expiration of the temporary correction for </w:t>
      </w:r>
      <w:r w:rsidR="00204B0F">
        <w:rPr>
          <w:rStyle w:val="fontstyle01"/>
          <w:b w:val="0"/>
          <w:bCs w:val="0"/>
          <w:noProof w:val="0"/>
        </w:rPr>
        <w:t>Estonia</w:t>
      </w:r>
      <w:r w:rsidR="00204B0F" w:rsidRPr="00FA573E">
        <w:rPr>
          <w:rStyle w:val="fontstyle01"/>
          <w:b w:val="0"/>
          <w:bCs w:val="0"/>
          <w:noProof w:val="0"/>
        </w:rPr>
        <w:t xml:space="preserve">. This is consistent with the approach taken at the end of </w:t>
      </w:r>
      <w:r w:rsidR="00204B0F">
        <w:rPr>
          <w:rStyle w:val="fontstyle01"/>
          <w:b w:val="0"/>
          <w:bCs w:val="0"/>
          <w:noProof w:val="0"/>
        </w:rPr>
        <w:t xml:space="preserve">Slovenia, Malta, and Slovakia’s </w:t>
      </w:r>
      <w:r w:rsidR="00204B0F" w:rsidRPr="00FA573E">
        <w:rPr>
          <w:rStyle w:val="fontstyle01"/>
          <w:b w:val="0"/>
          <w:bCs w:val="0"/>
          <w:noProof w:val="0"/>
        </w:rPr>
        <w:t>correction periods.</w:t>
      </w:r>
      <w:r w:rsidR="00204B0F">
        <w:rPr>
          <w:rStyle w:val="fontstyle01"/>
          <w:b w:val="0"/>
          <w:bCs w:val="0"/>
          <w:noProof w:val="0"/>
        </w:rPr>
        <w:t xml:space="preserve"> As a result</w:t>
      </w:r>
      <w:r w:rsidR="00204B0F" w:rsidRPr="00E41B3D">
        <w:rPr>
          <w:rStyle w:val="fontstyle01"/>
          <w:b w:val="0"/>
          <w:bCs w:val="0"/>
          <w:noProof w:val="0"/>
        </w:rPr>
        <w:t>, Estonia’s subscribed capital would increase by €488.7 million, including a</w:t>
      </w:r>
      <w:r w:rsidR="00AD4A28">
        <w:rPr>
          <w:rStyle w:val="fontstyle01"/>
          <w:b w:val="0"/>
          <w:bCs w:val="0"/>
          <w:noProof w:val="0"/>
        </w:rPr>
        <w:t>n</w:t>
      </w:r>
      <w:r w:rsidR="00204B0F" w:rsidRPr="00E41B3D">
        <w:rPr>
          <w:rStyle w:val="fontstyle01"/>
          <w:b w:val="0"/>
          <w:bCs w:val="0"/>
          <w:noProof w:val="0"/>
        </w:rPr>
        <w:t xml:space="preserve"> </w:t>
      </w:r>
      <w:r w:rsidR="00AD4A28">
        <w:rPr>
          <w:rStyle w:val="fontstyle01"/>
          <w:b w:val="0"/>
          <w:bCs w:val="0"/>
          <w:noProof w:val="0"/>
        </w:rPr>
        <w:t>increase</w:t>
      </w:r>
      <w:r w:rsidR="00204B0F" w:rsidRPr="00E41B3D">
        <w:rPr>
          <w:rStyle w:val="fontstyle01"/>
          <w:b w:val="0"/>
          <w:bCs w:val="0"/>
          <w:noProof w:val="0"/>
        </w:rPr>
        <w:t xml:space="preserve"> of €55.85 million of paid-in capital</w:t>
      </w:r>
      <w:r w:rsidR="00E638BA">
        <w:rPr>
          <w:rStyle w:val="fontstyle01"/>
          <w:b w:val="0"/>
          <w:bCs w:val="0"/>
          <w:noProof w:val="0"/>
        </w:rPr>
        <w:t xml:space="preserve">. </w:t>
      </w:r>
      <w:r w:rsidRPr="00BB4BD2">
        <w:rPr>
          <w:rStyle w:val="fontstyle01"/>
          <w:b w:val="0"/>
          <w:bCs w:val="0"/>
          <w:noProof w:val="0"/>
        </w:rPr>
        <w:t>The subscribed and paid-in capital for those Members still benefitting from a correction</w:t>
      </w:r>
      <w:r w:rsidR="00250FE0">
        <w:rPr>
          <w:rStyle w:val="fontstyle01"/>
          <w:b w:val="0"/>
          <w:bCs w:val="0"/>
          <w:noProof w:val="0"/>
        </w:rPr>
        <w:t xml:space="preserve"> (i.</w:t>
      </w:r>
      <w:r w:rsidR="00E0758B">
        <w:rPr>
          <w:rStyle w:val="fontstyle01"/>
          <w:b w:val="0"/>
          <w:bCs w:val="0"/>
          <w:noProof w:val="0"/>
        </w:rPr>
        <w:t>e., Latvia and Lithuania)</w:t>
      </w:r>
      <w:r w:rsidRPr="00BB4BD2">
        <w:rPr>
          <w:rStyle w:val="fontstyle01"/>
          <w:b w:val="0"/>
          <w:bCs w:val="0"/>
          <w:noProof w:val="0"/>
        </w:rPr>
        <w:t xml:space="preserve"> </w:t>
      </w:r>
      <w:r w:rsidR="00E619E5">
        <w:rPr>
          <w:rStyle w:val="fontstyle01"/>
          <w:b w:val="0"/>
          <w:bCs w:val="0"/>
          <w:noProof w:val="0"/>
        </w:rPr>
        <w:t>are not affected by th</w:t>
      </w:r>
      <w:r w:rsidR="00FE7D32">
        <w:rPr>
          <w:rStyle w:val="fontstyle01"/>
          <w:b w:val="0"/>
          <w:bCs w:val="0"/>
          <w:noProof w:val="0"/>
        </w:rPr>
        <w:t>e adjustments resulting from the end of Estonia’s temporary correction</w:t>
      </w:r>
      <w:r w:rsidRPr="00BB4BD2">
        <w:rPr>
          <w:rStyle w:val="fontstyle01"/>
          <w:b w:val="0"/>
          <w:bCs w:val="0"/>
          <w:noProof w:val="0"/>
        </w:rPr>
        <w:t>.</w:t>
      </w:r>
    </w:p>
    <w:p w14:paraId="67034000" w14:textId="2AA5749E" w:rsidR="003C7A46" w:rsidRPr="009C3934" w:rsidRDefault="003C7A46" w:rsidP="003C7A46">
      <w:pPr>
        <w:rPr>
          <w:rStyle w:val="Strong"/>
          <w:lang w:val="en-GB"/>
        </w:rPr>
      </w:pPr>
      <w:r w:rsidRPr="6EC11C86">
        <w:rPr>
          <w:rStyle w:val="Strong"/>
          <w:lang w:val="en-GB"/>
        </w:rPr>
        <w:t xml:space="preserve">Table 1 – Estimated values </w:t>
      </w:r>
      <w:r w:rsidR="00C278F2">
        <w:rPr>
          <w:rStyle w:val="Strong"/>
          <w:lang w:val="en-GB"/>
        </w:rPr>
        <w:t>following</w:t>
      </w:r>
      <w:r w:rsidRPr="6EC11C86">
        <w:rPr>
          <w:rStyle w:val="Strong"/>
          <w:lang w:val="en-GB"/>
        </w:rPr>
        <w:t xml:space="preserve"> the end of the temporary correction for Estonia</w:t>
      </w:r>
    </w:p>
    <w:p w14:paraId="02BB3E09" w14:textId="77777777" w:rsidR="003C7A46" w:rsidRPr="00D41AA2" w:rsidRDefault="003C7A46" w:rsidP="003C7A46">
      <w:pPr>
        <w:rPr>
          <w:rStyle w:val="Strong"/>
          <w:lang w:val="en-GB"/>
        </w:rPr>
      </w:pPr>
    </w:p>
    <w:tbl>
      <w:tblPr>
        <w:tblW w:w="9356" w:type="dxa"/>
        <w:tblLook w:val="04A0" w:firstRow="1" w:lastRow="0" w:firstColumn="1" w:lastColumn="0" w:noHBand="0" w:noVBand="1"/>
      </w:tblPr>
      <w:tblGrid>
        <w:gridCol w:w="1028"/>
        <w:gridCol w:w="1099"/>
        <w:gridCol w:w="1026"/>
        <w:gridCol w:w="1100"/>
        <w:gridCol w:w="1417"/>
        <w:gridCol w:w="1418"/>
        <w:gridCol w:w="1134"/>
        <w:gridCol w:w="1134"/>
      </w:tblGrid>
      <w:tr w:rsidR="003C7A46" w:rsidRPr="00E61237" w14:paraId="38E3D3B3" w14:textId="77777777" w:rsidTr="009029CF">
        <w:trPr>
          <w:trHeight w:val="236"/>
        </w:trPr>
        <w:tc>
          <w:tcPr>
            <w:tcW w:w="1028" w:type="dxa"/>
            <w:tcBorders>
              <w:top w:val="nil"/>
              <w:left w:val="nil"/>
              <w:bottom w:val="nil"/>
              <w:right w:val="single" w:sz="4" w:space="0" w:color="auto"/>
            </w:tcBorders>
            <w:shd w:val="clear" w:color="auto" w:fill="auto"/>
            <w:noWrap/>
            <w:vAlign w:val="bottom"/>
            <w:hideMark/>
          </w:tcPr>
          <w:p w14:paraId="64478050" w14:textId="77777777" w:rsidR="003C7A46" w:rsidRPr="00D41AA2" w:rsidRDefault="003C7A46" w:rsidP="00D418A5">
            <w:pPr>
              <w:rPr>
                <w:sz w:val="16"/>
                <w:szCs w:val="16"/>
                <w:lang w:val="en-GB" w:eastAsia="en-GB"/>
              </w:rPr>
            </w:pP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125AE1" w14:textId="77777777" w:rsidR="003C7A46" w:rsidRPr="00D41AA2" w:rsidRDefault="003C7A46" w:rsidP="00D418A5">
            <w:pPr>
              <w:rPr>
                <w:sz w:val="16"/>
                <w:szCs w:val="16"/>
                <w:lang w:val="en-GB" w:eastAsia="en-GB"/>
              </w:rPr>
            </w:pPr>
            <w:r w:rsidRPr="00D41AA2">
              <w:rPr>
                <w:sz w:val="16"/>
                <w:szCs w:val="16"/>
                <w:lang w:val="en-GB" w:eastAsia="en-GB"/>
              </w:rPr>
              <w:t>Previous ESM contribution key (%)</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351DBE" w14:textId="77777777" w:rsidR="003C7A46" w:rsidRPr="00D41AA2" w:rsidRDefault="003C7A46" w:rsidP="00D418A5">
            <w:pPr>
              <w:rPr>
                <w:sz w:val="16"/>
                <w:szCs w:val="16"/>
                <w:lang w:val="en-GB" w:eastAsia="en-GB"/>
              </w:rPr>
            </w:pPr>
            <w:r w:rsidRPr="00D41AA2">
              <w:rPr>
                <w:sz w:val="16"/>
                <w:szCs w:val="16"/>
                <w:lang w:val="en-GB" w:eastAsia="en-GB"/>
              </w:rPr>
              <w:t>Updated ESM contribution key (%)</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2B7BE" w14:textId="77777777" w:rsidR="003C7A46" w:rsidRPr="00D41AA2" w:rsidRDefault="003C7A46" w:rsidP="00D418A5">
            <w:pPr>
              <w:rPr>
                <w:sz w:val="16"/>
                <w:szCs w:val="16"/>
                <w:lang w:val="en-GB" w:eastAsia="en-GB"/>
              </w:rPr>
            </w:pPr>
            <w:r w:rsidRPr="00D41AA2">
              <w:rPr>
                <w:sz w:val="16"/>
                <w:szCs w:val="16"/>
                <w:lang w:val="en-GB" w:eastAsia="en-GB"/>
              </w:rPr>
              <w:t>Updated Number of shares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0FFD4B" w14:textId="77777777" w:rsidR="003C7A46" w:rsidRPr="00D41AA2" w:rsidRDefault="003C7A46" w:rsidP="00D418A5">
            <w:pPr>
              <w:rPr>
                <w:sz w:val="16"/>
                <w:szCs w:val="16"/>
                <w:lang w:val="en-GB" w:eastAsia="en-GB"/>
              </w:rPr>
            </w:pPr>
            <w:r w:rsidRPr="00D41AA2">
              <w:rPr>
                <w:sz w:val="16"/>
                <w:szCs w:val="16"/>
                <w:lang w:val="en-GB" w:eastAsia="en-GB"/>
              </w:rPr>
              <w:t>Capital subscription - Updated authorised capital (EUR)</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74F718" w14:textId="77777777" w:rsidR="003C7A46" w:rsidRPr="00D41AA2" w:rsidRDefault="003C7A46" w:rsidP="00D418A5">
            <w:pPr>
              <w:rPr>
                <w:sz w:val="16"/>
                <w:szCs w:val="16"/>
                <w:lang w:val="en-GB" w:eastAsia="en-GB"/>
              </w:rPr>
            </w:pPr>
            <w:r w:rsidRPr="00D41AA2">
              <w:rPr>
                <w:sz w:val="16"/>
                <w:szCs w:val="16"/>
                <w:lang w:val="en-GB" w:eastAsia="en-GB"/>
              </w:rPr>
              <w:t>Capital subscription - Updated paid-in capital (EUR)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82D2F" w14:textId="77777777" w:rsidR="003C7A46" w:rsidRPr="00D41AA2" w:rsidRDefault="003C7A46" w:rsidP="00D418A5">
            <w:pPr>
              <w:rPr>
                <w:sz w:val="16"/>
                <w:szCs w:val="16"/>
                <w:lang w:val="en-GB" w:eastAsia="en-GB"/>
              </w:rPr>
            </w:pPr>
            <w:r w:rsidRPr="00D41AA2">
              <w:rPr>
                <w:sz w:val="16"/>
                <w:szCs w:val="16"/>
                <w:lang w:val="en-GB" w:eastAsia="en-GB"/>
              </w:rPr>
              <w:t xml:space="preserve">Updated reallocations - authorised capital (EUR)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A3944" w14:textId="5A250C5A" w:rsidR="003C7A46" w:rsidRPr="00D41AA2" w:rsidRDefault="003C7A46" w:rsidP="00D418A5">
            <w:pPr>
              <w:rPr>
                <w:sz w:val="16"/>
                <w:szCs w:val="16"/>
                <w:lang w:val="en-GB" w:eastAsia="en-GB"/>
              </w:rPr>
            </w:pPr>
            <w:r w:rsidRPr="00D41AA2">
              <w:rPr>
                <w:sz w:val="16"/>
                <w:szCs w:val="16"/>
                <w:lang w:val="en-GB" w:eastAsia="en-GB"/>
              </w:rPr>
              <w:t>Updated reallocations - paid-in capital (EUR)</w:t>
            </w:r>
          </w:p>
        </w:tc>
      </w:tr>
      <w:tr w:rsidR="003C7A46" w:rsidRPr="00D34E24" w14:paraId="333C3F6F" w14:textId="77777777" w:rsidTr="009029CF">
        <w:trPr>
          <w:trHeight w:val="236"/>
        </w:trPr>
        <w:tc>
          <w:tcPr>
            <w:tcW w:w="1028" w:type="dxa"/>
            <w:tcBorders>
              <w:top w:val="nil"/>
              <w:left w:val="nil"/>
              <w:bottom w:val="nil"/>
              <w:right w:val="single" w:sz="4" w:space="0" w:color="auto"/>
            </w:tcBorders>
            <w:shd w:val="clear" w:color="auto" w:fill="auto"/>
            <w:noWrap/>
            <w:vAlign w:val="bottom"/>
            <w:hideMark/>
          </w:tcPr>
          <w:p w14:paraId="173D4662" w14:textId="77777777" w:rsidR="003C7A46" w:rsidRPr="00D41AA2" w:rsidRDefault="003C7A46" w:rsidP="00D418A5">
            <w:pPr>
              <w:rPr>
                <w:sz w:val="16"/>
                <w:szCs w:val="16"/>
                <w:lang w:val="en-GB" w:eastAsia="en-GB"/>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24C1D49A" w14:textId="77777777" w:rsidR="003C7A46" w:rsidRPr="00D41AA2" w:rsidRDefault="003C7A46" w:rsidP="00D418A5">
            <w:pPr>
              <w:rPr>
                <w:sz w:val="16"/>
                <w:szCs w:val="16"/>
                <w:lang w:val="en-GB" w:eastAsia="en-GB"/>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3B05D7DC" w14:textId="77777777" w:rsidR="003C7A46" w:rsidRPr="00D41AA2" w:rsidRDefault="003C7A46" w:rsidP="00D418A5">
            <w:pPr>
              <w:rPr>
                <w:sz w:val="16"/>
                <w:szCs w:val="16"/>
                <w:lang w:val="en-GB"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6A36EA70" w14:textId="77777777" w:rsidR="003C7A46" w:rsidRPr="00D41AA2" w:rsidRDefault="003C7A46" w:rsidP="00D418A5">
            <w:pPr>
              <w:rPr>
                <w:sz w:val="16"/>
                <w:szCs w:val="16"/>
                <w:lang w:val="en-GB"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7CCAA85" w14:textId="77777777" w:rsidR="003C7A46" w:rsidRPr="00D41AA2" w:rsidRDefault="003C7A46" w:rsidP="00D418A5">
            <w:pPr>
              <w:rPr>
                <w:sz w:val="16"/>
                <w:szCs w:val="16"/>
                <w:lang w:val="en-GB" w:eastAsia="en-G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1B6965E" w14:textId="77777777" w:rsidR="003C7A46" w:rsidRPr="00D41AA2" w:rsidRDefault="003C7A46" w:rsidP="00D418A5">
            <w:pPr>
              <w:rPr>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B37D20" w14:textId="77777777" w:rsidR="003C7A46" w:rsidRPr="00D41AA2" w:rsidRDefault="003C7A46" w:rsidP="00D418A5">
            <w:pPr>
              <w:rPr>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4D3FA75" w14:textId="77777777" w:rsidR="003C7A46" w:rsidRPr="00D41AA2" w:rsidRDefault="003C7A46" w:rsidP="00D418A5">
            <w:pPr>
              <w:rPr>
                <w:sz w:val="16"/>
                <w:szCs w:val="16"/>
                <w:lang w:val="en-GB" w:eastAsia="en-GB"/>
              </w:rPr>
            </w:pPr>
          </w:p>
        </w:tc>
      </w:tr>
      <w:tr w:rsidR="003C7A46" w:rsidRPr="00D34E24" w14:paraId="4D0AFA69" w14:textId="77777777" w:rsidTr="009029CF">
        <w:trPr>
          <w:trHeight w:val="248"/>
        </w:trPr>
        <w:tc>
          <w:tcPr>
            <w:tcW w:w="1028" w:type="dxa"/>
            <w:tcBorders>
              <w:top w:val="nil"/>
              <w:left w:val="nil"/>
              <w:bottom w:val="nil"/>
              <w:right w:val="single" w:sz="4" w:space="0" w:color="auto"/>
            </w:tcBorders>
            <w:shd w:val="clear" w:color="auto" w:fill="auto"/>
            <w:noWrap/>
            <w:vAlign w:val="bottom"/>
            <w:hideMark/>
          </w:tcPr>
          <w:p w14:paraId="295A5281" w14:textId="77777777" w:rsidR="003C7A46" w:rsidRPr="00D41AA2" w:rsidRDefault="003C7A46" w:rsidP="00D418A5">
            <w:pPr>
              <w:rPr>
                <w:sz w:val="16"/>
                <w:szCs w:val="16"/>
                <w:lang w:val="en-GB" w:eastAsia="en-GB"/>
              </w:rPr>
            </w:pPr>
          </w:p>
        </w:tc>
        <w:tc>
          <w:tcPr>
            <w:tcW w:w="1099" w:type="dxa"/>
            <w:vMerge/>
            <w:tcBorders>
              <w:top w:val="single" w:sz="4" w:space="0" w:color="auto"/>
              <w:left w:val="single" w:sz="4" w:space="0" w:color="auto"/>
              <w:bottom w:val="single" w:sz="4" w:space="0" w:color="auto"/>
              <w:right w:val="single" w:sz="4" w:space="0" w:color="auto"/>
            </w:tcBorders>
            <w:vAlign w:val="center"/>
            <w:hideMark/>
          </w:tcPr>
          <w:p w14:paraId="091BD5CA" w14:textId="77777777" w:rsidR="003C7A46" w:rsidRPr="00D41AA2" w:rsidRDefault="003C7A46" w:rsidP="00D418A5">
            <w:pPr>
              <w:rPr>
                <w:sz w:val="16"/>
                <w:szCs w:val="16"/>
                <w:lang w:val="en-GB" w:eastAsia="en-GB"/>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0BE55F55" w14:textId="77777777" w:rsidR="003C7A46" w:rsidRPr="00D41AA2" w:rsidRDefault="003C7A46" w:rsidP="00D418A5">
            <w:pPr>
              <w:rPr>
                <w:sz w:val="16"/>
                <w:szCs w:val="16"/>
                <w:lang w:val="en-GB" w:eastAsia="en-GB"/>
              </w:rPr>
            </w:pPr>
          </w:p>
        </w:tc>
        <w:tc>
          <w:tcPr>
            <w:tcW w:w="1100" w:type="dxa"/>
            <w:vMerge/>
            <w:tcBorders>
              <w:top w:val="single" w:sz="4" w:space="0" w:color="auto"/>
              <w:left w:val="single" w:sz="4" w:space="0" w:color="auto"/>
              <w:bottom w:val="single" w:sz="4" w:space="0" w:color="auto"/>
              <w:right w:val="single" w:sz="4" w:space="0" w:color="auto"/>
            </w:tcBorders>
            <w:vAlign w:val="center"/>
            <w:hideMark/>
          </w:tcPr>
          <w:p w14:paraId="7986F526" w14:textId="77777777" w:rsidR="003C7A46" w:rsidRPr="00D41AA2" w:rsidRDefault="003C7A46" w:rsidP="00D418A5">
            <w:pPr>
              <w:rPr>
                <w:sz w:val="16"/>
                <w:szCs w:val="16"/>
                <w:lang w:val="en-GB" w:eastAsia="en-GB"/>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77B8A0" w14:textId="77777777" w:rsidR="003C7A46" w:rsidRPr="00D41AA2" w:rsidRDefault="003C7A46" w:rsidP="00D418A5">
            <w:pPr>
              <w:rPr>
                <w:sz w:val="16"/>
                <w:szCs w:val="16"/>
                <w:lang w:val="en-GB" w:eastAsia="en-GB"/>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0F2BBDA" w14:textId="77777777" w:rsidR="003C7A46" w:rsidRPr="00D41AA2" w:rsidRDefault="003C7A46" w:rsidP="00D418A5">
            <w:pPr>
              <w:rPr>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1D58FC" w14:textId="77777777" w:rsidR="003C7A46" w:rsidRPr="00D41AA2" w:rsidRDefault="003C7A46" w:rsidP="00D418A5">
            <w:pPr>
              <w:rPr>
                <w:sz w:val="16"/>
                <w:szCs w:val="16"/>
                <w:lang w:val="en-GB"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EB9DA1" w14:textId="77777777" w:rsidR="003C7A46" w:rsidRPr="00D41AA2" w:rsidRDefault="003C7A46" w:rsidP="00D418A5">
            <w:pPr>
              <w:rPr>
                <w:sz w:val="16"/>
                <w:szCs w:val="16"/>
                <w:lang w:val="en-GB" w:eastAsia="en-GB"/>
              </w:rPr>
            </w:pPr>
          </w:p>
        </w:tc>
      </w:tr>
      <w:tr w:rsidR="003C7A46" w:rsidRPr="00D41AA2" w14:paraId="02E8C81F" w14:textId="77777777" w:rsidTr="009029CF">
        <w:trPr>
          <w:trHeight w:val="248"/>
        </w:trPr>
        <w:tc>
          <w:tcPr>
            <w:tcW w:w="10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56E94" w14:textId="77777777" w:rsidR="003C7A46" w:rsidRPr="00D41AA2" w:rsidRDefault="003C7A46" w:rsidP="00D418A5">
            <w:pPr>
              <w:rPr>
                <w:sz w:val="16"/>
                <w:szCs w:val="16"/>
                <w:lang w:val="en-GB" w:eastAsia="en-GB"/>
              </w:rPr>
            </w:pPr>
            <w:r w:rsidRPr="00D41AA2">
              <w:rPr>
                <w:sz w:val="16"/>
                <w:szCs w:val="16"/>
                <w:lang w:val="en-GB" w:eastAsia="en-GB"/>
              </w:rPr>
              <w:t>Belgium</w:t>
            </w:r>
          </w:p>
        </w:tc>
        <w:tc>
          <w:tcPr>
            <w:tcW w:w="1099" w:type="dxa"/>
            <w:tcBorders>
              <w:top w:val="single" w:sz="4" w:space="0" w:color="auto"/>
              <w:left w:val="nil"/>
              <w:bottom w:val="single" w:sz="8" w:space="0" w:color="auto"/>
              <w:right w:val="single" w:sz="8" w:space="0" w:color="auto"/>
            </w:tcBorders>
            <w:shd w:val="clear" w:color="auto" w:fill="auto"/>
            <w:noWrap/>
            <w:vAlign w:val="bottom"/>
            <w:hideMark/>
          </w:tcPr>
          <w:p w14:paraId="51DFF4D6" w14:textId="77777777" w:rsidR="003C7A46" w:rsidRPr="00D41AA2" w:rsidRDefault="003C7A46" w:rsidP="00D418A5">
            <w:pPr>
              <w:rPr>
                <w:sz w:val="16"/>
                <w:szCs w:val="16"/>
                <w:lang w:val="en-GB" w:eastAsia="en-GB"/>
              </w:rPr>
            </w:pPr>
            <w:r w:rsidRPr="00D41AA2">
              <w:rPr>
                <w:sz w:val="16"/>
                <w:szCs w:val="16"/>
                <w:lang w:val="en-GB" w:eastAsia="en-GB"/>
              </w:rPr>
              <w:t>3.4454</w:t>
            </w:r>
          </w:p>
        </w:tc>
        <w:tc>
          <w:tcPr>
            <w:tcW w:w="1026" w:type="dxa"/>
            <w:tcBorders>
              <w:top w:val="single" w:sz="4" w:space="0" w:color="auto"/>
              <w:left w:val="nil"/>
              <w:bottom w:val="single" w:sz="8" w:space="0" w:color="auto"/>
              <w:right w:val="single" w:sz="8" w:space="0" w:color="auto"/>
            </w:tcBorders>
            <w:shd w:val="clear" w:color="auto" w:fill="auto"/>
            <w:noWrap/>
            <w:vAlign w:val="bottom"/>
            <w:hideMark/>
          </w:tcPr>
          <w:p w14:paraId="17C0A41D" w14:textId="77777777" w:rsidR="003C7A46" w:rsidRPr="00D41AA2" w:rsidRDefault="003C7A46" w:rsidP="00D418A5">
            <w:pPr>
              <w:rPr>
                <w:sz w:val="16"/>
                <w:szCs w:val="16"/>
                <w:lang w:val="en-GB" w:eastAsia="en-GB"/>
              </w:rPr>
            </w:pPr>
            <w:r w:rsidRPr="00D41AA2">
              <w:rPr>
                <w:sz w:val="16"/>
                <w:szCs w:val="16"/>
                <w:lang w:val="en-GB" w:eastAsia="en-GB"/>
              </w:rPr>
              <w:t>3.4430</w:t>
            </w:r>
          </w:p>
        </w:tc>
        <w:tc>
          <w:tcPr>
            <w:tcW w:w="1100" w:type="dxa"/>
            <w:tcBorders>
              <w:top w:val="single" w:sz="4" w:space="0" w:color="auto"/>
              <w:left w:val="nil"/>
              <w:bottom w:val="single" w:sz="8" w:space="0" w:color="auto"/>
              <w:right w:val="single" w:sz="8" w:space="0" w:color="auto"/>
            </w:tcBorders>
            <w:shd w:val="clear" w:color="auto" w:fill="auto"/>
            <w:noWrap/>
            <w:vAlign w:val="bottom"/>
            <w:hideMark/>
          </w:tcPr>
          <w:p w14:paraId="5464B55D" w14:textId="77777777" w:rsidR="003C7A46" w:rsidRPr="00D41AA2" w:rsidRDefault="003C7A46" w:rsidP="00D418A5">
            <w:pPr>
              <w:rPr>
                <w:sz w:val="16"/>
                <w:szCs w:val="16"/>
                <w:lang w:val="en-GB" w:eastAsia="en-GB"/>
              </w:rPr>
            </w:pPr>
            <w:r w:rsidRPr="00D41AA2">
              <w:rPr>
                <w:sz w:val="16"/>
                <w:szCs w:val="16"/>
                <w:lang w:val="en-GB" w:eastAsia="en-GB"/>
              </w:rPr>
              <w:t>242,662</w:t>
            </w:r>
          </w:p>
        </w:tc>
        <w:tc>
          <w:tcPr>
            <w:tcW w:w="1417" w:type="dxa"/>
            <w:tcBorders>
              <w:top w:val="single" w:sz="4" w:space="0" w:color="auto"/>
              <w:left w:val="nil"/>
              <w:bottom w:val="single" w:sz="8" w:space="0" w:color="auto"/>
              <w:right w:val="single" w:sz="8" w:space="0" w:color="auto"/>
            </w:tcBorders>
            <w:shd w:val="clear" w:color="auto" w:fill="auto"/>
            <w:noWrap/>
            <w:vAlign w:val="bottom"/>
            <w:hideMark/>
          </w:tcPr>
          <w:p w14:paraId="368E9FE8" w14:textId="77777777" w:rsidR="003C7A46" w:rsidRPr="00D41AA2" w:rsidRDefault="003C7A46" w:rsidP="00D418A5">
            <w:pPr>
              <w:rPr>
                <w:sz w:val="16"/>
                <w:szCs w:val="16"/>
                <w:lang w:val="en-GB" w:eastAsia="en-GB"/>
              </w:rPr>
            </w:pPr>
            <w:r w:rsidRPr="00D41AA2">
              <w:rPr>
                <w:sz w:val="16"/>
                <w:szCs w:val="16"/>
                <w:lang w:val="en-GB" w:eastAsia="en-GB"/>
              </w:rPr>
              <w:t>24,266,200,000</w:t>
            </w:r>
          </w:p>
        </w:tc>
        <w:tc>
          <w:tcPr>
            <w:tcW w:w="1418" w:type="dxa"/>
            <w:tcBorders>
              <w:top w:val="single" w:sz="4" w:space="0" w:color="auto"/>
              <w:left w:val="nil"/>
              <w:bottom w:val="single" w:sz="8" w:space="0" w:color="auto"/>
              <w:right w:val="single" w:sz="8" w:space="0" w:color="auto"/>
            </w:tcBorders>
            <w:shd w:val="clear" w:color="auto" w:fill="auto"/>
            <w:noWrap/>
            <w:vAlign w:val="bottom"/>
            <w:hideMark/>
          </w:tcPr>
          <w:p w14:paraId="18994912" w14:textId="77777777" w:rsidR="003C7A46" w:rsidRPr="00D41AA2" w:rsidRDefault="003C7A46" w:rsidP="00D418A5">
            <w:pPr>
              <w:rPr>
                <w:sz w:val="16"/>
                <w:szCs w:val="16"/>
                <w:lang w:val="en-GB" w:eastAsia="en-GB"/>
              </w:rPr>
            </w:pPr>
            <w:r w:rsidRPr="00D41AA2">
              <w:rPr>
                <w:sz w:val="16"/>
                <w:szCs w:val="16"/>
                <w:lang w:val="en-GB" w:eastAsia="en-GB"/>
              </w:rPr>
              <w:t>2,773,280,000</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4B94FD72" w14:textId="77777777" w:rsidR="003C7A46" w:rsidRPr="00D41AA2" w:rsidRDefault="003C7A46" w:rsidP="00D418A5">
            <w:pPr>
              <w:rPr>
                <w:sz w:val="16"/>
                <w:szCs w:val="16"/>
                <w:lang w:val="en-GB" w:eastAsia="en-GB"/>
              </w:rPr>
            </w:pPr>
            <w:r w:rsidRPr="00D41AA2">
              <w:rPr>
                <w:sz w:val="16"/>
                <w:szCs w:val="16"/>
                <w:lang w:val="en-GB" w:eastAsia="en-GB"/>
              </w:rPr>
              <w:t>-17,000,000</w:t>
            </w:r>
          </w:p>
        </w:tc>
        <w:tc>
          <w:tcPr>
            <w:tcW w:w="1134" w:type="dxa"/>
            <w:tcBorders>
              <w:top w:val="single" w:sz="4" w:space="0" w:color="auto"/>
              <w:left w:val="nil"/>
              <w:bottom w:val="single" w:sz="8" w:space="0" w:color="auto"/>
              <w:right w:val="single" w:sz="8" w:space="0" w:color="auto"/>
            </w:tcBorders>
            <w:shd w:val="clear" w:color="auto" w:fill="auto"/>
            <w:noWrap/>
            <w:vAlign w:val="bottom"/>
            <w:hideMark/>
          </w:tcPr>
          <w:p w14:paraId="2DCBEA50" w14:textId="77777777" w:rsidR="003C7A46" w:rsidRPr="00D41AA2" w:rsidRDefault="003C7A46" w:rsidP="00D418A5">
            <w:pPr>
              <w:rPr>
                <w:sz w:val="16"/>
                <w:szCs w:val="16"/>
                <w:lang w:val="en-GB" w:eastAsia="en-GB"/>
              </w:rPr>
            </w:pPr>
            <w:r w:rsidRPr="00D41AA2">
              <w:rPr>
                <w:sz w:val="16"/>
                <w:szCs w:val="16"/>
                <w:lang w:val="en-GB" w:eastAsia="en-GB"/>
              </w:rPr>
              <w:t>-1,940,000</w:t>
            </w:r>
          </w:p>
        </w:tc>
      </w:tr>
      <w:tr w:rsidR="003C7A46" w:rsidRPr="00D41AA2" w14:paraId="0255EA66"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3752048F" w14:textId="77777777" w:rsidR="003C7A46" w:rsidRPr="00D41AA2" w:rsidRDefault="003C7A46" w:rsidP="00D418A5">
            <w:pPr>
              <w:rPr>
                <w:sz w:val="16"/>
                <w:szCs w:val="16"/>
                <w:lang w:val="en-GB" w:eastAsia="en-GB"/>
              </w:rPr>
            </w:pPr>
            <w:r w:rsidRPr="00D41AA2">
              <w:rPr>
                <w:sz w:val="16"/>
                <w:szCs w:val="16"/>
                <w:lang w:val="en-GB" w:eastAsia="en-GB"/>
              </w:rPr>
              <w:t>Germany</w:t>
            </w:r>
          </w:p>
        </w:tc>
        <w:tc>
          <w:tcPr>
            <w:tcW w:w="1099" w:type="dxa"/>
            <w:tcBorders>
              <w:top w:val="nil"/>
              <w:left w:val="nil"/>
              <w:bottom w:val="single" w:sz="8" w:space="0" w:color="auto"/>
              <w:right w:val="single" w:sz="8" w:space="0" w:color="auto"/>
            </w:tcBorders>
            <w:shd w:val="clear" w:color="auto" w:fill="auto"/>
            <w:noWrap/>
            <w:vAlign w:val="bottom"/>
            <w:hideMark/>
          </w:tcPr>
          <w:p w14:paraId="6085BDBD" w14:textId="77777777" w:rsidR="003C7A46" w:rsidRPr="00D41AA2" w:rsidRDefault="003C7A46" w:rsidP="00D418A5">
            <w:pPr>
              <w:rPr>
                <w:sz w:val="16"/>
                <w:szCs w:val="16"/>
                <w:lang w:val="en-GB" w:eastAsia="en-GB"/>
              </w:rPr>
            </w:pPr>
            <w:r w:rsidRPr="00D41AA2">
              <w:rPr>
                <w:sz w:val="16"/>
                <w:szCs w:val="16"/>
                <w:lang w:val="en-GB" w:eastAsia="en-GB"/>
              </w:rPr>
              <w:t>26.8992</w:t>
            </w:r>
          </w:p>
        </w:tc>
        <w:tc>
          <w:tcPr>
            <w:tcW w:w="1026" w:type="dxa"/>
            <w:tcBorders>
              <w:top w:val="nil"/>
              <w:left w:val="nil"/>
              <w:bottom w:val="single" w:sz="8" w:space="0" w:color="auto"/>
              <w:right w:val="single" w:sz="8" w:space="0" w:color="auto"/>
            </w:tcBorders>
            <w:shd w:val="clear" w:color="auto" w:fill="auto"/>
            <w:noWrap/>
            <w:vAlign w:val="bottom"/>
            <w:hideMark/>
          </w:tcPr>
          <w:p w14:paraId="05CCD9B3" w14:textId="77777777" w:rsidR="003C7A46" w:rsidRPr="00D41AA2" w:rsidRDefault="003C7A46" w:rsidP="00D418A5">
            <w:pPr>
              <w:rPr>
                <w:sz w:val="16"/>
                <w:szCs w:val="16"/>
                <w:lang w:val="en-GB" w:eastAsia="en-GB"/>
              </w:rPr>
            </w:pPr>
            <w:r w:rsidRPr="00D41AA2">
              <w:rPr>
                <w:sz w:val="16"/>
                <w:szCs w:val="16"/>
                <w:lang w:val="en-GB" w:eastAsia="en-GB"/>
              </w:rPr>
              <w:t>26.8804</w:t>
            </w:r>
          </w:p>
        </w:tc>
        <w:tc>
          <w:tcPr>
            <w:tcW w:w="1100" w:type="dxa"/>
            <w:tcBorders>
              <w:top w:val="nil"/>
              <w:left w:val="nil"/>
              <w:bottom w:val="single" w:sz="8" w:space="0" w:color="auto"/>
              <w:right w:val="single" w:sz="8" w:space="0" w:color="auto"/>
            </w:tcBorders>
            <w:shd w:val="clear" w:color="auto" w:fill="auto"/>
            <w:noWrap/>
            <w:vAlign w:val="bottom"/>
            <w:hideMark/>
          </w:tcPr>
          <w:p w14:paraId="1EC859EF" w14:textId="77777777" w:rsidR="003C7A46" w:rsidRPr="00D41AA2" w:rsidRDefault="003C7A46" w:rsidP="00D418A5">
            <w:pPr>
              <w:rPr>
                <w:sz w:val="16"/>
                <w:szCs w:val="16"/>
                <w:lang w:val="en-GB" w:eastAsia="en-GB"/>
              </w:rPr>
            </w:pPr>
            <w:r w:rsidRPr="00D41AA2">
              <w:rPr>
                <w:sz w:val="16"/>
                <w:szCs w:val="16"/>
                <w:lang w:val="en-GB" w:eastAsia="en-GB"/>
              </w:rPr>
              <w:t>1,894,528</w:t>
            </w:r>
          </w:p>
        </w:tc>
        <w:tc>
          <w:tcPr>
            <w:tcW w:w="1417" w:type="dxa"/>
            <w:tcBorders>
              <w:top w:val="nil"/>
              <w:left w:val="nil"/>
              <w:bottom w:val="single" w:sz="8" w:space="0" w:color="auto"/>
              <w:right w:val="single" w:sz="8" w:space="0" w:color="auto"/>
            </w:tcBorders>
            <w:shd w:val="clear" w:color="auto" w:fill="auto"/>
            <w:noWrap/>
            <w:vAlign w:val="bottom"/>
            <w:hideMark/>
          </w:tcPr>
          <w:p w14:paraId="072ED841" w14:textId="77777777" w:rsidR="003C7A46" w:rsidRPr="00D41AA2" w:rsidRDefault="003C7A46" w:rsidP="00D418A5">
            <w:pPr>
              <w:rPr>
                <w:sz w:val="16"/>
                <w:szCs w:val="16"/>
                <w:lang w:val="en-GB" w:eastAsia="en-GB"/>
              </w:rPr>
            </w:pPr>
            <w:r w:rsidRPr="00D41AA2">
              <w:rPr>
                <w:sz w:val="16"/>
                <w:szCs w:val="16"/>
                <w:lang w:val="en-GB" w:eastAsia="en-GB"/>
              </w:rPr>
              <w:t>189,452,800,000</w:t>
            </w:r>
          </w:p>
        </w:tc>
        <w:tc>
          <w:tcPr>
            <w:tcW w:w="1418" w:type="dxa"/>
            <w:tcBorders>
              <w:top w:val="nil"/>
              <w:left w:val="nil"/>
              <w:bottom w:val="single" w:sz="8" w:space="0" w:color="auto"/>
              <w:right w:val="single" w:sz="8" w:space="0" w:color="auto"/>
            </w:tcBorders>
            <w:shd w:val="clear" w:color="auto" w:fill="auto"/>
            <w:noWrap/>
            <w:vAlign w:val="bottom"/>
            <w:hideMark/>
          </w:tcPr>
          <w:p w14:paraId="2B2AF275" w14:textId="77777777" w:rsidR="003C7A46" w:rsidRPr="00D41AA2" w:rsidRDefault="003C7A46" w:rsidP="00D418A5">
            <w:pPr>
              <w:rPr>
                <w:sz w:val="16"/>
                <w:szCs w:val="16"/>
                <w:lang w:val="en-GB" w:eastAsia="en-GB"/>
              </w:rPr>
            </w:pPr>
            <w:r w:rsidRPr="00D41AA2">
              <w:rPr>
                <w:sz w:val="16"/>
                <w:szCs w:val="16"/>
                <w:lang w:val="en-GB" w:eastAsia="en-GB"/>
              </w:rPr>
              <w:t>21,651,750,000</w:t>
            </w:r>
          </w:p>
        </w:tc>
        <w:tc>
          <w:tcPr>
            <w:tcW w:w="1134" w:type="dxa"/>
            <w:tcBorders>
              <w:top w:val="nil"/>
              <w:left w:val="nil"/>
              <w:bottom w:val="single" w:sz="8" w:space="0" w:color="auto"/>
              <w:right w:val="single" w:sz="8" w:space="0" w:color="auto"/>
            </w:tcBorders>
            <w:shd w:val="clear" w:color="auto" w:fill="auto"/>
            <w:noWrap/>
            <w:vAlign w:val="bottom"/>
            <w:hideMark/>
          </w:tcPr>
          <w:p w14:paraId="29A438DD" w14:textId="77777777" w:rsidR="003C7A46" w:rsidRPr="00D41AA2" w:rsidRDefault="003C7A46" w:rsidP="00D418A5">
            <w:pPr>
              <w:rPr>
                <w:sz w:val="16"/>
                <w:szCs w:val="16"/>
                <w:lang w:val="en-GB" w:eastAsia="en-GB"/>
              </w:rPr>
            </w:pPr>
            <w:r w:rsidRPr="00D41AA2">
              <w:rPr>
                <w:sz w:val="16"/>
                <w:szCs w:val="16"/>
                <w:lang w:val="en-GB" w:eastAsia="en-GB"/>
              </w:rPr>
              <w:t>-132,600,000</w:t>
            </w:r>
          </w:p>
        </w:tc>
        <w:tc>
          <w:tcPr>
            <w:tcW w:w="1134" w:type="dxa"/>
            <w:tcBorders>
              <w:top w:val="nil"/>
              <w:left w:val="nil"/>
              <w:bottom w:val="single" w:sz="8" w:space="0" w:color="auto"/>
              <w:right w:val="single" w:sz="8" w:space="0" w:color="auto"/>
            </w:tcBorders>
            <w:shd w:val="clear" w:color="auto" w:fill="auto"/>
            <w:noWrap/>
            <w:vAlign w:val="bottom"/>
            <w:hideMark/>
          </w:tcPr>
          <w:p w14:paraId="1C263F45" w14:textId="77777777" w:rsidR="003C7A46" w:rsidRPr="00D41AA2" w:rsidRDefault="003C7A46" w:rsidP="00D418A5">
            <w:pPr>
              <w:rPr>
                <w:sz w:val="16"/>
                <w:szCs w:val="16"/>
                <w:lang w:val="en-GB" w:eastAsia="en-GB"/>
              </w:rPr>
            </w:pPr>
            <w:r w:rsidRPr="00D41AA2">
              <w:rPr>
                <w:sz w:val="16"/>
                <w:szCs w:val="16"/>
                <w:lang w:val="en-GB" w:eastAsia="en-GB"/>
              </w:rPr>
              <w:t>-15,150,000</w:t>
            </w:r>
          </w:p>
        </w:tc>
      </w:tr>
      <w:tr w:rsidR="003C7A46" w:rsidRPr="00D41AA2" w14:paraId="278FFFE8"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350E049A" w14:textId="77777777" w:rsidR="003C7A46" w:rsidRPr="00D41AA2" w:rsidRDefault="003C7A46" w:rsidP="00D418A5">
            <w:pPr>
              <w:rPr>
                <w:sz w:val="16"/>
                <w:szCs w:val="16"/>
                <w:lang w:val="en-GB" w:eastAsia="en-GB"/>
              </w:rPr>
            </w:pPr>
            <w:r w:rsidRPr="00D41AA2">
              <w:rPr>
                <w:sz w:val="16"/>
                <w:szCs w:val="16"/>
                <w:lang w:val="en-GB" w:eastAsia="en-GB"/>
              </w:rPr>
              <w:t>Estonia</w:t>
            </w:r>
          </w:p>
        </w:tc>
        <w:tc>
          <w:tcPr>
            <w:tcW w:w="1099" w:type="dxa"/>
            <w:tcBorders>
              <w:top w:val="nil"/>
              <w:left w:val="nil"/>
              <w:bottom w:val="single" w:sz="8" w:space="0" w:color="auto"/>
              <w:right w:val="single" w:sz="8" w:space="0" w:color="auto"/>
            </w:tcBorders>
            <w:shd w:val="clear" w:color="auto" w:fill="auto"/>
            <w:noWrap/>
            <w:vAlign w:val="bottom"/>
            <w:hideMark/>
          </w:tcPr>
          <w:p w14:paraId="75D34E9A" w14:textId="77777777" w:rsidR="003C7A46" w:rsidRPr="00D41AA2" w:rsidRDefault="003C7A46" w:rsidP="00D418A5">
            <w:pPr>
              <w:rPr>
                <w:sz w:val="16"/>
                <w:szCs w:val="16"/>
                <w:lang w:val="en-GB" w:eastAsia="en-GB"/>
              </w:rPr>
            </w:pPr>
            <w:r w:rsidRPr="00D41AA2">
              <w:rPr>
                <w:sz w:val="16"/>
                <w:szCs w:val="16"/>
                <w:lang w:val="en-GB" w:eastAsia="en-GB"/>
              </w:rPr>
              <w:t>0.1847</w:t>
            </w:r>
          </w:p>
        </w:tc>
        <w:tc>
          <w:tcPr>
            <w:tcW w:w="1026" w:type="dxa"/>
            <w:tcBorders>
              <w:top w:val="nil"/>
              <w:left w:val="nil"/>
              <w:bottom w:val="single" w:sz="8" w:space="0" w:color="auto"/>
              <w:right w:val="single" w:sz="8" w:space="0" w:color="auto"/>
            </w:tcBorders>
            <w:shd w:val="clear" w:color="auto" w:fill="auto"/>
            <w:noWrap/>
            <w:vAlign w:val="bottom"/>
            <w:hideMark/>
          </w:tcPr>
          <w:p w14:paraId="467B65CD" w14:textId="77777777" w:rsidR="003C7A46" w:rsidRPr="00D41AA2" w:rsidRDefault="003C7A46" w:rsidP="00D418A5">
            <w:pPr>
              <w:rPr>
                <w:sz w:val="16"/>
                <w:szCs w:val="16"/>
                <w:lang w:val="en-GB" w:eastAsia="en-GB"/>
              </w:rPr>
            </w:pPr>
            <w:r w:rsidRPr="00D41AA2">
              <w:rPr>
                <w:sz w:val="16"/>
                <w:szCs w:val="16"/>
                <w:lang w:val="en-GB" w:eastAsia="en-GB"/>
              </w:rPr>
              <w:t>0.2541</w:t>
            </w:r>
          </w:p>
        </w:tc>
        <w:tc>
          <w:tcPr>
            <w:tcW w:w="1100" w:type="dxa"/>
            <w:tcBorders>
              <w:top w:val="nil"/>
              <w:left w:val="nil"/>
              <w:bottom w:val="single" w:sz="8" w:space="0" w:color="auto"/>
              <w:right w:val="single" w:sz="8" w:space="0" w:color="auto"/>
            </w:tcBorders>
            <w:shd w:val="clear" w:color="auto" w:fill="auto"/>
            <w:noWrap/>
            <w:vAlign w:val="bottom"/>
            <w:hideMark/>
          </w:tcPr>
          <w:p w14:paraId="06FD4D0E" w14:textId="77777777" w:rsidR="003C7A46" w:rsidRPr="00D41AA2" w:rsidRDefault="003C7A46" w:rsidP="00D418A5">
            <w:pPr>
              <w:rPr>
                <w:sz w:val="16"/>
                <w:szCs w:val="16"/>
                <w:lang w:val="en-GB" w:eastAsia="en-GB"/>
              </w:rPr>
            </w:pPr>
            <w:r w:rsidRPr="00D41AA2">
              <w:rPr>
                <w:sz w:val="16"/>
                <w:szCs w:val="16"/>
                <w:lang w:val="en-GB" w:eastAsia="en-GB"/>
              </w:rPr>
              <w:t>17,907</w:t>
            </w:r>
          </w:p>
        </w:tc>
        <w:tc>
          <w:tcPr>
            <w:tcW w:w="1417" w:type="dxa"/>
            <w:tcBorders>
              <w:top w:val="nil"/>
              <w:left w:val="nil"/>
              <w:bottom w:val="single" w:sz="8" w:space="0" w:color="auto"/>
              <w:right w:val="single" w:sz="8" w:space="0" w:color="auto"/>
            </w:tcBorders>
            <w:shd w:val="clear" w:color="auto" w:fill="auto"/>
            <w:noWrap/>
            <w:vAlign w:val="bottom"/>
            <w:hideMark/>
          </w:tcPr>
          <w:p w14:paraId="3E81D4EC" w14:textId="77777777" w:rsidR="003C7A46" w:rsidRPr="00D41AA2" w:rsidRDefault="003C7A46" w:rsidP="00D418A5">
            <w:pPr>
              <w:rPr>
                <w:sz w:val="16"/>
                <w:szCs w:val="16"/>
                <w:lang w:val="en-GB" w:eastAsia="en-GB"/>
              </w:rPr>
            </w:pPr>
            <w:r w:rsidRPr="00D41AA2">
              <w:rPr>
                <w:sz w:val="16"/>
                <w:szCs w:val="16"/>
                <w:lang w:val="en-GB" w:eastAsia="en-GB"/>
              </w:rPr>
              <w:t>1,790,700,000</w:t>
            </w:r>
          </w:p>
        </w:tc>
        <w:tc>
          <w:tcPr>
            <w:tcW w:w="1418" w:type="dxa"/>
            <w:tcBorders>
              <w:top w:val="nil"/>
              <w:left w:val="nil"/>
              <w:bottom w:val="single" w:sz="8" w:space="0" w:color="auto"/>
              <w:right w:val="single" w:sz="8" w:space="0" w:color="auto"/>
            </w:tcBorders>
            <w:shd w:val="clear" w:color="auto" w:fill="auto"/>
            <w:noWrap/>
            <w:vAlign w:val="bottom"/>
            <w:hideMark/>
          </w:tcPr>
          <w:p w14:paraId="15D23C7A" w14:textId="77777777" w:rsidR="003C7A46" w:rsidRPr="00D41AA2" w:rsidRDefault="003C7A46" w:rsidP="00D418A5">
            <w:pPr>
              <w:rPr>
                <w:sz w:val="16"/>
                <w:szCs w:val="16"/>
                <w:lang w:val="en-GB" w:eastAsia="en-GB"/>
              </w:rPr>
            </w:pPr>
            <w:r w:rsidRPr="00D41AA2">
              <w:rPr>
                <w:sz w:val="16"/>
                <w:szCs w:val="16"/>
                <w:lang w:val="en-GB" w:eastAsia="en-GB"/>
              </w:rPr>
              <w:t>204,650,000</w:t>
            </w:r>
          </w:p>
        </w:tc>
        <w:tc>
          <w:tcPr>
            <w:tcW w:w="1134" w:type="dxa"/>
            <w:tcBorders>
              <w:top w:val="nil"/>
              <w:left w:val="nil"/>
              <w:bottom w:val="single" w:sz="8" w:space="0" w:color="auto"/>
              <w:right w:val="single" w:sz="8" w:space="0" w:color="auto"/>
            </w:tcBorders>
            <w:shd w:val="clear" w:color="auto" w:fill="auto"/>
            <w:noWrap/>
            <w:vAlign w:val="bottom"/>
            <w:hideMark/>
          </w:tcPr>
          <w:p w14:paraId="3D66C686" w14:textId="77777777" w:rsidR="003C7A46" w:rsidRPr="00D41AA2" w:rsidRDefault="003C7A46" w:rsidP="00D418A5">
            <w:pPr>
              <w:rPr>
                <w:sz w:val="16"/>
                <w:szCs w:val="16"/>
                <w:lang w:val="en-GB" w:eastAsia="en-GB"/>
              </w:rPr>
            </w:pPr>
            <w:r w:rsidRPr="00D41AA2">
              <w:rPr>
                <w:sz w:val="16"/>
                <w:szCs w:val="16"/>
                <w:lang w:val="en-GB" w:eastAsia="en-GB"/>
              </w:rPr>
              <w:t>488,700,000</w:t>
            </w:r>
          </w:p>
        </w:tc>
        <w:tc>
          <w:tcPr>
            <w:tcW w:w="1134" w:type="dxa"/>
            <w:tcBorders>
              <w:top w:val="nil"/>
              <w:left w:val="nil"/>
              <w:bottom w:val="single" w:sz="8" w:space="0" w:color="auto"/>
              <w:right w:val="single" w:sz="8" w:space="0" w:color="auto"/>
            </w:tcBorders>
            <w:shd w:val="clear" w:color="auto" w:fill="auto"/>
            <w:noWrap/>
            <w:vAlign w:val="bottom"/>
            <w:hideMark/>
          </w:tcPr>
          <w:p w14:paraId="2ADAD0FB" w14:textId="77777777" w:rsidR="003C7A46" w:rsidRPr="00D41AA2" w:rsidRDefault="003C7A46" w:rsidP="00D418A5">
            <w:pPr>
              <w:rPr>
                <w:sz w:val="16"/>
                <w:szCs w:val="16"/>
                <w:lang w:val="en-GB" w:eastAsia="en-GB"/>
              </w:rPr>
            </w:pPr>
            <w:r w:rsidRPr="00D41AA2">
              <w:rPr>
                <w:sz w:val="16"/>
                <w:szCs w:val="16"/>
                <w:lang w:val="en-GB" w:eastAsia="en-GB"/>
              </w:rPr>
              <w:t>55,850,000</w:t>
            </w:r>
          </w:p>
        </w:tc>
      </w:tr>
      <w:tr w:rsidR="003C7A46" w:rsidRPr="00D41AA2" w14:paraId="1CCE7172"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5A592F23" w14:textId="77777777" w:rsidR="003C7A46" w:rsidRPr="00D41AA2" w:rsidRDefault="003C7A46" w:rsidP="00D418A5">
            <w:pPr>
              <w:rPr>
                <w:sz w:val="16"/>
                <w:szCs w:val="16"/>
                <w:lang w:val="en-GB" w:eastAsia="en-GB"/>
              </w:rPr>
            </w:pPr>
            <w:r w:rsidRPr="00D41AA2">
              <w:rPr>
                <w:sz w:val="16"/>
                <w:szCs w:val="16"/>
                <w:lang w:val="en-GB" w:eastAsia="en-GB"/>
              </w:rPr>
              <w:t>Ireland</w:t>
            </w:r>
          </w:p>
        </w:tc>
        <w:tc>
          <w:tcPr>
            <w:tcW w:w="1099" w:type="dxa"/>
            <w:tcBorders>
              <w:top w:val="nil"/>
              <w:left w:val="nil"/>
              <w:bottom w:val="single" w:sz="8" w:space="0" w:color="auto"/>
              <w:right w:val="single" w:sz="8" w:space="0" w:color="auto"/>
            </w:tcBorders>
            <w:shd w:val="clear" w:color="auto" w:fill="auto"/>
            <w:noWrap/>
            <w:vAlign w:val="bottom"/>
            <w:hideMark/>
          </w:tcPr>
          <w:p w14:paraId="2A7232F9" w14:textId="77777777" w:rsidR="003C7A46" w:rsidRPr="00D41AA2" w:rsidRDefault="003C7A46" w:rsidP="00D418A5">
            <w:pPr>
              <w:rPr>
                <w:sz w:val="16"/>
                <w:szCs w:val="16"/>
                <w:lang w:val="en-GB" w:eastAsia="en-GB"/>
              </w:rPr>
            </w:pPr>
            <w:r w:rsidRPr="00D41AA2">
              <w:rPr>
                <w:sz w:val="16"/>
                <w:szCs w:val="16"/>
                <w:lang w:val="en-GB" w:eastAsia="en-GB"/>
              </w:rPr>
              <w:t>1.5777</w:t>
            </w:r>
          </w:p>
        </w:tc>
        <w:tc>
          <w:tcPr>
            <w:tcW w:w="1026" w:type="dxa"/>
            <w:tcBorders>
              <w:top w:val="nil"/>
              <w:left w:val="nil"/>
              <w:bottom w:val="single" w:sz="8" w:space="0" w:color="auto"/>
              <w:right w:val="single" w:sz="8" w:space="0" w:color="auto"/>
            </w:tcBorders>
            <w:shd w:val="clear" w:color="auto" w:fill="auto"/>
            <w:noWrap/>
            <w:vAlign w:val="bottom"/>
            <w:hideMark/>
          </w:tcPr>
          <w:p w14:paraId="7A1A4B74" w14:textId="77777777" w:rsidR="003C7A46" w:rsidRPr="00D41AA2" w:rsidRDefault="003C7A46" w:rsidP="00D418A5">
            <w:pPr>
              <w:rPr>
                <w:sz w:val="16"/>
                <w:szCs w:val="16"/>
                <w:lang w:val="en-GB" w:eastAsia="en-GB"/>
              </w:rPr>
            </w:pPr>
            <w:r w:rsidRPr="00D41AA2">
              <w:rPr>
                <w:sz w:val="16"/>
                <w:szCs w:val="16"/>
                <w:lang w:val="en-GB" w:eastAsia="en-GB"/>
              </w:rPr>
              <w:t>1.5766</w:t>
            </w:r>
          </w:p>
        </w:tc>
        <w:tc>
          <w:tcPr>
            <w:tcW w:w="1100" w:type="dxa"/>
            <w:tcBorders>
              <w:top w:val="nil"/>
              <w:left w:val="nil"/>
              <w:bottom w:val="single" w:sz="8" w:space="0" w:color="auto"/>
              <w:right w:val="single" w:sz="8" w:space="0" w:color="auto"/>
            </w:tcBorders>
            <w:shd w:val="clear" w:color="auto" w:fill="auto"/>
            <w:noWrap/>
            <w:vAlign w:val="bottom"/>
            <w:hideMark/>
          </w:tcPr>
          <w:p w14:paraId="5DCD888A" w14:textId="77777777" w:rsidR="003C7A46" w:rsidRPr="00D41AA2" w:rsidRDefault="003C7A46" w:rsidP="00D418A5">
            <w:pPr>
              <w:rPr>
                <w:sz w:val="16"/>
                <w:szCs w:val="16"/>
                <w:lang w:val="en-GB" w:eastAsia="en-GB"/>
              </w:rPr>
            </w:pPr>
            <w:r w:rsidRPr="00D41AA2">
              <w:rPr>
                <w:sz w:val="16"/>
                <w:szCs w:val="16"/>
                <w:lang w:val="en-GB" w:eastAsia="en-GB"/>
              </w:rPr>
              <w:t>111,117</w:t>
            </w:r>
          </w:p>
        </w:tc>
        <w:tc>
          <w:tcPr>
            <w:tcW w:w="1417" w:type="dxa"/>
            <w:tcBorders>
              <w:top w:val="nil"/>
              <w:left w:val="nil"/>
              <w:bottom w:val="single" w:sz="8" w:space="0" w:color="auto"/>
              <w:right w:val="single" w:sz="8" w:space="0" w:color="auto"/>
            </w:tcBorders>
            <w:shd w:val="clear" w:color="auto" w:fill="auto"/>
            <w:noWrap/>
            <w:vAlign w:val="bottom"/>
            <w:hideMark/>
          </w:tcPr>
          <w:p w14:paraId="30FC0973" w14:textId="77777777" w:rsidR="003C7A46" w:rsidRPr="00D41AA2" w:rsidRDefault="003C7A46" w:rsidP="00D418A5">
            <w:pPr>
              <w:rPr>
                <w:sz w:val="16"/>
                <w:szCs w:val="16"/>
                <w:lang w:val="en-GB" w:eastAsia="en-GB"/>
              </w:rPr>
            </w:pPr>
            <w:r w:rsidRPr="00D41AA2">
              <w:rPr>
                <w:sz w:val="16"/>
                <w:szCs w:val="16"/>
                <w:lang w:val="en-GB" w:eastAsia="en-GB"/>
              </w:rPr>
              <w:t>11,111,700,000</w:t>
            </w:r>
          </w:p>
        </w:tc>
        <w:tc>
          <w:tcPr>
            <w:tcW w:w="1418" w:type="dxa"/>
            <w:tcBorders>
              <w:top w:val="nil"/>
              <w:left w:val="nil"/>
              <w:bottom w:val="single" w:sz="8" w:space="0" w:color="auto"/>
              <w:right w:val="single" w:sz="8" w:space="0" w:color="auto"/>
            </w:tcBorders>
            <w:shd w:val="clear" w:color="auto" w:fill="auto"/>
            <w:noWrap/>
            <w:vAlign w:val="bottom"/>
            <w:hideMark/>
          </w:tcPr>
          <w:p w14:paraId="50034928" w14:textId="77777777" w:rsidR="003C7A46" w:rsidRPr="00D41AA2" w:rsidRDefault="003C7A46" w:rsidP="00D418A5">
            <w:pPr>
              <w:rPr>
                <w:sz w:val="16"/>
                <w:szCs w:val="16"/>
                <w:lang w:val="en-GB" w:eastAsia="en-GB"/>
              </w:rPr>
            </w:pPr>
            <w:r w:rsidRPr="00D41AA2">
              <w:rPr>
                <w:sz w:val="16"/>
                <w:szCs w:val="16"/>
                <w:lang w:val="en-GB" w:eastAsia="en-GB"/>
              </w:rPr>
              <w:t>1,269,910,000</w:t>
            </w:r>
          </w:p>
        </w:tc>
        <w:tc>
          <w:tcPr>
            <w:tcW w:w="1134" w:type="dxa"/>
            <w:tcBorders>
              <w:top w:val="nil"/>
              <w:left w:val="nil"/>
              <w:bottom w:val="single" w:sz="8" w:space="0" w:color="auto"/>
              <w:right w:val="single" w:sz="8" w:space="0" w:color="auto"/>
            </w:tcBorders>
            <w:shd w:val="clear" w:color="auto" w:fill="auto"/>
            <w:noWrap/>
            <w:vAlign w:val="bottom"/>
            <w:hideMark/>
          </w:tcPr>
          <w:p w14:paraId="291A6F34" w14:textId="77777777" w:rsidR="003C7A46" w:rsidRPr="00D41AA2" w:rsidRDefault="003C7A46" w:rsidP="00D418A5">
            <w:pPr>
              <w:rPr>
                <w:sz w:val="16"/>
                <w:szCs w:val="16"/>
                <w:lang w:val="en-GB" w:eastAsia="en-GB"/>
              </w:rPr>
            </w:pPr>
            <w:r w:rsidRPr="00D41AA2">
              <w:rPr>
                <w:sz w:val="16"/>
                <w:szCs w:val="16"/>
                <w:lang w:val="en-GB" w:eastAsia="en-GB"/>
              </w:rPr>
              <w:t>-7,800,000</w:t>
            </w:r>
          </w:p>
        </w:tc>
        <w:tc>
          <w:tcPr>
            <w:tcW w:w="1134" w:type="dxa"/>
            <w:tcBorders>
              <w:top w:val="nil"/>
              <w:left w:val="nil"/>
              <w:bottom w:val="single" w:sz="8" w:space="0" w:color="auto"/>
              <w:right w:val="single" w:sz="8" w:space="0" w:color="auto"/>
            </w:tcBorders>
            <w:shd w:val="clear" w:color="auto" w:fill="auto"/>
            <w:noWrap/>
            <w:vAlign w:val="bottom"/>
            <w:hideMark/>
          </w:tcPr>
          <w:p w14:paraId="7628F867" w14:textId="6D2963D4" w:rsidR="003C7A46" w:rsidRPr="00D41AA2" w:rsidRDefault="003C7A46" w:rsidP="00D418A5">
            <w:pPr>
              <w:rPr>
                <w:sz w:val="16"/>
                <w:szCs w:val="16"/>
                <w:lang w:val="en-GB" w:eastAsia="en-GB"/>
              </w:rPr>
            </w:pPr>
            <w:r w:rsidRPr="00D41AA2">
              <w:rPr>
                <w:sz w:val="16"/>
                <w:szCs w:val="16"/>
                <w:lang w:val="en-GB" w:eastAsia="en-GB"/>
              </w:rPr>
              <w:t>-890</w:t>
            </w:r>
            <w:r w:rsidR="009029CF">
              <w:rPr>
                <w:sz w:val="16"/>
                <w:szCs w:val="16"/>
                <w:lang w:val="en-GB" w:eastAsia="en-GB"/>
              </w:rPr>
              <w:t>,</w:t>
            </w:r>
            <w:r w:rsidRPr="00D41AA2">
              <w:rPr>
                <w:sz w:val="16"/>
                <w:szCs w:val="16"/>
                <w:lang w:val="en-GB" w:eastAsia="en-GB"/>
              </w:rPr>
              <w:t>000</w:t>
            </w:r>
          </w:p>
        </w:tc>
      </w:tr>
      <w:tr w:rsidR="003C7A46" w:rsidRPr="00D41AA2" w14:paraId="73CD4E42"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36E2D6CA" w14:textId="77777777" w:rsidR="003C7A46" w:rsidRPr="00D41AA2" w:rsidRDefault="003C7A46" w:rsidP="00D418A5">
            <w:pPr>
              <w:rPr>
                <w:sz w:val="16"/>
                <w:szCs w:val="16"/>
                <w:lang w:val="en-GB" w:eastAsia="en-GB"/>
              </w:rPr>
            </w:pPr>
            <w:r w:rsidRPr="00D41AA2">
              <w:rPr>
                <w:sz w:val="16"/>
                <w:szCs w:val="16"/>
                <w:lang w:val="en-GB" w:eastAsia="en-GB"/>
              </w:rPr>
              <w:t>Greece</w:t>
            </w:r>
          </w:p>
        </w:tc>
        <w:tc>
          <w:tcPr>
            <w:tcW w:w="1099" w:type="dxa"/>
            <w:tcBorders>
              <w:top w:val="nil"/>
              <w:left w:val="nil"/>
              <w:bottom w:val="single" w:sz="8" w:space="0" w:color="auto"/>
              <w:right w:val="single" w:sz="8" w:space="0" w:color="auto"/>
            </w:tcBorders>
            <w:shd w:val="clear" w:color="auto" w:fill="auto"/>
            <w:noWrap/>
            <w:vAlign w:val="bottom"/>
            <w:hideMark/>
          </w:tcPr>
          <w:p w14:paraId="3756DBF3" w14:textId="77777777" w:rsidR="003C7A46" w:rsidRPr="00D41AA2" w:rsidRDefault="003C7A46" w:rsidP="00D418A5">
            <w:pPr>
              <w:rPr>
                <w:sz w:val="16"/>
                <w:szCs w:val="16"/>
                <w:lang w:val="en-GB" w:eastAsia="en-GB"/>
              </w:rPr>
            </w:pPr>
            <w:r w:rsidRPr="00D41AA2">
              <w:rPr>
                <w:sz w:val="16"/>
                <w:szCs w:val="16"/>
                <w:lang w:val="en-GB" w:eastAsia="en-GB"/>
              </w:rPr>
              <w:t>2.7910</w:t>
            </w:r>
          </w:p>
        </w:tc>
        <w:tc>
          <w:tcPr>
            <w:tcW w:w="1026" w:type="dxa"/>
            <w:tcBorders>
              <w:top w:val="nil"/>
              <w:left w:val="nil"/>
              <w:bottom w:val="single" w:sz="8" w:space="0" w:color="auto"/>
              <w:right w:val="single" w:sz="8" w:space="0" w:color="auto"/>
            </w:tcBorders>
            <w:shd w:val="clear" w:color="auto" w:fill="auto"/>
            <w:noWrap/>
            <w:vAlign w:val="bottom"/>
            <w:hideMark/>
          </w:tcPr>
          <w:p w14:paraId="1A40C794" w14:textId="77777777" w:rsidR="003C7A46" w:rsidRPr="00D41AA2" w:rsidRDefault="003C7A46" w:rsidP="00D418A5">
            <w:pPr>
              <w:rPr>
                <w:sz w:val="16"/>
                <w:szCs w:val="16"/>
                <w:lang w:val="en-GB" w:eastAsia="en-GB"/>
              </w:rPr>
            </w:pPr>
            <w:r w:rsidRPr="00D41AA2">
              <w:rPr>
                <w:sz w:val="16"/>
                <w:szCs w:val="16"/>
                <w:lang w:val="en-GB" w:eastAsia="en-GB"/>
              </w:rPr>
              <w:t>2.7891</w:t>
            </w:r>
          </w:p>
        </w:tc>
        <w:tc>
          <w:tcPr>
            <w:tcW w:w="1100" w:type="dxa"/>
            <w:tcBorders>
              <w:top w:val="nil"/>
              <w:left w:val="nil"/>
              <w:bottom w:val="single" w:sz="8" w:space="0" w:color="auto"/>
              <w:right w:val="single" w:sz="8" w:space="0" w:color="auto"/>
            </w:tcBorders>
            <w:shd w:val="clear" w:color="auto" w:fill="auto"/>
            <w:noWrap/>
            <w:vAlign w:val="bottom"/>
            <w:hideMark/>
          </w:tcPr>
          <w:p w14:paraId="42354B7D" w14:textId="77777777" w:rsidR="003C7A46" w:rsidRPr="00D41AA2" w:rsidRDefault="003C7A46" w:rsidP="00D418A5">
            <w:pPr>
              <w:rPr>
                <w:sz w:val="16"/>
                <w:szCs w:val="16"/>
                <w:lang w:val="en-GB" w:eastAsia="en-GB"/>
              </w:rPr>
            </w:pPr>
            <w:r w:rsidRPr="00D41AA2">
              <w:rPr>
                <w:sz w:val="16"/>
                <w:szCs w:val="16"/>
                <w:lang w:val="en-GB" w:eastAsia="en-GB"/>
              </w:rPr>
              <w:t>196,573</w:t>
            </w:r>
          </w:p>
        </w:tc>
        <w:tc>
          <w:tcPr>
            <w:tcW w:w="1417" w:type="dxa"/>
            <w:tcBorders>
              <w:top w:val="nil"/>
              <w:left w:val="nil"/>
              <w:bottom w:val="single" w:sz="8" w:space="0" w:color="auto"/>
              <w:right w:val="single" w:sz="8" w:space="0" w:color="auto"/>
            </w:tcBorders>
            <w:shd w:val="clear" w:color="auto" w:fill="auto"/>
            <w:noWrap/>
            <w:vAlign w:val="bottom"/>
            <w:hideMark/>
          </w:tcPr>
          <w:p w14:paraId="119DC245" w14:textId="77777777" w:rsidR="003C7A46" w:rsidRPr="00D41AA2" w:rsidRDefault="003C7A46" w:rsidP="00D418A5">
            <w:pPr>
              <w:rPr>
                <w:sz w:val="16"/>
                <w:szCs w:val="16"/>
                <w:lang w:val="en-GB" w:eastAsia="en-GB"/>
              </w:rPr>
            </w:pPr>
            <w:r w:rsidRPr="00D41AA2">
              <w:rPr>
                <w:sz w:val="16"/>
                <w:szCs w:val="16"/>
                <w:lang w:val="en-GB" w:eastAsia="en-GB"/>
              </w:rPr>
              <w:t>19,657,300,000</w:t>
            </w:r>
          </w:p>
        </w:tc>
        <w:tc>
          <w:tcPr>
            <w:tcW w:w="1418" w:type="dxa"/>
            <w:tcBorders>
              <w:top w:val="nil"/>
              <w:left w:val="nil"/>
              <w:bottom w:val="single" w:sz="8" w:space="0" w:color="auto"/>
              <w:right w:val="single" w:sz="8" w:space="0" w:color="auto"/>
            </w:tcBorders>
            <w:shd w:val="clear" w:color="auto" w:fill="auto"/>
            <w:noWrap/>
            <w:vAlign w:val="bottom"/>
            <w:hideMark/>
          </w:tcPr>
          <w:p w14:paraId="6C328BF5" w14:textId="77777777" w:rsidR="003C7A46" w:rsidRPr="00D41AA2" w:rsidRDefault="003C7A46" w:rsidP="00D418A5">
            <w:pPr>
              <w:rPr>
                <w:sz w:val="16"/>
                <w:szCs w:val="16"/>
                <w:lang w:val="en-GB" w:eastAsia="en-GB"/>
              </w:rPr>
            </w:pPr>
            <w:r w:rsidRPr="00D41AA2">
              <w:rPr>
                <w:sz w:val="16"/>
                <w:szCs w:val="16"/>
                <w:lang w:val="en-GB" w:eastAsia="en-GB"/>
              </w:rPr>
              <w:t>2,246,550,000</w:t>
            </w:r>
          </w:p>
        </w:tc>
        <w:tc>
          <w:tcPr>
            <w:tcW w:w="1134" w:type="dxa"/>
            <w:tcBorders>
              <w:top w:val="nil"/>
              <w:left w:val="nil"/>
              <w:bottom w:val="single" w:sz="8" w:space="0" w:color="auto"/>
              <w:right w:val="single" w:sz="8" w:space="0" w:color="auto"/>
            </w:tcBorders>
            <w:shd w:val="clear" w:color="auto" w:fill="auto"/>
            <w:noWrap/>
            <w:vAlign w:val="bottom"/>
            <w:hideMark/>
          </w:tcPr>
          <w:p w14:paraId="6A302D5D" w14:textId="77777777" w:rsidR="003C7A46" w:rsidRPr="00D41AA2" w:rsidRDefault="003C7A46" w:rsidP="00D418A5">
            <w:pPr>
              <w:rPr>
                <w:sz w:val="16"/>
                <w:szCs w:val="16"/>
                <w:lang w:val="en-GB" w:eastAsia="en-GB"/>
              </w:rPr>
            </w:pPr>
            <w:r w:rsidRPr="00D41AA2">
              <w:rPr>
                <w:sz w:val="16"/>
                <w:szCs w:val="16"/>
                <w:lang w:val="en-GB" w:eastAsia="en-GB"/>
              </w:rPr>
              <w:t>-13,700,000</w:t>
            </w:r>
          </w:p>
        </w:tc>
        <w:tc>
          <w:tcPr>
            <w:tcW w:w="1134" w:type="dxa"/>
            <w:tcBorders>
              <w:top w:val="nil"/>
              <w:left w:val="nil"/>
              <w:bottom w:val="single" w:sz="8" w:space="0" w:color="auto"/>
              <w:right w:val="single" w:sz="8" w:space="0" w:color="auto"/>
            </w:tcBorders>
            <w:shd w:val="clear" w:color="auto" w:fill="auto"/>
            <w:noWrap/>
            <w:vAlign w:val="bottom"/>
            <w:hideMark/>
          </w:tcPr>
          <w:p w14:paraId="55493043" w14:textId="77777777" w:rsidR="003C7A46" w:rsidRPr="00D41AA2" w:rsidRDefault="003C7A46" w:rsidP="00D418A5">
            <w:pPr>
              <w:rPr>
                <w:sz w:val="16"/>
                <w:szCs w:val="16"/>
                <w:lang w:val="en-GB" w:eastAsia="en-GB"/>
              </w:rPr>
            </w:pPr>
            <w:r w:rsidRPr="00D41AA2">
              <w:rPr>
                <w:sz w:val="16"/>
                <w:szCs w:val="16"/>
                <w:lang w:val="en-GB" w:eastAsia="en-GB"/>
              </w:rPr>
              <w:t>-1,560,000</w:t>
            </w:r>
          </w:p>
        </w:tc>
      </w:tr>
      <w:tr w:rsidR="003C7A46" w:rsidRPr="00D41AA2" w14:paraId="4A57BC65"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2640249A" w14:textId="77777777" w:rsidR="003C7A46" w:rsidRPr="00D41AA2" w:rsidRDefault="003C7A46" w:rsidP="00D418A5">
            <w:pPr>
              <w:rPr>
                <w:sz w:val="16"/>
                <w:szCs w:val="16"/>
                <w:lang w:val="en-GB" w:eastAsia="en-GB"/>
              </w:rPr>
            </w:pPr>
            <w:r w:rsidRPr="00D41AA2">
              <w:rPr>
                <w:sz w:val="16"/>
                <w:szCs w:val="16"/>
                <w:lang w:val="en-GB" w:eastAsia="en-GB"/>
              </w:rPr>
              <w:t>Spain</w:t>
            </w:r>
          </w:p>
        </w:tc>
        <w:tc>
          <w:tcPr>
            <w:tcW w:w="1099" w:type="dxa"/>
            <w:tcBorders>
              <w:top w:val="nil"/>
              <w:left w:val="nil"/>
              <w:bottom w:val="single" w:sz="8" w:space="0" w:color="auto"/>
              <w:right w:val="single" w:sz="8" w:space="0" w:color="auto"/>
            </w:tcBorders>
            <w:shd w:val="clear" w:color="auto" w:fill="auto"/>
            <w:noWrap/>
            <w:vAlign w:val="bottom"/>
            <w:hideMark/>
          </w:tcPr>
          <w:p w14:paraId="05C8EDB5" w14:textId="77777777" w:rsidR="003C7A46" w:rsidRPr="00D41AA2" w:rsidRDefault="003C7A46" w:rsidP="00D418A5">
            <w:pPr>
              <w:rPr>
                <w:sz w:val="16"/>
                <w:szCs w:val="16"/>
                <w:lang w:val="en-GB" w:eastAsia="en-GB"/>
              </w:rPr>
            </w:pPr>
            <w:r w:rsidRPr="00D41AA2">
              <w:rPr>
                <w:sz w:val="16"/>
                <w:szCs w:val="16"/>
                <w:lang w:val="en-GB" w:eastAsia="en-GB"/>
              </w:rPr>
              <w:t>11.7953</w:t>
            </w:r>
          </w:p>
        </w:tc>
        <w:tc>
          <w:tcPr>
            <w:tcW w:w="1026" w:type="dxa"/>
            <w:tcBorders>
              <w:top w:val="nil"/>
              <w:left w:val="nil"/>
              <w:bottom w:val="single" w:sz="8" w:space="0" w:color="auto"/>
              <w:right w:val="single" w:sz="8" w:space="0" w:color="auto"/>
            </w:tcBorders>
            <w:shd w:val="clear" w:color="auto" w:fill="auto"/>
            <w:noWrap/>
            <w:vAlign w:val="bottom"/>
            <w:hideMark/>
          </w:tcPr>
          <w:p w14:paraId="0853F05B" w14:textId="77777777" w:rsidR="003C7A46" w:rsidRPr="00D41AA2" w:rsidRDefault="003C7A46" w:rsidP="00D418A5">
            <w:pPr>
              <w:rPr>
                <w:sz w:val="16"/>
                <w:szCs w:val="16"/>
                <w:lang w:val="en-GB" w:eastAsia="en-GB"/>
              </w:rPr>
            </w:pPr>
            <w:r w:rsidRPr="00D41AA2">
              <w:rPr>
                <w:sz w:val="16"/>
                <w:szCs w:val="16"/>
                <w:lang w:val="en-GB" w:eastAsia="en-GB"/>
              </w:rPr>
              <w:t>11.7871</w:t>
            </w:r>
          </w:p>
        </w:tc>
        <w:tc>
          <w:tcPr>
            <w:tcW w:w="1100" w:type="dxa"/>
            <w:tcBorders>
              <w:top w:val="nil"/>
              <w:left w:val="nil"/>
              <w:bottom w:val="single" w:sz="8" w:space="0" w:color="auto"/>
              <w:right w:val="single" w:sz="8" w:space="0" w:color="auto"/>
            </w:tcBorders>
            <w:shd w:val="clear" w:color="auto" w:fill="auto"/>
            <w:noWrap/>
            <w:vAlign w:val="bottom"/>
            <w:hideMark/>
          </w:tcPr>
          <w:p w14:paraId="17387DFF" w14:textId="77777777" w:rsidR="003C7A46" w:rsidRPr="00D41AA2" w:rsidRDefault="003C7A46" w:rsidP="00D418A5">
            <w:pPr>
              <w:rPr>
                <w:sz w:val="16"/>
                <w:szCs w:val="16"/>
                <w:lang w:val="en-GB" w:eastAsia="en-GB"/>
              </w:rPr>
            </w:pPr>
            <w:r w:rsidRPr="00D41AA2">
              <w:rPr>
                <w:sz w:val="16"/>
                <w:szCs w:val="16"/>
                <w:lang w:val="en-GB" w:eastAsia="en-GB"/>
              </w:rPr>
              <w:t>830,750</w:t>
            </w:r>
          </w:p>
        </w:tc>
        <w:tc>
          <w:tcPr>
            <w:tcW w:w="1417" w:type="dxa"/>
            <w:tcBorders>
              <w:top w:val="nil"/>
              <w:left w:val="nil"/>
              <w:bottom w:val="single" w:sz="8" w:space="0" w:color="auto"/>
              <w:right w:val="single" w:sz="8" w:space="0" w:color="auto"/>
            </w:tcBorders>
            <w:shd w:val="clear" w:color="auto" w:fill="auto"/>
            <w:noWrap/>
            <w:vAlign w:val="bottom"/>
            <w:hideMark/>
          </w:tcPr>
          <w:p w14:paraId="6D46562F" w14:textId="77777777" w:rsidR="003C7A46" w:rsidRPr="00D41AA2" w:rsidRDefault="003C7A46" w:rsidP="00D418A5">
            <w:pPr>
              <w:rPr>
                <w:sz w:val="16"/>
                <w:szCs w:val="16"/>
                <w:lang w:val="en-GB" w:eastAsia="en-GB"/>
              </w:rPr>
            </w:pPr>
            <w:r w:rsidRPr="00D41AA2">
              <w:rPr>
                <w:sz w:val="16"/>
                <w:szCs w:val="16"/>
                <w:lang w:val="en-GB" w:eastAsia="en-GB"/>
              </w:rPr>
              <w:t>83,075,000,000</w:t>
            </w:r>
          </w:p>
        </w:tc>
        <w:tc>
          <w:tcPr>
            <w:tcW w:w="1418" w:type="dxa"/>
            <w:tcBorders>
              <w:top w:val="nil"/>
              <w:left w:val="nil"/>
              <w:bottom w:val="single" w:sz="8" w:space="0" w:color="auto"/>
              <w:right w:val="single" w:sz="8" w:space="0" w:color="auto"/>
            </w:tcBorders>
            <w:shd w:val="clear" w:color="auto" w:fill="auto"/>
            <w:noWrap/>
            <w:vAlign w:val="bottom"/>
            <w:hideMark/>
          </w:tcPr>
          <w:p w14:paraId="3E652BE8" w14:textId="77777777" w:rsidR="003C7A46" w:rsidRPr="00D41AA2" w:rsidRDefault="003C7A46" w:rsidP="00D418A5">
            <w:pPr>
              <w:rPr>
                <w:sz w:val="16"/>
                <w:szCs w:val="16"/>
                <w:lang w:val="en-GB" w:eastAsia="en-GB"/>
              </w:rPr>
            </w:pPr>
            <w:r w:rsidRPr="00D41AA2">
              <w:rPr>
                <w:sz w:val="16"/>
                <w:szCs w:val="16"/>
                <w:lang w:val="en-GB" w:eastAsia="en-GB"/>
              </w:rPr>
              <w:t>9,494,290,000</w:t>
            </w:r>
          </w:p>
        </w:tc>
        <w:tc>
          <w:tcPr>
            <w:tcW w:w="1134" w:type="dxa"/>
            <w:tcBorders>
              <w:top w:val="nil"/>
              <w:left w:val="nil"/>
              <w:bottom w:val="single" w:sz="8" w:space="0" w:color="auto"/>
              <w:right w:val="single" w:sz="8" w:space="0" w:color="auto"/>
            </w:tcBorders>
            <w:shd w:val="clear" w:color="auto" w:fill="auto"/>
            <w:noWrap/>
            <w:vAlign w:val="bottom"/>
            <w:hideMark/>
          </w:tcPr>
          <w:p w14:paraId="4A522D3C" w14:textId="77777777" w:rsidR="003C7A46" w:rsidRPr="00D41AA2" w:rsidRDefault="003C7A46" w:rsidP="00D418A5">
            <w:pPr>
              <w:rPr>
                <w:sz w:val="16"/>
                <w:szCs w:val="16"/>
                <w:lang w:val="en-GB" w:eastAsia="en-GB"/>
              </w:rPr>
            </w:pPr>
            <w:r w:rsidRPr="00D41AA2">
              <w:rPr>
                <w:sz w:val="16"/>
                <w:szCs w:val="16"/>
                <w:lang w:val="en-GB" w:eastAsia="en-GB"/>
              </w:rPr>
              <w:t>-58,200,000</w:t>
            </w:r>
          </w:p>
        </w:tc>
        <w:tc>
          <w:tcPr>
            <w:tcW w:w="1134" w:type="dxa"/>
            <w:tcBorders>
              <w:top w:val="nil"/>
              <w:left w:val="nil"/>
              <w:bottom w:val="single" w:sz="8" w:space="0" w:color="auto"/>
              <w:right w:val="single" w:sz="8" w:space="0" w:color="auto"/>
            </w:tcBorders>
            <w:shd w:val="clear" w:color="auto" w:fill="auto"/>
            <w:noWrap/>
            <w:vAlign w:val="bottom"/>
            <w:hideMark/>
          </w:tcPr>
          <w:p w14:paraId="4D9E3B5A" w14:textId="77777777" w:rsidR="003C7A46" w:rsidRPr="00D41AA2" w:rsidRDefault="003C7A46" w:rsidP="00D418A5">
            <w:pPr>
              <w:rPr>
                <w:sz w:val="16"/>
                <w:szCs w:val="16"/>
                <w:lang w:val="en-GB" w:eastAsia="en-GB"/>
              </w:rPr>
            </w:pPr>
            <w:r w:rsidRPr="00D41AA2">
              <w:rPr>
                <w:sz w:val="16"/>
                <w:szCs w:val="16"/>
                <w:lang w:val="en-GB" w:eastAsia="en-GB"/>
              </w:rPr>
              <w:t>-6,650,000</w:t>
            </w:r>
          </w:p>
        </w:tc>
      </w:tr>
      <w:tr w:rsidR="003C7A46" w:rsidRPr="00D41AA2" w14:paraId="46F83BDB"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22E33A39" w14:textId="77777777" w:rsidR="003C7A46" w:rsidRPr="00D41AA2" w:rsidRDefault="003C7A46" w:rsidP="00D418A5">
            <w:pPr>
              <w:rPr>
                <w:sz w:val="16"/>
                <w:szCs w:val="16"/>
                <w:lang w:val="en-GB" w:eastAsia="en-GB"/>
              </w:rPr>
            </w:pPr>
            <w:r w:rsidRPr="00D41AA2">
              <w:rPr>
                <w:sz w:val="16"/>
                <w:szCs w:val="16"/>
                <w:lang w:val="en-GB" w:eastAsia="en-GB"/>
              </w:rPr>
              <w:t>France</w:t>
            </w:r>
          </w:p>
        </w:tc>
        <w:tc>
          <w:tcPr>
            <w:tcW w:w="1099" w:type="dxa"/>
            <w:tcBorders>
              <w:top w:val="nil"/>
              <w:left w:val="nil"/>
              <w:bottom w:val="single" w:sz="8" w:space="0" w:color="auto"/>
              <w:right w:val="single" w:sz="8" w:space="0" w:color="auto"/>
            </w:tcBorders>
            <w:shd w:val="clear" w:color="auto" w:fill="auto"/>
            <w:noWrap/>
            <w:vAlign w:val="bottom"/>
            <w:hideMark/>
          </w:tcPr>
          <w:p w14:paraId="023D53C9" w14:textId="77777777" w:rsidR="003C7A46" w:rsidRPr="00D41AA2" w:rsidRDefault="003C7A46" w:rsidP="00D418A5">
            <w:pPr>
              <w:rPr>
                <w:sz w:val="16"/>
                <w:szCs w:val="16"/>
                <w:lang w:val="en-GB" w:eastAsia="en-GB"/>
              </w:rPr>
            </w:pPr>
            <w:r w:rsidRPr="00D41AA2">
              <w:rPr>
                <w:sz w:val="16"/>
                <w:szCs w:val="16"/>
                <w:lang w:val="en-GB" w:eastAsia="en-GB"/>
              </w:rPr>
              <w:t>20.2003</w:t>
            </w:r>
          </w:p>
        </w:tc>
        <w:tc>
          <w:tcPr>
            <w:tcW w:w="1026" w:type="dxa"/>
            <w:tcBorders>
              <w:top w:val="nil"/>
              <w:left w:val="nil"/>
              <w:bottom w:val="single" w:sz="8" w:space="0" w:color="auto"/>
              <w:right w:val="single" w:sz="8" w:space="0" w:color="auto"/>
            </w:tcBorders>
            <w:shd w:val="clear" w:color="auto" w:fill="auto"/>
            <w:noWrap/>
            <w:vAlign w:val="bottom"/>
            <w:hideMark/>
          </w:tcPr>
          <w:p w14:paraId="05C3E68B" w14:textId="77777777" w:rsidR="003C7A46" w:rsidRPr="00D41AA2" w:rsidRDefault="003C7A46" w:rsidP="00D418A5">
            <w:pPr>
              <w:rPr>
                <w:sz w:val="16"/>
                <w:szCs w:val="16"/>
                <w:lang w:val="en-GB" w:eastAsia="en-GB"/>
              </w:rPr>
            </w:pPr>
            <w:r w:rsidRPr="00D41AA2">
              <w:rPr>
                <w:sz w:val="16"/>
                <w:szCs w:val="16"/>
                <w:lang w:val="en-GB" w:eastAsia="en-GB"/>
              </w:rPr>
              <w:t>20.1862</w:t>
            </w:r>
          </w:p>
        </w:tc>
        <w:tc>
          <w:tcPr>
            <w:tcW w:w="1100" w:type="dxa"/>
            <w:tcBorders>
              <w:top w:val="nil"/>
              <w:left w:val="nil"/>
              <w:bottom w:val="single" w:sz="8" w:space="0" w:color="auto"/>
              <w:right w:val="single" w:sz="8" w:space="0" w:color="auto"/>
            </w:tcBorders>
            <w:shd w:val="clear" w:color="auto" w:fill="auto"/>
            <w:noWrap/>
            <w:vAlign w:val="bottom"/>
            <w:hideMark/>
          </w:tcPr>
          <w:p w14:paraId="47700F88" w14:textId="77777777" w:rsidR="003C7A46" w:rsidRPr="00D41AA2" w:rsidRDefault="003C7A46" w:rsidP="00D418A5">
            <w:pPr>
              <w:rPr>
                <w:sz w:val="16"/>
                <w:szCs w:val="16"/>
                <w:lang w:val="en-GB" w:eastAsia="en-GB"/>
              </w:rPr>
            </w:pPr>
            <w:r w:rsidRPr="00D41AA2">
              <w:rPr>
                <w:sz w:val="16"/>
                <w:szCs w:val="16"/>
                <w:lang w:val="en-GB" w:eastAsia="en-GB"/>
              </w:rPr>
              <w:t>1,422,720</w:t>
            </w:r>
          </w:p>
        </w:tc>
        <w:tc>
          <w:tcPr>
            <w:tcW w:w="1417" w:type="dxa"/>
            <w:tcBorders>
              <w:top w:val="nil"/>
              <w:left w:val="nil"/>
              <w:bottom w:val="single" w:sz="8" w:space="0" w:color="auto"/>
              <w:right w:val="single" w:sz="8" w:space="0" w:color="auto"/>
            </w:tcBorders>
            <w:shd w:val="clear" w:color="auto" w:fill="auto"/>
            <w:noWrap/>
            <w:vAlign w:val="bottom"/>
            <w:hideMark/>
          </w:tcPr>
          <w:p w14:paraId="3110A53F" w14:textId="77777777" w:rsidR="003C7A46" w:rsidRPr="00D41AA2" w:rsidRDefault="003C7A46" w:rsidP="00D418A5">
            <w:pPr>
              <w:rPr>
                <w:sz w:val="16"/>
                <w:szCs w:val="16"/>
                <w:lang w:val="en-GB" w:eastAsia="en-GB"/>
              </w:rPr>
            </w:pPr>
            <w:r w:rsidRPr="00D41AA2">
              <w:rPr>
                <w:sz w:val="16"/>
                <w:szCs w:val="16"/>
                <w:lang w:val="en-GB" w:eastAsia="en-GB"/>
              </w:rPr>
              <w:t>142,272,000,000</w:t>
            </w:r>
          </w:p>
        </w:tc>
        <w:tc>
          <w:tcPr>
            <w:tcW w:w="1418" w:type="dxa"/>
            <w:tcBorders>
              <w:top w:val="nil"/>
              <w:left w:val="nil"/>
              <w:bottom w:val="single" w:sz="8" w:space="0" w:color="auto"/>
              <w:right w:val="single" w:sz="8" w:space="0" w:color="auto"/>
            </w:tcBorders>
            <w:shd w:val="clear" w:color="auto" w:fill="auto"/>
            <w:noWrap/>
            <w:vAlign w:val="bottom"/>
            <w:hideMark/>
          </w:tcPr>
          <w:p w14:paraId="66A02C10" w14:textId="77777777" w:rsidR="003C7A46" w:rsidRPr="00D41AA2" w:rsidRDefault="003C7A46" w:rsidP="00D418A5">
            <w:pPr>
              <w:rPr>
                <w:sz w:val="16"/>
                <w:szCs w:val="16"/>
                <w:lang w:val="en-GB" w:eastAsia="en-GB"/>
              </w:rPr>
            </w:pPr>
            <w:r w:rsidRPr="00D41AA2">
              <w:rPr>
                <w:sz w:val="16"/>
                <w:szCs w:val="16"/>
                <w:lang w:val="en-GB" w:eastAsia="en-GB"/>
              </w:rPr>
              <w:t>16,259,660,000</w:t>
            </w:r>
          </w:p>
        </w:tc>
        <w:tc>
          <w:tcPr>
            <w:tcW w:w="1134" w:type="dxa"/>
            <w:tcBorders>
              <w:top w:val="nil"/>
              <w:left w:val="nil"/>
              <w:bottom w:val="single" w:sz="8" w:space="0" w:color="auto"/>
              <w:right w:val="single" w:sz="8" w:space="0" w:color="auto"/>
            </w:tcBorders>
            <w:shd w:val="clear" w:color="auto" w:fill="auto"/>
            <w:noWrap/>
            <w:vAlign w:val="bottom"/>
            <w:hideMark/>
          </w:tcPr>
          <w:p w14:paraId="29C75B46" w14:textId="77777777" w:rsidR="003C7A46" w:rsidRPr="00D41AA2" w:rsidRDefault="003C7A46" w:rsidP="00D418A5">
            <w:pPr>
              <w:rPr>
                <w:sz w:val="16"/>
                <w:szCs w:val="16"/>
                <w:lang w:val="en-GB" w:eastAsia="en-GB"/>
              </w:rPr>
            </w:pPr>
            <w:r w:rsidRPr="00D41AA2">
              <w:rPr>
                <w:sz w:val="16"/>
                <w:szCs w:val="16"/>
                <w:lang w:val="en-GB" w:eastAsia="en-GB"/>
              </w:rPr>
              <w:t>-99,600,000</w:t>
            </w:r>
          </w:p>
        </w:tc>
        <w:tc>
          <w:tcPr>
            <w:tcW w:w="1134" w:type="dxa"/>
            <w:tcBorders>
              <w:top w:val="nil"/>
              <w:left w:val="nil"/>
              <w:bottom w:val="single" w:sz="8" w:space="0" w:color="auto"/>
              <w:right w:val="single" w:sz="8" w:space="0" w:color="auto"/>
            </w:tcBorders>
            <w:shd w:val="clear" w:color="auto" w:fill="auto"/>
            <w:noWrap/>
            <w:vAlign w:val="bottom"/>
            <w:hideMark/>
          </w:tcPr>
          <w:p w14:paraId="600550C3" w14:textId="77777777" w:rsidR="003C7A46" w:rsidRPr="00D41AA2" w:rsidRDefault="003C7A46" w:rsidP="00D418A5">
            <w:pPr>
              <w:rPr>
                <w:sz w:val="16"/>
                <w:szCs w:val="16"/>
                <w:lang w:val="en-GB" w:eastAsia="en-GB"/>
              </w:rPr>
            </w:pPr>
            <w:r w:rsidRPr="00D41AA2">
              <w:rPr>
                <w:sz w:val="16"/>
                <w:szCs w:val="16"/>
                <w:lang w:val="en-GB" w:eastAsia="en-GB"/>
              </w:rPr>
              <w:t>-11,380,000</w:t>
            </w:r>
          </w:p>
        </w:tc>
      </w:tr>
      <w:tr w:rsidR="003C7A46" w:rsidRPr="00D41AA2" w14:paraId="7854F372"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3C1D136E" w14:textId="77777777" w:rsidR="003C7A46" w:rsidRPr="00D41AA2" w:rsidRDefault="003C7A46" w:rsidP="00D418A5">
            <w:pPr>
              <w:rPr>
                <w:sz w:val="16"/>
                <w:szCs w:val="16"/>
                <w:lang w:val="en-GB" w:eastAsia="en-GB"/>
              </w:rPr>
            </w:pPr>
            <w:r w:rsidRPr="00D41AA2">
              <w:rPr>
                <w:sz w:val="16"/>
                <w:szCs w:val="16"/>
                <w:lang w:val="en-GB" w:eastAsia="en-GB"/>
              </w:rPr>
              <w:t>Italy</w:t>
            </w:r>
          </w:p>
        </w:tc>
        <w:tc>
          <w:tcPr>
            <w:tcW w:w="1099" w:type="dxa"/>
            <w:tcBorders>
              <w:top w:val="nil"/>
              <w:left w:val="nil"/>
              <w:bottom w:val="single" w:sz="8" w:space="0" w:color="auto"/>
              <w:right w:val="single" w:sz="8" w:space="0" w:color="auto"/>
            </w:tcBorders>
            <w:shd w:val="clear" w:color="auto" w:fill="auto"/>
            <w:noWrap/>
            <w:vAlign w:val="bottom"/>
            <w:hideMark/>
          </w:tcPr>
          <w:p w14:paraId="427F38C1" w14:textId="77777777" w:rsidR="003C7A46" w:rsidRPr="00D41AA2" w:rsidRDefault="003C7A46" w:rsidP="00D418A5">
            <w:pPr>
              <w:rPr>
                <w:sz w:val="16"/>
                <w:szCs w:val="16"/>
                <w:lang w:val="en-GB" w:eastAsia="en-GB"/>
              </w:rPr>
            </w:pPr>
            <w:r w:rsidRPr="00D41AA2">
              <w:rPr>
                <w:sz w:val="16"/>
                <w:szCs w:val="16"/>
                <w:lang w:val="en-GB" w:eastAsia="en-GB"/>
              </w:rPr>
              <w:t>17.7506</w:t>
            </w:r>
          </w:p>
        </w:tc>
        <w:tc>
          <w:tcPr>
            <w:tcW w:w="1026" w:type="dxa"/>
            <w:tcBorders>
              <w:top w:val="nil"/>
              <w:left w:val="nil"/>
              <w:bottom w:val="single" w:sz="8" w:space="0" w:color="auto"/>
              <w:right w:val="single" w:sz="8" w:space="0" w:color="auto"/>
            </w:tcBorders>
            <w:shd w:val="clear" w:color="auto" w:fill="auto"/>
            <w:noWrap/>
            <w:vAlign w:val="bottom"/>
            <w:hideMark/>
          </w:tcPr>
          <w:p w14:paraId="25B11D21" w14:textId="77777777" w:rsidR="003C7A46" w:rsidRPr="00D41AA2" w:rsidRDefault="003C7A46" w:rsidP="00D418A5">
            <w:pPr>
              <w:rPr>
                <w:sz w:val="16"/>
                <w:szCs w:val="16"/>
                <w:lang w:val="en-GB" w:eastAsia="en-GB"/>
              </w:rPr>
            </w:pPr>
            <w:r w:rsidRPr="00D41AA2">
              <w:rPr>
                <w:sz w:val="16"/>
                <w:szCs w:val="16"/>
                <w:lang w:val="en-GB" w:eastAsia="en-GB"/>
              </w:rPr>
              <w:t>17.7382</w:t>
            </w:r>
          </w:p>
        </w:tc>
        <w:tc>
          <w:tcPr>
            <w:tcW w:w="1100" w:type="dxa"/>
            <w:tcBorders>
              <w:top w:val="nil"/>
              <w:left w:val="nil"/>
              <w:bottom w:val="single" w:sz="8" w:space="0" w:color="auto"/>
              <w:right w:val="single" w:sz="8" w:space="0" w:color="auto"/>
            </w:tcBorders>
            <w:shd w:val="clear" w:color="auto" w:fill="auto"/>
            <w:noWrap/>
            <w:vAlign w:val="bottom"/>
            <w:hideMark/>
          </w:tcPr>
          <w:p w14:paraId="16B74CBD" w14:textId="77777777" w:rsidR="003C7A46" w:rsidRPr="00D41AA2" w:rsidRDefault="003C7A46" w:rsidP="00D418A5">
            <w:pPr>
              <w:rPr>
                <w:sz w:val="16"/>
                <w:szCs w:val="16"/>
                <w:lang w:val="en-GB" w:eastAsia="en-GB"/>
              </w:rPr>
            </w:pPr>
            <w:r w:rsidRPr="00D41AA2">
              <w:rPr>
                <w:sz w:val="16"/>
                <w:szCs w:val="16"/>
                <w:lang w:val="en-GB" w:eastAsia="en-GB"/>
              </w:rPr>
              <w:t>1,250,187</w:t>
            </w:r>
          </w:p>
        </w:tc>
        <w:tc>
          <w:tcPr>
            <w:tcW w:w="1417" w:type="dxa"/>
            <w:tcBorders>
              <w:top w:val="nil"/>
              <w:left w:val="nil"/>
              <w:bottom w:val="single" w:sz="8" w:space="0" w:color="auto"/>
              <w:right w:val="single" w:sz="8" w:space="0" w:color="auto"/>
            </w:tcBorders>
            <w:shd w:val="clear" w:color="auto" w:fill="auto"/>
            <w:noWrap/>
            <w:vAlign w:val="bottom"/>
            <w:hideMark/>
          </w:tcPr>
          <w:p w14:paraId="1107A8A8" w14:textId="77777777" w:rsidR="003C7A46" w:rsidRPr="00D41AA2" w:rsidRDefault="003C7A46" w:rsidP="00D418A5">
            <w:pPr>
              <w:rPr>
                <w:sz w:val="16"/>
                <w:szCs w:val="16"/>
                <w:lang w:val="en-GB" w:eastAsia="en-GB"/>
              </w:rPr>
            </w:pPr>
            <w:r w:rsidRPr="00D41AA2">
              <w:rPr>
                <w:sz w:val="16"/>
                <w:szCs w:val="16"/>
                <w:lang w:val="en-GB" w:eastAsia="en-GB"/>
              </w:rPr>
              <w:t>125,018,700,000</w:t>
            </w:r>
          </w:p>
        </w:tc>
        <w:tc>
          <w:tcPr>
            <w:tcW w:w="1418" w:type="dxa"/>
            <w:tcBorders>
              <w:top w:val="nil"/>
              <w:left w:val="nil"/>
              <w:bottom w:val="single" w:sz="8" w:space="0" w:color="auto"/>
              <w:right w:val="single" w:sz="8" w:space="0" w:color="auto"/>
            </w:tcBorders>
            <w:shd w:val="clear" w:color="auto" w:fill="auto"/>
            <w:noWrap/>
            <w:vAlign w:val="bottom"/>
            <w:hideMark/>
          </w:tcPr>
          <w:p w14:paraId="6DDDFF22" w14:textId="77777777" w:rsidR="003C7A46" w:rsidRPr="00D41AA2" w:rsidRDefault="003C7A46" w:rsidP="00D418A5">
            <w:pPr>
              <w:rPr>
                <w:sz w:val="16"/>
                <w:szCs w:val="16"/>
                <w:lang w:val="en-GB" w:eastAsia="en-GB"/>
              </w:rPr>
            </w:pPr>
            <w:r w:rsidRPr="00D41AA2">
              <w:rPr>
                <w:sz w:val="16"/>
                <w:szCs w:val="16"/>
                <w:lang w:val="en-GB" w:eastAsia="en-GB"/>
              </w:rPr>
              <w:t>14,287,850,000</w:t>
            </w:r>
          </w:p>
        </w:tc>
        <w:tc>
          <w:tcPr>
            <w:tcW w:w="1134" w:type="dxa"/>
            <w:tcBorders>
              <w:top w:val="nil"/>
              <w:left w:val="nil"/>
              <w:bottom w:val="single" w:sz="8" w:space="0" w:color="auto"/>
              <w:right w:val="single" w:sz="8" w:space="0" w:color="auto"/>
            </w:tcBorders>
            <w:shd w:val="clear" w:color="auto" w:fill="auto"/>
            <w:noWrap/>
            <w:vAlign w:val="bottom"/>
            <w:hideMark/>
          </w:tcPr>
          <w:p w14:paraId="7891ADD7" w14:textId="77777777" w:rsidR="003C7A46" w:rsidRPr="00D41AA2" w:rsidRDefault="003C7A46" w:rsidP="00D418A5">
            <w:pPr>
              <w:rPr>
                <w:sz w:val="16"/>
                <w:szCs w:val="16"/>
                <w:lang w:val="en-GB" w:eastAsia="en-GB"/>
              </w:rPr>
            </w:pPr>
            <w:r w:rsidRPr="00D41AA2">
              <w:rPr>
                <w:sz w:val="16"/>
                <w:szCs w:val="16"/>
                <w:lang w:val="en-GB" w:eastAsia="en-GB"/>
              </w:rPr>
              <w:t>-87,500,000</w:t>
            </w:r>
          </w:p>
        </w:tc>
        <w:tc>
          <w:tcPr>
            <w:tcW w:w="1134" w:type="dxa"/>
            <w:tcBorders>
              <w:top w:val="nil"/>
              <w:left w:val="nil"/>
              <w:bottom w:val="single" w:sz="8" w:space="0" w:color="auto"/>
              <w:right w:val="single" w:sz="8" w:space="0" w:color="auto"/>
            </w:tcBorders>
            <w:shd w:val="clear" w:color="auto" w:fill="auto"/>
            <w:noWrap/>
            <w:vAlign w:val="bottom"/>
            <w:hideMark/>
          </w:tcPr>
          <w:p w14:paraId="07C6FFEE" w14:textId="77777777" w:rsidR="003C7A46" w:rsidRPr="00D41AA2" w:rsidRDefault="003C7A46" w:rsidP="00D418A5">
            <w:pPr>
              <w:rPr>
                <w:sz w:val="16"/>
                <w:szCs w:val="16"/>
                <w:lang w:val="en-GB" w:eastAsia="en-GB"/>
              </w:rPr>
            </w:pPr>
            <w:r w:rsidRPr="00D41AA2">
              <w:rPr>
                <w:sz w:val="16"/>
                <w:szCs w:val="16"/>
                <w:lang w:val="en-GB" w:eastAsia="en-GB"/>
              </w:rPr>
              <w:t>-10,000,000</w:t>
            </w:r>
          </w:p>
        </w:tc>
      </w:tr>
      <w:tr w:rsidR="003C7A46" w:rsidRPr="00D41AA2" w14:paraId="398CE132"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6E0C6023" w14:textId="77777777" w:rsidR="003C7A46" w:rsidRPr="00D41AA2" w:rsidRDefault="003C7A46" w:rsidP="00D418A5">
            <w:pPr>
              <w:rPr>
                <w:sz w:val="16"/>
                <w:szCs w:val="16"/>
                <w:lang w:val="en-GB" w:eastAsia="en-GB"/>
              </w:rPr>
            </w:pPr>
            <w:r w:rsidRPr="00D41AA2">
              <w:rPr>
                <w:sz w:val="16"/>
                <w:szCs w:val="16"/>
                <w:lang w:val="en-GB" w:eastAsia="en-GB"/>
              </w:rPr>
              <w:t>Cyprus</w:t>
            </w:r>
          </w:p>
        </w:tc>
        <w:tc>
          <w:tcPr>
            <w:tcW w:w="1099" w:type="dxa"/>
            <w:tcBorders>
              <w:top w:val="nil"/>
              <w:left w:val="nil"/>
              <w:bottom w:val="single" w:sz="8" w:space="0" w:color="auto"/>
              <w:right w:val="single" w:sz="8" w:space="0" w:color="auto"/>
            </w:tcBorders>
            <w:shd w:val="clear" w:color="auto" w:fill="auto"/>
            <w:noWrap/>
            <w:vAlign w:val="bottom"/>
            <w:hideMark/>
          </w:tcPr>
          <w:p w14:paraId="6BD10524" w14:textId="77777777" w:rsidR="003C7A46" w:rsidRPr="00D41AA2" w:rsidRDefault="003C7A46" w:rsidP="00D418A5">
            <w:pPr>
              <w:rPr>
                <w:sz w:val="16"/>
                <w:szCs w:val="16"/>
                <w:lang w:val="en-GB" w:eastAsia="en-GB"/>
              </w:rPr>
            </w:pPr>
            <w:r w:rsidRPr="00D41AA2">
              <w:rPr>
                <w:sz w:val="16"/>
                <w:szCs w:val="16"/>
                <w:lang w:val="en-GB" w:eastAsia="en-GB"/>
              </w:rPr>
              <w:t>0.1945</w:t>
            </w:r>
          </w:p>
        </w:tc>
        <w:tc>
          <w:tcPr>
            <w:tcW w:w="1026" w:type="dxa"/>
            <w:tcBorders>
              <w:top w:val="nil"/>
              <w:left w:val="nil"/>
              <w:bottom w:val="single" w:sz="8" w:space="0" w:color="auto"/>
              <w:right w:val="single" w:sz="8" w:space="0" w:color="auto"/>
            </w:tcBorders>
            <w:shd w:val="clear" w:color="auto" w:fill="auto"/>
            <w:noWrap/>
            <w:vAlign w:val="bottom"/>
            <w:hideMark/>
          </w:tcPr>
          <w:p w14:paraId="4CBF1B9B" w14:textId="77777777" w:rsidR="003C7A46" w:rsidRPr="00D41AA2" w:rsidRDefault="003C7A46" w:rsidP="00D418A5">
            <w:pPr>
              <w:rPr>
                <w:sz w:val="16"/>
                <w:szCs w:val="16"/>
                <w:lang w:val="en-GB" w:eastAsia="en-GB"/>
              </w:rPr>
            </w:pPr>
            <w:r w:rsidRPr="00D41AA2">
              <w:rPr>
                <w:sz w:val="16"/>
                <w:szCs w:val="16"/>
                <w:lang w:val="en-GB" w:eastAsia="en-GB"/>
              </w:rPr>
              <w:t>0.1943</w:t>
            </w:r>
          </w:p>
        </w:tc>
        <w:tc>
          <w:tcPr>
            <w:tcW w:w="1100" w:type="dxa"/>
            <w:tcBorders>
              <w:top w:val="nil"/>
              <w:left w:val="nil"/>
              <w:bottom w:val="single" w:sz="8" w:space="0" w:color="auto"/>
              <w:right w:val="single" w:sz="8" w:space="0" w:color="auto"/>
            </w:tcBorders>
            <w:shd w:val="clear" w:color="auto" w:fill="auto"/>
            <w:noWrap/>
            <w:vAlign w:val="bottom"/>
            <w:hideMark/>
          </w:tcPr>
          <w:p w14:paraId="5A92E7F1" w14:textId="77777777" w:rsidR="003C7A46" w:rsidRPr="00D41AA2" w:rsidRDefault="003C7A46" w:rsidP="00D418A5">
            <w:pPr>
              <w:rPr>
                <w:sz w:val="16"/>
                <w:szCs w:val="16"/>
                <w:lang w:val="en-GB" w:eastAsia="en-GB"/>
              </w:rPr>
            </w:pPr>
            <w:r w:rsidRPr="00D41AA2">
              <w:rPr>
                <w:sz w:val="16"/>
                <w:szCs w:val="16"/>
                <w:lang w:val="en-GB" w:eastAsia="en-GB"/>
              </w:rPr>
              <w:t>13,696</w:t>
            </w:r>
          </w:p>
        </w:tc>
        <w:tc>
          <w:tcPr>
            <w:tcW w:w="1417" w:type="dxa"/>
            <w:tcBorders>
              <w:top w:val="nil"/>
              <w:left w:val="nil"/>
              <w:bottom w:val="single" w:sz="8" w:space="0" w:color="auto"/>
              <w:right w:val="single" w:sz="8" w:space="0" w:color="auto"/>
            </w:tcBorders>
            <w:shd w:val="clear" w:color="auto" w:fill="auto"/>
            <w:noWrap/>
            <w:vAlign w:val="bottom"/>
            <w:hideMark/>
          </w:tcPr>
          <w:p w14:paraId="50D8F233" w14:textId="77777777" w:rsidR="003C7A46" w:rsidRPr="00D41AA2" w:rsidRDefault="003C7A46" w:rsidP="00D418A5">
            <w:pPr>
              <w:rPr>
                <w:sz w:val="16"/>
                <w:szCs w:val="16"/>
                <w:lang w:val="en-GB" w:eastAsia="en-GB"/>
              </w:rPr>
            </w:pPr>
            <w:r w:rsidRPr="00D41AA2">
              <w:rPr>
                <w:sz w:val="16"/>
                <w:szCs w:val="16"/>
                <w:lang w:val="en-GB" w:eastAsia="en-GB"/>
              </w:rPr>
              <w:t>1,369,600,000</w:t>
            </w:r>
          </w:p>
        </w:tc>
        <w:tc>
          <w:tcPr>
            <w:tcW w:w="1418" w:type="dxa"/>
            <w:tcBorders>
              <w:top w:val="nil"/>
              <w:left w:val="nil"/>
              <w:bottom w:val="single" w:sz="8" w:space="0" w:color="auto"/>
              <w:right w:val="single" w:sz="8" w:space="0" w:color="auto"/>
            </w:tcBorders>
            <w:shd w:val="clear" w:color="auto" w:fill="auto"/>
            <w:noWrap/>
            <w:vAlign w:val="bottom"/>
            <w:hideMark/>
          </w:tcPr>
          <w:p w14:paraId="2DD06CB7" w14:textId="77777777" w:rsidR="003C7A46" w:rsidRPr="00D41AA2" w:rsidRDefault="003C7A46" w:rsidP="00D418A5">
            <w:pPr>
              <w:rPr>
                <w:sz w:val="16"/>
                <w:szCs w:val="16"/>
                <w:lang w:val="en-GB" w:eastAsia="en-GB"/>
              </w:rPr>
            </w:pPr>
            <w:r w:rsidRPr="00D41AA2">
              <w:rPr>
                <w:sz w:val="16"/>
                <w:szCs w:val="16"/>
                <w:lang w:val="en-GB" w:eastAsia="en-GB"/>
              </w:rPr>
              <w:t>156,530,000</w:t>
            </w:r>
          </w:p>
        </w:tc>
        <w:tc>
          <w:tcPr>
            <w:tcW w:w="1134" w:type="dxa"/>
            <w:tcBorders>
              <w:top w:val="nil"/>
              <w:left w:val="nil"/>
              <w:bottom w:val="single" w:sz="8" w:space="0" w:color="auto"/>
              <w:right w:val="single" w:sz="8" w:space="0" w:color="auto"/>
            </w:tcBorders>
            <w:shd w:val="clear" w:color="auto" w:fill="auto"/>
            <w:noWrap/>
            <w:vAlign w:val="bottom"/>
            <w:hideMark/>
          </w:tcPr>
          <w:p w14:paraId="2FE76852" w14:textId="77777777" w:rsidR="003C7A46" w:rsidRPr="00D41AA2" w:rsidRDefault="003C7A46" w:rsidP="00D418A5">
            <w:pPr>
              <w:rPr>
                <w:sz w:val="16"/>
                <w:szCs w:val="16"/>
                <w:lang w:val="en-GB" w:eastAsia="en-GB"/>
              </w:rPr>
            </w:pPr>
            <w:r w:rsidRPr="00D41AA2">
              <w:rPr>
                <w:sz w:val="16"/>
                <w:szCs w:val="16"/>
                <w:lang w:val="en-GB" w:eastAsia="en-GB"/>
              </w:rPr>
              <w:t>-900,000</w:t>
            </w:r>
          </w:p>
        </w:tc>
        <w:tc>
          <w:tcPr>
            <w:tcW w:w="1134" w:type="dxa"/>
            <w:tcBorders>
              <w:top w:val="nil"/>
              <w:left w:val="nil"/>
              <w:bottom w:val="single" w:sz="8" w:space="0" w:color="auto"/>
              <w:right w:val="single" w:sz="8" w:space="0" w:color="auto"/>
            </w:tcBorders>
            <w:shd w:val="clear" w:color="auto" w:fill="auto"/>
            <w:noWrap/>
            <w:vAlign w:val="bottom"/>
            <w:hideMark/>
          </w:tcPr>
          <w:p w14:paraId="5B99E256" w14:textId="77777777" w:rsidR="003C7A46" w:rsidRPr="00D41AA2" w:rsidRDefault="003C7A46" w:rsidP="00D418A5">
            <w:pPr>
              <w:rPr>
                <w:sz w:val="16"/>
                <w:szCs w:val="16"/>
                <w:lang w:val="en-GB" w:eastAsia="en-GB"/>
              </w:rPr>
            </w:pPr>
            <w:r w:rsidRPr="00D41AA2">
              <w:rPr>
                <w:sz w:val="16"/>
                <w:szCs w:val="16"/>
                <w:lang w:val="en-GB" w:eastAsia="en-GB"/>
              </w:rPr>
              <w:t>-100,000</w:t>
            </w:r>
          </w:p>
        </w:tc>
      </w:tr>
      <w:tr w:rsidR="003C7A46" w:rsidRPr="00D41AA2" w14:paraId="186954DA"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6CA820D7" w14:textId="77777777" w:rsidR="003C7A46" w:rsidRPr="00D41AA2" w:rsidRDefault="003C7A46" w:rsidP="00D418A5">
            <w:pPr>
              <w:rPr>
                <w:sz w:val="16"/>
                <w:szCs w:val="16"/>
                <w:lang w:val="en-GB" w:eastAsia="en-GB"/>
              </w:rPr>
            </w:pPr>
            <w:r w:rsidRPr="00D41AA2">
              <w:rPr>
                <w:sz w:val="16"/>
                <w:szCs w:val="16"/>
                <w:lang w:val="en-GB" w:eastAsia="en-GB"/>
              </w:rPr>
              <w:t>Latvia</w:t>
            </w:r>
          </w:p>
        </w:tc>
        <w:tc>
          <w:tcPr>
            <w:tcW w:w="1099" w:type="dxa"/>
            <w:tcBorders>
              <w:top w:val="nil"/>
              <w:left w:val="nil"/>
              <w:bottom w:val="single" w:sz="8" w:space="0" w:color="auto"/>
              <w:right w:val="single" w:sz="8" w:space="0" w:color="auto"/>
            </w:tcBorders>
            <w:shd w:val="clear" w:color="auto" w:fill="auto"/>
            <w:noWrap/>
            <w:vAlign w:val="bottom"/>
            <w:hideMark/>
          </w:tcPr>
          <w:p w14:paraId="0900C49B" w14:textId="77777777" w:rsidR="003C7A46" w:rsidRPr="00D41AA2" w:rsidRDefault="003C7A46" w:rsidP="00D418A5">
            <w:pPr>
              <w:rPr>
                <w:sz w:val="16"/>
                <w:szCs w:val="16"/>
                <w:lang w:val="en-GB" w:eastAsia="en-GB"/>
              </w:rPr>
            </w:pPr>
            <w:r w:rsidRPr="00D41AA2">
              <w:rPr>
                <w:sz w:val="16"/>
                <w:szCs w:val="16"/>
                <w:lang w:val="en-GB" w:eastAsia="en-GB"/>
              </w:rPr>
              <w:t>0.2746</w:t>
            </w:r>
          </w:p>
        </w:tc>
        <w:tc>
          <w:tcPr>
            <w:tcW w:w="1026" w:type="dxa"/>
            <w:tcBorders>
              <w:top w:val="nil"/>
              <w:left w:val="nil"/>
              <w:bottom w:val="single" w:sz="8" w:space="0" w:color="auto"/>
              <w:right w:val="single" w:sz="8" w:space="0" w:color="auto"/>
            </w:tcBorders>
            <w:shd w:val="clear" w:color="auto" w:fill="auto"/>
            <w:noWrap/>
            <w:vAlign w:val="bottom"/>
            <w:hideMark/>
          </w:tcPr>
          <w:p w14:paraId="7D832261" w14:textId="77777777" w:rsidR="003C7A46" w:rsidRPr="00D41AA2" w:rsidRDefault="003C7A46" w:rsidP="00D418A5">
            <w:pPr>
              <w:rPr>
                <w:sz w:val="16"/>
                <w:szCs w:val="16"/>
                <w:lang w:val="en-GB" w:eastAsia="en-GB"/>
              </w:rPr>
            </w:pPr>
            <w:r w:rsidRPr="00D41AA2">
              <w:rPr>
                <w:sz w:val="16"/>
                <w:szCs w:val="16"/>
                <w:lang w:val="en-GB" w:eastAsia="en-GB"/>
              </w:rPr>
              <w:t>0.2746</w:t>
            </w:r>
          </w:p>
        </w:tc>
        <w:tc>
          <w:tcPr>
            <w:tcW w:w="1100" w:type="dxa"/>
            <w:tcBorders>
              <w:top w:val="nil"/>
              <w:left w:val="nil"/>
              <w:bottom w:val="single" w:sz="8" w:space="0" w:color="auto"/>
              <w:right w:val="single" w:sz="8" w:space="0" w:color="auto"/>
            </w:tcBorders>
            <w:shd w:val="clear" w:color="auto" w:fill="auto"/>
            <w:noWrap/>
            <w:vAlign w:val="bottom"/>
            <w:hideMark/>
          </w:tcPr>
          <w:p w14:paraId="2ACAECA9" w14:textId="77777777" w:rsidR="003C7A46" w:rsidRPr="00D41AA2" w:rsidRDefault="003C7A46" w:rsidP="00D418A5">
            <w:pPr>
              <w:rPr>
                <w:sz w:val="16"/>
                <w:szCs w:val="16"/>
                <w:lang w:val="en-GB" w:eastAsia="en-GB"/>
              </w:rPr>
            </w:pPr>
            <w:r w:rsidRPr="00D41AA2">
              <w:rPr>
                <w:sz w:val="16"/>
                <w:szCs w:val="16"/>
                <w:lang w:val="en-GB" w:eastAsia="en-GB"/>
              </w:rPr>
              <w:t>19,353</w:t>
            </w:r>
          </w:p>
        </w:tc>
        <w:tc>
          <w:tcPr>
            <w:tcW w:w="1417" w:type="dxa"/>
            <w:tcBorders>
              <w:top w:val="nil"/>
              <w:left w:val="nil"/>
              <w:bottom w:val="single" w:sz="8" w:space="0" w:color="auto"/>
              <w:right w:val="single" w:sz="8" w:space="0" w:color="auto"/>
            </w:tcBorders>
            <w:shd w:val="clear" w:color="auto" w:fill="auto"/>
            <w:noWrap/>
            <w:vAlign w:val="bottom"/>
            <w:hideMark/>
          </w:tcPr>
          <w:p w14:paraId="45E5C7F7" w14:textId="77777777" w:rsidR="003C7A46" w:rsidRPr="00D41AA2" w:rsidRDefault="003C7A46" w:rsidP="00D418A5">
            <w:pPr>
              <w:rPr>
                <w:sz w:val="16"/>
                <w:szCs w:val="16"/>
                <w:lang w:val="en-GB" w:eastAsia="en-GB"/>
              </w:rPr>
            </w:pPr>
            <w:r w:rsidRPr="00D41AA2">
              <w:rPr>
                <w:sz w:val="16"/>
                <w:szCs w:val="16"/>
                <w:lang w:val="en-GB" w:eastAsia="en-GB"/>
              </w:rPr>
              <w:t>1,935,300,000</w:t>
            </w:r>
          </w:p>
        </w:tc>
        <w:tc>
          <w:tcPr>
            <w:tcW w:w="1418" w:type="dxa"/>
            <w:tcBorders>
              <w:top w:val="nil"/>
              <w:left w:val="nil"/>
              <w:bottom w:val="single" w:sz="8" w:space="0" w:color="auto"/>
              <w:right w:val="single" w:sz="8" w:space="0" w:color="auto"/>
            </w:tcBorders>
            <w:shd w:val="clear" w:color="auto" w:fill="auto"/>
            <w:noWrap/>
            <w:vAlign w:val="bottom"/>
            <w:hideMark/>
          </w:tcPr>
          <w:p w14:paraId="1B352DE4" w14:textId="77777777" w:rsidR="003C7A46" w:rsidRPr="00D41AA2" w:rsidRDefault="003C7A46" w:rsidP="00D418A5">
            <w:pPr>
              <w:rPr>
                <w:sz w:val="16"/>
                <w:szCs w:val="16"/>
                <w:lang w:val="en-GB" w:eastAsia="en-GB"/>
              </w:rPr>
            </w:pPr>
            <w:r w:rsidRPr="00D41AA2">
              <w:rPr>
                <w:sz w:val="16"/>
                <w:szCs w:val="16"/>
                <w:lang w:val="en-GB" w:eastAsia="en-GB"/>
              </w:rPr>
              <w:t>221,200,000</w:t>
            </w:r>
          </w:p>
        </w:tc>
        <w:tc>
          <w:tcPr>
            <w:tcW w:w="1134" w:type="dxa"/>
            <w:tcBorders>
              <w:top w:val="nil"/>
              <w:left w:val="nil"/>
              <w:bottom w:val="single" w:sz="8" w:space="0" w:color="auto"/>
              <w:right w:val="single" w:sz="8" w:space="0" w:color="auto"/>
            </w:tcBorders>
            <w:shd w:val="clear" w:color="auto" w:fill="auto"/>
            <w:noWrap/>
            <w:vAlign w:val="bottom"/>
            <w:hideMark/>
          </w:tcPr>
          <w:p w14:paraId="622E5187" w14:textId="77777777" w:rsidR="003C7A46" w:rsidRPr="00D41AA2" w:rsidRDefault="003C7A46" w:rsidP="00D418A5">
            <w:pPr>
              <w:rPr>
                <w:sz w:val="16"/>
                <w:szCs w:val="16"/>
                <w:lang w:val="en-GB" w:eastAsia="en-GB"/>
              </w:rPr>
            </w:pPr>
            <w:r w:rsidRPr="00D41AA2">
              <w:rPr>
                <w:sz w:val="16"/>
                <w:szCs w:val="16"/>
                <w:lang w:val="en-GB" w:eastAsia="en-GB"/>
              </w:rPr>
              <w:t>0</w:t>
            </w:r>
          </w:p>
        </w:tc>
        <w:tc>
          <w:tcPr>
            <w:tcW w:w="1134" w:type="dxa"/>
            <w:tcBorders>
              <w:top w:val="nil"/>
              <w:left w:val="nil"/>
              <w:bottom w:val="single" w:sz="8" w:space="0" w:color="auto"/>
              <w:right w:val="single" w:sz="8" w:space="0" w:color="auto"/>
            </w:tcBorders>
            <w:shd w:val="clear" w:color="auto" w:fill="auto"/>
            <w:noWrap/>
            <w:vAlign w:val="bottom"/>
            <w:hideMark/>
          </w:tcPr>
          <w:p w14:paraId="25FA8FBF" w14:textId="77777777" w:rsidR="003C7A46" w:rsidRPr="00D41AA2" w:rsidRDefault="003C7A46" w:rsidP="00D418A5">
            <w:pPr>
              <w:rPr>
                <w:sz w:val="16"/>
                <w:szCs w:val="16"/>
                <w:lang w:val="en-GB" w:eastAsia="en-GB"/>
              </w:rPr>
            </w:pPr>
            <w:r w:rsidRPr="00D41AA2">
              <w:rPr>
                <w:sz w:val="16"/>
                <w:szCs w:val="16"/>
                <w:lang w:val="en-GB" w:eastAsia="en-GB"/>
              </w:rPr>
              <w:t>0</w:t>
            </w:r>
          </w:p>
        </w:tc>
      </w:tr>
      <w:tr w:rsidR="003C7A46" w:rsidRPr="00D41AA2" w14:paraId="2ED672F7"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1BE8E718" w14:textId="77777777" w:rsidR="003C7A46" w:rsidRPr="00D41AA2" w:rsidRDefault="003C7A46" w:rsidP="00D418A5">
            <w:pPr>
              <w:rPr>
                <w:sz w:val="16"/>
                <w:szCs w:val="16"/>
                <w:lang w:val="en-GB" w:eastAsia="en-GB"/>
              </w:rPr>
            </w:pPr>
            <w:r w:rsidRPr="00D41AA2">
              <w:rPr>
                <w:sz w:val="16"/>
                <w:szCs w:val="16"/>
                <w:lang w:val="en-GB" w:eastAsia="en-GB"/>
              </w:rPr>
              <w:t>Lithuania</w:t>
            </w:r>
          </w:p>
        </w:tc>
        <w:tc>
          <w:tcPr>
            <w:tcW w:w="1099" w:type="dxa"/>
            <w:tcBorders>
              <w:top w:val="nil"/>
              <w:left w:val="nil"/>
              <w:bottom w:val="single" w:sz="8" w:space="0" w:color="auto"/>
              <w:right w:val="single" w:sz="8" w:space="0" w:color="auto"/>
            </w:tcBorders>
            <w:shd w:val="clear" w:color="auto" w:fill="auto"/>
            <w:noWrap/>
            <w:vAlign w:val="bottom"/>
            <w:hideMark/>
          </w:tcPr>
          <w:p w14:paraId="50F64A86" w14:textId="77777777" w:rsidR="003C7A46" w:rsidRPr="00D41AA2" w:rsidRDefault="003C7A46" w:rsidP="00D418A5">
            <w:pPr>
              <w:rPr>
                <w:sz w:val="16"/>
                <w:szCs w:val="16"/>
                <w:lang w:val="en-GB" w:eastAsia="en-GB"/>
              </w:rPr>
            </w:pPr>
            <w:r w:rsidRPr="00D41AA2">
              <w:rPr>
                <w:sz w:val="16"/>
                <w:szCs w:val="16"/>
                <w:lang w:val="en-GB" w:eastAsia="en-GB"/>
              </w:rPr>
              <w:t>0.4063</w:t>
            </w:r>
          </w:p>
        </w:tc>
        <w:tc>
          <w:tcPr>
            <w:tcW w:w="1026" w:type="dxa"/>
            <w:tcBorders>
              <w:top w:val="nil"/>
              <w:left w:val="nil"/>
              <w:bottom w:val="single" w:sz="8" w:space="0" w:color="auto"/>
              <w:right w:val="single" w:sz="8" w:space="0" w:color="auto"/>
            </w:tcBorders>
            <w:shd w:val="clear" w:color="auto" w:fill="auto"/>
            <w:noWrap/>
            <w:vAlign w:val="bottom"/>
            <w:hideMark/>
          </w:tcPr>
          <w:p w14:paraId="1395E979" w14:textId="77777777" w:rsidR="003C7A46" w:rsidRPr="00D41AA2" w:rsidRDefault="003C7A46" w:rsidP="00D418A5">
            <w:pPr>
              <w:rPr>
                <w:sz w:val="16"/>
                <w:szCs w:val="16"/>
                <w:lang w:val="en-GB" w:eastAsia="en-GB"/>
              </w:rPr>
            </w:pPr>
            <w:r w:rsidRPr="00D41AA2">
              <w:rPr>
                <w:sz w:val="16"/>
                <w:szCs w:val="16"/>
                <w:lang w:val="en-GB" w:eastAsia="en-GB"/>
              </w:rPr>
              <w:t>0.4063</w:t>
            </w:r>
          </w:p>
        </w:tc>
        <w:tc>
          <w:tcPr>
            <w:tcW w:w="1100" w:type="dxa"/>
            <w:tcBorders>
              <w:top w:val="nil"/>
              <w:left w:val="nil"/>
              <w:bottom w:val="single" w:sz="8" w:space="0" w:color="auto"/>
              <w:right w:val="single" w:sz="8" w:space="0" w:color="auto"/>
            </w:tcBorders>
            <w:shd w:val="clear" w:color="auto" w:fill="auto"/>
            <w:noWrap/>
            <w:vAlign w:val="bottom"/>
            <w:hideMark/>
          </w:tcPr>
          <w:p w14:paraId="792A84EB" w14:textId="77777777" w:rsidR="003C7A46" w:rsidRPr="00D41AA2" w:rsidRDefault="003C7A46" w:rsidP="00D418A5">
            <w:pPr>
              <w:rPr>
                <w:sz w:val="16"/>
                <w:szCs w:val="16"/>
                <w:lang w:val="en-GB" w:eastAsia="en-GB"/>
              </w:rPr>
            </w:pPr>
            <w:r w:rsidRPr="00D41AA2">
              <w:rPr>
                <w:sz w:val="16"/>
                <w:szCs w:val="16"/>
                <w:lang w:val="en-GB" w:eastAsia="en-GB"/>
              </w:rPr>
              <w:t>28,634</w:t>
            </w:r>
          </w:p>
        </w:tc>
        <w:tc>
          <w:tcPr>
            <w:tcW w:w="1417" w:type="dxa"/>
            <w:tcBorders>
              <w:top w:val="nil"/>
              <w:left w:val="nil"/>
              <w:bottom w:val="single" w:sz="8" w:space="0" w:color="auto"/>
              <w:right w:val="single" w:sz="8" w:space="0" w:color="auto"/>
            </w:tcBorders>
            <w:shd w:val="clear" w:color="auto" w:fill="auto"/>
            <w:noWrap/>
            <w:vAlign w:val="bottom"/>
            <w:hideMark/>
          </w:tcPr>
          <w:p w14:paraId="6F3A33E3" w14:textId="77777777" w:rsidR="003C7A46" w:rsidRPr="00D41AA2" w:rsidRDefault="003C7A46" w:rsidP="00D418A5">
            <w:pPr>
              <w:rPr>
                <w:sz w:val="16"/>
                <w:szCs w:val="16"/>
                <w:lang w:val="en-GB" w:eastAsia="en-GB"/>
              </w:rPr>
            </w:pPr>
            <w:r w:rsidRPr="00D41AA2">
              <w:rPr>
                <w:sz w:val="16"/>
                <w:szCs w:val="16"/>
                <w:lang w:val="en-GB" w:eastAsia="en-GB"/>
              </w:rPr>
              <w:t>2,863,400,000</w:t>
            </w:r>
          </w:p>
        </w:tc>
        <w:tc>
          <w:tcPr>
            <w:tcW w:w="1418" w:type="dxa"/>
            <w:tcBorders>
              <w:top w:val="nil"/>
              <w:left w:val="nil"/>
              <w:bottom w:val="single" w:sz="8" w:space="0" w:color="auto"/>
              <w:right w:val="single" w:sz="8" w:space="0" w:color="auto"/>
            </w:tcBorders>
            <w:shd w:val="clear" w:color="auto" w:fill="auto"/>
            <w:noWrap/>
            <w:vAlign w:val="bottom"/>
            <w:hideMark/>
          </w:tcPr>
          <w:p w14:paraId="26E589DF" w14:textId="77777777" w:rsidR="003C7A46" w:rsidRPr="00D41AA2" w:rsidRDefault="003C7A46" w:rsidP="00D418A5">
            <w:pPr>
              <w:rPr>
                <w:sz w:val="16"/>
                <w:szCs w:val="16"/>
                <w:lang w:val="en-GB" w:eastAsia="en-GB"/>
              </w:rPr>
            </w:pPr>
            <w:r w:rsidRPr="00D41AA2">
              <w:rPr>
                <w:sz w:val="16"/>
                <w:szCs w:val="16"/>
                <w:lang w:val="en-GB" w:eastAsia="en-GB"/>
              </w:rPr>
              <w:t>327,200,000</w:t>
            </w:r>
          </w:p>
        </w:tc>
        <w:tc>
          <w:tcPr>
            <w:tcW w:w="1134" w:type="dxa"/>
            <w:tcBorders>
              <w:top w:val="nil"/>
              <w:left w:val="nil"/>
              <w:bottom w:val="single" w:sz="8" w:space="0" w:color="auto"/>
              <w:right w:val="single" w:sz="8" w:space="0" w:color="auto"/>
            </w:tcBorders>
            <w:shd w:val="clear" w:color="auto" w:fill="auto"/>
            <w:noWrap/>
            <w:vAlign w:val="bottom"/>
            <w:hideMark/>
          </w:tcPr>
          <w:p w14:paraId="4EE6F3F9" w14:textId="77777777" w:rsidR="003C7A46" w:rsidRPr="00D41AA2" w:rsidRDefault="003C7A46" w:rsidP="00D418A5">
            <w:pPr>
              <w:rPr>
                <w:sz w:val="16"/>
                <w:szCs w:val="16"/>
                <w:lang w:val="en-GB" w:eastAsia="en-GB"/>
              </w:rPr>
            </w:pPr>
            <w:r w:rsidRPr="00D41AA2">
              <w:rPr>
                <w:sz w:val="16"/>
                <w:szCs w:val="16"/>
                <w:lang w:val="en-GB" w:eastAsia="en-GB"/>
              </w:rPr>
              <w:t>0</w:t>
            </w:r>
          </w:p>
        </w:tc>
        <w:tc>
          <w:tcPr>
            <w:tcW w:w="1134" w:type="dxa"/>
            <w:tcBorders>
              <w:top w:val="nil"/>
              <w:left w:val="nil"/>
              <w:bottom w:val="single" w:sz="8" w:space="0" w:color="auto"/>
              <w:right w:val="single" w:sz="8" w:space="0" w:color="auto"/>
            </w:tcBorders>
            <w:shd w:val="clear" w:color="auto" w:fill="auto"/>
            <w:noWrap/>
            <w:vAlign w:val="bottom"/>
            <w:hideMark/>
          </w:tcPr>
          <w:p w14:paraId="0D2A67A2" w14:textId="77777777" w:rsidR="003C7A46" w:rsidRPr="00D41AA2" w:rsidRDefault="003C7A46" w:rsidP="00D418A5">
            <w:pPr>
              <w:rPr>
                <w:sz w:val="16"/>
                <w:szCs w:val="16"/>
                <w:lang w:val="en-GB" w:eastAsia="en-GB"/>
              </w:rPr>
            </w:pPr>
            <w:r w:rsidRPr="00D41AA2">
              <w:rPr>
                <w:sz w:val="16"/>
                <w:szCs w:val="16"/>
                <w:lang w:val="en-GB" w:eastAsia="en-GB"/>
              </w:rPr>
              <w:t>0</w:t>
            </w:r>
          </w:p>
        </w:tc>
      </w:tr>
      <w:tr w:rsidR="003C7A46" w:rsidRPr="00D41AA2" w14:paraId="5FEBCD5E"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740541A6" w14:textId="77777777" w:rsidR="003C7A46" w:rsidRPr="00D41AA2" w:rsidRDefault="003C7A46" w:rsidP="00D418A5">
            <w:pPr>
              <w:rPr>
                <w:sz w:val="16"/>
                <w:szCs w:val="16"/>
                <w:lang w:val="en-GB" w:eastAsia="en-GB"/>
              </w:rPr>
            </w:pPr>
            <w:r w:rsidRPr="00D41AA2">
              <w:rPr>
                <w:sz w:val="16"/>
                <w:szCs w:val="16"/>
                <w:lang w:val="en-GB" w:eastAsia="en-GB"/>
              </w:rPr>
              <w:t>Luxembourg</w:t>
            </w:r>
          </w:p>
        </w:tc>
        <w:tc>
          <w:tcPr>
            <w:tcW w:w="1099" w:type="dxa"/>
            <w:tcBorders>
              <w:top w:val="nil"/>
              <w:left w:val="nil"/>
              <w:bottom w:val="single" w:sz="8" w:space="0" w:color="auto"/>
              <w:right w:val="single" w:sz="8" w:space="0" w:color="auto"/>
            </w:tcBorders>
            <w:shd w:val="clear" w:color="auto" w:fill="auto"/>
            <w:noWrap/>
            <w:vAlign w:val="bottom"/>
            <w:hideMark/>
          </w:tcPr>
          <w:p w14:paraId="08B467EE" w14:textId="77777777" w:rsidR="003C7A46" w:rsidRPr="00D41AA2" w:rsidRDefault="003C7A46" w:rsidP="00D418A5">
            <w:pPr>
              <w:rPr>
                <w:sz w:val="16"/>
                <w:szCs w:val="16"/>
                <w:lang w:val="en-GB" w:eastAsia="en-GB"/>
              </w:rPr>
            </w:pPr>
            <w:r w:rsidRPr="00D41AA2">
              <w:rPr>
                <w:sz w:val="16"/>
                <w:szCs w:val="16"/>
                <w:lang w:val="en-GB" w:eastAsia="en-GB"/>
              </w:rPr>
              <w:t>0.2482</w:t>
            </w:r>
          </w:p>
        </w:tc>
        <w:tc>
          <w:tcPr>
            <w:tcW w:w="1026" w:type="dxa"/>
            <w:tcBorders>
              <w:top w:val="nil"/>
              <w:left w:val="nil"/>
              <w:bottom w:val="single" w:sz="8" w:space="0" w:color="auto"/>
              <w:right w:val="single" w:sz="8" w:space="0" w:color="auto"/>
            </w:tcBorders>
            <w:shd w:val="clear" w:color="auto" w:fill="auto"/>
            <w:noWrap/>
            <w:vAlign w:val="bottom"/>
            <w:hideMark/>
          </w:tcPr>
          <w:p w14:paraId="0C03DB39" w14:textId="77777777" w:rsidR="003C7A46" w:rsidRPr="00D41AA2" w:rsidRDefault="003C7A46" w:rsidP="00D418A5">
            <w:pPr>
              <w:rPr>
                <w:sz w:val="16"/>
                <w:szCs w:val="16"/>
                <w:lang w:val="en-GB" w:eastAsia="en-GB"/>
              </w:rPr>
            </w:pPr>
            <w:r w:rsidRPr="00D41AA2">
              <w:rPr>
                <w:sz w:val="16"/>
                <w:szCs w:val="16"/>
                <w:lang w:val="en-GB" w:eastAsia="en-GB"/>
              </w:rPr>
              <w:t>0.2480</w:t>
            </w:r>
          </w:p>
        </w:tc>
        <w:tc>
          <w:tcPr>
            <w:tcW w:w="1100" w:type="dxa"/>
            <w:tcBorders>
              <w:top w:val="nil"/>
              <w:left w:val="nil"/>
              <w:bottom w:val="single" w:sz="8" w:space="0" w:color="auto"/>
              <w:right w:val="single" w:sz="8" w:space="0" w:color="auto"/>
            </w:tcBorders>
            <w:shd w:val="clear" w:color="auto" w:fill="auto"/>
            <w:noWrap/>
            <w:vAlign w:val="bottom"/>
            <w:hideMark/>
          </w:tcPr>
          <w:p w14:paraId="0AFDD14F" w14:textId="77777777" w:rsidR="003C7A46" w:rsidRPr="00D41AA2" w:rsidRDefault="003C7A46" w:rsidP="00D418A5">
            <w:pPr>
              <w:rPr>
                <w:sz w:val="16"/>
                <w:szCs w:val="16"/>
                <w:lang w:val="en-GB" w:eastAsia="en-GB"/>
              </w:rPr>
            </w:pPr>
            <w:r w:rsidRPr="00D41AA2">
              <w:rPr>
                <w:sz w:val="16"/>
                <w:szCs w:val="16"/>
                <w:lang w:val="en-GB" w:eastAsia="en-GB"/>
              </w:rPr>
              <w:t>17,477</w:t>
            </w:r>
          </w:p>
        </w:tc>
        <w:tc>
          <w:tcPr>
            <w:tcW w:w="1417" w:type="dxa"/>
            <w:tcBorders>
              <w:top w:val="nil"/>
              <w:left w:val="nil"/>
              <w:bottom w:val="single" w:sz="8" w:space="0" w:color="auto"/>
              <w:right w:val="single" w:sz="8" w:space="0" w:color="auto"/>
            </w:tcBorders>
            <w:shd w:val="clear" w:color="auto" w:fill="auto"/>
            <w:noWrap/>
            <w:vAlign w:val="bottom"/>
            <w:hideMark/>
          </w:tcPr>
          <w:p w14:paraId="46536EA2" w14:textId="77777777" w:rsidR="003C7A46" w:rsidRPr="00D41AA2" w:rsidRDefault="003C7A46" w:rsidP="00D418A5">
            <w:pPr>
              <w:rPr>
                <w:sz w:val="16"/>
                <w:szCs w:val="16"/>
                <w:lang w:val="en-GB" w:eastAsia="en-GB"/>
              </w:rPr>
            </w:pPr>
            <w:r w:rsidRPr="00D41AA2">
              <w:rPr>
                <w:sz w:val="16"/>
                <w:szCs w:val="16"/>
                <w:lang w:val="en-GB" w:eastAsia="en-GB"/>
              </w:rPr>
              <w:t>1,747,700,000</w:t>
            </w:r>
          </w:p>
        </w:tc>
        <w:tc>
          <w:tcPr>
            <w:tcW w:w="1418" w:type="dxa"/>
            <w:tcBorders>
              <w:top w:val="nil"/>
              <w:left w:val="nil"/>
              <w:bottom w:val="single" w:sz="8" w:space="0" w:color="auto"/>
              <w:right w:val="single" w:sz="8" w:space="0" w:color="auto"/>
            </w:tcBorders>
            <w:shd w:val="clear" w:color="auto" w:fill="auto"/>
            <w:noWrap/>
            <w:vAlign w:val="bottom"/>
            <w:hideMark/>
          </w:tcPr>
          <w:p w14:paraId="09C819C4" w14:textId="77777777" w:rsidR="003C7A46" w:rsidRPr="00D41AA2" w:rsidRDefault="003C7A46" w:rsidP="00D418A5">
            <w:pPr>
              <w:rPr>
                <w:sz w:val="16"/>
                <w:szCs w:val="16"/>
                <w:lang w:val="en-GB" w:eastAsia="en-GB"/>
              </w:rPr>
            </w:pPr>
            <w:r w:rsidRPr="00D41AA2">
              <w:rPr>
                <w:sz w:val="16"/>
                <w:szCs w:val="16"/>
                <w:lang w:val="en-GB" w:eastAsia="en-GB"/>
              </w:rPr>
              <w:t>199,740,000</w:t>
            </w:r>
          </w:p>
        </w:tc>
        <w:tc>
          <w:tcPr>
            <w:tcW w:w="1134" w:type="dxa"/>
            <w:tcBorders>
              <w:top w:val="nil"/>
              <w:left w:val="nil"/>
              <w:bottom w:val="single" w:sz="8" w:space="0" w:color="auto"/>
              <w:right w:val="single" w:sz="8" w:space="0" w:color="auto"/>
            </w:tcBorders>
            <w:shd w:val="clear" w:color="auto" w:fill="auto"/>
            <w:noWrap/>
            <w:vAlign w:val="bottom"/>
            <w:hideMark/>
          </w:tcPr>
          <w:p w14:paraId="5C9130AB" w14:textId="77777777" w:rsidR="003C7A46" w:rsidRPr="00D41AA2" w:rsidRDefault="003C7A46" w:rsidP="00D418A5">
            <w:pPr>
              <w:rPr>
                <w:sz w:val="16"/>
                <w:szCs w:val="16"/>
                <w:lang w:val="en-GB" w:eastAsia="en-GB"/>
              </w:rPr>
            </w:pPr>
            <w:r w:rsidRPr="00D41AA2">
              <w:rPr>
                <w:sz w:val="16"/>
                <w:szCs w:val="16"/>
                <w:lang w:val="en-GB" w:eastAsia="en-GB"/>
              </w:rPr>
              <w:t>-1,300,000</w:t>
            </w:r>
          </w:p>
        </w:tc>
        <w:tc>
          <w:tcPr>
            <w:tcW w:w="1134" w:type="dxa"/>
            <w:tcBorders>
              <w:top w:val="nil"/>
              <w:left w:val="nil"/>
              <w:bottom w:val="single" w:sz="8" w:space="0" w:color="auto"/>
              <w:right w:val="single" w:sz="8" w:space="0" w:color="auto"/>
            </w:tcBorders>
            <w:shd w:val="clear" w:color="auto" w:fill="auto"/>
            <w:noWrap/>
            <w:vAlign w:val="bottom"/>
            <w:hideMark/>
          </w:tcPr>
          <w:p w14:paraId="4905005D" w14:textId="67E7B180" w:rsidR="003C7A46" w:rsidRPr="00D41AA2" w:rsidRDefault="003C7A46" w:rsidP="00D418A5">
            <w:pPr>
              <w:rPr>
                <w:sz w:val="16"/>
                <w:szCs w:val="16"/>
                <w:lang w:val="en-GB" w:eastAsia="en-GB"/>
              </w:rPr>
            </w:pPr>
            <w:r w:rsidRPr="00D41AA2">
              <w:rPr>
                <w:sz w:val="16"/>
                <w:szCs w:val="16"/>
                <w:lang w:val="en-GB" w:eastAsia="en-GB"/>
              </w:rPr>
              <w:t>-150</w:t>
            </w:r>
            <w:r w:rsidR="009029CF">
              <w:rPr>
                <w:sz w:val="16"/>
                <w:szCs w:val="16"/>
                <w:lang w:val="en-GB" w:eastAsia="en-GB"/>
              </w:rPr>
              <w:t>,</w:t>
            </w:r>
            <w:r w:rsidRPr="00D41AA2">
              <w:rPr>
                <w:sz w:val="16"/>
                <w:szCs w:val="16"/>
                <w:lang w:val="en-GB" w:eastAsia="en-GB"/>
              </w:rPr>
              <w:t>000</w:t>
            </w:r>
          </w:p>
        </w:tc>
      </w:tr>
      <w:tr w:rsidR="003C7A46" w:rsidRPr="00D41AA2" w14:paraId="01DC579A"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74328A54" w14:textId="77777777" w:rsidR="003C7A46" w:rsidRPr="00D41AA2" w:rsidRDefault="003C7A46" w:rsidP="00D418A5">
            <w:pPr>
              <w:rPr>
                <w:sz w:val="16"/>
                <w:szCs w:val="16"/>
                <w:lang w:val="en-GB" w:eastAsia="en-GB"/>
              </w:rPr>
            </w:pPr>
            <w:r w:rsidRPr="00D41AA2">
              <w:rPr>
                <w:sz w:val="16"/>
                <w:szCs w:val="16"/>
                <w:lang w:val="en-GB" w:eastAsia="en-GB"/>
              </w:rPr>
              <w:t>Malta</w:t>
            </w:r>
          </w:p>
        </w:tc>
        <w:tc>
          <w:tcPr>
            <w:tcW w:w="1099" w:type="dxa"/>
            <w:tcBorders>
              <w:top w:val="nil"/>
              <w:left w:val="nil"/>
              <w:bottom w:val="single" w:sz="8" w:space="0" w:color="auto"/>
              <w:right w:val="single" w:sz="8" w:space="0" w:color="auto"/>
            </w:tcBorders>
            <w:shd w:val="clear" w:color="auto" w:fill="auto"/>
            <w:noWrap/>
            <w:vAlign w:val="bottom"/>
            <w:hideMark/>
          </w:tcPr>
          <w:p w14:paraId="51F1AA08" w14:textId="77777777" w:rsidR="003C7A46" w:rsidRPr="00D41AA2" w:rsidRDefault="003C7A46" w:rsidP="00D418A5">
            <w:pPr>
              <w:rPr>
                <w:sz w:val="16"/>
                <w:szCs w:val="16"/>
                <w:lang w:val="en-GB" w:eastAsia="en-GB"/>
              </w:rPr>
            </w:pPr>
            <w:r w:rsidRPr="00D41AA2">
              <w:rPr>
                <w:sz w:val="16"/>
                <w:szCs w:val="16"/>
                <w:lang w:val="en-GB" w:eastAsia="en-GB"/>
              </w:rPr>
              <w:t>0.0898</w:t>
            </w:r>
          </w:p>
        </w:tc>
        <w:tc>
          <w:tcPr>
            <w:tcW w:w="1026" w:type="dxa"/>
            <w:tcBorders>
              <w:top w:val="nil"/>
              <w:left w:val="nil"/>
              <w:bottom w:val="single" w:sz="8" w:space="0" w:color="auto"/>
              <w:right w:val="single" w:sz="8" w:space="0" w:color="auto"/>
            </w:tcBorders>
            <w:shd w:val="clear" w:color="auto" w:fill="auto"/>
            <w:noWrap/>
            <w:vAlign w:val="bottom"/>
            <w:hideMark/>
          </w:tcPr>
          <w:p w14:paraId="3F14D5F0" w14:textId="77777777" w:rsidR="003C7A46" w:rsidRPr="00D41AA2" w:rsidRDefault="003C7A46" w:rsidP="00D418A5">
            <w:pPr>
              <w:rPr>
                <w:sz w:val="16"/>
                <w:szCs w:val="16"/>
                <w:lang w:val="en-GB" w:eastAsia="en-GB"/>
              </w:rPr>
            </w:pPr>
            <w:r w:rsidRPr="00D41AA2">
              <w:rPr>
                <w:sz w:val="16"/>
                <w:szCs w:val="16"/>
                <w:lang w:val="en-GB" w:eastAsia="en-GB"/>
              </w:rPr>
              <w:t>0.0897</w:t>
            </w:r>
          </w:p>
        </w:tc>
        <w:tc>
          <w:tcPr>
            <w:tcW w:w="1100" w:type="dxa"/>
            <w:tcBorders>
              <w:top w:val="nil"/>
              <w:left w:val="nil"/>
              <w:bottom w:val="single" w:sz="8" w:space="0" w:color="auto"/>
              <w:right w:val="single" w:sz="8" w:space="0" w:color="auto"/>
            </w:tcBorders>
            <w:shd w:val="clear" w:color="auto" w:fill="auto"/>
            <w:noWrap/>
            <w:vAlign w:val="bottom"/>
            <w:hideMark/>
          </w:tcPr>
          <w:p w14:paraId="1D603AA5" w14:textId="77777777" w:rsidR="003C7A46" w:rsidRPr="00D41AA2" w:rsidRDefault="003C7A46" w:rsidP="00D418A5">
            <w:pPr>
              <w:rPr>
                <w:sz w:val="16"/>
                <w:szCs w:val="16"/>
                <w:lang w:val="en-GB" w:eastAsia="en-GB"/>
              </w:rPr>
            </w:pPr>
            <w:r w:rsidRPr="00D41AA2">
              <w:rPr>
                <w:sz w:val="16"/>
                <w:szCs w:val="16"/>
                <w:lang w:val="en-GB" w:eastAsia="en-GB"/>
              </w:rPr>
              <w:t>6,323</w:t>
            </w:r>
          </w:p>
        </w:tc>
        <w:tc>
          <w:tcPr>
            <w:tcW w:w="1417" w:type="dxa"/>
            <w:tcBorders>
              <w:top w:val="nil"/>
              <w:left w:val="nil"/>
              <w:bottom w:val="single" w:sz="8" w:space="0" w:color="auto"/>
              <w:right w:val="single" w:sz="8" w:space="0" w:color="auto"/>
            </w:tcBorders>
            <w:shd w:val="clear" w:color="auto" w:fill="auto"/>
            <w:noWrap/>
            <w:vAlign w:val="bottom"/>
            <w:hideMark/>
          </w:tcPr>
          <w:p w14:paraId="0FB69958" w14:textId="77777777" w:rsidR="003C7A46" w:rsidRPr="00D41AA2" w:rsidRDefault="003C7A46" w:rsidP="00D418A5">
            <w:pPr>
              <w:rPr>
                <w:sz w:val="16"/>
                <w:szCs w:val="16"/>
                <w:lang w:val="en-GB" w:eastAsia="en-GB"/>
              </w:rPr>
            </w:pPr>
            <w:r w:rsidRPr="00D41AA2">
              <w:rPr>
                <w:sz w:val="16"/>
                <w:szCs w:val="16"/>
                <w:lang w:val="en-GB" w:eastAsia="en-GB"/>
              </w:rPr>
              <w:t>632,300,000</w:t>
            </w:r>
          </w:p>
        </w:tc>
        <w:tc>
          <w:tcPr>
            <w:tcW w:w="1418" w:type="dxa"/>
            <w:tcBorders>
              <w:top w:val="nil"/>
              <w:left w:val="nil"/>
              <w:bottom w:val="single" w:sz="8" w:space="0" w:color="auto"/>
              <w:right w:val="single" w:sz="8" w:space="0" w:color="auto"/>
            </w:tcBorders>
            <w:shd w:val="clear" w:color="auto" w:fill="auto"/>
            <w:noWrap/>
            <w:vAlign w:val="bottom"/>
            <w:hideMark/>
          </w:tcPr>
          <w:p w14:paraId="6B2590CB" w14:textId="77777777" w:rsidR="003C7A46" w:rsidRPr="00D41AA2" w:rsidRDefault="003C7A46" w:rsidP="00D418A5">
            <w:pPr>
              <w:rPr>
                <w:sz w:val="16"/>
                <w:szCs w:val="16"/>
                <w:lang w:val="en-GB" w:eastAsia="en-GB"/>
              </w:rPr>
            </w:pPr>
            <w:r w:rsidRPr="00D41AA2">
              <w:rPr>
                <w:sz w:val="16"/>
                <w:szCs w:val="16"/>
                <w:lang w:val="en-GB" w:eastAsia="en-GB"/>
              </w:rPr>
              <w:t>72,260,000</w:t>
            </w:r>
          </w:p>
        </w:tc>
        <w:tc>
          <w:tcPr>
            <w:tcW w:w="1134" w:type="dxa"/>
            <w:tcBorders>
              <w:top w:val="nil"/>
              <w:left w:val="nil"/>
              <w:bottom w:val="single" w:sz="8" w:space="0" w:color="auto"/>
              <w:right w:val="single" w:sz="8" w:space="0" w:color="auto"/>
            </w:tcBorders>
            <w:shd w:val="clear" w:color="auto" w:fill="auto"/>
            <w:noWrap/>
            <w:vAlign w:val="bottom"/>
            <w:hideMark/>
          </w:tcPr>
          <w:p w14:paraId="1B30B50F" w14:textId="77777777" w:rsidR="003C7A46" w:rsidRPr="00D41AA2" w:rsidRDefault="003C7A46" w:rsidP="00D418A5">
            <w:pPr>
              <w:rPr>
                <w:sz w:val="16"/>
                <w:szCs w:val="16"/>
                <w:lang w:val="en-GB" w:eastAsia="en-GB"/>
              </w:rPr>
            </w:pPr>
            <w:r w:rsidRPr="00D41AA2">
              <w:rPr>
                <w:sz w:val="16"/>
                <w:szCs w:val="16"/>
                <w:lang w:val="en-GB" w:eastAsia="en-GB"/>
              </w:rPr>
              <w:t>-400,000</w:t>
            </w:r>
          </w:p>
        </w:tc>
        <w:tc>
          <w:tcPr>
            <w:tcW w:w="1134" w:type="dxa"/>
            <w:tcBorders>
              <w:top w:val="nil"/>
              <w:left w:val="nil"/>
              <w:bottom w:val="single" w:sz="8" w:space="0" w:color="auto"/>
              <w:right w:val="single" w:sz="8" w:space="0" w:color="auto"/>
            </w:tcBorders>
            <w:shd w:val="clear" w:color="auto" w:fill="auto"/>
            <w:noWrap/>
            <w:vAlign w:val="bottom"/>
            <w:hideMark/>
          </w:tcPr>
          <w:p w14:paraId="369EB6EC" w14:textId="77777777" w:rsidR="003C7A46" w:rsidRPr="00D41AA2" w:rsidRDefault="003C7A46" w:rsidP="00D418A5">
            <w:pPr>
              <w:rPr>
                <w:sz w:val="16"/>
                <w:szCs w:val="16"/>
                <w:lang w:val="en-GB" w:eastAsia="en-GB"/>
              </w:rPr>
            </w:pPr>
            <w:r w:rsidRPr="00D41AA2">
              <w:rPr>
                <w:sz w:val="16"/>
                <w:szCs w:val="16"/>
                <w:lang w:val="en-GB" w:eastAsia="en-GB"/>
              </w:rPr>
              <w:t>-50,000</w:t>
            </w:r>
          </w:p>
        </w:tc>
      </w:tr>
      <w:tr w:rsidR="003C7A46" w:rsidRPr="00D41AA2" w14:paraId="5D3D05BB"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7D195694" w14:textId="77777777" w:rsidR="003C7A46" w:rsidRPr="00D41AA2" w:rsidRDefault="003C7A46" w:rsidP="00D418A5">
            <w:pPr>
              <w:rPr>
                <w:sz w:val="16"/>
                <w:szCs w:val="16"/>
                <w:lang w:val="en-GB" w:eastAsia="en-GB"/>
              </w:rPr>
            </w:pPr>
            <w:r w:rsidRPr="00D41AA2">
              <w:rPr>
                <w:sz w:val="16"/>
                <w:szCs w:val="16"/>
                <w:lang w:val="en-GB" w:eastAsia="en-GB"/>
              </w:rPr>
              <w:t>Netherlands</w:t>
            </w:r>
          </w:p>
        </w:tc>
        <w:tc>
          <w:tcPr>
            <w:tcW w:w="1099" w:type="dxa"/>
            <w:tcBorders>
              <w:top w:val="nil"/>
              <w:left w:val="nil"/>
              <w:bottom w:val="single" w:sz="8" w:space="0" w:color="auto"/>
              <w:right w:val="single" w:sz="8" w:space="0" w:color="auto"/>
            </w:tcBorders>
            <w:shd w:val="clear" w:color="auto" w:fill="auto"/>
            <w:noWrap/>
            <w:vAlign w:val="bottom"/>
            <w:hideMark/>
          </w:tcPr>
          <w:p w14:paraId="501B6F57" w14:textId="77777777" w:rsidR="003C7A46" w:rsidRPr="00D41AA2" w:rsidRDefault="003C7A46" w:rsidP="00D418A5">
            <w:pPr>
              <w:rPr>
                <w:sz w:val="16"/>
                <w:szCs w:val="16"/>
                <w:lang w:val="en-GB" w:eastAsia="en-GB"/>
              </w:rPr>
            </w:pPr>
            <w:r w:rsidRPr="00D41AA2">
              <w:rPr>
                <w:sz w:val="16"/>
                <w:szCs w:val="16"/>
                <w:lang w:val="en-GB" w:eastAsia="en-GB"/>
              </w:rPr>
              <w:t>5.6650</w:t>
            </w:r>
          </w:p>
        </w:tc>
        <w:tc>
          <w:tcPr>
            <w:tcW w:w="1026" w:type="dxa"/>
            <w:tcBorders>
              <w:top w:val="nil"/>
              <w:left w:val="nil"/>
              <w:bottom w:val="single" w:sz="8" w:space="0" w:color="auto"/>
              <w:right w:val="single" w:sz="8" w:space="0" w:color="auto"/>
            </w:tcBorders>
            <w:shd w:val="clear" w:color="auto" w:fill="auto"/>
            <w:noWrap/>
            <w:vAlign w:val="bottom"/>
            <w:hideMark/>
          </w:tcPr>
          <w:p w14:paraId="478B4C06" w14:textId="77777777" w:rsidR="003C7A46" w:rsidRPr="00D41AA2" w:rsidRDefault="003C7A46" w:rsidP="00D418A5">
            <w:pPr>
              <w:rPr>
                <w:sz w:val="16"/>
                <w:szCs w:val="16"/>
                <w:lang w:val="en-GB" w:eastAsia="en-GB"/>
              </w:rPr>
            </w:pPr>
            <w:r w:rsidRPr="00D41AA2">
              <w:rPr>
                <w:sz w:val="16"/>
                <w:szCs w:val="16"/>
                <w:lang w:val="en-GB" w:eastAsia="en-GB"/>
              </w:rPr>
              <w:t>5.6610</w:t>
            </w:r>
          </w:p>
        </w:tc>
        <w:tc>
          <w:tcPr>
            <w:tcW w:w="1100" w:type="dxa"/>
            <w:tcBorders>
              <w:top w:val="nil"/>
              <w:left w:val="nil"/>
              <w:bottom w:val="single" w:sz="8" w:space="0" w:color="auto"/>
              <w:right w:val="single" w:sz="8" w:space="0" w:color="auto"/>
            </w:tcBorders>
            <w:shd w:val="clear" w:color="auto" w:fill="auto"/>
            <w:noWrap/>
            <w:vAlign w:val="bottom"/>
            <w:hideMark/>
          </w:tcPr>
          <w:p w14:paraId="45F05FD7" w14:textId="77777777" w:rsidR="003C7A46" w:rsidRPr="00D41AA2" w:rsidRDefault="003C7A46" w:rsidP="00D418A5">
            <w:pPr>
              <w:rPr>
                <w:sz w:val="16"/>
                <w:szCs w:val="16"/>
                <w:lang w:val="en-GB" w:eastAsia="en-GB"/>
              </w:rPr>
            </w:pPr>
            <w:r w:rsidRPr="00D41AA2">
              <w:rPr>
                <w:sz w:val="16"/>
                <w:szCs w:val="16"/>
                <w:lang w:val="en-GB" w:eastAsia="en-GB"/>
              </w:rPr>
              <w:t>398,988</w:t>
            </w:r>
          </w:p>
        </w:tc>
        <w:tc>
          <w:tcPr>
            <w:tcW w:w="1417" w:type="dxa"/>
            <w:tcBorders>
              <w:top w:val="nil"/>
              <w:left w:val="nil"/>
              <w:bottom w:val="single" w:sz="8" w:space="0" w:color="auto"/>
              <w:right w:val="single" w:sz="8" w:space="0" w:color="auto"/>
            </w:tcBorders>
            <w:shd w:val="clear" w:color="auto" w:fill="auto"/>
            <w:noWrap/>
            <w:vAlign w:val="bottom"/>
            <w:hideMark/>
          </w:tcPr>
          <w:p w14:paraId="319996E5" w14:textId="77777777" w:rsidR="003C7A46" w:rsidRPr="00D41AA2" w:rsidRDefault="003C7A46" w:rsidP="00D418A5">
            <w:pPr>
              <w:rPr>
                <w:sz w:val="16"/>
                <w:szCs w:val="16"/>
                <w:lang w:val="en-GB" w:eastAsia="en-GB"/>
              </w:rPr>
            </w:pPr>
            <w:r w:rsidRPr="00D41AA2">
              <w:rPr>
                <w:sz w:val="16"/>
                <w:szCs w:val="16"/>
                <w:lang w:val="en-GB" w:eastAsia="en-GB"/>
              </w:rPr>
              <w:t>39,898,800,000</w:t>
            </w:r>
          </w:p>
        </w:tc>
        <w:tc>
          <w:tcPr>
            <w:tcW w:w="1418" w:type="dxa"/>
            <w:tcBorders>
              <w:top w:val="nil"/>
              <w:left w:val="nil"/>
              <w:bottom w:val="single" w:sz="8" w:space="0" w:color="auto"/>
              <w:right w:val="single" w:sz="8" w:space="0" w:color="auto"/>
            </w:tcBorders>
            <w:shd w:val="clear" w:color="auto" w:fill="auto"/>
            <w:noWrap/>
            <w:vAlign w:val="bottom"/>
            <w:hideMark/>
          </w:tcPr>
          <w:p w14:paraId="6C3E9639" w14:textId="77777777" w:rsidR="003C7A46" w:rsidRPr="00D41AA2" w:rsidRDefault="003C7A46" w:rsidP="00D418A5">
            <w:pPr>
              <w:rPr>
                <w:sz w:val="16"/>
                <w:szCs w:val="16"/>
                <w:lang w:val="en-GB" w:eastAsia="en-GB"/>
              </w:rPr>
            </w:pPr>
            <w:r w:rsidRPr="00D41AA2">
              <w:rPr>
                <w:sz w:val="16"/>
                <w:szCs w:val="16"/>
                <w:lang w:val="en-GB" w:eastAsia="en-GB"/>
              </w:rPr>
              <w:t>4,559,860,000</w:t>
            </w:r>
          </w:p>
        </w:tc>
        <w:tc>
          <w:tcPr>
            <w:tcW w:w="1134" w:type="dxa"/>
            <w:tcBorders>
              <w:top w:val="nil"/>
              <w:left w:val="nil"/>
              <w:bottom w:val="single" w:sz="8" w:space="0" w:color="auto"/>
              <w:right w:val="single" w:sz="8" w:space="0" w:color="auto"/>
            </w:tcBorders>
            <w:shd w:val="clear" w:color="auto" w:fill="auto"/>
            <w:noWrap/>
            <w:vAlign w:val="bottom"/>
            <w:hideMark/>
          </w:tcPr>
          <w:p w14:paraId="3815EA0A" w14:textId="77777777" w:rsidR="003C7A46" w:rsidRPr="00D41AA2" w:rsidRDefault="003C7A46" w:rsidP="00D418A5">
            <w:pPr>
              <w:rPr>
                <w:sz w:val="16"/>
                <w:szCs w:val="16"/>
                <w:lang w:val="en-GB" w:eastAsia="en-GB"/>
              </w:rPr>
            </w:pPr>
            <w:r w:rsidRPr="00D41AA2">
              <w:rPr>
                <w:sz w:val="16"/>
                <w:szCs w:val="16"/>
                <w:lang w:val="en-GB" w:eastAsia="en-GB"/>
              </w:rPr>
              <w:t>-27,900,000</w:t>
            </w:r>
          </w:p>
        </w:tc>
        <w:tc>
          <w:tcPr>
            <w:tcW w:w="1134" w:type="dxa"/>
            <w:tcBorders>
              <w:top w:val="nil"/>
              <w:left w:val="nil"/>
              <w:bottom w:val="single" w:sz="8" w:space="0" w:color="auto"/>
              <w:right w:val="single" w:sz="8" w:space="0" w:color="auto"/>
            </w:tcBorders>
            <w:shd w:val="clear" w:color="auto" w:fill="auto"/>
            <w:noWrap/>
            <w:vAlign w:val="bottom"/>
            <w:hideMark/>
          </w:tcPr>
          <w:p w14:paraId="3BC059AD" w14:textId="6D2F867A" w:rsidR="003C7A46" w:rsidRPr="00D41AA2" w:rsidRDefault="003C7A46" w:rsidP="00D418A5">
            <w:pPr>
              <w:rPr>
                <w:sz w:val="16"/>
                <w:szCs w:val="16"/>
                <w:lang w:val="en-GB" w:eastAsia="en-GB"/>
              </w:rPr>
            </w:pPr>
            <w:r w:rsidRPr="00D41AA2">
              <w:rPr>
                <w:sz w:val="16"/>
                <w:szCs w:val="16"/>
                <w:lang w:val="en-GB" w:eastAsia="en-GB"/>
              </w:rPr>
              <w:t>-3</w:t>
            </w:r>
            <w:r w:rsidR="009029CF">
              <w:rPr>
                <w:sz w:val="16"/>
                <w:szCs w:val="16"/>
                <w:lang w:val="en-GB" w:eastAsia="en-GB"/>
              </w:rPr>
              <w:t>,</w:t>
            </w:r>
            <w:r w:rsidRPr="00D41AA2">
              <w:rPr>
                <w:sz w:val="16"/>
                <w:szCs w:val="16"/>
                <w:lang w:val="en-GB" w:eastAsia="en-GB"/>
              </w:rPr>
              <w:t>190</w:t>
            </w:r>
            <w:r w:rsidR="009029CF">
              <w:rPr>
                <w:sz w:val="16"/>
                <w:szCs w:val="16"/>
                <w:lang w:val="en-GB" w:eastAsia="en-GB"/>
              </w:rPr>
              <w:t>,</w:t>
            </w:r>
            <w:r w:rsidRPr="00D41AA2">
              <w:rPr>
                <w:sz w:val="16"/>
                <w:szCs w:val="16"/>
                <w:lang w:val="en-GB" w:eastAsia="en-GB"/>
              </w:rPr>
              <w:t>000</w:t>
            </w:r>
          </w:p>
        </w:tc>
      </w:tr>
      <w:tr w:rsidR="003C7A46" w:rsidRPr="00D41AA2" w14:paraId="17645278"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0911C681" w14:textId="77777777" w:rsidR="003C7A46" w:rsidRPr="00D41AA2" w:rsidRDefault="003C7A46" w:rsidP="00D418A5">
            <w:pPr>
              <w:rPr>
                <w:sz w:val="16"/>
                <w:szCs w:val="16"/>
                <w:lang w:val="en-GB" w:eastAsia="en-GB"/>
              </w:rPr>
            </w:pPr>
            <w:r w:rsidRPr="00D41AA2">
              <w:rPr>
                <w:sz w:val="16"/>
                <w:szCs w:val="16"/>
                <w:lang w:val="en-GB" w:eastAsia="en-GB"/>
              </w:rPr>
              <w:t>Austria</w:t>
            </w:r>
          </w:p>
        </w:tc>
        <w:tc>
          <w:tcPr>
            <w:tcW w:w="1099" w:type="dxa"/>
            <w:tcBorders>
              <w:top w:val="nil"/>
              <w:left w:val="nil"/>
              <w:bottom w:val="single" w:sz="8" w:space="0" w:color="auto"/>
              <w:right w:val="single" w:sz="8" w:space="0" w:color="auto"/>
            </w:tcBorders>
            <w:shd w:val="clear" w:color="auto" w:fill="auto"/>
            <w:noWrap/>
            <w:vAlign w:val="bottom"/>
            <w:hideMark/>
          </w:tcPr>
          <w:p w14:paraId="09F9081A" w14:textId="77777777" w:rsidR="003C7A46" w:rsidRPr="00D41AA2" w:rsidRDefault="003C7A46" w:rsidP="00D418A5">
            <w:pPr>
              <w:rPr>
                <w:sz w:val="16"/>
                <w:szCs w:val="16"/>
                <w:lang w:val="en-GB" w:eastAsia="en-GB"/>
              </w:rPr>
            </w:pPr>
            <w:r w:rsidRPr="00D41AA2">
              <w:rPr>
                <w:sz w:val="16"/>
                <w:szCs w:val="16"/>
                <w:lang w:val="en-GB" w:eastAsia="en-GB"/>
              </w:rPr>
              <w:t>2.7581</w:t>
            </w:r>
          </w:p>
        </w:tc>
        <w:tc>
          <w:tcPr>
            <w:tcW w:w="1026" w:type="dxa"/>
            <w:tcBorders>
              <w:top w:val="nil"/>
              <w:left w:val="nil"/>
              <w:bottom w:val="single" w:sz="8" w:space="0" w:color="auto"/>
              <w:right w:val="single" w:sz="8" w:space="0" w:color="auto"/>
            </w:tcBorders>
            <w:shd w:val="clear" w:color="auto" w:fill="auto"/>
            <w:noWrap/>
            <w:vAlign w:val="bottom"/>
            <w:hideMark/>
          </w:tcPr>
          <w:p w14:paraId="31B87AA1" w14:textId="77777777" w:rsidR="003C7A46" w:rsidRPr="00D41AA2" w:rsidRDefault="003C7A46" w:rsidP="00D418A5">
            <w:pPr>
              <w:rPr>
                <w:sz w:val="16"/>
                <w:szCs w:val="16"/>
                <w:lang w:val="en-GB" w:eastAsia="en-GB"/>
              </w:rPr>
            </w:pPr>
            <w:r w:rsidRPr="00D41AA2">
              <w:rPr>
                <w:sz w:val="16"/>
                <w:szCs w:val="16"/>
                <w:lang w:val="en-GB" w:eastAsia="en-GB"/>
              </w:rPr>
              <w:t>2.7561</w:t>
            </w:r>
          </w:p>
        </w:tc>
        <w:tc>
          <w:tcPr>
            <w:tcW w:w="1100" w:type="dxa"/>
            <w:tcBorders>
              <w:top w:val="nil"/>
              <w:left w:val="nil"/>
              <w:bottom w:val="single" w:sz="8" w:space="0" w:color="auto"/>
              <w:right w:val="single" w:sz="8" w:space="0" w:color="auto"/>
            </w:tcBorders>
            <w:shd w:val="clear" w:color="auto" w:fill="auto"/>
            <w:noWrap/>
            <w:vAlign w:val="bottom"/>
            <w:hideMark/>
          </w:tcPr>
          <w:p w14:paraId="0D453A46" w14:textId="77777777" w:rsidR="003C7A46" w:rsidRPr="00D41AA2" w:rsidRDefault="003C7A46" w:rsidP="00D418A5">
            <w:pPr>
              <w:rPr>
                <w:sz w:val="16"/>
                <w:szCs w:val="16"/>
                <w:lang w:val="en-GB" w:eastAsia="en-GB"/>
              </w:rPr>
            </w:pPr>
            <w:r w:rsidRPr="00D41AA2">
              <w:rPr>
                <w:sz w:val="16"/>
                <w:szCs w:val="16"/>
                <w:lang w:val="en-GB" w:eastAsia="en-GB"/>
              </w:rPr>
              <w:t>194,252</w:t>
            </w:r>
          </w:p>
        </w:tc>
        <w:tc>
          <w:tcPr>
            <w:tcW w:w="1417" w:type="dxa"/>
            <w:tcBorders>
              <w:top w:val="nil"/>
              <w:left w:val="nil"/>
              <w:bottom w:val="single" w:sz="8" w:space="0" w:color="auto"/>
              <w:right w:val="single" w:sz="8" w:space="0" w:color="auto"/>
            </w:tcBorders>
            <w:shd w:val="clear" w:color="auto" w:fill="auto"/>
            <w:noWrap/>
            <w:vAlign w:val="bottom"/>
            <w:hideMark/>
          </w:tcPr>
          <w:p w14:paraId="33D9435B" w14:textId="77777777" w:rsidR="003C7A46" w:rsidRPr="00D41AA2" w:rsidRDefault="003C7A46" w:rsidP="00D418A5">
            <w:pPr>
              <w:rPr>
                <w:sz w:val="16"/>
                <w:szCs w:val="16"/>
                <w:lang w:val="en-GB" w:eastAsia="en-GB"/>
              </w:rPr>
            </w:pPr>
            <w:r w:rsidRPr="00D41AA2">
              <w:rPr>
                <w:sz w:val="16"/>
                <w:szCs w:val="16"/>
                <w:lang w:val="en-GB" w:eastAsia="en-GB"/>
              </w:rPr>
              <w:t>19,425,200,000</w:t>
            </w:r>
          </w:p>
        </w:tc>
        <w:tc>
          <w:tcPr>
            <w:tcW w:w="1418" w:type="dxa"/>
            <w:tcBorders>
              <w:top w:val="nil"/>
              <w:left w:val="nil"/>
              <w:bottom w:val="single" w:sz="8" w:space="0" w:color="auto"/>
              <w:right w:val="single" w:sz="8" w:space="0" w:color="auto"/>
            </w:tcBorders>
            <w:shd w:val="clear" w:color="auto" w:fill="auto"/>
            <w:noWrap/>
            <w:vAlign w:val="bottom"/>
            <w:hideMark/>
          </w:tcPr>
          <w:p w14:paraId="30F9CF2E" w14:textId="77777777" w:rsidR="003C7A46" w:rsidRPr="00D41AA2" w:rsidRDefault="003C7A46" w:rsidP="00D418A5">
            <w:pPr>
              <w:rPr>
                <w:sz w:val="16"/>
                <w:szCs w:val="16"/>
                <w:lang w:val="en-GB" w:eastAsia="en-GB"/>
              </w:rPr>
            </w:pPr>
            <w:r w:rsidRPr="00D41AA2">
              <w:rPr>
                <w:sz w:val="16"/>
                <w:szCs w:val="16"/>
                <w:lang w:val="en-GB" w:eastAsia="en-GB"/>
              </w:rPr>
              <w:t>2,220,020,000</w:t>
            </w:r>
          </w:p>
        </w:tc>
        <w:tc>
          <w:tcPr>
            <w:tcW w:w="1134" w:type="dxa"/>
            <w:tcBorders>
              <w:top w:val="nil"/>
              <w:left w:val="nil"/>
              <w:bottom w:val="single" w:sz="8" w:space="0" w:color="auto"/>
              <w:right w:val="single" w:sz="8" w:space="0" w:color="auto"/>
            </w:tcBorders>
            <w:shd w:val="clear" w:color="auto" w:fill="auto"/>
            <w:noWrap/>
            <w:vAlign w:val="bottom"/>
            <w:hideMark/>
          </w:tcPr>
          <w:p w14:paraId="7A8DD85F" w14:textId="77777777" w:rsidR="003C7A46" w:rsidRPr="00D41AA2" w:rsidRDefault="003C7A46" w:rsidP="00D418A5">
            <w:pPr>
              <w:rPr>
                <w:sz w:val="16"/>
                <w:szCs w:val="16"/>
                <w:lang w:val="en-GB" w:eastAsia="en-GB"/>
              </w:rPr>
            </w:pPr>
            <w:r w:rsidRPr="00D41AA2">
              <w:rPr>
                <w:sz w:val="16"/>
                <w:szCs w:val="16"/>
                <w:lang w:val="en-GB" w:eastAsia="en-GB"/>
              </w:rPr>
              <w:t>-13,600,000</w:t>
            </w:r>
          </w:p>
        </w:tc>
        <w:tc>
          <w:tcPr>
            <w:tcW w:w="1134" w:type="dxa"/>
            <w:tcBorders>
              <w:top w:val="nil"/>
              <w:left w:val="nil"/>
              <w:bottom w:val="single" w:sz="8" w:space="0" w:color="auto"/>
              <w:right w:val="single" w:sz="8" w:space="0" w:color="auto"/>
            </w:tcBorders>
            <w:shd w:val="clear" w:color="auto" w:fill="auto"/>
            <w:noWrap/>
            <w:vAlign w:val="bottom"/>
            <w:hideMark/>
          </w:tcPr>
          <w:p w14:paraId="2EB2AB59" w14:textId="77777777" w:rsidR="003C7A46" w:rsidRPr="00D41AA2" w:rsidRDefault="003C7A46" w:rsidP="00D418A5">
            <w:pPr>
              <w:rPr>
                <w:sz w:val="16"/>
                <w:szCs w:val="16"/>
                <w:lang w:val="en-GB" w:eastAsia="en-GB"/>
              </w:rPr>
            </w:pPr>
            <w:r w:rsidRPr="00D41AA2">
              <w:rPr>
                <w:sz w:val="16"/>
                <w:szCs w:val="16"/>
                <w:lang w:val="en-GB" w:eastAsia="en-GB"/>
              </w:rPr>
              <w:t>-1,560,000</w:t>
            </w:r>
          </w:p>
        </w:tc>
      </w:tr>
      <w:tr w:rsidR="003C7A46" w:rsidRPr="00D41AA2" w14:paraId="61DB023B"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7EBC96F6" w14:textId="77777777" w:rsidR="003C7A46" w:rsidRPr="00D41AA2" w:rsidRDefault="003C7A46" w:rsidP="00D418A5">
            <w:pPr>
              <w:rPr>
                <w:sz w:val="16"/>
                <w:szCs w:val="16"/>
                <w:lang w:val="en-GB" w:eastAsia="en-GB"/>
              </w:rPr>
            </w:pPr>
            <w:r w:rsidRPr="00D41AA2">
              <w:rPr>
                <w:sz w:val="16"/>
                <w:szCs w:val="16"/>
                <w:lang w:val="en-GB" w:eastAsia="en-GB"/>
              </w:rPr>
              <w:t>Portugal</w:t>
            </w:r>
          </w:p>
        </w:tc>
        <w:tc>
          <w:tcPr>
            <w:tcW w:w="1099" w:type="dxa"/>
            <w:tcBorders>
              <w:top w:val="nil"/>
              <w:left w:val="nil"/>
              <w:bottom w:val="single" w:sz="8" w:space="0" w:color="auto"/>
              <w:right w:val="single" w:sz="8" w:space="0" w:color="auto"/>
            </w:tcBorders>
            <w:shd w:val="clear" w:color="auto" w:fill="auto"/>
            <w:noWrap/>
            <w:vAlign w:val="bottom"/>
            <w:hideMark/>
          </w:tcPr>
          <w:p w14:paraId="23F8659D" w14:textId="77777777" w:rsidR="003C7A46" w:rsidRPr="00D41AA2" w:rsidRDefault="003C7A46" w:rsidP="00D418A5">
            <w:pPr>
              <w:rPr>
                <w:sz w:val="16"/>
                <w:szCs w:val="16"/>
                <w:lang w:val="en-GB" w:eastAsia="en-GB"/>
              </w:rPr>
            </w:pPr>
            <w:r w:rsidRPr="00D41AA2">
              <w:rPr>
                <w:sz w:val="16"/>
                <w:szCs w:val="16"/>
                <w:lang w:val="en-GB" w:eastAsia="en-GB"/>
              </w:rPr>
              <w:t>2.4863</w:t>
            </w:r>
          </w:p>
        </w:tc>
        <w:tc>
          <w:tcPr>
            <w:tcW w:w="1026" w:type="dxa"/>
            <w:tcBorders>
              <w:top w:val="nil"/>
              <w:left w:val="nil"/>
              <w:bottom w:val="single" w:sz="8" w:space="0" w:color="auto"/>
              <w:right w:val="single" w:sz="8" w:space="0" w:color="auto"/>
            </w:tcBorders>
            <w:shd w:val="clear" w:color="auto" w:fill="auto"/>
            <w:noWrap/>
            <w:vAlign w:val="bottom"/>
            <w:hideMark/>
          </w:tcPr>
          <w:p w14:paraId="0B5EF076" w14:textId="77777777" w:rsidR="003C7A46" w:rsidRPr="00D41AA2" w:rsidRDefault="003C7A46" w:rsidP="00D418A5">
            <w:pPr>
              <w:rPr>
                <w:sz w:val="16"/>
                <w:szCs w:val="16"/>
                <w:lang w:val="en-GB" w:eastAsia="en-GB"/>
              </w:rPr>
            </w:pPr>
            <w:r w:rsidRPr="00D41AA2">
              <w:rPr>
                <w:sz w:val="16"/>
                <w:szCs w:val="16"/>
                <w:lang w:val="en-GB" w:eastAsia="en-GB"/>
              </w:rPr>
              <w:t>2.4846</w:t>
            </w:r>
          </w:p>
        </w:tc>
        <w:tc>
          <w:tcPr>
            <w:tcW w:w="1100" w:type="dxa"/>
            <w:tcBorders>
              <w:top w:val="nil"/>
              <w:left w:val="nil"/>
              <w:bottom w:val="single" w:sz="8" w:space="0" w:color="auto"/>
              <w:right w:val="single" w:sz="8" w:space="0" w:color="auto"/>
            </w:tcBorders>
            <w:shd w:val="clear" w:color="auto" w:fill="auto"/>
            <w:noWrap/>
            <w:vAlign w:val="bottom"/>
            <w:hideMark/>
          </w:tcPr>
          <w:p w14:paraId="543B89BA" w14:textId="77777777" w:rsidR="003C7A46" w:rsidRPr="00D41AA2" w:rsidRDefault="003C7A46" w:rsidP="00D418A5">
            <w:pPr>
              <w:rPr>
                <w:sz w:val="16"/>
                <w:szCs w:val="16"/>
                <w:lang w:val="en-GB" w:eastAsia="en-GB"/>
              </w:rPr>
            </w:pPr>
            <w:r w:rsidRPr="00D41AA2">
              <w:rPr>
                <w:sz w:val="16"/>
                <w:szCs w:val="16"/>
                <w:lang w:val="en-GB" w:eastAsia="en-GB"/>
              </w:rPr>
              <w:t>175,114</w:t>
            </w:r>
          </w:p>
        </w:tc>
        <w:tc>
          <w:tcPr>
            <w:tcW w:w="1417" w:type="dxa"/>
            <w:tcBorders>
              <w:top w:val="nil"/>
              <w:left w:val="nil"/>
              <w:bottom w:val="single" w:sz="8" w:space="0" w:color="auto"/>
              <w:right w:val="single" w:sz="8" w:space="0" w:color="auto"/>
            </w:tcBorders>
            <w:shd w:val="clear" w:color="auto" w:fill="auto"/>
            <w:noWrap/>
            <w:vAlign w:val="bottom"/>
            <w:hideMark/>
          </w:tcPr>
          <w:p w14:paraId="0B1F7A84" w14:textId="77777777" w:rsidR="003C7A46" w:rsidRPr="00D41AA2" w:rsidRDefault="003C7A46" w:rsidP="00D418A5">
            <w:pPr>
              <w:rPr>
                <w:sz w:val="16"/>
                <w:szCs w:val="16"/>
                <w:lang w:val="en-GB" w:eastAsia="en-GB"/>
              </w:rPr>
            </w:pPr>
            <w:r w:rsidRPr="00D41AA2">
              <w:rPr>
                <w:sz w:val="16"/>
                <w:szCs w:val="16"/>
                <w:lang w:val="en-GB" w:eastAsia="en-GB"/>
              </w:rPr>
              <w:t>17,511,400,000</w:t>
            </w:r>
          </w:p>
        </w:tc>
        <w:tc>
          <w:tcPr>
            <w:tcW w:w="1418" w:type="dxa"/>
            <w:tcBorders>
              <w:top w:val="nil"/>
              <w:left w:val="nil"/>
              <w:bottom w:val="single" w:sz="8" w:space="0" w:color="auto"/>
              <w:right w:val="single" w:sz="8" w:space="0" w:color="auto"/>
            </w:tcBorders>
            <w:shd w:val="clear" w:color="auto" w:fill="auto"/>
            <w:noWrap/>
            <w:vAlign w:val="bottom"/>
            <w:hideMark/>
          </w:tcPr>
          <w:p w14:paraId="51ABDA8A" w14:textId="77777777" w:rsidR="003C7A46" w:rsidRPr="00D41AA2" w:rsidRDefault="003C7A46" w:rsidP="00D418A5">
            <w:pPr>
              <w:rPr>
                <w:sz w:val="16"/>
                <w:szCs w:val="16"/>
                <w:lang w:val="en-GB" w:eastAsia="en-GB"/>
              </w:rPr>
            </w:pPr>
            <w:r w:rsidRPr="00D41AA2">
              <w:rPr>
                <w:sz w:val="16"/>
                <w:szCs w:val="16"/>
                <w:lang w:val="en-GB" w:eastAsia="en-GB"/>
              </w:rPr>
              <w:t>2,001,300,000</w:t>
            </w:r>
          </w:p>
        </w:tc>
        <w:tc>
          <w:tcPr>
            <w:tcW w:w="1134" w:type="dxa"/>
            <w:tcBorders>
              <w:top w:val="nil"/>
              <w:left w:val="nil"/>
              <w:bottom w:val="single" w:sz="8" w:space="0" w:color="auto"/>
              <w:right w:val="single" w:sz="8" w:space="0" w:color="auto"/>
            </w:tcBorders>
            <w:shd w:val="clear" w:color="auto" w:fill="auto"/>
            <w:noWrap/>
            <w:vAlign w:val="bottom"/>
            <w:hideMark/>
          </w:tcPr>
          <w:p w14:paraId="48EBD000" w14:textId="77777777" w:rsidR="003C7A46" w:rsidRPr="00D41AA2" w:rsidRDefault="003C7A46" w:rsidP="00D418A5">
            <w:pPr>
              <w:rPr>
                <w:sz w:val="16"/>
                <w:szCs w:val="16"/>
                <w:lang w:val="en-GB" w:eastAsia="en-GB"/>
              </w:rPr>
            </w:pPr>
            <w:r w:rsidRPr="00D41AA2">
              <w:rPr>
                <w:sz w:val="16"/>
                <w:szCs w:val="16"/>
                <w:lang w:val="en-GB" w:eastAsia="en-GB"/>
              </w:rPr>
              <w:t>-12,200,000</w:t>
            </w:r>
          </w:p>
        </w:tc>
        <w:tc>
          <w:tcPr>
            <w:tcW w:w="1134" w:type="dxa"/>
            <w:tcBorders>
              <w:top w:val="nil"/>
              <w:left w:val="nil"/>
              <w:bottom w:val="single" w:sz="8" w:space="0" w:color="auto"/>
              <w:right w:val="single" w:sz="8" w:space="0" w:color="auto"/>
            </w:tcBorders>
            <w:shd w:val="clear" w:color="auto" w:fill="auto"/>
            <w:noWrap/>
            <w:vAlign w:val="bottom"/>
            <w:hideMark/>
          </w:tcPr>
          <w:p w14:paraId="1997711C" w14:textId="77777777" w:rsidR="003C7A46" w:rsidRPr="00D41AA2" w:rsidRDefault="003C7A46" w:rsidP="00D418A5">
            <w:pPr>
              <w:rPr>
                <w:sz w:val="16"/>
                <w:szCs w:val="16"/>
                <w:lang w:val="en-GB" w:eastAsia="en-GB"/>
              </w:rPr>
            </w:pPr>
            <w:r w:rsidRPr="00D41AA2">
              <w:rPr>
                <w:sz w:val="16"/>
                <w:szCs w:val="16"/>
                <w:lang w:val="en-GB" w:eastAsia="en-GB"/>
              </w:rPr>
              <w:t>-1,400,000</w:t>
            </w:r>
          </w:p>
        </w:tc>
      </w:tr>
      <w:tr w:rsidR="003C7A46" w:rsidRPr="00D41AA2" w14:paraId="7851829D"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29F18114" w14:textId="77777777" w:rsidR="003C7A46" w:rsidRPr="00D41AA2" w:rsidRDefault="003C7A46" w:rsidP="00D418A5">
            <w:pPr>
              <w:rPr>
                <w:sz w:val="16"/>
                <w:szCs w:val="16"/>
                <w:lang w:val="en-GB" w:eastAsia="en-GB"/>
              </w:rPr>
            </w:pPr>
            <w:r w:rsidRPr="00D41AA2">
              <w:rPr>
                <w:sz w:val="16"/>
                <w:szCs w:val="16"/>
                <w:lang w:val="en-GB" w:eastAsia="en-GB"/>
              </w:rPr>
              <w:t>Slovenia</w:t>
            </w:r>
          </w:p>
        </w:tc>
        <w:tc>
          <w:tcPr>
            <w:tcW w:w="1099" w:type="dxa"/>
            <w:tcBorders>
              <w:top w:val="nil"/>
              <w:left w:val="nil"/>
              <w:bottom w:val="single" w:sz="8" w:space="0" w:color="auto"/>
              <w:right w:val="single" w:sz="8" w:space="0" w:color="auto"/>
            </w:tcBorders>
            <w:shd w:val="clear" w:color="auto" w:fill="auto"/>
            <w:noWrap/>
            <w:vAlign w:val="bottom"/>
            <w:hideMark/>
          </w:tcPr>
          <w:p w14:paraId="30F1A878" w14:textId="77777777" w:rsidR="003C7A46" w:rsidRPr="00D41AA2" w:rsidRDefault="003C7A46" w:rsidP="00D418A5">
            <w:pPr>
              <w:rPr>
                <w:sz w:val="16"/>
                <w:szCs w:val="16"/>
                <w:lang w:val="en-GB" w:eastAsia="en-GB"/>
              </w:rPr>
            </w:pPr>
            <w:r w:rsidRPr="00D41AA2">
              <w:rPr>
                <w:sz w:val="16"/>
                <w:szCs w:val="16"/>
                <w:lang w:val="en-GB" w:eastAsia="en-GB"/>
              </w:rPr>
              <w:t>0.4670</w:t>
            </w:r>
          </w:p>
        </w:tc>
        <w:tc>
          <w:tcPr>
            <w:tcW w:w="1026" w:type="dxa"/>
            <w:tcBorders>
              <w:top w:val="nil"/>
              <w:left w:val="nil"/>
              <w:bottom w:val="single" w:sz="8" w:space="0" w:color="auto"/>
              <w:right w:val="single" w:sz="8" w:space="0" w:color="auto"/>
            </w:tcBorders>
            <w:shd w:val="clear" w:color="auto" w:fill="auto"/>
            <w:noWrap/>
            <w:vAlign w:val="bottom"/>
            <w:hideMark/>
          </w:tcPr>
          <w:p w14:paraId="41D8D305" w14:textId="77777777" w:rsidR="003C7A46" w:rsidRPr="00D41AA2" w:rsidRDefault="003C7A46" w:rsidP="00D418A5">
            <w:pPr>
              <w:rPr>
                <w:sz w:val="16"/>
                <w:szCs w:val="16"/>
                <w:lang w:val="en-GB" w:eastAsia="en-GB"/>
              </w:rPr>
            </w:pPr>
            <w:r w:rsidRPr="00D41AA2">
              <w:rPr>
                <w:sz w:val="16"/>
                <w:szCs w:val="16"/>
                <w:lang w:val="en-GB" w:eastAsia="en-GB"/>
              </w:rPr>
              <w:t>0.4667</w:t>
            </w:r>
          </w:p>
        </w:tc>
        <w:tc>
          <w:tcPr>
            <w:tcW w:w="1100" w:type="dxa"/>
            <w:tcBorders>
              <w:top w:val="nil"/>
              <w:left w:val="nil"/>
              <w:bottom w:val="single" w:sz="8" w:space="0" w:color="auto"/>
              <w:right w:val="single" w:sz="8" w:space="0" w:color="auto"/>
            </w:tcBorders>
            <w:shd w:val="clear" w:color="auto" w:fill="auto"/>
            <w:noWrap/>
            <w:vAlign w:val="bottom"/>
            <w:hideMark/>
          </w:tcPr>
          <w:p w14:paraId="36242EF9" w14:textId="77777777" w:rsidR="003C7A46" w:rsidRPr="00D41AA2" w:rsidRDefault="003C7A46" w:rsidP="00D418A5">
            <w:pPr>
              <w:rPr>
                <w:sz w:val="16"/>
                <w:szCs w:val="16"/>
                <w:lang w:val="en-GB" w:eastAsia="en-GB"/>
              </w:rPr>
            </w:pPr>
            <w:r w:rsidRPr="00D41AA2">
              <w:rPr>
                <w:sz w:val="16"/>
                <w:szCs w:val="16"/>
                <w:lang w:val="en-GB" w:eastAsia="en-GB"/>
              </w:rPr>
              <w:t>32,894</w:t>
            </w:r>
          </w:p>
        </w:tc>
        <w:tc>
          <w:tcPr>
            <w:tcW w:w="1417" w:type="dxa"/>
            <w:tcBorders>
              <w:top w:val="nil"/>
              <w:left w:val="nil"/>
              <w:bottom w:val="single" w:sz="8" w:space="0" w:color="auto"/>
              <w:right w:val="single" w:sz="8" w:space="0" w:color="auto"/>
            </w:tcBorders>
            <w:shd w:val="clear" w:color="auto" w:fill="auto"/>
            <w:noWrap/>
            <w:vAlign w:val="bottom"/>
            <w:hideMark/>
          </w:tcPr>
          <w:p w14:paraId="252ADD3A" w14:textId="77777777" w:rsidR="003C7A46" w:rsidRPr="00D41AA2" w:rsidRDefault="003C7A46" w:rsidP="00D418A5">
            <w:pPr>
              <w:rPr>
                <w:sz w:val="16"/>
                <w:szCs w:val="16"/>
                <w:lang w:val="en-GB" w:eastAsia="en-GB"/>
              </w:rPr>
            </w:pPr>
            <w:r w:rsidRPr="00D41AA2">
              <w:rPr>
                <w:sz w:val="16"/>
                <w:szCs w:val="16"/>
                <w:lang w:val="en-GB" w:eastAsia="en-GB"/>
              </w:rPr>
              <w:t>3,289,400,000</w:t>
            </w:r>
          </w:p>
        </w:tc>
        <w:tc>
          <w:tcPr>
            <w:tcW w:w="1418" w:type="dxa"/>
            <w:tcBorders>
              <w:top w:val="nil"/>
              <w:left w:val="nil"/>
              <w:bottom w:val="single" w:sz="8" w:space="0" w:color="auto"/>
              <w:right w:val="single" w:sz="8" w:space="0" w:color="auto"/>
            </w:tcBorders>
            <w:shd w:val="clear" w:color="auto" w:fill="auto"/>
            <w:noWrap/>
            <w:vAlign w:val="bottom"/>
            <w:hideMark/>
          </w:tcPr>
          <w:p w14:paraId="7875BA95" w14:textId="77777777" w:rsidR="003C7A46" w:rsidRPr="00D41AA2" w:rsidRDefault="003C7A46" w:rsidP="00D418A5">
            <w:pPr>
              <w:rPr>
                <w:sz w:val="16"/>
                <w:szCs w:val="16"/>
                <w:lang w:val="en-GB" w:eastAsia="en-GB"/>
              </w:rPr>
            </w:pPr>
            <w:r w:rsidRPr="00D41AA2">
              <w:rPr>
                <w:sz w:val="16"/>
                <w:szCs w:val="16"/>
                <w:lang w:val="en-GB" w:eastAsia="en-GB"/>
              </w:rPr>
              <w:t>375,930,000</w:t>
            </w:r>
          </w:p>
        </w:tc>
        <w:tc>
          <w:tcPr>
            <w:tcW w:w="1134" w:type="dxa"/>
            <w:tcBorders>
              <w:top w:val="nil"/>
              <w:left w:val="nil"/>
              <w:bottom w:val="single" w:sz="8" w:space="0" w:color="auto"/>
              <w:right w:val="single" w:sz="8" w:space="0" w:color="auto"/>
            </w:tcBorders>
            <w:shd w:val="clear" w:color="auto" w:fill="auto"/>
            <w:noWrap/>
            <w:vAlign w:val="bottom"/>
            <w:hideMark/>
          </w:tcPr>
          <w:p w14:paraId="5783CF07" w14:textId="77777777" w:rsidR="003C7A46" w:rsidRPr="00D41AA2" w:rsidRDefault="003C7A46" w:rsidP="00D418A5">
            <w:pPr>
              <w:rPr>
                <w:sz w:val="16"/>
                <w:szCs w:val="16"/>
                <w:lang w:val="en-GB" w:eastAsia="en-GB"/>
              </w:rPr>
            </w:pPr>
            <w:r w:rsidRPr="00D41AA2">
              <w:rPr>
                <w:sz w:val="16"/>
                <w:szCs w:val="16"/>
                <w:lang w:val="en-GB" w:eastAsia="en-GB"/>
              </w:rPr>
              <w:t>-2,300,000</w:t>
            </w:r>
          </w:p>
        </w:tc>
        <w:tc>
          <w:tcPr>
            <w:tcW w:w="1134" w:type="dxa"/>
            <w:tcBorders>
              <w:top w:val="nil"/>
              <w:left w:val="nil"/>
              <w:bottom w:val="single" w:sz="8" w:space="0" w:color="auto"/>
              <w:right w:val="single" w:sz="8" w:space="0" w:color="auto"/>
            </w:tcBorders>
            <w:shd w:val="clear" w:color="auto" w:fill="auto"/>
            <w:noWrap/>
            <w:vAlign w:val="bottom"/>
            <w:hideMark/>
          </w:tcPr>
          <w:p w14:paraId="76AA24C5" w14:textId="5346DBB3" w:rsidR="003C7A46" w:rsidRPr="00D41AA2" w:rsidRDefault="003C7A46" w:rsidP="00D418A5">
            <w:pPr>
              <w:rPr>
                <w:sz w:val="16"/>
                <w:szCs w:val="16"/>
                <w:lang w:val="en-GB" w:eastAsia="en-GB"/>
              </w:rPr>
            </w:pPr>
            <w:r w:rsidRPr="00D41AA2">
              <w:rPr>
                <w:sz w:val="16"/>
                <w:szCs w:val="16"/>
                <w:lang w:val="en-GB" w:eastAsia="en-GB"/>
              </w:rPr>
              <w:t>-260</w:t>
            </w:r>
            <w:r w:rsidR="009029CF">
              <w:rPr>
                <w:sz w:val="16"/>
                <w:szCs w:val="16"/>
                <w:lang w:val="en-GB" w:eastAsia="en-GB"/>
              </w:rPr>
              <w:t>,</w:t>
            </w:r>
            <w:r w:rsidRPr="00D41AA2">
              <w:rPr>
                <w:sz w:val="16"/>
                <w:szCs w:val="16"/>
                <w:lang w:val="en-GB" w:eastAsia="en-GB"/>
              </w:rPr>
              <w:t>000</w:t>
            </w:r>
          </w:p>
        </w:tc>
      </w:tr>
      <w:tr w:rsidR="003C7A46" w:rsidRPr="00D41AA2" w14:paraId="60F60B8F"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6A0CB459" w14:textId="77777777" w:rsidR="003C7A46" w:rsidRPr="00D41AA2" w:rsidRDefault="003C7A46" w:rsidP="00D418A5">
            <w:pPr>
              <w:rPr>
                <w:sz w:val="16"/>
                <w:szCs w:val="16"/>
                <w:lang w:val="en-GB" w:eastAsia="en-GB"/>
              </w:rPr>
            </w:pPr>
            <w:r w:rsidRPr="00D41AA2">
              <w:rPr>
                <w:sz w:val="16"/>
                <w:szCs w:val="16"/>
                <w:lang w:val="en-GB" w:eastAsia="en-GB"/>
              </w:rPr>
              <w:t>Slovakia</w:t>
            </w:r>
          </w:p>
        </w:tc>
        <w:tc>
          <w:tcPr>
            <w:tcW w:w="1099" w:type="dxa"/>
            <w:tcBorders>
              <w:top w:val="nil"/>
              <w:left w:val="nil"/>
              <w:bottom w:val="single" w:sz="8" w:space="0" w:color="auto"/>
              <w:right w:val="single" w:sz="8" w:space="0" w:color="auto"/>
            </w:tcBorders>
            <w:shd w:val="clear" w:color="auto" w:fill="auto"/>
            <w:noWrap/>
            <w:vAlign w:val="bottom"/>
            <w:hideMark/>
          </w:tcPr>
          <w:p w14:paraId="046FA928" w14:textId="77777777" w:rsidR="003C7A46" w:rsidRPr="00D41AA2" w:rsidRDefault="003C7A46" w:rsidP="00D418A5">
            <w:pPr>
              <w:rPr>
                <w:sz w:val="16"/>
                <w:szCs w:val="16"/>
                <w:lang w:val="en-GB" w:eastAsia="en-GB"/>
              </w:rPr>
            </w:pPr>
            <w:r w:rsidRPr="00D41AA2">
              <w:rPr>
                <w:sz w:val="16"/>
                <w:szCs w:val="16"/>
                <w:lang w:val="en-GB" w:eastAsia="en-GB"/>
              </w:rPr>
              <w:t>0.9849</w:t>
            </w:r>
          </w:p>
        </w:tc>
        <w:tc>
          <w:tcPr>
            <w:tcW w:w="1026" w:type="dxa"/>
            <w:tcBorders>
              <w:top w:val="nil"/>
              <w:left w:val="nil"/>
              <w:bottom w:val="single" w:sz="8" w:space="0" w:color="auto"/>
              <w:right w:val="single" w:sz="8" w:space="0" w:color="auto"/>
            </w:tcBorders>
            <w:shd w:val="clear" w:color="auto" w:fill="auto"/>
            <w:noWrap/>
            <w:vAlign w:val="bottom"/>
            <w:hideMark/>
          </w:tcPr>
          <w:p w14:paraId="4AB90972" w14:textId="77777777" w:rsidR="003C7A46" w:rsidRPr="00D41AA2" w:rsidRDefault="003C7A46" w:rsidP="00D418A5">
            <w:pPr>
              <w:rPr>
                <w:sz w:val="16"/>
                <w:szCs w:val="16"/>
                <w:lang w:val="en-GB" w:eastAsia="en-GB"/>
              </w:rPr>
            </w:pPr>
            <w:r w:rsidRPr="00D41AA2">
              <w:rPr>
                <w:sz w:val="16"/>
                <w:szCs w:val="16"/>
                <w:lang w:val="en-GB" w:eastAsia="en-GB"/>
              </w:rPr>
              <w:t>0.9842</w:t>
            </w:r>
          </w:p>
        </w:tc>
        <w:tc>
          <w:tcPr>
            <w:tcW w:w="1100" w:type="dxa"/>
            <w:tcBorders>
              <w:top w:val="nil"/>
              <w:left w:val="nil"/>
              <w:bottom w:val="single" w:sz="8" w:space="0" w:color="auto"/>
              <w:right w:val="single" w:sz="8" w:space="0" w:color="auto"/>
            </w:tcBorders>
            <w:shd w:val="clear" w:color="auto" w:fill="auto"/>
            <w:noWrap/>
            <w:vAlign w:val="bottom"/>
            <w:hideMark/>
          </w:tcPr>
          <w:p w14:paraId="37AC30CF" w14:textId="77777777" w:rsidR="003C7A46" w:rsidRPr="00D41AA2" w:rsidRDefault="003C7A46" w:rsidP="00D418A5">
            <w:pPr>
              <w:rPr>
                <w:sz w:val="16"/>
                <w:szCs w:val="16"/>
                <w:lang w:val="en-GB" w:eastAsia="en-GB"/>
              </w:rPr>
            </w:pPr>
            <w:r w:rsidRPr="00D41AA2">
              <w:rPr>
                <w:sz w:val="16"/>
                <w:szCs w:val="16"/>
                <w:lang w:val="en-GB" w:eastAsia="en-GB"/>
              </w:rPr>
              <w:t>69,369</w:t>
            </w:r>
          </w:p>
        </w:tc>
        <w:tc>
          <w:tcPr>
            <w:tcW w:w="1417" w:type="dxa"/>
            <w:tcBorders>
              <w:top w:val="nil"/>
              <w:left w:val="nil"/>
              <w:bottom w:val="single" w:sz="8" w:space="0" w:color="auto"/>
              <w:right w:val="single" w:sz="8" w:space="0" w:color="auto"/>
            </w:tcBorders>
            <w:shd w:val="clear" w:color="auto" w:fill="auto"/>
            <w:noWrap/>
            <w:vAlign w:val="bottom"/>
            <w:hideMark/>
          </w:tcPr>
          <w:p w14:paraId="63D9393B" w14:textId="77777777" w:rsidR="003C7A46" w:rsidRPr="00D41AA2" w:rsidRDefault="003C7A46" w:rsidP="00D418A5">
            <w:pPr>
              <w:rPr>
                <w:sz w:val="16"/>
                <w:szCs w:val="16"/>
                <w:lang w:val="en-GB" w:eastAsia="en-GB"/>
              </w:rPr>
            </w:pPr>
            <w:r w:rsidRPr="00D41AA2">
              <w:rPr>
                <w:sz w:val="16"/>
                <w:szCs w:val="16"/>
                <w:lang w:val="en-GB" w:eastAsia="en-GB"/>
              </w:rPr>
              <w:t>6,936,900,000</w:t>
            </w:r>
          </w:p>
        </w:tc>
        <w:tc>
          <w:tcPr>
            <w:tcW w:w="1418" w:type="dxa"/>
            <w:tcBorders>
              <w:top w:val="nil"/>
              <w:left w:val="nil"/>
              <w:bottom w:val="single" w:sz="8" w:space="0" w:color="auto"/>
              <w:right w:val="single" w:sz="8" w:space="0" w:color="auto"/>
            </w:tcBorders>
            <w:shd w:val="clear" w:color="auto" w:fill="auto"/>
            <w:noWrap/>
            <w:vAlign w:val="bottom"/>
            <w:hideMark/>
          </w:tcPr>
          <w:p w14:paraId="1F7589F1" w14:textId="77777777" w:rsidR="003C7A46" w:rsidRPr="00D41AA2" w:rsidRDefault="003C7A46" w:rsidP="00D418A5">
            <w:pPr>
              <w:rPr>
                <w:sz w:val="16"/>
                <w:szCs w:val="16"/>
                <w:lang w:val="en-GB" w:eastAsia="en-GB"/>
              </w:rPr>
            </w:pPr>
            <w:r w:rsidRPr="00D41AA2">
              <w:rPr>
                <w:sz w:val="16"/>
                <w:szCs w:val="16"/>
                <w:lang w:val="en-GB" w:eastAsia="en-GB"/>
              </w:rPr>
              <w:t>792,790,000</w:t>
            </w:r>
          </w:p>
        </w:tc>
        <w:tc>
          <w:tcPr>
            <w:tcW w:w="1134" w:type="dxa"/>
            <w:tcBorders>
              <w:top w:val="nil"/>
              <w:left w:val="nil"/>
              <w:bottom w:val="single" w:sz="8" w:space="0" w:color="auto"/>
              <w:right w:val="single" w:sz="8" w:space="0" w:color="auto"/>
            </w:tcBorders>
            <w:shd w:val="clear" w:color="auto" w:fill="auto"/>
            <w:noWrap/>
            <w:vAlign w:val="bottom"/>
            <w:hideMark/>
          </w:tcPr>
          <w:p w14:paraId="7B399F8A" w14:textId="77777777" w:rsidR="003C7A46" w:rsidRPr="00D41AA2" w:rsidRDefault="003C7A46" w:rsidP="00D418A5">
            <w:pPr>
              <w:rPr>
                <w:sz w:val="16"/>
                <w:szCs w:val="16"/>
                <w:lang w:val="en-GB" w:eastAsia="en-GB"/>
              </w:rPr>
            </w:pPr>
            <w:r w:rsidRPr="00D41AA2">
              <w:rPr>
                <w:sz w:val="16"/>
                <w:szCs w:val="16"/>
                <w:lang w:val="en-GB" w:eastAsia="en-GB"/>
              </w:rPr>
              <w:t>-4,900,000</w:t>
            </w:r>
          </w:p>
        </w:tc>
        <w:tc>
          <w:tcPr>
            <w:tcW w:w="1134" w:type="dxa"/>
            <w:tcBorders>
              <w:top w:val="nil"/>
              <w:left w:val="nil"/>
              <w:bottom w:val="single" w:sz="8" w:space="0" w:color="auto"/>
              <w:right w:val="single" w:sz="8" w:space="0" w:color="auto"/>
            </w:tcBorders>
            <w:shd w:val="clear" w:color="auto" w:fill="auto"/>
            <w:noWrap/>
            <w:vAlign w:val="bottom"/>
            <w:hideMark/>
          </w:tcPr>
          <w:p w14:paraId="6CAA6BCA" w14:textId="77777777" w:rsidR="003C7A46" w:rsidRPr="00D41AA2" w:rsidRDefault="003C7A46" w:rsidP="00D418A5">
            <w:pPr>
              <w:rPr>
                <w:sz w:val="16"/>
                <w:szCs w:val="16"/>
                <w:lang w:val="en-GB" w:eastAsia="en-GB"/>
              </w:rPr>
            </w:pPr>
            <w:r w:rsidRPr="00D41AA2">
              <w:rPr>
                <w:sz w:val="16"/>
                <w:szCs w:val="16"/>
                <w:lang w:val="en-GB" w:eastAsia="en-GB"/>
              </w:rPr>
              <w:t>-560,000</w:t>
            </w:r>
          </w:p>
        </w:tc>
      </w:tr>
      <w:tr w:rsidR="003C7A46" w:rsidRPr="00D41AA2" w14:paraId="649160ED" w14:textId="77777777" w:rsidTr="00D418A5">
        <w:trPr>
          <w:trHeight w:val="248"/>
        </w:trPr>
        <w:tc>
          <w:tcPr>
            <w:tcW w:w="1028" w:type="dxa"/>
            <w:tcBorders>
              <w:top w:val="nil"/>
              <w:left w:val="single" w:sz="8" w:space="0" w:color="auto"/>
              <w:bottom w:val="single" w:sz="8" w:space="0" w:color="auto"/>
              <w:right w:val="single" w:sz="8" w:space="0" w:color="auto"/>
            </w:tcBorders>
            <w:shd w:val="clear" w:color="auto" w:fill="auto"/>
            <w:noWrap/>
            <w:vAlign w:val="center"/>
            <w:hideMark/>
          </w:tcPr>
          <w:p w14:paraId="5A264B6F" w14:textId="77777777" w:rsidR="003C7A46" w:rsidRPr="00D41AA2" w:rsidRDefault="003C7A46" w:rsidP="00D418A5">
            <w:pPr>
              <w:rPr>
                <w:sz w:val="16"/>
                <w:szCs w:val="16"/>
                <w:lang w:val="en-GB" w:eastAsia="en-GB"/>
              </w:rPr>
            </w:pPr>
            <w:r w:rsidRPr="00D41AA2">
              <w:rPr>
                <w:sz w:val="16"/>
                <w:szCs w:val="16"/>
                <w:lang w:val="en-GB" w:eastAsia="en-GB"/>
              </w:rPr>
              <w:t>Finland</w:t>
            </w:r>
          </w:p>
        </w:tc>
        <w:tc>
          <w:tcPr>
            <w:tcW w:w="1099" w:type="dxa"/>
            <w:tcBorders>
              <w:top w:val="nil"/>
              <w:left w:val="nil"/>
              <w:bottom w:val="single" w:sz="8" w:space="0" w:color="auto"/>
              <w:right w:val="single" w:sz="8" w:space="0" w:color="auto"/>
            </w:tcBorders>
            <w:shd w:val="clear" w:color="auto" w:fill="auto"/>
            <w:noWrap/>
            <w:vAlign w:val="bottom"/>
            <w:hideMark/>
          </w:tcPr>
          <w:p w14:paraId="0A28BD0A" w14:textId="77777777" w:rsidR="003C7A46" w:rsidRPr="00D41AA2" w:rsidRDefault="003C7A46" w:rsidP="00D418A5">
            <w:pPr>
              <w:rPr>
                <w:sz w:val="16"/>
                <w:szCs w:val="16"/>
                <w:lang w:val="en-GB" w:eastAsia="en-GB"/>
              </w:rPr>
            </w:pPr>
            <w:r w:rsidRPr="00D41AA2">
              <w:rPr>
                <w:sz w:val="16"/>
                <w:szCs w:val="16"/>
                <w:lang w:val="en-GB" w:eastAsia="en-GB"/>
              </w:rPr>
              <w:t>1.7811</w:t>
            </w:r>
          </w:p>
        </w:tc>
        <w:tc>
          <w:tcPr>
            <w:tcW w:w="1026" w:type="dxa"/>
            <w:tcBorders>
              <w:top w:val="nil"/>
              <w:left w:val="nil"/>
              <w:bottom w:val="single" w:sz="8" w:space="0" w:color="auto"/>
              <w:right w:val="single" w:sz="8" w:space="0" w:color="auto"/>
            </w:tcBorders>
            <w:shd w:val="clear" w:color="auto" w:fill="auto"/>
            <w:noWrap/>
            <w:vAlign w:val="bottom"/>
            <w:hideMark/>
          </w:tcPr>
          <w:p w14:paraId="57E8E8B2" w14:textId="77777777" w:rsidR="003C7A46" w:rsidRPr="00D41AA2" w:rsidRDefault="003C7A46" w:rsidP="00D418A5">
            <w:pPr>
              <w:rPr>
                <w:sz w:val="16"/>
                <w:szCs w:val="16"/>
                <w:lang w:val="en-GB" w:eastAsia="en-GB"/>
              </w:rPr>
            </w:pPr>
            <w:r w:rsidRPr="00D41AA2">
              <w:rPr>
                <w:sz w:val="16"/>
                <w:szCs w:val="16"/>
                <w:lang w:val="en-GB" w:eastAsia="en-GB"/>
              </w:rPr>
              <w:t>1.7798</w:t>
            </w:r>
          </w:p>
        </w:tc>
        <w:tc>
          <w:tcPr>
            <w:tcW w:w="1100" w:type="dxa"/>
            <w:tcBorders>
              <w:top w:val="nil"/>
              <w:left w:val="nil"/>
              <w:bottom w:val="single" w:sz="8" w:space="0" w:color="auto"/>
              <w:right w:val="single" w:sz="8" w:space="0" w:color="auto"/>
            </w:tcBorders>
            <w:shd w:val="clear" w:color="auto" w:fill="auto"/>
            <w:noWrap/>
            <w:vAlign w:val="bottom"/>
            <w:hideMark/>
          </w:tcPr>
          <w:p w14:paraId="1D33DA1F" w14:textId="77777777" w:rsidR="003C7A46" w:rsidRPr="00D41AA2" w:rsidRDefault="003C7A46" w:rsidP="00D418A5">
            <w:pPr>
              <w:rPr>
                <w:sz w:val="16"/>
                <w:szCs w:val="16"/>
                <w:lang w:val="en-GB" w:eastAsia="en-GB"/>
              </w:rPr>
            </w:pPr>
            <w:r w:rsidRPr="00D41AA2">
              <w:rPr>
                <w:sz w:val="16"/>
                <w:szCs w:val="16"/>
                <w:lang w:val="en-GB" w:eastAsia="en-GB"/>
              </w:rPr>
              <w:t>125,443</w:t>
            </w:r>
          </w:p>
        </w:tc>
        <w:tc>
          <w:tcPr>
            <w:tcW w:w="1417" w:type="dxa"/>
            <w:tcBorders>
              <w:top w:val="nil"/>
              <w:left w:val="nil"/>
              <w:bottom w:val="single" w:sz="8" w:space="0" w:color="auto"/>
              <w:right w:val="single" w:sz="8" w:space="0" w:color="auto"/>
            </w:tcBorders>
            <w:shd w:val="clear" w:color="auto" w:fill="auto"/>
            <w:noWrap/>
            <w:vAlign w:val="bottom"/>
            <w:hideMark/>
          </w:tcPr>
          <w:p w14:paraId="6943887D" w14:textId="77777777" w:rsidR="003C7A46" w:rsidRPr="00D41AA2" w:rsidRDefault="003C7A46" w:rsidP="00D418A5">
            <w:pPr>
              <w:rPr>
                <w:sz w:val="16"/>
                <w:szCs w:val="16"/>
                <w:lang w:val="en-GB" w:eastAsia="en-GB"/>
              </w:rPr>
            </w:pPr>
            <w:r w:rsidRPr="00D41AA2">
              <w:rPr>
                <w:sz w:val="16"/>
                <w:szCs w:val="16"/>
                <w:lang w:val="en-GB" w:eastAsia="en-GB"/>
              </w:rPr>
              <w:t>12,544,300,000</w:t>
            </w:r>
          </w:p>
        </w:tc>
        <w:tc>
          <w:tcPr>
            <w:tcW w:w="1418" w:type="dxa"/>
            <w:tcBorders>
              <w:top w:val="nil"/>
              <w:left w:val="nil"/>
              <w:bottom w:val="single" w:sz="8" w:space="0" w:color="auto"/>
              <w:right w:val="single" w:sz="8" w:space="0" w:color="auto"/>
            </w:tcBorders>
            <w:shd w:val="clear" w:color="auto" w:fill="auto"/>
            <w:noWrap/>
            <w:vAlign w:val="bottom"/>
            <w:hideMark/>
          </w:tcPr>
          <w:p w14:paraId="5ED80A36" w14:textId="77777777" w:rsidR="003C7A46" w:rsidRPr="00D41AA2" w:rsidRDefault="003C7A46" w:rsidP="00D418A5">
            <w:pPr>
              <w:rPr>
                <w:sz w:val="16"/>
                <w:szCs w:val="16"/>
                <w:lang w:val="en-GB" w:eastAsia="en-GB"/>
              </w:rPr>
            </w:pPr>
            <w:r w:rsidRPr="00D41AA2">
              <w:rPr>
                <w:sz w:val="16"/>
                <w:szCs w:val="16"/>
                <w:lang w:val="en-GB" w:eastAsia="en-GB"/>
              </w:rPr>
              <w:t>1,433,630,000</w:t>
            </w:r>
          </w:p>
        </w:tc>
        <w:tc>
          <w:tcPr>
            <w:tcW w:w="1134" w:type="dxa"/>
            <w:tcBorders>
              <w:top w:val="nil"/>
              <w:left w:val="nil"/>
              <w:bottom w:val="single" w:sz="8" w:space="0" w:color="auto"/>
              <w:right w:val="single" w:sz="8" w:space="0" w:color="auto"/>
            </w:tcBorders>
            <w:shd w:val="clear" w:color="auto" w:fill="auto"/>
            <w:noWrap/>
            <w:vAlign w:val="bottom"/>
            <w:hideMark/>
          </w:tcPr>
          <w:p w14:paraId="210C9B8D" w14:textId="77777777" w:rsidR="003C7A46" w:rsidRPr="00D41AA2" w:rsidRDefault="003C7A46" w:rsidP="00D418A5">
            <w:pPr>
              <w:rPr>
                <w:sz w:val="16"/>
                <w:szCs w:val="16"/>
                <w:lang w:val="en-GB" w:eastAsia="en-GB"/>
              </w:rPr>
            </w:pPr>
            <w:r w:rsidRPr="00D41AA2">
              <w:rPr>
                <w:sz w:val="16"/>
                <w:szCs w:val="16"/>
                <w:lang w:val="en-GB" w:eastAsia="en-GB"/>
              </w:rPr>
              <w:t>-8,800,000</w:t>
            </w:r>
          </w:p>
        </w:tc>
        <w:tc>
          <w:tcPr>
            <w:tcW w:w="1134" w:type="dxa"/>
            <w:tcBorders>
              <w:top w:val="nil"/>
              <w:left w:val="nil"/>
              <w:bottom w:val="single" w:sz="8" w:space="0" w:color="auto"/>
              <w:right w:val="single" w:sz="8" w:space="0" w:color="auto"/>
            </w:tcBorders>
            <w:shd w:val="clear" w:color="auto" w:fill="auto"/>
            <w:noWrap/>
            <w:vAlign w:val="bottom"/>
            <w:hideMark/>
          </w:tcPr>
          <w:p w14:paraId="7BB83335" w14:textId="77777777" w:rsidR="003C7A46" w:rsidRPr="00D41AA2" w:rsidRDefault="003C7A46" w:rsidP="00D418A5">
            <w:pPr>
              <w:rPr>
                <w:sz w:val="16"/>
                <w:szCs w:val="16"/>
                <w:lang w:val="en-GB" w:eastAsia="en-GB"/>
              </w:rPr>
            </w:pPr>
            <w:r w:rsidRPr="00D41AA2">
              <w:rPr>
                <w:sz w:val="16"/>
                <w:szCs w:val="16"/>
                <w:lang w:val="en-GB" w:eastAsia="en-GB"/>
              </w:rPr>
              <w:t>-1,010,000</w:t>
            </w:r>
          </w:p>
        </w:tc>
      </w:tr>
    </w:tbl>
    <w:p w14:paraId="38405ADC" w14:textId="3F6BF300" w:rsidR="003C7A46" w:rsidRDefault="003C7A46" w:rsidP="003C7A46">
      <w:pPr>
        <w:pStyle w:val="Bodytextcolumn"/>
      </w:pPr>
      <w:r w:rsidRPr="00D41AA2">
        <w:t>Source: ESM staff calculations.</w:t>
      </w:r>
    </w:p>
    <w:p w14:paraId="24160F84" w14:textId="77777777" w:rsidR="001F1914" w:rsidRPr="00D41AA2" w:rsidRDefault="001F1914" w:rsidP="003C7A46">
      <w:pPr>
        <w:pStyle w:val="Bodytextcolumn"/>
      </w:pPr>
    </w:p>
    <w:p w14:paraId="0D959E16" w14:textId="0ACD9FD9" w:rsidR="003C7A46" w:rsidRPr="00544284" w:rsidRDefault="00544284" w:rsidP="00544284">
      <w:pPr>
        <w:pStyle w:val="Bodytext-bullet"/>
        <w:numPr>
          <w:ilvl w:val="0"/>
          <w:numId w:val="4"/>
        </w:numPr>
        <w:jc w:val="both"/>
        <w:rPr>
          <w:rStyle w:val="fontstyle01"/>
          <w:noProof w:val="0"/>
        </w:rPr>
      </w:pPr>
      <w:r>
        <w:rPr>
          <w:rStyle w:val="fontstyle01"/>
          <w:noProof w:val="0"/>
        </w:rPr>
        <w:t>Croatia</w:t>
      </w:r>
      <w:r w:rsidR="00203055">
        <w:rPr>
          <w:rStyle w:val="fontstyle01"/>
          <w:noProof w:val="0"/>
        </w:rPr>
        <w:t xml:space="preserve">’s accession to the ESM </w:t>
      </w:r>
    </w:p>
    <w:p w14:paraId="26DE1358" w14:textId="2B3EEF1E" w:rsidR="00C738DD" w:rsidRDefault="00466490" w:rsidP="00833211">
      <w:pPr>
        <w:pStyle w:val="Bodytext-bullet"/>
        <w:numPr>
          <w:ilvl w:val="0"/>
          <w:numId w:val="0"/>
        </w:numPr>
        <w:jc w:val="both"/>
        <w:rPr>
          <w:rStyle w:val="fontstyle01"/>
          <w:b w:val="0"/>
          <w:bCs w:val="0"/>
          <w:noProof w:val="0"/>
        </w:rPr>
      </w:pPr>
      <w:r>
        <w:rPr>
          <w:rStyle w:val="fontstyle01"/>
          <w:b w:val="0"/>
          <w:bCs w:val="0"/>
          <w:noProof w:val="0"/>
        </w:rPr>
        <w:t>Following the</w:t>
      </w:r>
      <w:r w:rsidR="00D36062">
        <w:rPr>
          <w:rStyle w:val="fontstyle01"/>
          <w:b w:val="0"/>
          <w:bCs w:val="0"/>
          <w:noProof w:val="0"/>
        </w:rPr>
        <w:t xml:space="preserve"> </w:t>
      </w:r>
      <w:r w:rsidR="00902E55">
        <w:rPr>
          <w:rStyle w:val="fontstyle01"/>
          <w:b w:val="0"/>
          <w:bCs w:val="0"/>
          <w:noProof w:val="0"/>
        </w:rPr>
        <w:t>approval by the ECOFIN Council</w:t>
      </w:r>
      <w:r w:rsidR="00760966">
        <w:rPr>
          <w:rStyle w:val="fontstyle01"/>
          <w:b w:val="0"/>
          <w:bCs w:val="0"/>
          <w:noProof w:val="0"/>
        </w:rPr>
        <w:t xml:space="preserve"> in July 2022</w:t>
      </w:r>
      <w:r w:rsidR="00902E55">
        <w:rPr>
          <w:rStyle w:val="fontstyle01"/>
          <w:b w:val="0"/>
          <w:bCs w:val="0"/>
          <w:noProof w:val="0"/>
        </w:rPr>
        <w:t xml:space="preserve">, </w:t>
      </w:r>
      <w:r w:rsidR="009E2D4D" w:rsidRPr="009E2D4D">
        <w:rPr>
          <w:rStyle w:val="fontstyle01"/>
          <w:b w:val="0"/>
          <w:bCs w:val="0"/>
          <w:noProof w:val="0"/>
        </w:rPr>
        <w:t xml:space="preserve">Croatia </w:t>
      </w:r>
      <w:r w:rsidR="00760966">
        <w:rPr>
          <w:rStyle w:val="fontstyle01"/>
          <w:b w:val="0"/>
          <w:bCs w:val="0"/>
          <w:noProof w:val="0"/>
        </w:rPr>
        <w:t>will</w:t>
      </w:r>
      <w:r w:rsidR="009E2D4D" w:rsidRPr="009E2D4D">
        <w:rPr>
          <w:rStyle w:val="fontstyle01"/>
          <w:b w:val="0"/>
          <w:bCs w:val="0"/>
          <w:noProof w:val="0"/>
        </w:rPr>
        <w:t xml:space="preserve"> adopt the euro </w:t>
      </w:r>
      <w:r w:rsidR="00426665">
        <w:rPr>
          <w:rStyle w:val="fontstyle01"/>
          <w:b w:val="0"/>
          <w:bCs w:val="0"/>
          <w:noProof w:val="0"/>
        </w:rPr>
        <w:t>on 1</w:t>
      </w:r>
      <w:r w:rsidR="009E2D4D" w:rsidRPr="009E2D4D">
        <w:rPr>
          <w:rStyle w:val="fontstyle01"/>
          <w:b w:val="0"/>
          <w:bCs w:val="0"/>
          <w:noProof w:val="0"/>
        </w:rPr>
        <w:t xml:space="preserve"> January 2023. </w:t>
      </w:r>
      <w:r w:rsidR="00760966">
        <w:rPr>
          <w:rStyle w:val="fontstyle01"/>
          <w:b w:val="0"/>
          <w:bCs w:val="0"/>
          <w:noProof w:val="0"/>
        </w:rPr>
        <w:t xml:space="preserve">In this context, and in line with the established accession practice, Croatia applied </w:t>
      </w:r>
      <w:r w:rsidR="005170D3">
        <w:rPr>
          <w:rStyle w:val="fontstyle01"/>
          <w:b w:val="0"/>
          <w:bCs w:val="0"/>
          <w:noProof w:val="0"/>
        </w:rPr>
        <w:t xml:space="preserve">on </w:t>
      </w:r>
      <w:r w:rsidR="005170D3" w:rsidRPr="005170D3">
        <w:rPr>
          <w:rStyle w:val="fontstyle01"/>
          <w:b w:val="0"/>
          <w:bCs w:val="0"/>
          <w:noProof w:val="0"/>
        </w:rPr>
        <w:t xml:space="preserve">29 July 2022 </w:t>
      </w:r>
      <w:r w:rsidR="00760966">
        <w:rPr>
          <w:rStyle w:val="fontstyle01"/>
          <w:b w:val="0"/>
          <w:bCs w:val="0"/>
          <w:noProof w:val="0"/>
        </w:rPr>
        <w:t xml:space="preserve">to </w:t>
      </w:r>
      <w:r w:rsidR="001E37EF">
        <w:rPr>
          <w:rStyle w:val="fontstyle01"/>
          <w:b w:val="0"/>
          <w:bCs w:val="0"/>
          <w:noProof w:val="0"/>
        </w:rPr>
        <w:t xml:space="preserve">become the </w:t>
      </w:r>
      <w:r w:rsidR="00385C36">
        <w:rPr>
          <w:rStyle w:val="fontstyle01"/>
          <w:b w:val="0"/>
          <w:bCs w:val="0"/>
          <w:noProof w:val="0"/>
        </w:rPr>
        <w:t xml:space="preserve">ESM’s </w:t>
      </w:r>
      <w:r w:rsidR="001E37EF">
        <w:rPr>
          <w:rStyle w:val="fontstyle01"/>
          <w:b w:val="0"/>
          <w:bCs w:val="0"/>
          <w:noProof w:val="0"/>
        </w:rPr>
        <w:t>20</w:t>
      </w:r>
      <w:r w:rsidR="001E37EF" w:rsidRPr="001E37EF">
        <w:rPr>
          <w:rStyle w:val="fontstyle01"/>
          <w:b w:val="0"/>
          <w:bCs w:val="0"/>
          <w:noProof w:val="0"/>
          <w:vertAlign w:val="superscript"/>
        </w:rPr>
        <w:t>th</w:t>
      </w:r>
      <w:r w:rsidR="001E37EF">
        <w:rPr>
          <w:rStyle w:val="fontstyle01"/>
          <w:b w:val="0"/>
          <w:bCs w:val="0"/>
          <w:noProof w:val="0"/>
        </w:rPr>
        <w:t xml:space="preserve"> Member. </w:t>
      </w:r>
    </w:p>
    <w:p w14:paraId="2BB09BE9" w14:textId="07353514" w:rsidR="000738FF" w:rsidRDefault="000738FF" w:rsidP="00E624DB">
      <w:pPr>
        <w:pStyle w:val="Bodytext-bullet"/>
        <w:numPr>
          <w:ilvl w:val="0"/>
          <w:numId w:val="0"/>
        </w:numPr>
        <w:ind w:left="720"/>
        <w:rPr>
          <w:rStyle w:val="fontstyle01"/>
          <w:b w:val="0"/>
          <w:bCs w:val="0"/>
          <w:i/>
          <w:iCs/>
          <w:noProof w:val="0"/>
        </w:rPr>
      </w:pPr>
      <w:r w:rsidRPr="000B3820">
        <w:rPr>
          <w:rStyle w:val="fontstyle01"/>
          <w:b w:val="0"/>
          <w:bCs w:val="0"/>
          <w:i/>
          <w:iCs/>
          <w:noProof w:val="0"/>
        </w:rPr>
        <w:t>2.</w:t>
      </w:r>
      <w:r w:rsidR="00283C83">
        <w:rPr>
          <w:rStyle w:val="fontstyle01"/>
          <w:b w:val="0"/>
          <w:bCs w:val="0"/>
          <w:i/>
          <w:iCs/>
          <w:noProof w:val="0"/>
        </w:rPr>
        <w:t>a</w:t>
      </w:r>
      <w:r w:rsidRPr="000B3820">
        <w:rPr>
          <w:rStyle w:val="fontstyle01"/>
          <w:b w:val="0"/>
          <w:bCs w:val="0"/>
          <w:i/>
          <w:iCs/>
          <w:noProof w:val="0"/>
        </w:rPr>
        <w:t xml:space="preserve">. </w:t>
      </w:r>
      <w:r w:rsidR="00282666">
        <w:rPr>
          <w:rStyle w:val="fontstyle01"/>
          <w:b w:val="0"/>
          <w:bCs w:val="0"/>
          <w:i/>
          <w:iCs/>
          <w:noProof w:val="0"/>
        </w:rPr>
        <w:t xml:space="preserve">Option 1: </w:t>
      </w:r>
      <w:r w:rsidR="000B3820" w:rsidRPr="000B3820">
        <w:rPr>
          <w:rStyle w:val="fontstyle01"/>
          <w:b w:val="0"/>
          <w:bCs w:val="0"/>
          <w:i/>
          <w:iCs/>
          <w:noProof w:val="0"/>
        </w:rPr>
        <w:t xml:space="preserve">Croatia’s accession </w:t>
      </w:r>
      <w:r w:rsidR="00854614">
        <w:rPr>
          <w:rStyle w:val="fontstyle01"/>
          <w:b w:val="0"/>
          <w:bCs w:val="0"/>
          <w:i/>
          <w:iCs/>
          <w:noProof w:val="0"/>
        </w:rPr>
        <w:t xml:space="preserve">on the back of the updated capital contribution key </w:t>
      </w:r>
      <w:r w:rsidR="00E624DB">
        <w:rPr>
          <w:rStyle w:val="fontstyle01"/>
          <w:b w:val="0"/>
          <w:bCs w:val="0"/>
          <w:i/>
          <w:iCs/>
          <w:noProof w:val="0"/>
        </w:rPr>
        <w:t xml:space="preserve">for all Members </w:t>
      </w:r>
    </w:p>
    <w:p w14:paraId="6050ADFD" w14:textId="28347AA3" w:rsidR="00ED4D41" w:rsidRDefault="001E7A6B" w:rsidP="00ED20AA">
      <w:pPr>
        <w:pStyle w:val="ListParagraph"/>
        <w:spacing w:after="0"/>
        <w:ind w:left="0" w:right="-46"/>
        <w:jc w:val="both"/>
      </w:pPr>
      <w:r>
        <w:t xml:space="preserve">In line with </w:t>
      </w:r>
      <w:r w:rsidR="00ED4D41">
        <w:t>Article 10(3) of the Treaty,</w:t>
      </w:r>
      <w:r w:rsidR="00ED4D41" w:rsidRPr="009B64BE">
        <w:t xml:space="preserve"> </w:t>
      </w:r>
      <w:r w:rsidR="00ED4D41">
        <w:t>t</w:t>
      </w:r>
      <w:r w:rsidR="00ED4D41" w:rsidRPr="009B64BE">
        <w:t xml:space="preserve">he accession of </w:t>
      </w:r>
      <w:r w:rsidR="00443483">
        <w:t>Croatia</w:t>
      </w:r>
      <w:r w:rsidR="00ED4D41" w:rsidRPr="009B64BE">
        <w:t xml:space="preserve"> </w:t>
      </w:r>
      <w:r w:rsidR="001F575B">
        <w:t>will</w:t>
      </w:r>
      <w:r w:rsidR="00ED4D41" w:rsidRPr="009B64BE">
        <w:t xml:space="preserve"> entail an increase of the </w:t>
      </w:r>
      <w:r w:rsidR="00ED4D41">
        <w:t xml:space="preserve">authorised capital stock </w:t>
      </w:r>
      <w:r w:rsidR="00ED4D41" w:rsidRPr="009B64BE">
        <w:t>and</w:t>
      </w:r>
      <w:r w:rsidR="00ED4D41">
        <w:t xml:space="preserve">, accordingly, the </w:t>
      </w:r>
      <w:r w:rsidR="00ED4D41" w:rsidRPr="009B64BE">
        <w:t xml:space="preserve">paid-in capital. </w:t>
      </w:r>
      <w:r w:rsidR="00ED4D41">
        <w:t>Furthermore, according to Article 11(3</w:t>
      </w:r>
      <w:r w:rsidR="00ED4D41" w:rsidRPr="00043310">
        <w:t>) of the Treaty</w:t>
      </w:r>
      <w:r w:rsidR="00ED4D41">
        <w:t xml:space="preserve">, the contribution key for the subscription of the authorised capital stock </w:t>
      </w:r>
      <w:r w:rsidR="00377A81">
        <w:t>would</w:t>
      </w:r>
      <w:r w:rsidR="00E46740">
        <w:t xml:space="preserve"> have</w:t>
      </w:r>
      <w:r w:rsidR="00ED4D41">
        <w:t xml:space="preserve"> to be adjusted. </w:t>
      </w:r>
    </w:p>
    <w:p w14:paraId="1916A21D" w14:textId="1455E976" w:rsidR="000E2811" w:rsidRDefault="000E2811" w:rsidP="00ED4D41">
      <w:pPr>
        <w:pStyle w:val="ListParagraph"/>
        <w:spacing w:after="0"/>
        <w:ind w:left="0"/>
        <w:jc w:val="both"/>
      </w:pPr>
    </w:p>
    <w:p w14:paraId="57951969" w14:textId="1B8FC49D" w:rsidR="00B70197" w:rsidRDefault="00844234" w:rsidP="00F414C5">
      <w:pPr>
        <w:pStyle w:val="ListParagraph"/>
        <w:spacing w:after="0"/>
        <w:ind w:left="0"/>
        <w:jc w:val="both"/>
      </w:pPr>
      <w:r>
        <w:t>Under this option</w:t>
      </w:r>
      <w:r w:rsidR="00D65F0D">
        <w:t>, the</w:t>
      </w:r>
      <w:r w:rsidR="00BE0A67">
        <w:t xml:space="preserve"> ESM </w:t>
      </w:r>
      <w:r w:rsidR="00377A81">
        <w:t>would</w:t>
      </w:r>
      <w:r w:rsidR="00BE0A67">
        <w:t xml:space="preserve"> </w:t>
      </w:r>
      <w:r w:rsidR="007C343C">
        <w:t>update its contribution key based on the latest,</w:t>
      </w:r>
      <w:r w:rsidR="00C93C8D">
        <w:t xml:space="preserve"> </w:t>
      </w:r>
      <w:r w:rsidR="007F75EE">
        <w:t>202</w:t>
      </w:r>
      <w:r w:rsidR="00DA5560">
        <w:t>0</w:t>
      </w:r>
      <w:r w:rsidR="007F75EE">
        <w:t xml:space="preserve"> </w:t>
      </w:r>
      <w:r w:rsidR="00C93C8D">
        <w:t>ECB capital subscription key</w:t>
      </w:r>
      <w:r w:rsidR="003E20D0">
        <w:t>.</w:t>
      </w:r>
      <w:r w:rsidR="00227866">
        <w:rPr>
          <w:rStyle w:val="FootnoteReference"/>
        </w:rPr>
        <w:footnoteReference w:id="4"/>
      </w:r>
      <w:r w:rsidR="003E20D0">
        <w:t xml:space="preserve"> </w:t>
      </w:r>
      <w:r w:rsidR="00C62F9F">
        <w:t xml:space="preserve">In the case of the accession of Latvia and Lithuania, </w:t>
      </w:r>
      <w:r w:rsidR="00F26C21">
        <w:t xml:space="preserve">the 2009 ECB </w:t>
      </w:r>
      <w:r w:rsidR="0029189D">
        <w:t>key was used as a basis</w:t>
      </w:r>
      <w:r w:rsidR="00EE2227">
        <w:t xml:space="preserve"> since both countries had been EU </w:t>
      </w:r>
      <w:r w:rsidR="00472C47">
        <w:t>M</w:t>
      </w:r>
      <w:r w:rsidR="00EE2227">
        <w:t xml:space="preserve">ember </w:t>
      </w:r>
      <w:r w:rsidR="00472C47">
        <w:t>S</w:t>
      </w:r>
      <w:r w:rsidR="00EE2227">
        <w:t>tates</w:t>
      </w:r>
      <w:r w:rsidR="0099139F">
        <w:t xml:space="preserve"> since 2004 and therefore </w:t>
      </w:r>
      <w:r w:rsidR="00DC7DC2">
        <w:t xml:space="preserve">fully </w:t>
      </w:r>
      <w:r w:rsidR="0099139F">
        <w:t>accounted for in the 2009 ECB key</w:t>
      </w:r>
      <w:r w:rsidR="0029189D">
        <w:t>.</w:t>
      </w:r>
      <w:r w:rsidR="00863FE6">
        <w:t xml:space="preserve"> </w:t>
      </w:r>
      <w:r w:rsidR="00914419" w:rsidRPr="00917FDB">
        <w:t xml:space="preserve">Article 11 of the Treaty </w:t>
      </w:r>
      <w:r w:rsidR="00914419">
        <w:t xml:space="preserve">prescribes that the </w:t>
      </w:r>
      <w:r w:rsidR="00914419" w:rsidRPr="00802221">
        <w:t>ESM contribution key shall be based on the ECB key</w:t>
      </w:r>
      <w:r w:rsidR="00914419">
        <w:t xml:space="preserve">. </w:t>
      </w:r>
      <w:r w:rsidR="008500E4">
        <w:t>G</w:t>
      </w:r>
      <w:r w:rsidR="00863FE6">
        <w:t xml:space="preserve">iven that Croatia </w:t>
      </w:r>
      <w:r w:rsidR="0099139F">
        <w:t xml:space="preserve">became </w:t>
      </w:r>
      <w:r w:rsidR="00863FE6">
        <w:t>a</w:t>
      </w:r>
      <w:r w:rsidR="00D86816">
        <w:t>n EU Member State</w:t>
      </w:r>
      <w:r w:rsidR="00863FE6">
        <w:t xml:space="preserve"> in </w:t>
      </w:r>
      <w:r w:rsidR="008500E4">
        <w:t xml:space="preserve">2013, the 2009 ECB key </w:t>
      </w:r>
      <w:r w:rsidR="00DC7DC2">
        <w:t xml:space="preserve">does not account for Croatia. </w:t>
      </w:r>
      <w:r w:rsidR="00B770FC">
        <w:t>T</w:t>
      </w:r>
      <w:r w:rsidR="00917FDB" w:rsidRPr="00917FDB">
        <w:t>he Board of Governors (</w:t>
      </w:r>
      <w:proofErr w:type="spellStart"/>
      <w:r w:rsidR="00917FDB" w:rsidRPr="00917FDB">
        <w:t>BoG</w:t>
      </w:r>
      <w:proofErr w:type="spellEnd"/>
      <w:r w:rsidR="00917FDB" w:rsidRPr="00917FDB">
        <w:t xml:space="preserve">) </w:t>
      </w:r>
      <w:r w:rsidR="00B770FC">
        <w:t>may</w:t>
      </w:r>
      <w:r w:rsidR="00917FDB" w:rsidRPr="00917FDB">
        <w:t xml:space="preserve"> </w:t>
      </w:r>
      <w:proofErr w:type="gramStart"/>
      <w:r w:rsidR="00917FDB" w:rsidRPr="00917FDB">
        <w:t>take into account</w:t>
      </w:r>
      <w:proofErr w:type="gramEnd"/>
      <w:r w:rsidR="00917FDB" w:rsidRPr="00917FDB">
        <w:t xml:space="preserve"> possible updates to the ECB's capital subscription key when the contribution key</w:t>
      </w:r>
      <w:r w:rsidR="00A81E5E">
        <w:t xml:space="preserve"> is adjusted</w:t>
      </w:r>
      <w:r w:rsidR="00454DF0">
        <w:t xml:space="preserve"> </w:t>
      </w:r>
      <w:r w:rsidR="00EE068F">
        <w:t xml:space="preserve">in case </w:t>
      </w:r>
      <w:r w:rsidR="00454DF0">
        <w:t>a new Member accedes or when a temporary correction comes to an end</w:t>
      </w:r>
      <w:r w:rsidR="0078384E">
        <w:t xml:space="preserve"> (</w:t>
      </w:r>
      <w:r w:rsidR="0078384E" w:rsidRPr="0078384E">
        <w:t>Article 11</w:t>
      </w:r>
      <w:r w:rsidR="0078384E">
        <w:t>,</w:t>
      </w:r>
      <w:r w:rsidR="0078384E" w:rsidRPr="0078384E">
        <w:t xml:space="preserve"> </w:t>
      </w:r>
      <w:r w:rsidR="0078384E">
        <w:t>paragraphs</w:t>
      </w:r>
      <w:r w:rsidR="0078384E" w:rsidRPr="0078384E">
        <w:t xml:space="preserve"> 4 and 3 of the ESM Treaty)</w:t>
      </w:r>
      <w:r w:rsidR="00917FDB" w:rsidRPr="00917FDB">
        <w:t>.</w:t>
      </w:r>
      <w:r w:rsidR="00B81623">
        <w:t xml:space="preserve"> </w:t>
      </w:r>
      <w:r w:rsidR="002F7BC8">
        <w:t xml:space="preserve">Therefore, the accession of Croatia </w:t>
      </w:r>
      <w:r w:rsidR="008E1C14">
        <w:t>allows for updating the key</w:t>
      </w:r>
      <w:r w:rsidR="2148CF12">
        <w:t>.</w:t>
      </w:r>
    </w:p>
    <w:p w14:paraId="7FFCBBF4" w14:textId="1DC38C10" w:rsidR="00B70197" w:rsidRDefault="00B70197" w:rsidP="00F414C5">
      <w:pPr>
        <w:pStyle w:val="ListParagraph"/>
        <w:spacing w:after="0"/>
        <w:ind w:left="0"/>
        <w:jc w:val="both"/>
      </w:pPr>
    </w:p>
    <w:p w14:paraId="75F692FB" w14:textId="36505043" w:rsidR="00987539" w:rsidRDefault="00D55164" w:rsidP="0094353B">
      <w:pPr>
        <w:pStyle w:val="ListParagraph"/>
        <w:spacing w:after="0"/>
        <w:ind w:left="0"/>
        <w:jc w:val="both"/>
      </w:pPr>
      <w:r>
        <w:t>T</w:t>
      </w:r>
      <w:r w:rsidR="00C51989">
        <w:t xml:space="preserve">he </w:t>
      </w:r>
      <w:r>
        <w:t xml:space="preserve">update of the ESM </w:t>
      </w:r>
      <w:r w:rsidR="00C51989">
        <w:t xml:space="preserve">contribution key </w:t>
      </w:r>
      <w:r w:rsidR="00A772E0">
        <w:t xml:space="preserve">for all Members </w:t>
      </w:r>
      <w:proofErr w:type="gramStart"/>
      <w:r w:rsidR="00C51989">
        <w:t xml:space="preserve">on </w:t>
      </w:r>
      <w:r>
        <w:t>the basis of</w:t>
      </w:r>
      <w:proofErr w:type="gramEnd"/>
      <w:r>
        <w:t xml:space="preserve"> </w:t>
      </w:r>
      <w:r w:rsidR="00C51989">
        <w:t>the latest ECB key</w:t>
      </w:r>
      <w:r w:rsidR="00367723">
        <w:t xml:space="preserve"> </w:t>
      </w:r>
      <w:r w:rsidR="00377A81">
        <w:t xml:space="preserve">would </w:t>
      </w:r>
      <w:r>
        <w:t>impl</w:t>
      </w:r>
      <w:r w:rsidR="00377A81">
        <w:t>y</w:t>
      </w:r>
      <w:r w:rsidR="00C51989">
        <w:t xml:space="preserve"> the redistribution of capital shares as summarised in Table 2 below.</w:t>
      </w:r>
      <w:r w:rsidR="00A72E3B">
        <w:t xml:space="preserve"> </w:t>
      </w:r>
      <w:r w:rsidR="00A72E3B" w:rsidRPr="00A72E3B">
        <w:t xml:space="preserve">This updated ESM key </w:t>
      </w:r>
      <w:r w:rsidR="009147BE">
        <w:t>would</w:t>
      </w:r>
      <w:r w:rsidR="00A72E3B" w:rsidRPr="00A72E3B">
        <w:t xml:space="preserve"> apply to Croatia’s accession and going forward in the case of any other EU Member State becoming part of the euro area</w:t>
      </w:r>
      <w:r w:rsidR="002657E0">
        <w:t xml:space="preserve"> in </w:t>
      </w:r>
      <w:r w:rsidR="00A6726F">
        <w:t>the short- to medium-term</w:t>
      </w:r>
      <w:r w:rsidR="00A72E3B" w:rsidRPr="00A72E3B">
        <w:t>.</w:t>
      </w:r>
      <w:r w:rsidR="00D35ABB">
        <w:t xml:space="preserve"> </w:t>
      </w:r>
    </w:p>
    <w:p w14:paraId="4223F36E" w14:textId="783E9BAC" w:rsidR="007436F4" w:rsidRDefault="007436F4" w:rsidP="0094353B">
      <w:pPr>
        <w:pStyle w:val="ListParagraph"/>
        <w:spacing w:after="0"/>
        <w:ind w:left="0"/>
        <w:jc w:val="both"/>
      </w:pPr>
    </w:p>
    <w:p w14:paraId="2A55D8BB" w14:textId="240CE976" w:rsidR="0094353B" w:rsidRPr="007A512A" w:rsidRDefault="008050DD" w:rsidP="00AD726B">
      <w:pPr>
        <w:pStyle w:val="Bodytext-bullet"/>
        <w:numPr>
          <w:ilvl w:val="0"/>
          <w:numId w:val="0"/>
        </w:numPr>
        <w:ind w:right="-46"/>
        <w:jc w:val="both"/>
        <w:rPr>
          <w:rStyle w:val="Strong"/>
          <w:b w:val="0"/>
          <w:bCs w:val="0"/>
        </w:rPr>
      </w:pPr>
      <w:r>
        <w:rPr>
          <w:rFonts w:cs="Calibri"/>
          <w:color w:val="000000"/>
        </w:rPr>
        <w:t xml:space="preserve">In conjunction with the ESM </w:t>
      </w:r>
      <w:r w:rsidRPr="00E9476B">
        <w:t>contribution key</w:t>
      </w:r>
      <w:r w:rsidRPr="4440529D">
        <w:rPr>
          <w:rFonts w:cs="Calibri"/>
          <w:color w:val="000000"/>
        </w:rPr>
        <w:t xml:space="preserve"> update</w:t>
      </w:r>
      <w:r w:rsidR="00086A7B">
        <w:rPr>
          <w:rFonts w:cs="Calibri"/>
          <w:color w:val="000000"/>
        </w:rPr>
        <w:t>,</w:t>
      </w:r>
      <w:r w:rsidRPr="4440529D">
        <w:rPr>
          <w:rFonts w:cs="Calibri"/>
          <w:color w:val="000000"/>
        </w:rPr>
        <w:t xml:space="preserve"> </w:t>
      </w:r>
      <w:r>
        <w:rPr>
          <w:rFonts w:cs="Calibri"/>
          <w:color w:val="000000"/>
        </w:rPr>
        <w:t>u</w:t>
      </w:r>
      <w:r w:rsidRPr="4440529D">
        <w:rPr>
          <w:rFonts w:cs="Calibri"/>
          <w:color w:val="000000"/>
        </w:rPr>
        <w:t xml:space="preserve">nder </w:t>
      </w:r>
      <w:r w:rsidR="005B215C" w:rsidRPr="4440529D">
        <w:rPr>
          <w:rFonts w:cs="Calibri"/>
          <w:color w:val="000000"/>
        </w:rPr>
        <w:t xml:space="preserve">Option 1, the BoG </w:t>
      </w:r>
      <w:r w:rsidR="00D80ABF">
        <w:rPr>
          <w:rFonts w:cs="Calibri"/>
          <w:color w:val="000000"/>
        </w:rPr>
        <w:t xml:space="preserve">would </w:t>
      </w:r>
      <w:r w:rsidR="008E272B">
        <w:rPr>
          <w:rFonts w:cs="Calibri"/>
          <w:color w:val="000000"/>
        </w:rPr>
        <w:t xml:space="preserve">agree on a specific </w:t>
      </w:r>
      <w:r w:rsidR="00281E39">
        <w:rPr>
          <w:rFonts w:cs="Calibri"/>
          <w:color w:val="000000"/>
        </w:rPr>
        <w:t>date</w:t>
      </w:r>
      <w:r w:rsidR="008E272B">
        <w:rPr>
          <w:rFonts w:cs="Calibri"/>
          <w:color w:val="000000"/>
        </w:rPr>
        <w:t xml:space="preserve"> </w:t>
      </w:r>
      <w:r w:rsidR="009E367D">
        <w:rPr>
          <w:rFonts w:cs="Calibri"/>
          <w:color w:val="000000"/>
        </w:rPr>
        <w:t xml:space="preserve">on </w:t>
      </w:r>
      <w:r w:rsidR="00A6641D">
        <w:rPr>
          <w:rFonts w:cs="Calibri"/>
          <w:color w:val="000000"/>
        </w:rPr>
        <w:t xml:space="preserve">which </w:t>
      </w:r>
      <w:r w:rsidR="005B215C" w:rsidRPr="4440529D">
        <w:rPr>
          <w:rFonts w:cs="Calibri"/>
          <w:color w:val="000000"/>
        </w:rPr>
        <w:t xml:space="preserve">the </w:t>
      </w:r>
      <w:r w:rsidR="000053D4" w:rsidRPr="4440529D">
        <w:rPr>
          <w:rFonts w:cs="Calibri"/>
          <w:color w:val="000000"/>
        </w:rPr>
        <w:t>current Members</w:t>
      </w:r>
      <w:r w:rsidR="000053D4" w:rsidDel="000053D4">
        <w:rPr>
          <w:rStyle w:val="fontstyle01"/>
          <w:b w:val="0"/>
          <w:bCs w:val="0"/>
          <w:noProof w:val="0"/>
        </w:rPr>
        <w:t xml:space="preserve"> </w:t>
      </w:r>
      <w:r w:rsidR="000053D4">
        <w:rPr>
          <w:rStyle w:val="fontstyle01"/>
          <w:b w:val="0"/>
          <w:bCs w:val="0"/>
          <w:noProof w:val="0"/>
        </w:rPr>
        <w:t xml:space="preserve">would settle the </w:t>
      </w:r>
      <w:r w:rsidR="005B215C">
        <w:rPr>
          <w:rStyle w:val="fontstyle01"/>
          <w:b w:val="0"/>
          <w:bCs w:val="0"/>
          <w:noProof w:val="0"/>
        </w:rPr>
        <w:t xml:space="preserve">payments required for the reallocation of the paid-in capital shares. </w:t>
      </w:r>
      <w:r w:rsidR="005B215C" w:rsidRPr="00E11053">
        <w:t>It is proposed that</w:t>
      </w:r>
      <w:r w:rsidR="005B215C" w:rsidRPr="00E9476B">
        <w:t xml:space="preserve"> Members who need to increase their </w:t>
      </w:r>
      <w:r w:rsidR="005B215C" w:rsidRPr="00E11053">
        <w:t xml:space="preserve">paid-in </w:t>
      </w:r>
      <w:r w:rsidR="005B215C" w:rsidRPr="00E9476B">
        <w:t xml:space="preserve">capital contribution following the update of the ESM key – as presented in Table 2 – </w:t>
      </w:r>
      <w:r w:rsidR="005B215C" w:rsidRPr="00E11053">
        <w:t>commit to</w:t>
      </w:r>
      <w:r w:rsidR="005B215C" w:rsidRPr="00E9476B">
        <w:t xml:space="preserve"> transfer </w:t>
      </w:r>
      <w:r w:rsidR="005B215C" w:rsidRPr="00E11053">
        <w:t xml:space="preserve">to </w:t>
      </w:r>
      <w:r w:rsidR="005B215C" w:rsidRPr="00E9476B">
        <w:t xml:space="preserve">the </w:t>
      </w:r>
      <w:r w:rsidR="005B215C" w:rsidRPr="00E11053">
        <w:t>ESM the</w:t>
      </w:r>
      <w:r w:rsidR="005B215C">
        <w:t>ir</w:t>
      </w:r>
      <w:r w:rsidR="005B215C" w:rsidRPr="00E11053">
        <w:t xml:space="preserve"> respective</w:t>
      </w:r>
      <w:r w:rsidR="005B215C" w:rsidRPr="00E9476B">
        <w:t xml:space="preserve"> amounts </w:t>
      </w:r>
      <w:r w:rsidR="00D963E1">
        <w:t>simultaneously</w:t>
      </w:r>
      <w:r w:rsidR="002D26C7">
        <w:t xml:space="preserve"> on the same date</w:t>
      </w:r>
      <w:r w:rsidR="00DD0921">
        <w:t xml:space="preserve"> </w:t>
      </w:r>
      <w:r w:rsidR="005B215C" w:rsidRPr="00E11053">
        <w:rPr>
          <w:b/>
          <w:bCs/>
        </w:rPr>
        <w:t xml:space="preserve">six months </w:t>
      </w:r>
      <w:r w:rsidR="00C41EFE">
        <w:rPr>
          <w:b/>
          <w:bCs/>
        </w:rPr>
        <w:t>after</w:t>
      </w:r>
      <w:r w:rsidR="005B215C" w:rsidRPr="00E9476B">
        <w:rPr>
          <w:b/>
        </w:rPr>
        <w:t xml:space="preserve"> the entry into force of the </w:t>
      </w:r>
      <w:r w:rsidR="005B215C" w:rsidRPr="00E11053">
        <w:rPr>
          <w:b/>
          <w:bCs/>
        </w:rPr>
        <w:t>Amending Agreement to</w:t>
      </w:r>
      <w:r w:rsidR="005B215C" w:rsidRPr="00E9476B">
        <w:rPr>
          <w:b/>
        </w:rPr>
        <w:t xml:space="preserve"> the</w:t>
      </w:r>
      <w:r w:rsidR="005B215C" w:rsidRPr="00E11053">
        <w:rPr>
          <w:b/>
          <w:bCs/>
        </w:rPr>
        <w:t xml:space="preserve"> ESM</w:t>
      </w:r>
      <w:r w:rsidR="005B215C" w:rsidRPr="00E9476B">
        <w:rPr>
          <w:b/>
        </w:rPr>
        <w:t xml:space="preserve"> Treaty</w:t>
      </w:r>
      <w:r w:rsidR="005B215C" w:rsidRPr="00E11053">
        <w:rPr>
          <w:b/>
          <w:bCs/>
        </w:rPr>
        <w:t xml:space="preserve">, or at the latest by </w:t>
      </w:r>
      <w:r w:rsidR="0068579F">
        <w:rPr>
          <w:b/>
          <w:bCs/>
        </w:rPr>
        <w:t>1 January 2026</w:t>
      </w:r>
      <w:r w:rsidR="005B215C">
        <w:rPr>
          <w:rStyle w:val="fontstyle01"/>
          <w:b w:val="0"/>
          <w:bCs w:val="0"/>
          <w:noProof w:val="0"/>
        </w:rPr>
        <w:t>.</w:t>
      </w:r>
      <w:r w:rsidR="005B215C" w:rsidRPr="4440529D">
        <w:rPr>
          <w:rStyle w:val="FootnoteReference"/>
          <w:rFonts w:cs="Calibri"/>
          <w:color w:val="000000"/>
        </w:rPr>
        <w:footnoteReference w:id="5"/>
      </w:r>
      <w:r w:rsidR="005B215C">
        <w:rPr>
          <w:rStyle w:val="fontstyle01"/>
          <w:b w:val="0"/>
          <w:bCs w:val="0"/>
          <w:noProof w:val="0"/>
        </w:rPr>
        <w:t xml:space="preserve"> </w:t>
      </w:r>
      <w:r w:rsidR="00494BA8">
        <w:rPr>
          <w:rStyle w:val="fontstyle01"/>
          <w:b w:val="0"/>
          <w:bCs w:val="0"/>
          <w:noProof w:val="0"/>
        </w:rPr>
        <w:t>At the same time</w:t>
      </w:r>
      <w:r w:rsidR="005B215C">
        <w:rPr>
          <w:rStyle w:val="fontstyle01"/>
          <w:b w:val="0"/>
          <w:bCs w:val="0"/>
          <w:noProof w:val="0"/>
        </w:rPr>
        <w:t>, t</w:t>
      </w:r>
      <w:r w:rsidR="005B215C" w:rsidRPr="00437A8B">
        <w:rPr>
          <w:rStyle w:val="fontstyle01"/>
          <w:b w:val="0"/>
          <w:bCs w:val="0"/>
          <w:noProof w:val="0"/>
        </w:rPr>
        <w:t xml:space="preserve">he ESM </w:t>
      </w:r>
      <w:r w:rsidR="00980A85">
        <w:rPr>
          <w:rStyle w:val="fontstyle01"/>
          <w:b w:val="0"/>
          <w:bCs w:val="0"/>
          <w:noProof w:val="0"/>
        </w:rPr>
        <w:t>would</w:t>
      </w:r>
      <w:r w:rsidR="005B215C" w:rsidRPr="00437A8B">
        <w:rPr>
          <w:rStyle w:val="fontstyle01"/>
          <w:b w:val="0"/>
          <w:bCs w:val="0"/>
          <w:noProof w:val="0"/>
        </w:rPr>
        <w:t xml:space="preserve"> transfer the </w:t>
      </w:r>
      <w:r w:rsidR="005B215C">
        <w:rPr>
          <w:rStyle w:val="fontstyle01"/>
          <w:b w:val="0"/>
          <w:bCs w:val="0"/>
          <w:noProof w:val="0"/>
        </w:rPr>
        <w:t>amounts to those Members whose capital contribution decreases</w:t>
      </w:r>
      <w:r w:rsidR="005B215C" w:rsidRPr="00437A8B">
        <w:rPr>
          <w:rStyle w:val="fontstyle01"/>
          <w:b w:val="0"/>
          <w:bCs w:val="0"/>
          <w:noProof w:val="0"/>
        </w:rPr>
        <w:t>.</w:t>
      </w:r>
      <w:r w:rsidR="00AA3931">
        <w:rPr>
          <w:rStyle w:val="FootnoteReference"/>
          <w:rFonts w:cs="Calibri"/>
          <w:noProof w:val="0"/>
          <w:color w:val="000000"/>
          <w:szCs w:val="22"/>
        </w:rPr>
        <w:footnoteReference w:id="6"/>
      </w:r>
      <w:r w:rsidR="005B215C" w:rsidRPr="4440529D">
        <w:rPr>
          <w:rFonts w:cs="Calibri"/>
          <w:color w:val="000000"/>
        </w:rPr>
        <w:t xml:space="preserve"> </w:t>
      </w:r>
    </w:p>
    <w:p w14:paraId="34303F8A" w14:textId="79267401" w:rsidR="007B0B44" w:rsidRDefault="00C51989" w:rsidP="00400EF5">
      <w:pPr>
        <w:pStyle w:val="ListParagraph"/>
        <w:spacing w:after="0"/>
        <w:ind w:left="0"/>
        <w:jc w:val="both"/>
        <w:rPr>
          <w:rStyle w:val="Strong"/>
        </w:rPr>
      </w:pPr>
      <w:r w:rsidRPr="00D41AA2">
        <w:rPr>
          <w:rStyle w:val="Strong"/>
        </w:rPr>
        <w:t xml:space="preserve">Table </w:t>
      </w:r>
      <w:r>
        <w:rPr>
          <w:rStyle w:val="Strong"/>
        </w:rPr>
        <w:t xml:space="preserve">2 – Estimated authorised and paid-in capital, and net reallocations following the end of Estonia’s temporary correction and the update of the ESM contribution key </w:t>
      </w:r>
      <w:r w:rsidR="00BA4424">
        <w:rPr>
          <w:rStyle w:val="Strong"/>
        </w:rPr>
        <w:t>under Option 1</w:t>
      </w:r>
    </w:p>
    <w:p w14:paraId="6764846A" w14:textId="77777777" w:rsidR="0068579F" w:rsidRPr="00400EF5" w:rsidRDefault="0068579F" w:rsidP="00400EF5">
      <w:pPr>
        <w:pStyle w:val="ListParagraph"/>
        <w:spacing w:after="0"/>
        <w:ind w:left="0"/>
        <w:jc w:val="both"/>
        <w:rPr>
          <w:b/>
          <w:bCs/>
        </w:rPr>
      </w:pPr>
    </w:p>
    <w:tbl>
      <w:tblPr>
        <w:tblW w:w="9923" w:type="dxa"/>
        <w:tblInd w:w="-567" w:type="dxa"/>
        <w:tblLook w:val="04A0" w:firstRow="1" w:lastRow="0" w:firstColumn="1" w:lastColumn="0" w:noHBand="0" w:noVBand="1"/>
      </w:tblPr>
      <w:tblGrid>
        <w:gridCol w:w="1134"/>
        <w:gridCol w:w="1560"/>
        <w:gridCol w:w="1559"/>
        <w:gridCol w:w="1417"/>
        <w:gridCol w:w="1560"/>
        <w:gridCol w:w="1425"/>
        <w:gridCol w:w="1268"/>
      </w:tblGrid>
      <w:tr w:rsidR="009E3A59" w:rsidRPr="00575B96" w14:paraId="17119ED8" w14:textId="77777777" w:rsidTr="009E3A59">
        <w:trPr>
          <w:trHeight w:val="1575"/>
        </w:trPr>
        <w:tc>
          <w:tcPr>
            <w:tcW w:w="1134" w:type="dxa"/>
            <w:tcBorders>
              <w:top w:val="nil"/>
              <w:left w:val="nil"/>
              <w:bottom w:val="nil"/>
              <w:right w:val="nil"/>
            </w:tcBorders>
            <w:shd w:val="clear" w:color="auto" w:fill="auto"/>
            <w:noWrap/>
            <w:vAlign w:val="bottom"/>
            <w:hideMark/>
          </w:tcPr>
          <w:p w14:paraId="2FFCAFB6" w14:textId="77777777" w:rsidR="007B0B44" w:rsidRPr="007B0B44" w:rsidRDefault="007B0B44" w:rsidP="007B0B44">
            <w:pPr>
              <w:rPr>
                <w:rFonts w:ascii="Times New Roman" w:eastAsia="Times New Roman" w:hAnsi="Times New Roman" w:cs="Times New Roman"/>
                <w:sz w:val="24"/>
                <w:szCs w:val="24"/>
                <w:lang w:val="en-GB" w:eastAsia="en-GB"/>
              </w:rPr>
            </w:pPr>
          </w:p>
        </w:tc>
        <w:tc>
          <w:tcPr>
            <w:tcW w:w="15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7144867" w14:textId="27549CE8"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Capital subscription</w:t>
            </w:r>
            <w:r>
              <w:rPr>
                <w:rFonts w:ascii="Calibri" w:eastAsia="Times New Roman" w:hAnsi="Calibri" w:cs="Calibri"/>
                <w:color w:val="000000"/>
                <w:sz w:val="16"/>
                <w:szCs w:val="16"/>
                <w:lang w:val="en-GB" w:eastAsia="en-GB"/>
              </w:rPr>
              <w:t>:</w:t>
            </w:r>
            <w:r w:rsidRPr="007B0B44">
              <w:rPr>
                <w:rFonts w:ascii="Calibri" w:eastAsia="Times New Roman" w:hAnsi="Calibri" w:cs="Calibri"/>
                <w:color w:val="000000"/>
                <w:sz w:val="16"/>
                <w:szCs w:val="16"/>
                <w:lang w:val="en-GB" w:eastAsia="en-GB"/>
              </w:rPr>
              <w:t xml:space="preserve"> authorised capital (EUR) following the end of Estonia’s temporary correction</w:t>
            </w:r>
            <w:r w:rsidR="0054289E">
              <w:rPr>
                <w:rFonts w:ascii="Calibri" w:eastAsia="Times New Roman" w:hAnsi="Calibri" w:cs="Calibri"/>
                <w:color w:val="000000"/>
                <w:sz w:val="16"/>
                <w:szCs w:val="16"/>
                <w:lang w:val="en-GB" w:eastAsia="en-GB"/>
              </w:rPr>
              <w:t xml:space="preserve"> and based on </w:t>
            </w:r>
            <w:r w:rsidR="00101BE5">
              <w:rPr>
                <w:rFonts w:ascii="Calibri" w:eastAsia="Times New Roman" w:hAnsi="Calibri" w:cs="Calibri"/>
                <w:color w:val="000000"/>
                <w:sz w:val="16"/>
                <w:szCs w:val="16"/>
                <w:lang w:val="en-GB" w:eastAsia="en-GB"/>
              </w:rPr>
              <w:t>current key</w:t>
            </w:r>
          </w:p>
        </w:tc>
        <w:tc>
          <w:tcPr>
            <w:tcW w:w="1559"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02A729C" w14:textId="4A575448"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Capital subscription</w:t>
            </w:r>
            <w:r>
              <w:rPr>
                <w:rFonts w:ascii="Calibri" w:eastAsia="Times New Roman" w:hAnsi="Calibri" w:cs="Calibri"/>
                <w:color w:val="000000"/>
                <w:sz w:val="16"/>
                <w:szCs w:val="16"/>
                <w:lang w:val="en-GB" w:eastAsia="en-GB"/>
              </w:rPr>
              <w:t xml:space="preserve">: </w:t>
            </w:r>
            <w:r w:rsidRPr="007B0B44">
              <w:rPr>
                <w:rFonts w:ascii="Calibri" w:eastAsia="Times New Roman" w:hAnsi="Calibri" w:cs="Calibri"/>
                <w:color w:val="000000"/>
                <w:sz w:val="16"/>
                <w:szCs w:val="16"/>
                <w:lang w:val="en-GB" w:eastAsia="en-GB"/>
              </w:rPr>
              <w:t>paid-in capital (EUR) following the end of Estonia’s temporary correction</w:t>
            </w:r>
            <w:r w:rsidR="00101BE5">
              <w:rPr>
                <w:rFonts w:ascii="Calibri" w:eastAsia="Times New Roman" w:hAnsi="Calibri" w:cs="Calibri"/>
                <w:color w:val="000000"/>
                <w:sz w:val="16"/>
                <w:szCs w:val="16"/>
                <w:lang w:val="en-GB" w:eastAsia="en-GB"/>
              </w:rPr>
              <w:t xml:space="preserve"> and based on current key</w:t>
            </w:r>
          </w:p>
        </w:tc>
        <w:tc>
          <w:tcPr>
            <w:tcW w:w="141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77B8053" w14:textId="494316E6"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 xml:space="preserve">Updated capital subscription: authorised capital (EUR) based on </w:t>
            </w:r>
            <w:r w:rsidR="007A3666">
              <w:rPr>
                <w:rFonts w:ascii="Calibri" w:eastAsia="Times New Roman" w:hAnsi="Calibri" w:cs="Calibri"/>
                <w:color w:val="000000"/>
                <w:sz w:val="16"/>
                <w:szCs w:val="16"/>
                <w:lang w:val="en-GB" w:eastAsia="en-GB"/>
              </w:rPr>
              <w:t xml:space="preserve">updated </w:t>
            </w:r>
            <w:r w:rsidRPr="007B0B44">
              <w:rPr>
                <w:rFonts w:ascii="Calibri" w:eastAsia="Times New Roman" w:hAnsi="Calibri" w:cs="Calibri"/>
                <w:color w:val="000000"/>
                <w:sz w:val="16"/>
                <w:szCs w:val="16"/>
                <w:lang w:val="en-GB" w:eastAsia="en-GB"/>
              </w:rPr>
              <w:t xml:space="preserve">key (without Croatia) </w:t>
            </w:r>
          </w:p>
        </w:tc>
        <w:tc>
          <w:tcPr>
            <w:tcW w:w="156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7F6A5B9" w14:textId="2DD24D99"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Updated capital subscription: paid-</w:t>
            </w:r>
            <w:proofErr w:type="gramStart"/>
            <w:r w:rsidRPr="007B0B44">
              <w:rPr>
                <w:rFonts w:ascii="Calibri" w:eastAsia="Times New Roman" w:hAnsi="Calibri" w:cs="Calibri"/>
                <w:color w:val="000000"/>
                <w:sz w:val="16"/>
                <w:szCs w:val="16"/>
                <w:lang w:val="en-GB" w:eastAsia="en-GB"/>
              </w:rPr>
              <w:t>in  capital</w:t>
            </w:r>
            <w:proofErr w:type="gramEnd"/>
            <w:r w:rsidRPr="007B0B44">
              <w:rPr>
                <w:rFonts w:ascii="Calibri" w:eastAsia="Times New Roman" w:hAnsi="Calibri" w:cs="Calibri"/>
                <w:color w:val="000000"/>
                <w:sz w:val="16"/>
                <w:szCs w:val="16"/>
                <w:lang w:val="en-GB" w:eastAsia="en-GB"/>
              </w:rPr>
              <w:t xml:space="preserve"> (EUR) based on </w:t>
            </w:r>
            <w:r w:rsidR="007A3666">
              <w:rPr>
                <w:rFonts w:ascii="Calibri" w:eastAsia="Times New Roman" w:hAnsi="Calibri" w:cs="Calibri"/>
                <w:color w:val="000000"/>
                <w:sz w:val="16"/>
                <w:szCs w:val="16"/>
                <w:lang w:val="en-GB" w:eastAsia="en-GB"/>
              </w:rPr>
              <w:t>updated</w:t>
            </w:r>
            <w:r w:rsidRPr="007B0B44">
              <w:rPr>
                <w:rFonts w:ascii="Calibri" w:eastAsia="Times New Roman" w:hAnsi="Calibri" w:cs="Calibri"/>
                <w:color w:val="000000"/>
                <w:sz w:val="16"/>
                <w:szCs w:val="16"/>
                <w:lang w:val="en-GB" w:eastAsia="en-GB"/>
              </w:rPr>
              <w:t xml:space="preserve"> key (without Croatia) </w:t>
            </w:r>
          </w:p>
        </w:tc>
        <w:tc>
          <w:tcPr>
            <w:tcW w:w="1425"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3E5BB2A" w14:textId="735386CC"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Net reallocations</w:t>
            </w:r>
            <w:r>
              <w:rPr>
                <w:rFonts w:ascii="Calibri" w:eastAsia="Times New Roman" w:hAnsi="Calibri" w:cs="Calibri"/>
                <w:color w:val="000000"/>
                <w:sz w:val="16"/>
                <w:szCs w:val="16"/>
                <w:lang w:val="en-GB" w:eastAsia="en-GB"/>
              </w:rPr>
              <w:t xml:space="preserve">: </w:t>
            </w:r>
            <w:r w:rsidRPr="007B0B44">
              <w:rPr>
                <w:rFonts w:ascii="Calibri" w:eastAsia="Times New Roman" w:hAnsi="Calibri" w:cs="Calibri"/>
                <w:color w:val="000000"/>
                <w:sz w:val="16"/>
                <w:szCs w:val="16"/>
                <w:lang w:val="en-GB" w:eastAsia="en-GB"/>
              </w:rPr>
              <w:t xml:space="preserve">authorised capital (EUR) due to </w:t>
            </w:r>
            <w:r w:rsidR="003E77B5">
              <w:rPr>
                <w:rFonts w:ascii="Calibri" w:eastAsia="Times New Roman" w:hAnsi="Calibri" w:cs="Calibri"/>
                <w:color w:val="000000"/>
                <w:sz w:val="16"/>
                <w:szCs w:val="16"/>
                <w:lang w:val="en-GB" w:eastAsia="en-GB"/>
              </w:rPr>
              <w:t xml:space="preserve">the </w:t>
            </w:r>
            <w:r w:rsidRPr="007B0B44">
              <w:rPr>
                <w:rFonts w:ascii="Calibri" w:eastAsia="Times New Roman" w:hAnsi="Calibri" w:cs="Calibri"/>
                <w:color w:val="000000"/>
                <w:sz w:val="16"/>
                <w:szCs w:val="16"/>
                <w:lang w:val="en-GB" w:eastAsia="en-GB"/>
              </w:rPr>
              <w:t xml:space="preserve">update </w:t>
            </w:r>
            <w:r w:rsidR="003E77B5">
              <w:rPr>
                <w:rFonts w:ascii="Calibri" w:eastAsia="Times New Roman" w:hAnsi="Calibri" w:cs="Calibri"/>
                <w:color w:val="000000"/>
                <w:sz w:val="16"/>
                <w:szCs w:val="16"/>
                <w:lang w:val="en-GB" w:eastAsia="en-GB"/>
              </w:rPr>
              <w:t xml:space="preserve">of </w:t>
            </w:r>
            <w:r w:rsidRPr="007B0B44">
              <w:rPr>
                <w:rFonts w:ascii="Calibri" w:eastAsia="Times New Roman" w:hAnsi="Calibri" w:cs="Calibri"/>
                <w:color w:val="000000"/>
                <w:sz w:val="16"/>
                <w:szCs w:val="16"/>
                <w:lang w:val="en-GB" w:eastAsia="en-GB"/>
              </w:rPr>
              <w:t xml:space="preserve">ESM key </w:t>
            </w:r>
          </w:p>
        </w:tc>
        <w:tc>
          <w:tcPr>
            <w:tcW w:w="126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F4A0E41" w14:textId="67066BFB"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Net reallocations</w:t>
            </w:r>
            <w:r>
              <w:rPr>
                <w:rFonts w:ascii="Calibri" w:eastAsia="Times New Roman" w:hAnsi="Calibri" w:cs="Calibri"/>
                <w:color w:val="000000"/>
                <w:sz w:val="16"/>
                <w:szCs w:val="16"/>
                <w:lang w:val="en-GB" w:eastAsia="en-GB"/>
              </w:rPr>
              <w:t xml:space="preserve">: </w:t>
            </w:r>
            <w:r w:rsidRPr="007B0B44">
              <w:rPr>
                <w:rFonts w:ascii="Calibri" w:eastAsia="Times New Roman" w:hAnsi="Calibri" w:cs="Calibri"/>
                <w:color w:val="000000"/>
                <w:sz w:val="16"/>
                <w:szCs w:val="16"/>
                <w:lang w:val="en-GB" w:eastAsia="en-GB"/>
              </w:rPr>
              <w:t>paid-in capital (EUR) due to the update</w:t>
            </w:r>
            <w:r w:rsidR="003E77B5">
              <w:rPr>
                <w:rFonts w:ascii="Calibri" w:eastAsia="Times New Roman" w:hAnsi="Calibri" w:cs="Calibri"/>
                <w:color w:val="000000"/>
                <w:sz w:val="16"/>
                <w:szCs w:val="16"/>
                <w:lang w:val="en-GB" w:eastAsia="en-GB"/>
              </w:rPr>
              <w:t xml:space="preserve"> </w:t>
            </w:r>
            <w:proofErr w:type="gramStart"/>
            <w:r w:rsidR="003E77B5">
              <w:rPr>
                <w:rFonts w:ascii="Calibri" w:eastAsia="Times New Roman" w:hAnsi="Calibri" w:cs="Calibri"/>
                <w:color w:val="000000"/>
                <w:sz w:val="16"/>
                <w:szCs w:val="16"/>
                <w:lang w:val="en-GB" w:eastAsia="en-GB"/>
              </w:rPr>
              <w:t xml:space="preserve">of </w:t>
            </w:r>
            <w:r w:rsidRPr="007B0B44">
              <w:rPr>
                <w:rFonts w:ascii="Calibri" w:eastAsia="Times New Roman" w:hAnsi="Calibri" w:cs="Calibri"/>
                <w:color w:val="000000"/>
                <w:sz w:val="16"/>
                <w:szCs w:val="16"/>
                <w:lang w:val="en-GB" w:eastAsia="en-GB"/>
              </w:rPr>
              <w:t xml:space="preserve"> ESM</w:t>
            </w:r>
            <w:proofErr w:type="gramEnd"/>
            <w:r w:rsidRPr="007B0B44">
              <w:rPr>
                <w:rFonts w:ascii="Calibri" w:eastAsia="Times New Roman" w:hAnsi="Calibri" w:cs="Calibri"/>
                <w:color w:val="000000"/>
                <w:sz w:val="16"/>
                <w:szCs w:val="16"/>
                <w:lang w:val="en-GB" w:eastAsia="en-GB"/>
              </w:rPr>
              <w:t xml:space="preserve"> key </w:t>
            </w:r>
          </w:p>
        </w:tc>
      </w:tr>
      <w:tr w:rsidR="009E3A59" w:rsidRPr="007B0B44" w14:paraId="2F1B77B9" w14:textId="77777777" w:rsidTr="009E3A59">
        <w:trPr>
          <w:trHeight w:val="293"/>
        </w:trPr>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43BBA9"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Belgium</w:t>
            </w:r>
          </w:p>
        </w:tc>
        <w:tc>
          <w:tcPr>
            <w:tcW w:w="1560" w:type="dxa"/>
            <w:tcBorders>
              <w:top w:val="nil"/>
              <w:left w:val="nil"/>
              <w:bottom w:val="single" w:sz="8" w:space="0" w:color="auto"/>
              <w:right w:val="single" w:sz="8" w:space="0" w:color="auto"/>
            </w:tcBorders>
            <w:shd w:val="clear" w:color="auto" w:fill="auto"/>
            <w:noWrap/>
            <w:vAlign w:val="center"/>
            <w:hideMark/>
          </w:tcPr>
          <w:p w14:paraId="73883CD1"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24,266,200,000</w:t>
            </w:r>
          </w:p>
        </w:tc>
        <w:tc>
          <w:tcPr>
            <w:tcW w:w="1559" w:type="dxa"/>
            <w:tcBorders>
              <w:top w:val="nil"/>
              <w:left w:val="nil"/>
              <w:bottom w:val="single" w:sz="8" w:space="0" w:color="auto"/>
              <w:right w:val="single" w:sz="8" w:space="0" w:color="auto"/>
            </w:tcBorders>
            <w:shd w:val="clear" w:color="auto" w:fill="auto"/>
            <w:noWrap/>
            <w:vAlign w:val="center"/>
            <w:hideMark/>
          </w:tcPr>
          <w:p w14:paraId="4C920C2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2,773,280,000</w:t>
            </w:r>
          </w:p>
        </w:tc>
        <w:tc>
          <w:tcPr>
            <w:tcW w:w="1417" w:type="dxa"/>
            <w:tcBorders>
              <w:top w:val="nil"/>
              <w:left w:val="nil"/>
              <w:bottom w:val="single" w:sz="8" w:space="0" w:color="auto"/>
              <w:right w:val="single" w:sz="8" w:space="0" w:color="auto"/>
            </w:tcBorders>
            <w:shd w:val="clear" w:color="auto" w:fill="auto"/>
            <w:noWrap/>
            <w:vAlign w:val="center"/>
            <w:hideMark/>
          </w:tcPr>
          <w:p w14:paraId="19E8C8C7"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25,761,200,000</w:t>
            </w:r>
          </w:p>
        </w:tc>
        <w:tc>
          <w:tcPr>
            <w:tcW w:w="1560" w:type="dxa"/>
            <w:tcBorders>
              <w:top w:val="nil"/>
              <w:left w:val="nil"/>
              <w:bottom w:val="single" w:sz="8" w:space="0" w:color="auto"/>
              <w:right w:val="single" w:sz="8" w:space="0" w:color="auto"/>
            </w:tcBorders>
            <w:shd w:val="clear" w:color="auto" w:fill="auto"/>
            <w:noWrap/>
            <w:vAlign w:val="center"/>
            <w:hideMark/>
          </w:tcPr>
          <w:p w14:paraId="126B2BE6"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2,944,140,000</w:t>
            </w:r>
          </w:p>
        </w:tc>
        <w:tc>
          <w:tcPr>
            <w:tcW w:w="1425" w:type="dxa"/>
            <w:tcBorders>
              <w:top w:val="nil"/>
              <w:left w:val="nil"/>
              <w:bottom w:val="single" w:sz="8" w:space="0" w:color="auto"/>
              <w:right w:val="single" w:sz="8" w:space="0" w:color="auto"/>
            </w:tcBorders>
            <w:shd w:val="clear" w:color="auto" w:fill="FFFFFF" w:themeFill="background1"/>
            <w:vAlign w:val="bottom"/>
          </w:tcPr>
          <w:p w14:paraId="10F23362" w14:textId="28F88F7F"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w:t>
            </w:r>
            <w:r w:rsidRPr="00CA4CDF">
              <w:rPr>
                <w:rFonts w:ascii="Calibri" w:hAnsi="Calibri" w:cs="Calibri"/>
                <w:color w:val="000000"/>
                <w:sz w:val="16"/>
                <w:szCs w:val="16"/>
              </w:rPr>
              <w:t>495</w:t>
            </w:r>
            <w:r w:rsidRPr="00E9476B">
              <w:rPr>
                <w:rFonts w:ascii="Calibri" w:hAnsi="Calibri"/>
                <w:color w:val="000000"/>
                <w:sz w:val="16"/>
              </w:rPr>
              <w:t>,000,000</w:t>
            </w:r>
          </w:p>
        </w:tc>
        <w:tc>
          <w:tcPr>
            <w:tcW w:w="1268" w:type="dxa"/>
            <w:tcBorders>
              <w:top w:val="nil"/>
              <w:left w:val="nil"/>
              <w:bottom w:val="single" w:sz="8" w:space="0" w:color="auto"/>
              <w:right w:val="single" w:sz="8" w:space="0" w:color="auto"/>
            </w:tcBorders>
            <w:shd w:val="clear" w:color="auto" w:fill="FFFFFF" w:themeFill="background1"/>
            <w:vAlign w:val="bottom"/>
          </w:tcPr>
          <w:p w14:paraId="36A9E74E" w14:textId="3CDB1F65"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170,860</w:t>
            </w:r>
            <w:r w:rsidRPr="00E9476B">
              <w:rPr>
                <w:rFonts w:ascii="Calibri" w:hAnsi="Calibri"/>
                <w:color w:val="000000"/>
                <w:sz w:val="16"/>
              </w:rPr>
              <w:t>,000</w:t>
            </w:r>
          </w:p>
        </w:tc>
      </w:tr>
      <w:tr w:rsidR="009E3A59" w:rsidRPr="007B0B44" w14:paraId="4BD00088"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BCCCC9F"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Germany</w:t>
            </w:r>
          </w:p>
        </w:tc>
        <w:tc>
          <w:tcPr>
            <w:tcW w:w="1560" w:type="dxa"/>
            <w:tcBorders>
              <w:top w:val="nil"/>
              <w:left w:val="nil"/>
              <w:bottom w:val="single" w:sz="8" w:space="0" w:color="auto"/>
              <w:right w:val="single" w:sz="8" w:space="0" w:color="auto"/>
            </w:tcBorders>
            <w:shd w:val="clear" w:color="auto" w:fill="auto"/>
            <w:noWrap/>
            <w:vAlign w:val="center"/>
            <w:hideMark/>
          </w:tcPr>
          <w:p w14:paraId="557B545F"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189,452,800,000</w:t>
            </w:r>
          </w:p>
        </w:tc>
        <w:tc>
          <w:tcPr>
            <w:tcW w:w="1559" w:type="dxa"/>
            <w:tcBorders>
              <w:top w:val="nil"/>
              <w:left w:val="nil"/>
              <w:bottom w:val="single" w:sz="8" w:space="0" w:color="auto"/>
              <w:right w:val="single" w:sz="8" w:space="0" w:color="auto"/>
            </w:tcBorders>
            <w:shd w:val="clear" w:color="auto" w:fill="auto"/>
            <w:noWrap/>
            <w:vAlign w:val="center"/>
            <w:hideMark/>
          </w:tcPr>
          <w:p w14:paraId="7760ADFB"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21,651,750,000</w:t>
            </w:r>
          </w:p>
        </w:tc>
        <w:tc>
          <w:tcPr>
            <w:tcW w:w="1417" w:type="dxa"/>
            <w:tcBorders>
              <w:top w:val="nil"/>
              <w:left w:val="nil"/>
              <w:bottom w:val="single" w:sz="8" w:space="0" w:color="auto"/>
              <w:right w:val="single" w:sz="8" w:space="0" w:color="auto"/>
            </w:tcBorders>
            <w:shd w:val="clear" w:color="auto" w:fill="auto"/>
            <w:noWrap/>
            <w:vAlign w:val="center"/>
            <w:hideMark/>
          </w:tcPr>
          <w:p w14:paraId="52FF5E7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186,400,800,000</w:t>
            </w:r>
          </w:p>
        </w:tc>
        <w:tc>
          <w:tcPr>
            <w:tcW w:w="1560" w:type="dxa"/>
            <w:tcBorders>
              <w:top w:val="nil"/>
              <w:left w:val="nil"/>
              <w:bottom w:val="single" w:sz="8" w:space="0" w:color="auto"/>
              <w:right w:val="single" w:sz="8" w:space="0" w:color="auto"/>
            </w:tcBorders>
            <w:shd w:val="clear" w:color="auto" w:fill="auto"/>
            <w:noWrap/>
            <w:vAlign w:val="center"/>
            <w:hideMark/>
          </w:tcPr>
          <w:p w14:paraId="29D88EE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21,302,940,000</w:t>
            </w:r>
          </w:p>
        </w:tc>
        <w:tc>
          <w:tcPr>
            <w:tcW w:w="1425" w:type="dxa"/>
            <w:tcBorders>
              <w:top w:val="nil"/>
              <w:left w:val="nil"/>
              <w:bottom w:val="single" w:sz="8" w:space="0" w:color="auto"/>
              <w:right w:val="single" w:sz="8" w:space="0" w:color="auto"/>
            </w:tcBorders>
            <w:shd w:val="clear" w:color="auto" w:fill="FFFFFF" w:themeFill="background1"/>
            <w:vAlign w:val="bottom"/>
          </w:tcPr>
          <w:p w14:paraId="2EF96BE4" w14:textId="6883E498"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-3,</w:t>
            </w:r>
            <w:r w:rsidR="00CA4CDF" w:rsidRPr="00CA4CDF">
              <w:rPr>
                <w:rFonts w:ascii="Calibri" w:hAnsi="Calibri" w:cs="Calibri"/>
                <w:color w:val="000000"/>
                <w:sz w:val="16"/>
                <w:szCs w:val="16"/>
              </w:rPr>
              <w:t>052</w:t>
            </w:r>
            <w:r w:rsidRPr="00E9476B">
              <w:rPr>
                <w:rFonts w:ascii="Calibri" w:hAnsi="Calibri"/>
                <w:color w:val="000000"/>
                <w:sz w:val="16"/>
              </w:rPr>
              <w:t>,000</w:t>
            </w:r>
            <w:r w:rsidR="00CA4CDF" w:rsidRPr="00CA4CDF">
              <w:rPr>
                <w:rFonts w:ascii="Calibri" w:hAnsi="Calibri" w:cs="Calibri"/>
                <w:color w:val="000000"/>
                <w:sz w:val="16"/>
                <w:szCs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31ACC360" w14:textId="4A7EB14E"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w:t>
            </w:r>
            <w:r w:rsidR="00CA4CDF" w:rsidRPr="00CA4CDF">
              <w:rPr>
                <w:rFonts w:ascii="Calibri" w:hAnsi="Calibri" w:cs="Calibri"/>
                <w:color w:val="000000"/>
                <w:sz w:val="16"/>
                <w:szCs w:val="16"/>
              </w:rPr>
              <w:t>348,810</w:t>
            </w:r>
            <w:r w:rsidRPr="00E9476B">
              <w:rPr>
                <w:rFonts w:ascii="Calibri" w:hAnsi="Calibri"/>
                <w:color w:val="000000"/>
                <w:sz w:val="16"/>
              </w:rPr>
              <w:t>,000</w:t>
            </w:r>
          </w:p>
        </w:tc>
      </w:tr>
      <w:tr w:rsidR="009E3A59" w:rsidRPr="007B0B44" w14:paraId="26758095"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5B14643"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Estonia</w:t>
            </w:r>
          </w:p>
        </w:tc>
        <w:tc>
          <w:tcPr>
            <w:tcW w:w="1560" w:type="dxa"/>
            <w:tcBorders>
              <w:top w:val="nil"/>
              <w:left w:val="nil"/>
              <w:bottom w:val="single" w:sz="8" w:space="0" w:color="auto"/>
              <w:right w:val="single" w:sz="8" w:space="0" w:color="auto"/>
            </w:tcBorders>
            <w:shd w:val="clear" w:color="auto" w:fill="auto"/>
            <w:noWrap/>
            <w:vAlign w:val="center"/>
            <w:hideMark/>
          </w:tcPr>
          <w:p w14:paraId="6829624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1,790,700,000</w:t>
            </w:r>
          </w:p>
        </w:tc>
        <w:tc>
          <w:tcPr>
            <w:tcW w:w="1559" w:type="dxa"/>
            <w:tcBorders>
              <w:top w:val="nil"/>
              <w:left w:val="nil"/>
              <w:bottom w:val="single" w:sz="8" w:space="0" w:color="auto"/>
              <w:right w:val="single" w:sz="8" w:space="0" w:color="auto"/>
            </w:tcBorders>
            <w:shd w:val="clear" w:color="auto" w:fill="auto"/>
            <w:noWrap/>
            <w:vAlign w:val="center"/>
            <w:hideMark/>
          </w:tcPr>
          <w:p w14:paraId="16ABA9A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204,650,000</w:t>
            </w:r>
          </w:p>
        </w:tc>
        <w:tc>
          <w:tcPr>
            <w:tcW w:w="1417" w:type="dxa"/>
            <w:tcBorders>
              <w:top w:val="nil"/>
              <w:left w:val="nil"/>
              <w:bottom w:val="single" w:sz="8" w:space="0" w:color="auto"/>
              <w:right w:val="single" w:sz="8" w:space="0" w:color="auto"/>
            </w:tcBorders>
            <w:shd w:val="clear" w:color="auto" w:fill="auto"/>
            <w:noWrap/>
            <w:vAlign w:val="center"/>
            <w:hideMark/>
          </w:tcPr>
          <w:p w14:paraId="5297B15F"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1,991,900,000</w:t>
            </w:r>
          </w:p>
        </w:tc>
        <w:tc>
          <w:tcPr>
            <w:tcW w:w="1560" w:type="dxa"/>
            <w:tcBorders>
              <w:top w:val="nil"/>
              <w:left w:val="nil"/>
              <w:bottom w:val="single" w:sz="8" w:space="0" w:color="auto"/>
              <w:right w:val="single" w:sz="8" w:space="0" w:color="auto"/>
            </w:tcBorders>
            <w:shd w:val="clear" w:color="auto" w:fill="auto"/>
            <w:noWrap/>
            <w:vAlign w:val="center"/>
            <w:hideMark/>
          </w:tcPr>
          <w:p w14:paraId="207C7D9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227,650,000</w:t>
            </w:r>
          </w:p>
        </w:tc>
        <w:tc>
          <w:tcPr>
            <w:tcW w:w="1425" w:type="dxa"/>
            <w:tcBorders>
              <w:top w:val="nil"/>
              <w:left w:val="nil"/>
              <w:bottom w:val="single" w:sz="8" w:space="0" w:color="auto"/>
              <w:right w:val="single" w:sz="8" w:space="0" w:color="auto"/>
            </w:tcBorders>
            <w:shd w:val="clear" w:color="auto" w:fill="FFFFFF" w:themeFill="background1"/>
            <w:vAlign w:val="bottom"/>
          </w:tcPr>
          <w:p w14:paraId="43BD2354" w14:textId="2AC2807D"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201,200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4A011453" w14:textId="4FDB95D2"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23</w:t>
            </w:r>
            <w:r w:rsidRPr="00E9476B">
              <w:rPr>
                <w:rFonts w:ascii="Calibri" w:hAnsi="Calibri"/>
                <w:color w:val="000000"/>
                <w:sz w:val="16"/>
              </w:rPr>
              <w:t>,000</w:t>
            </w:r>
            <w:r w:rsidRPr="00CA4CDF">
              <w:rPr>
                <w:rFonts w:ascii="Calibri" w:hAnsi="Calibri" w:cs="Calibri"/>
                <w:color w:val="000000"/>
                <w:sz w:val="16"/>
                <w:szCs w:val="16"/>
              </w:rPr>
              <w:t>,000</w:t>
            </w:r>
          </w:p>
        </w:tc>
      </w:tr>
      <w:tr w:rsidR="009E3A59" w:rsidRPr="007B0B44" w14:paraId="6ED1B745"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4D29219"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Ireland</w:t>
            </w:r>
          </w:p>
        </w:tc>
        <w:tc>
          <w:tcPr>
            <w:tcW w:w="1560" w:type="dxa"/>
            <w:tcBorders>
              <w:top w:val="nil"/>
              <w:left w:val="nil"/>
              <w:bottom w:val="single" w:sz="8" w:space="0" w:color="auto"/>
              <w:right w:val="single" w:sz="8" w:space="0" w:color="auto"/>
            </w:tcBorders>
            <w:shd w:val="clear" w:color="auto" w:fill="auto"/>
            <w:noWrap/>
            <w:vAlign w:val="center"/>
            <w:hideMark/>
          </w:tcPr>
          <w:p w14:paraId="0F655D4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11,111,700,000</w:t>
            </w:r>
          </w:p>
        </w:tc>
        <w:tc>
          <w:tcPr>
            <w:tcW w:w="1559" w:type="dxa"/>
            <w:tcBorders>
              <w:top w:val="nil"/>
              <w:left w:val="nil"/>
              <w:bottom w:val="single" w:sz="8" w:space="0" w:color="auto"/>
              <w:right w:val="single" w:sz="8" w:space="0" w:color="auto"/>
            </w:tcBorders>
            <w:shd w:val="clear" w:color="auto" w:fill="auto"/>
            <w:noWrap/>
            <w:vAlign w:val="center"/>
            <w:hideMark/>
          </w:tcPr>
          <w:p w14:paraId="3EB7D60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1,269,910,000</w:t>
            </w:r>
          </w:p>
        </w:tc>
        <w:tc>
          <w:tcPr>
            <w:tcW w:w="1417" w:type="dxa"/>
            <w:tcBorders>
              <w:top w:val="nil"/>
              <w:left w:val="nil"/>
              <w:bottom w:val="single" w:sz="8" w:space="0" w:color="auto"/>
              <w:right w:val="single" w:sz="8" w:space="0" w:color="auto"/>
            </w:tcBorders>
            <w:shd w:val="clear" w:color="auto" w:fill="auto"/>
            <w:noWrap/>
            <w:vAlign w:val="center"/>
            <w:hideMark/>
          </w:tcPr>
          <w:p w14:paraId="2D9A28E7"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11,973,800,000</w:t>
            </w:r>
          </w:p>
        </w:tc>
        <w:tc>
          <w:tcPr>
            <w:tcW w:w="1560" w:type="dxa"/>
            <w:tcBorders>
              <w:top w:val="nil"/>
              <w:left w:val="nil"/>
              <w:bottom w:val="single" w:sz="8" w:space="0" w:color="auto"/>
              <w:right w:val="single" w:sz="8" w:space="0" w:color="auto"/>
            </w:tcBorders>
            <w:shd w:val="clear" w:color="auto" w:fill="auto"/>
            <w:noWrap/>
            <w:vAlign w:val="center"/>
            <w:hideMark/>
          </w:tcPr>
          <w:p w14:paraId="0E1FEA68"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1,368,430,000</w:t>
            </w:r>
          </w:p>
        </w:tc>
        <w:tc>
          <w:tcPr>
            <w:tcW w:w="1425" w:type="dxa"/>
            <w:tcBorders>
              <w:top w:val="nil"/>
              <w:left w:val="nil"/>
              <w:bottom w:val="single" w:sz="8" w:space="0" w:color="auto"/>
              <w:right w:val="single" w:sz="8" w:space="0" w:color="auto"/>
            </w:tcBorders>
            <w:shd w:val="clear" w:color="auto" w:fill="FFFFFF" w:themeFill="background1"/>
            <w:vAlign w:val="bottom"/>
          </w:tcPr>
          <w:p w14:paraId="558D809A" w14:textId="0902EA34"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862,100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308B65EB" w14:textId="4B63924C"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98,520</w:t>
            </w:r>
            <w:r w:rsidRPr="00E9476B">
              <w:rPr>
                <w:rFonts w:ascii="Calibri" w:hAnsi="Calibri"/>
                <w:color w:val="000000"/>
                <w:sz w:val="16"/>
              </w:rPr>
              <w:t>,000</w:t>
            </w:r>
          </w:p>
        </w:tc>
      </w:tr>
      <w:tr w:rsidR="009E3A59" w:rsidRPr="007B0B44" w14:paraId="289E8CA2"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E70B62B"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Greece</w:t>
            </w:r>
          </w:p>
        </w:tc>
        <w:tc>
          <w:tcPr>
            <w:tcW w:w="1560" w:type="dxa"/>
            <w:tcBorders>
              <w:top w:val="nil"/>
              <w:left w:val="nil"/>
              <w:bottom w:val="single" w:sz="8" w:space="0" w:color="auto"/>
              <w:right w:val="single" w:sz="8" w:space="0" w:color="auto"/>
            </w:tcBorders>
            <w:shd w:val="clear" w:color="auto" w:fill="auto"/>
            <w:noWrap/>
            <w:vAlign w:val="center"/>
            <w:hideMark/>
          </w:tcPr>
          <w:p w14:paraId="18FC7921"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19,657,300,000</w:t>
            </w:r>
          </w:p>
        </w:tc>
        <w:tc>
          <w:tcPr>
            <w:tcW w:w="1559" w:type="dxa"/>
            <w:tcBorders>
              <w:top w:val="nil"/>
              <w:left w:val="nil"/>
              <w:bottom w:val="single" w:sz="8" w:space="0" w:color="auto"/>
              <w:right w:val="single" w:sz="8" w:space="0" w:color="auto"/>
            </w:tcBorders>
            <w:shd w:val="clear" w:color="auto" w:fill="auto"/>
            <w:noWrap/>
            <w:vAlign w:val="center"/>
            <w:hideMark/>
          </w:tcPr>
          <w:p w14:paraId="28BFA2C8"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2,246,550,000</w:t>
            </w:r>
          </w:p>
        </w:tc>
        <w:tc>
          <w:tcPr>
            <w:tcW w:w="1417" w:type="dxa"/>
            <w:tcBorders>
              <w:top w:val="nil"/>
              <w:left w:val="nil"/>
              <w:bottom w:val="single" w:sz="8" w:space="0" w:color="auto"/>
              <w:right w:val="single" w:sz="8" w:space="0" w:color="auto"/>
            </w:tcBorders>
            <w:shd w:val="clear" w:color="auto" w:fill="auto"/>
            <w:noWrap/>
            <w:vAlign w:val="center"/>
            <w:hideMark/>
          </w:tcPr>
          <w:p w14:paraId="5AD4AA8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17,490,400,000</w:t>
            </w:r>
          </w:p>
        </w:tc>
        <w:tc>
          <w:tcPr>
            <w:tcW w:w="1560" w:type="dxa"/>
            <w:tcBorders>
              <w:top w:val="nil"/>
              <w:left w:val="nil"/>
              <w:bottom w:val="single" w:sz="8" w:space="0" w:color="auto"/>
              <w:right w:val="single" w:sz="8" w:space="0" w:color="auto"/>
            </w:tcBorders>
            <w:shd w:val="clear" w:color="auto" w:fill="auto"/>
            <w:noWrap/>
            <w:vAlign w:val="center"/>
            <w:hideMark/>
          </w:tcPr>
          <w:p w14:paraId="2B9F992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1,998,900,000</w:t>
            </w:r>
          </w:p>
        </w:tc>
        <w:tc>
          <w:tcPr>
            <w:tcW w:w="1425" w:type="dxa"/>
            <w:tcBorders>
              <w:top w:val="nil"/>
              <w:left w:val="nil"/>
              <w:bottom w:val="single" w:sz="8" w:space="0" w:color="auto"/>
              <w:right w:val="single" w:sz="8" w:space="0" w:color="auto"/>
            </w:tcBorders>
            <w:shd w:val="clear" w:color="auto" w:fill="FFFFFF" w:themeFill="background1"/>
            <w:vAlign w:val="bottom"/>
          </w:tcPr>
          <w:p w14:paraId="64665BC9" w14:textId="344DC88D"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-2,</w:t>
            </w:r>
            <w:r w:rsidR="00CA4CDF" w:rsidRPr="00CA4CDF">
              <w:rPr>
                <w:rFonts w:ascii="Calibri" w:hAnsi="Calibri" w:cs="Calibri"/>
                <w:color w:val="000000"/>
                <w:sz w:val="16"/>
                <w:szCs w:val="16"/>
              </w:rPr>
              <w:t>166,900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45DC1F03" w14:textId="5CED0058"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w:t>
            </w:r>
            <w:r w:rsidR="00CA4CDF" w:rsidRPr="00CA4CDF">
              <w:rPr>
                <w:rFonts w:ascii="Calibri" w:hAnsi="Calibri" w:cs="Calibri"/>
                <w:color w:val="000000"/>
                <w:sz w:val="16"/>
                <w:szCs w:val="16"/>
              </w:rPr>
              <w:t>247,650</w:t>
            </w:r>
            <w:r w:rsidRPr="00E9476B">
              <w:rPr>
                <w:rFonts w:ascii="Calibri" w:hAnsi="Calibri"/>
                <w:color w:val="000000"/>
                <w:sz w:val="16"/>
              </w:rPr>
              <w:t>,000</w:t>
            </w:r>
          </w:p>
        </w:tc>
      </w:tr>
      <w:tr w:rsidR="009E3A59" w:rsidRPr="007B0B44" w14:paraId="2B823088"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585F4D2"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Spain</w:t>
            </w:r>
          </w:p>
        </w:tc>
        <w:tc>
          <w:tcPr>
            <w:tcW w:w="1560" w:type="dxa"/>
            <w:tcBorders>
              <w:top w:val="nil"/>
              <w:left w:val="nil"/>
              <w:bottom w:val="single" w:sz="8" w:space="0" w:color="auto"/>
              <w:right w:val="single" w:sz="8" w:space="0" w:color="auto"/>
            </w:tcBorders>
            <w:shd w:val="clear" w:color="auto" w:fill="auto"/>
            <w:noWrap/>
            <w:vAlign w:val="center"/>
            <w:hideMark/>
          </w:tcPr>
          <w:p w14:paraId="39C4325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83,075,000,000</w:t>
            </w:r>
          </w:p>
        </w:tc>
        <w:tc>
          <w:tcPr>
            <w:tcW w:w="1559" w:type="dxa"/>
            <w:tcBorders>
              <w:top w:val="nil"/>
              <w:left w:val="nil"/>
              <w:bottom w:val="single" w:sz="8" w:space="0" w:color="auto"/>
              <w:right w:val="single" w:sz="8" w:space="0" w:color="auto"/>
            </w:tcBorders>
            <w:shd w:val="clear" w:color="auto" w:fill="auto"/>
            <w:noWrap/>
            <w:vAlign w:val="center"/>
            <w:hideMark/>
          </w:tcPr>
          <w:p w14:paraId="36CB8DC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9,494,290,000</w:t>
            </w:r>
          </w:p>
        </w:tc>
        <w:tc>
          <w:tcPr>
            <w:tcW w:w="1417" w:type="dxa"/>
            <w:tcBorders>
              <w:top w:val="nil"/>
              <w:left w:val="nil"/>
              <w:bottom w:val="single" w:sz="8" w:space="0" w:color="auto"/>
              <w:right w:val="single" w:sz="8" w:space="0" w:color="auto"/>
            </w:tcBorders>
            <w:shd w:val="clear" w:color="auto" w:fill="auto"/>
            <w:noWrap/>
            <w:vAlign w:val="center"/>
            <w:hideMark/>
          </w:tcPr>
          <w:p w14:paraId="3A0A7C7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84,318,300,000</w:t>
            </w:r>
          </w:p>
        </w:tc>
        <w:tc>
          <w:tcPr>
            <w:tcW w:w="1560" w:type="dxa"/>
            <w:tcBorders>
              <w:top w:val="nil"/>
              <w:left w:val="nil"/>
              <w:bottom w:val="single" w:sz="8" w:space="0" w:color="auto"/>
              <w:right w:val="single" w:sz="8" w:space="0" w:color="auto"/>
            </w:tcBorders>
            <w:shd w:val="clear" w:color="auto" w:fill="auto"/>
            <w:noWrap/>
            <w:vAlign w:val="center"/>
            <w:hideMark/>
          </w:tcPr>
          <w:p w14:paraId="3F556FB1"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9,636,370,000</w:t>
            </w:r>
          </w:p>
        </w:tc>
        <w:tc>
          <w:tcPr>
            <w:tcW w:w="1425" w:type="dxa"/>
            <w:tcBorders>
              <w:top w:val="nil"/>
              <w:left w:val="nil"/>
              <w:bottom w:val="single" w:sz="8" w:space="0" w:color="auto"/>
              <w:right w:val="single" w:sz="8" w:space="0" w:color="auto"/>
            </w:tcBorders>
            <w:shd w:val="clear" w:color="auto" w:fill="FFFFFF" w:themeFill="background1"/>
            <w:vAlign w:val="bottom"/>
          </w:tcPr>
          <w:p w14:paraId="1EF2C6F9" w14:textId="48B901E5"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w:t>
            </w:r>
            <w:r w:rsidRPr="00CA4CDF">
              <w:rPr>
                <w:rFonts w:ascii="Calibri" w:hAnsi="Calibri" w:cs="Calibri"/>
                <w:color w:val="000000"/>
                <w:sz w:val="16"/>
                <w:szCs w:val="16"/>
              </w:rPr>
              <w:t>243,300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62C7F155" w14:textId="68667A07"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142,080</w:t>
            </w:r>
            <w:r w:rsidRPr="00E9476B">
              <w:rPr>
                <w:rFonts w:ascii="Calibri" w:hAnsi="Calibri"/>
                <w:color w:val="000000"/>
                <w:sz w:val="16"/>
              </w:rPr>
              <w:t>,000</w:t>
            </w:r>
          </w:p>
        </w:tc>
      </w:tr>
      <w:tr w:rsidR="009E3A59" w:rsidRPr="007B0B44" w14:paraId="3EE379AE"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C8CA567"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France</w:t>
            </w:r>
          </w:p>
        </w:tc>
        <w:tc>
          <w:tcPr>
            <w:tcW w:w="1560" w:type="dxa"/>
            <w:tcBorders>
              <w:top w:val="nil"/>
              <w:left w:val="nil"/>
              <w:bottom w:val="single" w:sz="8" w:space="0" w:color="auto"/>
              <w:right w:val="single" w:sz="8" w:space="0" w:color="auto"/>
            </w:tcBorders>
            <w:shd w:val="clear" w:color="auto" w:fill="auto"/>
            <w:noWrap/>
            <w:vAlign w:val="center"/>
            <w:hideMark/>
          </w:tcPr>
          <w:p w14:paraId="204140DF"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142,272,000,000</w:t>
            </w:r>
          </w:p>
        </w:tc>
        <w:tc>
          <w:tcPr>
            <w:tcW w:w="1559" w:type="dxa"/>
            <w:tcBorders>
              <w:top w:val="nil"/>
              <w:left w:val="nil"/>
              <w:bottom w:val="single" w:sz="8" w:space="0" w:color="auto"/>
              <w:right w:val="single" w:sz="8" w:space="0" w:color="auto"/>
            </w:tcBorders>
            <w:shd w:val="clear" w:color="auto" w:fill="auto"/>
            <w:noWrap/>
            <w:vAlign w:val="center"/>
            <w:hideMark/>
          </w:tcPr>
          <w:p w14:paraId="02625C18"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16,259,660,000</w:t>
            </w:r>
          </w:p>
        </w:tc>
        <w:tc>
          <w:tcPr>
            <w:tcW w:w="1417" w:type="dxa"/>
            <w:tcBorders>
              <w:top w:val="nil"/>
              <w:left w:val="nil"/>
              <w:bottom w:val="single" w:sz="8" w:space="0" w:color="auto"/>
              <w:right w:val="single" w:sz="8" w:space="0" w:color="auto"/>
            </w:tcBorders>
            <w:shd w:val="clear" w:color="auto" w:fill="auto"/>
            <w:noWrap/>
            <w:vAlign w:val="center"/>
            <w:hideMark/>
          </w:tcPr>
          <w:p w14:paraId="1273B73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144,419,400,000</w:t>
            </w:r>
          </w:p>
        </w:tc>
        <w:tc>
          <w:tcPr>
            <w:tcW w:w="1560" w:type="dxa"/>
            <w:tcBorders>
              <w:top w:val="nil"/>
              <w:left w:val="nil"/>
              <w:bottom w:val="single" w:sz="8" w:space="0" w:color="auto"/>
              <w:right w:val="single" w:sz="8" w:space="0" w:color="auto"/>
            </w:tcBorders>
            <w:shd w:val="clear" w:color="auto" w:fill="auto"/>
            <w:noWrap/>
            <w:vAlign w:val="center"/>
            <w:hideMark/>
          </w:tcPr>
          <w:p w14:paraId="7C48C98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16,505,070,000</w:t>
            </w:r>
          </w:p>
        </w:tc>
        <w:tc>
          <w:tcPr>
            <w:tcW w:w="1425" w:type="dxa"/>
            <w:tcBorders>
              <w:top w:val="nil"/>
              <w:left w:val="nil"/>
              <w:bottom w:val="single" w:sz="8" w:space="0" w:color="auto"/>
              <w:right w:val="single" w:sz="8" w:space="0" w:color="auto"/>
            </w:tcBorders>
            <w:shd w:val="clear" w:color="auto" w:fill="FFFFFF" w:themeFill="background1"/>
            <w:vAlign w:val="bottom"/>
          </w:tcPr>
          <w:p w14:paraId="7772BA06" w14:textId="7A5DEAA2"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2,</w:t>
            </w:r>
            <w:r w:rsidRPr="00CA4CDF">
              <w:rPr>
                <w:rFonts w:ascii="Calibri" w:hAnsi="Calibri" w:cs="Calibri"/>
                <w:color w:val="000000"/>
                <w:sz w:val="16"/>
                <w:szCs w:val="16"/>
              </w:rPr>
              <w:t>147,400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075765A7" w14:textId="7CDC6FB3"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245,410</w:t>
            </w:r>
            <w:r w:rsidR="007B0B44" w:rsidRPr="00E9476B">
              <w:rPr>
                <w:rFonts w:ascii="Calibri" w:hAnsi="Calibri"/>
                <w:color w:val="000000"/>
                <w:sz w:val="16"/>
              </w:rPr>
              <w:t>,000</w:t>
            </w:r>
          </w:p>
        </w:tc>
      </w:tr>
      <w:tr w:rsidR="009E3A59" w:rsidRPr="007B0B44" w14:paraId="1CADDAAF"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7BFE306"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 xml:space="preserve">Croatia </w:t>
            </w:r>
          </w:p>
        </w:tc>
        <w:tc>
          <w:tcPr>
            <w:tcW w:w="1560" w:type="dxa"/>
            <w:tcBorders>
              <w:top w:val="nil"/>
              <w:left w:val="nil"/>
              <w:bottom w:val="single" w:sz="8" w:space="0" w:color="auto"/>
              <w:right w:val="single" w:sz="8" w:space="0" w:color="auto"/>
            </w:tcBorders>
            <w:shd w:val="clear" w:color="auto" w:fill="auto"/>
            <w:noWrap/>
            <w:vAlign w:val="center"/>
            <w:hideMark/>
          </w:tcPr>
          <w:p w14:paraId="47A702A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w:t>
            </w:r>
          </w:p>
        </w:tc>
        <w:tc>
          <w:tcPr>
            <w:tcW w:w="1559" w:type="dxa"/>
            <w:tcBorders>
              <w:top w:val="nil"/>
              <w:left w:val="nil"/>
              <w:bottom w:val="single" w:sz="8" w:space="0" w:color="auto"/>
              <w:right w:val="single" w:sz="8" w:space="0" w:color="auto"/>
            </w:tcBorders>
            <w:shd w:val="clear" w:color="auto" w:fill="auto"/>
            <w:noWrap/>
            <w:vAlign w:val="center"/>
            <w:hideMark/>
          </w:tcPr>
          <w:p w14:paraId="6D1DE07D"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w:t>
            </w:r>
          </w:p>
        </w:tc>
        <w:tc>
          <w:tcPr>
            <w:tcW w:w="1417" w:type="dxa"/>
            <w:tcBorders>
              <w:top w:val="nil"/>
              <w:left w:val="nil"/>
              <w:bottom w:val="single" w:sz="8" w:space="0" w:color="auto"/>
              <w:right w:val="single" w:sz="8" w:space="0" w:color="auto"/>
            </w:tcBorders>
            <w:shd w:val="clear" w:color="auto" w:fill="auto"/>
            <w:noWrap/>
            <w:vAlign w:val="center"/>
            <w:hideMark/>
          </w:tcPr>
          <w:p w14:paraId="2E3A061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w:t>
            </w:r>
          </w:p>
        </w:tc>
        <w:tc>
          <w:tcPr>
            <w:tcW w:w="1560" w:type="dxa"/>
            <w:tcBorders>
              <w:top w:val="nil"/>
              <w:left w:val="nil"/>
              <w:bottom w:val="single" w:sz="8" w:space="0" w:color="auto"/>
              <w:right w:val="single" w:sz="8" w:space="0" w:color="auto"/>
            </w:tcBorders>
            <w:shd w:val="clear" w:color="auto" w:fill="auto"/>
            <w:noWrap/>
            <w:vAlign w:val="center"/>
            <w:hideMark/>
          </w:tcPr>
          <w:p w14:paraId="03092CD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w:t>
            </w:r>
          </w:p>
        </w:tc>
        <w:tc>
          <w:tcPr>
            <w:tcW w:w="1425" w:type="dxa"/>
            <w:tcBorders>
              <w:top w:val="nil"/>
              <w:left w:val="nil"/>
              <w:bottom w:val="single" w:sz="8" w:space="0" w:color="auto"/>
              <w:right w:val="single" w:sz="8" w:space="0" w:color="auto"/>
            </w:tcBorders>
            <w:shd w:val="clear" w:color="auto" w:fill="FFFFFF" w:themeFill="background1"/>
            <w:vAlign w:val="bottom"/>
          </w:tcPr>
          <w:p w14:paraId="4AAFA8F9" w14:textId="2FB613F3" w:rsidR="007B0B44" w:rsidRPr="007B0B44" w:rsidRDefault="007B0B44" w:rsidP="007B0B44">
            <w:pPr>
              <w:jc w:val="right"/>
              <w:rPr>
                <w:rFonts w:ascii="Calibri" w:eastAsia="Times New Roman" w:hAnsi="Calibri" w:cs="Calibri"/>
                <w:color w:val="000000"/>
                <w:sz w:val="16"/>
                <w:szCs w:val="16"/>
                <w:lang w:val="en-GB" w:eastAsia="en-GB"/>
              </w:rPr>
            </w:pPr>
          </w:p>
        </w:tc>
        <w:tc>
          <w:tcPr>
            <w:tcW w:w="1268" w:type="dxa"/>
            <w:tcBorders>
              <w:top w:val="nil"/>
              <w:left w:val="nil"/>
              <w:bottom w:val="single" w:sz="8" w:space="0" w:color="auto"/>
              <w:right w:val="single" w:sz="8" w:space="0" w:color="auto"/>
            </w:tcBorders>
            <w:shd w:val="clear" w:color="auto" w:fill="FFFFFF" w:themeFill="background1"/>
            <w:vAlign w:val="bottom"/>
          </w:tcPr>
          <w:p w14:paraId="4FF24780" w14:textId="772816BC" w:rsidR="007B0B44" w:rsidRPr="007B0B44" w:rsidRDefault="007B0B44" w:rsidP="007B0B44">
            <w:pPr>
              <w:jc w:val="right"/>
              <w:rPr>
                <w:rFonts w:ascii="Calibri" w:eastAsia="Times New Roman" w:hAnsi="Calibri" w:cs="Calibri"/>
                <w:color w:val="000000"/>
                <w:sz w:val="16"/>
                <w:szCs w:val="16"/>
                <w:lang w:val="en-GB" w:eastAsia="en-GB"/>
              </w:rPr>
            </w:pPr>
          </w:p>
        </w:tc>
      </w:tr>
      <w:tr w:rsidR="009E3A59" w:rsidRPr="007B0B44" w14:paraId="5E02652A"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4AB359A"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Italy</w:t>
            </w:r>
          </w:p>
        </w:tc>
        <w:tc>
          <w:tcPr>
            <w:tcW w:w="1560" w:type="dxa"/>
            <w:tcBorders>
              <w:top w:val="nil"/>
              <w:left w:val="nil"/>
              <w:bottom w:val="single" w:sz="8" w:space="0" w:color="auto"/>
              <w:right w:val="single" w:sz="8" w:space="0" w:color="auto"/>
            </w:tcBorders>
            <w:shd w:val="clear" w:color="auto" w:fill="auto"/>
            <w:noWrap/>
            <w:vAlign w:val="center"/>
            <w:hideMark/>
          </w:tcPr>
          <w:p w14:paraId="3A9A082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125,018,700,000</w:t>
            </w:r>
          </w:p>
        </w:tc>
        <w:tc>
          <w:tcPr>
            <w:tcW w:w="1559" w:type="dxa"/>
            <w:tcBorders>
              <w:top w:val="nil"/>
              <w:left w:val="nil"/>
              <w:bottom w:val="single" w:sz="8" w:space="0" w:color="auto"/>
              <w:right w:val="single" w:sz="8" w:space="0" w:color="auto"/>
            </w:tcBorders>
            <w:shd w:val="clear" w:color="auto" w:fill="auto"/>
            <w:noWrap/>
            <w:vAlign w:val="center"/>
            <w:hideMark/>
          </w:tcPr>
          <w:p w14:paraId="42384BE3"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14,287,850,000</w:t>
            </w:r>
          </w:p>
        </w:tc>
        <w:tc>
          <w:tcPr>
            <w:tcW w:w="1417" w:type="dxa"/>
            <w:tcBorders>
              <w:top w:val="nil"/>
              <w:left w:val="nil"/>
              <w:bottom w:val="single" w:sz="8" w:space="0" w:color="auto"/>
              <w:right w:val="single" w:sz="8" w:space="0" w:color="auto"/>
            </w:tcBorders>
            <w:shd w:val="clear" w:color="auto" w:fill="auto"/>
            <w:noWrap/>
            <w:vAlign w:val="center"/>
            <w:hideMark/>
          </w:tcPr>
          <w:p w14:paraId="04C41D62"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120,124,900,000</w:t>
            </w:r>
          </w:p>
        </w:tc>
        <w:tc>
          <w:tcPr>
            <w:tcW w:w="1560" w:type="dxa"/>
            <w:tcBorders>
              <w:top w:val="nil"/>
              <w:left w:val="nil"/>
              <w:bottom w:val="single" w:sz="8" w:space="0" w:color="auto"/>
              <w:right w:val="single" w:sz="8" w:space="0" w:color="auto"/>
            </w:tcBorders>
            <w:shd w:val="clear" w:color="auto" w:fill="auto"/>
            <w:noWrap/>
            <w:vAlign w:val="center"/>
            <w:hideMark/>
          </w:tcPr>
          <w:p w14:paraId="72A7EAE0"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13,728,560,000</w:t>
            </w:r>
          </w:p>
        </w:tc>
        <w:tc>
          <w:tcPr>
            <w:tcW w:w="1425" w:type="dxa"/>
            <w:tcBorders>
              <w:top w:val="nil"/>
              <w:left w:val="nil"/>
              <w:bottom w:val="single" w:sz="8" w:space="0" w:color="auto"/>
              <w:right w:val="single" w:sz="8" w:space="0" w:color="auto"/>
            </w:tcBorders>
            <w:shd w:val="clear" w:color="auto" w:fill="FFFFFF" w:themeFill="background1"/>
            <w:vAlign w:val="bottom"/>
          </w:tcPr>
          <w:p w14:paraId="13A1347E" w14:textId="7C500BC6"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-4,</w:t>
            </w:r>
            <w:r w:rsidR="00CA4CDF" w:rsidRPr="00CA4CDF">
              <w:rPr>
                <w:rFonts w:ascii="Calibri" w:hAnsi="Calibri" w:cs="Calibri"/>
                <w:color w:val="000000"/>
                <w:sz w:val="16"/>
                <w:szCs w:val="16"/>
              </w:rPr>
              <w:t>893,800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2A67750E" w14:textId="338B71B5"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w:t>
            </w:r>
            <w:r w:rsidR="00CA4CDF" w:rsidRPr="00CA4CDF">
              <w:rPr>
                <w:rFonts w:ascii="Calibri" w:hAnsi="Calibri" w:cs="Calibri"/>
                <w:color w:val="000000"/>
                <w:sz w:val="16"/>
                <w:szCs w:val="16"/>
              </w:rPr>
              <w:t>559</w:t>
            </w:r>
            <w:r w:rsidRPr="00E9476B">
              <w:rPr>
                <w:rFonts w:ascii="Calibri" w:hAnsi="Calibri"/>
                <w:color w:val="000000"/>
                <w:sz w:val="16"/>
              </w:rPr>
              <w:t>,290,000</w:t>
            </w:r>
          </w:p>
        </w:tc>
      </w:tr>
      <w:tr w:rsidR="009E3A59" w:rsidRPr="007B0B44" w14:paraId="7E81A260"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CEFD640"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Cyprus</w:t>
            </w:r>
          </w:p>
        </w:tc>
        <w:tc>
          <w:tcPr>
            <w:tcW w:w="1560" w:type="dxa"/>
            <w:tcBorders>
              <w:top w:val="nil"/>
              <w:left w:val="nil"/>
              <w:bottom w:val="single" w:sz="8" w:space="0" w:color="auto"/>
              <w:right w:val="single" w:sz="8" w:space="0" w:color="auto"/>
            </w:tcBorders>
            <w:shd w:val="clear" w:color="auto" w:fill="auto"/>
            <w:noWrap/>
            <w:vAlign w:val="center"/>
            <w:hideMark/>
          </w:tcPr>
          <w:p w14:paraId="3567EF4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1,369,600,000</w:t>
            </w:r>
          </w:p>
        </w:tc>
        <w:tc>
          <w:tcPr>
            <w:tcW w:w="1559" w:type="dxa"/>
            <w:tcBorders>
              <w:top w:val="nil"/>
              <w:left w:val="nil"/>
              <w:bottom w:val="single" w:sz="8" w:space="0" w:color="auto"/>
              <w:right w:val="single" w:sz="8" w:space="0" w:color="auto"/>
            </w:tcBorders>
            <w:shd w:val="clear" w:color="auto" w:fill="auto"/>
            <w:noWrap/>
            <w:vAlign w:val="center"/>
            <w:hideMark/>
          </w:tcPr>
          <w:p w14:paraId="6F53927E"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156,530,000</w:t>
            </w:r>
          </w:p>
        </w:tc>
        <w:tc>
          <w:tcPr>
            <w:tcW w:w="1417" w:type="dxa"/>
            <w:tcBorders>
              <w:top w:val="nil"/>
              <w:left w:val="nil"/>
              <w:bottom w:val="single" w:sz="8" w:space="0" w:color="auto"/>
              <w:right w:val="single" w:sz="8" w:space="0" w:color="auto"/>
            </w:tcBorders>
            <w:shd w:val="clear" w:color="auto" w:fill="auto"/>
            <w:noWrap/>
            <w:vAlign w:val="center"/>
            <w:hideMark/>
          </w:tcPr>
          <w:p w14:paraId="7427D6D8"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1,521,500,000</w:t>
            </w:r>
          </w:p>
        </w:tc>
        <w:tc>
          <w:tcPr>
            <w:tcW w:w="1560" w:type="dxa"/>
            <w:tcBorders>
              <w:top w:val="nil"/>
              <w:left w:val="nil"/>
              <w:bottom w:val="single" w:sz="8" w:space="0" w:color="auto"/>
              <w:right w:val="single" w:sz="8" w:space="0" w:color="auto"/>
            </w:tcBorders>
            <w:shd w:val="clear" w:color="auto" w:fill="auto"/>
            <w:noWrap/>
            <w:vAlign w:val="center"/>
            <w:hideMark/>
          </w:tcPr>
          <w:p w14:paraId="376A0C0A"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173,890,000</w:t>
            </w:r>
          </w:p>
        </w:tc>
        <w:tc>
          <w:tcPr>
            <w:tcW w:w="1425" w:type="dxa"/>
            <w:tcBorders>
              <w:top w:val="nil"/>
              <w:left w:val="nil"/>
              <w:bottom w:val="single" w:sz="8" w:space="0" w:color="auto"/>
              <w:right w:val="single" w:sz="8" w:space="0" w:color="auto"/>
            </w:tcBorders>
            <w:shd w:val="clear" w:color="auto" w:fill="FFFFFF" w:themeFill="background1"/>
            <w:vAlign w:val="bottom"/>
          </w:tcPr>
          <w:p w14:paraId="158307D7" w14:textId="20F52D7D"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151,</w:t>
            </w:r>
            <w:r w:rsidRPr="00CA4CDF">
              <w:rPr>
                <w:rFonts w:ascii="Calibri" w:hAnsi="Calibri" w:cs="Calibri"/>
                <w:color w:val="000000"/>
                <w:sz w:val="16"/>
                <w:szCs w:val="16"/>
              </w:rPr>
              <w:t>900,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5ED07767" w14:textId="3B6BF10C"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17,</w:t>
            </w:r>
            <w:r w:rsidR="00CA4CDF" w:rsidRPr="00CA4CDF">
              <w:rPr>
                <w:rFonts w:ascii="Calibri" w:hAnsi="Calibri" w:cs="Calibri"/>
                <w:color w:val="000000"/>
                <w:sz w:val="16"/>
                <w:szCs w:val="16"/>
              </w:rPr>
              <w:t>360</w:t>
            </w:r>
            <w:r w:rsidRPr="00E9476B">
              <w:rPr>
                <w:rFonts w:ascii="Calibri" w:hAnsi="Calibri"/>
                <w:color w:val="000000"/>
                <w:sz w:val="16"/>
              </w:rPr>
              <w:t>,000</w:t>
            </w:r>
          </w:p>
        </w:tc>
      </w:tr>
      <w:tr w:rsidR="009E3A59" w:rsidRPr="007B0B44" w14:paraId="69359FAB"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E3F35A9"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Latvia</w:t>
            </w:r>
          </w:p>
        </w:tc>
        <w:tc>
          <w:tcPr>
            <w:tcW w:w="1560" w:type="dxa"/>
            <w:tcBorders>
              <w:top w:val="nil"/>
              <w:left w:val="nil"/>
              <w:bottom w:val="single" w:sz="8" w:space="0" w:color="auto"/>
              <w:right w:val="single" w:sz="8" w:space="0" w:color="auto"/>
            </w:tcBorders>
            <w:shd w:val="clear" w:color="auto" w:fill="auto"/>
            <w:noWrap/>
            <w:vAlign w:val="center"/>
            <w:hideMark/>
          </w:tcPr>
          <w:p w14:paraId="46445267"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1,935,300,000</w:t>
            </w:r>
          </w:p>
        </w:tc>
        <w:tc>
          <w:tcPr>
            <w:tcW w:w="1559" w:type="dxa"/>
            <w:tcBorders>
              <w:top w:val="nil"/>
              <w:left w:val="nil"/>
              <w:bottom w:val="single" w:sz="8" w:space="0" w:color="auto"/>
              <w:right w:val="single" w:sz="8" w:space="0" w:color="auto"/>
            </w:tcBorders>
            <w:shd w:val="clear" w:color="auto" w:fill="auto"/>
            <w:noWrap/>
            <w:vAlign w:val="center"/>
            <w:hideMark/>
          </w:tcPr>
          <w:p w14:paraId="461A08EB"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221,200,000</w:t>
            </w:r>
          </w:p>
        </w:tc>
        <w:tc>
          <w:tcPr>
            <w:tcW w:w="1417" w:type="dxa"/>
            <w:tcBorders>
              <w:top w:val="nil"/>
              <w:left w:val="nil"/>
              <w:bottom w:val="single" w:sz="8" w:space="0" w:color="auto"/>
              <w:right w:val="single" w:sz="8" w:space="0" w:color="auto"/>
            </w:tcBorders>
            <w:shd w:val="clear" w:color="auto" w:fill="auto"/>
            <w:noWrap/>
            <w:vAlign w:val="center"/>
            <w:hideMark/>
          </w:tcPr>
          <w:p w14:paraId="6FD4EE7E"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1,852,300,000</w:t>
            </w:r>
          </w:p>
        </w:tc>
        <w:tc>
          <w:tcPr>
            <w:tcW w:w="1560" w:type="dxa"/>
            <w:tcBorders>
              <w:top w:val="nil"/>
              <w:left w:val="nil"/>
              <w:bottom w:val="single" w:sz="8" w:space="0" w:color="auto"/>
              <w:right w:val="single" w:sz="8" w:space="0" w:color="auto"/>
            </w:tcBorders>
            <w:shd w:val="clear" w:color="auto" w:fill="auto"/>
            <w:noWrap/>
            <w:vAlign w:val="center"/>
            <w:hideMark/>
          </w:tcPr>
          <w:p w14:paraId="56CE50C8"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211,700,000</w:t>
            </w:r>
          </w:p>
        </w:tc>
        <w:tc>
          <w:tcPr>
            <w:tcW w:w="1425" w:type="dxa"/>
            <w:tcBorders>
              <w:top w:val="nil"/>
              <w:left w:val="nil"/>
              <w:bottom w:val="single" w:sz="8" w:space="0" w:color="auto"/>
              <w:right w:val="single" w:sz="8" w:space="0" w:color="auto"/>
            </w:tcBorders>
            <w:shd w:val="clear" w:color="auto" w:fill="FFFFFF" w:themeFill="background1"/>
            <w:vAlign w:val="bottom"/>
          </w:tcPr>
          <w:p w14:paraId="29A699E9" w14:textId="44F14F1A"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-83,000,000</w:t>
            </w:r>
          </w:p>
        </w:tc>
        <w:tc>
          <w:tcPr>
            <w:tcW w:w="1268" w:type="dxa"/>
            <w:tcBorders>
              <w:top w:val="nil"/>
              <w:left w:val="nil"/>
              <w:bottom w:val="single" w:sz="8" w:space="0" w:color="auto"/>
              <w:right w:val="single" w:sz="8" w:space="0" w:color="auto"/>
            </w:tcBorders>
            <w:shd w:val="clear" w:color="auto" w:fill="FFFFFF" w:themeFill="background1"/>
            <w:vAlign w:val="bottom"/>
          </w:tcPr>
          <w:p w14:paraId="776B44A7" w14:textId="27EC39B3"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-9,500,000</w:t>
            </w:r>
          </w:p>
        </w:tc>
      </w:tr>
      <w:tr w:rsidR="009E3A59" w:rsidRPr="007B0B44" w14:paraId="38B6A765"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93B5DA1"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Lithuania</w:t>
            </w:r>
          </w:p>
        </w:tc>
        <w:tc>
          <w:tcPr>
            <w:tcW w:w="1560" w:type="dxa"/>
            <w:tcBorders>
              <w:top w:val="nil"/>
              <w:left w:val="nil"/>
              <w:bottom w:val="single" w:sz="8" w:space="0" w:color="auto"/>
              <w:right w:val="single" w:sz="8" w:space="0" w:color="auto"/>
            </w:tcBorders>
            <w:shd w:val="clear" w:color="auto" w:fill="auto"/>
            <w:noWrap/>
            <w:vAlign w:val="center"/>
            <w:hideMark/>
          </w:tcPr>
          <w:p w14:paraId="2ACF605A"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2,863,400,000</w:t>
            </w:r>
          </w:p>
        </w:tc>
        <w:tc>
          <w:tcPr>
            <w:tcW w:w="1559" w:type="dxa"/>
            <w:tcBorders>
              <w:top w:val="nil"/>
              <w:left w:val="nil"/>
              <w:bottom w:val="single" w:sz="8" w:space="0" w:color="auto"/>
              <w:right w:val="single" w:sz="8" w:space="0" w:color="auto"/>
            </w:tcBorders>
            <w:shd w:val="clear" w:color="auto" w:fill="auto"/>
            <w:noWrap/>
            <w:vAlign w:val="center"/>
            <w:hideMark/>
          </w:tcPr>
          <w:p w14:paraId="70B034CF"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327,200,000</w:t>
            </w:r>
          </w:p>
        </w:tc>
        <w:tc>
          <w:tcPr>
            <w:tcW w:w="1417" w:type="dxa"/>
            <w:tcBorders>
              <w:top w:val="nil"/>
              <w:left w:val="nil"/>
              <w:bottom w:val="single" w:sz="8" w:space="0" w:color="auto"/>
              <w:right w:val="single" w:sz="8" w:space="0" w:color="auto"/>
            </w:tcBorders>
            <w:shd w:val="clear" w:color="auto" w:fill="auto"/>
            <w:noWrap/>
            <w:vAlign w:val="center"/>
            <w:hideMark/>
          </w:tcPr>
          <w:p w14:paraId="32E6DA6B"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2,698,000,000</w:t>
            </w:r>
          </w:p>
        </w:tc>
        <w:tc>
          <w:tcPr>
            <w:tcW w:w="1560" w:type="dxa"/>
            <w:tcBorders>
              <w:top w:val="nil"/>
              <w:left w:val="nil"/>
              <w:bottom w:val="single" w:sz="8" w:space="0" w:color="auto"/>
              <w:right w:val="single" w:sz="8" w:space="0" w:color="auto"/>
            </w:tcBorders>
            <w:shd w:val="clear" w:color="auto" w:fill="auto"/>
            <w:noWrap/>
            <w:vAlign w:val="center"/>
            <w:hideMark/>
          </w:tcPr>
          <w:p w14:paraId="5D560007"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308,340,000</w:t>
            </w:r>
          </w:p>
        </w:tc>
        <w:tc>
          <w:tcPr>
            <w:tcW w:w="1425" w:type="dxa"/>
            <w:tcBorders>
              <w:top w:val="nil"/>
              <w:left w:val="nil"/>
              <w:bottom w:val="single" w:sz="8" w:space="0" w:color="auto"/>
              <w:right w:val="single" w:sz="8" w:space="0" w:color="auto"/>
            </w:tcBorders>
            <w:shd w:val="clear" w:color="auto" w:fill="FFFFFF" w:themeFill="background1"/>
            <w:vAlign w:val="bottom"/>
          </w:tcPr>
          <w:p w14:paraId="74C55B30" w14:textId="1F8B2BE5"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-165,400,000</w:t>
            </w:r>
          </w:p>
        </w:tc>
        <w:tc>
          <w:tcPr>
            <w:tcW w:w="1268" w:type="dxa"/>
            <w:tcBorders>
              <w:top w:val="nil"/>
              <w:left w:val="nil"/>
              <w:bottom w:val="single" w:sz="8" w:space="0" w:color="auto"/>
              <w:right w:val="single" w:sz="8" w:space="0" w:color="auto"/>
            </w:tcBorders>
            <w:shd w:val="clear" w:color="auto" w:fill="FFFFFF" w:themeFill="background1"/>
            <w:vAlign w:val="bottom"/>
          </w:tcPr>
          <w:p w14:paraId="52483F71" w14:textId="10210E6A"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-18,860,000</w:t>
            </w:r>
          </w:p>
        </w:tc>
      </w:tr>
      <w:tr w:rsidR="009E3A59" w:rsidRPr="007B0B44" w14:paraId="6E7F4857"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240A342"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Luxembourg</w:t>
            </w:r>
          </w:p>
        </w:tc>
        <w:tc>
          <w:tcPr>
            <w:tcW w:w="1560" w:type="dxa"/>
            <w:tcBorders>
              <w:top w:val="nil"/>
              <w:left w:val="nil"/>
              <w:bottom w:val="single" w:sz="8" w:space="0" w:color="auto"/>
              <w:right w:val="single" w:sz="8" w:space="0" w:color="auto"/>
            </w:tcBorders>
            <w:shd w:val="clear" w:color="auto" w:fill="auto"/>
            <w:noWrap/>
            <w:vAlign w:val="center"/>
            <w:hideMark/>
          </w:tcPr>
          <w:p w14:paraId="3F11EAE3"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1,747,700,000</w:t>
            </w:r>
          </w:p>
        </w:tc>
        <w:tc>
          <w:tcPr>
            <w:tcW w:w="1559" w:type="dxa"/>
            <w:tcBorders>
              <w:top w:val="nil"/>
              <w:left w:val="nil"/>
              <w:bottom w:val="single" w:sz="8" w:space="0" w:color="auto"/>
              <w:right w:val="single" w:sz="8" w:space="0" w:color="auto"/>
            </w:tcBorders>
            <w:shd w:val="clear" w:color="auto" w:fill="auto"/>
            <w:noWrap/>
            <w:vAlign w:val="center"/>
            <w:hideMark/>
          </w:tcPr>
          <w:p w14:paraId="2D6CE5B3"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199,740,000</w:t>
            </w:r>
          </w:p>
        </w:tc>
        <w:tc>
          <w:tcPr>
            <w:tcW w:w="1417" w:type="dxa"/>
            <w:tcBorders>
              <w:top w:val="nil"/>
              <w:left w:val="nil"/>
              <w:bottom w:val="single" w:sz="8" w:space="0" w:color="auto"/>
              <w:right w:val="single" w:sz="8" w:space="0" w:color="auto"/>
            </w:tcBorders>
            <w:shd w:val="clear" w:color="auto" w:fill="auto"/>
            <w:noWrap/>
            <w:vAlign w:val="center"/>
            <w:hideMark/>
          </w:tcPr>
          <w:p w14:paraId="45B4D8B2"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2,329,200,000</w:t>
            </w:r>
          </w:p>
        </w:tc>
        <w:tc>
          <w:tcPr>
            <w:tcW w:w="1560" w:type="dxa"/>
            <w:tcBorders>
              <w:top w:val="nil"/>
              <w:left w:val="nil"/>
              <w:bottom w:val="single" w:sz="8" w:space="0" w:color="auto"/>
              <w:right w:val="single" w:sz="8" w:space="0" w:color="auto"/>
            </w:tcBorders>
            <w:shd w:val="clear" w:color="auto" w:fill="auto"/>
            <w:noWrap/>
            <w:vAlign w:val="center"/>
            <w:hideMark/>
          </w:tcPr>
          <w:p w14:paraId="45EA083E"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266,190,000</w:t>
            </w:r>
          </w:p>
        </w:tc>
        <w:tc>
          <w:tcPr>
            <w:tcW w:w="1425" w:type="dxa"/>
            <w:tcBorders>
              <w:top w:val="nil"/>
              <w:left w:val="nil"/>
              <w:bottom w:val="single" w:sz="8" w:space="0" w:color="auto"/>
              <w:right w:val="single" w:sz="8" w:space="0" w:color="auto"/>
            </w:tcBorders>
            <w:shd w:val="clear" w:color="auto" w:fill="FFFFFF" w:themeFill="background1"/>
            <w:vAlign w:val="bottom"/>
          </w:tcPr>
          <w:p w14:paraId="7FA7B67A" w14:textId="3669EF4E"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581,500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60105AFB" w14:textId="55451374"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66,</w:t>
            </w:r>
            <w:r w:rsidR="00CA4CDF" w:rsidRPr="00CA4CDF">
              <w:rPr>
                <w:rFonts w:ascii="Calibri" w:hAnsi="Calibri" w:cs="Calibri"/>
                <w:color w:val="000000"/>
                <w:sz w:val="16"/>
                <w:szCs w:val="16"/>
              </w:rPr>
              <w:t>450</w:t>
            </w:r>
            <w:r w:rsidRPr="00E9476B">
              <w:rPr>
                <w:rFonts w:ascii="Calibri" w:hAnsi="Calibri"/>
                <w:color w:val="000000"/>
                <w:sz w:val="16"/>
              </w:rPr>
              <w:t>,000</w:t>
            </w:r>
          </w:p>
        </w:tc>
      </w:tr>
      <w:tr w:rsidR="009E3A59" w:rsidRPr="007B0B44" w14:paraId="014A19D7"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40726CC"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Malta</w:t>
            </w:r>
          </w:p>
        </w:tc>
        <w:tc>
          <w:tcPr>
            <w:tcW w:w="1560" w:type="dxa"/>
            <w:tcBorders>
              <w:top w:val="nil"/>
              <w:left w:val="nil"/>
              <w:bottom w:val="single" w:sz="8" w:space="0" w:color="auto"/>
              <w:right w:val="single" w:sz="8" w:space="0" w:color="auto"/>
            </w:tcBorders>
            <w:shd w:val="clear" w:color="auto" w:fill="auto"/>
            <w:noWrap/>
            <w:vAlign w:val="center"/>
            <w:hideMark/>
          </w:tcPr>
          <w:p w14:paraId="5142AD7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632,300,000</w:t>
            </w:r>
          </w:p>
        </w:tc>
        <w:tc>
          <w:tcPr>
            <w:tcW w:w="1559" w:type="dxa"/>
            <w:tcBorders>
              <w:top w:val="nil"/>
              <w:left w:val="nil"/>
              <w:bottom w:val="single" w:sz="8" w:space="0" w:color="auto"/>
              <w:right w:val="single" w:sz="8" w:space="0" w:color="auto"/>
            </w:tcBorders>
            <w:shd w:val="clear" w:color="auto" w:fill="auto"/>
            <w:noWrap/>
            <w:vAlign w:val="center"/>
            <w:hideMark/>
          </w:tcPr>
          <w:p w14:paraId="0605DED7"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72,260,000</w:t>
            </w:r>
          </w:p>
        </w:tc>
        <w:tc>
          <w:tcPr>
            <w:tcW w:w="1417" w:type="dxa"/>
            <w:tcBorders>
              <w:top w:val="nil"/>
              <w:left w:val="nil"/>
              <w:bottom w:val="single" w:sz="8" w:space="0" w:color="auto"/>
              <w:right w:val="single" w:sz="8" w:space="0" w:color="auto"/>
            </w:tcBorders>
            <w:shd w:val="clear" w:color="auto" w:fill="auto"/>
            <w:noWrap/>
            <w:vAlign w:val="center"/>
            <w:hideMark/>
          </w:tcPr>
          <w:p w14:paraId="2A429674"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741,600,000</w:t>
            </w:r>
          </w:p>
        </w:tc>
        <w:tc>
          <w:tcPr>
            <w:tcW w:w="1560" w:type="dxa"/>
            <w:tcBorders>
              <w:top w:val="nil"/>
              <w:left w:val="nil"/>
              <w:bottom w:val="single" w:sz="8" w:space="0" w:color="auto"/>
              <w:right w:val="single" w:sz="8" w:space="0" w:color="auto"/>
            </w:tcBorders>
            <w:shd w:val="clear" w:color="auto" w:fill="auto"/>
            <w:noWrap/>
            <w:vAlign w:val="center"/>
            <w:hideMark/>
          </w:tcPr>
          <w:p w14:paraId="5792AA6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84,750,000</w:t>
            </w:r>
          </w:p>
        </w:tc>
        <w:tc>
          <w:tcPr>
            <w:tcW w:w="1425" w:type="dxa"/>
            <w:tcBorders>
              <w:top w:val="nil"/>
              <w:left w:val="nil"/>
              <w:bottom w:val="single" w:sz="8" w:space="0" w:color="auto"/>
              <w:right w:val="single" w:sz="8" w:space="0" w:color="auto"/>
            </w:tcBorders>
            <w:shd w:val="clear" w:color="auto" w:fill="FFFFFF" w:themeFill="background1"/>
            <w:vAlign w:val="bottom"/>
          </w:tcPr>
          <w:p w14:paraId="0D36CB55" w14:textId="128319BA"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109,300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0A2324DE" w14:textId="0F6E48CB"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12,</w:t>
            </w:r>
            <w:r w:rsidR="00CA4CDF" w:rsidRPr="00CA4CDF">
              <w:rPr>
                <w:rFonts w:ascii="Calibri" w:hAnsi="Calibri" w:cs="Calibri"/>
                <w:color w:val="000000"/>
                <w:sz w:val="16"/>
                <w:szCs w:val="16"/>
              </w:rPr>
              <w:t>490</w:t>
            </w:r>
            <w:r w:rsidRPr="00E9476B">
              <w:rPr>
                <w:rFonts w:ascii="Calibri" w:hAnsi="Calibri"/>
                <w:color w:val="000000"/>
                <w:sz w:val="16"/>
              </w:rPr>
              <w:t>,000</w:t>
            </w:r>
          </w:p>
        </w:tc>
      </w:tr>
      <w:tr w:rsidR="009E3A59" w:rsidRPr="007B0B44" w14:paraId="612910A8"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2CE01A2"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Netherlands</w:t>
            </w:r>
          </w:p>
        </w:tc>
        <w:tc>
          <w:tcPr>
            <w:tcW w:w="1560" w:type="dxa"/>
            <w:tcBorders>
              <w:top w:val="nil"/>
              <w:left w:val="nil"/>
              <w:bottom w:val="single" w:sz="8" w:space="0" w:color="auto"/>
              <w:right w:val="single" w:sz="8" w:space="0" w:color="auto"/>
            </w:tcBorders>
            <w:shd w:val="clear" w:color="auto" w:fill="auto"/>
            <w:noWrap/>
            <w:vAlign w:val="center"/>
            <w:hideMark/>
          </w:tcPr>
          <w:p w14:paraId="1005D8D6"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39,898,800,000</w:t>
            </w:r>
          </w:p>
        </w:tc>
        <w:tc>
          <w:tcPr>
            <w:tcW w:w="1559" w:type="dxa"/>
            <w:tcBorders>
              <w:top w:val="nil"/>
              <w:left w:val="nil"/>
              <w:bottom w:val="single" w:sz="8" w:space="0" w:color="auto"/>
              <w:right w:val="single" w:sz="8" w:space="0" w:color="auto"/>
            </w:tcBorders>
            <w:shd w:val="clear" w:color="auto" w:fill="auto"/>
            <w:noWrap/>
            <w:vAlign w:val="center"/>
            <w:hideMark/>
          </w:tcPr>
          <w:p w14:paraId="4B5C457F"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4,559,860,000</w:t>
            </w:r>
          </w:p>
        </w:tc>
        <w:tc>
          <w:tcPr>
            <w:tcW w:w="1417" w:type="dxa"/>
            <w:tcBorders>
              <w:top w:val="nil"/>
              <w:left w:val="nil"/>
              <w:bottom w:val="single" w:sz="8" w:space="0" w:color="auto"/>
              <w:right w:val="single" w:sz="8" w:space="0" w:color="auto"/>
            </w:tcBorders>
            <w:shd w:val="clear" w:color="auto" w:fill="auto"/>
            <w:noWrap/>
            <w:vAlign w:val="center"/>
            <w:hideMark/>
          </w:tcPr>
          <w:p w14:paraId="2DE300BA"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41,438,800,000</w:t>
            </w:r>
          </w:p>
        </w:tc>
        <w:tc>
          <w:tcPr>
            <w:tcW w:w="1560" w:type="dxa"/>
            <w:tcBorders>
              <w:top w:val="nil"/>
              <w:left w:val="nil"/>
              <w:bottom w:val="single" w:sz="8" w:space="0" w:color="auto"/>
              <w:right w:val="single" w:sz="8" w:space="0" w:color="auto"/>
            </w:tcBorders>
            <w:shd w:val="clear" w:color="auto" w:fill="auto"/>
            <w:noWrap/>
            <w:vAlign w:val="center"/>
            <w:hideMark/>
          </w:tcPr>
          <w:p w14:paraId="789FAAC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4,735,860,000</w:t>
            </w:r>
          </w:p>
        </w:tc>
        <w:tc>
          <w:tcPr>
            <w:tcW w:w="1425" w:type="dxa"/>
            <w:tcBorders>
              <w:top w:val="nil"/>
              <w:left w:val="nil"/>
              <w:bottom w:val="single" w:sz="8" w:space="0" w:color="auto"/>
              <w:right w:val="single" w:sz="8" w:space="0" w:color="auto"/>
            </w:tcBorders>
            <w:shd w:val="clear" w:color="auto" w:fill="FFFFFF" w:themeFill="background1"/>
            <w:vAlign w:val="bottom"/>
          </w:tcPr>
          <w:p w14:paraId="3492AAFC" w14:textId="6A1088FF"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w:t>
            </w:r>
            <w:r w:rsidRPr="00CA4CDF">
              <w:rPr>
                <w:rFonts w:ascii="Calibri" w:hAnsi="Calibri" w:cs="Calibri"/>
                <w:color w:val="000000"/>
                <w:sz w:val="16"/>
                <w:szCs w:val="16"/>
              </w:rPr>
              <w:t>540</w:t>
            </w:r>
            <w:r w:rsidRPr="00E9476B">
              <w:rPr>
                <w:rFonts w:ascii="Calibri" w:hAnsi="Calibri"/>
                <w:color w:val="000000"/>
                <w:sz w:val="16"/>
              </w:rPr>
              <w:t>,000</w:t>
            </w:r>
            <w:r w:rsidRPr="00CA4CDF">
              <w:rPr>
                <w:rFonts w:ascii="Calibri" w:hAnsi="Calibri" w:cs="Calibri"/>
                <w:color w:val="000000"/>
                <w:sz w:val="16"/>
                <w:szCs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79B6495B" w14:textId="0859E4DC"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176</w:t>
            </w:r>
            <w:r w:rsidRPr="00E9476B">
              <w:rPr>
                <w:rFonts w:ascii="Calibri" w:hAnsi="Calibri"/>
                <w:color w:val="000000"/>
                <w:sz w:val="16"/>
              </w:rPr>
              <w:t>,000</w:t>
            </w:r>
            <w:r w:rsidRPr="00CA4CDF">
              <w:rPr>
                <w:rFonts w:ascii="Calibri" w:hAnsi="Calibri" w:cs="Calibri"/>
                <w:color w:val="000000"/>
                <w:sz w:val="16"/>
                <w:szCs w:val="16"/>
              </w:rPr>
              <w:t>,000</w:t>
            </w:r>
          </w:p>
        </w:tc>
      </w:tr>
      <w:tr w:rsidR="009E3A59" w:rsidRPr="007B0B44" w14:paraId="25E67AA3"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F70ECBF"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Austria</w:t>
            </w:r>
          </w:p>
        </w:tc>
        <w:tc>
          <w:tcPr>
            <w:tcW w:w="1560" w:type="dxa"/>
            <w:tcBorders>
              <w:top w:val="nil"/>
              <w:left w:val="nil"/>
              <w:bottom w:val="single" w:sz="8" w:space="0" w:color="auto"/>
              <w:right w:val="single" w:sz="8" w:space="0" w:color="auto"/>
            </w:tcBorders>
            <w:shd w:val="clear" w:color="auto" w:fill="auto"/>
            <w:noWrap/>
            <w:vAlign w:val="center"/>
            <w:hideMark/>
          </w:tcPr>
          <w:p w14:paraId="27C1AD30"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19,425,200,000</w:t>
            </w:r>
          </w:p>
        </w:tc>
        <w:tc>
          <w:tcPr>
            <w:tcW w:w="1559" w:type="dxa"/>
            <w:tcBorders>
              <w:top w:val="nil"/>
              <w:left w:val="nil"/>
              <w:bottom w:val="single" w:sz="8" w:space="0" w:color="auto"/>
              <w:right w:val="single" w:sz="8" w:space="0" w:color="auto"/>
            </w:tcBorders>
            <w:shd w:val="clear" w:color="auto" w:fill="auto"/>
            <w:noWrap/>
            <w:vAlign w:val="center"/>
            <w:hideMark/>
          </w:tcPr>
          <w:p w14:paraId="4C1DE0E8"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2,220,020,000</w:t>
            </w:r>
          </w:p>
        </w:tc>
        <w:tc>
          <w:tcPr>
            <w:tcW w:w="1417" w:type="dxa"/>
            <w:tcBorders>
              <w:top w:val="nil"/>
              <w:left w:val="nil"/>
              <w:bottom w:val="single" w:sz="8" w:space="0" w:color="auto"/>
              <w:right w:val="single" w:sz="8" w:space="0" w:color="auto"/>
            </w:tcBorders>
            <w:shd w:val="clear" w:color="auto" w:fill="auto"/>
            <w:noWrap/>
            <w:vAlign w:val="center"/>
            <w:hideMark/>
          </w:tcPr>
          <w:p w14:paraId="3149EF4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20,695,900,000</w:t>
            </w:r>
          </w:p>
        </w:tc>
        <w:tc>
          <w:tcPr>
            <w:tcW w:w="1560" w:type="dxa"/>
            <w:tcBorders>
              <w:top w:val="nil"/>
              <w:left w:val="nil"/>
              <w:bottom w:val="single" w:sz="8" w:space="0" w:color="auto"/>
              <w:right w:val="single" w:sz="8" w:space="0" w:color="auto"/>
            </w:tcBorders>
            <w:shd w:val="clear" w:color="auto" w:fill="auto"/>
            <w:noWrap/>
            <w:vAlign w:val="center"/>
            <w:hideMark/>
          </w:tcPr>
          <w:p w14:paraId="7C6D968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2,365,250,000</w:t>
            </w:r>
          </w:p>
        </w:tc>
        <w:tc>
          <w:tcPr>
            <w:tcW w:w="1425" w:type="dxa"/>
            <w:tcBorders>
              <w:top w:val="nil"/>
              <w:left w:val="nil"/>
              <w:bottom w:val="single" w:sz="8" w:space="0" w:color="auto"/>
              <w:right w:val="single" w:sz="8" w:space="0" w:color="auto"/>
            </w:tcBorders>
            <w:shd w:val="clear" w:color="auto" w:fill="FFFFFF" w:themeFill="background1"/>
            <w:vAlign w:val="bottom"/>
          </w:tcPr>
          <w:p w14:paraId="3DF78BD1" w14:textId="6B595C27"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w:t>
            </w:r>
            <w:r w:rsidRPr="00CA4CDF">
              <w:rPr>
                <w:rFonts w:ascii="Calibri" w:hAnsi="Calibri" w:cs="Calibri"/>
                <w:color w:val="000000"/>
                <w:sz w:val="16"/>
                <w:szCs w:val="16"/>
              </w:rPr>
              <w:t>270,700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5CBBA645" w14:textId="1F784BF5"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145,230</w:t>
            </w:r>
            <w:r w:rsidRPr="00E9476B">
              <w:rPr>
                <w:rFonts w:ascii="Calibri" w:hAnsi="Calibri"/>
                <w:color w:val="000000"/>
                <w:sz w:val="16"/>
              </w:rPr>
              <w:t>,000</w:t>
            </w:r>
          </w:p>
        </w:tc>
      </w:tr>
      <w:tr w:rsidR="009E3A59" w:rsidRPr="007B0B44" w14:paraId="66989E9C"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5FB8354"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Portugal</w:t>
            </w:r>
          </w:p>
        </w:tc>
        <w:tc>
          <w:tcPr>
            <w:tcW w:w="1560" w:type="dxa"/>
            <w:tcBorders>
              <w:top w:val="nil"/>
              <w:left w:val="nil"/>
              <w:bottom w:val="single" w:sz="8" w:space="0" w:color="auto"/>
              <w:right w:val="single" w:sz="8" w:space="0" w:color="auto"/>
            </w:tcBorders>
            <w:shd w:val="clear" w:color="auto" w:fill="auto"/>
            <w:noWrap/>
            <w:vAlign w:val="center"/>
            <w:hideMark/>
          </w:tcPr>
          <w:p w14:paraId="640D1A92"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17,511,400,000</w:t>
            </w:r>
          </w:p>
        </w:tc>
        <w:tc>
          <w:tcPr>
            <w:tcW w:w="1559" w:type="dxa"/>
            <w:tcBorders>
              <w:top w:val="nil"/>
              <w:left w:val="nil"/>
              <w:bottom w:val="single" w:sz="8" w:space="0" w:color="auto"/>
              <w:right w:val="single" w:sz="8" w:space="0" w:color="auto"/>
            </w:tcBorders>
            <w:shd w:val="clear" w:color="auto" w:fill="auto"/>
            <w:noWrap/>
            <w:vAlign w:val="center"/>
            <w:hideMark/>
          </w:tcPr>
          <w:p w14:paraId="65C14E25"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2,001,300,000</w:t>
            </w:r>
          </w:p>
        </w:tc>
        <w:tc>
          <w:tcPr>
            <w:tcW w:w="1417" w:type="dxa"/>
            <w:tcBorders>
              <w:top w:val="nil"/>
              <w:left w:val="nil"/>
              <w:bottom w:val="single" w:sz="8" w:space="0" w:color="auto"/>
              <w:right w:val="single" w:sz="8" w:space="0" w:color="auto"/>
            </w:tcBorders>
            <w:shd w:val="clear" w:color="auto" w:fill="auto"/>
            <w:noWrap/>
            <w:vAlign w:val="center"/>
            <w:hideMark/>
          </w:tcPr>
          <w:p w14:paraId="43DFCBFD"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16,549,600,000</w:t>
            </w:r>
          </w:p>
        </w:tc>
        <w:tc>
          <w:tcPr>
            <w:tcW w:w="1560" w:type="dxa"/>
            <w:tcBorders>
              <w:top w:val="nil"/>
              <w:left w:val="nil"/>
              <w:bottom w:val="single" w:sz="8" w:space="0" w:color="auto"/>
              <w:right w:val="single" w:sz="8" w:space="0" w:color="auto"/>
            </w:tcBorders>
            <w:shd w:val="clear" w:color="auto" w:fill="auto"/>
            <w:noWrap/>
            <w:vAlign w:val="center"/>
            <w:hideMark/>
          </w:tcPr>
          <w:p w14:paraId="7BA18DFC"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1,891,380,000</w:t>
            </w:r>
          </w:p>
        </w:tc>
        <w:tc>
          <w:tcPr>
            <w:tcW w:w="1425" w:type="dxa"/>
            <w:tcBorders>
              <w:top w:val="nil"/>
              <w:left w:val="nil"/>
              <w:bottom w:val="single" w:sz="8" w:space="0" w:color="auto"/>
              <w:right w:val="single" w:sz="8" w:space="0" w:color="auto"/>
            </w:tcBorders>
            <w:shd w:val="clear" w:color="auto" w:fill="FFFFFF" w:themeFill="background1"/>
            <w:vAlign w:val="bottom"/>
          </w:tcPr>
          <w:p w14:paraId="2171C7D8" w14:textId="1F7F9D13"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w:t>
            </w:r>
            <w:r w:rsidR="00CA4CDF" w:rsidRPr="00CA4CDF">
              <w:rPr>
                <w:rFonts w:ascii="Calibri" w:hAnsi="Calibri" w:cs="Calibri"/>
                <w:color w:val="000000"/>
                <w:sz w:val="16"/>
                <w:szCs w:val="16"/>
              </w:rPr>
              <w:t>961,800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250C5EAB" w14:textId="545C73A2"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w:t>
            </w:r>
            <w:r w:rsidR="00CA4CDF" w:rsidRPr="00CA4CDF">
              <w:rPr>
                <w:rFonts w:ascii="Calibri" w:hAnsi="Calibri" w:cs="Calibri"/>
                <w:color w:val="000000"/>
                <w:sz w:val="16"/>
                <w:szCs w:val="16"/>
              </w:rPr>
              <w:t>109,920</w:t>
            </w:r>
            <w:r w:rsidRPr="00E9476B">
              <w:rPr>
                <w:rFonts w:ascii="Calibri" w:hAnsi="Calibri"/>
                <w:color w:val="000000"/>
                <w:sz w:val="16"/>
              </w:rPr>
              <w:t>,000</w:t>
            </w:r>
          </w:p>
        </w:tc>
      </w:tr>
      <w:tr w:rsidR="009E3A59" w:rsidRPr="007B0B44" w14:paraId="574A3FCD"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809B45F"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Slovenia</w:t>
            </w:r>
          </w:p>
        </w:tc>
        <w:tc>
          <w:tcPr>
            <w:tcW w:w="1560" w:type="dxa"/>
            <w:tcBorders>
              <w:top w:val="nil"/>
              <w:left w:val="nil"/>
              <w:bottom w:val="single" w:sz="8" w:space="0" w:color="auto"/>
              <w:right w:val="single" w:sz="8" w:space="0" w:color="auto"/>
            </w:tcBorders>
            <w:shd w:val="clear" w:color="auto" w:fill="auto"/>
            <w:noWrap/>
            <w:vAlign w:val="center"/>
            <w:hideMark/>
          </w:tcPr>
          <w:p w14:paraId="3884E7C1"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3,289,400,000</w:t>
            </w:r>
          </w:p>
        </w:tc>
        <w:tc>
          <w:tcPr>
            <w:tcW w:w="1559" w:type="dxa"/>
            <w:tcBorders>
              <w:top w:val="nil"/>
              <w:left w:val="nil"/>
              <w:bottom w:val="single" w:sz="8" w:space="0" w:color="auto"/>
              <w:right w:val="single" w:sz="8" w:space="0" w:color="auto"/>
            </w:tcBorders>
            <w:shd w:val="clear" w:color="auto" w:fill="auto"/>
            <w:noWrap/>
            <w:vAlign w:val="center"/>
            <w:hideMark/>
          </w:tcPr>
          <w:p w14:paraId="5DBBBC0A"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375,930,000</w:t>
            </w:r>
          </w:p>
        </w:tc>
        <w:tc>
          <w:tcPr>
            <w:tcW w:w="1417" w:type="dxa"/>
            <w:tcBorders>
              <w:top w:val="nil"/>
              <w:left w:val="nil"/>
              <w:bottom w:val="single" w:sz="8" w:space="0" w:color="auto"/>
              <w:right w:val="single" w:sz="8" w:space="0" w:color="auto"/>
            </w:tcBorders>
            <w:shd w:val="clear" w:color="auto" w:fill="auto"/>
            <w:noWrap/>
            <w:vAlign w:val="center"/>
            <w:hideMark/>
          </w:tcPr>
          <w:p w14:paraId="0629BF2D"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3,404,800,000</w:t>
            </w:r>
          </w:p>
        </w:tc>
        <w:tc>
          <w:tcPr>
            <w:tcW w:w="1560" w:type="dxa"/>
            <w:tcBorders>
              <w:top w:val="nil"/>
              <w:left w:val="nil"/>
              <w:bottom w:val="single" w:sz="8" w:space="0" w:color="auto"/>
              <w:right w:val="single" w:sz="8" w:space="0" w:color="auto"/>
            </w:tcBorders>
            <w:shd w:val="clear" w:color="auto" w:fill="auto"/>
            <w:noWrap/>
            <w:vAlign w:val="center"/>
            <w:hideMark/>
          </w:tcPr>
          <w:p w14:paraId="0A97D846"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389,120,000</w:t>
            </w:r>
          </w:p>
        </w:tc>
        <w:tc>
          <w:tcPr>
            <w:tcW w:w="1425" w:type="dxa"/>
            <w:tcBorders>
              <w:top w:val="nil"/>
              <w:left w:val="nil"/>
              <w:bottom w:val="single" w:sz="8" w:space="0" w:color="auto"/>
              <w:right w:val="single" w:sz="8" w:space="0" w:color="auto"/>
            </w:tcBorders>
            <w:shd w:val="clear" w:color="auto" w:fill="FFFFFF" w:themeFill="background1"/>
            <w:vAlign w:val="bottom"/>
          </w:tcPr>
          <w:p w14:paraId="0F08A520" w14:textId="458DBB37"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115,400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59B386E1" w14:textId="54FB95F7"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13,190</w:t>
            </w:r>
            <w:r w:rsidRPr="00E9476B">
              <w:rPr>
                <w:rFonts w:ascii="Calibri" w:hAnsi="Calibri"/>
                <w:color w:val="000000"/>
                <w:sz w:val="16"/>
              </w:rPr>
              <w:t>,000</w:t>
            </w:r>
          </w:p>
        </w:tc>
      </w:tr>
      <w:tr w:rsidR="009E3A59" w:rsidRPr="007B0B44" w14:paraId="049DD751"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67E820C"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Slovakia</w:t>
            </w:r>
          </w:p>
        </w:tc>
        <w:tc>
          <w:tcPr>
            <w:tcW w:w="1560" w:type="dxa"/>
            <w:tcBorders>
              <w:top w:val="nil"/>
              <w:left w:val="nil"/>
              <w:bottom w:val="single" w:sz="8" w:space="0" w:color="auto"/>
              <w:right w:val="single" w:sz="8" w:space="0" w:color="auto"/>
            </w:tcBorders>
            <w:shd w:val="clear" w:color="auto" w:fill="auto"/>
            <w:noWrap/>
            <w:vAlign w:val="center"/>
            <w:hideMark/>
          </w:tcPr>
          <w:p w14:paraId="6D2D0A19"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6,936,900,000</w:t>
            </w:r>
          </w:p>
        </w:tc>
        <w:tc>
          <w:tcPr>
            <w:tcW w:w="1559" w:type="dxa"/>
            <w:tcBorders>
              <w:top w:val="nil"/>
              <w:left w:val="nil"/>
              <w:bottom w:val="single" w:sz="8" w:space="0" w:color="auto"/>
              <w:right w:val="single" w:sz="8" w:space="0" w:color="auto"/>
            </w:tcBorders>
            <w:shd w:val="clear" w:color="auto" w:fill="auto"/>
            <w:noWrap/>
            <w:vAlign w:val="center"/>
            <w:hideMark/>
          </w:tcPr>
          <w:p w14:paraId="73E948A1"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792,790,000</w:t>
            </w:r>
          </w:p>
        </w:tc>
        <w:tc>
          <w:tcPr>
            <w:tcW w:w="1417" w:type="dxa"/>
            <w:tcBorders>
              <w:top w:val="nil"/>
              <w:left w:val="nil"/>
              <w:bottom w:val="single" w:sz="8" w:space="0" w:color="auto"/>
              <w:right w:val="single" w:sz="8" w:space="0" w:color="auto"/>
            </w:tcBorders>
            <w:shd w:val="clear" w:color="auto" w:fill="auto"/>
            <w:noWrap/>
            <w:vAlign w:val="center"/>
            <w:hideMark/>
          </w:tcPr>
          <w:p w14:paraId="579449E3"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8,097,900,000</w:t>
            </w:r>
          </w:p>
        </w:tc>
        <w:tc>
          <w:tcPr>
            <w:tcW w:w="1560" w:type="dxa"/>
            <w:tcBorders>
              <w:top w:val="nil"/>
              <w:left w:val="nil"/>
              <w:bottom w:val="single" w:sz="8" w:space="0" w:color="auto"/>
              <w:right w:val="single" w:sz="8" w:space="0" w:color="auto"/>
            </w:tcBorders>
            <w:shd w:val="clear" w:color="auto" w:fill="auto"/>
            <w:noWrap/>
            <w:vAlign w:val="center"/>
            <w:hideMark/>
          </w:tcPr>
          <w:p w14:paraId="6EE37DFA"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925,470,000</w:t>
            </w:r>
          </w:p>
        </w:tc>
        <w:tc>
          <w:tcPr>
            <w:tcW w:w="1425" w:type="dxa"/>
            <w:tcBorders>
              <w:top w:val="nil"/>
              <w:left w:val="nil"/>
              <w:bottom w:val="single" w:sz="8" w:space="0" w:color="auto"/>
              <w:right w:val="single" w:sz="8" w:space="0" w:color="auto"/>
            </w:tcBorders>
            <w:shd w:val="clear" w:color="auto" w:fill="FFFFFF" w:themeFill="background1"/>
            <w:vAlign w:val="bottom"/>
          </w:tcPr>
          <w:p w14:paraId="3DA2640D" w14:textId="5E293089" w:rsidR="007B0B44" w:rsidRPr="007B0B44" w:rsidRDefault="00CA4CDF"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w:t>
            </w:r>
            <w:r w:rsidRPr="00CA4CDF">
              <w:rPr>
                <w:rFonts w:ascii="Calibri" w:hAnsi="Calibri" w:cs="Calibri"/>
                <w:color w:val="000000"/>
                <w:sz w:val="16"/>
                <w:szCs w:val="16"/>
              </w:rPr>
              <w:t>161</w:t>
            </w:r>
            <w:r w:rsidRPr="00E9476B">
              <w:rPr>
                <w:rFonts w:ascii="Calibri" w:hAnsi="Calibri"/>
                <w:color w:val="000000"/>
                <w:sz w:val="16"/>
              </w:rPr>
              <w:t>,000</w:t>
            </w:r>
            <w:r w:rsidRPr="00CA4CDF">
              <w:rPr>
                <w:rFonts w:ascii="Calibri" w:hAnsi="Calibri" w:cs="Calibri"/>
                <w:color w:val="000000"/>
                <w:sz w:val="16"/>
                <w:szCs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19E51686" w14:textId="70BAD48B" w:rsidR="007B0B44" w:rsidRPr="007B0B44" w:rsidRDefault="007B0B44" w:rsidP="007B0B44">
            <w:pPr>
              <w:jc w:val="right"/>
              <w:rPr>
                <w:rFonts w:ascii="Calibri" w:eastAsia="Times New Roman" w:hAnsi="Calibri" w:cs="Calibri"/>
                <w:color w:val="000000"/>
                <w:sz w:val="16"/>
                <w:szCs w:val="16"/>
                <w:lang w:val="en-GB" w:eastAsia="en-GB"/>
              </w:rPr>
            </w:pPr>
            <w:r w:rsidRPr="00E9476B">
              <w:rPr>
                <w:rFonts w:ascii="Calibri" w:hAnsi="Calibri"/>
                <w:color w:val="000000"/>
                <w:sz w:val="16"/>
              </w:rPr>
              <w:t>132,</w:t>
            </w:r>
            <w:r w:rsidR="00CA4CDF" w:rsidRPr="00CA4CDF">
              <w:rPr>
                <w:rFonts w:ascii="Calibri" w:hAnsi="Calibri" w:cs="Calibri"/>
                <w:color w:val="000000"/>
                <w:sz w:val="16"/>
                <w:szCs w:val="16"/>
              </w:rPr>
              <w:t>680</w:t>
            </w:r>
            <w:r w:rsidRPr="00E9476B">
              <w:rPr>
                <w:rFonts w:ascii="Calibri" w:hAnsi="Calibri"/>
                <w:color w:val="000000"/>
                <w:sz w:val="16"/>
              </w:rPr>
              <w:t>,000</w:t>
            </w:r>
          </w:p>
        </w:tc>
      </w:tr>
      <w:tr w:rsidR="009E3A59" w:rsidRPr="007B0B44" w14:paraId="4DA0CCA8"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65A0097" w14:textId="77777777" w:rsidR="007B0B44" w:rsidRPr="007B0B44" w:rsidRDefault="007B0B44" w:rsidP="007B0B44">
            <w:pPr>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Finland</w:t>
            </w:r>
          </w:p>
        </w:tc>
        <w:tc>
          <w:tcPr>
            <w:tcW w:w="1560" w:type="dxa"/>
            <w:tcBorders>
              <w:top w:val="nil"/>
              <w:left w:val="nil"/>
              <w:bottom w:val="single" w:sz="8" w:space="0" w:color="auto"/>
              <w:right w:val="single" w:sz="8" w:space="0" w:color="auto"/>
            </w:tcBorders>
            <w:shd w:val="clear" w:color="auto" w:fill="auto"/>
            <w:noWrap/>
            <w:vAlign w:val="center"/>
            <w:hideMark/>
          </w:tcPr>
          <w:p w14:paraId="564D18D0"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12,544,300,000</w:t>
            </w:r>
          </w:p>
        </w:tc>
        <w:tc>
          <w:tcPr>
            <w:tcW w:w="1559" w:type="dxa"/>
            <w:tcBorders>
              <w:top w:val="nil"/>
              <w:left w:val="nil"/>
              <w:bottom w:val="single" w:sz="8" w:space="0" w:color="auto"/>
              <w:right w:val="single" w:sz="8" w:space="0" w:color="auto"/>
            </w:tcBorders>
            <w:shd w:val="clear" w:color="auto" w:fill="auto"/>
            <w:noWrap/>
            <w:vAlign w:val="center"/>
            <w:hideMark/>
          </w:tcPr>
          <w:p w14:paraId="66BDD4DA"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1,433,630,000</w:t>
            </w:r>
          </w:p>
        </w:tc>
        <w:tc>
          <w:tcPr>
            <w:tcW w:w="1417" w:type="dxa"/>
            <w:tcBorders>
              <w:top w:val="nil"/>
              <w:left w:val="nil"/>
              <w:bottom w:val="single" w:sz="8" w:space="0" w:color="auto"/>
              <w:right w:val="single" w:sz="8" w:space="0" w:color="auto"/>
            </w:tcBorders>
            <w:shd w:val="clear" w:color="auto" w:fill="auto"/>
            <w:noWrap/>
            <w:vAlign w:val="center"/>
            <w:hideMark/>
          </w:tcPr>
          <w:p w14:paraId="1B9BA19D"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12,988,400,000</w:t>
            </w:r>
          </w:p>
        </w:tc>
        <w:tc>
          <w:tcPr>
            <w:tcW w:w="1560" w:type="dxa"/>
            <w:tcBorders>
              <w:top w:val="nil"/>
              <w:left w:val="nil"/>
              <w:bottom w:val="single" w:sz="8" w:space="0" w:color="auto"/>
              <w:right w:val="single" w:sz="8" w:space="0" w:color="auto"/>
            </w:tcBorders>
            <w:shd w:val="clear" w:color="auto" w:fill="auto"/>
            <w:noWrap/>
            <w:vAlign w:val="center"/>
            <w:hideMark/>
          </w:tcPr>
          <w:p w14:paraId="3C93C586" w14:textId="77777777" w:rsidR="007B0B44" w:rsidRPr="007B0B44" w:rsidRDefault="007B0B44" w:rsidP="007B0B44">
            <w:pPr>
              <w:jc w:val="right"/>
              <w:rPr>
                <w:rFonts w:ascii="Calibri" w:eastAsia="Times New Roman" w:hAnsi="Calibri" w:cs="Calibri"/>
                <w:color w:val="000000"/>
                <w:sz w:val="16"/>
                <w:szCs w:val="16"/>
                <w:lang w:val="en-GB" w:eastAsia="en-GB"/>
              </w:rPr>
            </w:pPr>
            <w:r w:rsidRPr="007B0B44">
              <w:rPr>
                <w:rFonts w:ascii="Calibri" w:eastAsia="Times New Roman" w:hAnsi="Calibri" w:cs="Calibri"/>
                <w:color w:val="000000"/>
                <w:sz w:val="16"/>
                <w:szCs w:val="16"/>
                <w:lang w:val="en-GB" w:eastAsia="en-GB"/>
              </w:rPr>
              <w:t>1,484,390,000</w:t>
            </w:r>
          </w:p>
        </w:tc>
        <w:tc>
          <w:tcPr>
            <w:tcW w:w="1425" w:type="dxa"/>
            <w:tcBorders>
              <w:top w:val="nil"/>
              <w:left w:val="nil"/>
              <w:bottom w:val="single" w:sz="8" w:space="0" w:color="auto"/>
              <w:right w:val="single" w:sz="8" w:space="0" w:color="auto"/>
            </w:tcBorders>
            <w:shd w:val="clear" w:color="auto" w:fill="FFFFFF" w:themeFill="background1"/>
            <w:vAlign w:val="bottom"/>
          </w:tcPr>
          <w:p w14:paraId="3A25BF14" w14:textId="19CD74D0"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444,100</w:t>
            </w:r>
            <w:r w:rsidRPr="00E9476B">
              <w:rPr>
                <w:rFonts w:ascii="Calibri" w:hAnsi="Calibri"/>
                <w:color w:val="000000"/>
                <w:sz w:val="16"/>
              </w:rPr>
              <w:t>,000</w:t>
            </w:r>
          </w:p>
        </w:tc>
        <w:tc>
          <w:tcPr>
            <w:tcW w:w="1268" w:type="dxa"/>
            <w:tcBorders>
              <w:top w:val="nil"/>
              <w:left w:val="nil"/>
              <w:bottom w:val="single" w:sz="8" w:space="0" w:color="auto"/>
              <w:right w:val="single" w:sz="8" w:space="0" w:color="auto"/>
            </w:tcBorders>
            <w:shd w:val="clear" w:color="auto" w:fill="FFFFFF" w:themeFill="background1"/>
            <w:vAlign w:val="bottom"/>
          </w:tcPr>
          <w:p w14:paraId="552027B9" w14:textId="7C8D6B76" w:rsidR="007B0B44" w:rsidRPr="007B0B44" w:rsidRDefault="00CA4CDF" w:rsidP="007B0B44">
            <w:pPr>
              <w:jc w:val="right"/>
              <w:rPr>
                <w:rFonts w:ascii="Calibri" w:eastAsia="Times New Roman" w:hAnsi="Calibri" w:cs="Calibri"/>
                <w:color w:val="000000"/>
                <w:sz w:val="16"/>
                <w:szCs w:val="16"/>
                <w:lang w:val="en-GB" w:eastAsia="en-GB"/>
              </w:rPr>
            </w:pPr>
            <w:r w:rsidRPr="00CA4CDF">
              <w:rPr>
                <w:rFonts w:ascii="Calibri" w:hAnsi="Calibri" w:cs="Calibri"/>
                <w:color w:val="000000"/>
                <w:sz w:val="16"/>
                <w:szCs w:val="16"/>
              </w:rPr>
              <w:t>50,760</w:t>
            </w:r>
            <w:r w:rsidRPr="00E9476B">
              <w:rPr>
                <w:rFonts w:ascii="Calibri" w:hAnsi="Calibri"/>
                <w:color w:val="000000"/>
                <w:sz w:val="16"/>
              </w:rPr>
              <w:t>,000</w:t>
            </w:r>
          </w:p>
        </w:tc>
      </w:tr>
      <w:tr w:rsidR="009E3A59" w:rsidRPr="007B0B44" w14:paraId="7C6716B5" w14:textId="77777777" w:rsidTr="009E3A59">
        <w:trPr>
          <w:trHeight w:val="293"/>
        </w:trPr>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CD82AD0" w14:textId="77777777"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 xml:space="preserve">Total </w:t>
            </w:r>
          </w:p>
        </w:tc>
        <w:tc>
          <w:tcPr>
            <w:tcW w:w="1560" w:type="dxa"/>
            <w:tcBorders>
              <w:top w:val="nil"/>
              <w:left w:val="nil"/>
              <w:bottom w:val="single" w:sz="8" w:space="0" w:color="auto"/>
              <w:right w:val="single" w:sz="8" w:space="0" w:color="auto"/>
            </w:tcBorders>
            <w:shd w:val="clear" w:color="auto" w:fill="auto"/>
            <w:noWrap/>
            <w:vAlign w:val="center"/>
            <w:hideMark/>
          </w:tcPr>
          <w:p w14:paraId="25CF6960" w14:textId="77777777"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704,798,700,000</w:t>
            </w:r>
          </w:p>
        </w:tc>
        <w:tc>
          <w:tcPr>
            <w:tcW w:w="1559" w:type="dxa"/>
            <w:tcBorders>
              <w:top w:val="nil"/>
              <w:left w:val="nil"/>
              <w:bottom w:val="single" w:sz="8" w:space="0" w:color="auto"/>
              <w:right w:val="single" w:sz="8" w:space="0" w:color="auto"/>
            </w:tcBorders>
            <w:shd w:val="clear" w:color="auto" w:fill="auto"/>
            <w:noWrap/>
            <w:vAlign w:val="center"/>
            <w:hideMark/>
          </w:tcPr>
          <w:p w14:paraId="210A5787" w14:textId="77777777"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80,548,400,000</w:t>
            </w:r>
          </w:p>
        </w:tc>
        <w:tc>
          <w:tcPr>
            <w:tcW w:w="1417" w:type="dxa"/>
            <w:tcBorders>
              <w:top w:val="nil"/>
              <w:left w:val="nil"/>
              <w:bottom w:val="single" w:sz="8" w:space="0" w:color="auto"/>
              <w:right w:val="single" w:sz="8" w:space="0" w:color="auto"/>
            </w:tcBorders>
            <w:shd w:val="clear" w:color="auto" w:fill="auto"/>
            <w:noWrap/>
            <w:vAlign w:val="center"/>
            <w:hideMark/>
          </w:tcPr>
          <w:p w14:paraId="24CC8CBE" w14:textId="77777777"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704,798,700,000</w:t>
            </w:r>
          </w:p>
        </w:tc>
        <w:tc>
          <w:tcPr>
            <w:tcW w:w="1560" w:type="dxa"/>
            <w:tcBorders>
              <w:top w:val="nil"/>
              <w:left w:val="nil"/>
              <w:bottom w:val="single" w:sz="8" w:space="0" w:color="auto"/>
              <w:right w:val="single" w:sz="8" w:space="0" w:color="auto"/>
            </w:tcBorders>
            <w:shd w:val="clear" w:color="auto" w:fill="auto"/>
            <w:noWrap/>
            <w:vAlign w:val="center"/>
            <w:hideMark/>
          </w:tcPr>
          <w:p w14:paraId="56401F6D" w14:textId="77777777"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80,548,400,000</w:t>
            </w:r>
          </w:p>
        </w:tc>
        <w:tc>
          <w:tcPr>
            <w:tcW w:w="1425" w:type="dxa"/>
            <w:tcBorders>
              <w:top w:val="nil"/>
              <w:left w:val="nil"/>
              <w:bottom w:val="single" w:sz="8" w:space="0" w:color="auto"/>
              <w:right w:val="single" w:sz="8" w:space="0" w:color="auto"/>
            </w:tcBorders>
            <w:shd w:val="clear" w:color="auto" w:fill="auto"/>
            <w:vAlign w:val="center"/>
            <w:hideMark/>
          </w:tcPr>
          <w:p w14:paraId="7EC94438" w14:textId="77777777"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 xml:space="preserve">                                                       -   </w:t>
            </w:r>
          </w:p>
        </w:tc>
        <w:tc>
          <w:tcPr>
            <w:tcW w:w="1268" w:type="dxa"/>
            <w:tcBorders>
              <w:top w:val="nil"/>
              <w:left w:val="nil"/>
              <w:bottom w:val="single" w:sz="8" w:space="0" w:color="auto"/>
              <w:right w:val="single" w:sz="8" w:space="0" w:color="auto"/>
            </w:tcBorders>
            <w:shd w:val="clear" w:color="auto" w:fill="auto"/>
            <w:vAlign w:val="center"/>
            <w:hideMark/>
          </w:tcPr>
          <w:p w14:paraId="0A4B0E0F" w14:textId="60820941" w:rsidR="007B0B44" w:rsidRPr="007B0B44" w:rsidRDefault="007B0B44" w:rsidP="007B0B44">
            <w:pPr>
              <w:jc w:val="right"/>
              <w:rPr>
                <w:rFonts w:ascii="Calibri" w:eastAsia="Times New Roman" w:hAnsi="Calibri" w:cs="Calibri"/>
                <w:i/>
                <w:iCs/>
                <w:color w:val="000000"/>
                <w:sz w:val="16"/>
                <w:szCs w:val="16"/>
                <w:lang w:val="en-GB" w:eastAsia="en-GB"/>
              </w:rPr>
            </w:pPr>
            <w:r w:rsidRPr="007B0B44">
              <w:rPr>
                <w:rFonts w:ascii="Calibri" w:eastAsia="Times New Roman" w:hAnsi="Calibri" w:cs="Calibri"/>
                <w:i/>
                <w:iCs/>
                <w:color w:val="000000"/>
                <w:sz w:val="16"/>
                <w:szCs w:val="16"/>
                <w:lang w:val="en-GB" w:eastAsia="en-GB"/>
              </w:rPr>
              <w:t xml:space="preserve">                                         -   </w:t>
            </w:r>
          </w:p>
        </w:tc>
      </w:tr>
    </w:tbl>
    <w:p w14:paraId="29D3BF07" w14:textId="3A026A99" w:rsidR="00C51989" w:rsidRPr="00D41AA2" w:rsidRDefault="00C51989" w:rsidP="00C51989">
      <w:pPr>
        <w:pStyle w:val="Bodytextcolumn"/>
      </w:pPr>
      <w:r w:rsidRPr="00D41AA2">
        <w:t>Source: ESM staff calculations.</w:t>
      </w:r>
    </w:p>
    <w:p w14:paraId="644FAE4C" w14:textId="482D033E" w:rsidR="00A742A3" w:rsidRDefault="00A742A3" w:rsidP="00F414C5">
      <w:pPr>
        <w:pStyle w:val="ListParagraph"/>
        <w:spacing w:after="0"/>
        <w:ind w:left="0"/>
        <w:jc w:val="both"/>
      </w:pPr>
    </w:p>
    <w:p w14:paraId="2E51D5C4" w14:textId="18A19204" w:rsidR="00B209D6" w:rsidRPr="006C25AD" w:rsidRDefault="002579F1" w:rsidP="00431FB3">
      <w:pPr>
        <w:spacing w:after="200" w:line="276" w:lineRule="auto"/>
        <w:jc w:val="both"/>
        <w:rPr>
          <w:rStyle w:val="Strong"/>
          <w:b w:val="0"/>
          <w:lang w:val="en-GB"/>
        </w:rPr>
      </w:pPr>
      <w:r>
        <w:rPr>
          <w:lang w:val="en-GB"/>
        </w:rPr>
        <w:t>Annex 1</w:t>
      </w:r>
      <w:r w:rsidR="00E40C10" w:rsidRPr="00E40C10">
        <w:rPr>
          <w:lang w:val="en-GB"/>
        </w:rPr>
        <w:t xml:space="preserve"> presents the percentage change in the ESM contribution key for each Member due to the key update. </w:t>
      </w:r>
      <w:r w:rsidR="00B209D6" w:rsidRPr="006C25AD">
        <w:rPr>
          <w:rStyle w:val="Strong"/>
          <w:b w:val="0"/>
          <w:bCs w:val="0"/>
          <w:lang w:val="en-GB"/>
        </w:rPr>
        <w:t xml:space="preserve">Table </w:t>
      </w:r>
      <w:r w:rsidR="00D34E24">
        <w:rPr>
          <w:rStyle w:val="Strong"/>
          <w:b w:val="0"/>
          <w:bCs w:val="0"/>
          <w:lang w:val="en-GB"/>
        </w:rPr>
        <w:t>3</w:t>
      </w:r>
      <w:r w:rsidR="00B209D6" w:rsidRPr="006C25AD">
        <w:rPr>
          <w:rStyle w:val="Strong"/>
          <w:b w:val="0"/>
          <w:bCs w:val="0"/>
          <w:lang w:val="en-GB"/>
        </w:rPr>
        <w:t xml:space="preserve"> presents the updated ESM contribution key </w:t>
      </w:r>
      <w:r w:rsidR="00141B53" w:rsidRPr="006C25AD">
        <w:rPr>
          <w:rStyle w:val="Strong"/>
          <w:b w:val="0"/>
          <w:bCs w:val="0"/>
          <w:lang w:val="en-GB"/>
        </w:rPr>
        <w:t xml:space="preserve">before and after Croatia’s accession under Option 1. </w:t>
      </w:r>
      <w:r w:rsidR="00B209D6" w:rsidRPr="006C25AD">
        <w:rPr>
          <w:rStyle w:val="Strong"/>
          <w:b w:val="0"/>
          <w:bCs w:val="0"/>
          <w:lang w:val="en-GB"/>
        </w:rPr>
        <w:t xml:space="preserve"> </w:t>
      </w:r>
    </w:p>
    <w:p w14:paraId="0DFBC834" w14:textId="096B5E47" w:rsidR="00B209D6" w:rsidRPr="00B45646" w:rsidRDefault="00B209D6" w:rsidP="00B209D6">
      <w:pPr>
        <w:pStyle w:val="ListParagraph"/>
        <w:spacing w:after="0"/>
        <w:ind w:left="0"/>
        <w:jc w:val="both"/>
        <w:rPr>
          <w:rStyle w:val="fontstyle01"/>
          <w:rFonts w:asciiTheme="minorHAnsi" w:hAnsiTheme="minorHAnsi" w:cstheme="minorBidi"/>
          <w:color w:val="auto"/>
        </w:rPr>
      </w:pPr>
      <w:r w:rsidRPr="00D41AA2">
        <w:rPr>
          <w:rStyle w:val="Strong"/>
        </w:rPr>
        <w:t xml:space="preserve">Table </w:t>
      </w:r>
      <w:r w:rsidR="00D34E24">
        <w:rPr>
          <w:rStyle w:val="Strong"/>
        </w:rPr>
        <w:t>3</w:t>
      </w:r>
      <w:r>
        <w:rPr>
          <w:rStyle w:val="Strong"/>
        </w:rPr>
        <w:t xml:space="preserve"> – Estimated ESM subscription key before and after Croatia’s accession under Option 1</w:t>
      </w:r>
    </w:p>
    <w:p w14:paraId="0F3C3D13" w14:textId="77777777" w:rsidR="00B209D6" w:rsidRDefault="00B209D6" w:rsidP="00B209D6">
      <w:pPr>
        <w:pStyle w:val="ListParagraph"/>
        <w:spacing w:after="0"/>
        <w:ind w:left="0"/>
        <w:jc w:val="both"/>
      </w:pPr>
    </w:p>
    <w:tbl>
      <w:tblPr>
        <w:tblW w:w="5954" w:type="dxa"/>
        <w:tblLook w:val="04A0" w:firstRow="1" w:lastRow="0" w:firstColumn="1" w:lastColumn="0" w:noHBand="0" w:noVBand="1"/>
      </w:tblPr>
      <w:tblGrid>
        <w:gridCol w:w="1028"/>
        <w:gridCol w:w="1099"/>
        <w:gridCol w:w="1134"/>
        <w:gridCol w:w="1417"/>
        <w:gridCol w:w="1276"/>
      </w:tblGrid>
      <w:tr w:rsidR="00B209D6" w:rsidRPr="001342C2" w14:paraId="0C44963B" w14:textId="77777777" w:rsidTr="7BE5E280">
        <w:trPr>
          <w:trHeight w:val="848"/>
        </w:trPr>
        <w:tc>
          <w:tcPr>
            <w:tcW w:w="1028" w:type="dxa"/>
            <w:tcBorders>
              <w:top w:val="nil"/>
              <w:left w:val="nil"/>
              <w:bottom w:val="nil"/>
              <w:right w:val="nil"/>
            </w:tcBorders>
            <w:shd w:val="clear" w:color="auto" w:fill="auto"/>
            <w:noWrap/>
            <w:vAlign w:val="center"/>
            <w:hideMark/>
          </w:tcPr>
          <w:p w14:paraId="14FFAEA3" w14:textId="77777777" w:rsidR="00B209D6" w:rsidRPr="00A00B40" w:rsidRDefault="00B209D6" w:rsidP="00E06793">
            <w:pPr>
              <w:rPr>
                <w:rFonts w:ascii="Times New Roman" w:eastAsia="Times New Roman" w:hAnsi="Times New Roman" w:cs="Times New Roman"/>
                <w:sz w:val="24"/>
                <w:szCs w:val="24"/>
                <w:lang w:val="en-GB" w:eastAsia="en-GB"/>
              </w:rPr>
            </w:pPr>
          </w:p>
        </w:tc>
        <w:tc>
          <w:tcPr>
            <w:tcW w:w="10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FDB678D" w14:textId="77777777" w:rsidR="00B209D6" w:rsidRPr="00A00B40" w:rsidRDefault="00B209D6" w:rsidP="00E06793">
            <w:pPr>
              <w:rPr>
                <w:rFonts w:ascii="Calibri" w:eastAsia="Times New Roman" w:hAnsi="Calibri" w:cs="Calibri"/>
                <w:color w:val="000000"/>
                <w:sz w:val="16"/>
                <w:szCs w:val="16"/>
                <w:lang w:val="en-GB" w:eastAsia="en-GB"/>
              </w:rPr>
            </w:pPr>
            <w:r w:rsidRPr="7BE5E280">
              <w:rPr>
                <w:rFonts w:ascii="Calibri" w:eastAsia="Times New Roman" w:hAnsi="Calibri" w:cs="Calibri"/>
                <w:color w:val="000000" w:themeColor="text1"/>
                <w:sz w:val="16"/>
                <w:szCs w:val="16"/>
                <w:lang w:val="en-GB" w:eastAsia="en-GB"/>
              </w:rPr>
              <w:t xml:space="preserve">Updated ESM key before Croatia’s accession  </w:t>
            </w:r>
          </w:p>
        </w:tc>
        <w:tc>
          <w:tcPr>
            <w:tcW w:w="1134" w:type="dxa"/>
            <w:tcBorders>
              <w:top w:val="single" w:sz="8" w:space="0" w:color="auto"/>
              <w:left w:val="nil"/>
              <w:bottom w:val="nil"/>
              <w:right w:val="single" w:sz="8" w:space="0" w:color="auto"/>
            </w:tcBorders>
            <w:shd w:val="clear" w:color="auto" w:fill="auto"/>
            <w:vAlign w:val="center"/>
            <w:hideMark/>
          </w:tcPr>
          <w:p w14:paraId="0F2058E1"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Updated ESM key following Croatia’s accession  </w:t>
            </w:r>
          </w:p>
        </w:tc>
        <w:tc>
          <w:tcPr>
            <w:tcW w:w="1417" w:type="dxa"/>
            <w:tcBorders>
              <w:top w:val="single" w:sz="8" w:space="0" w:color="auto"/>
              <w:left w:val="nil"/>
              <w:bottom w:val="nil"/>
              <w:right w:val="single" w:sz="8" w:space="0" w:color="auto"/>
            </w:tcBorders>
            <w:shd w:val="clear" w:color="auto" w:fill="auto"/>
            <w:vAlign w:val="center"/>
            <w:hideMark/>
          </w:tcPr>
          <w:p w14:paraId="66FE5C3E"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Updated capital subscription</w:t>
            </w:r>
            <w:r>
              <w:rPr>
                <w:rFonts w:ascii="Calibri" w:eastAsia="Times New Roman" w:hAnsi="Calibri" w:cs="Calibri"/>
                <w:color w:val="000000"/>
                <w:sz w:val="16"/>
                <w:szCs w:val="16"/>
                <w:lang w:val="en-GB" w:eastAsia="en-GB"/>
              </w:rPr>
              <w:t xml:space="preserve">: </w:t>
            </w:r>
            <w:r w:rsidRPr="00A00B40">
              <w:rPr>
                <w:rFonts w:ascii="Calibri" w:eastAsia="Times New Roman" w:hAnsi="Calibri" w:cs="Calibri"/>
                <w:color w:val="000000"/>
                <w:sz w:val="16"/>
                <w:szCs w:val="16"/>
                <w:lang w:val="en-GB" w:eastAsia="en-GB"/>
              </w:rPr>
              <w:t>authorised capital (EUR) following Croatia’s accession </w:t>
            </w:r>
          </w:p>
        </w:tc>
        <w:tc>
          <w:tcPr>
            <w:tcW w:w="1276" w:type="dxa"/>
            <w:tcBorders>
              <w:top w:val="single" w:sz="8" w:space="0" w:color="auto"/>
              <w:left w:val="nil"/>
              <w:bottom w:val="nil"/>
              <w:right w:val="single" w:sz="8" w:space="0" w:color="auto"/>
            </w:tcBorders>
            <w:shd w:val="clear" w:color="auto" w:fill="auto"/>
            <w:vAlign w:val="center"/>
            <w:hideMark/>
          </w:tcPr>
          <w:p w14:paraId="4725B2AE"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Updated capital subscription</w:t>
            </w:r>
            <w:r>
              <w:rPr>
                <w:rFonts w:ascii="Calibri" w:eastAsia="Times New Roman" w:hAnsi="Calibri" w:cs="Calibri"/>
                <w:color w:val="000000"/>
                <w:sz w:val="16"/>
                <w:szCs w:val="16"/>
                <w:lang w:val="en-GB" w:eastAsia="en-GB"/>
              </w:rPr>
              <w:t>:</w:t>
            </w:r>
            <w:r w:rsidRPr="00A00B40">
              <w:rPr>
                <w:rFonts w:ascii="Calibri" w:eastAsia="Times New Roman" w:hAnsi="Calibri" w:cs="Calibri"/>
                <w:color w:val="000000"/>
                <w:sz w:val="16"/>
                <w:szCs w:val="16"/>
                <w:lang w:val="en-GB" w:eastAsia="en-GB"/>
              </w:rPr>
              <w:t xml:space="preserve"> paid-</w:t>
            </w:r>
            <w:proofErr w:type="gramStart"/>
            <w:r w:rsidRPr="00A00B40">
              <w:rPr>
                <w:rFonts w:ascii="Calibri" w:eastAsia="Times New Roman" w:hAnsi="Calibri" w:cs="Calibri"/>
                <w:color w:val="000000"/>
                <w:sz w:val="16"/>
                <w:szCs w:val="16"/>
                <w:lang w:val="en-GB" w:eastAsia="en-GB"/>
              </w:rPr>
              <w:t>in  capital</w:t>
            </w:r>
            <w:proofErr w:type="gramEnd"/>
            <w:r w:rsidRPr="00A00B40">
              <w:rPr>
                <w:rFonts w:ascii="Calibri" w:eastAsia="Times New Roman" w:hAnsi="Calibri" w:cs="Calibri"/>
                <w:color w:val="000000"/>
                <w:sz w:val="16"/>
                <w:szCs w:val="16"/>
                <w:lang w:val="en-GB" w:eastAsia="en-GB"/>
              </w:rPr>
              <w:t xml:space="preserve"> (EUR) following Croatia’s accession </w:t>
            </w:r>
          </w:p>
        </w:tc>
      </w:tr>
      <w:tr w:rsidR="00B209D6" w:rsidRPr="00A00B40" w14:paraId="251D16D1" w14:textId="77777777" w:rsidTr="7BE5E280">
        <w:trPr>
          <w:trHeight w:val="293"/>
        </w:trPr>
        <w:tc>
          <w:tcPr>
            <w:tcW w:w="10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bottom"/>
            <w:hideMark/>
          </w:tcPr>
          <w:p w14:paraId="3E4400D1"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Belgium</w:t>
            </w:r>
          </w:p>
        </w:tc>
        <w:tc>
          <w:tcPr>
            <w:tcW w:w="1099" w:type="dxa"/>
            <w:tcBorders>
              <w:top w:val="nil"/>
              <w:left w:val="nil"/>
              <w:bottom w:val="single" w:sz="8" w:space="0" w:color="000000" w:themeColor="text1"/>
              <w:right w:val="single" w:sz="8" w:space="0" w:color="auto"/>
            </w:tcBorders>
            <w:shd w:val="clear" w:color="auto" w:fill="auto"/>
            <w:noWrap/>
            <w:vAlign w:val="center"/>
            <w:hideMark/>
          </w:tcPr>
          <w:p w14:paraId="51E03248"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3.6551</w:t>
            </w:r>
          </w:p>
        </w:tc>
        <w:tc>
          <w:tcPr>
            <w:tcW w:w="1134" w:type="dxa"/>
            <w:tcBorders>
              <w:top w:val="single" w:sz="8" w:space="0" w:color="000000" w:themeColor="text1"/>
              <w:left w:val="nil"/>
              <w:bottom w:val="single" w:sz="8" w:space="0" w:color="000000" w:themeColor="text1"/>
              <w:right w:val="single" w:sz="8" w:space="0" w:color="auto"/>
            </w:tcBorders>
            <w:shd w:val="clear" w:color="auto" w:fill="auto"/>
            <w:noWrap/>
            <w:vAlign w:val="center"/>
            <w:hideMark/>
          </w:tcPr>
          <w:p w14:paraId="20F5E4A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3.6362</w:t>
            </w:r>
          </w:p>
        </w:tc>
        <w:tc>
          <w:tcPr>
            <w:tcW w:w="1417" w:type="dxa"/>
            <w:tcBorders>
              <w:top w:val="single" w:sz="8" w:space="0" w:color="000000" w:themeColor="text1"/>
              <w:left w:val="nil"/>
              <w:bottom w:val="single" w:sz="8" w:space="0" w:color="000000" w:themeColor="text1"/>
              <w:right w:val="single" w:sz="8" w:space="0" w:color="auto"/>
            </w:tcBorders>
            <w:shd w:val="clear" w:color="auto" w:fill="auto"/>
            <w:noWrap/>
            <w:vAlign w:val="center"/>
            <w:hideMark/>
          </w:tcPr>
          <w:p w14:paraId="14509A41"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25,761,200,000</w:t>
            </w:r>
          </w:p>
        </w:tc>
        <w:tc>
          <w:tcPr>
            <w:tcW w:w="1276"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center"/>
            <w:hideMark/>
          </w:tcPr>
          <w:p w14:paraId="733A7811"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2,944,140,000</w:t>
            </w:r>
          </w:p>
        </w:tc>
      </w:tr>
      <w:tr w:rsidR="00B209D6" w:rsidRPr="00A00B40" w14:paraId="36C00F93"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68012677"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Germany</w:t>
            </w:r>
          </w:p>
        </w:tc>
        <w:tc>
          <w:tcPr>
            <w:tcW w:w="1099" w:type="dxa"/>
            <w:tcBorders>
              <w:top w:val="nil"/>
              <w:left w:val="nil"/>
              <w:bottom w:val="single" w:sz="8" w:space="0" w:color="auto"/>
              <w:right w:val="single" w:sz="8" w:space="0" w:color="auto"/>
            </w:tcBorders>
            <w:shd w:val="clear" w:color="auto" w:fill="auto"/>
            <w:noWrap/>
            <w:vAlign w:val="center"/>
            <w:hideMark/>
          </w:tcPr>
          <w:p w14:paraId="0F2D9B92"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26.4474</w:t>
            </w:r>
          </w:p>
        </w:tc>
        <w:tc>
          <w:tcPr>
            <w:tcW w:w="1134" w:type="dxa"/>
            <w:tcBorders>
              <w:top w:val="nil"/>
              <w:left w:val="nil"/>
              <w:bottom w:val="single" w:sz="8" w:space="0" w:color="auto"/>
              <w:right w:val="single" w:sz="8" w:space="0" w:color="auto"/>
            </w:tcBorders>
            <w:shd w:val="clear" w:color="auto" w:fill="auto"/>
            <w:noWrap/>
            <w:vAlign w:val="center"/>
            <w:hideMark/>
          </w:tcPr>
          <w:p w14:paraId="63B5D89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26.3105</w:t>
            </w:r>
          </w:p>
        </w:tc>
        <w:tc>
          <w:tcPr>
            <w:tcW w:w="1417" w:type="dxa"/>
            <w:tcBorders>
              <w:top w:val="nil"/>
              <w:left w:val="nil"/>
              <w:bottom w:val="single" w:sz="8" w:space="0" w:color="auto"/>
              <w:right w:val="single" w:sz="8" w:space="0" w:color="auto"/>
            </w:tcBorders>
            <w:shd w:val="clear" w:color="auto" w:fill="auto"/>
            <w:noWrap/>
            <w:vAlign w:val="center"/>
            <w:hideMark/>
          </w:tcPr>
          <w:p w14:paraId="52426381"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186,400,800,000</w:t>
            </w:r>
          </w:p>
        </w:tc>
        <w:tc>
          <w:tcPr>
            <w:tcW w:w="1276" w:type="dxa"/>
            <w:tcBorders>
              <w:top w:val="nil"/>
              <w:left w:val="nil"/>
              <w:bottom w:val="single" w:sz="8" w:space="0" w:color="auto"/>
              <w:right w:val="single" w:sz="8" w:space="0" w:color="auto"/>
            </w:tcBorders>
            <w:shd w:val="clear" w:color="auto" w:fill="auto"/>
            <w:noWrap/>
            <w:vAlign w:val="center"/>
            <w:hideMark/>
          </w:tcPr>
          <w:p w14:paraId="57F03F7A"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21,302,940,000</w:t>
            </w:r>
          </w:p>
        </w:tc>
      </w:tr>
      <w:tr w:rsidR="00B209D6" w:rsidRPr="00A00B40" w14:paraId="568D3D00" w14:textId="77777777" w:rsidTr="00E06793">
        <w:trPr>
          <w:trHeight w:val="398"/>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1225598"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Estonia</w:t>
            </w:r>
          </w:p>
        </w:tc>
        <w:tc>
          <w:tcPr>
            <w:tcW w:w="1099" w:type="dxa"/>
            <w:tcBorders>
              <w:top w:val="nil"/>
              <w:left w:val="nil"/>
              <w:bottom w:val="single" w:sz="8" w:space="0" w:color="auto"/>
              <w:right w:val="single" w:sz="8" w:space="0" w:color="auto"/>
            </w:tcBorders>
            <w:shd w:val="clear" w:color="auto" w:fill="auto"/>
            <w:noWrap/>
            <w:vAlign w:val="center"/>
            <w:hideMark/>
          </w:tcPr>
          <w:p w14:paraId="1D3A5DDF"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0.2826</w:t>
            </w:r>
          </w:p>
        </w:tc>
        <w:tc>
          <w:tcPr>
            <w:tcW w:w="1134" w:type="dxa"/>
            <w:tcBorders>
              <w:top w:val="nil"/>
              <w:left w:val="nil"/>
              <w:bottom w:val="single" w:sz="8" w:space="0" w:color="auto"/>
              <w:right w:val="single" w:sz="8" w:space="0" w:color="auto"/>
            </w:tcBorders>
            <w:shd w:val="clear" w:color="auto" w:fill="auto"/>
            <w:noWrap/>
            <w:vAlign w:val="center"/>
            <w:hideMark/>
          </w:tcPr>
          <w:p w14:paraId="632FE99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0.2812</w:t>
            </w:r>
          </w:p>
        </w:tc>
        <w:tc>
          <w:tcPr>
            <w:tcW w:w="1417" w:type="dxa"/>
            <w:tcBorders>
              <w:top w:val="nil"/>
              <w:left w:val="nil"/>
              <w:bottom w:val="single" w:sz="8" w:space="0" w:color="auto"/>
              <w:right w:val="single" w:sz="8" w:space="0" w:color="auto"/>
            </w:tcBorders>
            <w:shd w:val="clear" w:color="auto" w:fill="auto"/>
            <w:noWrap/>
            <w:vAlign w:val="center"/>
            <w:hideMark/>
          </w:tcPr>
          <w:p w14:paraId="4020FFF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1,991,900,000</w:t>
            </w:r>
          </w:p>
        </w:tc>
        <w:tc>
          <w:tcPr>
            <w:tcW w:w="1276" w:type="dxa"/>
            <w:tcBorders>
              <w:top w:val="nil"/>
              <w:left w:val="nil"/>
              <w:bottom w:val="single" w:sz="8" w:space="0" w:color="auto"/>
              <w:right w:val="single" w:sz="8" w:space="0" w:color="auto"/>
            </w:tcBorders>
            <w:shd w:val="clear" w:color="auto" w:fill="auto"/>
            <w:noWrap/>
            <w:vAlign w:val="center"/>
            <w:hideMark/>
          </w:tcPr>
          <w:p w14:paraId="4D086811"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227,650,000</w:t>
            </w:r>
          </w:p>
        </w:tc>
      </w:tr>
      <w:tr w:rsidR="00B209D6" w:rsidRPr="00A00B40" w14:paraId="1549E588"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36A0744"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Ireland</w:t>
            </w:r>
          </w:p>
        </w:tc>
        <w:tc>
          <w:tcPr>
            <w:tcW w:w="1099" w:type="dxa"/>
            <w:tcBorders>
              <w:top w:val="nil"/>
              <w:left w:val="nil"/>
              <w:bottom w:val="single" w:sz="8" w:space="0" w:color="auto"/>
              <w:right w:val="single" w:sz="8" w:space="0" w:color="auto"/>
            </w:tcBorders>
            <w:shd w:val="clear" w:color="auto" w:fill="auto"/>
            <w:noWrap/>
            <w:vAlign w:val="center"/>
            <w:hideMark/>
          </w:tcPr>
          <w:p w14:paraId="15A55C2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1.6989</w:t>
            </w:r>
          </w:p>
        </w:tc>
        <w:tc>
          <w:tcPr>
            <w:tcW w:w="1134" w:type="dxa"/>
            <w:tcBorders>
              <w:top w:val="nil"/>
              <w:left w:val="nil"/>
              <w:bottom w:val="single" w:sz="8" w:space="0" w:color="auto"/>
              <w:right w:val="single" w:sz="8" w:space="0" w:color="auto"/>
            </w:tcBorders>
            <w:shd w:val="clear" w:color="auto" w:fill="auto"/>
            <w:noWrap/>
            <w:vAlign w:val="center"/>
            <w:hideMark/>
          </w:tcPr>
          <w:p w14:paraId="03CCEA3C"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1.6901</w:t>
            </w:r>
          </w:p>
        </w:tc>
        <w:tc>
          <w:tcPr>
            <w:tcW w:w="1417" w:type="dxa"/>
            <w:tcBorders>
              <w:top w:val="nil"/>
              <w:left w:val="nil"/>
              <w:bottom w:val="single" w:sz="8" w:space="0" w:color="auto"/>
              <w:right w:val="single" w:sz="8" w:space="0" w:color="auto"/>
            </w:tcBorders>
            <w:shd w:val="clear" w:color="auto" w:fill="auto"/>
            <w:noWrap/>
            <w:vAlign w:val="center"/>
            <w:hideMark/>
          </w:tcPr>
          <w:p w14:paraId="6742BDC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11,973,800,000</w:t>
            </w:r>
          </w:p>
        </w:tc>
        <w:tc>
          <w:tcPr>
            <w:tcW w:w="1276" w:type="dxa"/>
            <w:tcBorders>
              <w:top w:val="nil"/>
              <w:left w:val="nil"/>
              <w:bottom w:val="single" w:sz="8" w:space="0" w:color="auto"/>
              <w:right w:val="single" w:sz="8" w:space="0" w:color="auto"/>
            </w:tcBorders>
            <w:shd w:val="clear" w:color="auto" w:fill="auto"/>
            <w:noWrap/>
            <w:vAlign w:val="center"/>
            <w:hideMark/>
          </w:tcPr>
          <w:p w14:paraId="0676C40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1,368,430,000</w:t>
            </w:r>
          </w:p>
        </w:tc>
      </w:tr>
      <w:tr w:rsidR="00B209D6" w:rsidRPr="00A00B40" w14:paraId="22F112ED"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EF7485B"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Greece</w:t>
            </w:r>
          </w:p>
        </w:tc>
        <w:tc>
          <w:tcPr>
            <w:tcW w:w="1099" w:type="dxa"/>
            <w:tcBorders>
              <w:top w:val="nil"/>
              <w:left w:val="nil"/>
              <w:bottom w:val="single" w:sz="8" w:space="0" w:color="auto"/>
              <w:right w:val="single" w:sz="8" w:space="0" w:color="auto"/>
            </w:tcBorders>
            <w:shd w:val="clear" w:color="auto" w:fill="auto"/>
            <w:noWrap/>
            <w:vAlign w:val="center"/>
            <w:hideMark/>
          </w:tcPr>
          <w:p w14:paraId="7F9F9C81"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2.4816</w:t>
            </w:r>
          </w:p>
        </w:tc>
        <w:tc>
          <w:tcPr>
            <w:tcW w:w="1134" w:type="dxa"/>
            <w:tcBorders>
              <w:top w:val="nil"/>
              <w:left w:val="nil"/>
              <w:bottom w:val="single" w:sz="8" w:space="0" w:color="auto"/>
              <w:right w:val="single" w:sz="8" w:space="0" w:color="auto"/>
            </w:tcBorders>
            <w:shd w:val="clear" w:color="auto" w:fill="auto"/>
            <w:noWrap/>
            <w:vAlign w:val="center"/>
            <w:hideMark/>
          </w:tcPr>
          <w:p w14:paraId="2943EBB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2.4688</w:t>
            </w:r>
          </w:p>
        </w:tc>
        <w:tc>
          <w:tcPr>
            <w:tcW w:w="1417" w:type="dxa"/>
            <w:tcBorders>
              <w:top w:val="nil"/>
              <w:left w:val="nil"/>
              <w:bottom w:val="single" w:sz="8" w:space="0" w:color="auto"/>
              <w:right w:val="single" w:sz="8" w:space="0" w:color="auto"/>
            </w:tcBorders>
            <w:shd w:val="clear" w:color="auto" w:fill="auto"/>
            <w:noWrap/>
            <w:vAlign w:val="center"/>
            <w:hideMark/>
          </w:tcPr>
          <w:p w14:paraId="2DB67FDB"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17,490,400,000</w:t>
            </w:r>
          </w:p>
        </w:tc>
        <w:tc>
          <w:tcPr>
            <w:tcW w:w="1276" w:type="dxa"/>
            <w:tcBorders>
              <w:top w:val="nil"/>
              <w:left w:val="nil"/>
              <w:bottom w:val="single" w:sz="8" w:space="0" w:color="auto"/>
              <w:right w:val="single" w:sz="8" w:space="0" w:color="auto"/>
            </w:tcBorders>
            <w:shd w:val="clear" w:color="auto" w:fill="auto"/>
            <w:noWrap/>
            <w:vAlign w:val="center"/>
            <w:hideMark/>
          </w:tcPr>
          <w:p w14:paraId="4D53CD2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1,998,900,000</w:t>
            </w:r>
          </w:p>
        </w:tc>
      </w:tr>
      <w:tr w:rsidR="00B209D6" w:rsidRPr="00A00B40" w14:paraId="1D82FA7F"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156FE0D2"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Spain</w:t>
            </w:r>
          </w:p>
        </w:tc>
        <w:tc>
          <w:tcPr>
            <w:tcW w:w="1099" w:type="dxa"/>
            <w:tcBorders>
              <w:top w:val="nil"/>
              <w:left w:val="nil"/>
              <w:bottom w:val="single" w:sz="8" w:space="0" w:color="auto"/>
              <w:right w:val="single" w:sz="8" w:space="0" w:color="auto"/>
            </w:tcBorders>
            <w:shd w:val="clear" w:color="auto" w:fill="auto"/>
            <w:noWrap/>
            <w:vAlign w:val="center"/>
            <w:hideMark/>
          </w:tcPr>
          <w:p w14:paraId="0010A02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11.9635</w:t>
            </w:r>
          </w:p>
        </w:tc>
        <w:tc>
          <w:tcPr>
            <w:tcW w:w="1134" w:type="dxa"/>
            <w:tcBorders>
              <w:top w:val="nil"/>
              <w:left w:val="nil"/>
              <w:bottom w:val="single" w:sz="8" w:space="0" w:color="auto"/>
              <w:right w:val="single" w:sz="8" w:space="0" w:color="auto"/>
            </w:tcBorders>
            <w:shd w:val="clear" w:color="auto" w:fill="auto"/>
            <w:noWrap/>
            <w:vAlign w:val="center"/>
            <w:hideMark/>
          </w:tcPr>
          <w:p w14:paraId="18DC8CB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11.9015</w:t>
            </w:r>
          </w:p>
        </w:tc>
        <w:tc>
          <w:tcPr>
            <w:tcW w:w="1417" w:type="dxa"/>
            <w:tcBorders>
              <w:top w:val="nil"/>
              <w:left w:val="nil"/>
              <w:bottom w:val="single" w:sz="8" w:space="0" w:color="auto"/>
              <w:right w:val="single" w:sz="8" w:space="0" w:color="auto"/>
            </w:tcBorders>
            <w:shd w:val="clear" w:color="auto" w:fill="auto"/>
            <w:noWrap/>
            <w:vAlign w:val="center"/>
            <w:hideMark/>
          </w:tcPr>
          <w:p w14:paraId="600E800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84,318,300,000</w:t>
            </w:r>
          </w:p>
        </w:tc>
        <w:tc>
          <w:tcPr>
            <w:tcW w:w="1276" w:type="dxa"/>
            <w:tcBorders>
              <w:top w:val="nil"/>
              <w:left w:val="nil"/>
              <w:bottom w:val="single" w:sz="8" w:space="0" w:color="auto"/>
              <w:right w:val="single" w:sz="8" w:space="0" w:color="auto"/>
            </w:tcBorders>
            <w:shd w:val="clear" w:color="auto" w:fill="auto"/>
            <w:noWrap/>
            <w:vAlign w:val="center"/>
            <w:hideMark/>
          </w:tcPr>
          <w:p w14:paraId="27525B3D"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9,636,370,000</w:t>
            </w:r>
          </w:p>
        </w:tc>
      </w:tr>
      <w:tr w:rsidR="00B209D6" w:rsidRPr="00A00B40" w14:paraId="0829E719"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4D08A9E"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France</w:t>
            </w:r>
          </w:p>
        </w:tc>
        <w:tc>
          <w:tcPr>
            <w:tcW w:w="1099" w:type="dxa"/>
            <w:tcBorders>
              <w:top w:val="nil"/>
              <w:left w:val="nil"/>
              <w:bottom w:val="single" w:sz="8" w:space="0" w:color="auto"/>
              <w:right w:val="single" w:sz="8" w:space="0" w:color="auto"/>
            </w:tcBorders>
            <w:shd w:val="clear" w:color="auto" w:fill="auto"/>
            <w:noWrap/>
            <w:vAlign w:val="center"/>
            <w:hideMark/>
          </w:tcPr>
          <w:p w14:paraId="0F6296E2"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20.4909</w:t>
            </w:r>
          </w:p>
        </w:tc>
        <w:tc>
          <w:tcPr>
            <w:tcW w:w="1134" w:type="dxa"/>
            <w:tcBorders>
              <w:top w:val="nil"/>
              <w:left w:val="nil"/>
              <w:bottom w:val="single" w:sz="8" w:space="0" w:color="auto"/>
              <w:right w:val="single" w:sz="8" w:space="0" w:color="auto"/>
            </w:tcBorders>
            <w:shd w:val="clear" w:color="auto" w:fill="auto"/>
            <w:noWrap/>
            <w:vAlign w:val="center"/>
            <w:hideMark/>
          </w:tcPr>
          <w:p w14:paraId="54431A84"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20.3848</w:t>
            </w:r>
          </w:p>
        </w:tc>
        <w:tc>
          <w:tcPr>
            <w:tcW w:w="1417" w:type="dxa"/>
            <w:tcBorders>
              <w:top w:val="nil"/>
              <w:left w:val="nil"/>
              <w:bottom w:val="single" w:sz="8" w:space="0" w:color="auto"/>
              <w:right w:val="single" w:sz="8" w:space="0" w:color="auto"/>
            </w:tcBorders>
            <w:shd w:val="clear" w:color="auto" w:fill="auto"/>
            <w:noWrap/>
            <w:vAlign w:val="center"/>
            <w:hideMark/>
          </w:tcPr>
          <w:p w14:paraId="2D5D1F8F"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144,419,400,000</w:t>
            </w:r>
          </w:p>
        </w:tc>
        <w:tc>
          <w:tcPr>
            <w:tcW w:w="1276" w:type="dxa"/>
            <w:tcBorders>
              <w:top w:val="nil"/>
              <w:left w:val="nil"/>
              <w:bottom w:val="single" w:sz="8" w:space="0" w:color="auto"/>
              <w:right w:val="single" w:sz="8" w:space="0" w:color="auto"/>
            </w:tcBorders>
            <w:shd w:val="clear" w:color="auto" w:fill="auto"/>
            <w:noWrap/>
            <w:vAlign w:val="center"/>
            <w:hideMark/>
          </w:tcPr>
          <w:p w14:paraId="6890701D"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16,505,070,000</w:t>
            </w:r>
          </w:p>
        </w:tc>
      </w:tr>
      <w:tr w:rsidR="00B209D6" w:rsidRPr="00A00B40" w14:paraId="65D36D59"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A936666"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Croatia</w:t>
            </w:r>
          </w:p>
        </w:tc>
        <w:tc>
          <w:tcPr>
            <w:tcW w:w="1099" w:type="dxa"/>
            <w:tcBorders>
              <w:top w:val="nil"/>
              <w:left w:val="nil"/>
              <w:bottom w:val="single" w:sz="8" w:space="0" w:color="auto"/>
              <w:right w:val="single" w:sz="8" w:space="0" w:color="auto"/>
            </w:tcBorders>
            <w:shd w:val="clear" w:color="auto" w:fill="auto"/>
            <w:noWrap/>
            <w:vAlign w:val="center"/>
            <w:hideMark/>
          </w:tcPr>
          <w:p w14:paraId="13CC395D"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0.0000</w:t>
            </w:r>
          </w:p>
        </w:tc>
        <w:tc>
          <w:tcPr>
            <w:tcW w:w="1134" w:type="dxa"/>
            <w:tcBorders>
              <w:top w:val="nil"/>
              <w:left w:val="nil"/>
              <w:bottom w:val="single" w:sz="8" w:space="0" w:color="auto"/>
              <w:right w:val="single" w:sz="8" w:space="0" w:color="auto"/>
            </w:tcBorders>
            <w:shd w:val="clear" w:color="auto" w:fill="auto"/>
            <w:noWrap/>
            <w:vAlign w:val="center"/>
            <w:hideMark/>
          </w:tcPr>
          <w:p w14:paraId="1CC1644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0.5176</w:t>
            </w:r>
          </w:p>
        </w:tc>
        <w:tc>
          <w:tcPr>
            <w:tcW w:w="1417" w:type="dxa"/>
            <w:tcBorders>
              <w:top w:val="nil"/>
              <w:left w:val="nil"/>
              <w:bottom w:val="single" w:sz="8" w:space="0" w:color="auto"/>
              <w:right w:val="single" w:sz="8" w:space="0" w:color="auto"/>
            </w:tcBorders>
            <w:shd w:val="clear" w:color="auto" w:fill="auto"/>
            <w:noWrap/>
            <w:vAlign w:val="center"/>
            <w:hideMark/>
          </w:tcPr>
          <w:p w14:paraId="422FBF52"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3,666,700,000</w:t>
            </w:r>
          </w:p>
        </w:tc>
        <w:tc>
          <w:tcPr>
            <w:tcW w:w="1276" w:type="dxa"/>
            <w:tcBorders>
              <w:top w:val="nil"/>
              <w:left w:val="nil"/>
              <w:bottom w:val="single" w:sz="8" w:space="0" w:color="auto"/>
              <w:right w:val="single" w:sz="8" w:space="0" w:color="auto"/>
            </w:tcBorders>
            <w:shd w:val="clear" w:color="auto" w:fill="auto"/>
            <w:noWrap/>
            <w:vAlign w:val="center"/>
            <w:hideMark/>
          </w:tcPr>
          <w:p w14:paraId="3CCB7EFC"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419,050,000</w:t>
            </w:r>
          </w:p>
        </w:tc>
      </w:tr>
      <w:tr w:rsidR="00B209D6" w:rsidRPr="00A00B40" w14:paraId="5D07A1DC"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7B16ED6F"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Italy</w:t>
            </w:r>
          </w:p>
        </w:tc>
        <w:tc>
          <w:tcPr>
            <w:tcW w:w="1099" w:type="dxa"/>
            <w:tcBorders>
              <w:top w:val="nil"/>
              <w:left w:val="nil"/>
              <w:bottom w:val="single" w:sz="8" w:space="0" w:color="auto"/>
              <w:right w:val="single" w:sz="8" w:space="0" w:color="auto"/>
            </w:tcBorders>
            <w:shd w:val="clear" w:color="auto" w:fill="auto"/>
            <w:noWrap/>
            <w:vAlign w:val="center"/>
            <w:hideMark/>
          </w:tcPr>
          <w:p w14:paraId="399FB01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17.0439</w:t>
            </w:r>
          </w:p>
        </w:tc>
        <w:tc>
          <w:tcPr>
            <w:tcW w:w="1134" w:type="dxa"/>
            <w:tcBorders>
              <w:top w:val="nil"/>
              <w:left w:val="nil"/>
              <w:bottom w:val="single" w:sz="8" w:space="0" w:color="auto"/>
              <w:right w:val="single" w:sz="8" w:space="0" w:color="auto"/>
            </w:tcBorders>
            <w:shd w:val="clear" w:color="auto" w:fill="auto"/>
            <w:noWrap/>
            <w:vAlign w:val="center"/>
            <w:hideMark/>
          </w:tcPr>
          <w:p w14:paraId="3E322FA7"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16.9556</w:t>
            </w:r>
          </w:p>
        </w:tc>
        <w:tc>
          <w:tcPr>
            <w:tcW w:w="1417" w:type="dxa"/>
            <w:tcBorders>
              <w:top w:val="nil"/>
              <w:left w:val="nil"/>
              <w:bottom w:val="single" w:sz="8" w:space="0" w:color="auto"/>
              <w:right w:val="single" w:sz="8" w:space="0" w:color="auto"/>
            </w:tcBorders>
            <w:shd w:val="clear" w:color="auto" w:fill="auto"/>
            <w:noWrap/>
            <w:vAlign w:val="center"/>
            <w:hideMark/>
          </w:tcPr>
          <w:p w14:paraId="265AEB57"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120,124,900,000</w:t>
            </w:r>
          </w:p>
        </w:tc>
        <w:tc>
          <w:tcPr>
            <w:tcW w:w="1276" w:type="dxa"/>
            <w:tcBorders>
              <w:top w:val="nil"/>
              <w:left w:val="nil"/>
              <w:bottom w:val="single" w:sz="8" w:space="0" w:color="auto"/>
              <w:right w:val="single" w:sz="8" w:space="0" w:color="auto"/>
            </w:tcBorders>
            <w:shd w:val="clear" w:color="auto" w:fill="auto"/>
            <w:noWrap/>
            <w:vAlign w:val="center"/>
            <w:hideMark/>
          </w:tcPr>
          <w:p w14:paraId="0903420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13,728,560,000</w:t>
            </w:r>
          </w:p>
        </w:tc>
      </w:tr>
      <w:tr w:rsidR="00B209D6" w:rsidRPr="00A00B40" w14:paraId="5157C138"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8D9670B"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Cyprus</w:t>
            </w:r>
          </w:p>
        </w:tc>
        <w:tc>
          <w:tcPr>
            <w:tcW w:w="1099" w:type="dxa"/>
            <w:tcBorders>
              <w:top w:val="nil"/>
              <w:left w:val="nil"/>
              <w:bottom w:val="single" w:sz="8" w:space="0" w:color="auto"/>
              <w:right w:val="single" w:sz="8" w:space="0" w:color="auto"/>
            </w:tcBorders>
            <w:shd w:val="clear" w:color="auto" w:fill="auto"/>
            <w:noWrap/>
            <w:vAlign w:val="center"/>
            <w:hideMark/>
          </w:tcPr>
          <w:p w14:paraId="1752B69D"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0.2159</w:t>
            </w:r>
          </w:p>
        </w:tc>
        <w:tc>
          <w:tcPr>
            <w:tcW w:w="1134" w:type="dxa"/>
            <w:tcBorders>
              <w:top w:val="nil"/>
              <w:left w:val="nil"/>
              <w:bottom w:val="single" w:sz="8" w:space="0" w:color="auto"/>
              <w:right w:val="single" w:sz="8" w:space="0" w:color="auto"/>
            </w:tcBorders>
            <w:shd w:val="clear" w:color="auto" w:fill="auto"/>
            <w:noWrap/>
            <w:vAlign w:val="center"/>
            <w:hideMark/>
          </w:tcPr>
          <w:p w14:paraId="5B345F8E"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0.2148</w:t>
            </w:r>
          </w:p>
        </w:tc>
        <w:tc>
          <w:tcPr>
            <w:tcW w:w="1417" w:type="dxa"/>
            <w:tcBorders>
              <w:top w:val="nil"/>
              <w:left w:val="nil"/>
              <w:bottom w:val="single" w:sz="8" w:space="0" w:color="auto"/>
              <w:right w:val="single" w:sz="8" w:space="0" w:color="auto"/>
            </w:tcBorders>
            <w:shd w:val="clear" w:color="auto" w:fill="auto"/>
            <w:noWrap/>
            <w:vAlign w:val="center"/>
            <w:hideMark/>
          </w:tcPr>
          <w:p w14:paraId="03429F1C"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1,521,500,000</w:t>
            </w:r>
          </w:p>
        </w:tc>
        <w:tc>
          <w:tcPr>
            <w:tcW w:w="1276" w:type="dxa"/>
            <w:tcBorders>
              <w:top w:val="nil"/>
              <w:left w:val="nil"/>
              <w:bottom w:val="single" w:sz="8" w:space="0" w:color="auto"/>
              <w:right w:val="single" w:sz="8" w:space="0" w:color="auto"/>
            </w:tcBorders>
            <w:shd w:val="clear" w:color="auto" w:fill="auto"/>
            <w:noWrap/>
            <w:vAlign w:val="center"/>
            <w:hideMark/>
          </w:tcPr>
          <w:p w14:paraId="2DDEA474"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173,890,000</w:t>
            </w:r>
          </w:p>
        </w:tc>
      </w:tr>
      <w:tr w:rsidR="00B209D6" w:rsidRPr="00A00B40" w14:paraId="2376857B"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2E9C7256"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Latvia</w:t>
            </w:r>
          </w:p>
        </w:tc>
        <w:tc>
          <w:tcPr>
            <w:tcW w:w="1099" w:type="dxa"/>
            <w:tcBorders>
              <w:top w:val="nil"/>
              <w:left w:val="nil"/>
              <w:bottom w:val="single" w:sz="8" w:space="0" w:color="auto"/>
              <w:right w:val="single" w:sz="8" w:space="0" w:color="auto"/>
            </w:tcBorders>
            <w:shd w:val="clear" w:color="auto" w:fill="auto"/>
            <w:noWrap/>
            <w:vAlign w:val="center"/>
            <w:hideMark/>
          </w:tcPr>
          <w:p w14:paraId="42DB23C9"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0.2628</w:t>
            </w:r>
          </w:p>
        </w:tc>
        <w:tc>
          <w:tcPr>
            <w:tcW w:w="1134" w:type="dxa"/>
            <w:tcBorders>
              <w:top w:val="nil"/>
              <w:left w:val="nil"/>
              <w:bottom w:val="single" w:sz="8" w:space="0" w:color="auto"/>
              <w:right w:val="single" w:sz="8" w:space="0" w:color="auto"/>
            </w:tcBorders>
            <w:shd w:val="clear" w:color="auto" w:fill="auto"/>
            <w:noWrap/>
            <w:vAlign w:val="center"/>
            <w:hideMark/>
          </w:tcPr>
          <w:p w14:paraId="6BF8A7FD"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0.2615</w:t>
            </w:r>
          </w:p>
        </w:tc>
        <w:tc>
          <w:tcPr>
            <w:tcW w:w="1417" w:type="dxa"/>
            <w:tcBorders>
              <w:top w:val="nil"/>
              <w:left w:val="nil"/>
              <w:bottom w:val="single" w:sz="8" w:space="0" w:color="auto"/>
              <w:right w:val="single" w:sz="8" w:space="0" w:color="auto"/>
            </w:tcBorders>
            <w:shd w:val="clear" w:color="auto" w:fill="auto"/>
            <w:noWrap/>
            <w:vAlign w:val="center"/>
            <w:hideMark/>
          </w:tcPr>
          <w:p w14:paraId="3D518A2C"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1,852,300,000</w:t>
            </w:r>
          </w:p>
        </w:tc>
        <w:tc>
          <w:tcPr>
            <w:tcW w:w="1276" w:type="dxa"/>
            <w:tcBorders>
              <w:top w:val="nil"/>
              <w:left w:val="nil"/>
              <w:bottom w:val="single" w:sz="8" w:space="0" w:color="auto"/>
              <w:right w:val="single" w:sz="8" w:space="0" w:color="auto"/>
            </w:tcBorders>
            <w:shd w:val="clear" w:color="auto" w:fill="auto"/>
            <w:noWrap/>
            <w:vAlign w:val="center"/>
            <w:hideMark/>
          </w:tcPr>
          <w:p w14:paraId="7C2E9E29"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211,700,000</w:t>
            </w:r>
          </w:p>
        </w:tc>
      </w:tr>
      <w:tr w:rsidR="00B209D6" w:rsidRPr="00A00B40" w14:paraId="1453A21B"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14EB7975"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Lithuania</w:t>
            </w:r>
          </w:p>
        </w:tc>
        <w:tc>
          <w:tcPr>
            <w:tcW w:w="1099" w:type="dxa"/>
            <w:tcBorders>
              <w:top w:val="nil"/>
              <w:left w:val="nil"/>
              <w:bottom w:val="single" w:sz="8" w:space="0" w:color="auto"/>
              <w:right w:val="single" w:sz="8" w:space="0" w:color="auto"/>
            </w:tcBorders>
            <w:shd w:val="clear" w:color="auto" w:fill="auto"/>
            <w:noWrap/>
            <w:vAlign w:val="center"/>
            <w:hideMark/>
          </w:tcPr>
          <w:p w14:paraId="289F32B4"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0.3828</w:t>
            </w:r>
          </w:p>
        </w:tc>
        <w:tc>
          <w:tcPr>
            <w:tcW w:w="1134" w:type="dxa"/>
            <w:tcBorders>
              <w:top w:val="nil"/>
              <w:left w:val="nil"/>
              <w:bottom w:val="single" w:sz="8" w:space="0" w:color="auto"/>
              <w:right w:val="single" w:sz="8" w:space="0" w:color="auto"/>
            </w:tcBorders>
            <w:shd w:val="clear" w:color="auto" w:fill="auto"/>
            <w:noWrap/>
            <w:vAlign w:val="center"/>
            <w:hideMark/>
          </w:tcPr>
          <w:p w14:paraId="7E68FBE1"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0.3808</w:t>
            </w:r>
          </w:p>
        </w:tc>
        <w:tc>
          <w:tcPr>
            <w:tcW w:w="1417" w:type="dxa"/>
            <w:tcBorders>
              <w:top w:val="nil"/>
              <w:left w:val="nil"/>
              <w:bottom w:val="single" w:sz="8" w:space="0" w:color="auto"/>
              <w:right w:val="single" w:sz="8" w:space="0" w:color="auto"/>
            </w:tcBorders>
            <w:shd w:val="clear" w:color="auto" w:fill="auto"/>
            <w:noWrap/>
            <w:vAlign w:val="center"/>
            <w:hideMark/>
          </w:tcPr>
          <w:p w14:paraId="1C93D47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2,698,000,000</w:t>
            </w:r>
          </w:p>
        </w:tc>
        <w:tc>
          <w:tcPr>
            <w:tcW w:w="1276" w:type="dxa"/>
            <w:tcBorders>
              <w:top w:val="nil"/>
              <w:left w:val="nil"/>
              <w:bottom w:val="single" w:sz="8" w:space="0" w:color="auto"/>
              <w:right w:val="single" w:sz="8" w:space="0" w:color="auto"/>
            </w:tcBorders>
            <w:shd w:val="clear" w:color="auto" w:fill="auto"/>
            <w:noWrap/>
            <w:vAlign w:val="center"/>
            <w:hideMark/>
          </w:tcPr>
          <w:p w14:paraId="6E497D2A"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308,340,000</w:t>
            </w:r>
          </w:p>
        </w:tc>
      </w:tr>
      <w:tr w:rsidR="00B209D6" w:rsidRPr="00A00B40" w14:paraId="3B976400"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677EA45F"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Luxembourg</w:t>
            </w:r>
          </w:p>
        </w:tc>
        <w:tc>
          <w:tcPr>
            <w:tcW w:w="1099" w:type="dxa"/>
            <w:tcBorders>
              <w:top w:val="nil"/>
              <w:left w:val="nil"/>
              <w:bottom w:val="single" w:sz="8" w:space="0" w:color="auto"/>
              <w:right w:val="single" w:sz="8" w:space="0" w:color="auto"/>
            </w:tcBorders>
            <w:shd w:val="clear" w:color="auto" w:fill="auto"/>
            <w:noWrap/>
            <w:vAlign w:val="center"/>
            <w:hideMark/>
          </w:tcPr>
          <w:p w14:paraId="0074C40E"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0.3305</w:t>
            </w:r>
          </w:p>
        </w:tc>
        <w:tc>
          <w:tcPr>
            <w:tcW w:w="1134" w:type="dxa"/>
            <w:tcBorders>
              <w:top w:val="nil"/>
              <w:left w:val="nil"/>
              <w:bottom w:val="single" w:sz="8" w:space="0" w:color="auto"/>
              <w:right w:val="single" w:sz="8" w:space="0" w:color="auto"/>
            </w:tcBorders>
            <w:shd w:val="clear" w:color="auto" w:fill="auto"/>
            <w:noWrap/>
            <w:vAlign w:val="center"/>
            <w:hideMark/>
          </w:tcPr>
          <w:p w14:paraId="1A92040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0.3288</w:t>
            </w:r>
          </w:p>
        </w:tc>
        <w:tc>
          <w:tcPr>
            <w:tcW w:w="1417" w:type="dxa"/>
            <w:tcBorders>
              <w:top w:val="nil"/>
              <w:left w:val="nil"/>
              <w:bottom w:val="single" w:sz="8" w:space="0" w:color="auto"/>
              <w:right w:val="single" w:sz="8" w:space="0" w:color="auto"/>
            </w:tcBorders>
            <w:shd w:val="clear" w:color="auto" w:fill="auto"/>
            <w:noWrap/>
            <w:vAlign w:val="center"/>
            <w:hideMark/>
          </w:tcPr>
          <w:p w14:paraId="6EB0A009"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2,329,200,000</w:t>
            </w:r>
          </w:p>
        </w:tc>
        <w:tc>
          <w:tcPr>
            <w:tcW w:w="1276" w:type="dxa"/>
            <w:tcBorders>
              <w:top w:val="nil"/>
              <w:left w:val="nil"/>
              <w:bottom w:val="single" w:sz="8" w:space="0" w:color="auto"/>
              <w:right w:val="single" w:sz="8" w:space="0" w:color="auto"/>
            </w:tcBorders>
            <w:shd w:val="clear" w:color="auto" w:fill="auto"/>
            <w:noWrap/>
            <w:vAlign w:val="center"/>
            <w:hideMark/>
          </w:tcPr>
          <w:p w14:paraId="08F86069"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266,190,000</w:t>
            </w:r>
          </w:p>
        </w:tc>
      </w:tr>
      <w:tr w:rsidR="00B209D6" w:rsidRPr="00A00B40" w14:paraId="4964A115"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39E43542"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Malta</w:t>
            </w:r>
          </w:p>
        </w:tc>
        <w:tc>
          <w:tcPr>
            <w:tcW w:w="1099" w:type="dxa"/>
            <w:tcBorders>
              <w:top w:val="nil"/>
              <w:left w:val="nil"/>
              <w:bottom w:val="single" w:sz="8" w:space="0" w:color="auto"/>
              <w:right w:val="single" w:sz="8" w:space="0" w:color="auto"/>
            </w:tcBorders>
            <w:shd w:val="clear" w:color="auto" w:fill="auto"/>
            <w:noWrap/>
            <w:vAlign w:val="center"/>
            <w:hideMark/>
          </w:tcPr>
          <w:p w14:paraId="02DBF5FA"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0.1052</w:t>
            </w:r>
          </w:p>
        </w:tc>
        <w:tc>
          <w:tcPr>
            <w:tcW w:w="1134" w:type="dxa"/>
            <w:tcBorders>
              <w:top w:val="nil"/>
              <w:left w:val="nil"/>
              <w:bottom w:val="single" w:sz="8" w:space="0" w:color="auto"/>
              <w:right w:val="single" w:sz="8" w:space="0" w:color="auto"/>
            </w:tcBorders>
            <w:shd w:val="clear" w:color="auto" w:fill="auto"/>
            <w:noWrap/>
            <w:vAlign w:val="center"/>
            <w:hideMark/>
          </w:tcPr>
          <w:p w14:paraId="4B7838DC"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0.1047</w:t>
            </w:r>
          </w:p>
        </w:tc>
        <w:tc>
          <w:tcPr>
            <w:tcW w:w="1417" w:type="dxa"/>
            <w:tcBorders>
              <w:top w:val="nil"/>
              <w:left w:val="nil"/>
              <w:bottom w:val="single" w:sz="8" w:space="0" w:color="auto"/>
              <w:right w:val="single" w:sz="8" w:space="0" w:color="auto"/>
            </w:tcBorders>
            <w:shd w:val="clear" w:color="auto" w:fill="auto"/>
            <w:noWrap/>
            <w:vAlign w:val="center"/>
            <w:hideMark/>
          </w:tcPr>
          <w:p w14:paraId="5E2A1CE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741,600,000</w:t>
            </w:r>
          </w:p>
        </w:tc>
        <w:tc>
          <w:tcPr>
            <w:tcW w:w="1276" w:type="dxa"/>
            <w:tcBorders>
              <w:top w:val="nil"/>
              <w:left w:val="nil"/>
              <w:bottom w:val="single" w:sz="8" w:space="0" w:color="auto"/>
              <w:right w:val="single" w:sz="8" w:space="0" w:color="auto"/>
            </w:tcBorders>
            <w:shd w:val="clear" w:color="auto" w:fill="auto"/>
            <w:noWrap/>
            <w:vAlign w:val="center"/>
            <w:hideMark/>
          </w:tcPr>
          <w:p w14:paraId="10A29CC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84,750,000</w:t>
            </w:r>
          </w:p>
        </w:tc>
      </w:tr>
      <w:tr w:rsidR="00B209D6" w:rsidRPr="00A00B40" w14:paraId="00F88A3B"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34847DF8"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Netherlands</w:t>
            </w:r>
          </w:p>
        </w:tc>
        <w:tc>
          <w:tcPr>
            <w:tcW w:w="1099" w:type="dxa"/>
            <w:tcBorders>
              <w:top w:val="nil"/>
              <w:left w:val="nil"/>
              <w:bottom w:val="single" w:sz="8" w:space="0" w:color="auto"/>
              <w:right w:val="single" w:sz="8" w:space="0" w:color="auto"/>
            </w:tcBorders>
            <w:shd w:val="clear" w:color="auto" w:fill="auto"/>
            <w:noWrap/>
            <w:vAlign w:val="center"/>
            <w:hideMark/>
          </w:tcPr>
          <w:p w14:paraId="59E156AE"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5.8795</w:t>
            </w:r>
          </w:p>
        </w:tc>
        <w:tc>
          <w:tcPr>
            <w:tcW w:w="1134" w:type="dxa"/>
            <w:tcBorders>
              <w:top w:val="nil"/>
              <w:left w:val="nil"/>
              <w:bottom w:val="single" w:sz="8" w:space="0" w:color="auto"/>
              <w:right w:val="single" w:sz="8" w:space="0" w:color="auto"/>
            </w:tcBorders>
            <w:shd w:val="clear" w:color="auto" w:fill="auto"/>
            <w:noWrap/>
            <w:vAlign w:val="center"/>
            <w:hideMark/>
          </w:tcPr>
          <w:p w14:paraId="34C724E8"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5.8491</w:t>
            </w:r>
          </w:p>
        </w:tc>
        <w:tc>
          <w:tcPr>
            <w:tcW w:w="1417" w:type="dxa"/>
            <w:tcBorders>
              <w:top w:val="nil"/>
              <w:left w:val="nil"/>
              <w:bottom w:val="single" w:sz="8" w:space="0" w:color="auto"/>
              <w:right w:val="single" w:sz="8" w:space="0" w:color="auto"/>
            </w:tcBorders>
            <w:shd w:val="clear" w:color="auto" w:fill="auto"/>
            <w:noWrap/>
            <w:vAlign w:val="center"/>
            <w:hideMark/>
          </w:tcPr>
          <w:p w14:paraId="56DFAE0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41,438,800,000</w:t>
            </w:r>
          </w:p>
        </w:tc>
        <w:tc>
          <w:tcPr>
            <w:tcW w:w="1276" w:type="dxa"/>
            <w:tcBorders>
              <w:top w:val="nil"/>
              <w:left w:val="nil"/>
              <w:bottom w:val="single" w:sz="8" w:space="0" w:color="auto"/>
              <w:right w:val="single" w:sz="8" w:space="0" w:color="auto"/>
            </w:tcBorders>
            <w:shd w:val="clear" w:color="auto" w:fill="auto"/>
            <w:noWrap/>
            <w:vAlign w:val="center"/>
            <w:hideMark/>
          </w:tcPr>
          <w:p w14:paraId="5E23080C"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4,735,860,000</w:t>
            </w:r>
          </w:p>
        </w:tc>
      </w:tr>
      <w:tr w:rsidR="00B209D6" w:rsidRPr="00A00B40" w14:paraId="397461EF"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59DBB30D"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Austria</w:t>
            </w:r>
          </w:p>
        </w:tc>
        <w:tc>
          <w:tcPr>
            <w:tcW w:w="1099" w:type="dxa"/>
            <w:tcBorders>
              <w:top w:val="nil"/>
              <w:left w:val="nil"/>
              <w:bottom w:val="single" w:sz="8" w:space="0" w:color="auto"/>
              <w:right w:val="single" w:sz="8" w:space="0" w:color="auto"/>
            </w:tcBorders>
            <w:shd w:val="clear" w:color="auto" w:fill="auto"/>
            <w:noWrap/>
            <w:vAlign w:val="center"/>
            <w:hideMark/>
          </w:tcPr>
          <w:p w14:paraId="5C70EDB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2.9364</w:t>
            </w:r>
          </w:p>
        </w:tc>
        <w:tc>
          <w:tcPr>
            <w:tcW w:w="1134" w:type="dxa"/>
            <w:tcBorders>
              <w:top w:val="nil"/>
              <w:left w:val="nil"/>
              <w:bottom w:val="single" w:sz="8" w:space="0" w:color="auto"/>
              <w:right w:val="single" w:sz="8" w:space="0" w:color="auto"/>
            </w:tcBorders>
            <w:shd w:val="clear" w:color="auto" w:fill="auto"/>
            <w:noWrap/>
            <w:vAlign w:val="center"/>
            <w:hideMark/>
          </w:tcPr>
          <w:p w14:paraId="735C4B50"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2.9212</w:t>
            </w:r>
          </w:p>
        </w:tc>
        <w:tc>
          <w:tcPr>
            <w:tcW w:w="1417" w:type="dxa"/>
            <w:tcBorders>
              <w:top w:val="nil"/>
              <w:left w:val="nil"/>
              <w:bottom w:val="single" w:sz="8" w:space="0" w:color="auto"/>
              <w:right w:val="single" w:sz="8" w:space="0" w:color="auto"/>
            </w:tcBorders>
            <w:shd w:val="clear" w:color="auto" w:fill="auto"/>
            <w:noWrap/>
            <w:vAlign w:val="center"/>
            <w:hideMark/>
          </w:tcPr>
          <w:p w14:paraId="36C220FE"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20,695,900,000</w:t>
            </w:r>
          </w:p>
        </w:tc>
        <w:tc>
          <w:tcPr>
            <w:tcW w:w="1276" w:type="dxa"/>
            <w:tcBorders>
              <w:top w:val="nil"/>
              <w:left w:val="nil"/>
              <w:bottom w:val="single" w:sz="8" w:space="0" w:color="auto"/>
              <w:right w:val="single" w:sz="8" w:space="0" w:color="auto"/>
            </w:tcBorders>
            <w:shd w:val="clear" w:color="auto" w:fill="auto"/>
            <w:noWrap/>
            <w:vAlign w:val="center"/>
            <w:hideMark/>
          </w:tcPr>
          <w:p w14:paraId="50787D8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2,365,250,000</w:t>
            </w:r>
          </w:p>
        </w:tc>
      </w:tr>
      <w:tr w:rsidR="00B209D6" w:rsidRPr="00A00B40" w14:paraId="17A910B6"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0DDE903"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Portugal</w:t>
            </w:r>
          </w:p>
        </w:tc>
        <w:tc>
          <w:tcPr>
            <w:tcW w:w="1099" w:type="dxa"/>
            <w:tcBorders>
              <w:top w:val="nil"/>
              <w:left w:val="nil"/>
              <w:bottom w:val="single" w:sz="8" w:space="0" w:color="auto"/>
              <w:right w:val="single" w:sz="8" w:space="0" w:color="auto"/>
            </w:tcBorders>
            <w:shd w:val="clear" w:color="auto" w:fill="auto"/>
            <w:noWrap/>
            <w:vAlign w:val="center"/>
            <w:hideMark/>
          </w:tcPr>
          <w:p w14:paraId="1C40F41B"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2.3481</w:t>
            </w:r>
          </w:p>
        </w:tc>
        <w:tc>
          <w:tcPr>
            <w:tcW w:w="1134" w:type="dxa"/>
            <w:tcBorders>
              <w:top w:val="nil"/>
              <w:left w:val="nil"/>
              <w:bottom w:val="single" w:sz="8" w:space="0" w:color="auto"/>
              <w:right w:val="single" w:sz="8" w:space="0" w:color="auto"/>
            </w:tcBorders>
            <w:shd w:val="clear" w:color="auto" w:fill="auto"/>
            <w:noWrap/>
            <w:vAlign w:val="center"/>
            <w:hideMark/>
          </w:tcPr>
          <w:p w14:paraId="02E1656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2.3360</w:t>
            </w:r>
          </w:p>
        </w:tc>
        <w:tc>
          <w:tcPr>
            <w:tcW w:w="1417" w:type="dxa"/>
            <w:tcBorders>
              <w:top w:val="nil"/>
              <w:left w:val="nil"/>
              <w:bottom w:val="single" w:sz="8" w:space="0" w:color="auto"/>
              <w:right w:val="single" w:sz="8" w:space="0" w:color="auto"/>
            </w:tcBorders>
            <w:shd w:val="clear" w:color="auto" w:fill="auto"/>
            <w:noWrap/>
            <w:vAlign w:val="center"/>
            <w:hideMark/>
          </w:tcPr>
          <w:p w14:paraId="1BFB359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16,549,600,000</w:t>
            </w:r>
          </w:p>
        </w:tc>
        <w:tc>
          <w:tcPr>
            <w:tcW w:w="1276" w:type="dxa"/>
            <w:tcBorders>
              <w:top w:val="nil"/>
              <w:left w:val="nil"/>
              <w:bottom w:val="single" w:sz="8" w:space="0" w:color="auto"/>
              <w:right w:val="single" w:sz="8" w:space="0" w:color="auto"/>
            </w:tcBorders>
            <w:shd w:val="clear" w:color="auto" w:fill="auto"/>
            <w:noWrap/>
            <w:vAlign w:val="center"/>
            <w:hideMark/>
          </w:tcPr>
          <w:p w14:paraId="0F42FB22"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1,891,380,000</w:t>
            </w:r>
          </w:p>
        </w:tc>
      </w:tr>
      <w:tr w:rsidR="00B209D6" w:rsidRPr="00A00B40" w14:paraId="6AEEF40C"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BF2C2ED"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Slovenia</w:t>
            </w:r>
          </w:p>
        </w:tc>
        <w:tc>
          <w:tcPr>
            <w:tcW w:w="1099" w:type="dxa"/>
            <w:tcBorders>
              <w:top w:val="nil"/>
              <w:left w:val="nil"/>
              <w:bottom w:val="single" w:sz="8" w:space="0" w:color="auto"/>
              <w:right w:val="single" w:sz="8" w:space="0" w:color="auto"/>
            </w:tcBorders>
            <w:shd w:val="clear" w:color="auto" w:fill="auto"/>
            <w:noWrap/>
            <w:vAlign w:val="center"/>
            <w:hideMark/>
          </w:tcPr>
          <w:p w14:paraId="3B2CC967"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0.4831</w:t>
            </w:r>
          </w:p>
        </w:tc>
        <w:tc>
          <w:tcPr>
            <w:tcW w:w="1134" w:type="dxa"/>
            <w:tcBorders>
              <w:top w:val="nil"/>
              <w:left w:val="nil"/>
              <w:bottom w:val="single" w:sz="8" w:space="0" w:color="auto"/>
              <w:right w:val="single" w:sz="8" w:space="0" w:color="auto"/>
            </w:tcBorders>
            <w:shd w:val="clear" w:color="auto" w:fill="auto"/>
            <w:noWrap/>
            <w:vAlign w:val="center"/>
            <w:hideMark/>
          </w:tcPr>
          <w:p w14:paraId="40373CF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0.4806</w:t>
            </w:r>
          </w:p>
        </w:tc>
        <w:tc>
          <w:tcPr>
            <w:tcW w:w="1417" w:type="dxa"/>
            <w:tcBorders>
              <w:top w:val="nil"/>
              <w:left w:val="nil"/>
              <w:bottom w:val="single" w:sz="8" w:space="0" w:color="auto"/>
              <w:right w:val="single" w:sz="8" w:space="0" w:color="auto"/>
            </w:tcBorders>
            <w:shd w:val="clear" w:color="auto" w:fill="auto"/>
            <w:noWrap/>
            <w:vAlign w:val="center"/>
            <w:hideMark/>
          </w:tcPr>
          <w:p w14:paraId="222A0986"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3,404,800,000</w:t>
            </w:r>
          </w:p>
        </w:tc>
        <w:tc>
          <w:tcPr>
            <w:tcW w:w="1276" w:type="dxa"/>
            <w:tcBorders>
              <w:top w:val="nil"/>
              <w:left w:val="nil"/>
              <w:bottom w:val="single" w:sz="8" w:space="0" w:color="auto"/>
              <w:right w:val="single" w:sz="8" w:space="0" w:color="auto"/>
            </w:tcBorders>
            <w:shd w:val="clear" w:color="auto" w:fill="auto"/>
            <w:noWrap/>
            <w:vAlign w:val="center"/>
            <w:hideMark/>
          </w:tcPr>
          <w:p w14:paraId="41BC2BF4"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389,120,000</w:t>
            </w:r>
          </w:p>
        </w:tc>
      </w:tr>
      <w:tr w:rsidR="00B209D6" w:rsidRPr="00A00B40" w14:paraId="47E38949"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6C156A57"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Slovakia</w:t>
            </w:r>
          </w:p>
        </w:tc>
        <w:tc>
          <w:tcPr>
            <w:tcW w:w="1099" w:type="dxa"/>
            <w:tcBorders>
              <w:top w:val="nil"/>
              <w:left w:val="nil"/>
              <w:bottom w:val="single" w:sz="8" w:space="0" w:color="auto"/>
              <w:right w:val="single" w:sz="8" w:space="0" w:color="auto"/>
            </w:tcBorders>
            <w:shd w:val="clear" w:color="auto" w:fill="auto"/>
            <w:noWrap/>
            <w:vAlign w:val="center"/>
            <w:hideMark/>
          </w:tcPr>
          <w:p w14:paraId="0C9D80B9"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1.1490</w:t>
            </w:r>
          </w:p>
        </w:tc>
        <w:tc>
          <w:tcPr>
            <w:tcW w:w="1134" w:type="dxa"/>
            <w:tcBorders>
              <w:top w:val="nil"/>
              <w:left w:val="nil"/>
              <w:bottom w:val="single" w:sz="8" w:space="0" w:color="auto"/>
              <w:right w:val="single" w:sz="8" w:space="0" w:color="auto"/>
            </w:tcBorders>
            <w:shd w:val="clear" w:color="auto" w:fill="auto"/>
            <w:noWrap/>
            <w:vAlign w:val="center"/>
            <w:hideMark/>
          </w:tcPr>
          <w:p w14:paraId="115FE917"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1.1430</w:t>
            </w:r>
          </w:p>
        </w:tc>
        <w:tc>
          <w:tcPr>
            <w:tcW w:w="1417" w:type="dxa"/>
            <w:tcBorders>
              <w:top w:val="nil"/>
              <w:left w:val="nil"/>
              <w:bottom w:val="single" w:sz="8" w:space="0" w:color="auto"/>
              <w:right w:val="single" w:sz="8" w:space="0" w:color="auto"/>
            </w:tcBorders>
            <w:shd w:val="clear" w:color="auto" w:fill="auto"/>
            <w:noWrap/>
            <w:vAlign w:val="center"/>
            <w:hideMark/>
          </w:tcPr>
          <w:p w14:paraId="277DCD75"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8,097,900,000</w:t>
            </w:r>
          </w:p>
        </w:tc>
        <w:tc>
          <w:tcPr>
            <w:tcW w:w="1276" w:type="dxa"/>
            <w:tcBorders>
              <w:top w:val="nil"/>
              <w:left w:val="nil"/>
              <w:bottom w:val="single" w:sz="8" w:space="0" w:color="auto"/>
              <w:right w:val="single" w:sz="8" w:space="0" w:color="auto"/>
            </w:tcBorders>
            <w:shd w:val="clear" w:color="auto" w:fill="auto"/>
            <w:noWrap/>
            <w:vAlign w:val="center"/>
            <w:hideMark/>
          </w:tcPr>
          <w:p w14:paraId="203FBA87"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925,470,000</w:t>
            </w:r>
          </w:p>
        </w:tc>
      </w:tr>
      <w:tr w:rsidR="00B209D6" w:rsidRPr="00A00B40" w14:paraId="11A417B7" w14:textId="77777777" w:rsidTr="00E06793">
        <w:trPr>
          <w:trHeight w:val="293"/>
        </w:trPr>
        <w:tc>
          <w:tcPr>
            <w:tcW w:w="1028" w:type="dxa"/>
            <w:tcBorders>
              <w:top w:val="nil"/>
              <w:left w:val="single" w:sz="8" w:space="0" w:color="auto"/>
              <w:bottom w:val="single" w:sz="4" w:space="0" w:color="auto"/>
              <w:right w:val="single" w:sz="8" w:space="0" w:color="auto"/>
            </w:tcBorders>
            <w:shd w:val="clear" w:color="auto" w:fill="auto"/>
            <w:noWrap/>
            <w:vAlign w:val="bottom"/>
            <w:hideMark/>
          </w:tcPr>
          <w:p w14:paraId="7F1690DB" w14:textId="77777777" w:rsidR="00B209D6" w:rsidRPr="00A00B40" w:rsidRDefault="00B209D6"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Finland</w:t>
            </w:r>
          </w:p>
        </w:tc>
        <w:tc>
          <w:tcPr>
            <w:tcW w:w="1099" w:type="dxa"/>
            <w:tcBorders>
              <w:top w:val="nil"/>
              <w:left w:val="nil"/>
              <w:bottom w:val="single" w:sz="8" w:space="0" w:color="auto"/>
              <w:right w:val="single" w:sz="8" w:space="0" w:color="auto"/>
            </w:tcBorders>
            <w:shd w:val="clear" w:color="auto" w:fill="auto"/>
            <w:noWrap/>
            <w:vAlign w:val="center"/>
            <w:hideMark/>
          </w:tcPr>
          <w:p w14:paraId="1FC00B82"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1.8429</w:t>
            </w:r>
          </w:p>
        </w:tc>
        <w:tc>
          <w:tcPr>
            <w:tcW w:w="1134" w:type="dxa"/>
            <w:tcBorders>
              <w:top w:val="nil"/>
              <w:left w:val="nil"/>
              <w:bottom w:val="single" w:sz="8" w:space="0" w:color="auto"/>
              <w:right w:val="single" w:sz="8" w:space="0" w:color="auto"/>
            </w:tcBorders>
            <w:shd w:val="clear" w:color="auto" w:fill="auto"/>
            <w:noWrap/>
            <w:vAlign w:val="center"/>
            <w:hideMark/>
          </w:tcPr>
          <w:p w14:paraId="25864E13"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1.8333</w:t>
            </w:r>
          </w:p>
        </w:tc>
        <w:tc>
          <w:tcPr>
            <w:tcW w:w="1417" w:type="dxa"/>
            <w:tcBorders>
              <w:top w:val="nil"/>
              <w:left w:val="nil"/>
              <w:bottom w:val="single" w:sz="8" w:space="0" w:color="auto"/>
              <w:right w:val="single" w:sz="8" w:space="0" w:color="auto"/>
            </w:tcBorders>
            <w:shd w:val="clear" w:color="auto" w:fill="auto"/>
            <w:noWrap/>
            <w:vAlign w:val="center"/>
            <w:hideMark/>
          </w:tcPr>
          <w:p w14:paraId="2C6DEC32"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12,988,400,000</w:t>
            </w:r>
          </w:p>
        </w:tc>
        <w:tc>
          <w:tcPr>
            <w:tcW w:w="1276" w:type="dxa"/>
            <w:tcBorders>
              <w:top w:val="nil"/>
              <w:left w:val="nil"/>
              <w:bottom w:val="single" w:sz="8" w:space="0" w:color="auto"/>
              <w:right w:val="single" w:sz="8" w:space="0" w:color="auto"/>
            </w:tcBorders>
            <w:shd w:val="clear" w:color="auto" w:fill="auto"/>
            <w:noWrap/>
            <w:vAlign w:val="center"/>
            <w:hideMark/>
          </w:tcPr>
          <w:p w14:paraId="100B03F9" w14:textId="77777777" w:rsidR="00B209D6" w:rsidRPr="00A00B40" w:rsidRDefault="00B209D6"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1,484,390,000</w:t>
            </w:r>
          </w:p>
        </w:tc>
      </w:tr>
      <w:tr w:rsidR="00B209D6" w:rsidRPr="00A00B40" w14:paraId="006A92F3" w14:textId="77777777" w:rsidTr="00E06793">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5F2E7A0E" w14:textId="77777777" w:rsidR="00B209D6" w:rsidRPr="00A00B40" w:rsidRDefault="00B209D6" w:rsidP="00E06793">
            <w:pPr>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Total</w:t>
            </w:r>
          </w:p>
        </w:tc>
        <w:tc>
          <w:tcPr>
            <w:tcW w:w="1099" w:type="dxa"/>
            <w:tcBorders>
              <w:top w:val="nil"/>
              <w:left w:val="nil"/>
              <w:bottom w:val="single" w:sz="8" w:space="0" w:color="auto"/>
              <w:right w:val="single" w:sz="8" w:space="0" w:color="auto"/>
            </w:tcBorders>
            <w:shd w:val="clear" w:color="auto" w:fill="auto"/>
            <w:noWrap/>
            <w:vAlign w:val="center"/>
            <w:hideMark/>
          </w:tcPr>
          <w:p w14:paraId="150D5C3B" w14:textId="77777777" w:rsidR="00B209D6" w:rsidRPr="00A00B40" w:rsidRDefault="00B209D6"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100</w:t>
            </w:r>
          </w:p>
        </w:tc>
        <w:tc>
          <w:tcPr>
            <w:tcW w:w="1134" w:type="dxa"/>
            <w:tcBorders>
              <w:top w:val="nil"/>
              <w:left w:val="nil"/>
              <w:bottom w:val="single" w:sz="8" w:space="0" w:color="auto"/>
              <w:right w:val="single" w:sz="8" w:space="0" w:color="auto"/>
            </w:tcBorders>
            <w:shd w:val="clear" w:color="auto" w:fill="auto"/>
            <w:noWrap/>
            <w:vAlign w:val="center"/>
            <w:hideMark/>
          </w:tcPr>
          <w:p w14:paraId="3C98018D" w14:textId="77777777" w:rsidR="00B209D6" w:rsidRPr="00A00B40" w:rsidRDefault="00B209D6"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100</w:t>
            </w:r>
          </w:p>
        </w:tc>
        <w:tc>
          <w:tcPr>
            <w:tcW w:w="1417" w:type="dxa"/>
            <w:tcBorders>
              <w:top w:val="nil"/>
              <w:left w:val="nil"/>
              <w:bottom w:val="single" w:sz="8" w:space="0" w:color="auto"/>
              <w:right w:val="single" w:sz="8" w:space="0" w:color="auto"/>
            </w:tcBorders>
            <w:shd w:val="clear" w:color="auto" w:fill="auto"/>
            <w:noWrap/>
            <w:vAlign w:val="center"/>
            <w:hideMark/>
          </w:tcPr>
          <w:p w14:paraId="2E8047F4" w14:textId="77777777" w:rsidR="00B209D6" w:rsidRPr="00A00B40" w:rsidRDefault="00B209D6"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708,465,400,000</w:t>
            </w:r>
          </w:p>
        </w:tc>
        <w:tc>
          <w:tcPr>
            <w:tcW w:w="1276" w:type="dxa"/>
            <w:tcBorders>
              <w:top w:val="nil"/>
              <w:left w:val="nil"/>
              <w:bottom w:val="single" w:sz="8" w:space="0" w:color="auto"/>
              <w:right w:val="single" w:sz="8" w:space="0" w:color="auto"/>
            </w:tcBorders>
            <w:shd w:val="clear" w:color="auto" w:fill="auto"/>
            <w:noWrap/>
            <w:vAlign w:val="center"/>
            <w:hideMark/>
          </w:tcPr>
          <w:p w14:paraId="0A552B4B" w14:textId="77777777" w:rsidR="00B209D6" w:rsidRPr="00A00B40" w:rsidRDefault="00B209D6"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80,967,450,000</w:t>
            </w:r>
          </w:p>
        </w:tc>
      </w:tr>
    </w:tbl>
    <w:p w14:paraId="13941852" w14:textId="77777777" w:rsidR="00B209D6" w:rsidRPr="00D41AA2" w:rsidRDefault="00B209D6" w:rsidP="00B209D6">
      <w:pPr>
        <w:pStyle w:val="Bodytextcolumn"/>
      </w:pPr>
      <w:r w:rsidRPr="00D41AA2">
        <w:t>Source: ESM staff calculations.</w:t>
      </w:r>
    </w:p>
    <w:p w14:paraId="2FF02C94" w14:textId="6F97A607" w:rsidR="00431FB3" w:rsidRDefault="00431FB3" w:rsidP="009A44B1">
      <w:pPr>
        <w:pStyle w:val="ListParagraph"/>
        <w:spacing w:after="0"/>
        <w:ind w:left="0"/>
        <w:jc w:val="both"/>
      </w:pPr>
    </w:p>
    <w:p w14:paraId="77866BD6" w14:textId="77777777" w:rsidR="00A742A3" w:rsidRDefault="00A742A3" w:rsidP="00F414C5">
      <w:pPr>
        <w:pStyle w:val="ListParagraph"/>
        <w:spacing w:after="0"/>
        <w:ind w:left="0"/>
        <w:jc w:val="both"/>
      </w:pPr>
    </w:p>
    <w:p w14:paraId="203D62A6" w14:textId="78798C07" w:rsidR="00282666" w:rsidRDefault="00AA7FC5" w:rsidP="00AA7FC5">
      <w:pPr>
        <w:pStyle w:val="Bodytext-bullet"/>
        <w:numPr>
          <w:ilvl w:val="0"/>
          <w:numId w:val="0"/>
        </w:numPr>
        <w:ind w:left="720"/>
        <w:rPr>
          <w:rStyle w:val="fontstyle01"/>
          <w:b w:val="0"/>
          <w:bCs w:val="0"/>
          <w:i/>
          <w:iCs/>
          <w:noProof w:val="0"/>
        </w:rPr>
      </w:pPr>
      <w:r w:rsidRPr="000B3820">
        <w:rPr>
          <w:rStyle w:val="fontstyle01"/>
          <w:b w:val="0"/>
          <w:bCs w:val="0"/>
          <w:i/>
          <w:iCs/>
          <w:noProof w:val="0"/>
        </w:rPr>
        <w:t>2.</w:t>
      </w:r>
      <w:r>
        <w:rPr>
          <w:rStyle w:val="fontstyle01"/>
          <w:b w:val="0"/>
          <w:bCs w:val="0"/>
          <w:i/>
          <w:iCs/>
          <w:noProof w:val="0"/>
        </w:rPr>
        <w:t>b</w:t>
      </w:r>
      <w:r w:rsidRPr="000B3820">
        <w:rPr>
          <w:rStyle w:val="fontstyle01"/>
          <w:b w:val="0"/>
          <w:bCs w:val="0"/>
          <w:i/>
          <w:iCs/>
          <w:noProof w:val="0"/>
        </w:rPr>
        <w:t>.</w:t>
      </w:r>
      <w:r w:rsidR="009564AF">
        <w:rPr>
          <w:rStyle w:val="fontstyle01"/>
          <w:b w:val="0"/>
          <w:bCs w:val="0"/>
          <w:i/>
          <w:iCs/>
          <w:noProof w:val="0"/>
        </w:rPr>
        <w:t xml:space="preserve"> Option 2: </w:t>
      </w:r>
      <w:r w:rsidRPr="000B3820">
        <w:rPr>
          <w:rStyle w:val="fontstyle01"/>
          <w:b w:val="0"/>
          <w:bCs w:val="0"/>
          <w:i/>
          <w:iCs/>
          <w:noProof w:val="0"/>
        </w:rPr>
        <w:t xml:space="preserve"> </w:t>
      </w:r>
      <w:r w:rsidR="009564AF" w:rsidRPr="000B3820">
        <w:rPr>
          <w:rStyle w:val="fontstyle01"/>
          <w:b w:val="0"/>
          <w:bCs w:val="0"/>
          <w:i/>
          <w:iCs/>
          <w:noProof w:val="0"/>
        </w:rPr>
        <w:t xml:space="preserve">Croatia’s accession </w:t>
      </w:r>
      <w:r w:rsidR="009564AF">
        <w:rPr>
          <w:rStyle w:val="fontstyle01"/>
          <w:b w:val="0"/>
          <w:bCs w:val="0"/>
          <w:i/>
          <w:iCs/>
          <w:noProof w:val="0"/>
        </w:rPr>
        <w:t>on the back of the updated capital contribution key</w:t>
      </w:r>
      <w:r w:rsidR="00E624DB">
        <w:rPr>
          <w:rStyle w:val="fontstyle01"/>
          <w:b w:val="0"/>
          <w:bCs w:val="0"/>
          <w:i/>
          <w:iCs/>
          <w:noProof w:val="0"/>
        </w:rPr>
        <w:t xml:space="preserve"> for Croatia only  </w:t>
      </w:r>
    </w:p>
    <w:p w14:paraId="47B1EDE2" w14:textId="10CBCFB5" w:rsidR="00141B53" w:rsidRDefault="0029250D" w:rsidP="0029250D">
      <w:pPr>
        <w:pStyle w:val="Bodytext-bullet"/>
        <w:numPr>
          <w:ilvl w:val="0"/>
          <w:numId w:val="0"/>
        </w:numPr>
        <w:jc w:val="both"/>
        <w:rPr>
          <w:rStyle w:val="fontstyle01"/>
          <w:b w:val="0"/>
          <w:bCs w:val="0"/>
          <w:noProof w:val="0"/>
        </w:rPr>
      </w:pPr>
      <w:r>
        <w:t xml:space="preserve">Under this option, </w:t>
      </w:r>
      <w:r w:rsidR="00E974D5">
        <w:t>based on the proposal made</w:t>
      </w:r>
      <w:r w:rsidR="00FD53B9">
        <w:t xml:space="preserve"> by France during the TFCA consultations, </w:t>
      </w:r>
      <w:r w:rsidRPr="00300E0B">
        <w:t xml:space="preserve">the BoG </w:t>
      </w:r>
      <w:r w:rsidR="009147BE">
        <w:t>would</w:t>
      </w:r>
      <w:r w:rsidRPr="00300E0B">
        <w:t xml:space="preserve"> decide on the basis of Article 11(4) of the ESM Treaty to take into account </w:t>
      </w:r>
      <w:r w:rsidR="00FF7D8F">
        <w:t xml:space="preserve">the </w:t>
      </w:r>
      <w:r w:rsidRPr="00300E0B">
        <w:t xml:space="preserve">2020 ECB key for Croatia only. </w:t>
      </w:r>
      <w:r w:rsidR="009D2FC0">
        <w:t>As in Option 1, Croatia’s</w:t>
      </w:r>
      <w:r w:rsidR="009D2FC0" w:rsidRPr="00300E0B">
        <w:t xml:space="preserve"> capital contribution would come on top of the existing capital</w:t>
      </w:r>
      <w:r w:rsidR="009D2FC0">
        <w:t xml:space="preserve"> stock. However, t</w:t>
      </w:r>
      <w:r w:rsidRPr="00300E0B">
        <w:t>he capital</w:t>
      </w:r>
      <w:r w:rsidR="00FF7D8F">
        <w:t xml:space="preserve"> contributions</w:t>
      </w:r>
      <w:r w:rsidRPr="00300E0B">
        <w:t xml:space="preserve"> of </w:t>
      </w:r>
      <w:r w:rsidR="00FF7D8F">
        <w:t>the current Members</w:t>
      </w:r>
      <w:r w:rsidRPr="00300E0B">
        <w:t xml:space="preserve"> would be left temporarily unchanged</w:t>
      </w:r>
      <w:r w:rsidR="005874CA">
        <w:t xml:space="preserve">. </w:t>
      </w:r>
      <w:r w:rsidR="005E0AEF" w:rsidRPr="00E25EAC">
        <w:t>Therefore, this option would not entail an immediate redistribution of capital contributions among the current Members.</w:t>
      </w:r>
      <w:r w:rsidR="001F714A">
        <w:t xml:space="preserve"> </w:t>
      </w:r>
      <w:r w:rsidR="00141B53">
        <w:rPr>
          <w:rStyle w:val="fontstyle01"/>
          <w:b w:val="0"/>
          <w:bCs w:val="0"/>
          <w:noProof w:val="0"/>
        </w:rPr>
        <w:t xml:space="preserve">Table </w:t>
      </w:r>
      <w:r w:rsidR="00E264D9">
        <w:rPr>
          <w:rStyle w:val="fontstyle01"/>
          <w:b w:val="0"/>
          <w:bCs w:val="0"/>
          <w:noProof w:val="0"/>
        </w:rPr>
        <w:t>4</w:t>
      </w:r>
      <w:r w:rsidR="00141B53">
        <w:rPr>
          <w:rStyle w:val="fontstyle01"/>
          <w:b w:val="0"/>
          <w:bCs w:val="0"/>
          <w:noProof w:val="0"/>
        </w:rPr>
        <w:t xml:space="preserve"> presents the updated ESM contribution key </w:t>
      </w:r>
      <w:r w:rsidR="001107A7">
        <w:rPr>
          <w:rStyle w:val="fontstyle01"/>
          <w:b w:val="0"/>
          <w:bCs w:val="0"/>
          <w:noProof w:val="0"/>
        </w:rPr>
        <w:t xml:space="preserve">following Croatia’s accession under Option 2. </w:t>
      </w:r>
    </w:p>
    <w:p w14:paraId="72A7605B" w14:textId="75EC0EC5" w:rsidR="001958C6" w:rsidRDefault="001958C6" w:rsidP="0029250D">
      <w:pPr>
        <w:pStyle w:val="Bodytext-bullet"/>
        <w:numPr>
          <w:ilvl w:val="0"/>
          <w:numId w:val="0"/>
        </w:numPr>
        <w:jc w:val="both"/>
        <w:rPr>
          <w:rStyle w:val="fontstyle01"/>
          <w:b w:val="0"/>
          <w:bCs w:val="0"/>
          <w:noProof w:val="0"/>
        </w:rPr>
      </w:pPr>
      <w:r w:rsidRPr="00D41AA2">
        <w:rPr>
          <w:rStyle w:val="Strong"/>
        </w:rPr>
        <w:t xml:space="preserve">Table </w:t>
      </w:r>
      <w:r w:rsidR="00E264D9">
        <w:rPr>
          <w:rStyle w:val="Strong"/>
        </w:rPr>
        <w:t>4</w:t>
      </w:r>
      <w:r>
        <w:rPr>
          <w:rStyle w:val="Strong"/>
        </w:rPr>
        <w:t xml:space="preserve"> – Estimated ESM subscription key before and after Croatia’s accession under Option 2</w:t>
      </w:r>
    </w:p>
    <w:tbl>
      <w:tblPr>
        <w:tblW w:w="5954" w:type="dxa"/>
        <w:tblLook w:val="04A0" w:firstRow="1" w:lastRow="0" w:firstColumn="1" w:lastColumn="0" w:noHBand="0" w:noVBand="1"/>
      </w:tblPr>
      <w:tblGrid>
        <w:gridCol w:w="1028"/>
        <w:gridCol w:w="1099"/>
        <w:gridCol w:w="1134"/>
        <w:gridCol w:w="1417"/>
        <w:gridCol w:w="1276"/>
      </w:tblGrid>
      <w:tr w:rsidR="00E36390" w:rsidRPr="001342C2" w14:paraId="1116E9A2" w14:textId="77777777" w:rsidTr="00E06793">
        <w:trPr>
          <w:trHeight w:val="848"/>
        </w:trPr>
        <w:tc>
          <w:tcPr>
            <w:tcW w:w="1028" w:type="dxa"/>
            <w:tcBorders>
              <w:top w:val="nil"/>
              <w:left w:val="nil"/>
              <w:bottom w:val="nil"/>
              <w:right w:val="nil"/>
            </w:tcBorders>
            <w:shd w:val="clear" w:color="auto" w:fill="auto"/>
            <w:noWrap/>
            <w:vAlign w:val="center"/>
            <w:hideMark/>
          </w:tcPr>
          <w:p w14:paraId="512AB653" w14:textId="77777777" w:rsidR="00E36390" w:rsidRPr="00A00B40" w:rsidRDefault="00E36390" w:rsidP="00E06793">
            <w:pPr>
              <w:rPr>
                <w:rFonts w:ascii="Times New Roman" w:eastAsia="Times New Roman" w:hAnsi="Times New Roman" w:cs="Times New Roman"/>
                <w:sz w:val="24"/>
                <w:szCs w:val="24"/>
                <w:lang w:val="en-GB" w:eastAsia="en-GB"/>
              </w:rPr>
            </w:pPr>
          </w:p>
        </w:tc>
        <w:tc>
          <w:tcPr>
            <w:tcW w:w="10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EA16D9C" w14:textId="674429F1" w:rsidR="00E36390" w:rsidRPr="00A00B40" w:rsidRDefault="00E36390"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ESM key</w:t>
            </w:r>
            <w:r w:rsidR="006920F3">
              <w:rPr>
                <w:rFonts w:ascii="Calibri" w:eastAsia="Times New Roman" w:hAnsi="Calibri" w:cs="Calibri"/>
                <w:color w:val="000000"/>
                <w:sz w:val="16"/>
                <w:szCs w:val="16"/>
                <w:lang w:val="en-GB" w:eastAsia="en-GB"/>
              </w:rPr>
              <w:t xml:space="preserve"> following the end of Estonia’s </w:t>
            </w:r>
            <w:r w:rsidR="00D61770">
              <w:rPr>
                <w:rFonts w:ascii="Calibri" w:eastAsia="Times New Roman" w:hAnsi="Calibri" w:cs="Calibri"/>
                <w:color w:val="000000"/>
                <w:sz w:val="16"/>
                <w:szCs w:val="16"/>
                <w:lang w:val="en-GB" w:eastAsia="en-GB"/>
              </w:rPr>
              <w:t>temporary</w:t>
            </w:r>
            <w:r w:rsidR="006920F3">
              <w:rPr>
                <w:rFonts w:ascii="Calibri" w:eastAsia="Times New Roman" w:hAnsi="Calibri" w:cs="Calibri"/>
                <w:color w:val="000000"/>
                <w:sz w:val="16"/>
                <w:szCs w:val="16"/>
                <w:lang w:val="en-GB" w:eastAsia="en-GB"/>
              </w:rPr>
              <w:t xml:space="preserve"> correction</w:t>
            </w:r>
            <w:r w:rsidRPr="00E36390">
              <w:rPr>
                <w:rFonts w:ascii="Calibri" w:eastAsia="Times New Roman" w:hAnsi="Calibri" w:cs="Calibri"/>
                <w:color w:val="000000"/>
                <w:sz w:val="16"/>
                <w:szCs w:val="16"/>
                <w:vertAlign w:val="superscript"/>
                <w:lang w:val="en-GB" w:eastAsia="en-GB"/>
              </w:rPr>
              <w:t>1</w:t>
            </w:r>
          </w:p>
        </w:tc>
        <w:tc>
          <w:tcPr>
            <w:tcW w:w="1134" w:type="dxa"/>
            <w:tcBorders>
              <w:top w:val="single" w:sz="8" w:space="0" w:color="auto"/>
              <w:left w:val="nil"/>
              <w:bottom w:val="nil"/>
              <w:right w:val="single" w:sz="8" w:space="0" w:color="auto"/>
            </w:tcBorders>
            <w:shd w:val="clear" w:color="auto" w:fill="auto"/>
            <w:vAlign w:val="center"/>
            <w:hideMark/>
          </w:tcPr>
          <w:p w14:paraId="41F6E33F" w14:textId="0F45041E" w:rsidR="00E36390" w:rsidRPr="00A00B40" w:rsidRDefault="00E36390"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ESM key following Croatia’s accession  </w:t>
            </w:r>
          </w:p>
        </w:tc>
        <w:tc>
          <w:tcPr>
            <w:tcW w:w="1417" w:type="dxa"/>
            <w:tcBorders>
              <w:top w:val="single" w:sz="8" w:space="0" w:color="auto"/>
              <w:left w:val="nil"/>
              <w:bottom w:val="nil"/>
              <w:right w:val="single" w:sz="8" w:space="0" w:color="auto"/>
            </w:tcBorders>
            <w:shd w:val="clear" w:color="auto" w:fill="auto"/>
            <w:vAlign w:val="center"/>
            <w:hideMark/>
          </w:tcPr>
          <w:p w14:paraId="3778BF2E" w14:textId="0B220260" w:rsidR="00E36390" w:rsidRPr="00A00B40" w:rsidRDefault="00C367B7" w:rsidP="00E06793">
            <w:pP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C</w:t>
            </w:r>
            <w:r w:rsidR="00E36390" w:rsidRPr="00A00B40">
              <w:rPr>
                <w:rFonts w:ascii="Calibri" w:eastAsia="Times New Roman" w:hAnsi="Calibri" w:cs="Calibri"/>
                <w:color w:val="000000"/>
                <w:sz w:val="16"/>
                <w:szCs w:val="16"/>
                <w:lang w:val="en-GB" w:eastAsia="en-GB"/>
              </w:rPr>
              <w:t>apital subscription</w:t>
            </w:r>
            <w:r w:rsidR="00E36390">
              <w:rPr>
                <w:rFonts w:ascii="Calibri" w:eastAsia="Times New Roman" w:hAnsi="Calibri" w:cs="Calibri"/>
                <w:color w:val="000000"/>
                <w:sz w:val="16"/>
                <w:szCs w:val="16"/>
                <w:lang w:val="en-GB" w:eastAsia="en-GB"/>
              </w:rPr>
              <w:t xml:space="preserve">: </w:t>
            </w:r>
            <w:r w:rsidR="00E36390" w:rsidRPr="00A00B40">
              <w:rPr>
                <w:rFonts w:ascii="Calibri" w:eastAsia="Times New Roman" w:hAnsi="Calibri" w:cs="Calibri"/>
                <w:color w:val="000000"/>
                <w:sz w:val="16"/>
                <w:szCs w:val="16"/>
                <w:lang w:val="en-GB" w:eastAsia="en-GB"/>
              </w:rPr>
              <w:t>authorised capital (EUR) following Croatia’s accession </w:t>
            </w:r>
          </w:p>
        </w:tc>
        <w:tc>
          <w:tcPr>
            <w:tcW w:w="1276" w:type="dxa"/>
            <w:tcBorders>
              <w:top w:val="single" w:sz="8" w:space="0" w:color="auto"/>
              <w:left w:val="nil"/>
              <w:bottom w:val="nil"/>
              <w:right w:val="single" w:sz="8" w:space="0" w:color="auto"/>
            </w:tcBorders>
            <w:shd w:val="clear" w:color="auto" w:fill="auto"/>
            <w:vAlign w:val="center"/>
            <w:hideMark/>
          </w:tcPr>
          <w:p w14:paraId="2E4B12A4" w14:textId="617FD91F" w:rsidR="00E36390" w:rsidRPr="00A00B40" w:rsidRDefault="00AE5C75" w:rsidP="00E06793">
            <w:pPr>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C</w:t>
            </w:r>
            <w:r w:rsidR="00E36390" w:rsidRPr="00A00B40">
              <w:rPr>
                <w:rFonts w:ascii="Calibri" w:eastAsia="Times New Roman" w:hAnsi="Calibri" w:cs="Calibri"/>
                <w:color w:val="000000"/>
                <w:sz w:val="16"/>
                <w:szCs w:val="16"/>
                <w:lang w:val="en-GB" w:eastAsia="en-GB"/>
              </w:rPr>
              <w:t>apital subscription</w:t>
            </w:r>
            <w:r w:rsidR="00E36390">
              <w:rPr>
                <w:rFonts w:ascii="Calibri" w:eastAsia="Times New Roman" w:hAnsi="Calibri" w:cs="Calibri"/>
                <w:color w:val="000000"/>
                <w:sz w:val="16"/>
                <w:szCs w:val="16"/>
                <w:lang w:val="en-GB" w:eastAsia="en-GB"/>
              </w:rPr>
              <w:t>:</w:t>
            </w:r>
            <w:r w:rsidR="00E36390" w:rsidRPr="00A00B40">
              <w:rPr>
                <w:rFonts w:ascii="Calibri" w:eastAsia="Times New Roman" w:hAnsi="Calibri" w:cs="Calibri"/>
                <w:color w:val="000000"/>
                <w:sz w:val="16"/>
                <w:szCs w:val="16"/>
                <w:lang w:val="en-GB" w:eastAsia="en-GB"/>
              </w:rPr>
              <w:t xml:space="preserve"> paid-</w:t>
            </w:r>
            <w:proofErr w:type="gramStart"/>
            <w:r w:rsidR="00E36390" w:rsidRPr="00A00B40">
              <w:rPr>
                <w:rFonts w:ascii="Calibri" w:eastAsia="Times New Roman" w:hAnsi="Calibri" w:cs="Calibri"/>
                <w:color w:val="000000"/>
                <w:sz w:val="16"/>
                <w:szCs w:val="16"/>
                <w:lang w:val="en-GB" w:eastAsia="en-GB"/>
              </w:rPr>
              <w:t>in  capital</w:t>
            </w:r>
            <w:proofErr w:type="gramEnd"/>
            <w:r w:rsidR="00E36390" w:rsidRPr="00A00B40">
              <w:rPr>
                <w:rFonts w:ascii="Calibri" w:eastAsia="Times New Roman" w:hAnsi="Calibri" w:cs="Calibri"/>
                <w:color w:val="000000"/>
                <w:sz w:val="16"/>
                <w:szCs w:val="16"/>
                <w:lang w:val="en-GB" w:eastAsia="en-GB"/>
              </w:rPr>
              <w:t xml:space="preserve"> (EUR) following Croatia’s accession </w:t>
            </w:r>
          </w:p>
        </w:tc>
      </w:tr>
      <w:tr w:rsidR="00D57EA2" w:rsidRPr="00A00B40" w14:paraId="57C50546" w14:textId="77777777" w:rsidTr="008F3D2B">
        <w:trPr>
          <w:trHeight w:val="293"/>
        </w:trPr>
        <w:tc>
          <w:tcPr>
            <w:tcW w:w="102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70DAD57"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Belgium</w:t>
            </w:r>
          </w:p>
        </w:tc>
        <w:tc>
          <w:tcPr>
            <w:tcW w:w="1099" w:type="dxa"/>
            <w:tcBorders>
              <w:top w:val="nil"/>
              <w:left w:val="nil"/>
              <w:bottom w:val="single" w:sz="8" w:space="0" w:color="000000"/>
              <w:right w:val="single" w:sz="8" w:space="0" w:color="auto"/>
            </w:tcBorders>
            <w:shd w:val="clear" w:color="auto" w:fill="auto"/>
            <w:noWrap/>
            <w:vAlign w:val="bottom"/>
          </w:tcPr>
          <w:p w14:paraId="22BFB301" w14:textId="2C7D7EEF" w:rsidR="00D57EA2" w:rsidRPr="00A00B40" w:rsidRDefault="00D57EA2" w:rsidP="00D57EA2">
            <w:pPr>
              <w:jc w:val="right"/>
              <w:rPr>
                <w:rFonts w:ascii="Calibri" w:eastAsia="Times New Roman" w:hAnsi="Calibri" w:cs="Calibri"/>
                <w:color w:val="000000"/>
                <w:sz w:val="16"/>
                <w:szCs w:val="16"/>
                <w:lang w:val="en-GB" w:eastAsia="en-GB"/>
              </w:rPr>
            </w:pPr>
            <w:r w:rsidRPr="002A3140">
              <w:rPr>
                <w:rFonts w:ascii="Calibri" w:eastAsia="Times New Roman" w:hAnsi="Calibri" w:cs="Calibri"/>
                <w:color w:val="000000"/>
                <w:sz w:val="16"/>
                <w:szCs w:val="16"/>
                <w:lang w:val="en-GB" w:eastAsia="en-GB"/>
              </w:rPr>
              <w:t>3.4430</w:t>
            </w:r>
          </w:p>
        </w:tc>
        <w:tc>
          <w:tcPr>
            <w:tcW w:w="1134" w:type="dxa"/>
            <w:tcBorders>
              <w:top w:val="single" w:sz="8" w:space="0" w:color="000000"/>
              <w:left w:val="nil"/>
              <w:bottom w:val="single" w:sz="8" w:space="0" w:color="000000"/>
              <w:right w:val="single" w:sz="8" w:space="0" w:color="auto"/>
            </w:tcBorders>
            <w:shd w:val="clear" w:color="auto" w:fill="auto"/>
            <w:noWrap/>
            <w:vAlign w:val="bottom"/>
          </w:tcPr>
          <w:p w14:paraId="2F430362" w14:textId="36E116F4" w:rsidR="00D57EA2" w:rsidRPr="00A00B40" w:rsidRDefault="00CB4D48" w:rsidP="00D57EA2">
            <w:pPr>
              <w:jc w:val="right"/>
              <w:rPr>
                <w:rFonts w:ascii="Calibri" w:eastAsia="Times New Roman" w:hAnsi="Calibri" w:cs="Calibri"/>
                <w:color w:val="000000"/>
                <w:sz w:val="16"/>
                <w:szCs w:val="16"/>
                <w:lang w:val="en-GB" w:eastAsia="en-GB"/>
              </w:rPr>
            </w:pPr>
            <w:r w:rsidRPr="00CB4D48">
              <w:rPr>
                <w:rFonts w:ascii="Calibri" w:eastAsia="Times New Roman" w:hAnsi="Calibri" w:cs="Calibri"/>
                <w:color w:val="000000"/>
                <w:sz w:val="16"/>
                <w:szCs w:val="16"/>
                <w:lang w:val="en-GB" w:eastAsia="en-GB"/>
              </w:rPr>
              <w:t>3.4252</w:t>
            </w:r>
          </w:p>
        </w:tc>
        <w:tc>
          <w:tcPr>
            <w:tcW w:w="1417" w:type="dxa"/>
            <w:tcBorders>
              <w:top w:val="single" w:sz="8" w:space="0" w:color="000000"/>
              <w:left w:val="nil"/>
              <w:bottom w:val="single" w:sz="8" w:space="0" w:color="000000"/>
              <w:right w:val="single" w:sz="8" w:space="0" w:color="auto"/>
            </w:tcBorders>
            <w:shd w:val="clear" w:color="auto" w:fill="auto"/>
            <w:noWrap/>
            <w:vAlign w:val="bottom"/>
          </w:tcPr>
          <w:p w14:paraId="38E58E29" w14:textId="177816E8"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24,266,200,000</w:t>
            </w:r>
          </w:p>
        </w:tc>
        <w:tc>
          <w:tcPr>
            <w:tcW w:w="1276" w:type="dxa"/>
            <w:tcBorders>
              <w:top w:val="single" w:sz="8" w:space="0" w:color="000000"/>
              <w:left w:val="nil"/>
              <w:bottom w:val="single" w:sz="8" w:space="0" w:color="000000"/>
              <w:right w:val="single" w:sz="8" w:space="0" w:color="000000"/>
            </w:tcBorders>
            <w:shd w:val="clear" w:color="auto" w:fill="auto"/>
            <w:noWrap/>
            <w:vAlign w:val="bottom"/>
          </w:tcPr>
          <w:p w14:paraId="598B8047" w14:textId="181F1845"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2,773,280,000</w:t>
            </w:r>
          </w:p>
        </w:tc>
      </w:tr>
      <w:tr w:rsidR="00D57EA2" w:rsidRPr="00A00B40" w14:paraId="3391FCD2"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3C683455"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Germany</w:t>
            </w:r>
          </w:p>
        </w:tc>
        <w:tc>
          <w:tcPr>
            <w:tcW w:w="1099" w:type="dxa"/>
            <w:tcBorders>
              <w:top w:val="nil"/>
              <w:left w:val="nil"/>
              <w:bottom w:val="single" w:sz="8" w:space="0" w:color="auto"/>
              <w:right w:val="single" w:sz="8" w:space="0" w:color="auto"/>
            </w:tcBorders>
            <w:shd w:val="clear" w:color="auto" w:fill="auto"/>
            <w:noWrap/>
            <w:vAlign w:val="bottom"/>
          </w:tcPr>
          <w:p w14:paraId="04AC7BEC" w14:textId="657B595C"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26.8804</w:t>
            </w:r>
          </w:p>
        </w:tc>
        <w:tc>
          <w:tcPr>
            <w:tcW w:w="1134" w:type="dxa"/>
            <w:tcBorders>
              <w:top w:val="nil"/>
              <w:left w:val="nil"/>
              <w:bottom w:val="single" w:sz="8" w:space="0" w:color="auto"/>
              <w:right w:val="single" w:sz="8" w:space="0" w:color="auto"/>
            </w:tcBorders>
            <w:shd w:val="clear" w:color="auto" w:fill="auto"/>
            <w:noWrap/>
            <w:vAlign w:val="bottom"/>
          </w:tcPr>
          <w:p w14:paraId="681AB472" w14:textId="678AC243" w:rsidR="00D57EA2" w:rsidRPr="00A00B40" w:rsidRDefault="00CB4D48" w:rsidP="00D57EA2">
            <w:pPr>
              <w:jc w:val="right"/>
              <w:rPr>
                <w:rFonts w:ascii="Calibri" w:eastAsia="Times New Roman" w:hAnsi="Calibri" w:cs="Calibri"/>
                <w:color w:val="000000"/>
                <w:sz w:val="16"/>
                <w:szCs w:val="16"/>
                <w:lang w:val="en-GB" w:eastAsia="en-GB"/>
              </w:rPr>
            </w:pPr>
            <w:r w:rsidRPr="00CB4D48">
              <w:rPr>
                <w:rFonts w:ascii="Calibri" w:eastAsia="Times New Roman" w:hAnsi="Calibri" w:cs="Calibri"/>
                <w:color w:val="000000"/>
                <w:sz w:val="16"/>
                <w:szCs w:val="16"/>
                <w:lang w:val="en-GB" w:eastAsia="en-GB"/>
              </w:rPr>
              <w:t>26.7413</w:t>
            </w:r>
          </w:p>
        </w:tc>
        <w:tc>
          <w:tcPr>
            <w:tcW w:w="1417" w:type="dxa"/>
            <w:tcBorders>
              <w:top w:val="nil"/>
              <w:left w:val="nil"/>
              <w:bottom w:val="single" w:sz="8" w:space="0" w:color="auto"/>
              <w:right w:val="single" w:sz="8" w:space="0" w:color="auto"/>
            </w:tcBorders>
            <w:shd w:val="clear" w:color="auto" w:fill="auto"/>
            <w:noWrap/>
            <w:vAlign w:val="bottom"/>
          </w:tcPr>
          <w:p w14:paraId="63895D97" w14:textId="751373F5"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189,452,800,000</w:t>
            </w:r>
          </w:p>
        </w:tc>
        <w:tc>
          <w:tcPr>
            <w:tcW w:w="1276" w:type="dxa"/>
            <w:tcBorders>
              <w:top w:val="nil"/>
              <w:left w:val="nil"/>
              <w:bottom w:val="single" w:sz="8" w:space="0" w:color="auto"/>
              <w:right w:val="single" w:sz="8" w:space="0" w:color="auto"/>
            </w:tcBorders>
            <w:shd w:val="clear" w:color="auto" w:fill="auto"/>
            <w:noWrap/>
            <w:vAlign w:val="bottom"/>
          </w:tcPr>
          <w:p w14:paraId="27D86471" w14:textId="7BF2C815"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21,651,750,000</w:t>
            </w:r>
          </w:p>
        </w:tc>
      </w:tr>
      <w:tr w:rsidR="00D57EA2" w:rsidRPr="00A00B40" w14:paraId="16CA9495" w14:textId="77777777" w:rsidTr="008F3D2B">
        <w:trPr>
          <w:trHeight w:val="398"/>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29CDFDB"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Estonia</w:t>
            </w:r>
          </w:p>
        </w:tc>
        <w:tc>
          <w:tcPr>
            <w:tcW w:w="1099" w:type="dxa"/>
            <w:tcBorders>
              <w:top w:val="nil"/>
              <w:left w:val="nil"/>
              <w:bottom w:val="single" w:sz="8" w:space="0" w:color="auto"/>
              <w:right w:val="single" w:sz="8" w:space="0" w:color="auto"/>
            </w:tcBorders>
            <w:shd w:val="clear" w:color="auto" w:fill="auto"/>
            <w:noWrap/>
            <w:vAlign w:val="bottom"/>
          </w:tcPr>
          <w:p w14:paraId="574486AF" w14:textId="482003A6"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0.2541</w:t>
            </w:r>
          </w:p>
        </w:tc>
        <w:tc>
          <w:tcPr>
            <w:tcW w:w="1134" w:type="dxa"/>
            <w:tcBorders>
              <w:top w:val="nil"/>
              <w:left w:val="nil"/>
              <w:bottom w:val="single" w:sz="8" w:space="0" w:color="auto"/>
              <w:right w:val="single" w:sz="8" w:space="0" w:color="auto"/>
            </w:tcBorders>
            <w:shd w:val="clear" w:color="auto" w:fill="auto"/>
            <w:noWrap/>
            <w:vAlign w:val="bottom"/>
          </w:tcPr>
          <w:p w14:paraId="7AEFD545" w14:textId="2663E31D" w:rsidR="00D57EA2" w:rsidRPr="00A00B40" w:rsidRDefault="00720FAE" w:rsidP="00D57EA2">
            <w:pPr>
              <w:jc w:val="right"/>
              <w:rPr>
                <w:rFonts w:ascii="Calibri" w:eastAsia="Times New Roman" w:hAnsi="Calibri" w:cs="Calibri"/>
                <w:color w:val="000000"/>
                <w:sz w:val="16"/>
                <w:szCs w:val="16"/>
                <w:lang w:val="en-GB" w:eastAsia="en-GB"/>
              </w:rPr>
            </w:pPr>
            <w:r w:rsidRPr="00720FAE">
              <w:rPr>
                <w:rFonts w:ascii="Calibri" w:eastAsia="Times New Roman" w:hAnsi="Calibri" w:cs="Calibri"/>
                <w:color w:val="000000"/>
                <w:sz w:val="16"/>
                <w:szCs w:val="16"/>
                <w:lang w:val="en-GB" w:eastAsia="en-GB"/>
              </w:rPr>
              <w:t>0.2528</w:t>
            </w:r>
          </w:p>
        </w:tc>
        <w:tc>
          <w:tcPr>
            <w:tcW w:w="1417" w:type="dxa"/>
            <w:tcBorders>
              <w:top w:val="nil"/>
              <w:left w:val="nil"/>
              <w:bottom w:val="single" w:sz="8" w:space="0" w:color="auto"/>
              <w:right w:val="single" w:sz="8" w:space="0" w:color="auto"/>
            </w:tcBorders>
            <w:shd w:val="clear" w:color="auto" w:fill="auto"/>
            <w:noWrap/>
            <w:vAlign w:val="bottom"/>
          </w:tcPr>
          <w:p w14:paraId="5DD5A5E9" w14:textId="06546842"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1,790,700,000</w:t>
            </w:r>
          </w:p>
        </w:tc>
        <w:tc>
          <w:tcPr>
            <w:tcW w:w="1276" w:type="dxa"/>
            <w:tcBorders>
              <w:top w:val="nil"/>
              <w:left w:val="nil"/>
              <w:bottom w:val="single" w:sz="8" w:space="0" w:color="auto"/>
              <w:right w:val="single" w:sz="8" w:space="0" w:color="auto"/>
            </w:tcBorders>
            <w:shd w:val="clear" w:color="auto" w:fill="auto"/>
            <w:noWrap/>
            <w:vAlign w:val="bottom"/>
          </w:tcPr>
          <w:p w14:paraId="684AC092" w14:textId="2BF2D699"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204,650,000</w:t>
            </w:r>
          </w:p>
        </w:tc>
      </w:tr>
      <w:tr w:rsidR="00D57EA2" w:rsidRPr="00A00B40" w14:paraId="75224D45"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74B2CF0C"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Ireland</w:t>
            </w:r>
          </w:p>
        </w:tc>
        <w:tc>
          <w:tcPr>
            <w:tcW w:w="1099" w:type="dxa"/>
            <w:tcBorders>
              <w:top w:val="nil"/>
              <w:left w:val="nil"/>
              <w:bottom w:val="single" w:sz="8" w:space="0" w:color="auto"/>
              <w:right w:val="single" w:sz="8" w:space="0" w:color="auto"/>
            </w:tcBorders>
            <w:shd w:val="clear" w:color="auto" w:fill="auto"/>
            <w:noWrap/>
            <w:vAlign w:val="bottom"/>
          </w:tcPr>
          <w:p w14:paraId="0ABE0509" w14:textId="0F38E05C"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1.5766</w:t>
            </w:r>
          </w:p>
        </w:tc>
        <w:tc>
          <w:tcPr>
            <w:tcW w:w="1134" w:type="dxa"/>
            <w:tcBorders>
              <w:top w:val="nil"/>
              <w:left w:val="nil"/>
              <w:bottom w:val="single" w:sz="8" w:space="0" w:color="auto"/>
              <w:right w:val="single" w:sz="8" w:space="0" w:color="auto"/>
            </w:tcBorders>
            <w:shd w:val="clear" w:color="auto" w:fill="auto"/>
            <w:noWrap/>
            <w:vAlign w:val="bottom"/>
          </w:tcPr>
          <w:p w14:paraId="36D3DF8B" w14:textId="4C8FE771" w:rsidR="00D57EA2" w:rsidRPr="00A00B40" w:rsidRDefault="00720FAE" w:rsidP="00D57EA2">
            <w:pPr>
              <w:jc w:val="right"/>
              <w:rPr>
                <w:rFonts w:ascii="Calibri" w:eastAsia="Times New Roman" w:hAnsi="Calibri" w:cs="Calibri"/>
                <w:color w:val="000000"/>
                <w:sz w:val="16"/>
                <w:szCs w:val="16"/>
                <w:lang w:val="en-GB" w:eastAsia="en-GB"/>
              </w:rPr>
            </w:pPr>
            <w:r w:rsidRPr="00720FAE">
              <w:rPr>
                <w:rFonts w:ascii="Calibri" w:eastAsia="Times New Roman" w:hAnsi="Calibri" w:cs="Calibri"/>
                <w:color w:val="000000"/>
                <w:sz w:val="16"/>
                <w:szCs w:val="16"/>
                <w:lang w:val="en-GB" w:eastAsia="en-GB"/>
              </w:rPr>
              <w:t>1.5684</w:t>
            </w:r>
          </w:p>
        </w:tc>
        <w:tc>
          <w:tcPr>
            <w:tcW w:w="1417" w:type="dxa"/>
            <w:tcBorders>
              <w:top w:val="nil"/>
              <w:left w:val="nil"/>
              <w:bottom w:val="single" w:sz="8" w:space="0" w:color="auto"/>
              <w:right w:val="single" w:sz="8" w:space="0" w:color="auto"/>
            </w:tcBorders>
            <w:shd w:val="clear" w:color="auto" w:fill="auto"/>
            <w:noWrap/>
            <w:vAlign w:val="bottom"/>
          </w:tcPr>
          <w:p w14:paraId="7933B6F4" w14:textId="6F304EF7"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11,111,700,000</w:t>
            </w:r>
          </w:p>
        </w:tc>
        <w:tc>
          <w:tcPr>
            <w:tcW w:w="1276" w:type="dxa"/>
            <w:tcBorders>
              <w:top w:val="nil"/>
              <w:left w:val="nil"/>
              <w:bottom w:val="single" w:sz="8" w:space="0" w:color="auto"/>
              <w:right w:val="single" w:sz="8" w:space="0" w:color="auto"/>
            </w:tcBorders>
            <w:shd w:val="clear" w:color="auto" w:fill="auto"/>
            <w:noWrap/>
            <w:vAlign w:val="bottom"/>
          </w:tcPr>
          <w:p w14:paraId="4FFE9837" w14:textId="1E1F86EC"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1,269,910,000</w:t>
            </w:r>
          </w:p>
        </w:tc>
      </w:tr>
      <w:tr w:rsidR="00D57EA2" w:rsidRPr="00A00B40" w14:paraId="745FEE80"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3FFB415C"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Greece</w:t>
            </w:r>
          </w:p>
        </w:tc>
        <w:tc>
          <w:tcPr>
            <w:tcW w:w="1099" w:type="dxa"/>
            <w:tcBorders>
              <w:top w:val="nil"/>
              <w:left w:val="nil"/>
              <w:bottom w:val="single" w:sz="8" w:space="0" w:color="auto"/>
              <w:right w:val="single" w:sz="8" w:space="0" w:color="auto"/>
            </w:tcBorders>
            <w:shd w:val="clear" w:color="auto" w:fill="auto"/>
            <w:noWrap/>
            <w:vAlign w:val="bottom"/>
          </w:tcPr>
          <w:p w14:paraId="2507327A" w14:textId="1403CFDD"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2.7891</w:t>
            </w:r>
          </w:p>
        </w:tc>
        <w:tc>
          <w:tcPr>
            <w:tcW w:w="1134" w:type="dxa"/>
            <w:tcBorders>
              <w:top w:val="nil"/>
              <w:left w:val="nil"/>
              <w:bottom w:val="single" w:sz="8" w:space="0" w:color="auto"/>
              <w:right w:val="single" w:sz="8" w:space="0" w:color="auto"/>
            </w:tcBorders>
            <w:shd w:val="clear" w:color="auto" w:fill="auto"/>
            <w:noWrap/>
            <w:vAlign w:val="bottom"/>
          </w:tcPr>
          <w:p w14:paraId="202833CF" w14:textId="5732860F" w:rsidR="00D57EA2" w:rsidRPr="00A00B40" w:rsidRDefault="005844E2" w:rsidP="00D57EA2">
            <w:pPr>
              <w:jc w:val="right"/>
              <w:rPr>
                <w:rFonts w:ascii="Calibri" w:eastAsia="Times New Roman" w:hAnsi="Calibri" w:cs="Calibri"/>
                <w:color w:val="000000"/>
                <w:sz w:val="16"/>
                <w:szCs w:val="16"/>
                <w:lang w:val="en-GB" w:eastAsia="en-GB"/>
              </w:rPr>
            </w:pPr>
            <w:r w:rsidRPr="005844E2">
              <w:rPr>
                <w:rFonts w:ascii="Calibri" w:eastAsia="Times New Roman" w:hAnsi="Calibri" w:cs="Calibri"/>
                <w:color w:val="000000"/>
                <w:sz w:val="16"/>
                <w:szCs w:val="16"/>
                <w:lang w:val="en-GB" w:eastAsia="en-GB"/>
              </w:rPr>
              <w:t>2.7746</w:t>
            </w:r>
          </w:p>
        </w:tc>
        <w:tc>
          <w:tcPr>
            <w:tcW w:w="1417" w:type="dxa"/>
            <w:tcBorders>
              <w:top w:val="nil"/>
              <w:left w:val="nil"/>
              <w:bottom w:val="single" w:sz="8" w:space="0" w:color="auto"/>
              <w:right w:val="single" w:sz="8" w:space="0" w:color="auto"/>
            </w:tcBorders>
            <w:shd w:val="clear" w:color="auto" w:fill="auto"/>
            <w:noWrap/>
            <w:vAlign w:val="bottom"/>
          </w:tcPr>
          <w:p w14:paraId="41585C99" w14:textId="2B525344"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19,657,300,000</w:t>
            </w:r>
          </w:p>
        </w:tc>
        <w:tc>
          <w:tcPr>
            <w:tcW w:w="1276" w:type="dxa"/>
            <w:tcBorders>
              <w:top w:val="nil"/>
              <w:left w:val="nil"/>
              <w:bottom w:val="single" w:sz="8" w:space="0" w:color="auto"/>
              <w:right w:val="single" w:sz="8" w:space="0" w:color="auto"/>
            </w:tcBorders>
            <w:shd w:val="clear" w:color="auto" w:fill="auto"/>
            <w:noWrap/>
            <w:vAlign w:val="bottom"/>
          </w:tcPr>
          <w:p w14:paraId="75E52F99" w14:textId="3A87CF52"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2,246,550,000</w:t>
            </w:r>
          </w:p>
        </w:tc>
      </w:tr>
      <w:tr w:rsidR="00D57EA2" w:rsidRPr="00A00B40" w14:paraId="7A13141C"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1F4D9053"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Spain</w:t>
            </w:r>
          </w:p>
        </w:tc>
        <w:tc>
          <w:tcPr>
            <w:tcW w:w="1099" w:type="dxa"/>
            <w:tcBorders>
              <w:top w:val="nil"/>
              <w:left w:val="nil"/>
              <w:bottom w:val="single" w:sz="8" w:space="0" w:color="auto"/>
              <w:right w:val="single" w:sz="8" w:space="0" w:color="auto"/>
            </w:tcBorders>
            <w:shd w:val="clear" w:color="auto" w:fill="auto"/>
            <w:noWrap/>
            <w:vAlign w:val="bottom"/>
          </w:tcPr>
          <w:p w14:paraId="7DA68250" w14:textId="714A0BBA"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11.7871</w:t>
            </w:r>
          </w:p>
        </w:tc>
        <w:tc>
          <w:tcPr>
            <w:tcW w:w="1134" w:type="dxa"/>
            <w:tcBorders>
              <w:top w:val="nil"/>
              <w:left w:val="nil"/>
              <w:bottom w:val="single" w:sz="8" w:space="0" w:color="auto"/>
              <w:right w:val="single" w:sz="8" w:space="0" w:color="auto"/>
            </w:tcBorders>
            <w:shd w:val="clear" w:color="auto" w:fill="auto"/>
            <w:noWrap/>
            <w:vAlign w:val="bottom"/>
          </w:tcPr>
          <w:p w14:paraId="77E21FCF" w14:textId="70BDEAF7" w:rsidR="00D57EA2" w:rsidRPr="00A00B40" w:rsidRDefault="005844E2" w:rsidP="00D57EA2">
            <w:pPr>
              <w:jc w:val="right"/>
              <w:rPr>
                <w:rFonts w:ascii="Calibri" w:eastAsia="Times New Roman" w:hAnsi="Calibri" w:cs="Calibri"/>
                <w:color w:val="000000"/>
                <w:sz w:val="16"/>
                <w:szCs w:val="16"/>
                <w:lang w:val="en-GB" w:eastAsia="en-GB"/>
              </w:rPr>
            </w:pPr>
            <w:r w:rsidRPr="005844E2">
              <w:rPr>
                <w:rFonts w:ascii="Calibri" w:eastAsia="Times New Roman" w:hAnsi="Calibri" w:cs="Calibri"/>
                <w:color w:val="000000"/>
                <w:sz w:val="16"/>
                <w:szCs w:val="16"/>
                <w:lang w:val="en-GB" w:eastAsia="en-GB"/>
              </w:rPr>
              <w:t>11.7260</w:t>
            </w:r>
          </w:p>
        </w:tc>
        <w:tc>
          <w:tcPr>
            <w:tcW w:w="1417" w:type="dxa"/>
            <w:tcBorders>
              <w:top w:val="nil"/>
              <w:left w:val="nil"/>
              <w:bottom w:val="single" w:sz="8" w:space="0" w:color="auto"/>
              <w:right w:val="single" w:sz="8" w:space="0" w:color="auto"/>
            </w:tcBorders>
            <w:shd w:val="clear" w:color="auto" w:fill="auto"/>
            <w:noWrap/>
            <w:vAlign w:val="bottom"/>
          </w:tcPr>
          <w:p w14:paraId="38EB4601" w14:textId="10512329"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83,075,000,000</w:t>
            </w:r>
          </w:p>
        </w:tc>
        <w:tc>
          <w:tcPr>
            <w:tcW w:w="1276" w:type="dxa"/>
            <w:tcBorders>
              <w:top w:val="nil"/>
              <w:left w:val="nil"/>
              <w:bottom w:val="single" w:sz="8" w:space="0" w:color="auto"/>
              <w:right w:val="single" w:sz="8" w:space="0" w:color="auto"/>
            </w:tcBorders>
            <w:shd w:val="clear" w:color="auto" w:fill="auto"/>
            <w:noWrap/>
            <w:vAlign w:val="bottom"/>
          </w:tcPr>
          <w:p w14:paraId="34E96D4E" w14:textId="0729507D"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9,494,290,000</w:t>
            </w:r>
          </w:p>
        </w:tc>
      </w:tr>
      <w:tr w:rsidR="00D57EA2" w:rsidRPr="00A00B40" w14:paraId="29FD001D"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8F78104" w14:textId="77777777" w:rsidR="00D57EA2" w:rsidRPr="00A00B40" w:rsidRDefault="00D57EA2" w:rsidP="00D57EA2">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France</w:t>
            </w:r>
          </w:p>
        </w:tc>
        <w:tc>
          <w:tcPr>
            <w:tcW w:w="1099" w:type="dxa"/>
            <w:tcBorders>
              <w:top w:val="nil"/>
              <w:left w:val="nil"/>
              <w:bottom w:val="single" w:sz="8" w:space="0" w:color="auto"/>
              <w:right w:val="single" w:sz="8" w:space="0" w:color="auto"/>
            </w:tcBorders>
            <w:shd w:val="clear" w:color="auto" w:fill="auto"/>
            <w:noWrap/>
            <w:vAlign w:val="bottom"/>
          </w:tcPr>
          <w:p w14:paraId="5A1D4042" w14:textId="40B0D27C"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20.1862</w:t>
            </w:r>
          </w:p>
        </w:tc>
        <w:tc>
          <w:tcPr>
            <w:tcW w:w="1134" w:type="dxa"/>
            <w:tcBorders>
              <w:top w:val="nil"/>
              <w:left w:val="nil"/>
              <w:bottom w:val="single" w:sz="8" w:space="0" w:color="auto"/>
              <w:right w:val="single" w:sz="8" w:space="0" w:color="auto"/>
            </w:tcBorders>
            <w:shd w:val="clear" w:color="auto" w:fill="auto"/>
            <w:noWrap/>
            <w:vAlign w:val="bottom"/>
          </w:tcPr>
          <w:p w14:paraId="2F36FA98" w14:textId="6ED9D40F" w:rsidR="00D57EA2" w:rsidRPr="00A00B40" w:rsidRDefault="00CB29CE" w:rsidP="00D57EA2">
            <w:pPr>
              <w:jc w:val="right"/>
              <w:rPr>
                <w:rFonts w:ascii="Calibri" w:eastAsia="Times New Roman" w:hAnsi="Calibri" w:cs="Calibri"/>
                <w:color w:val="000000"/>
                <w:sz w:val="16"/>
                <w:szCs w:val="16"/>
                <w:lang w:val="en-GB" w:eastAsia="en-GB"/>
              </w:rPr>
            </w:pPr>
            <w:r w:rsidRPr="00CB29CE">
              <w:rPr>
                <w:rFonts w:ascii="Calibri" w:eastAsia="Times New Roman" w:hAnsi="Calibri" w:cs="Calibri"/>
                <w:color w:val="000000"/>
                <w:sz w:val="16"/>
                <w:szCs w:val="16"/>
                <w:lang w:val="en-GB" w:eastAsia="en-GB"/>
              </w:rPr>
              <w:t>20.0817</w:t>
            </w:r>
          </w:p>
        </w:tc>
        <w:tc>
          <w:tcPr>
            <w:tcW w:w="1417" w:type="dxa"/>
            <w:tcBorders>
              <w:top w:val="nil"/>
              <w:left w:val="nil"/>
              <w:bottom w:val="single" w:sz="8" w:space="0" w:color="auto"/>
              <w:right w:val="single" w:sz="8" w:space="0" w:color="auto"/>
            </w:tcBorders>
            <w:shd w:val="clear" w:color="auto" w:fill="auto"/>
            <w:noWrap/>
            <w:vAlign w:val="bottom"/>
          </w:tcPr>
          <w:p w14:paraId="6B387228" w14:textId="13BE8C00"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142,272,000,000</w:t>
            </w:r>
          </w:p>
        </w:tc>
        <w:tc>
          <w:tcPr>
            <w:tcW w:w="1276" w:type="dxa"/>
            <w:tcBorders>
              <w:top w:val="nil"/>
              <w:left w:val="nil"/>
              <w:bottom w:val="single" w:sz="8" w:space="0" w:color="auto"/>
              <w:right w:val="single" w:sz="8" w:space="0" w:color="auto"/>
            </w:tcBorders>
            <w:shd w:val="clear" w:color="auto" w:fill="auto"/>
            <w:noWrap/>
            <w:vAlign w:val="bottom"/>
          </w:tcPr>
          <w:p w14:paraId="6F8059AC" w14:textId="57017AC4" w:rsidR="00D57EA2" w:rsidRPr="00A00B40" w:rsidRDefault="00D57EA2" w:rsidP="00D57EA2">
            <w:pPr>
              <w:jc w:val="right"/>
              <w:rPr>
                <w:rFonts w:ascii="Calibri" w:eastAsia="Times New Roman" w:hAnsi="Calibri" w:cs="Calibri"/>
                <w:color w:val="000000"/>
                <w:sz w:val="16"/>
                <w:szCs w:val="16"/>
                <w:lang w:val="en-GB" w:eastAsia="en-GB"/>
              </w:rPr>
            </w:pPr>
            <w:r w:rsidRPr="00D41AA2">
              <w:rPr>
                <w:sz w:val="16"/>
                <w:szCs w:val="16"/>
                <w:lang w:val="en-GB" w:eastAsia="en-GB"/>
              </w:rPr>
              <w:t>16,259,660,000</w:t>
            </w:r>
          </w:p>
        </w:tc>
      </w:tr>
      <w:tr w:rsidR="00E36390" w:rsidRPr="00A00B40" w14:paraId="690BC67F"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69FA3046" w14:textId="77777777" w:rsidR="00E36390" w:rsidRPr="00A00B40" w:rsidRDefault="00E36390" w:rsidP="00E06793">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Croatia</w:t>
            </w:r>
          </w:p>
        </w:tc>
        <w:tc>
          <w:tcPr>
            <w:tcW w:w="1099" w:type="dxa"/>
            <w:tcBorders>
              <w:top w:val="nil"/>
              <w:left w:val="nil"/>
              <w:bottom w:val="single" w:sz="8" w:space="0" w:color="auto"/>
              <w:right w:val="single" w:sz="8" w:space="0" w:color="auto"/>
            </w:tcBorders>
            <w:shd w:val="clear" w:color="auto" w:fill="auto"/>
            <w:noWrap/>
            <w:vAlign w:val="center"/>
          </w:tcPr>
          <w:p w14:paraId="3E1AE22B" w14:textId="63E4729F" w:rsidR="00E36390" w:rsidRPr="00A00B40" w:rsidRDefault="00227C01" w:rsidP="00E06793">
            <w:pPr>
              <w:jc w:val="right"/>
              <w:rPr>
                <w:rFonts w:ascii="Calibri" w:eastAsia="Times New Roman" w:hAnsi="Calibri" w:cs="Calibri"/>
                <w:color w:val="000000"/>
                <w:sz w:val="16"/>
                <w:szCs w:val="16"/>
                <w:lang w:val="en-GB" w:eastAsia="en-GB"/>
              </w:rPr>
            </w:pPr>
            <w:r>
              <w:rPr>
                <w:rFonts w:ascii="Calibri" w:eastAsia="Times New Roman" w:hAnsi="Calibri" w:cs="Calibri"/>
                <w:color w:val="000000"/>
                <w:sz w:val="16"/>
                <w:szCs w:val="16"/>
                <w:lang w:val="en-GB" w:eastAsia="en-GB"/>
              </w:rPr>
              <w:t>-</w:t>
            </w:r>
          </w:p>
        </w:tc>
        <w:tc>
          <w:tcPr>
            <w:tcW w:w="1134" w:type="dxa"/>
            <w:tcBorders>
              <w:top w:val="nil"/>
              <w:left w:val="nil"/>
              <w:bottom w:val="single" w:sz="8" w:space="0" w:color="auto"/>
              <w:right w:val="single" w:sz="8" w:space="0" w:color="auto"/>
            </w:tcBorders>
            <w:shd w:val="clear" w:color="auto" w:fill="auto"/>
            <w:noWrap/>
            <w:vAlign w:val="bottom"/>
          </w:tcPr>
          <w:p w14:paraId="28636550" w14:textId="6F374AC6" w:rsidR="00E36390" w:rsidRPr="00A00B40" w:rsidRDefault="00CB29CE" w:rsidP="00E06793">
            <w:pPr>
              <w:jc w:val="right"/>
              <w:rPr>
                <w:rFonts w:ascii="Calibri" w:eastAsia="Times New Roman" w:hAnsi="Calibri" w:cs="Calibri"/>
                <w:color w:val="000000"/>
                <w:sz w:val="16"/>
                <w:szCs w:val="16"/>
                <w:lang w:val="en-GB" w:eastAsia="en-GB"/>
              </w:rPr>
            </w:pPr>
            <w:r w:rsidRPr="00CB29CE">
              <w:rPr>
                <w:rFonts w:ascii="Calibri" w:eastAsia="Times New Roman" w:hAnsi="Calibri" w:cs="Calibri"/>
                <w:color w:val="000000"/>
                <w:sz w:val="16"/>
                <w:szCs w:val="16"/>
                <w:lang w:val="en-GB" w:eastAsia="en-GB"/>
              </w:rPr>
              <w:t>0.5176</w:t>
            </w:r>
          </w:p>
        </w:tc>
        <w:tc>
          <w:tcPr>
            <w:tcW w:w="1417" w:type="dxa"/>
            <w:tcBorders>
              <w:top w:val="nil"/>
              <w:left w:val="nil"/>
              <w:bottom w:val="single" w:sz="8" w:space="0" w:color="auto"/>
              <w:right w:val="single" w:sz="8" w:space="0" w:color="auto"/>
            </w:tcBorders>
            <w:shd w:val="clear" w:color="auto" w:fill="auto"/>
            <w:noWrap/>
            <w:vAlign w:val="bottom"/>
          </w:tcPr>
          <w:p w14:paraId="083271CD" w14:textId="7407EAA2" w:rsidR="00E36390" w:rsidRPr="00A00B40" w:rsidRDefault="00D266A2"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3,666,700,000</w:t>
            </w:r>
          </w:p>
        </w:tc>
        <w:tc>
          <w:tcPr>
            <w:tcW w:w="1276" w:type="dxa"/>
            <w:tcBorders>
              <w:top w:val="nil"/>
              <w:left w:val="nil"/>
              <w:bottom w:val="single" w:sz="8" w:space="0" w:color="auto"/>
              <w:right w:val="single" w:sz="8" w:space="0" w:color="auto"/>
            </w:tcBorders>
            <w:shd w:val="clear" w:color="auto" w:fill="auto"/>
            <w:noWrap/>
            <w:vAlign w:val="bottom"/>
          </w:tcPr>
          <w:p w14:paraId="124480BE" w14:textId="4084ACD6" w:rsidR="00E36390" w:rsidRPr="00A00B40" w:rsidRDefault="00D266A2" w:rsidP="00E06793">
            <w:pPr>
              <w:jc w:val="right"/>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419,050,000</w:t>
            </w:r>
          </w:p>
        </w:tc>
      </w:tr>
      <w:tr w:rsidR="00EA49E0" w:rsidRPr="00A00B40" w14:paraId="5DBF5657"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3CAEF4D"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Italy</w:t>
            </w:r>
          </w:p>
        </w:tc>
        <w:tc>
          <w:tcPr>
            <w:tcW w:w="1099" w:type="dxa"/>
            <w:tcBorders>
              <w:top w:val="nil"/>
              <w:left w:val="nil"/>
              <w:bottom w:val="single" w:sz="8" w:space="0" w:color="auto"/>
              <w:right w:val="single" w:sz="8" w:space="0" w:color="auto"/>
            </w:tcBorders>
            <w:shd w:val="clear" w:color="auto" w:fill="auto"/>
            <w:noWrap/>
            <w:vAlign w:val="bottom"/>
          </w:tcPr>
          <w:p w14:paraId="1B4B0570" w14:textId="444BA106"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17.7382</w:t>
            </w:r>
          </w:p>
        </w:tc>
        <w:tc>
          <w:tcPr>
            <w:tcW w:w="1134" w:type="dxa"/>
            <w:tcBorders>
              <w:top w:val="nil"/>
              <w:left w:val="nil"/>
              <w:bottom w:val="single" w:sz="8" w:space="0" w:color="auto"/>
              <w:right w:val="single" w:sz="8" w:space="0" w:color="auto"/>
            </w:tcBorders>
            <w:shd w:val="clear" w:color="auto" w:fill="auto"/>
            <w:noWrap/>
            <w:vAlign w:val="bottom"/>
          </w:tcPr>
          <w:p w14:paraId="281C5076" w14:textId="6435AF2C" w:rsidR="00EA49E0" w:rsidRPr="00A00B40" w:rsidRDefault="00F714D8" w:rsidP="00EA49E0">
            <w:pPr>
              <w:jc w:val="right"/>
              <w:rPr>
                <w:rFonts w:ascii="Calibri" w:eastAsia="Times New Roman" w:hAnsi="Calibri" w:cs="Calibri"/>
                <w:color w:val="000000"/>
                <w:sz w:val="16"/>
                <w:szCs w:val="16"/>
                <w:lang w:val="en-GB" w:eastAsia="en-GB"/>
              </w:rPr>
            </w:pPr>
            <w:r w:rsidRPr="00F714D8">
              <w:rPr>
                <w:rFonts w:ascii="Calibri" w:eastAsia="Times New Roman" w:hAnsi="Calibri" w:cs="Calibri"/>
                <w:color w:val="000000"/>
                <w:sz w:val="16"/>
                <w:szCs w:val="16"/>
                <w:lang w:val="en-GB" w:eastAsia="en-GB"/>
              </w:rPr>
              <w:t>17.6464</w:t>
            </w:r>
          </w:p>
        </w:tc>
        <w:tc>
          <w:tcPr>
            <w:tcW w:w="1417" w:type="dxa"/>
            <w:tcBorders>
              <w:top w:val="nil"/>
              <w:left w:val="nil"/>
              <w:bottom w:val="single" w:sz="8" w:space="0" w:color="auto"/>
              <w:right w:val="single" w:sz="8" w:space="0" w:color="auto"/>
            </w:tcBorders>
            <w:shd w:val="clear" w:color="auto" w:fill="auto"/>
            <w:noWrap/>
            <w:vAlign w:val="bottom"/>
          </w:tcPr>
          <w:p w14:paraId="6147903D" w14:textId="135300E4"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125,018,700,000</w:t>
            </w:r>
          </w:p>
        </w:tc>
        <w:tc>
          <w:tcPr>
            <w:tcW w:w="1276" w:type="dxa"/>
            <w:tcBorders>
              <w:top w:val="nil"/>
              <w:left w:val="nil"/>
              <w:bottom w:val="single" w:sz="8" w:space="0" w:color="auto"/>
              <w:right w:val="single" w:sz="8" w:space="0" w:color="auto"/>
            </w:tcBorders>
            <w:shd w:val="clear" w:color="auto" w:fill="auto"/>
            <w:noWrap/>
            <w:vAlign w:val="bottom"/>
          </w:tcPr>
          <w:p w14:paraId="1175580B" w14:textId="2131E763"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14,287,850,000</w:t>
            </w:r>
          </w:p>
        </w:tc>
      </w:tr>
      <w:tr w:rsidR="00EA49E0" w:rsidRPr="00A00B40" w14:paraId="45D6171A"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1060383A"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Cyprus</w:t>
            </w:r>
          </w:p>
        </w:tc>
        <w:tc>
          <w:tcPr>
            <w:tcW w:w="1099" w:type="dxa"/>
            <w:tcBorders>
              <w:top w:val="nil"/>
              <w:left w:val="nil"/>
              <w:bottom w:val="single" w:sz="8" w:space="0" w:color="auto"/>
              <w:right w:val="single" w:sz="8" w:space="0" w:color="auto"/>
            </w:tcBorders>
            <w:shd w:val="clear" w:color="auto" w:fill="auto"/>
            <w:noWrap/>
            <w:vAlign w:val="bottom"/>
          </w:tcPr>
          <w:p w14:paraId="5659BCC5" w14:textId="246D3A19"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0.1943</w:t>
            </w:r>
          </w:p>
        </w:tc>
        <w:tc>
          <w:tcPr>
            <w:tcW w:w="1134" w:type="dxa"/>
            <w:tcBorders>
              <w:top w:val="nil"/>
              <w:left w:val="nil"/>
              <w:bottom w:val="single" w:sz="8" w:space="0" w:color="auto"/>
              <w:right w:val="single" w:sz="8" w:space="0" w:color="auto"/>
            </w:tcBorders>
            <w:shd w:val="clear" w:color="auto" w:fill="auto"/>
            <w:noWrap/>
            <w:vAlign w:val="bottom"/>
          </w:tcPr>
          <w:p w14:paraId="4BABB825" w14:textId="78F15F24" w:rsidR="00EA49E0" w:rsidRPr="00A00B40" w:rsidRDefault="00F714D8" w:rsidP="00EA49E0">
            <w:pPr>
              <w:jc w:val="right"/>
              <w:rPr>
                <w:rFonts w:ascii="Calibri" w:eastAsia="Times New Roman" w:hAnsi="Calibri" w:cs="Calibri"/>
                <w:color w:val="000000"/>
                <w:sz w:val="16"/>
                <w:szCs w:val="16"/>
                <w:lang w:val="en-GB" w:eastAsia="en-GB"/>
              </w:rPr>
            </w:pPr>
            <w:r w:rsidRPr="00F714D8">
              <w:rPr>
                <w:rFonts w:ascii="Calibri" w:eastAsia="Times New Roman" w:hAnsi="Calibri" w:cs="Calibri"/>
                <w:color w:val="000000"/>
                <w:sz w:val="16"/>
                <w:szCs w:val="16"/>
                <w:lang w:val="en-GB" w:eastAsia="en-GB"/>
              </w:rPr>
              <w:t>0.1933</w:t>
            </w:r>
          </w:p>
        </w:tc>
        <w:tc>
          <w:tcPr>
            <w:tcW w:w="1417" w:type="dxa"/>
            <w:tcBorders>
              <w:top w:val="nil"/>
              <w:left w:val="nil"/>
              <w:bottom w:val="single" w:sz="8" w:space="0" w:color="auto"/>
              <w:right w:val="single" w:sz="8" w:space="0" w:color="auto"/>
            </w:tcBorders>
            <w:shd w:val="clear" w:color="auto" w:fill="auto"/>
            <w:noWrap/>
            <w:vAlign w:val="bottom"/>
          </w:tcPr>
          <w:p w14:paraId="15C43078" w14:textId="7255E784"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1,369,600,000</w:t>
            </w:r>
          </w:p>
        </w:tc>
        <w:tc>
          <w:tcPr>
            <w:tcW w:w="1276" w:type="dxa"/>
            <w:tcBorders>
              <w:top w:val="nil"/>
              <w:left w:val="nil"/>
              <w:bottom w:val="single" w:sz="8" w:space="0" w:color="auto"/>
              <w:right w:val="single" w:sz="8" w:space="0" w:color="auto"/>
            </w:tcBorders>
            <w:shd w:val="clear" w:color="auto" w:fill="auto"/>
            <w:noWrap/>
            <w:vAlign w:val="bottom"/>
          </w:tcPr>
          <w:p w14:paraId="22843AF2" w14:textId="128681B5"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156,530,000</w:t>
            </w:r>
          </w:p>
        </w:tc>
      </w:tr>
      <w:tr w:rsidR="00EA49E0" w:rsidRPr="00A00B40" w14:paraId="606AF92A"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41411B55"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Latvia</w:t>
            </w:r>
          </w:p>
        </w:tc>
        <w:tc>
          <w:tcPr>
            <w:tcW w:w="1099" w:type="dxa"/>
            <w:tcBorders>
              <w:top w:val="nil"/>
              <w:left w:val="nil"/>
              <w:bottom w:val="single" w:sz="8" w:space="0" w:color="auto"/>
              <w:right w:val="single" w:sz="8" w:space="0" w:color="auto"/>
            </w:tcBorders>
            <w:shd w:val="clear" w:color="auto" w:fill="auto"/>
            <w:noWrap/>
            <w:vAlign w:val="bottom"/>
          </w:tcPr>
          <w:p w14:paraId="79C27261" w14:textId="0D5A9F89"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0.2746</w:t>
            </w:r>
          </w:p>
        </w:tc>
        <w:tc>
          <w:tcPr>
            <w:tcW w:w="1134" w:type="dxa"/>
            <w:tcBorders>
              <w:top w:val="nil"/>
              <w:left w:val="nil"/>
              <w:bottom w:val="single" w:sz="8" w:space="0" w:color="auto"/>
              <w:right w:val="single" w:sz="8" w:space="0" w:color="auto"/>
            </w:tcBorders>
            <w:shd w:val="clear" w:color="auto" w:fill="auto"/>
            <w:noWrap/>
            <w:vAlign w:val="bottom"/>
          </w:tcPr>
          <w:p w14:paraId="33AADFA9" w14:textId="182736CA" w:rsidR="00EA49E0" w:rsidRPr="00A00B40" w:rsidRDefault="00F95286" w:rsidP="00EA49E0">
            <w:pPr>
              <w:jc w:val="right"/>
              <w:rPr>
                <w:rFonts w:ascii="Calibri" w:eastAsia="Times New Roman" w:hAnsi="Calibri" w:cs="Calibri"/>
                <w:color w:val="000000"/>
                <w:sz w:val="16"/>
                <w:szCs w:val="16"/>
                <w:lang w:val="en-GB" w:eastAsia="en-GB"/>
              </w:rPr>
            </w:pPr>
            <w:r w:rsidRPr="00F95286">
              <w:rPr>
                <w:rFonts w:ascii="Calibri" w:eastAsia="Times New Roman" w:hAnsi="Calibri" w:cs="Calibri"/>
                <w:color w:val="000000"/>
                <w:sz w:val="16"/>
                <w:szCs w:val="16"/>
                <w:lang w:val="en-GB" w:eastAsia="en-GB"/>
              </w:rPr>
              <w:t>0.2732</w:t>
            </w:r>
          </w:p>
        </w:tc>
        <w:tc>
          <w:tcPr>
            <w:tcW w:w="1417" w:type="dxa"/>
            <w:tcBorders>
              <w:top w:val="nil"/>
              <w:left w:val="nil"/>
              <w:bottom w:val="single" w:sz="8" w:space="0" w:color="auto"/>
              <w:right w:val="single" w:sz="8" w:space="0" w:color="auto"/>
            </w:tcBorders>
            <w:shd w:val="clear" w:color="auto" w:fill="auto"/>
            <w:noWrap/>
            <w:vAlign w:val="bottom"/>
          </w:tcPr>
          <w:p w14:paraId="3D5329F1" w14:textId="649FB819"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1,935,300,000</w:t>
            </w:r>
          </w:p>
        </w:tc>
        <w:tc>
          <w:tcPr>
            <w:tcW w:w="1276" w:type="dxa"/>
            <w:tcBorders>
              <w:top w:val="nil"/>
              <w:left w:val="nil"/>
              <w:bottom w:val="single" w:sz="8" w:space="0" w:color="auto"/>
              <w:right w:val="single" w:sz="8" w:space="0" w:color="auto"/>
            </w:tcBorders>
            <w:shd w:val="clear" w:color="auto" w:fill="auto"/>
            <w:noWrap/>
            <w:vAlign w:val="bottom"/>
          </w:tcPr>
          <w:p w14:paraId="3A7CCA55" w14:textId="4D2AADD5"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221,200,000</w:t>
            </w:r>
          </w:p>
        </w:tc>
      </w:tr>
      <w:tr w:rsidR="00EA49E0" w:rsidRPr="00A00B40" w14:paraId="78E04F92"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2E5BBBE"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Lithuania</w:t>
            </w:r>
          </w:p>
        </w:tc>
        <w:tc>
          <w:tcPr>
            <w:tcW w:w="1099" w:type="dxa"/>
            <w:tcBorders>
              <w:top w:val="nil"/>
              <w:left w:val="nil"/>
              <w:bottom w:val="single" w:sz="8" w:space="0" w:color="auto"/>
              <w:right w:val="single" w:sz="8" w:space="0" w:color="auto"/>
            </w:tcBorders>
            <w:shd w:val="clear" w:color="auto" w:fill="auto"/>
            <w:noWrap/>
            <w:vAlign w:val="bottom"/>
          </w:tcPr>
          <w:p w14:paraId="426028B0" w14:textId="68A70510"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0.4063</w:t>
            </w:r>
          </w:p>
        </w:tc>
        <w:tc>
          <w:tcPr>
            <w:tcW w:w="1134" w:type="dxa"/>
            <w:tcBorders>
              <w:top w:val="nil"/>
              <w:left w:val="nil"/>
              <w:bottom w:val="single" w:sz="8" w:space="0" w:color="auto"/>
              <w:right w:val="single" w:sz="8" w:space="0" w:color="auto"/>
            </w:tcBorders>
            <w:shd w:val="clear" w:color="auto" w:fill="auto"/>
            <w:noWrap/>
            <w:vAlign w:val="bottom"/>
          </w:tcPr>
          <w:p w14:paraId="7E05B869" w14:textId="3B1B57D2" w:rsidR="00EA49E0" w:rsidRPr="00A00B40" w:rsidRDefault="00F95286" w:rsidP="00EA49E0">
            <w:pPr>
              <w:jc w:val="right"/>
              <w:rPr>
                <w:rFonts w:ascii="Calibri" w:eastAsia="Times New Roman" w:hAnsi="Calibri" w:cs="Calibri"/>
                <w:color w:val="000000"/>
                <w:sz w:val="16"/>
                <w:szCs w:val="16"/>
                <w:lang w:val="en-GB" w:eastAsia="en-GB"/>
              </w:rPr>
            </w:pPr>
            <w:r w:rsidRPr="00F95286">
              <w:rPr>
                <w:rFonts w:ascii="Calibri" w:eastAsia="Times New Roman" w:hAnsi="Calibri" w:cs="Calibri"/>
                <w:color w:val="000000"/>
                <w:sz w:val="16"/>
                <w:szCs w:val="16"/>
                <w:lang w:val="en-GB" w:eastAsia="en-GB"/>
              </w:rPr>
              <w:t>0.4042</w:t>
            </w:r>
          </w:p>
        </w:tc>
        <w:tc>
          <w:tcPr>
            <w:tcW w:w="1417" w:type="dxa"/>
            <w:tcBorders>
              <w:top w:val="nil"/>
              <w:left w:val="nil"/>
              <w:bottom w:val="single" w:sz="8" w:space="0" w:color="auto"/>
              <w:right w:val="single" w:sz="8" w:space="0" w:color="auto"/>
            </w:tcBorders>
            <w:shd w:val="clear" w:color="auto" w:fill="auto"/>
            <w:noWrap/>
            <w:vAlign w:val="bottom"/>
          </w:tcPr>
          <w:p w14:paraId="3C808822" w14:textId="5E668EBE"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2,863,400,000</w:t>
            </w:r>
          </w:p>
        </w:tc>
        <w:tc>
          <w:tcPr>
            <w:tcW w:w="1276" w:type="dxa"/>
            <w:tcBorders>
              <w:top w:val="nil"/>
              <w:left w:val="nil"/>
              <w:bottom w:val="single" w:sz="8" w:space="0" w:color="auto"/>
              <w:right w:val="single" w:sz="8" w:space="0" w:color="auto"/>
            </w:tcBorders>
            <w:shd w:val="clear" w:color="auto" w:fill="auto"/>
            <w:noWrap/>
            <w:vAlign w:val="bottom"/>
          </w:tcPr>
          <w:p w14:paraId="29F36116" w14:textId="795B9D3E"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327,200,000</w:t>
            </w:r>
          </w:p>
        </w:tc>
      </w:tr>
      <w:tr w:rsidR="00EA49E0" w:rsidRPr="00A00B40" w14:paraId="557EAEB8"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50599849"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Luxembourg</w:t>
            </w:r>
          </w:p>
        </w:tc>
        <w:tc>
          <w:tcPr>
            <w:tcW w:w="1099" w:type="dxa"/>
            <w:tcBorders>
              <w:top w:val="nil"/>
              <w:left w:val="nil"/>
              <w:bottom w:val="single" w:sz="8" w:space="0" w:color="auto"/>
              <w:right w:val="single" w:sz="8" w:space="0" w:color="auto"/>
            </w:tcBorders>
            <w:shd w:val="clear" w:color="auto" w:fill="auto"/>
            <w:noWrap/>
            <w:vAlign w:val="bottom"/>
          </w:tcPr>
          <w:p w14:paraId="1834194A" w14:textId="6A7A1CCA"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0.2480</w:t>
            </w:r>
          </w:p>
        </w:tc>
        <w:tc>
          <w:tcPr>
            <w:tcW w:w="1134" w:type="dxa"/>
            <w:tcBorders>
              <w:top w:val="nil"/>
              <w:left w:val="nil"/>
              <w:bottom w:val="single" w:sz="8" w:space="0" w:color="auto"/>
              <w:right w:val="single" w:sz="8" w:space="0" w:color="auto"/>
            </w:tcBorders>
            <w:shd w:val="clear" w:color="auto" w:fill="auto"/>
            <w:noWrap/>
            <w:vAlign w:val="bottom"/>
          </w:tcPr>
          <w:p w14:paraId="21BAED86" w14:textId="490CAE09" w:rsidR="00EA49E0" w:rsidRPr="00A00B40" w:rsidRDefault="00F95286" w:rsidP="00EA49E0">
            <w:pPr>
              <w:jc w:val="right"/>
              <w:rPr>
                <w:rFonts w:ascii="Calibri" w:eastAsia="Times New Roman" w:hAnsi="Calibri" w:cs="Calibri"/>
                <w:color w:val="000000"/>
                <w:sz w:val="16"/>
                <w:szCs w:val="16"/>
                <w:lang w:val="en-GB" w:eastAsia="en-GB"/>
              </w:rPr>
            </w:pPr>
            <w:r w:rsidRPr="00F95286">
              <w:rPr>
                <w:rFonts w:ascii="Calibri" w:eastAsia="Times New Roman" w:hAnsi="Calibri" w:cs="Calibri"/>
                <w:color w:val="000000"/>
                <w:sz w:val="16"/>
                <w:szCs w:val="16"/>
                <w:lang w:val="en-GB" w:eastAsia="en-GB"/>
              </w:rPr>
              <w:t>0.2467</w:t>
            </w:r>
          </w:p>
        </w:tc>
        <w:tc>
          <w:tcPr>
            <w:tcW w:w="1417" w:type="dxa"/>
            <w:tcBorders>
              <w:top w:val="nil"/>
              <w:left w:val="nil"/>
              <w:bottom w:val="single" w:sz="8" w:space="0" w:color="auto"/>
              <w:right w:val="single" w:sz="8" w:space="0" w:color="auto"/>
            </w:tcBorders>
            <w:shd w:val="clear" w:color="auto" w:fill="auto"/>
            <w:noWrap/>
            <w:vAlign w:val="bottom"/>
          </w:tcPr>
          <w:p w14:paraId="1B36E5A7" w14:textId="1F7EEBF0"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1,747,700,000</w:t>
            </w:r>
          </w:p>
        </w:tc>
        <w:tc>
          <w:tcPr>
            <w:tcW w:w="1276" w:type="dxa"/>
            <w:tcBorders>
              <w:top w:val="nil"/>
              <w:left w:val="nil"/>
              <w:bottom w:val="single" w:sz="8" w:space="0" w:color="auto"/>
              <w:right w:val="single" w:sz="8" w:space="0" w:color="auto"/>
            </w:tcBorders>
            <w:shd w:val="clear" w:color="auto" w:fill="auto"/>
            <w:noWrap/>
            <w:vAlign w:val="bottom"/>
          </w:tcPr>
          <w:p w14:paraId="24150572" w14:textId="4AAC3DB2"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199,740,000</w:t>
            </w:r>
          </w:p>
        </w:tc>
      </w:tr>
      <w:tr w:rsidR="00EA49E0" w:rsidRPr="00A00B40" w14:paraId="1FC8B48C"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7801AD8B"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Malta</w:t>
            </w:r>
          </w:p>
        </w:tc>
        <w:tc>
          <w:tcPr>
            <w:tcW w:w="1099" w:type="dxa"/>
            <w:tcBorders>
              <w:top w:val="nil"/>
              <w:left w:val="nil"/>
              <w:bottom w:val="single" w:sz="8" w:space="0" w:color="auto"/>
              <w:right w:val="single" w:sz="8" w:space="0" w:color="auto"/>
            </w:tcBorders>
            <w:shd w:val="clear" w:color="auto" w:fill="auto"/>
            <w:noWrap/>
            <w:vAlign w:val="bottom"/>
          </w:tcPr>
          <w:p w14:paraId="736BB27E" w14:textId="69AF5363"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0.0897</w:t>
            </w:r>
          </w:p>
        </w:tc>
        <w:tc>
          <w:tcPr>
            <w:tcW w:w="1134" w:type="dxa"/>
            <w:tcBorders>
              <w:top w:val="nil"/>
              <w:left w:val="nil"/>
              <w:bottom w:val="single" w:sz="8" w:space="0" w:color="auto"/>
              <w:right w:val="single" w:sz="8" w:space="0" w:color="auto"/>
            </w:tcBorders>
            <w:shd w:val="clear" w:color="auto" w:fill="auto"/>
            <w:noWrap/>
            <w:vAlign w:val="bottom"/>
          </w:tcPr>
          <w:p w14:paraId="05AB7580" w14:textId="652BABA0" w:rsidR="00EA49E0" w:rsidRPr="00A00B40" w:rsidRDefault="00F95286" w:rsidP="00EA49E0">
            <w:pPr>
              <w:jc w:val="right"/>
              <w:rPr>
                <w:rFonts w:ascii="Calibri" w:eastAsia="Times New Roman" w:hAnsi="Calibri" w:cs="Calibri"/>
                <w:color w:val="000000"/>
                <w:sz w:val="16"/>
                <w:szCs w:val="16"/>
                <w:lang w:val="en-GB" w:eastAsia="en-GB"/>
              </w:rPr>
            </w:pPr>
            <w:r w:rsidRPr="00F95286">
              <w:rPr>
                <w:rFonts w:ascii="Calibri" w:eastAsia="Times New Roman" w:hAnsi="Calibri" w:cs="Calibri"/>
                <w:color w:val="000000"/>
                <w:sz w:val="16"/>
                <w:szCs w:val="16"/>
                <w:lang w:val="en-GB" w:eastAsia="en-GB"/>
              </w:rPr>
              <w:t>0.0892</w:t>
            </w:r>
          </w:p>
        </w:tc>
        <w:tc>
          <w:tcPr>
            <w:tcW w:w="1417" w:type="dxa"/>
            <w:tcBorders>
              <w:top w:val="nil"/>
              <w:left w:val="nil"/>
              <w:bottom w:val="single" w:sz="8" w:space="0" w:color="auto"/>
              <w:right w:val="single" w:sz="8" w:space="0" w:color="auto"/>
            </w:tcBorders>
            <w:shd w:val="clear" w:color="auto" w:fill="auto"/>
            <w:noWrap/>
            <w:vAlign w:val="bottom"/>
          </w:tcPr>
          <w:p w14:paraId="1DC76E5E" w14:textId="632E12A7"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632,300,000</w:t>
            </w:r>
          </w:p>
        </w:tc>
        <w:tc>
          <w:tcPr>
            <w:tcW w:w="1276" w:type="dxa"/>
            <w:tcBorders>
              <w:top w:val="nil"/>
              <w:left w:val="nil"/>
              <w:bottom w:val="single" w:sz="8" w:space="0" w:color="auto"/>
              <w:right w:val="single" w:sz="8" w:space="0" w:color="auto"/>
            </w:tcBorders>
            <w:shd w:val="clear" w:color="auto" w:fill="auto"/>
            <w:noWrap/>
            <w:vAlign w:val="bottom"/>
          </w:tcPr>
          <w:p w14:paraId="06E1CED7" w14:textId="4CC7BE57"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72,260,000</w:t>
            </w:r>
          </w:p>
        </w:tc>
      </w:tr>
      <w:tr w:rsidR="00EA49E0" w:rsidRPr="00A00B40" w14:paraId="0D51B521"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71C3194D"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Netherlands</w:t>
            </w:r>
          </w:p>
        </w:tc>
        <w:tc>
          <w:tcPr>
            <w:tcW w:w="1099" w:type="dxa"/>
            <w:tcBorders>
              <w:top w:val="nil"/>
              <w:left w:val="nil"/>
              <w:bottom w:val="single" w:sz="8" w:space="0" w:color="auto"/>
              <w:right w:val="single" w:sz="8" w:space="0" w:color="auto"/>
            </w:tcBorders>
            <w:shd w:val="clear" w:color="auto" w:fill="auto"/>
            <w:noWrap/>
            <w:vAlign w:val="bottom"/>
          </w:tcPr>
          <w:p w14:paraId="64AE92E3" w14:textId="061EED49"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5.6610</w:t>
            </w:r>
          </w:p>
        </w:tc>
        <w:tc>
          <w:tcPr>
            <w:tcW w:w="1134" w:type="dxa"/>
            <w:tcBorders>
              <w:top w:val="nil"/>
              <w:left w:val="nil"/>
              <w:bottom w:val="single" w:sz="8" w:space="0" w:color="auto"/>
              <w:right w:val="single" w:sz="8" w:space="0" w:color="auto"/>
            </w:tcBorders>
            <w:shd w:val="clear" w:color="auto" w:fill="auto"/>
            <w:noWrap/>
            <w:vAlign w:val="bottom"/>
          </w:tcPr>
          <w:p w14:paraId="1845E84E" w14:textId="15B6C99A" w:rsidR="00EA49E0" w:rsidRPr="00A00B40" w:rsidRDefault="00AA4C3C" w:rsidP="00EA49E0">
            <w:pPr>
              <w:jc w:val="right"/>
              <w:rPr>
                <w:rFonts w:ascii="Calibri" w:eastAsia="Times New Roman" w:hAnsi="Calibri" w:cs="Calibri"/>
                <w:color w:val="000000"/>
                <w:sz w:val="16"/>
                <w:szCs w:val="16"/>
                <w:lang w:val="en-GB" w:eastAsia="en-GB"/>
              </w:rPr>
            </w:pPr>
            <w:r w:rsidRPr="00AA4C3C">
              <w:rPr>
                <w:rFonts w:ascii="Calibri" w:eastAsia="Times New Roman" w:hAnsi="Calibri" w:cs="Calibri"/>
                <w:color w:val="000000"/>
                <w:sz w:val="16"/>
                <w:szCs w:val="16"/>
                <w:lang w:val="en-GB" w:eastAsia="en-GB"/>
              </w:rPr>
              <w:t>5.6317</w:t>
            </w:r>
          </w:p>
        </w:tc>
        <w:tc>
          <w:tcPr>
            <w:tcW w:w="1417" w:type="dxa"/>
            <w:tcBorders>
              <w:top w:val="nil"/>
              <w:left w:val="nil"/>
              <w:bottom w:val="single" w:sz="8" w:space="0" w:color="auto"/>
              <w:right w:val="single" w:sz="8" w:space="0" w:color="auto"/>
            </w:tcBorders>
            <w:shd w:val="clear" w:color="auto" w:fill="auto"/>
            <w:noWrap/>
            <w:vAlign w:val="bottom"/>
          </w:tcPr>
          <w:p w14:paraId="4CEDCA02" w14:textId="798E80E8"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39,898,800,000</w:t>
            </w:r>
          </w:p>
        </w:tc>
        <w:tc>
          <w:tcPr>
            <w:tcW w:w="1276" w:type="dxa"/>
            <w:tcBorders>
              <w:top w:val="nil"/>
              <w:left w:val="nil"/>
              <w:bottom w:val="single" w:sz="8" w:space="0" w:color="auto"/>
              <w:right w:val="single" w:sz="8" w:space="0" w:color="auto"/>
            </w:tcBorders>
            <w:shd w:val="clear" w:color="auto" w:fill="auto"/>
            <w:noWrap/>
            <w:vAlign w:val="bottom"/>
          </w:tcPr>
          <w:p w14:paraId="596B881D" w14:textId="25DDDFEE"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4,559,860,000</w:t>
            </w:r>
          </w:p>
        </w:tc>
      </w:tr>
      <w:tr w:rsidR="00EA49E0" w:rsidRPr="00A00B40" w14:paraId="1E0912C4"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129E5861"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Austria</w:t>
            </w:r>
          </w:p>
        </w:tc>
        <w:tc>
          <w:tcPr>
            <w:tcW w:w="1099" w:type="dxa"/>
            <w:tcBorders>
              <w:top w:val="nil"/>
              <w:left w:val="nil"/>
              <w:bottom w:val="single" w:sz="8" w:space="0" w:color="auto"/>
              <w:right w:val="single" w:sz="8" w:space="0" w:color="auto"/>
            </w:tcBorders>
            <w:shd w:val="clear" w:color="auto" w:fill="auto"/>
            <w:noWrap/>
            <w:vAlign w:val="bottom"/>
          </w:tcPr>
          <w:p w14:paraId="5FB14D37" w14:textId="6B81C7B5"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2.7561</w:t>
            </w:r>
          </w:p>
        </w:tc>
        <w:tc>
          <w:tcPr>
            <w:tcW w:w="1134" w:type="dxa"/>
            <w:tcBorders>
              <w:top w:val="nil"/>
              <w:left w:val="nil"/>
              <w:bottom w:val="single" w:sz="8" w:space="0" w:color="auto"/>
              <w:right w:val="single" w:sz="8" w:space="0" w:color="auto"/>
            </w:tcBorders>
            <w:shd w:val="clear" w:color="auto" w:fill="auto"/>
            <w:noWrap/>
            <w:vAlign w:val="bottom"/>
          </w:tcPr>
          <w:p w14:paraId="2FEC17DD" w14:textId="720705AA" w:rsidR="00EA49E0" w:rsidRPr="00A00B40" w:rsidRDefault="00AA4C3C" w:rsidP="00EA49E0">
            <w:pPr>
              <w:jc w:val="right"/>
              <w:rPr>
                <w:rFonts w:ascii="Calibri" w:eastAsia="Times New Roman" w:hAnsi="Calibri" w:cs="Calibri"/>
                <w:color w:val="000000"/>
                <w:sz w:val="16"/>
                <w:szCs w:val="16"/>
                <w:lang w:val="en-GB" w:eastAsia="en-GB"/>
              </w:rPr>
            </w:pPr>
            <w:r w:rsidRPr="00AA4C3C">
              <w:rPr>
                <w:rFonts w:ascii="Calibri" w:eastAsia="Times New Roman" w:hAnsi="Calibri" w:cs="Calibri"/>
                <w:color w:val="000000"/>
                <w:sz w:val="16"/>
                <w:szCs w:val="16"/>
                <w:lang w:val="en-GB" w:eastAsia="en-GB"/>
              </w:rPr>
              <w:t>2.7419</w:t>
            </w:r>
          </w:p>
        </w:tc>
        <w:tc>
          <w:tcPr>
            <w:tcW w:w="1417" w:type="dxa"/>
            <w:tcBorders>
              <w:top w:val="nil"/>
              <w:left w:val="nil"/>
              <w:bottom w:val="single" w:sz="8" w:space="0" w:color="auto"/>
              <w:right w:val="single" w:sz="8" w:space="0" w:color="auto"/>
            </w:tcBorders>
            <w:shd w:val="clear" w:color="auto" w:fill="auto"/>
            <w:noWrap/>
            <w:vAlign w:val="bottom"/>
          </w:tcPr>
          <w:p w14:paraId="0F5C4DCF" w14:textId="6AF4483A"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19,425,200,000</w:t>
            </w:r>
          </w:p>
        </w:tc>
        <w:tc>
          <w:tcPr>
            <w:tcW w:w="1276" w:type="dxa"/>
            <w:tcBorders>
              <w:top w:val="nil"/>
              <w:left w:val="nil"/>
              <w:bottom w:val="single" w:sz="8" w:space="0" w:color="auto"/>
              <w:right w:val="single" w:sz="8" w:space="0" w:color="auto"/>
            </w:tcBorders>
            <w:shd w:val="clear" w:color="auto" w:fill="auto"/>
            <w:noWrap/>
            <w:vAlign w:val="bottom"/>
          </w:tcPr>
          <w:p w14:paraId="6321AD7A" w14:textId="4BE47C83"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2,220,020,000</w:t>
            </w:r>
          </w:p>
        </w:tc>
      </w:tr>
      <w:tr w:rsidR="00EA49E0" w:rsidRPr="00A00B40" w14:paraId="6FE399AA"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5D219CD4"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Portugal</w:t>
            </w:r>
          </w:p>
        </w:tc>
        <w:tc>
          <w:tcPr>
            <w:tcW w:w="1099" w:type="dxa"/>
            <w:tcBorders>
              <w:top w:val="nil"/>
              <w:left w:val="nil"/>
              <w:bottom w:val="single" w:sz="8" w:space="0" w:color="auto"/>
              <w:right w:val="single" w:sz="8" w:space="0" w:color="auto"/>
            </w:tcBorders>
            <w:shd w:val="clear" w:color="auto" w:fill="auto"/>
            <w:noWrap/>
            <w:vAlign w:val="bottom"/>
          </w:tcPr>
          <w:p w14:paraId="6D8A509F" w14:textId="6CD761D0"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2.4846</w:t>
            </w:r>
          </w:p>
        </w:tc>
        <w:tc>
          <w:tcPr>
            <w:tcW w:w="1134" w:type="dxa"/>
            <w:tcBorders>
              <w:top w:val="nil"/>
              <w:left w:val="nil"/>
              <w:bottom w:val="single" w:sz="8" w:space="0" w:color="auto"/>
              <w:right w:val="single" w:sz="8" w:space="0" w:color="auto"/>
            </w:tcBorders>
            <w:shd w:val="clear" w:color="auto" w:fill="auto"/>
            <w:noWrap/>
            <w:vAlign w:val="bottom"/>
          </w:tcPr>
          <w:p w14:paraId="6E43DB45" w14:textId="73616C11" w:rsidR="00EA49E0" w:rsidRPr="00A00B40" w:rsidRDefault="00AA4C3C" w:rsidP="00EA49E0">
            <w:pPr>
              <w:jc w:val="right"/>
              <w:rPr>
                <w:rFonts w:ascii="Calibri" w:eastAsia="Times New Roman" w:hAnsi="Calibri" w:cs="Calibri"/>
                <w:color w:val="000000"/>
                <w:sz w:val="16"/>
                <w:szCs w:val="16"/>
                <w:lang w:val="en-GB" w:eastAsia="en-GB"/>
              </w:rPr>
            </w:pPr>
            <w:r w:rsidRPr="00AA4C3C">
              <w:rPr>
                <w:rFonts w:ascii="Calibri" w:eastAsia="Times New Roman" w:hAnsi="Calibri" w:cs="Calibri"/>
                <w:color w:val="000000"/>
                <w:sz w:val="16"/>
                <w:szCs w:val="16"/>
                <w:lang w:val="en-GB" w:eastAsia="en-GB"/>
              </w:rPr>
              <w:t>2.4717</w:t>
            </w:r>
          </w:p>
        </w:tc>
        <w:tc>
          <w:tcPr>
            <w:tcW w:w="1417" w:type="dxa"/>
            <w:tcBorders>
              <w:top w:val="nil"/>
              <w:left w:val="nil"/>
              <w:bottom w:val="single" w:sz="8" w:space="0" w:color="auto"/>
              <w:right w:val="single" w:sz="8" w:space="0" w:color="auto"/>
            </w:tcBorders>
            <w:shd w:val="clear" w:color="auto" w:fill="auto"/>
            <w:noWrap/>
            <w:vAlign w:val="bottom"/>
          </w:tcPr>
          <w:p w14:paraId="3C3FDB7B" w14:textId="3883D454"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17,511,400,000</w:t>
            </w:r>
          </w:p>
        </w:tc>
        <w:tc>
          <w:tcPr>
            <w:tcW w:w="1276" w:type="dxa"/>
            <w:tcBorders>
              <w:top w:val="nil"/>
              <w:left w:val="nil"/>
              <w:bottom w:val="single" w:sz="8" w:space="0" w:color="auto"/>
              <w:right w:val="single" w:sz="8" w:space="0" w:color="auto"/>
            </w:tcBorders>
            <w:shd w:val="clear" w:color="auto" w:fill="auto"/>
            <w:noWrap/>
            <w:vAlign w:val="bottom"/>
          </w:tcPr>
          <w:p w14:paraId="78D3C96F" w14:textId="17897945"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2,001,300,000</w:t>
            </w:r>
          </w:p>
        </w:tc>
      </w:tr>
      <w:tr w:rsidR="00EA49E0" w:rsidRPr="00A00B40" w14:paraId="53BD9509"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098AEFCB"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Slovenia</w:t>
            </w:r>
          </w:p>
        </w:tc>
        <w:tc>
          <w:tcPr>
            <w:tcW w:w="1099" w:type="dxa"/>
            <w:tcBorders>
              <w:top w:val="nil"/>
              <w:left w:val="nil"/>
              <w:bottom w:val="single" w:sz="8" w:space="0" w:color="auto"/>
              <w:right w:val="single" w:sz="8" w:space="0" w:color="auto"/>
            </w:tcBorders>
            <w:shd w:val="clear" w:color="auto" w:fill="auto"/>
            <w:noWrap/>
            <w:vAlign w:val="bottom"/>
          </w:tcPr>
          <w:p w14:paraId="321DFAEA" w14:textId="1DD05A88"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0.4667</w:t>
            </w:r>
          </w:p>
        </w:tc>
        <w:tc>
          <w:tcPr>
            <w:tcW w:w="1134" w:type="dxa"/>
            <w:tcBorders>
              <w:top w:val="nil"/>
              <w:left w:val="nil"/>
              <w:bottom w:val="single" w:sz="8" w:space="0" w:color="auto"/>
              <w:right w:val="single" w:sz="8" w:space="0" w:color="auto"/>
            </w:tcBorders>
            <w:shd w:val="clear" w:color="auto" w:fill="auto"/>
            <w:noWrap/>
            <w:vAlign w:val="bottom"/>
          </w:tcPr>
          <w:p w14:paraId="432FB761" w14:textId="56A14AF4" w:rsidR="00EA49E0" w:rsidRPr="00A00B40" w:rsidRDefault="002435DE" w:rsidP="00EA49E0">
            <w:pPr>
              <w:jc w:val="right"/>
              <w:rPr>
                <w:rFonts w:ascii="Calibri" w:eastAsia="Times New Roman" w:hAnsi="Calibri" w:cs="Calibri"/>
                <w:color w:val="000000"/>
                <w:sz w:val="16"/>
                <w:szCs w:val="16"/>
                <w:lang w:val="en-GB" w:eastAsia="en-GB"/>
              </w:rPr>
            </w:pPr>
            <w:r w:rsidRPr="002435DE">
              <w:rPr>
                <w:rFonts w:ascii="Calibri" w:eastAsia="Times New Roman" w:hAnsi="Calibri" w:cs="Calibri"/>
                <w:color w:val="000000"/>
                <w:sz w:val="16"/>
                <w:szCs w:val="16"/>
                <w:lang w:val="en-GB" w:eastAsia="en-GB"/>
              </w:rPr>
              <w:t>0.4643</w:t>
            </w:r>
          </w:p>
        </w:tc>
        <w:tc>
          <w:tcPr>
            <w:tcW w:w="1417" w:type="dxa"/>
            <w:tcBorders>
              <w:top w:val="nil"/>
              <w:left w:val="nil"/>
              <w:bottom w:val="single" w:sz="8" w:space="0" w:color="auto"/>
              <w:right w:val="single" w:sz="8" w:space="0" w:color="auto"/>
            </w:tcBorders>
            <w:shd w:val="clear" w:color="auto" w:fill="auto"/>
            <w:noWrap/>
            <w:vAlign w:val="bottom"/>
          </w:tcPr>
          <w:p w14:paraId="189ACBF3" w14:textId="34756CB7"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3,289,400,000</w:t>
            </w:r>
          </w:p>
        </w:tc>
        <w:tc>
          <w:tcPr>
            <w:tcW w:w="1276" w:type="dxa"/>
            <w:tcBorders>
              <w:top w:val="nil"/>
              <w:left w:val="nil"/>
              <w:bottom w:val="single" w:sz="8" w:space="0" w:color="auto"/>
              <w:right w:val="single" w:sz="8" w:space="0" w:color="auto"/>
            </w:tcBorders>
            <w:shd w:val="clear" w:color="auto" w:fill="auto"/>
            <w:noWrap/>
            <w:vAlign w:val="bottom"/>
          </w:tcPr>
          <w:p w14:paraId="058ED63D" w14:textId="0FFE1114"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375,930,000</w:t>
            </w:r>
          </w:p>
        </w:tc>
      </w:tr>
      <w:tr w:rsidR="00EA49E0" w:rsidRPr="00A00B40" w14:paraId="2BF6F3CD" w14:textId="77777777" w:rsidTr="008F3D2B">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2B0B60EC"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Slovakia</w:t>
            </w:r>
          </w:p>
        </w:tc>
        <w:tc>
          <w:tcPr>
            <w:tcW w:w="1099" w:type="dxa"/>
            <w:tcBorders>
              <w:top w:val="nil"/>
              <w:left w:val="nil"/>
              <w:bottom w:val="single" w:sz="8" w:space="0" w:color="auto"/>
              <w:right w:val="single" w:sz="8" w:space="0" w:color="auto"/>
            </w:tcBorders>
            <w:shd w:val="clear" w:color="auto" w:fill="auto"/>
            <w:noWrap/>
            <w:vAlign w:val="bottom"/>
          </w:tcPr>
          <w:p w14:paraId="6E9211BA" w14:textId="5D2DD185"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0.9842</w:t>
            </w:r>
          </w:p>
        </w:tc>
        <w:tc>
          <w:tcPr>
            <w:tcW w:w="1134" w:type="dxa"/>
            <w:tcBorders>
              <w:top w:val="nil"/>
              <w:left w:val="nil"/>
              <w:bottom w:val="single" w:sz="8" w:space="0" w:color="auto"/>
              <w:right w:val="single" w:sz="8" w:space="0" w:color="auto"/>
            </w:tcBorders>
            <w:shd w:val="clear" w:color="auto" w:fill="auto"/>
            <w:noWrap/>
            <w:vAlign w:val="bottom"/>
          </w:tcPr>
          <w:p w14:paraId="74BEFE29" w14:textId="5228C1F6" w:rsidR="00EA49E0" w:rsidRPr="00A00B40" w:rsidRDefault="002435DE" w:rsidP="00EA49E0">
            <w:pPr>
              <w:jc w:val="right"/>
              <w:rPr>
                <w:rFonts w:ascii="Calibri" w:eastAsia="Times New Roman" w:hAnsi="Calibri" w:cs="Calibri"/>
                <w:color w:val="000000"/>
                <w:sz w:val="16"/>
                <w:szCs w:val="16"/>
                <w:lang w:val="en-GB" w:eastAsia="en-GB"/>
              </w:rPr>
            </w:pPr>
            <w:r w:rsidRPr="002435DE">
              <w:rPr>
                <w:rFonts w:ascii="Calibri" w:eastAsia="Times New Roman" w:hAnsi="Calibri" w:cs="Calibri"/>
                <w:color w:val="000000"/>
                <w:sz w:val="16"/>
                <w:szCs w:val="16"/>
                <w:lang w:val="en-GB" w:eastAsia="en-GB"/>
              </w:rPr>
              <w:t>0.9791</w:t>
            </w:r>
          </w:p>
        </w:tc>
        <w:tc>
          <w:tcPr>
            <w:tcW w:w="1417" w:type="dxa"/>
            <w:tcBorders>
              <w:top w:val="nil"/>
              <w:left w:val="nil"/>
              <w:bottom w:val="single" w:sz="8" w:space="0" w:color="auto"/>
              <w:right w:val="single" w:sz="8" w:space="0" w:color="auto"/>
            </w:tcBorders>
            <w:shd w:val="clear" w:color="auto" w:fill="auto"/>
            <w:noWrap/>
            <w:vAlign w:val="bottom"/>
          </w:tcPr>
          <w:p w14:paraId="5E2952D2" w14:textId="17D865ED"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6,936,900,000</w:t>
            </w:r>
          </w:p>
        </w:tc>
        <w:tc>
          <w:tcPr>
            <w:tcW w:w="1276" w:type="dxa"/>
            <w:tcBorders>
              <w:top w:val="nil"/>
              <w:left w:val="nil"/>
              <w:bottom w:val="single" w:sz="8" w:space="0" w:color="auto"/>
              <w:right w:val="single" w:sz="8" w:space="0" w:color="auto"/>
            </w:tcBorders>
            <w:shd w:val="clear" w:color="auto" w:fill="auto"/>
            <w:noWrap/>
            <w:vAlign w:val="bottom"/>
          </w:tcPr>
          <w:p w14:paraId="725B19BA" w14:textId="20E1EAE8"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792,790,000</w:t>
            </w:r>
          </w:p>
        </w:tc>
      </w:tr>
      <w:tr w:rsidR="00EA49E0" w:rsidRPr="00A00B40" w14:paraId="616E9362" w14:textId="77777777" w:rsidTr="008F3D2B">
        <w:trPr>
          <w:trHeight w:val="293"/>
        </w:trPr>
        <w:tc>
          <w:tcPr>
            <w:tcW w:w="1028" w:type="dxa"/>
            <w:tcBorders>
              <w:top w:val="nil"/>
              <w:left w:val="single" w:sz="8" w:space="0" w:color="auto"/>
              <w:bottom w:val="single" w:sz="4" w:space="0" w:color="auto"/>
              <w:right w:val="single" w:sz="8" w:space="0" w:color="auto"/>
            </w:tcBorders>
            <w:shd w:val="clear" w:color="auto" w:fill="auto"/>
            <w:noWrap/>
            <w:vAlign w:val="bottom"/>
            <w:hideMark/>
          </w:tcPr>
          <w:p w14:paraId="3BF3C36F" w14:textId="77777777" w:rsidR="00EA49E0" w:rsidRPr="00A00B40" w:rsidRDefault="00EA49E0" w:rsidP="00EA49E0">
            <w:pPr>
              <w:rPr>
                <w:rFonts w:ascii="Calibri" w:eastAsia="Times New Roman" w:hAnsi="Calibri" w:cs="Calibri"/>
                <w:color w:val="000000"/>
                <w:sz w:val="16"/>
                <w:szCs w:val="16"/>
                <w:lang w:val="en-GB" w:eastAsia="en-GB"/>
              </w:rPr>
            </w:pPr>
            <w:r w:rsidRPr="00A00B40">
              <w:rPr>
                <w:rFonts w:ascii="Calibri" w:eastAsia="Times New Roman" w:hAnsi="Calibri" w:cs="Calibri"/>
                <w:color w:val="000000"/>
                <w:sz w:val="16"/>
                <w:szCs w:val="16"/>
                <w:lang w:val="en-GB" w:eastAsia="en-GB"/>
              </w:rPr>
              <w:t>Finland</w:t>
            </w:r>
          </w:p>
        </w:tc>
        <w:tc>
          <w:tcPr>
            <w:tcW w:w="1099" w:type="dxa"/>
            <w:tcBorders>
              <w:top w:val="nil"/>
              <w:left w:val="nil"/>
              <w:bottom w:val="single" w:sz="8" w:space="0" w:color="auto"/>
              <w:right w:val="single" w:sz="8" w:space="0" w:color="auto"/>
            </w:tcBorders>
            <w:shd w:val="clear" w:color="auto" w:fill="auto"/>
            <w:noWrap/>
            <w:vAlign w:val="bottom"/>
          </w:tcPr>
          <w:p w14:paraId="119D4980" w14:textId="41CBCB69"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1.7798</w:t>
            </w:r>
          </w:p>
        </w:tc>
        <w:tc>
          <w:tcPr>
            <w:tcW w:w="1134" w:type="dxa"/>
            <w:tcBorders>
              <w:top w:val="nil"/>
              <w:left w:val="nil"/>
              <w:bottom w:val="single" w:sz="8" w:space="0" w:color="auto"/>
              <w:right w:val="single" w:sz="8" w:space="0" w:color="auto"/>
            </w:tcBorders>
            <w:shd w:val="clear" w:color="auto" w:fill="auto"/>
            <w:noWrap/>
            <w:vAlign w:val="bottom"/>
          </w:tcPr>
          <w:p w14:paraId="5A19749D" w14:textId="4A9075B0" w:rsidR="00EA49E0" w:rsidRPr="00A00B40" w:rsidRDefault="002435DE" w:rsidP="00EA49E0">
            <w:pPr>
              <w:jc w:val="right"/>
              <w:rPr>
                <w:rFonts w:ascii="Calibri" w:eastAsia="Times New Roman" w:hAnsi="Calibri" w:cs="Calibri"/>
                <w:color w:val="000000"/>
                <w:sz w:val="16"/>
                <w:szCs w:val="16"/>
                <w:lang w:val="en-GB" w:eastAsia="en-GB"/>
              </w:rPr>
            </w:pPr>
            <w:r w:rsidRPr="002435DE">
              <w:rPr>
                <w:rFonts w:ascii="Calibri" w:eastAsia="Times New Roman" w:hAnsi="Calibri" w:cs="Calibri"/>
                <w:color w:val="000000"/>
                <w:sz w:val="16"/>
                <w:szCs w:val="16"/>
                <w:lang w:val="en-GB" w:eastAsia="en-GB"/>
              </w:rPr>
              <w:t>1.7706</w:t>
            </w:r>
          </w:p>
        </w:tc>
        <w:tc>
          <w:tcPr>
            <w:tcW w:w="1417" w:type="dxa"/>
            <w:tcBorders>
              <w:top w:val="nil"/>
              <w:left w:val="nil"/>
              <w:bottom w:val="single" w:sz="8" w:space="0" w:color="auto"/>
              <w:right w:val="single" w:sz="8" w:space="0" w:color="auto"/>
            </w:tcBorders>
            <w:shd w:val="clear" w:color="auto" w:fill="auto"/>
            <w:noWrap/>
            <w:vAlign w:val="bottom"/>
          </w:tcPr>
          <w:p w14:paraId="1D9B7EF5" w14:textId="63CAE679"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12,544,300,000</w:t>
            </w:r>
          </w:p>
        </w:tc>
        <w:tc>
          <w:tcPr>
            <w:tcW w:w="1276" w:type="dxa"/>
            <w:tcBorders>
              <w:top w:val="nil"/>
              <w:left w:val="nil"/>
              <w:bottom w:val="single" w:sz="8" w:space="0" w:color="auto"/>
              <w:right w:val="single" w:sz="8" w:space="0" w:color="auto"/>
            </w:tcBorders>
            <w:shd w:val="clear" w:color="auto" w:fill="auto"/>
            <w:noWrap/>
            <w:vAlign w:val="bottom"/>
          </w:tcPr>
          <w:p w14:paraId="71624143" w14:textId="15FD9A6E" w:rsidR="00EA49E0" w:rsidRPr="00A00B40" w:rsidRDefault="00EA49E0" w:rsidP="00EA49E0">
            <w:pPr>
              <w:jc w:val="right"/>
              <w:rPr>
                <w:rFonts w:ascii="Calibri" w:eastAsia="Times New Roman" w:hAnsi="Calibri" w:cs="Calibri"/>
                <w:color w:val="000000"/>
                <w:sz w:val="16"/>
                <w:szCs w:val="16"/>
                <w:lang w:val="en-GB" w:eastAsia="en-GB"/>
              </w:rPr>
            </w:pPr>
            <w:r w:rsidRPr="00D41AA2">
              <w:rPr>
                <w:sz w:val="16"/>
                <w:szCs w:val="16"/>
                <w:lang w:val="en-GB" w:eastAsia="en-GB"/>
              </w:rPr>
              <w:t>1,433,630,000</w:t>
            </w:r>
          </w:p>
        </w:tc>
      </w:tr>
      <w:tr w:rsidR="00E36390" w:rsidRPr="00A00B40" w14:paraId="22F7F129" w14:textId="77777777" w:rsidTr="00C367B7">
        <w:trPr>
          <w:trHeight w:val="293"/>
        </w:trPr>
        <w:tc>
          <w:tcPr>
            <w:tcW w:w="1028" w:type="dxa"/>
            <w:tcBorders>
              <w:top w:val="nil"/>
              <w:left w:val="single" w:sz="8" w:space="0" w:color="auto"/>
              <w:bottom w:val="single" w:sz="8" w:space="0" w:color="auto"/>
              <w:right w:val="single" w:sz="8" w:space="0" w:color="auto"/>
            </w:tcBorders>
            <w:shd w:val="clear" w:color="auto" w:fill="auto"/>
            <w:noWrap/>
            <w:vAlign w:val="bottom"/>
            <w:hideMark/>
          </w:tcPr>
          <w:p w14:paraId="6A19141B" w14:textId="77777777" w:rsidR="00E36390" w:rsidRPr="00A00B40" w:rsidRDefault="00E36390" w:rsidP="00E06793">
            <w:pPr>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Total</w:t>
            </w:r>
          </w:p>
        </w:tc>
        <w:tc>
          <w:tcPr>
            <w:tcW w:w="1099" w:type="dxa"/>
            <w:tcBorders>
              <w:top w:val="nil"/>
              <w:left w:val="nil"/>
              <w:bottom w:val="single" w:sz="8" w:space="0" w:color="auto"/>
              <w:right w:val="single" w:sz="8" w:space="0" w:color="auto"/>
            </w:tcBorders>
            <w:shd w:val="clear" w:color="auto" w:fill="auto"/>
            <w:noWrap/>
            <w:vAlign w:val="center"/>
          </w:tcPr>
          <w:p w14:paraId="5F253329" w14:textId="3F883979" w:rsidR="00E36390" w:rsidRPr="00A00B40" w:rsidRDefault="00EA49E0" w:rsidP="00E06793">
            <w:pPr>
              <w:jc w:val="right"/>
              <w:rPr>
                <w:rFonts w:ascii="Calibri" w:eastAsia="Times New Roman" w:hAnsi="Calibri" w:cs="Calibri"/>
                <w:i/>
                <w:iCs/>
                <w:color w:val="000000"/>
                <w:sz w:val="16"/>
                <w:szCs w:val="16"/>
                <w:lang w:val="en-GB" w:eastAsia="en-GB"/>
              </w:rPr>
            </w:pPr>
            <w:r>
              <w:rPr>
                <w:rFonts w:ascii="Calibri" w:eastAsia="Times New Roman" w:hAnsi="Calibri" w:cs="Calibri"/>
                <w:i/>
                <w:iCs/>
                <w:color w:val="000000"/>
                <w:sz w:val="16"/>
                <w:szCs w:val="16"/>
                <w:lang w:val="en-GB" w:eastAsia="en-GB"/>
              </w:rPr>
              <w:t>1</w:t>
            </w:r>
            <w:r>
              <w:rPr>
                <w:rFonts w:ascii="Calibri" w:eastAsia="Times New Roman" w:hAnsi="Calibri" w:cs="Calibri"/>
                <w:i/>
                <w:iCs/>
                <w:color w:val="000000"/>
                <w:sz w:val="16"/>
                <w:szCs w:val="16"/>
                <w:lang w:eastAsia="en-GB"/>
              </w:rPr>
              <w:t>00</w:t>
            </w:r>
          </w:p>
        </w:tc>
        <w:tc>
          <w:tcPr>
            <w:tcW w:w="1134" w:type="dxa"/>
            <w:tcBorders>
              <w:top w:val="nil"/>
              <w:left w:val="nil"/>
              <w:bottom w:val="single" w:sz="8" w:space="0" w:color="auto"/>
              <w:right w:val="single" w:sz="8" w:space="0" w:color="auto"/>
            </w:tcBorders>
            <w:shd w:val="clear" w:color="auto" w:fill="auto"/>
            <w:noWrap/>
            <w:vAlign w:val="center"/>
            <w:hideMark/>
          </w:tcPr>
          <w:p w14:paraId="3128A68E" w14:textId="77777777" w:rsidR="00E36390" w:rsidRPr="00A00B40" w:rsidRDefault="00E36390"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100</w:t>
            </w:r>
          </w:p>
        </w:tc>
        <w:tc>
          <w:tcPr>
            <w:tcW w:w="1417" w:type="dxa"/>
            <w:tcBorders>
              <w:top w:val="nil"/>
              <w:left w:val="nil"/>
              <w:bottom w:val="single" w:sz="8" w:space="0" w:color="auto"/>
              <w:right w:val="single" w:sz="8" w:space="0" w:color="auto"/>
            </w:tcBorders>
            <w:shd w:val="clear" w:color="auto" w:fill="auto"/>
            <w:noWrap/>
            <w:vAlign w:val="center"/>
            <w:hideMark/>
          </w:tcPr>
          <w:p w14:paraId="7F8A5652" w14:textId="77777777" w:rsidR="00E36390" w:rsidRPr="00A00B40" w:rsidRDefault="00E36390"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708,465,400,000</w:t>
            </w:r>
          </w:p>
        </w:tc>
        <w:tc>
          <w:tcPr>
            <w:tcW w:w="1276" w:type="dxa"/>
            <w:tcBorders>
              <w:top w:val="nil"/>
              <w:left w:val="nil"/>
              <w:bottom w:val="single" w:sz="8" w:space="0" w:color="auto"/>
              <w:right w:val="single" w:sz="8" w:space="0" w:color="auto"/>
            </w:tcBorders>
            <w:shd w:val="clear" w:color="auto" w:fill="auto"/>
            <w:noWrap/>
            <w:vAlign w:val="center"/>
            <w:hideMark/>
          </w:tcPr>
          <w:p w14:paraId="791E8597" w14:textId="77777777" w:rsidR="00E36390" w:rsidRPr="00A00B40" w:rsidRDefault="00E36390" w:rsidP="00E06793">
            <w:pPr>
              <w:jc w:val="right"/>
              <w:rPr>
                <w:rFonts w:ascii="Calibri" w:eastAsia="Times New Roman" w:hAnsi="Calibri" w:cs="Calibri"/>
                <w:i/>
                <w:iCs/>
                <w:color w:val="000000"/>
                <w:sz w:val="16"/>
                <w:szCs w:val="16"/>
                <w:lang w:val="en-GB" w:eastAsia="en-GB"/>
              </w:rPr>
            </w:pPr>
            <w:r w:rsidRPr="00A00B40">
              <w:rPr>
                <w:rFonts w:ascii="Calibri" w:eastAsia="Times New Roman" w:hAnsi="Calibri" w:cs="Calibri"/>
                <w:i/>
                <w:iCs/>
                <w:color w:val="000000"/>
                <w:sz w:val="16"/>
                <w:szCs w:val="16"/>
                <w:lang w:val="en-GB" w:eastAsia="en-GB"/>
              </w:rPr>
              <w:t>80,967,450,000</w:t>
            </w:r>
          </w:p>
        </w:tc>
      </w:tr>
    </w:tbl>
    <w:p w14:paraId="05000424" w14:textId="6CAB8283" w:rsidR="00E36390" w:rsidRDefault="00E36390" w:rsidP="007C7DDC">
      <w:pPr>
        <w:pStyle w:val="Bodytextcolumn"/>
        <w:spacing w:after="0"/>
        <w:rPr>
          <w:noProof w:val="0"/>
        </w:rPr>
      </w:pPr>
      <w:r w:rsidRPr="00D41AA2">
        <w:rPr>
          <w:noProof w:val="0"/>
        </w:rPr>
        <w:t>Source: ESM staff calculations.</w:t>
      </w:r>
    </w:p>
    <w:p w14:paraId="0ABAC697" w14:textId="19197F1F" w:rsidR="00E36390" w:rsidRPr="00D41AA2" w:rsidRDefault="00E36390" w:rsidP="007C7DDC">
      <w:pPr>
        <w:pStyle w:val="Bodytextcolumn"/>
        <w:spacing w:after="0"/>
        <w:rPr>
          <w:noProof w:val="0"/>
        </w:rPr>
      </w:pPr>
      <w:r>
        <w:rPr>
          <w:noProof w:val="0"/>
        </w:rPr>
        <w:t>Note 1: The</w:t>
      </w:r>
      <w:r w:rsidR="007C7DDC">
        <w:rPr>
          <w:noProof w:val="0"/>
        </w:rPr>
        <w:t xml:space="preserve"> current key </w:t>
      </w:r>
      <w:r w:rsidR="00070967">
        <w:rPr>
          <w:noProof w:val="0"/>
        </w:rPr>
        <w:t>(</w:t>
      </w:r>
      <w:r w:rsidR="00D61770">
        <w:rPr>
          <w:noProof w:val="0"/>
        </w:rPr>
        <w:t>based on the 2009 ECB key</w:t>
      </w:r>
      <w:r w:rsidR="00070967">
        <w:rPr>
          <w:noProof w:val="0"/>
        </w:rPr>
        <w:t>)</w:t>
      </w:r>
      <w:r w:rsidR="00D61770">
        <w:rPr>
          <w:noProof w:val="0"/>
        </w:rPr>
        <w:t xml:space="preserve"> </w:t>
      </w:r>
      <w:r w:rsidR="002A3140">
        <w:rPr>
          <w:noProof w:val="0"/>
        </w:rPr>
        <w:t>after</w:t>
      </w:r>
      <w:r w:rsidR="007C7DDC">
        <w:rPr>
          <w:noProof w:val="0"/>
        </w:rPr>
        <w:t xml:space="preserve"> the end of temporary correction for Estonia. </w:t>
      </w:r>
    </w:p>
    <w:p w14:paraId="219AE023" w14:textId="77777777" w:rsidR="00E01DF7" w:rsidRDefault="00E01DF7" w:rsidP="00AA7FC5">
      <w:pPr>
        <w:pStyle w:val="Bodytext-bullet"/>
        <w:numPr>
          <w:ilvl w:val="0"/>
          <w:numId w:val="0"/>
        </w:numPr>
        <w:ind w:left="720"/>
        <w:rPr>
          <w:rStyle w:val="fontstyle01"/>
          <w:b w:val="0"/>
          <w:bCs w:val="0"/>
          <w:i/>
          <w:iCs/>
          <w:noProof w:val="0"/>
        </w:rPr>
      </w:pPr>
    </w:p>
    <w:p w14:paraId="1F5BB936" w14:textId="384747D1" w:rsidR="00E83DCB" w:rsidRDefault="007C6463" w:rsidP="00AA7FC5">
      <w:pPr>
        <w:pStyle w:val="Bodytext-bullet"/>
        <w:numPr>
          <w:ilvl w:val="0"/>
          <w:numId w:val="0"/>
        </w:numPr>
        <w:ind w:left="720"/>
        <w:rPr>
          <w:rStyle w:val="fontstyle01"/>
          <w:b w:val="0"/>
          <w:bCs w:val="0"/>
          <w:i/>
          <w:iCs/>
          <w:noProof w:val="0"/>
        </w:rPr>
      </w:pPr>
      <w:r w:rsidRPr="00C8369F">
        <w:rPr>
          <w:rStyle w:val="fontstyle01"/>
          <w:b w:val="0"/>
          <w:bCs w:val="0"/>
          <w:i/>
          <w:iCs/>
          <w:noProof w:val="0"/>
        </w:rPr>
        <w:t>2.c.</w:t>
      </w:r>
      <w:r w:rsidR="00E83DCB" w:rsidRPr="00C8369F">
        <w:rPr>
          <w:rStyle w:val="fontstyle01"/>
          <w:b w:val="0"/>
          <w:bCs w:val="0"/>
          <w:i/>
          <w:iCs/>
          <w:noProof w:val="0"/>
        </w:rPr>
        <w:t xml:space="preserve"> ESM’s assessment of the two </w:t>
      </w:r>
      <w:r w:rsidR="00DE023A" w:rsidRPr="00C8369F">
        <w:rPr>
          <w:rStyle w:val="fontstyle01"/>
          <w:b w:val="0"/>
          <w:bCs w:val="0"/>
          <w:i/>
          <w:iCs/>
          <w:noProof w:val="0"/>
        </w:rPr>
        <w:t>o</w:t>
      </w:r>
      <w:r w:rsidR="00E83DCB" w:rsidRPr="00C8369F">
        <w:rPr>
          <w:rStyle w:val="fontstyle01"/>
          <w:b w:val="0"/>
          <w:bCs w:val="0"/>
          <w:i/>
          <w:iCs/>
          <w:noProof w:val="0"/>
        </w:rPr>
        <w:t>ptions</w:t>
      </w:r>
      <w:r w:rsidR="00E83DCB">
        <w:rPr>
          <w:rStyle w:val="fontstyle01"/>
          <w:b w:val="0"/>
          <w:bCs w:val="0"/>
          <w:i/>
          <w:iCs/>
          <w:noProof w:val="0"/>
        </w:rPr>
        <w:t xml:space="preserve"> </w:t>
      </w:r>
    </w:p>
    <w:p w14:paraId="5B6AD2B9" w14:textId="010E50C0" w:rsidR="0096718F" w:rsidRDefault="00E83DCB" w:rsidP="00C84E4E">
      <w:pPr>
        <w:pStyle w:val="ListParagraph"/>
        <w:spacing w:after="0"/>
        <w:ind w:left="0"/>
        <w:jc w:val="both"/>
      </w:pPr>
      <w:r>
        <w:t>From the ESM point of view, Option 1 is preferable for legal, policy, and operational reasons. For legal reasons, w</w:t>
      </w:r>
      <w:r w:rsidRPr="00E76B80">
        <w:t xml:space="preserve">hile usually optional for </w:t>
      </w:r>
      <w:r>
        <w:t xml:space="preserve">the </w:t>
      </w:r>
      <w:proofErr w:type="spellStart"/>
      <w:r w:rsidRPr="00E76B80">
        <w:t>BoG</w:t>
      </w:r>
      <w:proofErr w:type="spellEnd"/>
      <w:r w:rsidRPr="00E76B80">
        <w:t xml:space="preserve"> under Article 11(4) of the Treaty, the fact that the ESM key “shall” be based on the ECB key (Article 11(1) of the Treaty), in conjunction with the fact that Croatia is not included in the 2009 ECB key, which is the basis of the current ESM key, necessitates an update of the ESM</w:t>
      </w:r>
      <w:r>
        <w:t xml:space="preserve"> capital key</w:t>
      </w:r>
      <w:r w:rsidR="1AD95D1B">
        <w:t>.</w:t>
      </w:r>
      <w:r w:rsidRPr="00E76B80">
        <w:t xml:space="preserve"> Subsequently, Article 29 of the ESCB Statute provides that the key for subscription of the ECB</w:t>
      </w:r>
      <w:r>
        <w:t>’</w:t>
      </w:r>
      <w:r w:rsidRPr="00E76B80">
        <w:t>s capital shall be adjusted every five years. This was done most recently through Decision (EU) 2019/43 (ECB/2018/27), which was repealed in 2020 (following Brexit) by Decision (EU) 2019/43 (ECB/2020/3), which provides for the ECB key currently in force. As previous decisions on ECB keys were repealed, they no longer exist. This also fits better with the purpose of Article 11(5) of the Treaty to reflect economic and demographic developments of the Members in the ESM key from time to time.</w:t>
      </w:r>
      <w:r>
        <w:t xml:space="preserve"> </w:t>
      </w:r>
    </w:p>
    <w:p w14:paraId="54BCD688" w14:textId="77777777" w:rsidR="0096718F" w:rsidRDefault="0096718F" w:rsidP="00C84E4E">
      <w:pPr>
        <w:pStyle w:val="ListParagraph"/>
        <w:spacing w:after="0"/>
        <w:ind w:left="0"/>
        <w:jc w:val="both"/>
      </w:pPr>
    </w:p>
    <w:p w14:paraId="71214EF4" w14:textId="4FCE20F8" w:rsidR="00294CE7" w:rsidRDefault="00E83DCB" w:rsidP="00294CE7">
      <w:pPr>
        <w:pStyle w:val="ListParagraph"/>
        <w:spacing w:after="0"/>
        <w:ind w:left="0"/>
        <w:jc w:val="both"/>
      </w:pPr>
      <w:r>
        <w:t>From a policy perspective, the update of the key for all Member</w:t>
      </w:r>
      <w:r w:rsidR="00EE58C2">
        <w:t>s</w:t>
      </w:r>
      <w:r>
        <w:t xml:space="preserve"> would ensure an even-handed treatment and would avoid creating precedents for future accessions, which could not be ruled out under </w:t>
      </w:r>
      <w:r w:rsidR="00CD7FB3">
        <w:t>O</w:t>
      </w:r>
      <w:r>
        <w:t>ption 2</w:t>
      </w:r>
      <w:r w:rsidR="00A16414">
        <w:t>, unless a clear commi</w:t>
      </w:r>
      <w:r w:rsidR="002A345F">
        <w:t>tment to update the ESM key at the next possible occasion is made now</w:t>
      </w:r>
      <w:r>
        <w:t xml:space="preserve">. </w:t>
      </w:r>
      <w:r w:rsidR="00294CE7" w:rsidRPr="00F37EDB">
        <w:t xml:space="preserve">Specifically, </w:t>
      </w:r>
      <w:r w:rsidR="00CB1AE7">
        <w:t xml:space="preserve">under Option 2, </w:t>
      </w:r>
      <w:r w:rsidR="00294CE7" w:rsidRPr="00F37EDB">
        <w:t xml:space="preserve">an update of the ESM contribution key for all Members would be approved by the </w:t>
      </w:r>
      <w:proofErr w:type="spellStart"/>
      <w:r w:rsidR="00294CE7" w:rsidRPr="00F37EDB">
        <w:t>BoG</w:t>
      </w:r>
      <w:proofErr w:type="spellEnd"/>
      <w:r w:rsidR="00294CE7" w:rsidRPr="00F37EDB">
        <w:t xml:space="preserve"> </w:t>
      </w:r>
      <w:proofErr w:type="gramStart"/>
      <w:r w:rsidR="00294CE7" w:rsidRPr="00FA3684">
        <w:rPr>
          <w:b/>
        </w:rPr>
        <w:t>on the occasion of</w:t>
      </w:r>
      <w:proofErr w:type="gramEnd"/>
      <w:r w:rsidR="00294CE7" w:rsidRPr="00FA3684">
        <w:rPr>
          <w:b/>
        </w:rPr>
        <w:t xml:space="preserve"> accession of the next ESM Member or at the latest by 1 January 2026, which is the end of Latvia’s temporary correction</w:t>
      </w:r>
      <w:r w:rsidR="00294CE7" w:rsidRPr="00F37EDB">
        <w:t xml:space="preserve"> (in line with Article 11(4) of the ESM Treaty).</w:t>
      </w:r>
    </w:p>
    <w:p w14:paraId="1C4923BA" w14:textId="77777777" w:rsidR="00C84E4E" w:rsidRPr="00C84E4E" w:rsidRDefault="00C84E4E" w:rsidP="00C84E4E">
      <w:pPr>
        <w:pStyle w:val="ListParagraph"/>
        <w:spacing w:after="0"/>
        <w:ind w:left="0"/>
        <w:jc w:val="both"/>
        <w:rPr>
          <w:rStyle w:val="fontstyle01"/>
          <w:rFonts w:asciiTheme="minorHAnsi" w:hAnsiTheme="minorHAnsi" w:cstheme="minorBidi"/>
          <w:b w:val="0"/>
          <w:bCs w:val="0"/>
          <w:color w:val="auto"/>
        </w:rPr>
      </w:pPr>
    </w:p>
    <w:p w14:paraId="1CABBC08" w14:textId="652F2334" w:rsidR="00AA7FC5" w:rsidRDefault="00E83DCB" w:rsidP="00AA7FC5">
      <w:pPr>
        <w:pStyle w:val="Bodytext-bullet"/>
        <w:numPr>
          <w:ilvl w:val="0"/>
          <w:numId w:val="0"/>
        </w:numPr>
        <w:ind w:left="720"/>
        <w:rPr>
          <w:rStyle w:val="fontstyle01"/>
          <w:b w:val="0"/>
          <w:bCs w:val="0"/>
          <w:i/>
          <w:iCs/>
          <w:noProof w:val="0"/>
        </w:rPr>
      </w:pPr>
      <w:r>
        <w:rPr>
          <w:rStyle w:val="fontstyle01"/>
          <w:b w:val="0"/>
          <w:bCs w:val="0"/>
          <w:i/>
          <w:iCs/>
          <w:noProof w:val="0"/>
        </w:rPr>
        <w:t xml:space="preserve">2.d. </w:t>
      </w:r>
      <w:r w:rsidR="007A307F">
        <w:rPr>
          <w:rStyle w:val="fontstyle01"/>
          <w:b w:val="0"/>
          <w:bCs w:val="0"/>
          <w:i/>
          <w:iCs/>
          <w:noProof w:val="0"/>
        </w:rPr>
        <w:t xml:space="preserve">Temporary correction of </w:t>
      </w:r>
      <w:r w:rsidR="00AA7FC5" w:rsidRPr="000B3820">
        <w:rPr>
          <w:rStyle w:val="fontstyle01"/>
          <w:b w:val="0"/>
          <w:bCs w:val="0"/>
          <w:i/>
          <w:iCs/>
          <w:noProof w:val="0"/>
        </w:rPr>
        <w:t xml:space="preserve">Croatia’s </w:t>
      </w:r>
      <w:r w:rsidR="00AA7FC5">
        <w:rPr>
          <w:rStyle w:val="fontstyle01"/>
          <w:b w:val="0"/>
          <w:bCs w:val="0"/>
          <w:i/>
          <w:iCs/>
          <w:noProof w:val="0"/>
        </w:rPr>
        <w:t xml:space="preserve">capital contribution key </w:t>
      </w:r>
    </w:p>
    <w:p w14:paraId="2EBE6DCE" w14:textId="48C6FAE0" w:rsidR="00D541D3" w:rsidRDefault="006E146D" w:rsidP="00D541D3">
      <w:pPr>
        <w:pStyle w:val="Bodytext-bullet"/>
        <w:numPr>
          <w:ilvl w:val="0"/>
          <w:numId w:val="0"/>
        </w:numPr>
        <w:jc w:val="both"/>
        <w:rPr>
          <w:rStyle w:val="fontstyle01"/>
          <w:b w:val="0"/>
          <w:bCs w:val="0"/>
          <w:noProof w:val="0"/>
        </w:rPr>
      </w:pPr>
      <w:r w:rsidRPr="003F0A83">
        <w:rPr>
          <w:rStyle w:val="fontstyle01"/>
          <w:b w:val="0"/>
          <w:bCs w:val="0"/>
          <w:noProof w:val="0"/>
        </w:rPr>
        <w:t xml:space="preserve">In line with Article 42 of the Treaty, </w:t>
      </w:r>
      <w:r>
        <w:rPr>
          <w:rStyle w:val="fontstyle01"/>
          <w:b w:val="0"/>
          <w:bCs w:val="0"/>
          <w:noProof w:val="0"/>
        </w:rPr>
        <w:t>Croatia</w:t>
      </w:r>
      <w:r w:rsidRPr="003F0A83">
        <w:rPr>
          <w:rStyle w:val="fontstyle01"/>
          <w:b w:val="0"/>
          <w:bCs w:val="0"/>
          <w:noProof w:val="0"/>
        </w:rPr>
        <w:t xml:space="preserve"> </w:t>
      </w:r>
      <w:r>
        <w:rPr>
          <w:rStyle w:val="fontstyle01"/>
          <w:b w:val="0"/>
          <w:bCs w:val="0"/>
          <w:noProof w:val="0"/>
        </w:rPr>
        <w:t xml:space="preserve">can </w:t>
      </w:r>
      <w:r w:rsidRPr="003F0A83">
        <w:rPr>
          <w:rStyle w:val="fontstyle01"/>
          <w:b w:val="0"/>
          <w:bCs w:val="0"/>
          <w:noProof w:val="0"/>
        </w:rPr>
        <w:t xml:space="preserve">benefit from a temporary correction of the capital contribution key for a period of 12 years </w:t>
      </w:r>
      <w:r>
        <w:rPr>
          <w:rStyle w:val="fontstyle01"/>
          <w:b w:val="0"/>
          <w:bCs w:val="0"/>
          <w:noProof w:val="0"/>
        </w:rPr>
        <w:t>after</w:t>
      </w:r>
      <w:r w:rsidRPr="003F0A83">
        <w:rPr>
          <w:rStyle w:val="fontstyle01"/>
          <w:b w:val="0"/>
          <w:bCs w:val="0"/>
          <w:noProof w:val="0"/>
        </w:rPr>
        <w:t xml:space="preserve"> the date of </w:t>
      </w:r>
      <w:r>
        <w:rPr>
          <w:rStyle w:val="fontstyle01"/>
          <w:b w:val="0"/>
          <w:bCs w:val="0"/>
          <w:noProof w:val="0"/>
        </w:rPr>
        <w:t>its euro</w:t>
      </w:r>
      <w:r w:rsidRPr="003F0A83">
        <w:rPr>
          <w:rStyle w:val="fontstyle01"/>
          <w:b w:val="0"/>
          <w:bCs w:val="0"/>
          <w:noProof w:val="0"/>
        </w:rPr>
        <w:t xml:space="preserve"> adoption. </w:t>
      </w:r>
      <w:r w:rsidR="00417BF3">
        <w:rPr>
          <w:rStyle w:val="fontstyle01"/>
          <w:b w:val="0"/>
          <w:bCs w:val="0"/>
          <w:noProof w:val="0"/>
        </w:rPr>
        <w:t xml:space="preserve">This means that </w:t>
      </w:r>
      <w:r w:rsidR="00FC4F99">
        <w:rPr>
          <w:rStyle w:val="fontstyle01"/>
          <w:b w:val="0"/>
          <w:bCs w:val="0"/>
          <w:noProof w:val="0"/>
        </w:rPr>
        <w:t>following the</w:t>
      </w:r>
      <w:r w:rsidRPr="003F0A83">
        <w:rPr>
          <w:rStyle w:val="fontstyle01"/>
          <w:b w:val="0"/>
          <w:bCs w:val="0"/>
          <w:noProof w:val="0"/>
        </w:rPr>
        <w:t xml:space="preserve"> adopt</w:t>
      </w:r>
      <w:r w:rsidR="00FC4F99">
        <w:rPr>
          <w:rStyle w:val="fontstyle01"/>
          <w:b w:val="0"/>
          <w:bCs w:val="0"/>
          <w:noProof w:val="0"/>
        </w:rPr>
        <w:t>ion of</w:t>
      </w:r>
      <w:r w:rsidRPr="003F0A83">
        <w:rPr>
          <w:rStyle w:val="fontstyle01"/>
          <w:b w:val="0"/>
          <w:bCs w:val="0"/>
          <w:noProof w:val="0"/>
        </w:rPr>
        <w:t xml:space="preserve"> the euro on 1 January 2023, </w:t>
      </w:r>
      <w:r w:rsidR="00FC4F99">
        <w:rPr>
          <w:rStyle w:val="fontstyle01"/>
          <w:b w:val="0"/>
          <w:bCs w:val="0"/>
          <w:noProof w:val="0"/>
        </w:rPr>
        <w:t>Croatia</w:t>
      </w:r>
      <w:r w:rsidRPr="003F0A83">
        <w:rPr>
          <w:rStyle w:val="fontstyle01"/>
          <w:b w:val="0"/>
          <w:bCs w:val="0"/>
          <w:noProof w:val="0"/>
        </w:rPr>
        <w:t xml:space="preserve"> </w:t>
      </w:r>
      <w:r>
        <w:rPr>
          <w:rStyle w:val="fontstyle01"/>
          <w:b w:val="0"/>
          <w:bCs w:val="0"/>
          <w:noProof w:val="0"/>
        </w:rPr>
        <w:t>will</w:t>
      </w:r>
      <w:r w:rsidRPr="003F0A83">
        <w:rPr>
          <w:rStyle w:val="fontstyle01"/>
          <w:b w:val="0"/>
          <w:bCs w:val="0"/>
          <w:noProof w:val="0"/>
        </w:rPr>
        <w:t xml:space="preserve"> benefit from a temporary correction </w:t>
      </w:r>
      <w:r>
        <w:rPr>
          <w:rStyle w:val="fontstyle01"/>
          <w:b w:val="0"/>
          <w:bCs w:val="0"/>
          <w:noProof w:val="0"/>
        </w:rPr>
        <w:t xml:space="preserve">expiring </w:t>
      </w:r>
      <w:r w:rsidRPr="003F0A83">
        <w:rPr>
          <w:rStyle w:val="fontstyle01"/>
          <w:b w:val="0"/>
          <w:bCs w:val="0"/>
          <w:noProof w:val="0"/>
        </w:rPr>
        <w:t>on</w:t>
      </w:r>
      <w:r>
        <w:rPr>
          <w:rStyle w:val="fontstyle01"/>
          <w:b w:val="0"/>
          <w:bCs w:val="0"/>
          <w:noProof w:val="0"/>
        </w:rPr>
        <w:t xml:space="preserve"> 1 January </w:t>
      </w:r>
      <w:r w:rsidRPr="00E77A1A">
        <w:rPr>
          <w:rStyle w:val="fontstyle01"/>
          <w:b w:val="0"/>
          <w:bCs w:val="0"/>
          <w:noProof w:val="0"/>
        </w:rPr>
        <w:t xml:space="preserve">2035. </w:t>
      </w:r>
      <w:r w:rsidRPr="003F0A83">
        <w:rPr>
          <w:rStyle w:val="fontstyle01"/>
          <w:b w:val="0"/>
          <w:bCs w:val="0"/>
          <w:noProof w:val="0"/>
        </w:rPr>
        <w:t xml:space="preserve">During this period, </w:t>
      </w:r>
      <w:r>
        <w:rPr>
          <w:rStyle w:val="fontstyle01"/>
          <w:b w:val="0"/>
          <w:bCs w:val="0"/>
          <w:noProof w:val="0"/>
        </w:rPr>
        <w:t>Croatia’s</w:t>
      </w:r>
      <w:r w:rsidRPr="003F0A83">
        <w:rPr>
          <w:rStyle w:val="fontstyle01"/>
          <w:b w:val="0"/>
          <w:bCs w:val="0"/>
          <w:noProof w:val="0"/>
        </w:rPr>
        <w:t xml:space="preserve"> initial capital subscription</w:t>
      </w:r>
      <w:r w:rsidR="000D5CD5">
        <w:rPr>
          <w:rStyle w:val="fontstyle01"/>
          <w:b w:val="0"/>
          <w:bCs w:val="0"/>
          <w:noProof w:val="0"/>
        </w:rPr>
        <w:t xml:space="preserve"> to the ESM</w:t>
      </w:r>
      <w:r w:rsidRPr="003F0A83">
        <w:rPr>
          <w:rStyle w:val="fontstyle01"/>
          <w:b w:val="0"/>
          <w:bCs w:val="0"/>
          <w:noProof w:val="0"/>
        </w:rPr>
        <w:t xml:space="preserve"> </w:t>
      </w:r>
      <w:r>
        <w:rPr>
          <w:rStyle w:val="fontstyle01"/>
          <w:b w:val="0"/>
          <w:bCs w:val="0"/>
          <w:noProof w:val="0"/>
        </w:rPr>
        <w:t>will be</w:t>
      </w:r>
      <w:r w:rsidRPr="003F0A83">
        <w:rPr>
          <w:rStyle w:val="fontstyle01"/>
          <w:b w:val="0"/>
          <w:bCs w:val="0"/>
          <w:noProof w:val="0"/>
        </w:rPr>
        <w:t xml:space="preserve"> lower, thus leading to a temporarily lower paid-in capital contribution. Once this period comes to an end, </w:t>
      </w:r>
      <w:r>
        <w:rPr>
          <w:rStyle w:val="fontstyle01"/>
          <w:b w:val="0"/>
          <w:bCs w:val="0"/>
          <w:noProof w:val="0"/>
        </w:rPr>
        <w:t>Croatia will</w:t>
      </w:r>
      <w:r w:rsidR="008C0455">
        <w:rPr>
          <w:rStyle w:val="fontstyle01"/>
          <w:b w:val="0"/>
          <w:bCs w:val="0"/>
          <w:noProof w:val="0"/>
        </w:rPr>
        <w:t xml:space="preserve"> subscribe additional shares</w:t>
      </w:r>
      <w:r w:rsidR="00AC3D2A">
        <w:rPr>
          <w:rStyle w:val="fontstyle01"/>
          <w:b w:val="0"/>
          <w:bCs w:val="0"/>
          <w:noProof w:val="0"/>
        </w:rPr>
        <w:t xml:space="preserve"> and</w:t>
      </w:r>
      <w:r>
        <w:rPr>
          <w:rStyle w:val="fontstyle01"/>
          <w:b w:val="0"/>
          <w:bCs w:val="0"/>
          <w:noProof w:val="0"/>
        </w:rPr>
        <w:t xml:space="preserve"> </w:t>
      </w:r>
      <w:r w:rsidRPr="003F0A83">
        <w:rPr>
          <w:rStyle w:val="fontstyle01"/>
          <w:b w:val="0"/>
          <w:bCs w:val="0"/>
          <w:noProof w:val="0"/>
        </w:rPr>
        <w:t>deposit the amount</w:t>
      </w:r>
      <w:r w:rsidR="00A07D7E">
        <w:rPr>
          <w:rStyle w:val="fontstyle01"/>
          <w:b w:val="0"/>
          <w:bCs w:val="0"/>
          <w:noProof w:val="0"/>
        </w:rPr>
        <w:t xml:space="preserve"> corresponding to the additional paid-in shares</w:t>
      </w:r>
      <w:r w:rsidRPr="003F0A83">
        <w:rPr>
          <w:rStyle w:val="fontstyle01"/>
          <w:b w:val="0"/>
          <w:bCs w:val="0"/>
          <w:noProof w:val="0"/>
        </w:rPr>
        <w:t>.</w:t>
      </w:r>
      <w:r w:rsidR="00E06DB0">
        <w:rPr>
          <w:rStyle w:val="FootnoteReference"/>
          <w:rFonts w:cs="Calibri"/>
          <w:noProof w:val="0"/>
          <w:color w:val="000000"/>
          <w:szCs w:val="22"/>
        </w:rPr>
        <w:footnoteReference w:id="7"/>
      </w:r>
    </w:p>
    <w:p w14:paraId="28B60DE5" w14:textId="0B409C99" w:rsidR="00180FDF" w:rsidRPr="00E9476B" w:rsidRDefault="00180FDF" w:rsidP="00E9476B">
      <w:pPr>
        <w:pStyle w:val="Bodytext-bullet"/>
        <w:numPr>
          <w:ilvl w:val="0"/>
          <w:numId w:val="0"/>
        </w:numPr>
        <w:jc w:val="both"/>
        <w:rPr>
          <w:color w:val="000000"/>
        </w:rPr>
      </w:pPr>
      <w:r>
        <w:t xml:space="preserve">This implies that in 2023, </w:t>
      </w:r>
      <w:r w:rsidR="00AE2A89">
        <w:t xml:space="preserve">upon </w:t>
      </w:r>
      <w:r>
        <w:t>Croatia</w:t>
      </w:r>
      <w:r w:rsidR="00C549E4">
        <w:t xml:space="preserve"> acceding to </w:t>
      </w:r>
      <w:r>
        <w:t>the ESM</w:t>
      </w:r>
      <w:r w:rsidR="00AE2A89">
        <w:t xml:space="preserve">, the </w:t>
      </w:r>
      <w:r w:rsidR="00AE2A89" w:rsidRPr="00AE2A89">
        <w:t>authorised capital stock of the ESM shall be increased by the amount calculated according to Article 42(2) of the Treaty and initially subscribed by Croatia.</w:t>
      </w:r>
      <w:r w:rsidR="004F77D1">
        <w:rPr>
          <w:rStyle w:val="FootnoteReference"/>
        </w:rPr>
        <w:footnoteReference w:id="8"/>
      </w:r>
      <w:r w:rsidR="004F77D1">
        <w:t xml:space="preserve"> </w:t>
      </w:r>
      <w:r w:rsidR="0067769A">
        <w:t xml:space="preserve">As </w:t>
      </w:r>
      <w:r w:rsidR="00944732">
        <w:t>presented</w:t>
      </w:r>
      <w:r w:rsidR="0067769A">
        <w:t xml:space="preserve"> in Table </w:t>
      </w:r>
      <w:r w:rsidR="00BD682A">
        <w:t>5</w:t>
      </w:r>
      <w:r w:rsidR="0067769A">
        <w:t xml:space="preserve"> below, this corrected amount of Croatia’s </w:t>
      </w:r>
      <w:r w:rsidR="00D541D3">
        <w:t xml:space="preserve">authorised capital </w:t>
      </w:r>
      <w:r w:rsidR="00603263">
        <w:t>contribution</w:t>
      </w:r>
      <w:r w:rsidR="00A32B04">
        <w:t xml:space="preserve"> is </w:t>
      </w:r>
      <w:r w:rsidR="00603263" w:rsidRPr="00603263">
        <w:t>€3.6667 billion</w:t>
      </w:r>
      <w:r w:rsidR="00A32B04">
        <w:t>.</w:t>
      </w:r>
      <w:r w:rsidR="00DE2CED">
        <w:rPr>
          <w:rStyle w:val="FootnoteReference"/>
        </w:rPr>
        <w:footnoteReference w:id="9"/>
      </w:r>
      <w:r w:rsidR="00D541D3">
        <w:t xml:space="preserve"> </w:t>
      </w:r>
      <w:r w:rsidR="00A32B04">
        <w:t>Following</w:t>
      </w:r>
      <w:r w:rsidR="00A32B04" w:rsidRPr="006A3BA1">
        <w:t xml:space="preserve"> the </w:t>
      </w:r>
      <w:r w:rsidR="00A32B04">
        <w:t>expiration</w:t>
      </w:r>
      <w:r w:rsidR="00A32B04" w:rsidRPr="006A3BA1">
        <w:t xml:space="preserve"> of the temporary correction for </w:t>
      </w:r>
      <w:r w:rsidR="00A32B04">
        <w:t>Croatia</w:t>
      </w:r>
      <w:r w:rsidR="00D541D3">
        <w:t xml:space="preserve"> </w:t>
      </w:r>
      <w:r w:rsidR="00A32B04">
        <w:t xml:space="preserve">on </w:t>
      </w:r>
      <w:r w:rsidR="00A32B04" w:rsidRPr="006A3BA1">
        <w:t>1 January 20</w:t>
      </w:r>
      <w:r w:rsidR="00A32B04">
        <w:t>35</w:t>
      </w:r>
      <w:r w:rsidR="00A32B04" w:rsidRPr="006A3BA1">
        <w:t xml:space="preserve">, the authorised capital stock will be further increased by </w:t>
      </w:r>
      <w:r w:rsidR="00515A1C" w:rsidRPr="00515A1C">
        <w:t>€2.0672</w:t>
      </w:r>
      <w:r w:rsidR="00EE3C0D">
        <w:t xml:space="preserve"> </w:t>
      </w:r>
      <w:r w:rsidR="00515A1C" w:rsidRPr="00515A1C">
        <w:t>billion</w:t>
      </w:r>
      <w:r w:rsidR="00515A1C">
        <w:t xml:space="preserve">, which presents </w:t>
      </w:r>
      <w:r w:rsidR="00A32B04" w:rsidRPr="006A3BA1">
        <w:t xml:space="preserve">the difference between </w:t>
      </w:r>
      <w:r w:rsidR="00A32B04">
        <w:t>Croatia’s</w:t>
      </w:r>
      <w:r w:rsidR="00A32B04" w:rsidRPr="006A3BA1">
        <w:t xml:space="preserve"> contribution calculated without taking into account the temporary correction (the “</w:t>
      </w:r>
      <w:r w:rsidR="008E63DF">
        <w:t>n</w:t>
      </w:r>
      <w:r w:rsidR="00F43EFE">
        <w:t>on-</w:t>
      </w:r>
      <w:r w:rsidR="00A32B04" w:rsidRPr="006A3BA1">
        <w:t xml:space="preserve">corrected </w:t>
      </w:r>
      <w:r w:rsidR="008E63DF">
        <w:t>a</w:t>
      </w:r>
      <w:r w:rsidR="00A32B04" w:rsidRPr="006A3BA1">
        <w:t xml:space="preserve">mount”) and the </w:t>
      </w:r>
      <w:r w:rsidR="00F43EFE">
        <w:t>c</w:t>
      </w:r>
      <w:r w:rsidR="00A32B04" w:rsidRPr="006A3BA1">
        <w:t xml:space="preserve">orrected </w:t>
      </w:r>
      <w:r w:rsidR="00F43EFE">
        <w:t>a</w:t>
      </w:r>
      <w:r w:rsidR="00A32B04" w:rsidRPr="006A3BA1">
        <w:t xml:space="preserve">mount. </w:t>
      </w:r>
      <w:r w:rsidR="00A32B04">
        <w:t>Croatia</w:t>
      </w:r>
      <w:r w:rsidR="00A32B04" w:rsidRPr="006A3BA1">
        <w:t xml:space="preserve"> will then subscribe to the corresponding shares and make its payment contribution for the paid-in shares.</w:t>
      </w:r>
      <w:r w:rsidR="000B6716">
        <w:rPr>
          <w:rStyle w:val="FootnoteReference"/>
        </w:rPr>
        <w:footnoteReference w:id="10"/>
      </w:r>
      <w:r w:rsidR="000B6716">
        <w:t xml:space="preserve"> </w:t>
      </w:r>
    </w:p>
    <w:p w14:paraId="070AA159" w14:textId="48C45167" w:rsidR="000B689A" w:rsidRPr="00D41AA2" w:rsidRDefault="000B689A" w:rsidP="000B689A">
      <w:pPr>
        <w:rPr>
          <w:rStyle w:val="Strong"/>
          <w:lang w:val="en-GB"/>
        </w:rPr>
      </w:pPr>
      <w:r w:rsidRPr="00D41AA2">
        <w:rPr>
          <w:rStyle w:val="Strong"/>
          <w:lang w:val="en-GB"/>
        </w:rPr>
        <w:t xml:space="preserve">Table </w:t>
      </w:r>
      <w:r w:rsidR="00BD682A">
        <w:rPr>
          <w:rStyle w:val="Strong"/>
          <w:lang w:val="en-GB"/>
        </w:rPr>
        <w:t>5</w:t>
      </w:r>
      <w:r w:rsidRPr="00D41AA2">
        <w:rPr>
          <w:rStyle w:val="Strong"/>
          <w:lang w:val="en-GB"/>
        </w:rPr>
        <w:t xml:space="preserve"> – Estimated values </w:t>
      </w:r>
      <w:r>
        <w:rPr>
          <w:rStyle w:val="Strong"/>
          <w:lang w:val="en-GB"/>
        </w:rPr>
        <w:t>for</w:t>
      </w:r>
      <w:r w:rsidRPr="00D41AA2">
        <w:rPr>
          <w:rStyle w:val="Strong"/>
          <w:lang w:val="en-GB"/>
        </w:rPr>
        <w:t xml:space="preserve"> </w:t>
      </w:r>
      <w:r>
        <w:rPr>
          <w:rStyle w:val="Strong"/>
          <w:lang w:val="en-GB"/>
        </w:rPr>
        <w:t xml:space="preserve">Croatia’s share in the ESM capital and contributions to the ESM’s subscribed and paid-in capital during and after the temporary correction period </w:t>
      </w:r>
    </w:p>
    <w:p w14:paraId="3DDC8011" w14:textId="77777777" w:rsidR="000B689A" w:rsidRDefault="000B689A" w:rsidP="000B689A">
      <w:pPr>
        <w:pStyle w:val="ListParagraph"/>
        <w:spacing w:after="0"/>
        <w:ind w:left="0"/>
        <w:jc w:val="both"/>
      </w:pPr>
    </w:p>
    <w:tbl>
      <w:tblPr>
        <w:tblStyle w:val="TableGrid"/>
        <w:tblpPr w:leftFromText="180" w:rightFromText="180" w:vertAnchor="text" w:horzAnchor="margin" w:tblpYSpec="outside"/>
        <w:tblW w:w="9044" w:type="dxa"/>
        <w:tblLook w:val="04A0" w:firstRow="1" w:lastRow="0" w:firstColumn="1" w:lastColumn="0" w:noHBand="0" w:noVBand="1"/>
      </w:tblPr>
      <w:tblGrid>
        <w:gridCol w:w="2981"/>
        <w:gridCol w:w="1685"/>
        <w:gridCol w:w="2189"/>
        <w:gridCol w:w="2189"/>
      </w:tblGrid>
      <w:tr w:rsidR="000B689A" w:rsidRPr="003B0BF1" w14:paraId="51434123" w14:textId="77777777" w:rsidTr="003B0BF1">
        <w:trPr>
          <w:trHeight w:val="570"/>
        </w:trPr>
        <w:tc>
          <w:tcPr>
            <w:tcW w:w="2981" w:type="dxa"/>
          </w:tcPr>
          <w:p w14:paraId="4F29D083" w14:textId="77777777" w:rsidR="000B689A" w:rsidRPr="000D239E" w:rsidRDefault="000B689A" w:rsidP="00A33959">
            <w:pPr>
              <w:rPr>
                <w:sz w:val="20"/>
                <w:szCs w:val="20"/>
                <w:lang w:val="en-GB"/>
              </w:rPr>
            </w:pPr>
          </w:p>
        </w:tc>
        <w:tc>
          <w:tcPr>
            <w:tcW w:w="1685" w:type="dxa"/>
          </w:tcPr>
          <w:p w14:paraId="1230FE3F" w14:textId="77777777" w:rsidR="000B689A" w:rsidRPr="003B0BF1" w:rsidRDefault="000B689A" w:rsidP="00A33959">
            <w:pPr>
              <w:rPr>
                <w:sz w:val="20"/>
                <w:szCs w:val="20"/>
                <w:lang w:val="en-GB"/>
              </w:rPr>
            </w:pPr>
            <w:r w:rsidRPr="003B0BF1">
              <w:rPr>
                <w:sz w:val="20"/>
                <w:szCs w:val="20"/>
                <w:lang w:val="en-GB"/>
              </w:rPr>
              <w:t>Croatia’s share in ESM capital</w:t>
            </w:r>
          </w:p>
        </w:tc>
        <w:tc>
          <w:tcPr>
            <w:tcW w:w="2189" w:type="dxa"/>
          </w:tcPr>
          <w:p w14:paraId="7C966364" w14:textId="77777777" w:rsidR="000B689A" w:rsidRPr="003B0BF1" w:rsidRDefault="000B689A" w:rsidP="00A33959">
            <w:pPr>
              <w:rPr>
                <w:sz w:val="20"/>
                <w:szCs w:val="20"/>
                <w:lang w:val="en-GB"/>
              </w:rPr>
            </w:pPr>
            <w:r w:rsidRPr="003B0BF1">
              <w:rPr>
                <w:sz w:val="20"/>
                <w:szCs w:val="20"/>
                <w:lang w:val="en-GB"/>
              </w:rPr>
              <w:t>Croatia’s subscribed capital</w:t>
            </w:r>
          </w:p>
        </w:tc>
        <w:tc>
          <w:tcPr>
            <w:tcW w:w="2189" w:type="dxa"/>
            <w:tcBorders>
              <w:bottom w:val="single" w:sz="4" w:space="0" w:color="auto"/>
            </w:tcBorders>
          </w:tcPr>
          <w:p w14:paraId="306FEF7C" w14:textId="336BDD58" w:rsidR="000B689A" w:rsidRPr="003B0BF1" w:rsidRDefault="000B689A" w:rsidP="00A33959">
            <w:pPr>
              <w:rPr>
                <w:sz w:val="20"/>
                <w:szCs w:val="20"/>
                <w:lang w:val="en-GB"/>
              </w:rPr>
            </w:pPr>
            <w:r w:rsidRPr="003B0BF1">
              <w:rPr>
                <w:sz w:val="20"/>
                <w:szCs w:val="20"/>
                <w:lang w:val="en-GB"/>
              </w:rPr>
              <w:t>Croatia’s paid-in capital</w:t>
            </w:r>
          </w:p>
        </w:tc>
      </w:tr>
      <w:tr w:rsidR="000B689A" w:rsidRPr="001342C2" w14:paraId="144E0B18" w14:textId="77777777" w:rsidTr="003B0BF1">
        <w:trPr>
          <w:trHeight w:val="443"/>
        </w:trPr>
        <w:tc>
          <w:tcPr>
            <w:tcW w:w="2981" w:type="dxa"/>
          </w:tcPr>
          <w:p w14:paraId="1C26B46F" w14:textId="77777777" w:rsidR="000B689A" w:rsidRPr="003B0BF1" w:rsidRDefault="000B689A" w:rsidP="00A33959">
            <w:pPr>
              <w:rPr>
                <w:sz w:val="20"/>
                <w:szCs w:val="20"/>
                <w:lang w:val="en-GB"/>
              </w:rPr>
            </w:pPr>
            <w:r w:rsidRPr="003B0BF1">
              <w:rPr>
                <w:sz w:val="20"/>
                <w:szCs w:val="20"/>
                <w:lang w:val="en-GB"/>
              </w:rPr>
              <w:t>2023 (corrected amount during temporary correction period)</w:t>
            </w:r>
          </w:p>
        </w:tc>
        <w:tc>
          <w:tcPr>
            <w:tcW w:w="1685" w:type="dxa"/>
          </w:tcPr>
          <w:p w14:paraId="13E4BC33" w14:textId="46B92488" w:rsidR="000B689A" w:rsidRPr="003B0BF1" w:rsidRDefault="000B689A" w:rsidP="00A33959">
            <w:pPr>
              <w:rPr>
                <w:sz w:val="20"/>
                <w:szCs w:val="20"/>
                <w:lang w:val="en-GB"/>
              </w:rPr>
            </w:pPr>
            <w:r w:rsidRPr="003B0BF1">
              <w:rPr>
                <w:sz w:val="20"/>
                <w:szCs w:val="20"/>
                <w:lang w:val="en-GB"/>
              </w:rPr>
              <w:t>0.5</w:t>
            </w:r>
            <w:r w:rsidR="001665A0" w:rsidRPr="003B0BF1">
              <w:rPr>
                <w:sz w:val="20"/>
                <w:szCs w:val="20"/>
                <w:lang w:val="en-GB"/>
              </w:rPr>
              <w:t>176</w:t>
            </w:r>
            <w:r w:rsidRPr="003B0BF1">
              <w:rPr>
                <w:sz w:val="20"/>
                <w:szCs w:val="20"/>
                <w:lang w:val="en-GB"/>
              </w:rPr>
              <w:t>%</w:t>
            </w:r>
          </w:p>
        </w:tc>
        <w:tc>
          <w:tcPr>
            <w:tcW w:w="2189" w:type="dxa"/>
          </w:tcPr>
          <w:p w14:paraId="4914BB01" w14:textId="5D424CF1" w:rsidR="000B689A" w:rsidRPr="003B0BF1" w:rsidRDefault="000B689A" w:rsidP="00A33959">
            <w:pPr>
              <w:rPr>
                <w:sz w:val="20"/>
                <w:szCs w:val="20"/>
                <w:lang w:val="en-GB"/>
              </w:rPr>
            </w:pPr>
            <w:bookmarkStart w:id="0" w:name="_Hlk104234427"/>
            <w:r w:rsidRPr="003B0BF1">
              <w:rPr>
                <w:sz w:val="20"/>
                <w:szCs w:val="20"/>
                <w:lang w:val="en-GB"/>
              </w:rPr>
              <w:t>€ 3.</w:t>
            </w:r>
            <w:r w:rsidR="008752A6" w:rsidRPr="003B0BF1">
              <w:rPr>
                <w:sz w:val="20"/>
                <w:szCs w:val="20"/>
                <w:lang w:val="en-GB"/>
              </w:rPr>
              <w:t>6667</w:t>
            </w:r>
            <w:r w:rsidRPr="003B0BF1">
              <w:rPr>
                <w:color w:val="000000"/>
                <w:sz w:val="20"/>
                <w:szCs w:val="20"/>
              </w:rPr>
              <w:t xml:space="preserve"> </w:t>
            </w:r>
            <w:r w:rsidRPr="003B0BF1">
              <w:rPr>
                <w:sz w:val="20"/>
                <w:szCs w:val="20"/>
                <w:lang w:val="en-GB"/>
              </w:rPr>
              <w:t>billion</w:t>
            </w:r>
            <w:bookmarkEnd w:id="0"/>
          </w:p>
        </w:tc>
        <w:tc>
          <w:tcPr>
            <w:tcW w:w="2189" w:type="dxa"/>
            <w:shd w:val="clear" w:color="auto" w:fill="auto"/>
          </w:tcPr>
          <w:p w14:paraId="6D4409D7" w14:textId="1211E06D" w:rsidR="000B689A" w:rsidRPr="003B0BF1" w:rsidRDefault="000B689A" w:rsidP="00A33959">
            <w:pPr>
              <w:rPr>
                <w:sz w:val="20"/>
                <w:szCs w:val="20"/>
                <w:lang w:val="en-GB"/>
              </w:rPr>
            </w:pPr>
            <w:r w:rsidRPr="003B0BF1">
              <w:rPr>
                <w:sz w:val="20"/>
                <w:szCs w:val="20"/>
                <w:lang w:val="en-GB"/>
              </w:rPr>
              <w:t xml:space="preserve">€ </w:t>
            </w:r>
            <w:r w:rsidR="00671180" w:rsidRPr="003B0BF1">
              <w:rPr>
                <w:sz w:val="20"/>
                <w:szCs w:val="20"/>
                <w:lang w:val="en-GB"/>
              </w:rPr>
              <w:t>419.05</w:t>
            </w:r>
            <w:r w:rsidR="00BC46C6" w:rsidRPr="003B0BF1">
              <w:rPr>
                <w:sz w:val="20"/>
                <w:szCs w:val="20"/>
                <w:lang w:val="en-GB"/>
              </w:rPr>
              <w:t xml:space="preserve"> </w:t>
            </w:r>
            <w:r w:rsidR="00671180" w:rsidRPr="003B0BF1">
              <w:rPr>
                <w:sz w:val="20"/>
                <w:szCs w:val="20"/>
                <w:lang w:val="en-GB"/>
              </w:rPr>
              <w:t xml:space="preserve">million </w:t>
            </w:r>
            <w:r w:rsidRPr="003B0BF1">
              <w:rPr>
                <w:sz w:val="20"/>
                <w:szCs w:val="20"/>
                <w:lang w:val="en-GB"/>
              </w:rPr>
              <w:t>(paid in 5 annual instalments)</w:t>
            </w:r>
          </w:p>
          <w:p w14:paraId="3B570455" w14:textId="1E9EAC03" w:rsidR="00F879BF" w:rsidRPr="003B0BF1" w:rsidRDefault="00F879BF" w:rsidP="00A33959">
            <w:pPr>
              <w:rPr>
                <w:sz w:val="20"/>
                <w:szCs w:val="20"/>
                <w:lang w:val="en-GB"/>
              </w:rPr>
            </w:pPr>
          </w:p>
        </w:tc>
      </w:tr>
      <w:tr w:rsidR="000B689A" w:rsidRPr="003B0BF1" w14:paraId="648A4FE1" w14:textId="77777777" w:rsidTr="003B0BF1">
        <w:trPr>
          <w:trHeight w:val="443"/>
        </w:trPr>
        <w:tc>
          <w:tcPr>
            <w:tcW w:w="2981" w:type="dxa"/>
          </w:tcPr>
          <w:p w14:paraId="110C65DF" w14:textId="77777777" w:rsidR="000B689A" w:rsidRPr="003B0BF1" w:rsidRDefault="000B689A" w:rsidP="00A33959">
            <w:pPr>
              <w:rPr>
                <w:sz w:val="20"/>
                <w:szCs w:val="20"/>
                <w:lang w:val="en-GB"/>
              </w:rPr>
            </w:pPr>
            <w:r w:rsidRPr="003B0BF1">
              <w:rPr>
                <w:sz w:val="20"/>
                <w:szCs w:val="20"/>
                <w:lang w:val="en-GB"/>
              </w:rPr>
              <w:t>2035 (additional contribution after end of temporary correction)</w:t>
            </w:r>
          </w:p>
        </w:tc>
        <w:tc>
          <w:tcPr>
            <w:tcW w:w="1685" w:type="dxa"/>
          </w:tcPr>
          <w:p w14:paraId="23ACE0CC" w14:textId="77777777" w:rsidR="000B689A" w:rsidRPr="007A0B22" w:rsidRDefault="000B689A" w:rsidP="00857046">
            <w:pPr>
              <w:rPr>
                <w:sz w:val="20"/>
                <w:szCs w:val="20"/>
                <w:lang w:val="en-GB"/>
              </w:rPr>
            </w:pPr>
          </w:p>
        </w:tc>
        <w:tc>
          <w:tcPr>
            <w:tcW w:w="2189" w:type="dxa"/>
          </w:tcPr>
          <w:p w14:paraId="5FF1529B" w14:textId="394E27E2" w:rsidR="000B689A" w:rsidRPr="003B0BF1" w:rsidRDefault="000B689A" w:rsidP="00A33959">
            <w:pPr>
              <w:rPr>
                <w:sz w:val="20"/>
                <w:szCs w:val="20"/>
                <w:lang w:val="en-GB"/>
              </w:rPr>
            </w:pPr>
            <w:r w:rsidRPr="007A0B22">
              <w:rPr>
                <w:sz w:val="20"/>
                <w:szCs w:val="20"/>
                <w:lang w:val="en-GB"/>
              </w:rPr>
              <w:t xml:space="preserve">€ </w:t>
            </w:r>
            <w:r w:rsidR="00487BDF" w:rsidRPr="007A0B22">
              <w:rPr>
                <w:sz w:val="20"/>
                <w:szCs w:val="20"/>
                <w:lang w:val="en-GB"/>
              </w:rPr>
              <w:t>2.0672</w:t>
            </w:r>
            <w:r w:rsidRPr="007A0B22">
              <w:rPr>
                <w:sz w:val="20"/>
                <w:szCs w:val="20"/>
                <w:lang w:val="en-GB"/>
              </w:rPr>
              <w:t>billion</w:t>
            </w:r>
          </w:p>
          <w:p w14:paraId="3A38C235" w14:textId="4ABC6A7D" w:rsidR="00487BDF" w:rsidRPr="003B0BF1" w:rsidRDefault="00487BDF" w:rsidP="00A33959">
            <w:pPr>
              <w:rPr>
                <w:sz w:val="20"/>
                <w:szCs w:val="20"/>
                <w:lang w:val="en-GB"/>
              </w:rPr>
            </w:pPr>
          </w:p>
        </w:tc>
        <w:tc>
          <w:tcPr>
            <w:tcW w:w="2189" w:type="dxa"/>
            <w:shd w:val="clear" w:color="auto" w:fill="auto"/>
          </w:tcPr>
          <w:p w14:paraId="2E7F4BC3" w14:textId="495E543E" w:rsidR="00250025" w:rsidRPr="003B0BF1" w:rsidRDefault="000B689A" w:rsidP="00A33959">
            <w:pPr>
              <w:rPr>
                <w:sz w:val="20"/>
                <w:szCs w:val="20"/>
                <w:lang w:val="en-GB"/>
              </w:rPr>
            </w:pPr>
            <w:r w:rsidRPr="003B0BF1">
              <w:rPr>
                <w:sz w:val="20"/>
                <w:szCs w:val="20"/>
                <w:lang w:val="en-GB"/>
              </w:rPr>
              <w:t xml:space="preserve">€ </w:t>
            </w:r>
            <w:r w:rsidR="0088600C" w:rsidRPr="003B0BF1">
              <w:rPr>
                <w:sz w:val="20"/>
                <w:szCs w:val="20"/>
                <w:lang w:val="en-GB"/>
              </w:rPr>
              <w:t>236.25</w:t>
            </w:r>
            <w:r w:rsidRPr="003B0BF1">
              <w:rPr>
                <w:color w:val="000000"/>
                <w:sz w:val="20"/>
                <w:szCs w:val="20"/>
              </w:rPr>
              <w:t xml:space="preserve"> </w:t>
            </w:r>
            <w:r w:rsidR="0088600C" w:rsidRPr="003B0BF1">
              <w:rPr>
                <w:sz w:val="20"/>
                <w:szCs w:val="20"/>
                <w:lang w:val="en-GB"/>
              </w:rPr>
              <w:t xml:space="preserve">million </w:t>
            </w:r>
          </w:p>
        </w:tc>
      </w:tr>
      <w:tr w:rsidR="000B689A" w:rsidRPr="000D239E" w14:paraId="6E131555" w14:textId="77777777" w:rsidTr="003B0BF1">
        <w:trPr>
          <w:trHeight w:val="285"/>
        </w:trPr>
        <w:tc>
          <w:tcPr>
            <w:tcW w:w="2981" w:type="dxa"/>
          </w:tcPr>
          <w:p w14:paraId="292754FD" w14:textId="6AA9C74F" w:rsidR="000B689A" w:rsidRPr="003B0BF1" w:rsidRDefault="0044009D" w:rsidP="00A33959">
            <w:pPr>
              <w:rPr>
                <w:sz w:val="20"/>
                <w:szCs w:val="20"/>
                <w:lang w:val="en-GB"/>
              </w:rPr>
            </w:pPr>
            <w:r w:rsidRPr="003B0BF1">
              <w:rPr>
                <w:sz w:val="20"/>
                <w:szCs w:val="20"/>
                <w:lang w:val="en-GB"/>
              </w:rPr>
              <w:t xml:space="preserve">Non-corrected </w:t>
            </w:r>
            <w:r w:rsidR="008856D7" w:rsidRPr="003B0BF1">
              <w:rPr>
                <w:sz w:val="20"/>
                <w:szCs w:val="20"/>
                <w:lang w:val="en-GB"/>
              </w:rPr>
              <w:t>amounts</w:t>
            </w:r>
            <w:r w:rsidRPr="003B0BF1">
              <w:rPr>
                <w:sz w:val="20"/>
                <w:szCs w:val="20"/>
                <w:lang w:val="en-GB"/>
              </w:rPr>
              <w:t xml:space="preserve"> in </w:t>
            </w:r>
            <w:r w:rsidR="000B689A" w:rsidRPr="003B0BF1">
              <w:rPr>
                <w:sz w:val="20"/>
                <w:szCs w:val="20"/>
                <w:lang w:val="en-GB"/>
              </w:rPr>
              <w:t xml:space="preserve">2035 </w:t>
            </w:r>
          </w:p>
        </w:tc>
        <w:tc>
          <w:tcPr>
            <w:tcW w:w="1685" w:type="dxa"/>
          </w:tcPr>
          <w:p w14:paraId="64F4371D" w14:textId="18E69D71" w:rsidR="000B689A" w:rsidRPr="003B0BF1" w:rsidRDefault="000B689A" w:rsidP="00A33959">
            <w:pPr>
              <w:rPr>
                <w:sz w:val="20"/>
                <w:szCs w:val="20"/>
                <w:lang w:val="en-GB"/>
              </w:rPr>
            </w:pPr>
            <w:r w:rsidRPr="003B0BF1">
              <w:rPr>
                <w:sz w:val="20"/>
                <w:szCs w:val="20"/>
                <w:lang w:val="en-GB"/>
              </w:rPr>
              <w:t>0.</w:t>
            </w:r>
            <w:r w:rsidR="00F30F24" w:rsidRPr="003B0BF1">
              <w:rPr>
                <w:sz w:val="20"/>
                <w:szCs w:val="20"/>
                <w:lang w:val="en-GB"/>
              </w:rPr>
              <w:t>8044</w:t>
            </w:r>
            <w:r w:rsidRPr="003B0BF1">
              <w:rPr>
                <w:sz w:val="20"/>
                <w:szCs w:val="20"/>
                <w:lang w:val="en-GB"/>
              </w:rPr>
              <w:t>%</w:t>
            </w:r>
            <w:r w:rsidR="00D03857" w:rsidRPr="00D03857">
              <w:rPr>
                <w:sz w:val="20"/>
                <w:szCs w:val="20"/>
                <w:vertAlign w:val="superscript"/>
                <w:lang w:val="en-GB"/>
              </w:rPr>
              <w:t>1</w:t>
            </w:r>
          </w:p>
        </w:tc>
        <w:tc>
          <w:tcPr>
            <w:tcW w:w="2189" w:type="dxa"/>
          </w:tcPr>
          <w:p w14:paraId="07F33F23" w14:textId="3594708C" w:rsidR="00036EE1" w:rsidRPr="003B0BF1" w:rsidRDefault="000B689A" w:rsidP="00A33959">
            <w:pPr>
              <w:rPr>
                <w:sz w:val="20"/>
                <w:szCs w:val="20"/>
                <w:lang w:val="en-GB"/>
              </w:rPr>
            </w:pPr>
            <w:r w:rsidRPr="003B0BF1">
              <w:rPr>
                <w:sz w:val="20"/>
                <w:szCs w:val="20"/>
                <w:lang w:val="en-GB"/>
              </w:rPr>
              <w:t xml:space="preserve">€ </w:t>
            </w:r>
            <w:r w:rsidRPr="003B0BF1">
              <w:rPr>
                <w:color w:val="000000"/>
                <w:sz w:val="20"/>
                <w:szCs w:val="20"/>
              </w:rPr>
              <w:t>5.</w:t>
            </w:r>
            <w:r w:rsidR="00036EE1" w:rsidRPr="003B0BF1">
              <w:rPr>
                <w:color w:val="000000"/>
                <w:sz w:val="20"/>
                <w:szCs w:val="20"/>
              </w:rPr>
              <w:t>7339</w:t>
            </w:r>
            <w:r w:rsidRPr="003B0BF1">
              <w:rPr>
                <w:color w:val="000000"/>
                <w:sz w:val="20"/>
                <w:szCs w:val="20"/>
              </w:rPr>
              <w:t xml:space="preserve"> </w:t>
            </w:r>
            <w:r w:rsidRPr="003B0BF1">
              <w:rPr>
                <w:sz w:val="20"/>
                <w:szCs w:val="20"/>
                <w:lang w:val="en-GB"/>
              </w:rPr>
              <w:t>billion</w:t>
            </w:r>
          </w:p>
        </w:tc>
        <w:tc>
          <w:tcPr>
            <w:tcW w:w="2189" w:type="dxa"/>
            <w:shd w:val="clear" w:color="auto" w:fill="auto"/>
          </w:tcPr>
          <w:p w14:paraId="19C9CEE6" w14:textId="549EBA5D" w:rsidR="007703F9" w:rsidRPr="003B0BF1" w:rsidRDefault="000B689A" w:rsidP="007703F9">
            <w:pPr>
              <w:rPr>
                <w:sz w:val="20"/>
                <w:szCs w:val="20"/>
                <w:lang w:val="en-GB"/>
              </w:rPr>
            </w:pPr>
            <w:r w:rsidRPr="003B0BF1">
              <w:rPr>
                <w:sz w:val="20"/>
                <w:szCs w:val="20"/>
                <w:lang w:val="en-GB"/>
              </w:rPr>
              <w:t xml:space="preserve">€ </w:t>
            </w:r>
            <w:r w:rsidR="007703F9" w:rsidRPr="003B0BF1">
              <w:rPr>
                <w:sz w:val="20"/>
                <w:szCs w:val="20"/>
                <w:lang w:val="en-GB"/>
              </w:rPr>
              <w:t>655.3 million</w:t>
            </w:r>
          </w:p>
        </w:tc>
      </w:tr>
    </w:tbl>
    <w:p w14:paraId="07C0B645" w14:textId="0DED2E1B" w:rsidR="00180FDF" w:rsidRDefault="004E0B2C" w:rsidP="00094673">
      <w:pPr>
        <w:pStyle w:val="Bodytextcolumn"/>
        <w:spacing w:after="0"/>
      </w:pPr>
      <w:r w:rsidRPr="00D41AA2">
        <w:t>Source: ESM staff calculations.</w:t>
      </w:r>
    </w:p>
    <w:p w14:paraId="5F0E8BD6" w14:textId="7AD6D3E1" w:rsidR="00D03857" w:rsidRDefault="00D03857" w:rsidP="00094673">
      <w:pPr>
        <w:pStyle w:val="Bodytextcolumn"/>
        <w:spacing w:after="0"/>
      </w:pPr>
      <w:r>
        <w:t xml:space="preserve">Note 1: </w:t>
      </w:r>
      <w:r w:rsidR="00094673">
        <w:t xml:space="preserve">This reflects Croatia’s contribution key in 2035 in case no new Members join. </w:t>
      </w:r>
    </w:p>
    <w:p w14:paraId="79ECD6C3" w14:textId="77777777" w:rsidR="009727A8" w:rsidRDefault="009727A8" w:rsidP="00DF17A4">
      <w:pPr>
        <w:pStyle w:val="ListParagraph"/>
        <w:spacing w:after="0"/>
        <w:ind w:left="0"/>
        <w:jc w:val="both"/>
        <w:rPr>
          <w:rStyle w:val="Strong"/>
        </w:rPr>
      </w:pPr>
    </w:p>
    <w:p w14:paraId="707DEBED" w14:textId="0C684FCD" w:rsidR="007454A9" w:rsidRDefault="00827A1A" w:rsidP="00321688">
      <w:pPr>
        <w:pStyle w:val="ListParagraph"/>
        <w:spacing w:after="0"/>
        <w:ind w:left="0"/>
        <w:jc w:val="both"/>
      </w:pPr>
      <w:r>
        <w:t xml:space="preserve">Regardless which of the two options presented above is chosen, </w:t>
      </w:r>
      <w:r w:rsidR="008F26A5" w:rsidRPr="00F92AB4">
        <w:t>Croatia’s accession will increase the total ESM subscribed capital from €704.7987 billion to €</w:t>
      </w:r>
      <w:r w:rsidR="008F26A5" w:rsidRPr="000E76EC">
        <w:t>708</w:t>
      </w:r>
      <w:r w:rsidR="008F26A5">
        <w:t>.</w:t>
      </w:r>
      <w:r w:rsidR="008F26A5" w:rsidRPr="000E76EC">
        <w:t>4654</w:t>
      </w:r>
      <w:r w:rsidR="008F26A5" w:rsidRPr="00F919FE">
        <w:t xml:space="preserve"> </w:t>
      </w:r>
      <w:r w:rsidR="008F26A5" w:rsidRPr="00F92AB4">
        <w:t>billion</w:t>
      </w:r>
      <w:r w:rsidR="008F26A5">
        <w:t xml:space="preserve"> </w:t>
      </w:r>
      <w:r w:rsidR="004E3AE6">
        <w:t xml:space="preserve">in 2023 </w:t>
      </w:r>
      <w:r w:rsidR="008F26A5">
        <w:t xml:space="preserve">due to the addition of the corrected contribution of Croatia equal to </w:t>
      </w:r>
      <w:r w:rsidR="008F26A5" w:rsidRPr="00F92AB4">
        <w:t>€</w:t>
      </w:r>
      <w:r w:rsidR="008F26A5">
        <w:t xml:space="preserve">3.6667 billion. </w:t>
      </w:r>
    </w:p>
    <w:p w14:paraId="08A74454" w14:textId="13F4F647" w:rsidR="00DE023A" w:rsidRDefault="00DE023A" w:rsidP="00321688">
      <w:pPr>
        <w:pStyle w:val="ListParagraph"/>
        <w:spacing w:after="0"/>
        <w:ind w:left="0"/>
        <w:jc w:val="both"/>
      </w:pPr>
    </w:p>
    <w:p w14:paraId="094D7631" w14:textId="1F97526A" w:rsidR="00396127" w:rsidRDefault="00396127" w:rsidP="00873095">
      <w:pPr>
        <w:pStyle w:val="ListParagraph"/>
        <w:spacing w:after="0"/>
        <w:ind w:left="0"/>
        <w:jc w:val="both"/>
      </w:pPr>
    </w:p>
    <w:p w14:paraId="65BB86A2" w14:textId="6DBE19C6" w:rsidR="00C92220" w:rsidRDefault="00C92220" w:rsidP="00D71FF1">
      <w:pPr>
        <w:pStyle w:val="Bodytext-bullet"/>
        <w:numPr>
          <w:ilvl w:val="0"/>
          <w:numId w:val="4"/>
        </w:numPr>
        <w:rPr>
          <w:rStyle w:val="fontstyle01"/>
          <w:noProof w:val="0"/>
        </w:rPr>
      </w:pPr>
      <w:r w:rsidRPr="003F320B">
        <w:rPr>
          <w:rStyle w:val="fontstyle01"/>
          <w:noProof w:val="0"/>
        </w:rPr>
        <w:t>Procedur</w:t>
      </w:r>
      <w:r w:rsidR="00D71FF1">
        <w:rPr>
          <w:rStyle w:val="fontstyle01"/>
          <w:noProof w:val="0"/>
        </w:rPr>
        <w:t xml:space="preserve">al steps for the end of Estonia’s temporary correction and </w:t>
      </w:r>
      <w:r w:rsidR="00D256BE">
        <w:rPr>
          <w:rStyle w:val="fontstyle01"/>
          <w:noProof w:val="0"/>
        </w:rPr>
        <w:t xml:space="preserve">the accession of Croatia </w:t>
      </w:r>
    </w:p>
    <w:p w14:paraId="1E583039" w14:textId="09106624" w:rsidR="004A3590" w:rsidRDefault="00977E17" w:rsidP="00DD39B9">
      <w:pPr>
        <w:pStyle w:val="Bodytext-bullet"/>
        <w:numPr>
          <w:ilvl w:val="0"/>
          <w:numId w:val="0"/>
        </w:numPr>
        <w:jc w:val="both"/>
        <w:rPr>
          <w:rStyle w:val="fontstyle01"/>
          <w:b w:val="0"/>
          <w:bCs w:val="0"/>
        </w:rPr>
      </w:pPr>
      <w:r>
        <w:rPr>
          <w:rStyle w:val="fontstyle01"/>
          <w:b w:val="0"/>
          <w:bCs w:val="0"/>
          <w:noProof w:val="0"/>
        </w:rPr>
        <w:t>Th</w:t>
      </w:r>
      <w:r w:rsidR="0050679F">
        <w:rPr>
          <w:rStyle w:val="fontstyle01"/>
          <w:b w:val="0"/>
          <w:bCs w:val="0"/>
          <w:noProof w:val="0"/>
        </w:rPr>
        <w:t xml:space="preserve">is section provides an overview of the procedural steps that need to be </w:t>
      </w:r>
      <w:r w:rsidR="0091495E">
        <w:rPr>
          <w:rStyle w:val="fontstyle01"/>
          <w:b w:val="0"/>
          <w:bCs w:val="0"/>
          <w:noProof w:val="0"/>
        </w:rPr>
        <w:t>followed</w:t>
      </w:r>
      <w:r w:rsidR="00E97AC5">
        <w:rPr>
          <w:rStyle w:val="fontstyle01"/>
          <w:b w:val="0"/>
          <w:bCs w:val="0"/>
          <w:noProof w:val="0"/>
        </w:rPr>
        <w:t xml:space="preserve"> before the end of 2022 </w:t>
      </w:r>
      <w:r w:rsidR="00DA5567">
        <w:rPr>
          <w:rStyle w:val="fontstyle01"/>
          <w:b w:val="0"/>
          <w:bCs w:val="0"/>
          <w:noProof w:val="0"/>
        </w:rPr>
        <w:t xml:space="preserve">to </w:t>
      </w:r>
      <w:r w:rsidR="006B1703">
        <w:rPr>
          <w:rStyle w:val="fontstyle01"/>
          <w:b w:val="0"/>
          <w:bCs w:val="0"/>
          <w:noProof w:val="0"/>
        </w:rPr>
        <w:t xml:space="preserve">implement the </w:t>
      </w:r>
      <w:r w:rsidR="00254848" w:rsidRPr="00254848">
        <w:rPr>
          <w:rStyle w:val="fontstyle01"/>
          <w:b w:val="0"/>
          <w:bCs w:val="0"/>
          <w:noProof w:val="0"/>
        </w:rPr>
        <w:t>adjustments related to the end of Estonia’s temporary correction</w:t>
      </w:r>
      <w:r w:rsidR="00D548C1">
        <w:rPr>
          <w:rStyle w:val="fontstyle01"/>
          <w:b w:val="0"/>
          <w:bCs w:val="0"/>
          <w:noProof w:val="0"/>
        </w:rPr>
        <w:t xml:space="preserve"> and</w:t>
      </w:r>
      <w:r w:rsidR="006507AC">
        <w:rPr>
          <w:rStyle w:val="fontstyle01"/>
          <w:b w:val="0"/>
          <w:bCs w:val="0"/>
          <w:noProof w:val="0"/>
        </w:rPr>
        <w:t xml:space="preserve"> Croatia’s accession. </w:t>
      </w:r>
      <w:r w:rsidR="00BB4AB0">
        <w:rPr>
          <w:rStyle w:val="fontstyle01"/>
          <w:b w:val="0"/>
          <w:bCs w:val="0"/>
          <w:noProof w:val="0"/>
        </w:rPr>
        <w:t xml:space="preserve">Decisions </w:t>
      </w:r>
      <w:r w:rsidR="00BA2430">
        <w:rPr>
          <w:rStyle w:val="fontstyle01"/>
          <w:b w:val="0"/>
          <w:bCs w:val="0"/>
          <w:noProof w:val="0"/>
        </w:rPr>
        <w:t>are</w:t>
      </w:r>
      <w:r w:rsidR="00BB4AB0">
        <w:rPr>
          <w:rStyle w:val="fontstyle01"/>
          <w:b w:val="0"/>
          <w:bCs w:val="0"/>
          <w:noProof w:val="0"/>
        </w:rPr>
        <w:t xml:space="preserve"> subject to national procedures</w:t>
      </w:r>
      <w:r w:rsidR="00BB4AB0" w:rsidRPr="00052387">
        <w:rPr>
          <w:rStyle w:val="fontstyle01"/>
          <w:b w:val="0"/>
          <w:bCs w:val="0"/>
          <w:noProof w:val="0"/>
        </w:rPr>
        <w:t>.</w:t>
      </w:r>
      <w:r w:rsidR="00567080" w:rsidRPr="00052387">
        <w:rPr>
          <w:rStyle w:val="fontstyle01"/>
          <w:b w:val="0"/>
          <w:bCs w:val="0"/>
          <w:noProof w:val="0"/>
        </w:rPr>
        <w:t xml:space="preserve"> </w:t>
      </w:r>
      <w:r w:rsidR="006507AC" w:rsidRPr="00052387">
        <w:rPr>
          <w:rStyle w:val="fontstyle01"/>
          <w:b w:val="0"/>
          <w:bCs w:val="0"/>
          <w:noProof w:val="0"/>
        </w:rPr>
        <w:t>The provisional timeline summarising key decision-making steps</w:t>
      </w:r>
      <w:r w:rsidR="00052387" w:rsidRPr="00052387">
        <w:rPr>
          <w:rStyle w:val="fontstyle01"/>
          <w:b w:val="0"/>
          <w:bCs w:val="0"/>
          <w:noProof w:val="0"/>
        </w:rPr>
        <w:t xml:space="preserve"> under both options</w:t>
      </w:r>
      <w:r w:rsidR="006507AC" w:rsidRPr="00052387">
        <w:rPr>
          <w:rStyle w:val="fontstyle01"/>
          <w:b w:val="0"/>
          <w:bCs w:val="0"/>
          <w:noProof w:val="0"/>
        </w:rPr>
        <w:t xml:space="preserve"> is provided in Annex </w:t>
      </w:r>
      <w:r w:rsidR="003A0AB6">
        <w:rPr>
          <w:rStyle w:val="fontstyle01"/>
          <w:b w:val="0"/>
          <w:bCs w:val="0"/>
          <w:noProof w:val="0"/>
        </w:rPr>
        <w:t>2</w:t>
      </w:r>
      <w:r w:rsidR="00B13347" w:rsidRPr="00052387">
        <w:rPr>
          <w:rStyle w:val="fontstyle01"/>
          <w:b w:val="0"/>
          <w:bCs w:val="0"/>
          <w:noProof w:val="0"/>
        </w:rPr>
        <w:t>.</w:t>
      </w:r>
      <w:r w:rsidR="00B13347">
        <w:rPr>
          <w:rStyle w:val="fontstyle01"/>
          <w:b w:val="0"/>
          <w:bCs w:val="0"/>
          <w:noProof w:val="0"/>
        </w:rPr>
        <w:t xml:space="preserve"> </w:t>
      </w:r>
    </w:p>
    <w:p w14:paraId="48C5F7BE" w14:textId="393A1066" w:rsidR="007C72F2" w:rsidRPr="00977E17" w:rsidRDefault="007C72F2" w:rsidP="00977E17">
      <w:pPr>
        <w:pStyle w:val="Bodytext-bullet"/>
        <w:numPr>
          <w:ilvl w:val="0"/>
          <w:numId w:val="0"/>
        </w:numPr>
        <w:ind w:left="360"/>
        <w:rPr>
          <w:rStyle w:val="fontstyle01"/>
          <w:b w:val="0"/>
          <w:bCs w:val="0"/>
          <w:i/>
          <w:iCs/>
          <w:noProof w:val="0"/>
        </w:rPr>
      </w:pPr>
      <w:r w:rsidRPr="00977E17">
        <w:rPr>
          <w:rStyle w:val="fontstyle01"/>
          <w:b w:val="0"/>
          <w:bCs w:val="0"/>
          <w:i/>
          <w:iCs/>
          <w:noProof w:val="0"/>
        </w:rPr>
        <w:t xml:space="preserve">3.a. </w:t>
      </w:r>
      <w:r w:rsidR="0066211D">
        <w:rPr>
          <w:rStyle w:val="fontstyle01"/>
          <w:b w:val="0"/>
          <w:bCs w:val="0"/>
          <w:i/>
          <w:iCs/>
          <w:noProof w:val="0"/>
        </w:rPr>
        <w:t>A</w:t>
      </w:r>
      <w:r w:rsidR="00AA55A5" w:rsidRPr="00977E17">
        <w:rPr>
          <w:rStyle w:val="fontstyle01"/>
          <w:b w:val="0"/>
          <w:bCs w:val="0"/>
          <w:i/>
          <w:iCs/>
          <w:noProof w:val="0"/>
        </w:rPr>
        <w:t>djustments related to the end of Estonia’s temporary correction</w:t>
      </w:r>
      <w:r w:rsidR="0004319F">
        <w:rPr>
          <w:rStyle w:val="fontstyle01"/>
          <w:b w:val="0"/>
          <w:bCs w:val="0"/>
          <w:i/>
          <w:iCs/>
          <w:noProof w:val="0"/>
        </w:rPr>
        <w:t xml:space="preserve"> </w:t>
      </w:r>
    </w:p>
    <w:p w14:paraId="58F2050B" w14:textId="687B0B72" w:rsidR="00437A8B" w:rsidRDefault="003B2B82" w:rsidP="00437A8B">
      <w:pPr>
        <w:pStyle w:val="Bodytext-bullet"/>
        <w:numPr>
          <w:ilvl w:val="0"/>
          <w:numId w:val="0"/>
        </w:numPr>
        <w:jc w:val="both"/>
        <w:rPr>
          <w:rStyle w:val="fontstyle01"/>
          <w:b w:val="0"/>
          <w:bCs w:val="0"/>
          <w:noProof w:val="0"/>
        </w:rPr>
      </w:pPr>
      <w:r>
        <w:rPr>
          <w:rStyle w:val="fontstyle01"/>
          <w:b w:val="0"/>
          <w:bCs w:val="0"/>
          <w:noProof w:val="0"/>
        </w:rPr>
        <w:t>I</w:t>
      </w:r>
      <w:r w:rsidR="00437A8B" w:rsidRPr="00437A8B">
        <w:rPr>
          <w:rStyle w:val="fontstyle01"/>
          <w:b w:val="0"/>
          <w:bCs w:val="0"/>
          <w:noProof w:val="0"/>
        </w:rPr>
        <w:t xml:space="preserve">n line with Article 3(10) of the ESM By-Laws, the </w:t>
      </w:r>
      <w:proofErr w:type="spellStart"/>
      <w:r w:rsidR="00437A8B" w:rsidRPr="00437A8B">
        <w:rPr>
          <w:rStyle w:val="fontstyle01"/>
          <w:b w:val="0"/>
          <w:bCs w:val="0"/>
          <w:noProof w:val="0"/>
        </w:rPr>
        <w:t>BoD</w:t>
      </w:r>
      <w:proofErr w:type="spellEnd"/>
      <w:r w:rsidR="00437A8B" w:rsidRPr="00437A8B">
        <w:rPr>
          <w:rStyle w:val="fontstyle01"/>
          <w:b w:val="0"/>
          <w:bCs w:val="0"/>
          <w:noProof w:val="0"/>
        </w:rPr>
        <w:t xml:space="preserve"> </w:t>
      </w:r>
      <w:r w:rsidR="005F541A">
        <w:rPr>
          <w:rStyle w:val="fontstyle01"/>
          <w:b w:val="0"/>
          <w:bCs w:val="0"/>
          <w:noProof w:val="0"/>
        </w:rPr>
        <w:t xml:space="preserve">is </w:t>
      </w:r>
      <w:r w:rsidR="00B8490E">
        <w:rPr>
          <w:rStyle w:val="fontstyle01"/>
          <w:b w:val="0"/>
          <w:bCs w:val="0"/>
          <w:noProof w:val="0"/>
        </w:rPr>
        <w:t xml:space="preserve">asked to </w:t>
      </w:r>
      <w:r w:rsidR="00437A8B" w:rsidRPr="00437A8B">
        <w:rPr>
          <w:rStyle w:val="fontstyle01"/>
          <w:b w:val="0"/>
          <w:bCs w:val="0"/>
          <w:noProof w:val="0"/>
        </w:rPr>
        <w:t xml:space="preserve">consider and </w:t>
      </w:r>
      <w:r w:rsidR="00437A8B" w:rsidRPr="00437A8B" w:rsidDel="008E6AEB">
        <w:rPr>
          <w:rStyle w:val="fontstyle01"/>
          <w:b w:val="0"/>
          <w:bCs w:val="0"/>
          <w:noProof w:val="0"/>
        </w:rPr>
        <w:t xml:space="preserve">endorse </w:t>
      </w:r>
      <w:r w:rsidR="00437A8B" w:rsidRPr="00437A8B">
        <w:rPr>
          <w:rStyle w:val="fontstyle01"/>
          <w:b w:val="0"/>
          <w:bCs w:val="0"/>
          <w:noProof w:val="0"/>
        </w:rPr>
        <w:t xml:space="preserve">the proposed changes to the contribution key due to the end of the temporary correction of </w:t>
      </w:r>
      <w:r w:rsidR="00972037">
        <w:rPr>
          <w:rStyle w:val="fontstyle01"/>
          <w:b w:val="0"/>
          <w:bCs w:val="0"/>
          <w:noProof w:val="0"/>
        </w:rPr>
        <w:t>Estonia</w:t>
      </w:r>
      <w:r w:rsidR="00437A8B" w:rsidRPr="00437A8B">
        <w:rPr>
          <w:rStyle w:val="fontstyle01"/>
          <w:b w:val="0"/>
          <w:bCs w:val="0"/>
          <w:noProof w:val="0"/>
        </w:rPr>
        <w:t xml:space="preserve"> </w:t>
      </w:r>
      <w:r w:rsidR="00074D54">
        <w:rPr>
          <w:rStyle w:val="fontstyle01"/>
          <w:b w:val="0"/>
          <w:bCs w:val="0"/>
          <w:noProof w:val="0"/>
        </w:rPr>
        <w:t xml:space="preserve">on 22 </w:t>
      </w:r>
      <w:r w:rsidR="009A3AF0">
        <w:rPr>
          <w:rStyle w:val="fontstyle01"/>
          <w:b w:val="0"/>
          <w:bCs w:val="0"/>
          <w:noProof w:val="0"/>
        </w:rPr>
        <w:t>September</w:t>
      </w:r>
      <w:r w:rsidR="00E34D98">
        <w:rPr>
          <w:rStyle w:val="fontstyle01"/>
          <w:b w:val="0"/>
          <w:bCs w:val="0"/>
          <w:noProof w:val="0"/>
        </w:rPr>
        <w:t xml:space="preserve"> 2022</w:t>
      </w:r>
      <w:r w:rsidR="00437A8B" w:rsidRPr="00437A8B">
        <w:rPr>
          <w:rStyle w:val="fontstyle01"/>
          <w:b w:val="0"/>
          <w:bCs w:val="0"/>
          <w:noProof w:val="0"/>
        </w:rPr>
        <w:t xml:space="preserve">. Upon this endorsement, the ESM would submit the proposal to the </w:t>
      </w:r>
      <w:proofErr w:type="spellStart"/>
      <w:r w:rsidR="00437A8B" w:rsidRPr="00437A8B">
        <w:rPr>
          <w:rStyle w:val="fontstyle01"/>
          <w:b w:val="0"/>
          <w:bCs w:val="0"/>
          <w:noProof w:val="0"/>
        </w:rPr>
        <w:t>BoG</w:t>
      </w:r>
      <w:proofErr w:type="spellEnd"/>
      <w:r w:rsidR="00437A8B" w:rsidRPr="00437A8B">
        <w:rPr>
          <w:rStyle w:val="fontstyle01"/>
          <w:b w:val="0"/>
          <w:bCs w:val="0"/>
          <w:noProof w:val="0"/>
        </w:rPr>
        <w:t xml:space="preserve"> for approval </w:t>
      </w:r>
      <w:r w:rsidR="00386023">
        <w:rPr>
          <w:rStyle w:val="fontstyle01"/>
          <w:b w:val="0"/>
          <w:bCs w:val="0"/>
          <w:noProof w:val="0"/>
        </w:rPr>
        <w:t>no later than in early</w:t>
      </w:r>
      <w:r w:rsidR="007C5131">
        <w:rPr>
          <w:rStyle w:val="fontstyle01"/>
          <w:b w:val="0"/>
          <w:bCs w:val="0"/>
          <w:noProof w:val="0"/>
        </w:rPr>
        <w:t xml:space="preserve"> December</w:t>
      </w:r>
      <w:r w:rsidR="007C5131" w:rsidRPr="00437A8B">
        <w:rPr>
          <w:rStyle w:val="fontstyle01"/>
          <w:b w:val="0"/>
          <w:bCs w:val="0"/>
          <w:noProof w:val="0"/>
        </w:rPr>
        <w:t xml:space="preserve"> </w:t>
      </w:r>
      <w:r w:rsidR="00437A8B" w:rsidRPr="00437A8B">
        <w:rPr>
          <w:rStyle w:val="fontstyle01"/>
          <w:b w:val="0"/>
          <w:bCs w:val="0"/>
          <w:noProof w:val="0"/>
        </w:rPr>
        <w:t>202</w:t>
      </w:r>
      <w:r w:rsidR="001179AB">
        <w:rPr>
          <w:rStyle w:val="fontstyle01"/>
          <w:b w:val="0"/>
          <w:bCs w:val="0"/>
          <w:noProof w:val="0"/>
        </w:rPr>
        <w:t>2</w:t>
      </w:r>
      <w:r w:rsidR="007C5131">
        <w:rPr>
          <w:rStyle w:val="fontstyle01"/>
          <w:b w:val="0"/>
          <w:bCs w:val="0"/>
          <w:noProof w:val="0"/>
        </w:rPr>
        <w:t xml:space="preserve">, depending on </w:t>
      </w:r>
      <w:r w:rsidR="001E3BA9">
        <w:rPr>
          <w:rStyle w:val="fontstyle01"/>
          <w:b w:val="0"/>
          <w:bCs w:val="0"/>
          <w:noProof w:val="0"/>
        </w:rPr>
        <w:t>national procedures</w:t>
      </w:r>
      <w:r w:rsidR="00437A8B" w:rsidRPr="00437A8B">
        <w:rPr>
          <w:rStyle w:val="fontstyle01"/>
          <w:b w:val="0"/>
          <w:bCs w:val="0"/>
          <w:noProof w:val="0"/>
        </w:rPr>
        <w:t>.</w:t>
      </w:r>
      <w:r w:rsidR="002059B9">
        <w:rPr>
          <w:rStyle w:val="fontstyle01"/>
          <w:b w:val="0"/>
          <w:bCs w:val="0"/>
          <w:noProof w:val="0"/>
        </w:rPr>
        <w:t xml:space="preserve"> </w:t>
      </w:r>
    </w:p>
    <w:p w14:paraId="5E240817" w14:textId="2E73C29F" w:rsidR="006910E6" w:rsidRDefault="006910E6" w:rsidP="00437A8B">
      <w:pPr>
        <w:pStyle w:val="Bodytext-bullet"/>
        <w:numPr>
          <w:ilvl w:val="0"/>
          <w:numId w:val="0"/>
        </w:numPr>
        <w:jc w:val="both"/>
        <w:rPr>
          <w:rStyle w:val="fontstyle01"/>
          <w:b w:val="0"/>
          <w:bCs w:val="0"/>
          <w:noProof w:val="0"/>
        </w:rPr>
      </w:pPr>
      <w:r w:rsidRPr="006910E6">
        <w:rPr>
          <w:rStyle w:val="fontstyle01"/>
          <w:b w:val="0"/>
          <w:bCs w:val="0"/>
          <w:noProof w:val="0"/>
        </w:rPr>
        <w:t xml:space="preserve">The practical implementation of the </w:t>
      </w:r>
      <w:proofErr w:type="spellStart"/>
      <w:r w:rsidRPr="006910E6">
        <w:rPr>
          <w:rStyle w:val="fontstyle01"/>
          <w:b w:val="0"/>
          <w:bCs w:val="0"/>
          <w:noProof w:val="0"/>
        </w:rPr>
        <w:t>BoG</w:t>
      </w:r>
      <w:proofErr w:type="spellEnd"/>
      <w:r w:rsidRPr="006910E6">
        <w:rPr>
          <w:rStyle w:val="fontstyle01"/>
          <w:b w:val="0"/>
          <w:bCs w:val="0"/>
          <w:noProof w:val="0"/>
        </w:rPr>
        <w:t xml:space="preserve"> decision would follow the same procedure as </w:t>
      </w:r>
      <w:r>
        <w:rPr>
          <w:rStyle w:val="fontstyle01"/>
          <w:b w:val="0"/>
          <w:bCs w:val="0"/>
          <w:noProof w:val="0"/>
        </w:rPr>
        <w:t>in the previous cases</w:t>
      </w:r>
      <w:r w:rsidRPr="006910E6">
        <w:rPr>
          <w:rStyle w:val="fontstyle01"/>
          <w:b w:val="0"/>
          <w:bCs w:val="0"/>
          <w:noProof w:val="0"/>
        </w:rPr>
        <w:t xml:space="preserve">: the ESM would receive from </w:t>
      </w:r>
      <w:r>
        <w:rPr>
          <w:rStyle w:val="fontstyle01"/>
          <w:b w:val="0"/>
          <w:bCs w:val="0"/>
          <w:noProof w:val="0"/>
        </w:rPr>
        <w:t>Estonia</w:t>
      </w:r>
      <w:r w:rsidRPr="006910E6">
        <w:rPr>
          <w:rStyle w:val="fontstyle01"/>
          <w:b w:val="0"/>
          <w:bCs w:val="0"/>
          <w:noProof w:val="0"/>
        </w:rPr>
        <w:t xml:space="preserve"> the amount corresponding to its additional subscription of paid-in shares. The ESM would </w:t>
      </w:r>
      <w:r>
        <w:rPr>
          <w:rStyle w:val="fontstyle01"/>
          <w:b w:val="0"/>
          <w:bCs w:val="0"/>
          <w:noProof w:val="0"/>
        </w:rPr>
        <w:t>then</w:t>
      </w:r>
      <w:r w:rsidRPr="006910E6">
        <w:rPr>
          <w:rStyle w:val="fontstyle01"/>
          <w:b w:val="0"/>
          <w:bCs w:val="0"/>
          <w:noProof w:val="0"/>
        </w:rPr>
        <w:t xml:space="preserve"> transfer the respective amounts to the ESM Members whose shares are to be transferred to </w:t>
      </w:r>
      <w:proofErr w:type="gramStart"/>
      <w:r>
        <w:rPr>
          <w:rStyle w:val="fontstyle01"/>
          <w:b w:val="0"/>
          <w:bCs w:val="0"/>
          <w:noProof w:val="0"/>
        </w:rPr>
        <w:t>Estonia</w:t>
      </w:r>
      <w:r w:rsidRPr="006910E6">
        <w:rPr>
          <w:rStyle w:val="fontstyle01"/>
          <w:b w:val="0"/>
          <w:bCs w:val="0"/>
          <w:noProof w:val="0"/>
        </w:rPr>
        <w:t>, and</w:t>
      </w:r>
      <w:proofErr w:type="gramEnd"/>
      <w:r w:rsidRPr="006910E6">
        <w:rPr>
          <w:rStyle w:val="fontstyle01"/>
          <w:b w:val="0"/>
          <w:bCs w:val="0"/>
          <w:noProof w:val="0"/>
        </w:rPr>
        <w:t xml:space="preserve"> would thereupon notify the Depositary of the entry into force of the amendments made to the Annexes I and II to the ESM Treaty. The amended Annexes </w:t>
      </w:r>
      <w:r w:rsidR="00FB749D">
        <w:rPr>
          <w:rStyle w:val="fontstyle01"/>
          <w:b w:val="0"/>
          <w:bCs w:val="0"/>
          <w:noProof w:val="0"/>
        </w:rPr>
        <w:t xml:space="preserve">I and II </w:t>
      </w:r>
      <w:r w:rsidR="007A0686">
        <w:rPr>
          <w:rStyle w:val="fontstyle01"/>
          <w:b w:val="0"/>
          <w:bCs w:val="0"/>
          <w:noProof w:val="0"/>
        </w:rPr>
        <w:t>of the ESM Treaty</w:t>
      </w:r>
      <w:r w:rsidRPr="006910E6">
        <w:rPr>
          <w:rStyle w:val="fontstyle01"/>
          <w:b w:val="0"/>
          <w:bCs w:val="0"/>
          <w:noProof w:val="0"/>
        </w:rPr>
        <w:t xml:space="preserve"> would enter into force on 1 January 202</w:t>
      </w:r>
      <w:r w:rsidR="00C62FB4">
        <w:rPr>
          <w:rStyle w:val="fontstyle01"/>
          <w:b w:val="0"/>
          <w:bCs w:val="0"/>
          <w:noProof w:val="0"/>
        </w:rPr>
        <w:t>3</w:t>
      </w:r>
      <w:r w:rsidRPr="006910E6">
        <w:rPr>
          <w:rStyle w:val="fontstyle01"/>
          <w:b w:val="0"/>
          <w:bCs w:val="0"/>
          <w:noProof w:val="0"/>
        </w:rPr>
        <w:t xml:space="preserve"> or on the date of completion of the transfers (whichever is the latest).</w:t>
      </w:r>
    </w:p>
    <w:p w14:paraId="75752C25" w14:textId="327F88D3" w:rsidR="00CD01FE" w:rsidRPr="00CD01FE" w:rsidRDefault="00CD01FE" w:rsidP="00CD01FE">
      <w:pPr>
        <w:pStyle w:val="Bodytext-bullet"/>
        <w:numPr>
          <w:ilvl w:val="0"/>
          <w:numId w:val="0"/>
        </w:numPr>
        <w:ind w:left="360"/>
        <w:rPr>
          <w:rStyle w:val="fontstyle01"/>
          <w:b w:val="0"/>
          <w:bCs w:val="0"/>
          <w:i/>
          <w:iCs/>
          <w:noProof w:val="0"/>
        </w:rPr>
      </w:pPr>
      <w:r w:rsidRPr="00CD01FE">
        <w:rPr>
          <w:rStyle w:val="fontstyle01"/>
          <w:b w:val="0"/>
          <w:bCs w:val="0"/>
          <w:i/>
          <w:iCs/>
          <w:noProof w:val="0"/>
        </w:rPr>
        <w:t>3.b. Update of the contribution key</w:t>
      </w:r>
    </w:p>
    <w:p w14:paraId="3671D9C9" w14:textId="79A8D5CE" w:rsidR="00D82255" w:rsidRDefault="005A14EB" w:rsidP="001E3BA9">
      <w:pPr>
        <w:pStyle w:val="Bodytext-bullet"/>
        <w:numPr>
          <w:ilvl w:val="0"/>
          <w:numId w:val="0"/>
        </w:numPr>
        <w:jc w:val="both"/>
        <w:rPr>
          <w:rStyle w:val="fontstyle01"/>
          <w:b w:val="0"/>
          <w:bCs w:val="0"/>
          <w:noProof w:val="0"/>
        </w:rPr>
      </w:pPr>
      <w:r w:rsidRPr="00321688">
        <w:rPr>
          <w:rStyle w:val="fontstyle01"/>
        </w:rPr>
        <w:t>Concurrently with the</w:t>
      </w:r>
      <w:r w:rsidR="00EA6845" w:rsidRPr="00321688">
        <w:rPr>
          <w:rStyle w:val="fontstyle01"/>
        </w:rPr>
        <w:t xml:space="preserve"> decisions related to the end of Estonia’s temporary correction</w:t>
      </w:r>
      <w:r w:rsidRPr="00321688">
        <w:rPr>
          <w:rStyle w:val="fontstyle01"/>
        </w:rPr>
        <w:t xml:space="preserve">, the </w:t>
      </w:r>
      <w:r w:rsidR="006217C8" w:rsidRPr="00321688">
        <w:rPr>
          <w:rStyle w:val="fontstyle01"/>
        </w:rPr>
        <w:t xml:space="preserve">BoD is asked to </w:t>
      </w:r>
      <w:r w:rsidR="006217C8" w:rsidRPr="00321688" w:rsidDel="008E6AEB">
        <w:rPr>
          <w:rStyle w:val="fontstyle01"/>
        </w:rPr>
        <w:t xml:space="preserve">endorse </w:t>
      </w:r>
      <w:r w:rsidR="002A5A07" w:rsidRPr="00321688">
        <w:rPr>
          <w:rStyle w:val="fontstyle01"/>
        </w:rPr>
        <w:t xml:space="preserve">one of the two options presented in this note regarding the update of </w:t>
      </w:r>
      <w:r w:rsidR="0072404F" w:rsidRPr="00321688">
        <w:rPr>
          <w:rStyle w:val="fontstyle01"/>
        </w:rPr>
        <w:t xml:space="preserve">the contribution key </w:t>
      </w:r>
      <w:r w:rsidR="002A5A07" w:rsidRPr="00321688">
        <w:rPr>
          <w:rStyle w:val="fontstyle01"/>
        </w:rPr>
        <w:t>in the context of Croatia’s accession</w:t>
      </w:r>
      <w:r w:rsidR="0072404F" w:rsidRPr="00321688">
        <w:rPr>
          <w:rStyle w:val="fontstyle01"/>
        </w:rPr>
        <w:t>.</w:t>
      </w:r>
      <w:r w:rsidR="00FD7BC2" w:rsidRPr="007C5131">
        <w:rPr>
          <w:rStyle w:val="fontstyle01"/>
          <w:b w:val="0"/>
          <w:bCs w:val="0"/>
          <w:noProof w:val="0"/>
        </w:rPr>
        <w:t xml:space="preserve"> </w:t>
      </w:r>
      <w:r w:rsidR="00D82255" w:rsidRPr="00437A8B">
        <w:rPr>
          <w:rStyle w:val="fontstyle01"/>
          <w:b w:val="0"/>
          <w:bCs w:val="0"/>
          <w:noProof w:val="0"/>
        </w:rPr>
        <w:t>Upon t</w:t>
      </w:r>
      <w:r w:rsidR="00D82255">
        <w:rPr>
          <w:rStyle w:val="fontstyle01"/>
          <w:b w:val="0"/>
          <w:bCs w:val="0"/>
          <w:noProof w:val="0"/>
        </w:rPr>
        <w:t xml:space="preserve">he </w:t>
      </w:r>
      <w:proofErr w:type="spellStart"/>
      <w:r w:rsidR="00D82255">
        <w:rPr>
          <w:rStyle w:val="fontstyle01"/>
          <w:b w:val="0"/>
          <w:bCs w:val="0"/>
          <w:noProof w:val="0"/>
        </w:rPr>
        <w:t>BoD</w:t>
      </w:r>
      <w:proofErr w:type="spellEnd"/>
      <w:r w:rsidR="00D82255" w:rsidRPr="00437A8B">
        <w:rPr>
          <w:rStyle w:val="fontstyle01"/>
          <w:b w:val="0"/>
          <w:bCs w:val="0"/>
          <w:noProof w:val="0"/>
        </w:rPr>
        <w:t xml:space="preserve"> endorsement, the ESM would submit the proposal to the </w:t>
      </w:r>
      <w:proofErr w:type="spellStart"/>
      <w:r w:rsidR="00D82255" w:rsidRPr="00437A8B">
        <w:rPr>
          <w:rStyle w:val="fontstyle01"/>
          <w:b w:val="0"/>
          <w:bCs w:val="0"/>
          <w:noProof w:val="0"/>
        </w:rPr>
        <w:t>BoG</w:t>
      </w:r>
      <w:proofErr w:type="spellEnd"/>
      <w:r w:rsidR="00D82255" w:rsidRPr="00437A8B">
        <w:rPr>
          <w:rStyle w:val="fontstyle01"/>
          <w:b w:val="0"/>
          <w:bCs w:val="0"/>
          <w:noProof w:val="0"/>
        </w:rPr>
        <w:t xml:space="preserve"> for approval </w:t>
      </w:r>
      <w:r w:rsidR="00455FBF">
        <w:rPr>
          <w:rStyle w:val="fontstyle01"/>
          <w:b w:val="0"/>
          <w:bCs w:val="0"/>
          <w:noProof w:val="0"/>
        </w:rPr>
        <w:t>by</w:t>
      </w:r>
      <w:r w:rsidR="00D82255">
        <w:rPr>
          <w:rStyle w:val="fontstyle01"/>
          <w:b w:val="0"/>
          <w:bCs w:val="0"/>
          <w:noProof w:val="0"/>
        </w:rPr>
        <w:t xml:space="preserve"> early December</w:t>
      </w:r>
      <w:r w:rsidR="00D82255" w:rsidRPr="00437A8B">
        <w:rPr>
          <w:rStyle w:val="fontstyle01"/>
          <w:b w:val="0"/>
          <w:bCs w:val="0"/>
          <w:noProof w:val="0"/>
        </w:rPr>
        <w:t xml:space="preserve"> 202</w:t>
      </w:r>
      <w:r w:rsidR="00D82255">
        <w:rPr>
          <w:rStyle w:val="fontstyle01"/>
          <w:b w:val="0"/>
          <w:bCs w:val="0"/>
          <w:noProof w:val="0"/>
        </w:rPr>
        <w:t>2, depending on national procedures</w:t>
      </w:r>
      <w:r w:rsidR="00D82255" w:rsidRPr="00437A8B">
        <w:rPr>
          <w:rStyle w:val="fontstyle01"/>
          <w:b w:val="0"/>
          <w:bCs w:val="0"/>
          <w:noProof w:val="0"/>
        </w:rPr>
        <w:t>.</w:t>
      </w:r>
      <w:r w:rsidR="00D82255">
        <w:rPr>
          <w:rStyle w:val="fontstyle01"/>
          <w:b w:val="0"/>
          <w:bCs w:val="0"/>
          <w:noProof w:val="0"/>
        </w:rPr>
        <w:t xml:space="preserve"> </w:t>
      </w:r>
    </w:p>
    <w:p w14:paraId="5E33F148" w14:textId="685783CE" w:rsidR="00EA16E0" w:rsidRDefault="00E30AFD" w:rsidP="00467ADE">
      <w:pPr>
        <w:pStyle w:val="Bodytext-bullet"/>
        <w:numPr>
          <w:ilvl w:val="0"/>
          <w:numId w:val="0"/>
        </w:numPr>
        <w:jc w:val="both"/>
        <w:rPr>
          <w:rStyle w:val="fontstyle01"/>
          <w:b w:val="0"/>
          <w:bCs w:val="0"/>
          <w:noProof w:val="0"/>
        </w:rPr>
      </w:pPr>
      <w:r>
        <w:rPr>
          <w:rStyle w:val="fontstyle01"/>
          <w:b w:val="0"/>
          <w:bCs w:val="0"/>
          <w:noProof w:val="0"/>
        </w:rPr>
        <w:t>Under either of the two options, the</w:t>
      </w:r>
      <w:r w:rsidR="004D6C7E" w:rsidDel="00102C88">
        <w:rPr>
          <w:rStyle w:val="fontstyle01"/>
          <w:b w:val="0"/>
          <w:bCs w:val="0"/>
          <w:noProof w:val="0"/>
        </w:rPr>
        <w:t xml:space="preserve"> </w:t>
      </w:r>
      <w:r w:rsidR="00355392">
        <w:rPr>
          <w:rStyle w:val="fontstyle01"/>
          <w:b w:val="0"/>
          <w:bCs w:val="0"/>
          <w:noProof w:val="0"/>
        </w:rPr>
        <w:t>adjustment</w:t>
      </w:r>
      <w:r w:rsidR="00355392" w:rsidDel="00102C88">
        <w:rPr>
          <w:rStyle w:val="fontstyle01"/>
          <w:b w:val="0"/>
          <w:bCs w:val="0"/>
          <w:noProof w:val="0"/>
        </w:rPr>
        <w:t xml:space="preserve"> </w:t>
      </w:r>
      <w:r w:rsidR="004D6C7E" w:rsidDel="00102C88">
        <w:rPr>
          <w:rStyle w:val="fontstyle01"/>
          <w:b w:val="0"/>
          <w:bCs w:val="0"/>
          <w:noProof w:val="0"/>
        </w:rPr>
        <w:t xml:space="preserve">to the </w:t>
      </w:r>
      <w:r w:rsidR="00476177" w:rsidDel="00102C88">
        <w:rPr>
          <w:rStyle w:val="fontstyle01"/>
          <w:b w:val="0"/>
          <w:bCs w:val="0"/>
          <w:noProof w:val="0"/>
        </w:rPr>
        <w:t xml:space="preserve">ESM </w:t>
      </w:r>
      <w:r w:rsidR="004D6C7E" w:rsidDel="00102C88">
        <w:rPr>
          <w:rStyle w:val="fontstyle01"/>
          <w:b w:val="0"/>
          <w:bCs w:val="0"/>
          <w:noProof w:val="0"/>
        </w:rPr>
        <w:t xml:space="preserve">key will </w:t>
      </w:r>
      <w:r w:rsidR="003A7FD9" w:rsidDel="00102C88">
        <w:rPr>
          <w:rStyle w:val="fontstyle01"/>
          <w:b w:val="0"/>
          <w:bCs w:val="0"/>
          <w:noProof w:val="0"/>
        </w:rPr>
        <w:t xml:space="preserve">take effect </w:t>
      </w:r>
      <w:r w:rsidR="0084054F" w:rsidDel="00102C88">
        <w:rPr>
          <w:rStyle w:val="fontstyle01"/>
          <w:b w:val="0"/>
          <w:bCs w:val="0"/>
          <w:noProof w:val="0"/>
        </w:rPr>
        <w:t>on</w:t>
      </w:r>
      <w:r w:rsidR="00924F89" w:rsidDel="00102C88">
        <w:rPr>
          <w:rStyle w:val="fontstyle01"/>
          <w:b w:val="0"/>
          <w:bCs w:val="0"/>
          <w:noProof w:val="0"/>
        </w:rPr>
        <w:t xml:space="preserve"> the effective date of Croatia’s accession</w:t>
      </w:r>
      <w:r w:rsidR="00D05112" w:rsidDel="00102C88">
        <w:rPr>
          <w:rStyle w:val="FootnoteReference"/>
          <w:rFonts w:cs="Calibri"/>
          <w:noProof w:val="0"/>
          <w:color w:val="000000"/>
          <w:szCs w:val="22"/>
        </w:rPr>
        <w:footnoteReference w:id="11"/>
      </w:r>
      <w:r w:rsidR="003A7FD9" w:rsidDel="00102C88">
        <w:rPr>
          <w:rStyle w:val="fontstyle01"/>
          <w:b w:val="0"/>
          <w:bCs w:val="0"/>
          <w:noProof w:val="0"/>
        </w:rPr>
        <w:t>.</w:t>
      </w:r>
      <w:r w:rsidR="007850A4" w:rsidDel="00102C88">
        <w:rPr>
          <w:rStyle w:val="fontstyle01"/>
          <w:b w:val="0"/>
          <w:bCs w:val="0"/>
          <w:noProof w:val="0"/>
        </w:rPr>
        <w:t xml:space="preserve"> </w:t>
      </w:r>
      <w:r w:rsidR="0032124F" w:rsidRPr="00317088">
        <w:rPr>
          <w:rStyle w:val="fontstyle01"/>
          <w:b w:val="0"/>
          <w:bCs w:val="0"/>
          <w:noProof w:val="0"/>
        </w:rPr>
        <w:t>Croatia’s contribution to the authorised and paid-in capital will be added</w:t>
      </w:r>
      <w:r w:rsidR="00814447" w:rsidRPr="00317088">
        <w:rPr>
          <w:rStyle w:val="fontstyle01"/>
          <w:b w:val="0"/>
          <w:bCs w:val="0"/>
          <w:noProof w:val="0"/>
        </w:rPr>
        <w:t xml:space="preserve"> </w:t>
      </w:r>
      <w:r w:rsidR="003A081B">
        <w:rPr>
          <w:rStyle w:val="fontstyle01"/>
          <w:b w:val="0"/>
          <w:bCs w:val="0"/>
          <w:noProof w:val="0"/>
        </w:rPr>
        <w:t>to</w:t>
      </w:r>
      <w:r w:rsidR="00814447" w:rsidRPr="00317088">
        <w:rPr>
          <w:rStyle w:val="fontstyle01"/>
          <w:b w:val="0"/>
          <w:bCs w:val="0"/>
          <w:noProof w:val="0"/>
        </w:rPr>
        <w:t xml:space="preserve"> the paid-in capital</w:t>
      </w:r>
      <w:r w:rsidR="001A374C">
        <w:rPr>
          <w:rStyle w:val="fontstyle01"/>
          <w:b w:val="0"/>
          <w:bCs w:val="0"/>
          <w:noProof w:val="0"/>
        </w:rPr>
        <w:t xml:space="preserve">. </w:t>
      </w:r>
      <w:r w:rsidR="006233FB">
        <w:rPr>
          <w:rStyle w:val="fontstyle01"/>
          <w:b w:val="0"/>
          <w:bCs w:val="0"/>
          <w:noProof w:val="0"/>
        </w:rPr>
        <w:t>T</w:t>
      </w:r>
      <w:r w:rsidR="0032124F" w:rsidRPr="00317088">
        <w:rPr>
          <w:rStyle w:val="fontstyle01"/>
          <w:b w:val="0"/>
          <w:bCs w:val="0"/>
          <w:noProof w:val="0"/>
        </w:rPr>
        <w:t xml:space="preserve">he overall adjustments to the contribution key and the subscriptions of the authorised capital stock will be presented in the amended Annexes I and II of the Treaty for </w:t>
      </w:r>
      <w:proofErr w:type="spellStart"/>
      <w:r w:rsidR="0032124F" w:rsidRPr="00317088">
        <w:rPr>
          <w:rStyle w:val="fontstyle01"/>
          <w:b w:val="0"/>
          <w:bCs w:val="0"/>
          <w:noProof w:val="0"/>
        </w:rPr>
        <w:t>BoG</w:t>
      </w:r>
      <w:proofErr w:type="spellEnd"/>
      <w:r w:rsidR="0032124F" w:rsidRPr="00317088">
        <w:rPr>
          <w:rStyle w:val="fontstyle01"/>
          <w:b w:val="0"/>
          <w:bCs w:val="0"/>
          <w:noProof w:val="0"/>
        </w:rPr>
        <w:t xml:space="preserve"> approval.</w:t>
      </w:r>
      <w:r w:rsidR="00317088">
        <w:rPr>
          <w:rStyle w:val="fontstyle01"/>
          <w:b w:val="0"/>
          <w:bCs w:val="0"/>
          <w:noProof w:val="0"/>
        </w:rPr>
        <w:t xml:space="preserve"> </w:t>
      </w:r>
      <w:r w:rsidR="00710ECC" w:rsidDel="00102C88">
        <w:rPr>
          <w:rStyle w:val="fontstyle01"/>
          <w:b w:val="0"/>
          <w:bCs w:val="0"/>
          <w:noProof w:val="0"/>
        </w:rPr>
        <w:t xml:space="preserve">In accordance with the Treaty, </w:t>
      </w:r>
      <w:r w:rsidR="00710ECC" w:rsidRPr="00AB6008" w:rsidDel="00102C88">
        <w:rPr>
          <w:rFonts w:cs="Calibri"/>
          <w:noProof w:val="0"/>
          <w:color w:val="000000"/>
          <w:szCs w:val="22"/>
        </w:rPr>
        <w:t>Croatia</w:t>
      </w:r>
      <w:r w:rsidR="00710ECC" w:rsidDel="00102C88">
        <w:rPr>
          <w:rFonts w:cs="Calibri"/>
          <w:noProof w:val="0"/>
          <w:color w:val="000000"/>
          <w:szCs w:val="22"/>
        </w:rPr>
        <w:t>’s initial capital will be paid in five annual instalments, of which the first</w:t>
      </w:r>
      <w:r w:rsidR="00710ECC" w:rsidRPr="00AB6008" w:rsidDel="00102C88">
        <w:rPr>
          <w:rFonts w:cs="Calibri"/>
          <w:noProof w:val="0"/>
          <w:color w:val="000000"/>
          <w:szCs w:val="22"/>
        </w:rPr>
        <w:t xml:space="preserve"> </w:t>
      </w:r>
      <w:r w:rsidR="008F14D4">
        <w:rPr>
          <w:rFonts w:cs="Calibri"/>
          <w:noProof w:val="0"/>
          <w:color w:val="000000"/>
          <w:szCs w:val="22"/>
        </w:rPr>
        <w:t xml:space="preserve">one </w:t>
      </w:r>
      <w:r w:rsidR="00710ECC" w:rsidRPr="00AB6008" w:rsidDel="00102C88">
        <w:rPr>
          <w:rFonts w:cs="Calibri"/>
          <w:noProof w:val="0"/>
          <w:color w:val="000000"/>
          <w:szCs w:val="22"/>
        </w:rPr>
        <w:t>shall</w:t>
      </w:r>
      <w:r w:rsidR="00AE1CF4" w:rsidDel="00102C88">
        <w:rPr>
          <w:rFonts w:cs="Calibri"/>
          <w:noProof w:val="0"/>
          <w:color w:val="000000"/>
          <w:szCs w:val="22"/>
        </w:rPr>
        <w:t xml:space="preserve"> be paid</w:t>
      </w:r>
      <w:r w:rsidR="00710ECC" w:rsidRPr="00AB6008" w:rsidDel="00102C88">
        <w:rPr>
          <w:rFonts w:cs="Calibri"/>
          <w:noProof w:val="0"/>
          <w:color w:val="000000"/>
          <w:szCs w:val="22"/>
        </w:rPr>
        <w:t xml:space="preserve"> within fifteen days </w:t>
      </w:r>
      <w:r w:rsidR="00AE1CF4" w:rsidDel="00102C88">
        <w:rPr>
          <w:rFonts w:cs="Calibri"/>
          <w:noProof w:val="0"/>
          <w:color w:val="000000"/>
          <w:szCs w:val="22"/>
        </w:rPr>
        <w:t>o</w:t>
      </w:r>
      <w:r w:rsidR="00710ECC" w:rsidRPr="00AB6008" w:rsidDel="00102C88">
        <w:rPr>
          <w:rFonts w:cs="Calibri"/>
          <w:noProof w:val="0"/>
          <w:color w:val="000000"/>
          <w:szCs w:val="22"/>
        </w:rPr>
        <w:t xml:space="preserve">f the accession. </w:t>
      </w:r>
    </w:p>
    <w:p w14:paraId="21171AB9" w14:textId="240B6AB1" w:rsidR="00977E17" w:rsidRPr="00977E17" w:rsidRDefault="00977E17" w:rsidP="00977E17">
      <w:pPr>
        <w:pStyle w:val="Bodytext-bullet"/>
        <w:numPr>
          <w:ilvl w:val="0"/>
          <w:numId w:val="0"/>
        </w:numPr>
        <w:ind w:left="360"/>
        <w:rPr>
          <w:rStyle w:val="fontstyle01"/>
          <w:b w:val="0"/>
          <w:bCs w:val="0"/>
          <w:i/>
          <w:iCs/>
          <w:noProof w:val="0"/>
        </w:rPr>
      </w:pPr>
      <w:r w:rsidRPr="00977E17">
        <w:rPr>
          <w:rStyle w:val="fontstyle01"/>
          <w:b w:val="0"/>
          <w:bCs w:val="0"/>
          <w:i/>
          <w:iCs/>
          <w:noProof w:val="0"/>
        </w:rPr>
        <w:t>3.</w:t>
      </w:r>
      <w:r w:rsidR="00E916F1">
        <w:rPr>
          <w:rStyle w:val="fontstyle01"/>
          <w:b w:val="0"/>
          <w:bCs w:val="0"/>
          <w:i/>
          <w:iCs/>
          <w:noProof w:val="0"/>
        </w:rPr>
        <w:t>c</w:t>
      </w:r>
      <w:r w:rsidRPr="00977E17">
        <w:rPr>
          <w:rStyle w:val="fontstyle01"/>
          <w:b w:val="0"/>
          <w:bCs w:val="0"/>
          <w:i/>
          <w:iCs/>
          <w:noProof w:val="0"/>
        </w:rPr>
        <w:t xml:space="preserve">. </w:t>
      </w:r>
      <w:r w:rsidR="00F522AD">
        <w:rPr>
          <w:rStyle w:val="fontstyle01"/>
          <w:b w:val="0"/>
          <w:bCs w:val="0"/>
          <w:i/>
          <w:iCs/>
          <w:noProof w:val="0"/>
        </w:rPr>
        <w:t>Decisions</w:t>
      </w:r>
      <w:r w:rsidR="00F522AD" w:rsidRPr="00977E17">
        <w:rPr>
          <w:rStyle w:val="fontstyle01"/>
          <w:b w:val="0"/>
          <w:bCs w:val="0"/>
          <w:i/>
          <w:iCs/>
          <w:noProof w:val="0"/>
        </w:rPr>
        <w:t xml:space="preserve"> </w:t>
      </w:r>
      <w:r>
        <w:rPr>
          <w:rStyle w:val="fontstyle01"/>
          <w:b w:val="0"/>
          <w:bCs w:val="0"/>
          <w:i/>
          <w:iCs/>
          <w:noProof w:val="0"/>
        </w:rPr>
        <w:t xml:space="preserve">related to Croatia’s accession </w:t>
      </w:r>
    </w:p>
    <w:p w14:paraId="07B86770" w14:textId="797C252C" w:rsidR="00F41C5D" w:rsidRPr="00D04CF9" w:rsidRDefault="00173ECA" w:rsidP="00173ECA">
      <w:pPr>
        <w:pStyle w:val="Bodytext-bullet"/>
        <w:numPr>
          <w:ilvl w:val="0"/>
          <w:numId w:val="0"/>
        </w:numPr>
        <w:jc w:val="both"/>
        <w:rPr>
          <w:rStyle w:val="fontstyle11"/>
          <w:rFonts w:cs="Arial"/>
          <w:color w:val="231F20"/>
          <w:szCs w:val="18"/>
        </w:rPr>
      </w:pPr>
      <w:r w:rsidRPr="00E9476B">
        <w:rPr>
          <w:rStyle w:val="fontstyle11"/>
        </w:rPr>
        <w:t xml:space="preserve">As </w:t>
      </w:r>
      <w:r w:rsidR="00055746" w:rsidRPr="00E9476B">
        <w:rPr>
          <w:rStyle w:val="fontstyle11"/>
        </w:rPr>
        <w:t>for</w:t>
      </w:r>
      <w:r w:rsidR="00481388" w:rsidRPr="00481388">
        <w:rPr>
          <w:rStyle w:val="fontstyle01"/>
          <w:b w:val="0"/>
          <w:bCs w:val="0"/>
          <w:noProof w:val="0"/>
        </w:rPr>
        <w:t xml:space="preserve"> </w:t>
      </w:r>
      <w:r w:rsidR="00481388">
        <w:rPr>
          <w:rStyle w:val="fontstyle01"/>
          <w:b w:val="0"/>
          <w:bCs w:val="0"/>
          <w:noProof w:val="0"/>
        </w:rPr>
        <w:t>Croatia’s accession</w:t>
      </w:r>
      <w:r w:rsidRPr="00E9476B">
        <w:rPr>
          <w:rStyle w:val="fontstyle11"/>
        </w:rPr>
        <w:t xml:space="preserve">, </w:t>
      </w:r>
      <w:r w:rsidRPr="003F320B">
        <w:rPr>
          <w:rStyle w:val="fontstyle11"/>
          <w:noProof w:val="0"/>
        </w:rPr>
        <w:t>the Board of Governors (</w:t>
      </w:r>
      <w:proofErr w:type="spellStart"/>
      <w:r w:rsidRPr="003F320B">
        <w:rPr>
          <w:rStyle w:val="fontstyle11"/>
          <w:noProof w:val="0"/>
        </w:rPr>
        <w:t>BoG</w:t>
      </w:r>
      <w:proofErr w:type="spellEnd"/>
      <w:r w:rsidRPr="003F320B">
        <w:rPr>
          <w:rStyle w:val="fontstyle11"/>
          <w:noProof w:val="0"/>
        </w:rPr>
        <w:t xml:space="preserve">) </w:t>
      </w:r>
      <w:r w:rsidR="00141C74">
        <w:rPr>
          <w:rStyle w:val="fontstyle11"/>
          <w:noProof w:val="0"/>
        </w:rPr>
        <w:t>will be ask</w:t>
      </w:r>
      <w:r w:rsidR="00F41C5D">
        <w:rPr>
          <w:rStyle w:val="fontstyle11"/>
          <w:noProof w:val="0"/>
        </w:rPr>
        <w:t>ed</w:t>
      </w:r>
      <w:r w:rsidR="00F46F24">
        <w:rPr>
          <w:rStyle w:val="fontstyle11"/>
          <w:noProof w:val="0"/>
        </w:rPr>
        <w:t>, as part of the same package of decisions required to update the contribution key,</w:t>
      </w:r>
      <w:r w:rsidR="00141C74">
        <w:rPr>
          <w:rStyle w:val="fontstyle11"/>
          <w:noProof w:val="0"/>
        </w:rPr>
        <w:t xml:space="preserve"> to consider the following re</w:t>
      </w:r>
      <w:r w:rsidR="00F41C5D">
        <w:rPr>
          <w:rStyle w:val="fontstyle11"/>
          <w:noProof w:val="0"/>
        </w:rPr>
        <w:t xml:space="preserve">solutions: </w:t>
      </w:r>
    </w:p>
    <w:p w14:paraId="0A40FE45" w14:textId="3E35FDA9" w:rsidR="00BF76C1" w:rsidRPr="00191D0B" w:rsidRDefault="00BF76C1" w:rsidP="00121F4F">
      <w:pPr>
        <w:pStyle w:val="Bodytext-bullet"/>
        <w:numPr>
          <w:ilvl w:val="0"/>
          <w:numId w:val="6"/>
        </w:numPr>
        <w:jc w:val="both"/>
        <w:rPr>
          <w:rStyle w:val="fontstyle11"/>
          <w:noProof w:val="0"/>
        </w:rPr>
      </w:pPr>
      <w:r w:rsidRPr="00191D0B">
        <w:rPr>
          <w:rStyle w:val="fontstyle11"/>
          <w:noProof w:val="0"/>
        </w:rPr>
        <w:t xml:space="preserve">Approval of the application for accession of Croatia and the detailed technical terms; and </w:t>
      </w:r>
    </w:p>
    <w:p w14:paraId="5345CFC0" w14:textId="70B7D5AC" w:rsidR="00BF76C1" w:rsidRPr="00191D0B" w:rsidRDefault="00BF76C1" w:rsidP="00121F4F">
      <w:pPr>
        <w:pStyle w:val="Bodytext-bullet"/>
        <w:numPr>
          <w:ilvl w:val="0"/>
          <w:numId w:val="6"/>
        </w:numPr>
        <w:jc w:val="both"/>
        <w:rPr>
          <w:rStyle w:val="fontstyle11"/>
          <w:noProof w:val="0"/>
        </w:rPr>
      </w:pPr>
      <w:r w:rsidRPr="00191D0B">
        <w:rPr>
          <w:rStyle w:val="fontstyle11"/>
          <w:noProof w:val="0"/>
        </w:rPr>
        <w:t>Approval of the adaptations to be made to the Treaty as a direct consequence of the accession of Croatia</w:t>
      </w:r>
    </w:p>
    <w:p w14:paraId="3ABB36B3" w14:textId="6D3DF066" w:rsidR="00FB32BB" w:rsidRPr="009A61C4" w:rsidRDefault="00A04931" w:rsidP="009A61C4">
      <w:pPr>
        <w:pStyle w:val="Bodytext-bullet"/>
        <w:numPr>
          <w:ilvl w:val="0"/>
          <w:numId w:val="0"/>
        </w:numPr>
        <w:jc w:val="both"/>
        <w:rPr>
          <w:rStyle w:val="fontstyle01"/>
          <w:b w:val="0"/>
          <w:noProof w:val="0"/>
        </w:rPr>
      </w:pPr>
      <w:r w:rsidRPr="009A61C4">
        <w:rPr>
          <w:rStyle w:val="fontstyle11"/>
          <w:bCs/>
          <w:noProof w:val="0"/>
        </w:rPr>
        <w:t>The detailed technical terms determine the terms of accession of Croatia to the ESM and address important issues such as Croatia’s contribution to the ESM key and subscription to the authorised capital stock (including the application of a temporary correction), the deposit of the instrument of accession, the entry into force of the Treaty for Croatia, the binding nature of existing ESM resolutions and decisions for Croatia and its payment of the paid-in capital. The accession of Croatia is subject to Croatia</w:t>
      </w:r>
      <w:r w:rsidR="00892C7C" w:rsidRPr="009A61C4">
        <w:rPr>
          <w:rStyle w:val="fontstyle11"/>
          <w:bCs/>
          <w:noProof w:val="0"/>
        </w:rPr>
        <w:t xml:space="preserve">’s adherence to </w:t>
      </w:r>
      <w:r w:rsidRPr="009A61C4">
        <w:rPr>
          <w:rStyle w:val="fontstyle11"/>
          <w:bCs/>
          <w:noProof w:val="0"/>
        </w:rPr>
        <w:t xml:space="preserve">the detailed technical terms to which Croatia shall refer </w:t>
      </w:r>
      <w:r w:rsidR="00892C7C" w:rsidRPr="009A61C4">
        <w:rPr>
          <w:rStyle w:val="fontstyle11"/>
          <w:bCs/>
          <w:noProof w:val="0"/>
        </w:rPr>
        <w:t xml:space="preserve">to </w:t>
      </w:r>
      <w:r w:rsidRPr="009A61C4">
        <w:rPr>
          <w:rStyle w:val="fontstyle11"/>
          <w:bCs/>
          <w:noProof w:val="0"/>
        </w:rPr>
        <w:t xml:space="preserve">in </w:t>
      </w:r>
      <w:r w:rsidR="001476DB" w:rsidRPr="009A61C4">
        <w:rPr>
          <w:rStyle w:val="fontstyle11"/>
          <w:bCs/>
          <w:noProof w:val="0"/>
        </w:rPr>
        <w:t>its</w:t>
      </w:r>
      <w:r w:rsidRPr="009A61C4">
        <w:rPr>
          <w:rStyle w:val="fontstyle11"/>
          <w:bCs/>
          <w:noProof w:val="0"/>
        </w:rPr>
        <w:t xml:space="preserve"> instrument of accession.</w:t>
      </w:r>
    </w:p>
    <w:p w14:paraId="5B7548FC" w14:textId="0E4BCA69" w:rsidR="007E7248" w:rsidRDefault="00A04931" w:rsidP="00CA693B">
      <w:pPr>
        <w:pStyle w:val="Bodytext-bullet"/>
        <w:numPr>
          <w:ilvl w:val="0"/>
          <w:numId w:val="0"/>
        </w:numPr>
        <w:jc w:val="both"/>
        <w:rPr>
          <w:rStyle w:val="fontstyle01"/>
          <w:noProof w:val="0"/>
          <w:u w:val="single"/>
        </w:rPr>
      </w:pPr>
      <w:r w:rsidRPr="001476DB">
        <w:rPr>
          <w:rStyle w:val="fontstyle11"/>
          <w:bCs/>
          <w:noProof w:val="0"/>
        </w:rPr>
        <w:t>T</w:t>
      </w:r>
      <w:r w:rsidR="002B0BFD" w:rsidRPr="001476DB">
        <w:rPr>
          <w:rStyle w:val="fontstyle11"/>
          <w:bCs/>
          <w:noProof w:val="0"/>
        </w:rPr>
        <w:t xml:space="preserve">he adaptations to be made to the Treaty as a direct consequence of the </w:t>
      </w:r>
      <w:r w:rsidR="00FB32BB">
        <w:rPr>
          <w:rStyle w:val="fontstyle11"/>
          <w:bCs/>
          <w:noProof w:val="0"/>
        </w:rPr>
        <w:t xml:space="preserve">Croatia’s </w:t>
      </w:r>
      <w:r w:rsidR="002B0BFD" w:rsidRPr="001476DB">
        <w:rPr>
          <w:rStyle w:val="fontstyle11"/>
          <w:bCs/>
          <w:noProof w:val="0"/>
        </w:rPr>
        <w:t>accession cover</w:t>
      </w:r>
      <w:r w:rsidR="002B0BFD" w:rsidRPr="003F320B" w:rsidDel="00600B15">
        <w:rPr>
          <w:rStyle w:val="fontstyle11"/>
          <w:noProof w:val="0"/>
        </w:rPr>
        <w:t xml:space="preserve"> </w:t>
      </w:r>
      <w:r w:rsidR="002B0BFD" w:rsidRPr="003F320B">
        <w:rPr>
          <w:rStyle w:val="fontstyle11"/>
          <w:noProof w:val="0"/>
        </w:rPr>
        <w:t>the increase in the authorised</w:t>
      </w:r>
      <w:r w:rsidR="002B0BFD" w:rsidRPr="003F320B">
        <w:rPr>
          <w:rFonts w:cs="Calibri"/>
          <w:noProof w:val="0"/>
          <w:color w:val="000000" w:themeColor="text1"/>
        </w:rPr>
        <w:t xml:space="preserve"> </w:t>
      </w:r>
      <w:r w:rsidR="002B0BFD" w:rsidRPr="003F320B">
        <w:rPr>
          <w:rStyle w:val="fontstyle11"/>
          <w:noProof w:val="0"/>
        </w:rPr>
        <w:t xml:space="preserve">capital stock and, correspondingly, the number of shares and the paid-in capital, the authentic languages of the Treaty, the contribution key (Annex I) and the subscriptions to the authorised capital stock (Annex II). To facilitate national procedures, these amendments </w:t>
      </w:r>
      <w:r w:rsidR="00D14B7F" w:rsidRPr="003F320B">
        <w:rPr>
          <w:rStyle w:val="fontstyle11"/>
          <w:noProof w:val="0"/>
        </w:rPr>
        <w:t xml:space="preserve">are </w:t>
      </w:r>
      <w:r w:rsidR="00C161D0" w:rsidRPr="003F320B">
        <w:rPr>
          <w:rStyle w:val="fontstyle11"/>
          <w:noProof w:val="0"/>
        </w:rPr>
        <w:t>translated into</w:t>
      </w:r>
      <w:r w:rsidR="002B0BFD" w:rsidRPr="003F320B">
        <w:rPr>
          <w:rStyle w:val="fontstyle11"/>
          <w:noProof w:val="0"/>
        </w:rPr>
        <w:t xml:space="preserve"> the 1</w:t>
      </w:r>
      <w:r w:rsidR="009C4D2D" w:rsidRPr="003F320B">
        <w:rPr>
          <w:rStyle w:val="fontstyle11"/>
          <w:noProof w:val="0"/>
        </w:rPr>
        <w:t>7</w:t>
      </w:r>
      <w:r w:rsidR="002B0BFD" w:rsidRPr="003F320B">
        <w:rPr>
          <w:rStyle w:val="fontstyle11"/>
          <w:noProof w:val="0"/>
        </w:rPr>
        <w:t xml:space="preserve"> authentic languages of the Treaty and </w:t>
      </w:r>
      <w:r w:rsidR="009C4D2D" w:rsidRPr="003F320B">
        <w:rPr>
          <w:rStyle w:val="fontstyle11"/>
          <w:noProof w:val="0"/>
        </w:rPr>
        <w:t>Croatian</w:t>
      </w:r>
      <w:r w:rsidR="00D14B7F" w:rsidRPr="003F320B">
        <w:rPr>
          <w:rStyle w:val="fontstyle11"/>
          <w:noProof w:val="0"/>
        </w:rPr>
        <w:t xml:space="preserve"> by the Council S</w:t>
      </w:r>
      <w:r w:rsidR="007E3D23" w:rsidRPr="003F320B">
        <w:rPr>
          <w:rStyle w:val="fontstyle11"/>
          <w:noProof w:val="0"/>
        </w:rPr>
        <w:t>ecretariat</w:t>
      </w:r>
      <w:r w:rsidR="00967BD4" w:rsidRPr="003F320B">
        <w:rPr>
          <w:rStyle w:val="fontstyle11"/>
          <w:noProof w:val="0"/>
        </w:rPr>
        <w:t xml:space="preserve"> wh</w:t>
      </w:r>
      <w:r w:rsidR="00A80CD9">
        <w:rPr>
          <w:rStyle w:val="fontstyle11"/>
          <w:noProof w:val="0"/>
        </w:rPr>
        <w:t>ich</w:t>
      </w:r>
      <w:r w:rsidR="00967BD4" w:rsidRPr="003F320B">
        <w:rPr>
          <w:rStyle w:val="fontstyle11"/>
          <w:noProof w:val="0"/>
        </w:rPr>
        <w:t xml:space="preserve"> acts as the Depositary</w:t>
      </w:r>
      <w:r w:rsidR="002B0BFD" w:rsidRPr="003F320B">
        <w:rPr>
          <w:rStyle w:val="fontstyle11"/>
          <w:noProof w:val="0"/>
        </w:rPr>
        <w:t>.</w:t>
      </w:r>
      <w:r w:rsidR="007E7248">
        <w:rPr>
          <w:rStyle w:val="fontstyle11"/>
          <w:noProof w:val="0"/>
        </w:rPr>
        <w:t xml:space="preserve"> </w:t>
      </w:r>
      <w:r w:rsidR="00CC7E4C" w:rsidRPr="003F320B">
        <w:rPr>
          <w:rStyle w:val="fontstyle11"/>
          <w:noProof w:val="0"/>
        </w:rPr>
        <w:t xml:space="preserve">The </w:t>
      </w:r>
      <w:r w:rsidR="00494410" w:rsidRPr="003F320B">
        <w:rPr>
          <w:rStyle w:val="fontstyle11"/>
          <w:noProof w:val="0"/>
        </w:rPr>
        <w:t xml:space="preserve">Managing Director shall notify the Depositary of the </w:t>
      </w:r>
      <w:r w:rsidR="0095528A" w:rsidRPr="003F320B">
        <w:rPr>
          <w:rStyle w:val="fontstyle11"/>
          <w:noProof w:val="0"/>
        </w:rPr>
        <w:t>adaptation</w:t>
      </w:r>
      <w:r w:rsidR="0037115E" w:rsidRPr="003F320B">
        <w:rPr>
          <w:rStyle w:val="fontstyle11"/>
          <w:noProof w:val="0"/>
        </w:rPr>
        <w:t xml:space="preserve">s to the Treaty </w:t>
      </w:r>
      <w:r w:rsidR="00494410" w:rsidRPr="003F320B">
        <w:rPr>
          <w:rStyle w:val="fontstyle11"/>
          <w:noProof w:val="0"/>
        </w:rPr>
        <w:t>approved by the Board of Governors</w:t>
      </w:r>
      <w:r w:rsidR="00C97C0B" w:rsidRPr="003F320B">
        <w:rPr>
          <w:rStyle w:val="fontstyle11"/>
          <w:noProof w:val="0"/>
        </w:rPr>
        <w:t xml:space="preserve"> as a direct consequence of Croatia’s accession</w:t>
      </w:r>
      <w:r w:rsidR="00494410" w:rsidRPr="003F320B">
        <w:rPr>
          <w:rStyle w:val="fontstyle11"/>
          <w:noProof w:val="0"/>
        </w:rPr>
        <w:t>.</w:t>
      </w:r>
    </w:p>
    <w:p w14:paraId="5F7E7FEE" w14:textId="699E6023" w:rsidR="001907FA" w:rsidRDefault="002B0BFD" w:rsidP="0598E1C4">
      <w:pPr>
        <w:pStyle w:val="Bodytext-bullet"/>
        <w:numPr>
          <w:ilvl w:val="0"/>
          <w:numId w:val="0"/>
        </w:numPr>
        <w:jc w:val="both"/>
        <w:rPr>
          <w:rStyle w:val="fontstyle11"/>
          <w:noProof w:val="0"/>
        </w:rPr>
      </w:pPr>
      <w:r w:rsidRPr="00C8109A">
        <w:rPr>
          <w:rStyle w:val="fontstyle11"/>
          <w:noProof w:val="0"/>
        </w:rPr>
        <w:t xml:space="preserve">Following the adoption of the above-mentioned resolutions, </w:t>
      </w:r>
      <w:r w:rsidR="004B7CA9" w:rsidRPr="00C8109A">
        <w:rPr>
          <w:rStyle w:val="fontstyle11"/>
          <w:noProof w:val="0"/>
        </w:rPr>
        <w:t>Croatia</w:t>
      </w:r>
      <w:r w:rsidRPr="00C8109A">
        <w:rPr>
          <w:rStyle w:val="fontstyle11"/>
          <w:noProof w:val="0"/>
        </w:rPr>
        <w:t xml:space="preserve"> shall adopt the </w:t>
      </w:r>
      <w:r w:rsidR="003E5941" w:rsidRPr="00C8109A">
        <w:rPr>
          <w:rStyle w:val="fontstyle11"/>
          <w:noProof w:val="0"/>
        </w:rPr>
        <w:t>Treaty</w:t>
      </w:r>
      <w:r w:rsidRPr="00C8109A">
        <w:rPr>
          <w:rStyle w:val="fontstyle11"/>
          <w:noProof w:val="0"/>
        </w:rPr>
        <w:t xml:space="preserve"> ratification law.</w:t>
      </w:r>
      <w:r w:rsidR="003A09DE" w:rsidRPr="0598E1C4">
        <w:rPr>
          <w:rStyle w:val="fontstyle11"/>
          <w:noProof w:val="0"/>
        </w:rPr>
        <w:t xml:space="preserve"> </w:t>
      </w:r>
      <w:r w:rsidR="00986B02" w:rsidRPr="0598E1C4">
        <w:rPr>
          <w:rStyle w:val="fontstyle11"/>
          <w:noProof w:val="0"/>
        </w:rPr>
        <w:t xml:space="preserve">Provided that the </w:t>
      </w:r>
      <w:r w:rsidR="000A3F0F" w:rsidRPr="0598E1C4">
        <w:rPr>
          <w:rStyle w:val="fontstyle11"/>
          <w:noProof w:val="0"/>
        </w:rPr>
        <w:t>a</w:t>
      </w:r>
      <w:r w:rsidR="00986B02" w:rsidRPr="0598E1C4">
        <w:rPr>
          <w:rStyle w:val="fontstyle11"/>
          <w:noProof w:val="0"/>
        </w:rPr>
        <w:t>mended Treaty is in force before</w:t>
      </w:r>
      <w:r w:rsidR="00160AFD" w:rsidRPr="0598E1C4">
        <w:rPr>
          <w:rStyle w:val="fontstyle11"/>
          <w:noProof w:val="0"/>
        </w:rPr>
        <w:t xml:space="preserve"> Croatia’s accession, </w:t>
      </w:r>
      <w:r w:rsidR="000A3F0F" w:rsidRPr="0598E1C4">
        <w:rPr>
          <w:rStyle w:val="fontstyle11"/>
          <w:noProof w:val="0"/>
        </w:rPr>
        <w:t xml:space="preserve">Croatia’s law would concern only the amended Treaty. In case </w:t>
      </w:r>
      <w:r w:rsidR="00652FEF" w:rsidRPr="0598E1C4">
        <w:rPr>
          <w:rStyle w:val="fontstyle11"/>
          <w:noProof w:val="0"/>
        </w:rPr>
        <w:t>of further delays in the ratification of the amended Treaty</w:t>
      </w:r>
      <w:r w:rsidR="00E64599" w:rsidRPr="0598E1C4">
        <w:rPr>
          <w:rStyle w:val="fontstyle11"/>
          <w:noProof w:val="0"/>
        </w:rPr>
        <w:t>, Croatia would need</w:t>
      </w:r>
      <w:r w:rsidR="00CF6F3A" w:rsidRPr="0598E1C4">
        <w:rPr>
          <w:rStyle w:val="fontstyle11"/>
          <w:noProof w:val="0"/>
        </w:rPr>
        <w:t xml:space="preserve"> to request accession to and to ratify the Amending Agreement in parallel with its accession to the current Treaty; the simultaneous deposit of instruments of accession to both the ESM Treaty and its Amendment Agreement would be required for the approval of the application to the ESM to take effect. </w:t>
      </w:r>
    </w:p>
    <w:p w14:paraId="5ACC979E" w14:textId="341BADC0" w:rsidR="0033511B" w:rsidRDefault="002B0BFD" w:rsidP="00C943C2">
      <w:pPr>
        <w:pStyle w:val="Bodytext-bullet"/>
        <w:numPr>
          <w:ilvl w:val="0"/>
          <w:numId w:val="0"/>
        </w:numPr>
        <w:jc w:val="both"/>
        <w:rPr>
          <w:rStyle w:val="fontstyle11"/>
          <w:bCs/>
          <w:noProof w:val="0"/>
          <w:u w:val="single"/>
        </w:rPr>
      </w:pPr>
      <w:r w:rsidRPr="007E7248">
        <w:rPr>
          <w:rStyle w:val="fontstyle11"/>
          <w:bCs/>
          <w:noProof w:val="0"/>
        </w:rPr>
        <w:t>This ratification law shall ref</w:t>
      </w:r>
      <w:r w:rsidR="0070237D" w:rsidRPr="007E7248">
        <w:rPr>
          <w:rStyle w:val="fontstyle11"/>
          <w:bCs/>
          <w:noProof w:val="0"/>
        </w:rPr>
        <w:t xml:space="preserve">lect </w:t>
      </w:r>
      <w:r w:rsidRPr="007E7248">
        <w:rPr>
          <w:rStyle w:val="fontstyle11"/>
          <w:bCs/>
          <w:noProof w:val="0"/>
        </w:rPr>
        <w:t xml:space="preserve">the </w:t>
      </w:r>
      <w:r w:rsidR="00D104F4" w:rsidRPr="007E7248">
        <w:rPr>
          <w:rStyle w:val="fontstyle11"/>
          <w:bCs/>
          <w:noProof w:val="0"/>
        </w:rPr>
        <w:t xml:space="preserve">detailed </w:t>
      </w:r>
      <w:r w:rsidRPr="007E7248">
        <w:rPr>
          <w:rStyle w:val="fontstyle11"/>
          <w:bCs/>
          <w:noProof w:val="0"/>
        </w:rPr>
        <w:t xml:space="preserve">technical terms </w:t>
      </w:r>
      <w:r w:rsidR="00D104F4" w:rsidRPr="007E7248">
        <w:rPr>
          <w:rStyle w:val="fontstyle11"/>
          <w:bCs/>
          <w:noProof w:val="0"/>
        </w:rPr>
        <w:t xml:space="preserve">agreed </w:t>
      </w:r>
      <w:r w:rsidRPr="007E7248">
        <w:rPr>
          <w:rStyle w:val="fontstyle11"/>
          <w:bCs/>
          <w:noProof w:val="0"/>
        </w:rPr>
        <w:t xml:space="preserve">for </w:t>
      </w:r>
      <w:r w:rsidR="004B7CA9" w:rsidRPr="007E7248">
        <w:rPr>
          <w:rStyle w:val="fontstyle11"/>
          <w:bCs/>
          <w:noProof w:val="0"/>
        </w:rPr>
        <w:t>Croatia</w:t>
      </w:r>
      <w:r w:rsidRPr="007E7248">
        <w:rPr>
          <w:rStyle w:val="fontstyle11"/>
          <w:bCs/>
          <w:noProof w:val="0"/>
        </w:rPr>
        <w:t>’s accession.</w:t>
      </w:r>
      <w:r w:rsidR="004B7CA9" w:rsidRPr="007E7248">
        <w:rPr>
          <w:rStyle w:val="fontstyle11"/>
          <w:bCs/>
          <w:noProof w:val="0"/>
        </w:rPr>
        <w:t xml:space="preserve"> </w:t>
      </w:r>
      <w:r w:rsidRPr="003F320B">
        <w:rPr>
          <w:rStyle w:val="fontstyle11"/>
          <w:noProof w:val="0"/>
        </w:rPr>
        <w:t xml:space="preserve">The </w:t>
      </w:r>
      <w:r w:rsidR="007E0345" w:rsidRPr="003F320B">
        <w:rPr>
          <w:rStyle w:val="fontstyle11"/>
          <w:noProof w:val="0"/>
        </w:rPr>
        <w:t>Croatian</w:t>
      </w:r>
      <w:r w:rsidRPr="003F320B">
        <w:rPr>
          <w:rStyle w:val="fontstyle11"/>
          <w:noProof w:val="0"/>
        </w:rPr>
        <w:t xml:space="preserve"> text of the Treaty shall be equally authentic upon accession. A draft version will be</w:t>
      </w:r>
      <w:r w:rsidR="006F641C" w:rsidRPr="003F320B">
        <w:rPr>
          <w:rStyle w:val="fontstyle11"/>
          <w:noProof w:val="0"/>
        </w:rPr>
        <w:t xml:space="preserve"> </w:t>
      </w:r>
      <w:r w:rsidR="002B59AA" w:rsidRPr="003F320B">
        <w:rPr>
          <w:rStyle w:val="fontstyle11"/>
          <w:noProof w:val="0"/>
        </w:rPr>
        <w:t xml:space="preserve">prepared by the </w:t>
      </w:r>
      <w:r w:rsidR="00384CDA" w:rsidRPr="003F320B">
        <w:rPr>
          <w:rStyle w:val="fontstyle11"/>
          <w:noProof w:val="0"/>
        </w:rPr>
        <w:t>Depositary</w:t>
      </w:r>
      <w:r w:rsidR="002B59AA" w:rsidRPr="003F320B">
        <w:rPr>
          <w:rStyle w:val="fontstyle11"/>
          <w:noProof w:val="0"/>
        </w:rPr>
        <w:t xml:space="preserve"> and </w:t>
      </w:r>
      <w:r w:rsidRPr="003F320B">
        <w:rPr>
          <w:rStyle w:val="fontstyle11"/>
          <w:noProof w:val="0"/>
        </w:rPr>
        <w:t xml:space="preserve">circulated to ESM Members </w:t>
      </w:r>
      <w:r w:rsidR="0020784E" w:rsidRPr="003F320B">
        <w:rPr>
          <w:rStyle w:val="fontstyle11"/>
          <w:noProof w:val="0"/>
        </w:rPr>
        <w:t xml:space="preserve">and Croatia </w:t>
      </w:r>
      <w:r w:rsidRPr="003F320B">
        <w:rPr>
          <w:rStyle w:val="fontstyle11"/>
          <w:noProof w:val="0"/>
        </w:rPr>
        <w:t xml:space="preserve">in due </w:t>
      </w:r>
      <w:r w:rsidR="001226FC">
        <w:rPr>
          <w:rStyle w:val="fontstyle11"/>
          <w:noProof w:val="0"/>
        </w:rPr>
        <w:t>time</w:t>
      </w:r>
      <w:r w:rsidRPr="003F320B">
        <w:rPr>
          <w:rStyle w:val="fontstyle11"/>
          <w:noProof w:val="0"/>
        </w:rPr>
        <w:t xml:space="preserve">. The Depositary will then finalise the text and </w:t>
      </w:r>
      <w:r w:rsidR="00836F90" w:rsidRPr="003F320B">
        <w:rPr>
          <w:rStyle w:val="fontstyle11"/>
          <w:noProof w:val="0"/>
        </w:rPr>
        <w:t>circulate</w:t>
      </w:r>
      <w:r w:rsidRPr="003F320B">
        <w:rPr>
          <w:rStyle w:val="fontstyle11"/>
          <w:noProof w:val="0"/>
        </w:rPr>
        <w:t xml:space="preserve"> the final version to the Members</w:t>
      </w:r>
      <w:r w:rsidR="00836F90" w:rsidRPr="003F320B">
        <w:rPr>
          <w:rStyle w:val="fontstyle11"/>
          <w:noProof w:val="0"/>
        </w:rPr>
        <w:t xml:space="preserve"> upon entry into force</w:t>
      </w:r>
      <w:r w:rsidRPr="003F320B">
        <w:rPr>
          <w:rStyle w:val="fontstyle11"/>
          <w:noProof w:val="0"/>
        </w:rPr>
        <w:t>.</w:t>
      </w:r>
      <w:r w:rsidR="004460D7" w:rsidRPr="00E9476B">
        <w:rPr>
          <w:rStyle w:val="fontstyle11"/>
        </w:rPr>
        <w:t xml:space="preserve"> </w:t>
      </w:r>
      <w:r w:rsidR="007E0345" w:rsidRPr="0033511B">
        <w:rPr>
          <w:rStyle w:val="fontstyle11"/>
          <w:bCs/>
          <w:noProof w:val="0"/>
        </w:rPr>
        <w:t>Croatia</w:t>
      </w:r>
      <w:r w:rsidRPr="0033511B">
        <w:rPr>
          <w:rStyle w:val="fontstyle11"/>
          <w:bCs/>
          <w:noProof w:val="0"/>
        </w:rPr>
        <w:t xml:space="preserve"> shall deposit its instrument of accession with the</w:t>
      </w:r>
      <w:r w:rsidR="009D433A" w:rsidRPr="0033511B">
        <w:rPr>
          <w:rStyle w:val="fontstyle11"/>
          <w:bCs/>
          <w:noProof w:val="0"/>
        </w:rPr>
        <w:t xml:space="preserve"> </w:t>
      </w:r>
      <w:r w:rsidRPr="0033511B">
        <w:rPr>
          <w:rStyle w:val="fontstyle11"/>
          <w:bCs/>
          <w:noProof w:val="0"/>
        </w:rPr>
        <w:t>Depositary together</w:t>
      </w:r>
      <w:r w:rsidRPr="003F320B">
        <w:rPr>
          <w:rStyle w:val="fontstyle11"/>
          <w:noProof w:val="0"/>
        </w:rPr>
        <w:t xml:space="preserve"> with an act confirming that it shares</w:t>
      </w:r>
      <w:r w:rsidRPr="003F320B" w:rsidDel="003D5246">
        <w:rPr>
          <w:rStyle w:val="fontstyle11"/>
          <w:noProof w:val="0"/>
        </w:rPr>
        <w:t xml:space="preserve"> </w:t>
      </w:r>
      <w:r w:rsidRPr="003F320B">
        <w:rPr>
          <w:rStyle w:val="fontstyle11"/>
          <w:noProof w:val="0"/>
        </w:rPr>
        <w:t>the interpretation outlined in the 27</w:t>
      </w:r>
      <w:r w:rsidR="00D47BFA" w:rsidRPr="003F320B">
        <w:rPr>
          <w:rStyle w:val="fontstyle11"/>
          <w:noProof w:val="0"/>
        </w:rPr>
        <w:t xml:space="preserve"> </w:t>
      </w:r>
      <w:r w:rsidRPr="003F320B">
        <w:rPr>
          <w:rStyle w:val="fontstyle11"/>
          <w:noProof w:val="0"/>
        </w:rPr>
        <w:t>September 2012 interpretative declaration on the ESM</w:t>
      </w:r>
      <w:r w:rsidR="00506264" w:rsidRPr="003F320B">
        <w:rPr>
          <w:rStyle w:val="fontstyle11"/>
          <w:noProof w:val="0"/>
        </w:rPr>
        <w:t>.</w:t>
      </w:r>
      <w:r w:rsidRPr="003F320B">
        <w:rPr>
          <w:rStyle w:val="fontstyle11"/>
          <w:noProof w:val="0"/>
        </w:rPr>
        <w:t xml:space="preserve"> </w:t>
      </w:r>
      <w:r w:rsidR="00506264" w:rsidRPr="003F320B">
        <w:rPr>
          <w:rStyle w:val="fontstyle11"/>
          <w:noProof w:val="0"/>
        </w:rPr>
        <w:t>T</w:t>
      </w:r>
      <w:r w:rsidRPr="003F320B">
        <w:rPr>
          <w:rStyle w:val="fontstyle11"/>
          <w:noProof w:val="0"/>
        </w:rPr>
        <w:t xml:space="preserve">he Depositary shall notify the other </w:t>
      </w:r>
      <w:r w:rsidR="00B95E89" w:rsidRPr="003F320B">
        <w:rPr>
          <w:rStyle w:val="fontstyle11"/>
          <w:noProof w:val="0"/>
        </w:rPr>
        <w:t xml:space="preserve">Contracting Parties </w:t>
      </w:r>
      <w:r w:rsidRPr="003F320B">
        <w:rPr>
          <w:rStyle w:val="fontstyle11"/>
          <w:noProof w:val="0"/>
        </w:rPr>
        <w:t>of the deposit and the date thereof.</w:t>
      </w:r>
    </w:p>
    <w:p w14:paraId="08031DA5" w14:textId="04A8FED0" w:rsidR="008F489C" w:rsidRPr="003F320B" w:rsidRDefault="002B0BFD" w:rsidP="00CA693B">
      <w:pPr>
        <w:pStyle w:val="Bodytext-bullet"/>
        <w:numPr>
          <w:ilvl w:val="0"/>
          <w:numId w:val="0"/>
        </w:numPr>
        <w:jc w:val="both"/>
        <w:rPr>
          <w:noProof w:val="0"/>
        </w:rPr>
      </w:pPr>
      <w:r w:rsidRPr="0033511B">
        <w:rPr>
          <w:rStyle w:val="fontstyle11"/>
          <w:bCs/>
          <w:noProof w:val="0"/>
        </w:rPr>
        <w:t xml:space="preserve">Pursuant to Article 48(3) of the Treaty, the Treaty shall enter into force for </w:t>
      </w:r>
      <w:r w:rsidR="00450ED7" w:rsidRPr="0033511B">
        <w:rPr>
          <w:rStyle w:val="fontstyle11"/>
          <w:bCs/>
          <w:noProof w:val="0"/>
        </w:rPr>
        <w:t>Croatia</w:t>
      </w:r>
      <w:r w:rsidRPr="0033511B">
        <w:rPr>
          <w:rStyle w:val="fontstyle11"/>
          <w:bCs/>
          <w:noProof w:val="0"/>
        </w:rPr>
        <w:t xml:space="preserve"> on the</w:t>
      </w:r>
      <w:r w:rsidR="00C943C2" w:rsidRPr="0033511B">
        <w:rPr>
          <w:rStyle w:val="fontstyle11"/>
          <w:bCs/>
          <w:noProof w:val="0"/>
        </w:rPr>
        <w:t xml:space="preserve"> </w:t>
      </w:r>
      <w:r w:rsidRPr="0033511B">
        <w:rPr>
          <w:rStyle w:val="fontstyle11"/>
          <w:bCs/>
          <w:noProof w:val="0"/>
        </w:rPr>
        <w:t>twentieth day</w:t>
      </w:r>
      <w:r w:rsidRPr="003F320B">
        <w:rPr>
          <w:rStyle w:val="fontstyle11"/>
          <w:noProof w:val="0"/>
        </w:rPr>
        <w:t xml:space="preserve"> following the deposit of its instrument of accession.</w:t>
      </w:r>
      <w:r w:rsidR="0033511B">
        <w:rPr>
          <w:rStyle w:val="fontstyle11"/>
          <w:noProof w:val="0"/>
        </w:rPr>
        <w:t xml:space="preserve"> </w:t>
      </w:r>
      <w:r w:rsidRPr="003F320B">
        <w:rPr>
          <w:rStyle w:val="fontstyle11"/>
          <w:noProof w:val="0"/>
        </w:rPr>
        <w:t xml:space="preserve">Pursuant to the resolution approving the </w:t>
      </w:r>
      <w:r w:rsidR="00DD1F85" w:rsidRPr="003F320B">
        <w:rPr>
          <w:rStyle w:val="fontstyle11"/>
          <w:noProof w:val="0"/>
        </w:rPr>
        <w:t>amendments</w:t>
      </w:r>
      <w:r w:rsidR="0033511B">
        <w:rPr>
          <w:rStyle w:val="fontstyle11"/>
          <w:noProof w:val="0"/>
        </w:rPr>
        <w:t xml:space="preserve"> </w:t>
      </w:r>
      <w:r w:rsidRPr="003F320B">
        <w:rPr>
          <w:rStyle w:val="fontstyle11"/>
          <w:noProof w:val="0"/>
        </w:rPr>
        <w:t>to be made to the Treaty as a direct</w:t>
      </w:r>
      <w:r w:rsidR="0033511B">
        <w:rPr>
          <w:noProof w:val="0"/>
        </w:rPr>
        <w:t xml:space="preserve"> </w:t>
      </w:r>
      <w:r w:rsidRPr="003F320B">
        <w:rPr>
          <w:rStyle w:val="fontstyle11"/>
          <w:noProof w:val="0"/>
        </w:rPr>
        <w:t xml:space="preserve">consequence of </w:t>
      </w:r>
      <w:r w:rsidR="001D20BF" w:rsidRPr="003F320B">
        <w:rPr>
          <w:rStyle w:val="fontstyle11"/>
          <w:noProof w:val="0"/>
        </w:rPr>
        <w:t>Croatia</w:t>
      </w:r>
      <w:r w:rsidRPr="003F320B">
        <w:rPr>
          <w:rStyle w:val="fontstyle11"/>
          <w:noProof w:val="0"/>
        </w:rPr>
        <w:t>’s accession,</w:t>
      </w:r>
      <w:r w:rsidRPr="003F320B" w:rsidDel="00A23238">
        <w:rPr>
          <w:rStyle w:val="fontstyle11"/>
          <w:noProof w:val="0"/>
        </w:rPr>
        <w:t xml:space="preserve"> </w:t>
      </w:r>
      <w:r w:rsidRPr="003F320B">
        <w:rPr>
          <w:rStyle w:val="fontstyle11"/>
          <w:noProof w:val="0"/>
        </w:rPr>
        <w:t xml:space="preserve">said </w:t>
      </w:r>
      <w:r w:rsidR="00DD1F85" w:rsidRPr="003F320B">
        <w:rPr>
          <w:rStyle w:val="fontstyle11"/>
          <w:noProof w:val="0"/>
        </w:rPr>
        <w:t>amendments</w:t>
      </w:r>
      <w:r w:rsidRPr="003F320B">
        <w:rPr>
          <w:rStyle w:val="fontstyle11"/>
          <w:noProof w:val="0"/>
        </w:rPr>
        <w:t xml:space="preserve"> shall also enter into force for all Members on the twentieth day following the deposit of </w:t>
      </w:r>
      <w:r w:rsidR="001D20BF" w:rsidRPr="003F320B">
        <w:rPr>
          <w:rStyle w:val="fontstyle11"/>
          <w:noProof w:val="0"/>
        </w:rPr>
        <w:t>Croatia</w:t>
      </w:r>
      <w:r w:rsidRPr="003F320B">
        <w:rPr>
          <w:rStyle w:val="fontstyle11"/>
          <w:noProof w:val="0"/>
        </w:rPr>
        <w:t>’s instrument of accession.</w:t>
      </w:r>
      <w:r w:rsidR="00A23238" w:rsidRPr="003F320B">
        <w:rPr>
          <w:rStyle w:val="fontstyle11"/>
          <w:noProof w:val="0"/>
        </w:rPr>
        <w:t xml:space="preserve"> The Depositary shall establish a consolidated version of all the different authentic texts and send them to the ESM and </w:t>
      </w:r>
      <w:r w:rsidR="003E6866">
        <w:rPr>
          <w:rStyle w:val="fontstyle11"/>
          <w:noProof w:val="0"/>
        </w:rPr>
        <w:t>its</w:t>
      </w:r>
      <w:r w:rsidR="003E6866" w:rsidRPr="003F320B">
        <w:rPr>
          <w:rStyle w:val="fontstyle11"/>
          <w:noProof w:val="0"/>
        </w:rPr>
        <w:t xml:space="preserve"> </w:t>
      </w:r>
      <w:r w:rsidR="00A23238" w:rsidRPr="003F320B">
        <w:rPr>
          <w:rStyle w:val="fontstyle11"/>
          <w:noProof w:val="0"/>
        </w:rPr>
        <w:t>Members.</w:t>
      </w:r>
    </w:p>
    <w:p w14:paraId="49F97EBE" w14:textId="1F388FAC" w:rsidR="002579F1" w:rsidRDefault="002579F1">
      <w:pPr>
        <w:spacing w:after="200" w:line="276" w:lineRule="auto"/>
        <w:rPr>
          <w:rStyle w:val="fontstyle11"/>
          <w:b/>
          <w:bCs/>
          <w:lang w:val="en-GB"/>
        </w:rPr>
      </w:pPr>
      <w:r>
        <w:rPr>
          <w:rStyle w:val="fontstyle11"/>
          <w:b/>
          <w:bCs/>
          <w:lang w:val="en-GB"/>
        </w:rPr>
        <w:br w:type="page"/>
      </w:r>
    </w:p>
    <w:p w14:paraId="5E6B5E2A" w14:textId="537C2A2B" w:rsidR="00723109" w:rsidRDefault="002579F1">
      <w:pPr>
        <w:spacing w:after="200" w:line="276" w:lineRule="auto"/>
        <w:rPr>
          <w:rStyle w:val="fontstyle11"/>
          <w:b/>
          <w:bCs/>
          <w:lang w:val="en-GB"/>
        </w:rPr>
      </w:pPr>
      <w:r>
        <w:rPr>
          <w:rStyle w:val="fontstyle11"/>
          <w:b/>
          <w:bCs/>
          <w:lang w:val="en-GB"/>
        </w:rPr>
        <w:t xml:space="preserve">Annex 1: </w:t>
      </w:r>
      <w:r w:rsidR="00E953D8" w:rsidRPr="006C25AD">
        <w:rPr>
          <w:b/>
          <w:bCs/>
          <w:lang w:val="en-GB"/>
        </w:rPr>
        <w:t>Percentage change in the ESM contribution key due to the key update under Option 1</w:t>
      </w:r>
    </w:p>
    <w:p w14:paraId="482E6B0B" w14:textId="77777777" w:rsidR="002579F1" w:rsidRDefault="002579F1" w:rsidP="002579F1">
      <w:pPr>
        <w:rPr>
          <w:lang w:val="en-GB"/>
        </w:rPr>
      </w:pPr>
    </w:p>
    <w:tbl>
      <w:tblPr>
        <w:tblW w:w="5387" w:type="dxa"/>
        <w:tblCellMar>
          <w:left w:w="0" w:type="dxa"/>
          <w:right w:w="0" w:type="dxa"/>
        </w:tblCellMar>
        <w:tblLook w:val="04A0" w:firstRow="1" w:lastRow="0" w:firstColumn="1" w:lastColumn="0" w:noHBand="0" w:noVBand="1"/>
      </w:tblPr>
      <w:tblGrid>
        <w:gridCol w:w="1134"/>
        <w:gridCol w:w="1276"/>
        <w:gridCol w:w="1559"/>
        <w:gridCol w:w="1418"/>
      </w:tblGrid>
      <w:tr w:rsidR="002579F1" w:rsidRPr="009C71B1" w14:paraId="4F4B1A36" w14:textId="77777777" w:rsidTr="00192C74">
        <w:trPr>
          <w:trHeight w:val="705"/>
        </w:trPr>
        <w:tc>
          <w:tcPr>
            <w:tcW w:w="1134" w:type="dxa"/>
            <w:noWrap/>
            <w:tcMar>
              <w:top w:w="0" w:type="dxa"/>
              <w:left w:w="108" w:type="dxa"/>
              <w:bottom w:w="0" w:type="dxa"/>
              <w:right w:w="108" w:type="dxa"/>
            </w:tcMar>
            <w:vAlign w:val="bottom"/>
            <w:hideMark/>
          </w:tcPr>
          <w:p w14:paraId="37CD5984" w14:textId="77777777" w:rsidR="002579F1" w:rsidRPr="002711BF" w:rsidRDefault="002579F1" w:rsidP="00192C74">
            <w:pPr>
              <w:rPr>
                <w:lang w:val="en-GB"/>
              </w:rPr>
            </w:pPr>
          </w:p>
        </w:tc>
        <w:tc>
          <w:tcPr>
            <w:tcW w:w="1276"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BEFF298" w14:textId="77777777" w:rsidR="002579F1" w:rsidRPr="00462D89" w:rsidRDefault="002579F1" w:rsidP="00192C74">
            <w:pPr>
              <w:rPr>
                <w:color w:val="000000"/>
                <w:sz w:val="16"/>
                <w:szCs w:val="16"/>
                <w:lang w:eastAsia="en-GB"/>
              </w:rPr>
            </w:pPr>
            <w:proofErr w:type="spellStart"/>
            <w:r>
              <w:rPr>
                <w:color w:val="000000"/>
                <w:sz w:val="16"/>
                <w:szCs w:val="16"/>
                <w:lang w:eastAsia="en-GB"/>
              </w:rPr>
              <w:t>Current</w:t>
            </w:r>
            <w:proofErr w:type="spellEnd"/>
            <w:r>
              <w:rPr>
                <w:color w:val="000000"/>
                <w:sz w:val="16"/>
                <w:szCs w:val="16"/>
                <w:lang w:eastAsia="en-GB"/>
              </w:rPr>
              <w:t xml:space="preserve"> ESM Contribution Key </w:t>
            </w:r>
            <w:r w:rsidRPr="00462D89">
              <w:rPr>
                <w:color w:val="000000"/>
                <w:sz w:val="16"/>
                <w:szCs w:val="16"/>
                <w:lang w:eastAsia="en-GB"/>
              </w:rPr>
              <w:t>(%)</w:t>
            </w:r>
          </w:p>
        </w:tc>
        <w:tc>
          <w:tcPr>
            <w:tcW w:w="1559"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F3AA2AA" w14:textId="77777777" w:rsidR="002579F1" w:rsidRPr="00462D89" w:rsidRDefault="002579F1" w:rsidP="00192C74">
            <w:pPr>
              <w:rPr>
                <w:color w:val="000000"/>
                <w:sz w:val="16"/>
                <w:szCs w:val="16"/>
                <w:lang w:eastAsia="en-GB"/>
              </w:rPr>
            </w:pPr>
            <w:proofErr w:type="spellStart"/>
            <w:r>
              <w:rPr>
                <w:color w:val="000000"/>
                <w:sz w:val="16"/>
                <w:szCs w:val="16"/>
                <w:lang w:eastAsia="en-GB"/>
              </w:rPr>
              <w:t>Updated</w:t>
            </w:r>
            <w:proofErr w:type="spellEnd"/>
            <w:r>
              <w:rPr>
                <w:color w:val="000000"/>
                <w:sz w:val="16"/>
                <w:szCs w:val="16"/>
                <w:lang w:eastAsia="en-GB"/>
              </w:rPr>
              <w:t xml:space="preserve"> ESM Contribution Key </w:t>
            </w:r>
            <w:r w:rsidRPr="00462D89">
              <w:rPr>
                <w:color w:val="000000"/>
                <w:sz w:val="16"/>
                <w:szCs w:val="16"/>
                <w:lang w:eastAsia="en-GB"/>
              </w:rPr>
              <w:t>(%)</w:t>
            </w:r>
          </w:p>
        </w:tc>
        <w:tc>
          <w:tcPr>
            <w:tcW w:w="141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77F0763" w14:textId="77777777" w:rsidR="002579F1" w:rsidRPr="002711BF" w:rsidRDefault="002579F1" w:rsidP="00192C74">
            <w:pPr>
              <w:rPr>
                <w:color w:val="000000"/>
                <w:sz w:val="16"/>
                <w:szCs w:val="16"/>
                <w:lang w:val="en-GB" w:eastAsia="en-GB"/>
              </w:rPr>
            </w:pPr>
            <w:r w:rsidRPr="002711BF">
              <w:rPr>
                <w:color w:val="000000"/>
                <w:sz w:val="16"/>
                <w:szCs w:val="16"/>
                <w:lang w:val="en-GB" w:eastAsia="en-GB"/>
              </w:rPr>
              <w:t>Change in the ESM Contribution Key due to the update (%)</w:t>
            </w:r>
          </w:p>
        </w:tc>
      </w:tr>
      <w:tr w:rsidR="002579F1" w14:paraId="4570FD6A" w14:textId="77777777" w:rsidTr="00192C74">
        <w:trPr>
          <w:trHeight w:val="278"/>
        </w:trPr>
        <w:tc>
          <w:tcPr>
            <w:tcW w:w="11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395AC5" w14:textId="77777777" w:rsidR="002579F1" w:rsidRDefault="002579F1" w:rsidP="00192C74">
            <w:pPr>
              <w:rPr>
                <w:color w:val="000000"/>
                <w:sz w:val="16"/>
                <w:szCs w:val="16"/>
                <w:lang w:eastAsia="en-GB"/>
              </w:rPr>
            </w:pPr>
            <w:proofErr w:type="spellStart"/>
            <w:r>
              <w:rPr>
                <w:color w:val="000000"/>
                <w:sz w:val="16"/>
                <w:szCs w:val="16"/>
                <w:lang w:eastAsia="en-GB"/>
              </w:rPr>
              <w:t>Belgium</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BE02E" w14:textId="77777777" w:rsidR="002579F1" w:rsidRDefault="002579F1" w:rsidP="00192C74">
            <w:pPr>
              <w:jc w:val="right"/>
              <w:rPr>
                <w:color w:val="000000"/>
                <w:sz w:val="16"/>
                <w:szCs w:val="16"/>
                <w:lang w:eastAsia="en-GB"/>
              </w:rPr>
            </w:pPr>
            <w:r>
              <w:rPr>
                <w:color w:val="000000"/>
                <w:sz w:val="16"/>
                <w:szCs w:val="16"/>
                <w:lang w:eastAsia="en-GB"/>
              </w:rPr>
              <w:t>3.4430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B4096C" w14:textId="77777777" w:rsidR="002579F1" w:rsidRDefault="002579F1" w:rsidP="00192C74">
            <w:pPr>
              <w:jc w:val="right"/>
              <w:rPr>
                <w:color w:val="000000"/>
                <w:sz w:val="16"/>
                <w:szCs w:val="16"/>
                <w:lang w:eastAsia="en-GB"/>
              </w:rPr>
            </w:pPr>
            <w:r>
              <w:rPr>
                <w:color w:val="000000"/>
                <w:sz w:val="16"/>
                <w:szCs w:val="16"/>
                <w:lang w:eastAsia="en-GB"/>
              </w:rPr>
              <w:t>3.6551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DA3D5D" w14:textId="77777777" w:rsidR="002579F1" w:rsidRDefault="002579F1" w:rsidP="00192C74">
            <w:pPr>
              <w:jc w:val="right"/>
              <w:rPr>
                <w:color w:val="000000"/>
                <w:sz w:val="16"/>
                <w:szCs w:val="16"/>
                <w:lang w:eastAsia="en-GB"/>
              </w:rPr>
            </w:pPr>
            <w:r>
              <w:rPr>
                <w:color w:val="000000"/>
                <w:sz w:val="16"/>
                <w:szCs w:val="16"/>
                <w:lang w:eastAsia="en-GB"/>
              </w:rPr>
              <w:t>6.1607</w:t>
            </w:r>
          </w:p>
        </w:tc>
      </w:tr>
      <w:tr w:rsidR="002579F1" w14:paraId="62036CE5"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B6A340" w14:textId="77777777" w:rsidR="002579F1" w:rsidRDefault="002579F1" w:rsidP="00192C74">
            <w:pPr>
              <w:rPr>
                <w:color w:val="000000"/>
                <w:sz w:val="16"/>
                <w:szCs w:val="16"/>
                <w:lang w:eastAsia="en-GB"/>
              </w:rPr>
            </w:pPr>
            <w:r>
              <w:rPr>
                <w:color w:val="000000"/>
                <w:sz w:val="16"/>
                <w:szCs w:val="16"/>
                <w:lang w:eastAsia="en-GB"/>
              </w:rPr>
              <w:t>Germany</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A19C9F" w14:textId="77777777" w:rsidR="002579F1" w:rsidRDefault="002579F1" w:rsidP="00192C74">
            <w:pPr>
              <w:jc w:val="right"/>
              <w:rPr>
                <w:color w:val="000000"/>
                <w:sz w:val="16"/>
                <w:szCs w:val="16"/>
                <w:lang w:eastAsia="en-GB"/>
              </w:rPr>
            </w:pPr>
            <w:r>
              <w:rPr>
                <w:color w:val="000000"/>
                <w:sz w:val="16"/>
                <w:szCs w:val="16"/>
                <w:lang w:eastAsia="en-GB"/>
              </w:rPr>
              <w:t>26.8804</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027FD1" w14:textId="77777777" w:rsidR="002579F1" w:rsidRDefault="002579F1" w:rsidP="00192C74">
            <w:pPr>
              <w:jc w:val="right"/>
              <w:rPr>
                <w:color w:val="000000"/>
                <w:sz w:val="16"/>
                <w:szCs w:val="16"/>
                <w:lang w:eastAsia="en-GB"/>
              </w:rPr>
            </w:pPr>
            <w:r>
              <w:rPr>
                <w:color w:val="000000"/>
                <w:sz w:val="16"/>
                <w:szCs w:val="16"/>
                <w:lang w:eastAsia="en-GB"/>
              </w:rPr>
              <w:t>26.4474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EE38BD" w14:textId="77777777" w:rsidR="002579F1" w:rsidRDefault="002579F1" w:rsidP="00192C74">
            <w:pPr>
              <w:jc w:val="right"/>
              <w:rPr>
                <w:color w:val="000000"/>
                <w:sz w:val="16"/>
                <w:szCs w:val="16"/>
                <w:lang w:eastAsia="en-GB"/>
              </w:rPr>
            </w:pPr>
            <w:r>
              <w:rPr>
                <w:color w:val="000000"/>
                <w:sz w:val="16"/>
                <w:szCs w:val="16"/>
                <w:lang w:eastAsia="en-GB"/>
              </w:rPr>
              <w:t>-1.6109</w:t>
            </w:r>
          </w:p>
        </w:tc>
      </w:tr>
      <w:tr w:rsidR="002579F1" w14:paraId="29174BFA"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757CE9" w14:textId="77777777" w:rsidR="002579F1" w:rsidRDefault="002579F1" w:rsidP="00192C74">
            <w:pPr>
              <w:rPr>
                <w:color w:val="000000"/>
                <w:sz w:val="16"/>
                <w:szCs w:val="16"/>
                <w:lang w:eastAsia="en-GB"/>
              </w:rPr>
            </w:pPr>
            <w:r>
              <w:rPr>
                <w:color w:val="000000"/>
                <w:sz w:val="16"/>
                <w:szCs w:val="16"/>
                <w:lang w:eastAsia="en-GB"/>
              </w:rPr>
              <w:t>Estonia</w:t>
            </w:r>
            <w:r w:rsidRPr="00B543DC">
              <w:rPr>
                <w:color w:val="000000"/>
                <w:sz w:val="16"/>
                <w:szCs w:val="16"/>
                <w:vertAlign w:val="superscript"/>
                <w:lang w:eastAsia="en-GB"/>
              </w:rPr>
              <w:t>1</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45C9D1" w14:textId="77777777" w:rsidR="002579F1" w:rsidRDefault="002579F1" w:rsidP="00192C74">
            <w:pPr>
              <w:jc w:val="right"/>
              <w:rPr>
                <w:color w:val="000000"/>
                <w:sz w:val="16"/>
                <w:szCs w:val="16"/>
                <w:lang w:eastAsia="en-GB"/>
              </w:rPr>
            </w:pPr>
            <w:r>
              <w:rPr>
                <w:color w:val="000000"/>
                <w:sz w:val="16"/>
                <w:szCs w:val="16"/>
                <w:lang w:eastAsia="en-GB"/>
              </w:rPr>
              <w:t>0.2541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5C223B" w14:textId="77777777" w:rsidR="002579F1" w:rsidRDefault="002579F1" w:rsidP="00192C74">
            <w:pPr>
              <w:jc w:val="right"/>
              <w:rPr>
                <w:color w:val="000000"/>
                <w:sz w:val="16"/>
                <w:szCs w:val="16"/>
                <w:lang w:eastAsia="en-GB"/>
              </w:rPr>
            </w:pPr>
            <w:r>
              <w:rPr>
                <w:color w:val="000000"/>
                <w:sz w:val="16"/>
                <w:szCs w:val="16"/>
                <w:lang w:eastAsia="en-GB"/>
              </w:rPr>
              <w:t>0.2826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9F9F7" w14:textId="77777777" w:rsidR="002579F1" w:rsidRDefault="002579F1" w:rsidP="00192C74">
            <w:pPr>
              <w:jc w:val="right"/>
              <w:rPr>
                <w:color w:val="000000"/>
                <w:sz w:val="16"/>
                <w:szCs w:val="16"/>
                <w:lang w:eastAsia="en-GB"/>
              </w:rPr>
            </w:pPr>
            <w:r>
              <w:rPr>
                <w:color w:val="000000"/>
                <w:sz w:val="16"/>
                <w:szCs w:val="16"/>
                <w:lang w:eastAsia="en-GB"/>
              </w:rPr>
              <w:t>11.2238</w:t>
            </w:r>
          </w:p>
        </w:tc>
      </w:tr>
      <w:tr w:rsidR="002579F1" w14:paraId="44F2084B"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CA8817" w14:textId="77777777" w:rsidR="002579F1" w:rsidRDefault="002579F1" w:rsidP="00192C74">
            <w:pPr>
              <w:rPr>
                <w:color w:val="000000"/>
                <w:sz w:val="16"/>
                <w:szCs w:val="16"/>
                <w:lang w:eastAsia="en-GB"/>
              </w:rPr>
            </w:pPr>
            <w:r>
              <w:rPr>
                <w:color w:val="000000"/>
                <w:sz w:val="16"/>
                <w:szCs w:val="16"/>
                <w:lang w:eastAsia="en-GB"/>
              </w:rPr>
              <w:t>Ireland</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D3C520" w14:textId="77777777" w:rsidR="002579F1" w:rsidRDefault="002579F1" w:rsidP="00192C74">
            <w:pPr>
              <w:jc w:val="right"/>
              <w:rPr>
                <w:color w:val="000000"/>
                <w:sz w:val="16"/>
                <w:szCs w:val="16"/>
                <w:lang w:eastAsia="en-GB"/>
              </w:rPr>
            </w:pPr>
            <w:r>
              <w:rPr>
                <w:color w:val="000000"/>
                <w:sz w:val="16"/>
                <w:szCs w:val="16"/>
                <w:lang w:eastAsia="en-GB"/>
              </w:rPr>
              <w:t>1.5766</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3E56AF" w14:textId="77777777" w:rsidR="002579F1" w:rsidRDefault="002579F1" w:rsidP="00192C74">
            <w:pPr>
              <w:jc w:val="right"/>
              <w:rPr>
                <w:color w:val="000000"/>
                <w:sz w:val="16"/>
                <w:szCs w:val="16"/>
                <w:lang w:eastAsia="en-GB"/>
              </w:rPr>
            </w:pPr>
            <w:r>
              <w:rPr>
                <w:color w:val="000000"/>
                <w:sz w:val="16"/>
                <w:szCs w:val="16"/>
                <w:lang w:eastAsia="en-GB"/>
              </w:rPr>
              <w:t>1.6989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904D4C" w14:textId="77777777" w:rsidR="002579F1" w:rsidRDefault="002579F1" w:rsidP="00192C74">
            <w:pPr>
              <w:jc w:val="right"/>
              <w:rPr>
                <w:color w:val="000000"/>
                <w:sz w:val="16"/>
                <w:szCs w:val="16"/>
                <w:lang w:eastAsia="en-GB"/>
              </w:rPr>
            </w:pPr>
            <w:r>
              <w:rPr>
                <w:color w:val="000000"/>
                <w:sz w:val="16"/>
                <w:szCs w:val="16"/>
                <w:lang w:eastAsia="en-GB"/>
              </w:rPr>
              <w:t>7.7570</w:t>
            </w:r>
          </w:p>
        </w:tc>
      </w:tr>
      <w:tr w:rsidR="002579F1" w14:paraId="10ADD31B"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434FB1E" w14:textId="77777777" w:rsidR="002579F1" w:rsidRDefault="002579F1" w:rsidP="00192C74">
            <w:pPr>
              <w:rPr>
                <w:color w:val="000000"/>
                <w:sz w:val="16"/>
                <w:szCs w:val="16"/>
                <w:lang w:eastAsia="en-GB"/>
              </w:rPr>
            </w:pPr>
            <w:proofErr w:type="spellStart"/>
            <w:r>
              <w:rPr>
                <w:color w:val="000000"/>
                <w:sz w:val="16"/>
                <w:szCs w:val="16"/>
                <w:lang w:eastAsia="en-GB"/>
              </w:rPr>
              <w:t>Greece</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926785" w14:textId="77777777" w:rsidR="002579F1" w:rsidRDefault="002579F1" w:rsidP="00192C74">
            <w:pPr>
              <w:jc w:val="right"/>
              <w:rPr>
                <w:color w:val="000000"/>
                <w:sz w:val="16"/>
                <w:szCs w:val="16"/>
                <w:lang w:eastAsia="en-GB"/>
              </w:rPr>
            </w:pPr>
            <w:r>
              <w:rPr>
                <w:color w:val="000000"/>
                <w:sz w:val="16"/>
                <w:szCs w:val="16"/>
                <w:lang w:eastAsia="en-GB"/>
              </w:rPr>
              <w:t>2.7891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9A26F1" w14:textId="77777777" w:rsidR="002579F1" w:rsidRDefault="002579F1" w:rsidP="00192C74">
            <w:pPr>
              <w:jc w:val="right"/>
              <w:rPr>
                <w:color w:val="000000"/>
                <w:sz w:val="16"/>
                <w:szCs w:val="16"/>
                <w:lang w:eastAsia="en-GB"/>
              </w:rPr>
            </w:pPr>
            <w:r>
              <w:rPr>
                <w:color w:val="000000"/>
                <w:sz w:val="16"/>
                <w:szCs w:val="16"/>
                <w:lang w:eastAsia="en-GB"/>
              </w:rPr>
              <w:t>2.4816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D4CC49" w14:textId="77777777" w:rsidR="002579F1" w:rsidRDefault="002579F1" w:rsidP="00192C74">
            <w:pPr>
              <w:jc w:val="right"/>
              <w:rPr>
                <w:color w:val="000000"/>
                <w:sz w:val="16"/>
                <w:szCs w:val="16"/>
                <w:lang w:eastAsia="en-GB"/>
              </w:rPr>
            </w:pPr>
            <w:r>
              <w:rPr>
                <w:color w:val="000000"/>
                <w:sz w:val="16"/>
                <w:szCs w:val="16"/>
                <w:lang w:eastAsia="en-GB"/>
              </w:rPr>
              <w:t>-11.0245</w:t>
            </w:r>
          </w:p>
        </w:tc>
      </w:tr>
      <w:tr w:rsidR="002579F1" w14:paraId="43649D39"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7886A54" w14:textId="77777777" w:rsidR="002579F1" w:rsidRDefault="002579F1" w:rsidP="00192C74">
            <w:pPr>
              <w:rPr>
                <w:color w:val="000000"/>
                <w:sz w:val="16"/>
                <w:szCs w:val="16"/>
                <w:lang w:eastAsia="en-GB"/>
              </w:rPr>
            </w:pPr>
            <w:r>
              <w:rPr>
                <w:color w:val="000000"/>
                <w:sz w:val="16"/>
                <w:szCs w:val="16"/>
                <w:lang w:eastAsia="en-GB"/>
              </w:rPr>
              <w:t>Spain</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640935" w14:textId="77777777" w:rsidR="002579F1" w:rsidRDefault="002579F1" w:rsidP="00192C74">
            <w:pPr>
              <w:jc w:val="right"/>
              <w:rPr>
                <w:color w:val="000000"/>
                <w:sz w:val="16"/>
                <w:szCs w:val="16"/>
                <w:lang w:eastAsia="en-GB"/>
              </w:rPr>
            </w:pPr>
            <w:r>
              <w:rPr>
                <w:color w:val="000000"/>
                <w:sz w:val="16"/>
                <w:szCs w:val="16"/>
                <w:lang w:eastAsia="en-GB"/>
              </w:rPr>
              <w:t>11.7871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C21749" w14:textId="77777777" w:rsidR="002579F1" w:rsidRDefault="002579F1" w:rsidP="00192C74">
            <w:pPr>
              <w:jc w:val="right"/>
              <w:rPr>
                <w:color w:val="000000"/>
                <w:sz w:val="16"/>
                <w:szCs w:val="16"/>
                <w:lang w:eastAsia="en-GB"/>
              </w:rPr>
            </w:pPr>
            <w:r>
              <w:rPr>
                <w:color w:val="000000"/>
                <w:sz w:val="16"/>
                <w:szCs w:val="16"/>
                <w:lang w:eastAsia="en-GB"/>
              </w:rPr>
              <w:t>11.9635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042DFA" w14:textId="77777777" w:rsidR="002579F1" w:rsidRDefault="002579F1" w:rsidP="00192C74">
            <w:pPr>
              <w:jc w:val="right"/>
              <w:rPr>
                <w:color w:val="000000"/>
                <w:sz w:val="16"/>
                <w:szCs w:val="16"/>
                <w:lang w:eastAsia="en-GB"/>
              </w:rPr>
            </w:pPr>
            <w:r>
              <w:rPr>
                <w:color w:val="000000"/>
                <w:sz w:val="16"/>
                <w:szCs w:val="16"/>
                <w:lang w:eastAsia="en-GB"/>
              </w:rPr>
              <w:t>1.4962</w:t>
            </w:r>
          </w:p>
        </w:tc>
      </w:tr>
      <w:tr w:rsidR="002579F1" w14:paraId="75B97FBB"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5F05F8A" w14:textId="77777777" w:rsidR="002579F1" w:rsidRDefault="002579F1" w:rsidP="00192C74">
            <w:pPr>
              <w:rPr>
                <w:color w:val="000000"/>
                <w:sz w:val="16"/>
                <w:szCs w:val="16"/>
                <w:lang w:eastAsia="en-GB"/>
              </w:rPr>
            </w:pPr>
            <w:r>
              <w:rPr>
                <w:color w:val="000000"/>
                <w:sz w:val="16"/>
                <w:szCs w:val="16"/>
                <w:lang w:eastAsia="en-GB"/>
              </w:rPr>
              <w:t>France</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8DDDB6" w14:textId="77777777" w:rsidR="002579F1" w:rsidRDefault="002579F1" w:rsidP="00192C74">
            <w:pPr>
              <w:jc w:val="right"/>
              <w:rPr>
                <w:color w:val="000000"/>
                <w:sz w:val="16"/>
                <w:szCs w:val="16"/>
                <w:lang w:eastAsia="en-GB"/>
              </w:rPr>
            </w:pPr>
            <w:r>
              <w:rPr>
                <w:color w:val="000000"/>
                <w:sz w:val="16"/>
                <w:szCs w:val="16"/>
                <w:lang w:eastAsia="en-GB"/>
              </w:rPr>
              <w:t>20.1862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7F923D" w14:textId="77777777" w:rsidR="002579F1" w:rsidRDefault="002579F1" w:rsidP="00192C74">
            <w:pPr>
              <w:jc w:val="right"/>
              <w:rPr>
                <w:color w:val="000000"/>
                <w:sz w:val="16"/>
                <w:szCs w:val="16"/>
                <w:lang w:eastAsia="en-GB"/>
              </w:rPr>
            </w:pPr>
            <w:r>
              <w:rPr>
                <w:color w:val="000000"/>
                <w:sz w:val="16"/>
                <w:szCs w:val="16"/>
                <w:lang w:eastAsia="en-GB"/>
              </w:rPr>
              <w:t>20.4909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1A2991" w14:textId="77777777" w:rsidR="002579F1" w:rsidRDefault="002579F1" w:rsidP="00192C74">
            <w:pPr>
              <w:jc w:val="right"/>
              <w:rPr>
                <w:color w:val="000000"/>
                <w:sz w:val="16"/>
                <w:szCs w:val="16"/>
                <w:lang w:eastAsia="en-GB"/>
              </w:rPr>
            </w:pPr>
            <w:r>
              <w:rPr>
                <w:color w:val="000000"/>
                <w:sz w:val="16"/>
                <w:szCs w:val="16"/>
                <w:lang w:eastAsia="en-GB"/>
              </w:rPr>
              <w:t>1.5093</w:t>
            </w:r>
          </w:p>
        </w:tc>
      </w:tr>
      <w:tr w:rsidR="002579F1" w14:paraId="277A65B9"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86623E4" w14:textId="77777777" w:rsidR="002579F1" w:rsidRDefault="002579F1" w:rsidP="00192C74">
            <w:pPr>
              <w:rPr>
                <w:color w:val="000000"/>
                <w:sz w:val="16"/>
                <w:szCs w:val="16"/>
                <w:lang w:eastAsia="en-GB"/>
              </w:rPr>
            </w:pPr>
            <w:proofErr w:type="spellStart"/>
            <w:r>
              <w:rPr>
                <w:color w:val="000000"/>
                <w:sz w:val="16"/>
                <w:szCs w:val="16"/>
                <w:lang w:eastAsia="en-GB"/>
              </w:rPr>
              <w:t>Croatia</w:t>
            </w:r>
            <w:proofErr w:type="spellEnd"/>
            <w:r>
              <w:rPr>
                <w:color w:val="000000"/>
                <w:sz w:val="16"/>
                <w:szCs w:val="16"/>
                <w:lang w:eastAsia="en-GB"/>
              </w:rPr>
              <w:t xml:space="preserve"> </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7BBE84" w14:textId="77777777" w:rsidR="002579F1" w:rsidRDefault="002579F1" w:rsidP="00192C74">
            <w:pPr>
              <w:jc w:val="right"/>
              <w:rPr>
                <w:color w:val="000000"/>
                <w:sz w:val="16"/>
                <w:szCs w:val="16"/>
                <w:lang w:eastAsia="en-GB"/>
              </w:rPr>
            </w:pPr>
            <w:r>
              <w:rPr>
                <w:color w:val="000000"/>
                <w:sz w:val="16"/>
                <w:szCs w:val="16"/>
                <w:lang w:eastAsia="en-GB"/>
              </w:rPr>
              <w:t> -</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489BE0" w14:textId="77777777" w:rsidR="002579F1" w:rsidRDefault="002579F1" w:rsidP="00192C74">
            <w:pPr>
              <w:jc w:val="right"/>
              <w:rPr>
                <w:color w:val="000000"/>
                <w:sz w:val="16"/>
                <w:szCs w:val="16"/>
                <w:lang w:eastAsia="en-GB"/>
              </w:rPr>
            </w:pPr>
            <w:r>
              <w:rPr>
                <w:color w:val="000000"/>
                <w:sz w:val="16"/>
                <w:szCs w:val="16"/>
                <w:lang w:eastAsia="en-GB"/>
              </w:rPr>
              <w:t> -</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90DCFB" w14:textId="77777777" w:rsidR="002579F1" w:rsidRDefault="002579F1" w:rsidP="00192C74">
            <w:pPr>
              <w:jc w:val="right"/>
              <w:rPr>
                <w:color w:val="000000"/>
                <w:sz w:val="16"/>
                <w:szCs w:val="16"/>
                <w:lang w:eastAsia="en-GB"/>
              </w:rPr>
            </w:pPr>
            <w:r>
              <w:rPr>
                <w:color w:val="000000"/>
                <w:sz w:val="16"/>
                <w:szCs w:val="16"/>
                <w:lang w:eastAsia="en-GB"/>
              </w:rPr>
              <w:t> -</w:t>
            </w:r>
          </w:p>
        </w:tc>
      </w:tr>
      <w:tr w:rsidR="002579F1" w14:paraId="4CD77231"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D9D2A33" w14:textId="77777777" w:rsidR="002579F1" w:rsidRDefault="002579F1" w:rsidP="00192C74">
            <w:pPr>
              <w:rPr>
                <w:color w:val="000000"/>
                <w:sz w:val="16"/>
                <w:szCs w:val="16"/>
                <w:lang w:eastAsia="en-GB"/>
              </w:rPr>
            </w:pPr>
            <w:proofErr w:type="spellStart"/>
            <w:r>
              <w:rPr>
                <w:color w:val="000000"/>
                <w:sz w:val="16"/>
                <w:szCs w:val="16"/>
                <w:lang w:eastAsia="en-GB"/>
              </w:rPr>
              <w:t>Italy</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89EA6" w14:textId="77777777" w:rsidR="002579F1" w:rsidRDefault="002579F1" w:rsidP="00192C74">
            <w:pPr>
              <w:jc w:val="right"/>
              <w:rPr>
                <w:color w:val="000000"/>
                <w:sz w:val="16"/>
                <w:szCs w:val="16"/>
                <w:lang w:eastAsia="en-GB"/>
              </w:rPr>
            </w:pPr>
            <w:r>
              <w:rPr>
                <w:color w:val="000000"/>
                <w:sz w:val="16"/>
                <w:szCs w:val="16"/>
                <w:lang w:eastAsia="en-GB"/>
              </w:rPr>
              <w:t>17.7382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9B2205" w14:textId="77777777" w:rsidR="002579F1" w:rsidRDefault="002579F1" w:rsidP="00192C74">
            <w:pPr>
              <w:jc w:val="right"/>
              <w:rPr>
                <w:color w:val="000000"/>
                <w:sz w:val="16"/>
                <w:szCs w:val="16"/>
                <w:lang w:eastAsia="en-GB"/>
              </w:rPr>
            </w:pPr>
            <w:r>
              <w:rPr>
                <w:color w:val="000000"/>
                <w:sz w:val="16"/>
                <w:szCs w:val="16"/>
                <w:lang w:eastAsia="en-GB"/>
              </w:rPr>
              <w:t>17.0439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74D9E0" w14:textId="77777777" w:rsidR="002579F1" w:rsidRDefault="002579F1" w:rsidP="00192C74">
            <w:pPr>
              <w:jc w:val="right"/>
              <w:rPr>
                <w:color w:val="000000"/>
                <w:sz w:val="16"/>
                <w:szCs w:val="16"/>
                <w:lang w:eastAsia="en-GB"/>
              </w:rPr>
            </w:pPr>
            <w:r>
              <w:rPr>
                <w:color w:val="000000"/>
                <w:sz w:val="16"/>
                <w:szCs w:val="16"/>
                <w:lang w:eastAsia="en-GB"/>
              </w:rPr>
              <w:t>-3.9144</w:t>
            </w:r>
          </w:p>
        </w:tc>
      </w:tr>
      <w:tr w:rsidR="002579F1" w14:paraId="6206B46D"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044998C" w14:textId="77777777" w:rsidR="002579F1" w:rsidRDefault="002579F1" w:rsidP="00192C74">
            <w:pPr>
              <w:rPr>
                <w:color w:val="000000"/>
                <w:sz w:val="16"/>
                <w:szCs w:val="16"/>
                <w:lang w:eastAsia="en-GB"/>
              </w:rPr>
            </w:pPr>
            <w:proofErr w:type="spellStart"/>
            <w:r>
              <w:rPr>
                <w:color w:val="000000"/>
                <w:sz w:val="16"/>
                <w:szCs w:val="16"/>
                <w:lang w:eastAsia="en-GB"/>
              </w:rPr>
              <w:t>Cyprus</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C337DF" w14:textId="77777777" w:rsidR="002579F1" w:rsidRDefault="002579F1" w:rsidP="00192C74">
            <w:pPr>
              <w:jc w:val="right"/>
              <w:rPr>
                <w:color w:val="000000"/>
                <w:sz w:val="16"/>
                <w:szCs w:val="16"/>
                <w:lang w:eastAsia="en-GB"/>
              </w:rPr>
            </w:pPr>
            <w:r>
              <w:rPr>
                <w:color w:val="000000"/>
                <w:sz w:val="16"/>
                <w:szCs w:val="16"/>
                <w:lang w:eastAsia="en-GB"/>
              </w:rPr>
              <w:t>0.1943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433FB3" w14:textId="77777777" w:rsidR="002579F1" w:rsidRDefault="002579F1" w:rsidP="00192C74">
            <w:pPr>
              <w:jc w:val="right"/>
              <w:rPr>
                <w:color w:val="000000"/>
                <w:sz w:val="16"/>
                <w:szCs w:val="16"/>
                <w:lang w:eastAsia="en-GB"/>
              </w:rPr>
            </w:pPr>
            <w:r>
              <w:rPr>
                <w:color w:val="000000"/>
                <w:sz w:val="16"/>
                <w:szCs w:val="16"/>
                <w:lang w:eastAsia="en-GB"/>
              </w:rPr>
              <w:t>0.2159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CEFAE84" w14:textId="77777777" w:rsidR="002579F1" w:rsidRDefault="002579F1" w:rsidP="00192C74">
            <w:pPr>
              <w:jc w:val="right"/>
              <w:rPr>
                <w:color w:val="000000"/>
                <w:sz w:val="16"/>
                <w:szCs w:val="16"/>
                <w:lang w:eastAsia="en-GB"/>
              </w:rPr>
            </w:pPr>
            <w:r>
              <w:rPr>
                <w:color w:val="000000"/>
                <w:sz w:val="16"/>
                <w:szCs w:val="16"/>
                <w:lang w:eastAsia="en-GB"/>
              </w:rPr>
              <w:t>11.1051</w:t>
            </w:r>
          </w:p>
        </w:tc>
      </w:tr>
      <w:tr w:rsidR="002579F1" w14:paraId="5E99827C"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6449576" w14:textId="77777777" w:rsidR="002579F1" w:rsidRDefault="002579F1" w:rsidP="00192C74">
            <w:pPr>
              <w:rPr>
                <w:color w:val="000000"/>
                <w:sz w:val="16"/>
                <w:szCs w:val="16"/>
                <w:lang w:eastAsia="en-GB"/>
              </w:rPr>
            </w:pPr>
            <w:proofErr w:type="spellStart"/>
            <w:r>
              <w:rPr>
                <w:color w:val="000000"/>
                <w:sz w:val="16"/>
                <w:szCs w:val="16"/>
                <w:lang w:eastAsia="en-GB"/>
              </w:rPr>
              <w:t>Latvia</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269DDF" w14:textId="77777777" w:rsidR="002579F1" w:rsidRDefault="002579F1" w:rsidP="00192C74">
            <w:pPr>
              <w:jc w:val="right"/>
              <w:rPr>
                <w:color w:val="000000"/>
                <w:sz w:val="16"/>
                <w:szCs w:val="16"/>
                <w:lang w:eastAsia="en-GB"/>
              </w:rPr>
            </w:pPr>
            <w:r>
              <w:rPr>
                <w:color w:val="000000"/>
                <w:sz w:val="16"/>
                <w:szCs w:val="16"/>
                <w:lang w:eastAsia="en-GB"/>
              </w:rPr>
              <w:t>0.2746</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832ADB" w14:textId="77777777" w:rsidR="002579F1" w:rsidRDefault="002579F1" w:rsidP="00192C74">
            <w:pPr>
              <w:jc w:val="right"/>
              <w:rPr>
                <w:color w:val="000000"/>
                <w:sz w:val="16"/>
                <w:szCs w:val="16"/>
                <w:lang w:eastAsia="en-GB"/>
              </w:rPr>
            </w:pPr>
            <w:r>
              <w:rPr>
                <w:color w:val="000000"/>
                <w:sz w:val="16"/>
                <w:szCs w:val="16"/>
                <w:lang w:eastAsia="en-GB"/>
              </w:rPr>
              <w:t>0.2628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101244" w14:textId="77777777" w:rsidR="002579F1" w:rsidRDefault="002579F1" w:rsidP="00192C74">
            <w:pPr>
              <w:jc w:val="right"/>
              <w:rPr>
                <w:color w:val="000000"/>
                <w:sz w:val="16"/>
                <w:szCs w:val="16"/>
                <w:lang w:eastAsia="en-GB"/>
              </w:rPr>
            </w:pPr>
            <w:r>
              <w:rPr>
                <w:color w:val="000000"/>
                <w:sz w:val="16"/>
                <w:szCs w:val="16"/>
                <w:lang w:eastAsia="en-GB"/>
              </w:rPr>
              <w:t>-4.2926</w:t>
            </w:r>
          </w:p>
        </w:tc>
      </w:tr>
      <w:tr w:rsidR="002579F1" w14:paraId="53D5913D"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22FA956" w14:textId="77777777" w:rsidR="002579F1" w:rsidRDefault="002579F1" w:rsidP="00192C74">
            <w:pPr>
              <w:rPr>
                <w:color w:val="000000"/>
                <w:sz w:val="16"/>
                <w:szCs w:val="16"/>
                <w:lang w:eastAsia="en-GB"/>
              </w:rPr>
            </w:pPr>
            <w:proofErr w:type="spellStart"/>
            <w:r>
              <w:rPr>
                <w:color w:val="000000"/>
                <w:sz w:val="16"/>
                <w:szCs w:val="16"/>
                <w:lang w:eastAsia="en-GB"/>
              </w:rPr>
              <w:t>Lithuania</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801D5D" w14:textId="77777777" w:rsidR="002579F1" w:rsidRDefault="002579F1" w:rsidP="00192C74">
            <w:pPr>
              <w:jc w:val="right"/>
              <w:rPr>
                <w:color w:val="000000"/>
                <w:sz w:val="16"/>
                <w:szCs w:val="16"/>
                <w:lang w:eastAsia="en-GB"/>
              </w:rPr>
            </w:pPr>
            <w:r>
              <w:rPr>
                <w:color w:val="000000"/>
                <w:sz w:val="16"/>
                <w:szCs w:val="16"/>
                <w:lang w:eastAsia="en-GB"/>
              </w:rPr>
              <w:t>0.4063</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F33974" w14:textId="77777777" w:rsidR="002579F1" w:rsidRDefault="002579F1" w:rsidP="00192C74">
            <w:pPr>
              <w:jc w:val="right"/>
              <w:rPr>
                <w:color w:val="000000"/>
                <w:sz w:val="16"/>
                <w:szCs w:val="16"/>
                <w:lang w:eastAsia="en-GB"/>
              </w:rPr>
            </w:pPr>
            <w:r>
              <w:rPr>
                <w:color w:val="000000"/>
                <w:sz w:val="16"/>
                <w:szCs w:val="16"/>
                <w:lang w:eastAsia="en-GB"/>
              </w:rPr>
              <w:t>0.3828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EFC140" w14:textId="77777777" w:rsidR="002579F1" w:rsidRDefault="002579F1" w:rsidP="00192C74">
            <w:pPr>
              <w:jc w:val="right"/>
              <w:rPr>
                <w:color w:val="000000"/>
                <w:sz w:val="16"/>
                <w:szCs w:val="16"/>
                <w:lang w:eastAsia="en-GB"/>
              </w:rPr>
            </w:pPr>
            <w:r>
              <w:rPr>
                <w:color w:val="000000"/>
                <w:sz w:val="16"/>
                <w:szCs w:val="16"/>
                <w:lang w:eastAsia="en-GB"/>
              </w:rPr>
              <w:t>-5.7828</w:t>
            </w:r>
          </w:p>
        </w:tc>
      </w:tr>
      <w:tr w:rsidR="002579F1" w14:paraId="0CB4A4A7"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31AB99" w14:textId="77777777" w:rsidR="002579F1" w:rsidRDefault="002579F1" w:rsidP="00192C74">
            <w:pPr>
              <w:rPr>
                <w:color w:val="000000"/>
                <w:sz w:val="16"/>
                <w:szCs w:val="16"/>
                <w:lang w:eastAsia="en-GB"/>
              </w:rPr>
            </w:pPr>
            <w:r>
              <w:rPr>
                <w:color w:val="000000"/>
                <w:sz w:val="16"/>
                <w:szCs w:val="16"/>
                <w:lang w:eastAsia="en-GB"/>
              </w:rPr>
              <w:t>Luxembourg</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90EFA3" w14:textId="77777777" w:rsidR="002579F1" w:rsidRDefault="002579F1" w:rsidP="00192C74">
            <w:pPr>
              <w:jc w:val="right"/>
              <w:rPr>
                <w:color w:val="000000"/>
                <w:sz w:val="16"/>
                <w:szCs w:val="16"/>
                <w:lang w:eastAsia="en-GB"/>
              </w:rPr>
            </w:pPr>
            <w:r>
              <w:rPr>
                <w:color w:val="000000"/>
                <w:sz w:val="16"/>
                <w:szCs w:val="16"/>
                <w:lang w:eastAsia="en-GB"/>
              </w:rPr>
              <w:t>0.2480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461F00" w14:textId="77777777" w:rsidR="002579F1" w:rsidRDefault="002579F1" w:rsidP="00192C74">
            <w:pPr>
              <w:jc w:val="right"/>
              <w:rPr>
                <w:color w:val="000000"/>
                <w:sz w:val="16"/>
                <w:szCs w:val="16"/>
                <w:lang w:eastAsia="en-GB"/>
              </w:rPr>
            </w:pPr>
            <w:r>
              <w:rPr>
                <w:color w:val="000000"/>
                <w:sz w:val="16"/>
                <w:szCs w:val="16"/>
                <w:lang w:eastAsia="en-GB"/>
              </w:rPr>
              <w:t>0.3305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201438" w14:textId="77777777" w:rsidR="002579F1" w:rsidRDefault="002579F1" w:rsidP="00192C74">
            <w:pPr>
              <w:jc w:val="right"/>
              <w:rPr>
                <w:color w:val="000000"/>
                <w:sz w:val="16"/>
                <w:szCs w:val="16"/>
                <w:lang w:eastAsia="en-GB"/>
              </w:rPr>
            </w:pPr>
            <w:r>
              <w:rPr>
                <w:color w:val="000000"/>
                <w:sz w:val="16"/>
                <w:szCs w:val="16"/>
                <w:lang w:eastAsia="en-GB"/>
              </w:rPr>
              <w:t>33.2570</w:t>
            </w:r>
          </w:p>
        </w:tc>
      </w:tr>
      <w:tr w:rsidR="002579F1" w14:paraId="39660ED9"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1D5B56" w14:textId="77777777" w:rsidR="002579F1" w:rsidRDefault="002579F1" w:rsidP="00192C74">
            <w:pPr>
              <w:rPr>
                <w:color w:val="000000"/>
                <w:sz w:val="16"/>
                <w:szCs w:val="16"/>
                <w:lang w:eastAsia="en-GB"/>
              </w:rPr>
            </w:pPr>
            <w:r>
              <w:rPr>
                <w:color w:val="000000"/>
                <w:sz w:val="16"/>
                <w:szCs w:val="16"/>
                <w:lang w:eastAsia="en-GB"/>
              </w:rPr>
              <w:t>Malta</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459C5A" w14:textId="77777777" w:rsidR="002579F1" w:rsidRDefault="002579F1" w:rsidP="00192C74">
            <w:pPr>
              <w:jc w:val="right"/>
              <w:rPr>
                <w:color w:val="000000"/>
                <w:sz w:val="16"/>
                <w:szCs w:val="16"/>
                <w:lang w:eastAsia="en-GB"/>
              </w:rPr>
            </w:pPr>
            <w:r>
              <w:rPr>
                <w:color w:val="000000"/>
                <w:sz w:val="16"/>
                <w:szCs w:val="16"/>
                <w:lang w:eastAsia="en-GB"/>
              </w:rPr>
              <w:t>0.0897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C05AE" w14:textId="77777777" w:rsidR="002579F1" w:rsidRDefault="002579F1" w:rsidP="00192C74">
            <w:pPr>
              <w:jc w:val="right"/>
              <w:rPr>
                <w:color w:val="000000"/>
                <w:sz w:val="16"/>
                <w:szCs w:val="16"/>
                <w:lang w:eastAsia="en-GB"/>
              </w:rPr>
            </w:pPr>
            <w:r>
              <w:rPr>
                <w:color w:val="000000"/>
                <w:sz w:val="16"/>
                <w:szCs w:val="16"/>
                <w:lang w:eastAsia="en-GB"/>
              </w:rPr>
              <w:t>0.1052</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1C2CE02" w14:textId="77777777" w:rsidR="002579F1" w:rsidRDefault="002579F1" w:rsidP="00192C74">
            <w:pPr>
              <w:jc w:val="right"/>
              <w:rPr>
                <w:color w:val="000000"/>
                <w:sz w:val="16"/>
                <w:szCs w:val="16"/>
                <w:lang w:eastAsia="en-GB"/>
              </w:rPr>
            </w:pPr>
            <w:r>
              <w:rPr>
                <w:color w:val="000000"/>
                <w:sz w:val="16"/>
                <w:szCs w:val="16"/>
                <w:lang w:eastAsia="en-GB"/>
              </w:rPr>
              <w:t>17.3038</w:t>
            </w:r>
          </w:p>
        </w:tc>
      </w:tr>
      <w:tr w:rsidR="002579F1" w14:paraId="6347086A"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5478CB" w14:textId="77777777" w:rsidR="002579F1" w:rsidRDefault="002579F1" w:rsidP="00192C74">
            <w:pPr>
              <w:rPr>
                <w:color w:val="000000"/>
                <w:sz w:val="16"/>
                <w:szCs w:val="16"/>
                <w:lang w:eastAsia="en-GB"/>
              </w:rPr>
            </w:pPr>
            <w:proofErr w:type="spellStart"/>
            <w:r>
              <w:rPr>
                <w:color w:val="000000"/>
                <w:sz w:val="16"/>
                <w:szCs w:val="16"/>
                <w:lang w:eastAsia="en-GB"/>
              </w:rPr>
              <w:t>Netherlands</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AAD50C" w14:textId="77777777" w:rsidR="002579F1" w:rsidRDefault="002579F1" w:rsidP="00192C74">
            <w:pPr>
              <w:jc w:val="right"/>
              <w:rPr>
                <w:color w:val="000000"/>
                <w:sz w:val="16"/>
                <w:szCs w:val="16"/>
                <w:lang w:eastAsia="en-GB"/>
              </w:rPr>
            </w:pPr>
            <w:r>
              <w:rPr>
                <w:color w:val="000000"/>
                <w:sz w:val="16"/>
                <w:szCs w:val="16"/>
                <w:lang w:eastAsia="en-GB"/>
              </w:rPr>
              <w:t>5.6610</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BE3E8" w14:textId="77777777" w:rsidR="002579F1" w:rsidRDefault="002579F1" w:rsidP="00192C74">
            <w:pPr>
              <w:jc w:val="right"/>
              <w:rPr>
                <w:color w:val="000000"/>
                <w:sz w:val="16"/>
                <w:szCs w:val="16"/>
                <w:lang w:eastAsia="en-GB"/>
              </w:rPr>
            </w:pPr>
            <w:r>
              <w:rPr>
                <w:color w:val="000000"/>
                <w:sz w:val="16"/>
                <w:szCs w:val="16"/>
                <w:lang w:eastAsia="en-GB"/>
              </w:rPr>
              <w:t>5.8795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231E1D" w14:textId="77777777" w:rsidR="002579F1" w:rsidRDefault="002579F1" w:rsidP="00192C74">
            <w:pPr>
              <w:jc w:val="right"/>
              <w:rPr>
                <w:color w:val="000000"/>
                <w:sz w:val="16"/>
                <w:szCs w:val="16"/>
                <w:lang w:eastAsia="en-GB"/>
              </w:rPr>
            </w:pPr>
            <w:r>
              <w:rPr>
                <w:color w:val="000000"/>
                <w:sz w:val="16"/>
                <w:szCs w:val="16"/>
                <w:lang w:eastAsia="en-GB"/>
              </w:rPr>
              <w:t>3.8601</w:t>
            </w:r>
          </w:p>
        </w:tc>
      </w:tr>
      <w:tr w:rsidR="002579F1" w14:paraId="303E5ACF"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71AA818" w14:textId="77777777" w:rsidR="002579F1" w:rsidRDefault="002579F1" w:rsidP="00192C74">
            <w:pPr>
              <w:rPr>
                <w:color w:val="000000"/>
                <w:sz w:val="16"/>
                <w:szCs w:val="16"/>
                <w:lang w:eastAsia="en-GB"/>
              </w:rPr>
            </w:pPr>
            <w:proofErr w:type="spellStart"/>
            <w:r>
              <w:rPr>
                <w:color w:val="000000"/>
                <w:sz w:val="16"/>
                <w:szCs w:val="16"/>
                <w:lang w:eastAsia="en-GB"/>
              </w:rPr>
              <w:t>Austria</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AF758A" w14:textId="77777777" w:rsidR="002579F1" w:rsidRDefault="002579F1" w:rsidP="00192C74">
            <w:pPr>
              <w:jc w:val="right"/>
              <w:rPr>
                <w:color w:val="000000"/>
                <w:sz w:val="16"/>
                <w:szCs w:val="16"/>
                <w:lang w:eastAsia="en-GB"/>
              </w:rPr>
            </w:pPr>
            <w:r>
              <w:rPr>
                <w:color w:val="000000"/>
                <w:sz w:val="16"/>
                <w:szCs w:val="16"/>
                <w:lang w:eastAsia="en-GB"/>
              </w:rPr>
              <w:t>2.7561</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3CFA4A" w14:textId="77777777" w:rsidR="002579F1" w:rsidRDefault="002579F1" w:rsidP="00192C74">
            <w:pPr>
              <w:jc w:val="right"/>
              <w:rPr>
                <w:color w:val="000000"/>
                <w:sz w:val="16"/>
                <w:szCs w:val="16"/>
                <w:lang w:eastAsia="en-GB"/>
              </w:rPr>
            </w:pPr>
            <w:r>
              <w:rPr>
                <w:color w:val="000000"/>
                <w:sz w:val="16"/>
                <w:szCs w:val="16"/>
                <w:lang w:eastAsia="en-GB"/>
              </w:rPr>
              <w:t>2.9364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5AA37B" w14:textId="77777777" w:rsidR="002579F1" w:rsidRDefault="002579F1" w:rsidP="00192C74">
            <w:pPr>
              <w:jc w:val="right"/>
              <w:rPr>
                <w:color w:val="000000"/>
                <w:sz w:val="16"/>
                <w:szCs w:val="16"/>
                <w:lang w:eastAsia="en-GB"/>
              </w:rPr>
            </w:pPr>
            <w:r>
              <w:rPr>
                <w:color w:val="000000"/>
                <w:sz w:val="16"/>
                <w:szCs w:val="16"/>
                <w:lang w:eastAsia="en-GB"/>
              </w:rPr>
              <w:t>6.5428</w:t>
            </w:r>
          </w:p>
        </w:tc>
      </w:tr>
      <w:tr w:rsidR="002579F1" w14:paraId="057282D7"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2E88B9" w14:textId="77777777" w:rsidR="002579F1" w:rsidRDefault="002579F1" w:rsidP="00192C74">
            <w:pPr>
              <w:rPr>
                <w:color w:val="000000"/>
                <w:sz w:val="16"/>
                <w:szCs w:val="16"/>
                <w:lang w:eastAsia="en-GB"/>
              </w:rPr>
            </w:pPr>
            <w:r>
              <w:rPr>
                <w:color w:val="000000"/>
                <w:sz w:val="16"/>
                <w:szCs w:val="16"/>
                <w:lang w:eastAsia="en-GB"/>
              </w:rPr>
              <w:t>Portugal</w:t>
            </w:r>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3FFB0D" w14:textId="77777777" w:rsidR="002579F1" w:rsidRDefault="002579F1" w:rsidP="00192C74">
            <w:pPr>
              <w:jc w:val="right"/>
              <w:rPr>
                <w:color w:val="000000"/>
                <w:sz w:val="16"/>
                <w:szCs w:val="16"/>
                <w:lang w:eastAsia="en-GB"/>
              </w:rPr>
            </w:pPr>
            <w:r>
              <w:rPr>
                <w:color w:val="000000"/>
                <w:sz w:val="16"/>
                <w:szCs w:val="16"/>
                <w:lang w:eastAsia="en-GB"/>
              </w:rPr>
              <w:t>2.4846</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8ECD08" w14:textId="77777777" w:rsidR="002579F1" w:rsidRDefault="002579F1" w:rsidP="00192C74">
            <w:pPr>
              <w:jc w:val="right"/>
              <w:rPr>
                <w:color w:val="000000"/>
                <w:sz w:val="16"/>
                <w:szCs w:val="16"/>
                <w:lang w:eastAsia="en-GB"/>
              </w:rPr>
            </w:pPr>
            <w:r>
              <w:rPr>
                <w:color w:val="000000"/>
                <w:sz w:val="16"/>
                <w:szCs w:val="16"/>
                <w:lang w:eastAsia="en-GB"/>
              </w:rPr>
              <w:t>2.3481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C854B" w14:textId="77777777" w:rsidR="002579F1" w:rsidRDefault="002579F1" w:rsidP="00192C74">
            <w:pPr>
              <w:jc w:val="right"/>
              <w:rPr>
                <w:color w:val="000000"/>
                <w:sz w:val="16"/>
                <w:szCs w:val="16"/>
                <w:lang w:eastAsia="en-GB"/>
              </w:rPr>
            </w:pPr>
            <w:r>
              <w:rPr>
                <w:color w:val="000000"/>
                <w:sz w:val="16"/>
                <w:szCs w:val="16"/>
                <w:lang w:eastAsia="en-GB"/>
              </w:rPr>
              <w:t>-5.4926</w:t>
            </w:r>
          </w:p>
        </w:tc>
      </w:tr>
      <w:tr w:rsidR="002579F1" w14:paraId="3848A6D8"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12177F" w14:textId="77777777" w:rsidR="002579F1" w:rsidRDefault="002579F1" w:rsidP="00192C74">
            <w:pPr>
              <w:rPr>
                <w:color w:val="000000"/>
                <w:sz w:val="16"/>
                <w:szCs w:val="16"/>
                <w:lang w:eastAsia="en-GB"/>
              </w:rPr>
            </w:pPr>
            <w:proofErr w:type="spellStart"/>
            <w:r>
              <w:rPr>
                <w:color w:val="000000"/>
                <w:sz w:val="16"/>
                <w:szCs w:val="16"/>
                <w:lang w:eastAsia="en-GB"/>
              </w:rPr>
              <w:t>Slovenia</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1C2F1C" w14:textId="77777777" w:rsidR="002579F1" w:rsidRDefault="002579F1" w:rsidP="00192C74">
            <w:pPr>
              <w:jc w:val="right"/>
              <w:rPr>
                <w:color w:val="000000"/>
                <w:sz w:val="16"/>
                <w:szCs w:val="16"/>
                <w:lang w:eastAsia="en-GB"/>
              </w:rPr>
            </w:pPr>
            <w:r>
              <w:rPr>
                <w:color w:val="000000"/>
                <w:sz w:val="16"/>
                <w:szCs w:val="16"/>
                <w:lang w:eastAsia="en-GB"/>
              </w:rPr>
              <w:t>0.4667</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484C6B" w14:textId="77777777" w:rsidR="002579F1" w:rsidRDefault="002579F1" w:rsidP="00192C74">
            <w:pPr>
              <w:jc w:val="right"/>
              <w:rPr>
                <w:color w:val="000000"/>
                <w:sz w:val="16"/>
                <w:szCs w:val="16"/>
                <w:lang w:eastAsia="en-GB"/>
              </w:rPr>
            </w:pPr>
            <w:r>
              <w:rPr>
                <w:color w:val="000000"/>
                <w:sz w:val="16"/>
                <w:szCs w:val="16"/>
                <w:lang w:eastAsia="en-GB"/>
              </w:rPr>
              <w:t>0.4831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A87976" w14:textId="77777777" w:rsidR="002579F1" w:rsidRDefault="002579F1" w:rsidP="00192C74">
            <w:pPr>
              <w:jc w:val="right"/>
              <w:rPr>
                <w:color w:val="000000"/>
                <w:sz w:val="16"/>
                <w:szCs w:val="16"/>
                <w:lang w:eastAsia="en-GB"/>
              </w:rPr>
            </w:pPr>
            <w:r>
              <w:rPr>
                <w:color w:val="000000"/>
                <w:sz w:val="16"/>
                <w:szCs w:val="16"/>
                <w:lang w:eastAsia="en-GB"/>
              </w:rPr>
              <w:t>3.5115</w:t>
            </w:r>
          </w:p>
        </w:tc>
      </w:tr>
      <w:tr w:rsidR="002579F1" w14:paraId="5E1CBD35"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35736D" w14:textId="77777777" w:rsidR="002579F1" w:rsidRDefault="002579F1" w:rsidP="00192C74">
            <w:pPr>
              <w:rPr>
                <w:color w:val="000000"/>
                <w:sz w:val="16"/>
                <w:szCs w:val="16"/>
                <w:lang w:eastAsia="en-GB"/>
              </w:rPr>
            </w:pPr>
            <w:proofErr w:type="spellStart"/>
            <w:r>
              <w:rPr>
                <w:color w:val="000000"/>
                <w:sz w:val="16"/>
                <w:szCs w:val="16"/>
                <w:lang w:eastAsia="en-GB"/>
              </w:rPr>
              <w:t>Slovakia</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99F6F6" w14:textId="77777777" w:rsidR="002579F1" w:rsidRDefault="002579F1" w:rsidP="00192C74">
            <w:pPr>
              <w:jc w:val="right"/>
              <w:rPr>
                <w:color w:val="000000"/>
                <w:sz w:val="16"/>
                <w:szCs w:val="16"/>
                <w:lang w:eastAsia="en-GB"/>
              </w:rPr>
            </w:pPr>
            <w:r>
              <w:rPr>
                <w:color w:val="000000"/>
                <w:sz w:val="16"/>
                <w:szCs w:val="16"/>
                <w:lang w:eastAsia="en-GB"/>
              </w:rPr>
              <w:t>0.9842</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A41774" w14:textId="77777777" w:rsidR="002579F1" w:rsidRDefault="002579F1" w:rsidP="00192C74">
            <w:pPr>
              <w:jc w:val="right"/>
              <w:rPr>
                <w:color w:val="000000"/>
                <w:sz w:val="16"/>
                <w:szCs w:val="16"/>
                <w:lang w:eastAsia="en-GB"/>
              </w:rPr>
            </w:pPr>
            <w:r>
              <w:rPr>
                <w:color w:val="000000"/>
                <w:sz w:val="16"/>
                <w:szCs w:val="16"/>
                <w:lang w:eastAsia="en-GB"/>
              </w:rPr>
              <w:t>1.1490</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24A00B" w14:textId="77777777" w:rsidR="002579F1" w:rsidRDefault="002579F1" w:rsidP="00192C74">
            <w:pPr>
              <w:jc w:val="right"/>
              <w:rPr>
                <w:color w:val="000000"/>
                <w:sz w:val="16"/>
                <w:szCs w:val="16"/>
                <w:lang w:eastAsia="en-GB"/>
              </w:rPr>
            </w:pPr>
            <w:r>
              <w:rPr>
                <w:color w:val="000000"/>
                <w:sz w:val="16"/>
                <w:szCs w:val="16"/>
                <w:lang w:eastAsia="en-GB"/>
              </w:rPr>
              <w:t>16.7411</w:t>
            </w:r>
          </w:p>
        </w:tc>
      </w:tr>
      <w:tr w:rsidR="002579F1" w14:paraId="5FE860D0" w14:textId="77777777" w:rsidTr="00192C74">
        <w:trPr>
          <w:trHeight w:val="278"/>
        </w:trPr>
        <w:tc>
          <w:tcPr>
            <w:tcW w:w="113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F9373CC" w14:textId="77777777" w:rsidR="002579F1" w:rsidRDefault="002579F1" w:rsidP="00192C74">
            <w:pPr>
              <w:rPr>
                <w:color w:val="000000"/>
                <w:sz w:val="16"/>
                <w:szCs w:val="16"/>
                <w:lang w:eastAsia="en-GB"/>
              </w:rPr>
            </w:pPr>
            <w:proofErr w:type="spellStart"/>
            <w:r>
              <w:rPr>
                <w:color w:val="000000"/>
                <w:sz w:val="16"/>
                <w:szCs w:val="16"/>
                <w:lang w:eastAsia="en-GB"/>
              </w:rPr>
              <w:t>Finland</w:t>
            </w:r>
            <w:proofErr w:type="spellEnd"/>
          </w:p>
        </w:tc>
        <w:tc>
          <w:tcPr>
            <w:tcW w:w="127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CE0EE9" w14:textId="77777777" w:rsidR="002579F1" w:rsidRDefault="002579F1" w:rsidP="00192C74">
            <w:pPr>
              <w:jc w:val="right"/>
              <w:rPr>
                <w:color w:val="000000"/>
                <w:sz w:val="16"/>
                <w:szCs w:val="16"/>
                <w:lang w:eastAsia="en-GB"/>
              </w:rPr>
            </w:pPr>
            <w:r>
              <w:rPr>
                <w:color w:val="000000"/>
                <w:sz w:val="16"/>
                <w:szCs w:val="16"/>
                <w:lang w:eastAsia="en-GB"/>
              </w:rPr>
              <w:t>1.7798</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1EC428" w14:textId="77777777" w:rsidR="002579F1" w:rsidRDefault="002579F1" w:rsidP="00192C74">
            <w:pPr>
              <w:jc w:val="right"/>
              <w:rPr>
                <w:color w:val="000000"/>
                <w:sz w:val="16"/>
                <w:szCs w:val="16"/>
                <w:lang w:eastAsia="en-GB"/>
              </w:rPr>
            </w:pPr>
            <w:r>
              <w:rPr>
                <w:color w:val="000000"/>
                <w:sz w:val="16"/>
                <w:szCs w:val="16"/>
                <w:lang w:eastAsia="en-GB"/>
              </w:rPr>
              <w:t>1.8429</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57FF43" w14:textId="77777777" w:rsidR="002579F1" w:rsidRDefault="002579F1" w:rsidP="00192C74">
            <w:pPr>
              <w:jc w:val="right"/>
              <w:rPr>
                <w:color w:val="000000"/>
                <w:sz w:val="16"/>
                <w:szCs w:val="16"/>
                <w:lang w:eastAsia="en-GB"/>
              </w:rPr>
            </w:pPr>
            <w:r>
              <w:rPr>
                <w:color w:val="000000"/>
                <w:sz w:val="16"/>
                <w:szCs w:val="16"/>
                <w:lang w:eastAsia="en-GB"/>
              </w:rPr>
              <w:t>3.5427</w:t>
            </w:r>
          </w:p>
        </w:tc>
      </w:tr>
      <w:tr w:rsidR="002579F1" w14:paraId="1BEB7C63" w14:textId="77777777" w:rsidTr="00192C74">
        <w:trPr>
          <w:trHeight w:val="270"/>
        </w:trPr>
        <w:tc>
          <w:tcPr>
            <w:tcW w:w="1134"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0D70398" w14:textId="77777777" w:rsidR="002579F1" w:rsidRDefault="002579F1" w:rsidP="00192C74">
            <w:pPr>
              <w:rPr>
                <w:color w:val="000000"/>
                <w:sz w:val="16"/>
                <w:szCs w:val="16"/>
                <w:lang w:eastAsia="en-GB"/>
              </w:rPr>
            </w:pPr>
            <w:r>
              <w:rPr>
                <w:color w:val="000000"/>
                <w:sz w:val="16"/>
                <w:szCs w:val="16"/>
                <w:lang w:eastAsia="en-GB"/>
              </w:rPr>
              <w:t xml:space="preserve">Total </w:t>
            </w:r>
          </w:p>
        </w:tc>
        <w:tc>
          <w:tcPr>
            <w:tcW w:w="127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B1DDFA" w14:textId="77777777" w:rsidR="002579F1" w:rsidRPr="00462D89" w:rsidRDefault="002579F1" w:rsidP="00192C74">
            <w:pPr>
              <w:jc w:val="right"/>
              <w:rPr>
                <w:i/>
                <w:iCs/>
                <w:color w:val="000000"/>
                <w:sz w:val="16"/>
                <w:szCs w:val="16"/>
                <w:lang w:eastAsia="en-GB"/>
              </w:rPr>
            </w:pPr>
            <w:r w:rsidRPr="00462D89">
              <w:rPr>
                <w:i/>
                <w:iCs/>
                <w:color w:val="000000"/>
                <w:sz w:val="16"/>
                <w:szCs w:val="16"/>
                <w:lang w:eastAsia="en-GB"/>
              </w:rPr>
              <w:t>100</w:t>
            </w:r>
          </w:p>
        </w:tc>
        <w:tc>
          <w:tcPr>
            <w:tcW w:w="155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99D67C2" w14:textId="77777777" w:rsidR="002579F1" w:rsidRPr="00462D89" w:rsidRDefault="002579F1" w:rsidP="00192C74">
            <w:pPr>
              <w:jc w:val="right"/>
              <w:rPr>
                <w:i/>
                <w:iCs/>
                <w:color w:val="000000"/>
                <w:sz w:val="16"/>
                <w:szCs w:val="16"/>
                <w:lang w:eastAsia="en-GB"/>
              </w:rPr>
            </w:pPr>
            <w:r w:rsidRPr="00462D89">
              <w:rPr>
                <w:i/>
                <w:iCs/>
                <w:color w:val="000000"/>
                <w:sz w:val="16"/>
                <w:szCs w:val="16"/>
                <w:lang w:eastAsia="en-GB"/>
              </w:rPr>
              <w:t>100</w:t>
            </w:r>
          </w:p>
        </w:tc>
        <w:tc>
          <w:tcPr>
            <w:tcW w:w="141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6A25034" w14:textId="77777777" w:rsidR="002579F1" w:rsidRPr="00462D89" w:rsidRDefault="002579F1" w:rsidP="00192C74">
            <w:pPr>
              <w:jc w:val="right"/>
              <w:rPr>
                <w:i/>
                <w:iCs/>
                <w:color w:val="000000"/>
                <w:sz w:val="16"/>
                <w:szCs w:val="16"/>
                <w:lang w:eastAsia="en-GB"/>
              </w:rPr>
            </w:pPr>
            <w:r w:rsidRPr="00462D89">
              <w:rPr>
                <w:i/>
                <w:iCs/>
                <w:color w:val="000000"/>
                <w:sz w:val="16"/>
                <w:szCs w:val="16"/>
                <w:lang w:eastAsia="en-GB"/>
              </w:rPr>
              <w:t>-</w:t>
            </w:r>
          </w:p>
        </w:tc>
      </w:tr>
    </w:tbl>
    <w:p w14:paraId="340F9CDC" w14:textId="77777777" w:rsidR="002579F1" w:rsidRDefault="002579F1" w:rsidP="002579F1">
      <w:pPr>
        <w:pStyle w:val="Bodytextcolumn"/>
        <w:spacing w:after="0"/>
      </w:pPr>
      <w:r w:rsidRPr="00D41AA2">
        <w:t>Source: ESM staff calculations.</w:t>
      </w:r>
    </w:p>
    <w:p w14:paraId="560174EB" w14:textId="2D3278B5" w:rsidR="002579F1" w:rsidRDefault="002579F1" w:rsidP="002579F1">
      <w:pPr>
        <w:pStyle w:val="Bodytextcolumn"/>
        <w:spacing w:after="0"/>
      </w:pPr>
      <w:r>
        <w:t>Note 1: The key for Estonia reflect its full capital contribution (after the end of its temporary correction period)</w:t>
      </w:r>
      <w:r w:rsidR="009460E0">
        <w:t>.</w:t>
      </w:r>
    </w:p>
    <w:p w14:paraId="10EF42C6" w14:textId="77777777" w:rsidR="002579F1" w:rsidRDefault="002579F1" w:rsidP="002579F1">
      <w:pPr>
        <w:pStyle w:val="Bodytextcolumn"/>
        <w:spacing w:after="0"/>
      </w:pPr>
    </w:p>
    <w:p w14:paraId="210162EE" w14:textId="68CB88F5" w:rsidR="002579F1" w:rsidRDefault="002579F1">
      <w:pPr>
        <w:spacing w:after="200" w:line="276" w:lineRule="auto"/>
        <w:rPr>
          <w:rStyle w:val="fontstyle11"/>
          <w:b/>
          <w:bCs/>
          <w:lang w:val="en-GB"/>
        </w:rPr>
        <w:sectPr w:rsidR="002579F1" w:rsidSect="00FA3684">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560" w:right="1440" w:bottom="1843" w:left="1440" w:header="567" w:footer="476" w:gutter="0"/>
          <w:cols w:space="708"/>
          <w:titlePg/>
          <w:docGrid w:linePitch="360"/>
        </w:sectPr>
      </w:pPr>
    </w:p>
    <w:p w14:paraId="65AE6004" w14:textId="77777777" w:rsidR="00076417" w:rsidRDefault="00076417">
      <w:pPr>
        <w:spacing w:after="200" w:line="276" w:lineRule="auto"/>
        <w:rPr>
          <w:rStyle w:val="fontstyle11"/>
          <w:b/>
          <w:bCs/>
          <w:lang w:val="en-GB"/>
        </w:rPr>
      </w:pPr>
    </w:p>
    <w:p w14:paraId="00E545D8" w14:textId="77979A20" w:rsidR="000E0D56" w:rsidRPr="00BA5B91" w:rsidRDefault="00CF73A2" w:rsidP="003357B4">
      <w:pPr>
        <w:spacing w:after="200" w:line="276" w:lineRule="auto"/>
        <w:rPr>
          <w:rStyle w:val="fontstyle11"/>
          <w:b/>
          <w:bCs/>
          <w:lang w:val="en-GB"/>
        </w:rPr>
      </w:pPr>
      <w:r>
        <w:rPr>
          <w:rStyle w:val="fontstyle11"/>
          <w:b/>
          <w:bCs/>
          <w:lang w:val="en-GB"/>
        </w:rPr>
        <w:t>Annex</w:t>
      </w:r>
      <w:r w:rsidR="00374F38">
        <w:rPr>
          <w:rStyle w:val="fontstyle11"/>
          <w:b/>
          <w:bCs/>
          <w:lang w:val="en-GB"/>
        </w:rPr>
        <w:t xml:space="preserve"> </w:t>
      </w:r>
      <w:r w:rsidR="00E21637">
        <w:rPr>
          <w:rStyle w:val="fontstyle11"/>
          <w:b/>
          <w:bCs/>
          <w:lang w:val="en-GB"/>
        </w:rPr>
        <w:t>2</w:t>
      </w:r>
      <w:r w:rsidR="00052387">
        <w:rPr>
          <w:rStyle w:val="fontstyle11"/>
          <w:b/>
          <w:bCs/>
          <w:lang w:val="en-GB"/>
        </w:rPr>
        <w:t>:</w:t>
      </w:r>
      <w:r w:rsidR="00052387" w:rsidRPr="00052387">
        <w:rPr>
          <w:rStyle w:val="fontstyle11"/>
          <w:b/>
          <w:bCs/>
          <w:lang w:val="en-GB"/>
        </w:rPr>
        <w:t xml:space="preserve"> </w:t>
      </w:r>
      <w:r w:rsidR="00052387" w:rsidRPr="003F320B">
        <w:rPr>
          <w:rStyle w:val="fontstyle11"/>
          <w:b/>
          <w:bCs/>
          <w:lang w:val="en-GB"/>
        </w:rPr>
        <w:t xml:space="preserve">Expected timeline for Croatia’s </w:t>
      </w:r>
      <w:r w:rsidR="00E6775A">
        <w:rPr>
          <w:rStyle w:val="fontstyle11"/>
          <w:b/>
          <w:bCs/>
          <w:lang w:val="en-GB"/>
        </w:rPr>
        <w:t>a</w:t>
      </w:r>
      <w:r w:rsidR="00052387" w:rsidRPr="003F320B">
        <w:rPr>
          <w:rStyle w:val="fontstyle11"/>
          <w:b/>
          <w:bCs/>
          <w:lang w:val="en-GB"/>
        </w:rPr>
        <w:t xml:space="preserve">ccession </w:t>
      </w:r>
      <w:r w:rsidR="00076417">
        <w:rPr>
          <w:rStyle w:val="fontstyle11"/>
          <w:b/>
          <w:bCs/>
          <w:lang w:val="en-GB"/>
        </w:rPr>
        <w:t xml:space="preserve">and adjustments </w:t>
      </w:r>
      <w:r w:rsidR="00052387" w:rsidRPr="003F320B">
        <w:rPr>
          <w:rStyle w:val="fontstyle11"/>
          <w:b/>
          <w:bCs/>
          <w:lang w:val="en-GB"/>
        </w:rPr>
        <w:t>to the ESM</w:t>
      </w:r>
      <w:r w:rsidR="00076417">
        <w:rPr>
          <w:rStyle w:val="fontstyle11"/>
          <w:b/>
          <w:bCs/>
          <w:lang w:val="en-GB"/>
        </w:rPr>
        <w:t xml:space="preserve"> contribution key</w:t>
      </w:r>
      <w:r w:rsidR="00D10EC9">
        <w:rPr>
          <w:rStyle w:val="fontstyle11"/>
          <w:b/>
          <w:bCs/>
          <w:lang w:val="en-GB"/>
        </w:rPr>
        <w:t xml:space="preserve"> under Option 1 and Option </w:t>
      </w:r>
      <w:r w:rsidR="003432AA">
        <w:rPr>
          <w:rStyle w:val="fontstyle11"/>
          <w:b/>
          <w:bCs/>
          <w:lang w:val="en-GB"/>
        </w:rPr>
        <w:t>2</w:t>
      </w:r>
      <w:r w:rsidR="003357B4">
        <w:rPr>
          <w:noProof/>
        </w:rPr>
        <w:drawing>
          <wp:inline distT="0" distB="0" distL="0" distR="0" wp14:anchorId="274B1646" wp14:editId="1BBAB72C">
            <wp:extent cx="8238066" cy="4633912"/>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240381" cy="4635214"/>
                    </a:xfrm>
                    <a:prstGeom prst="rect">
                      <a:avLst/>
                    </a:prstGeom>
                  </pic:spPr>
                </pic:pic>
              </a:graphicData>
            </a:graphic>
          </wp:inline>
        </w:drawing>
      </w:r>
    </w:p>
    <w:p w14:paraId="46A96802" w14:textId="77777777" w:rsidR="003357B4" w:rsidRDefault="003357B4" w:rsidP="008529A8">
      <w:pPr>
        <w:pStyle w:val="Heading1"/>
        <w:rPr>
          <w:rStyle w:val="fontstyle11"/>
          <w:b/>
          <w:bCs/>
        </w:rPr>
      </w:pPr>
    </w:p>
    <w:p w14:paraId="1C91E088" w14:textId="530D40F3" w:rsidR="000E0D56" w:rsidRDefault="00650191" w:rsidP="008529A8">
      <w:pPr>
        <w:pStyle w:val="Heading1"/>
        <w:rPr>
          <w:rStyle w:val="fontstyle11"/>
          <w:b/>
          <w:bCs/>
        </w:rPr>
      </w:pPr>
      <w:r>
        <w:drawing>
          <wp:inline distT="0" distB="0" distL="0" distR="0" wp14:anchorId="3E819055" wp14:editId="5132F776">
            <wp:extent cx="8161866" cy="45910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8164851" cy="4592729"/>
                    </a:xfrm>
                    <a:prstGeom prst="rect">
                      <a:avLst/>
                    </a:prstGeom>
                  </pic:spPr>
                </pic:pic>
              </a:graphicData>
            </a:graphic>
          </wp:inline>
        </w:drawing>
      </w:r>
    </w:p>
    <w:p w14:paraId="26B30325" w14:textId="3A45EE44" w:rsidR="00D307E6" w:rsidRPr="003F320B" w:rsidRDefault="00D307E6" w:rsidP="008529A8">
      <w:pPr>
        <w:pStyle w:val="Heading1"/>
        <w:rPr>
          <w:rStyle w:val="fontstyle11"/>
          <w:b/>
          <w:bCs/>
          <w:noProof w:val="0"/>
          <w:lang w:val="en-GB"/>
        </w:rPr>
      </w:pPr>
    </w:p>
    <w:sectPr w:rsidR="00D307E6" w:rsidRPr="003F320B" w:rsidSect="000003EF">
      <w:footerReference w:type="default" r:id="rId22"/>
      <w:type w:val="continuous"/>
      <w:pgSz w:w="16838" w:h="11906" w:orient="landscape"/>
      <w:pgMar w:top="1440" w:right="1440" w:bottom="1440" w:left="2268" w:header="567" w:footer="4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AC193" w14:textId="77777777" w:rsidR="00362277" w:rsidRDefault="00362277" w:rsidP="00C91AEF">
      <w:r>
        <w:separator/>
      </w:r>
    </w:p>
  </w:endnote>
  <w:endnote w:type="continuationSeparator" w:id="0">
    <w:p w14:paraId="59B28550" w14:textId="77777777" w:rsidR="00362277" w:rsidRDefault="00362277" w:rsidP="00C91AEF">
      <w:r>
        <w:continuationSeparator/>
      </w:r>
    </w:p>
  </w:endnote>
  <w:endnote w:type="continuationNotice" w:id="1">
    <w:p w14:paraId="1B98E973" w14:textId="77777777" w:rsidR="00362277" w:rsidRDefault="003622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Light">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41C2" w14:textId="77777777" w:rsidR="006F4858" w:rsidRDefault="006F4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8"/>
        <w:szCs w:val="18"/>
      </w:rPr>
      <w:id w:val="-2118359443"/>
      <w:docPartObj>
        <w:docPartGallery w:val="Page Numbers (Bottom of Page)"/>
        <w:docPartUnique/>
      </w:docPartObj>
    </w:sdtPr>
    <w:sdtContent>
      <w:sdt>
        <w:sdtPr>
          <w:rPr>
            <w:color w:val="808080" w:themeColor="background1" w:themeShade="80"/>
            <w:sz w:val="18"/>
            <w:szCs w:val="18"/>
          </w:rPr>
          <w:id w:val="-1312565323"/>
          <w:docPartObj>
            <w:docPartGallery w:val="Page Numbers (Top of Page)"/>
            <w:docPartUnique/>
          </w:docPartObj>
        </w:sdtPr>
        <w:sdtContent>
          <w:p w14:paraId="6F4FBBFA" w14:textId="77777777" w:rsidR="007E2820" w:rsidRPr="00050FB1" w:rsidRDefault="00F31AD4" w:rsidP="009F7362">
            <w:pPr>
              <w:jc w:val="center"/>
              <w:rPr>
                <w:color w:val="808080" w:themeColor="background1" w:themeShade="80"/>
                <w:sz w:val="18"/>
                <w:szCs w:val="18"/>
              </w:rPr>
            </w:pPr>
            <w:r>
              <w:rPr>
                <w:noProof/>
                <w:color w:val="808080" w:themeColor="background1" w:themeShade="80"/>
                <w:sz w:val="18"/>
                <w:szCs w:val="18"/>
                <w:lang w:val="en-US"/>
              </w:rPr>
              <mc:AlternateContent>
                <mc:Choice Requires="wps">
                  <w:drawing>
                    <wp:anchor distT="0" distB="0" distL="114300" distR="114300" simplePos="0" relativeHeight="251658242" behindDoc="0" locked="0" layoutInCell="0" allowOverlap="1" wp14:anchorId="44CADAF0" wp14:editId="353E1037">
                      <wp:simplePos x="0" y="0"/>
                      <wp:positionH relativeFrom="page">
                        <wp:posOffset>0</wp:posOffset>
                      </wp:positionH>
                      <wp:positionV relativeFrom="page">
                        <wp:posOffset>9134396</wp:posOffset>
                      </wp:positionV>
                      <wp:extent cx="7560310" cy="471170"/>
                      <wp:effectExtent l="0" t="0" r="0" b="5080"/>
                      <wp:wrapNone/>
                      <wp:docPr id="32" name="MSIPCMb67a47fcbed14dc1570124ed" descr="{&quot;HashCode&quot;:-112982472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471170"/>
                              </a:xfrm>
                              <a:prstGeom prst="rect">
                                <a:avLst/>
                              </a:prstGeom>
                              <a:noFill/>
                              <a:ln w="6350">
                                <a:noFill/>
                              </a:ln>
                              <a:extLst>
                                <a:ext uri="{909E8E84-426E-40DD-AFC4-6F175D3DCCD1}">
                                  <a14:hiddenFill xmlns:a14="http://schemas.microsoft.com/office/drawing/2010/main">
                                    <a:solidFill>
                                      <a:srgbClr val="F1F2F2"/>
                                    </a:solidFill>
                                  </a14:hiddenFill>
                                </a:ext>
                                <a:ext uri="{91240B29-F687-4F45-9708-019B960494DF}">
                                  <a14:hiddenLine xmlns:a14="http://schemas.microsoft.com/office/drawing/2010/main" w="6350">
                                    <a:solidFill>
                                      <a:prstClr val="black"/>
                                    </a:solidFill>
                                  </a14:hiddenLine>
                                </a:ext>
                              </a:extLst>
                            </wps:spPr>
                            <wps:txbx>
                              <w:txbxContent>
                                <w:p w14:paraId="1BDB8AC5" w14:textId="77777777" w:rsidR="00F31AD4" w:rsidRPr="00F31AD4" w:rsidRDefault="00F31AD4" w:rsidP="00F31AD4">
                                  <w:pPr>
                                    <w:rPr>
                                      <w:rFonts w:ascii="Calibri" w:hAnsi="Calibri" w:cs="Calibri"/>
                                      <w:color w:val="000000"/>
                                      <w:sz w:val="20"/>
                                      <w:lang w:val="en-GB"/>
                                    </w:rPr>
                                  </w:pPr>
                                </w:p>
                              </w:txbxContent>
                            </wps:txbx>
                            <wps:bodyPr rot="0" spcFirstLastPara="0" vertOverflow="overflow" horzOverflow="overflow" vert="horz" wrap="square" lIns="254000" tIns="0" rIns="72000" bIns="0" numCol="1" spcCol="0" rtlCol="0" fromWordArt="0" anchor="b" anchorCtr="0" forceAA="0" compatLnSpc="1">
                              <a:prstTxWarp prst="textNoShape">
                                <a:avLst/>
                              </a:prstTxWarp>
                              <a:spAutoFit/>
                            </wps:bodyPr>
                          </wps:wsp>
                        </a:graphicData>
                      </a:graphic>
                    </wp:anchor>
                  </w:drawing>
                </mc:Choice>
                <mc:Fallback>
                  <w:pict>
                    <v:shapetype w14:anchorId="44CADAF0" id="_x0000_t202" coordsize="21600,21600" o:spt="202" path="m,l,21600r21600,l21600,xe">
                      <v:stroke joinstyle="miter"/>
                      <v:path gradientshapeok="t" o:connecttype="rect"/>
                    </v:shapetype>
                    <v:shape id="MSIPCMb67a47fcbed14dc1570124ed" o:spid="_x0000_s1027" type="#_x0000_t202" alt="{&quot;HashCode&quot;:-1129824722,&quot;Height&quot;:841.0,&quot;Width&quot;:595.0,&quot;Placement&quot;:&quot;Footer&quot;,&quot;Index&quot;:&quot;Primary&quot;,&quot;Section&quot;:1,&quot;Top&quot;:0.0,&quot;Left&quot;:0.0}" style="position:absolute;left:0;text-align:left;margin-left:0;margin-top:719.25pt;width:595.3pt;height:37.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" o:allowincell="f" filled="f" fillcolor="#f1f2f2" stroked="f" strokeweight=".5pt">
                      <v:textbox style="mso-fit-shape-to-text:t" inset="20pt,0,2mm,0">
                        <w:txbxContent>
                          <w:p w14:paraId="1BDB8AC5" w14:textId="77777777" w:rsidR="00F31AD4" w:rsidRPr="00F31AD4" w:rsidRDefault="00F31AD4" w:rsidP="00F31AD4">
                            <w:pPr>
                              <w:rPr>
                                <w:rFonts w:ascii="Calibri" w:hAnsi="Calibri" w:cs="Calibri"/>
                                <w:color w:val="000000"/>
                                <w:sz w:val="20"/>
                                <w:lang w:val="en-GB"/>
                              </w:rPr>
                            </w:pPr>
                          </w:p>
                        </w:txbxContent>
                      </v:textbox>
                      <w10:wrap anchorx="page" anchory="page"/>
                    </v:shape>
                  </w:pict>
                </mc:Fallback>
              </mc:AlternateContent>
            </w:r>
            <w:r w:rsidR="007E2820" w:rsidRPr="00050FB1">
              <w:rPr>
                <w:color w:val="808080" w:themeColor="background1" w:themeShade="80"/>
                <w:sz w:val="18"/>
                <w:szCs w:val="18"/>
              </w:rPr>
              <w:t xml:space="preserve"> </w:t>
            </w:r>
          </w:p>
        </w:sdtContent>
      </w:sdt>
    </w:sdtContent>
  </w:sdt>
  <w:tbl>
    <w:tblPr>
      <w:tblW w:w="0" w:type="auto"/>
      <w:tblLook w:val="04A0" w:firstRow="1" w:lastRow="0" w:firstColumn="1" w:lastColumn="0" w:noHBand="0" w:noVBand="1"/>
    </w:tblPr>
    <w:tblGrid>
      <w:gridCol w:w="2190"/>
      <w:gridCol w:w="2880"/>
    </w:tblGrid>
    <w:tr w:rsidR="007E2820" w14:paraId="3C7F4ADF" w14:textId="77777777" w:rsidTr="00532030">
      <w:tc>
        <w:tcPr>
          <w:tcW w:w="2190" w:type="dxa"/>
        </w:tcPr>
        <w:p w14:paraId="60EB60DA" w14:textId="77777777" w:rsidR="007E2820" w:rsidRDefault="007E2820" w:rsidP="009F7362">
          <w:pPr>
            <w:tabs>
              <w:tab w:val="left" w:pos="7335"/>
            </w:tabs>
          </w:pPr>
        </w:p>
      </w:tc>
      <w:tc>
        <w:tcPr>
          <w:tcW w:w="2880" w:type="dxa"/>
        </w:tcPr>
        <w:p w14:paraId="40EF6EED" w14:textId="77777777" w:rsidR="007E2820" w:rsidRDefault="007E2820" w:rsidP="00532030">
          <w:pPr>
            <w:tabs>
              <w:tab w:val="left" w:pos="7335"/>
            </w:tabs>
            <w:spacing w:before="120"/>
            <w:ind w:left="2205" w:right="-675"/>
          </w:pPr>
          <w:r>
            <w:fldChar w:fldCharType="begin"/>
          </w:r>
          <w:r>
            <w:instrText xml:space="preserve"> PAGE  \* Arabic  \* MERGEFORMAT </w:instrText>
          </w:r>
          <w:r>
            <w:fldChar w:fldCharType="separate"/>
          </w:r>
          <w:r w:rsidR="0082561B">
            <w:rPr>
              <w:noProof/>
            </w:rPr>
            <w:t>4</w:t>
          </w:r>
          <w:r>
            <w:fldChar w:fldCharType="end"/>
          </w:r>
        </w:p>
      </w:tc>
    </w:tr>
  </w:tbl>
  <w:p w14:paraId="7F76C04E" w14:textId="77777777" w:rsidR="007E2820" w:rsidRDefault="007E2820" w:rsidP="00FA19BD">
    <w:pPr>
      <w:tabs>
        <w:tab w:val="center" w:pos="452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87701" w14:textId="641F93B6" w:rsidR="007F4E80" w:rsidRDefault="007F4E80">
    <w:pPr>
      <w:pStyle w:val="Footer"/>
      <w:jc w:val="center"/>
    </w:pPr>
    <w:r>
      <w:fldChar w:fldCharType="begin"/>
    </w:r>
    <w:r>
      <w:instrText xml:space="preserve"> PAGE   \* MERGEFORMAT </w:instrText>
    </w:r>
    <w:r>
      <w:fldChar w:fldCharType="separate"/>
    </w:r>
    <w:r w:rsidR="0082561B">
      <w:rPr>
        <w:noProof/>
      </w:rPr>
      <w:t>1</w:t>
    </w:r>
    <w:r>
      <w:rPr>
        <w:noProof/>
      </w:rPr>
      <w:fldChar w:fldCharType="end"/>
    </w:r>
  </w:p>
  <w:p w14:paraId="39DFB52A" w14:textId="507DCCD9" w:rsidR="007F2E9C" w:rsidRDefault="007F2E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8"/>
        <w:szCs w:val="18"/>
      </w:rPr>
      <w:id w:val="-875003716"/>
      <w:docPartObj>
        <w:docPartGallery w:val="Page Numbers (Bottom of Page)"/>
        <w:docPartUnique/>
      </w:docPartObj>
    </w:sdtPr>
    <w:sdtContent>
      <w:sdt>
        <w:sdtPr>
          <w:rPr>
            <w:color w:val="808080" w:themeColor="background1" w:themeShade="80"/>
            <w:sz w:val="18"/>
            <w:szCs w:val="18"/>
          </w:rPr>
          <w:id w:val="258032971"/>
          <w:docPartObj>
            <w:docPartGallery w:val="Page Numbers (Top of Page)"/>
            <w:docPartUnique/>
          </w:docPartObj>
        </w:sdtPr>
        <w:sdtContent>
          <w:p w14:paraId="155C37D9" w14:textId="08E06467" w:rsidR="007E2820" w:rsidRPr="00050FB1" w:rsidRDefault="007E2820" w:rsidP="009F7362">
            <w:pPr>
              <w:jc w:val="center"/>
              <w:rPr>
                <w:color w:val="808080" w:themeColor="background1" w:themeShade="80"/>
                <w:sz w:val="18"/>
                <w:szCs w:val="18"/>
              </w:rPr>
            </w:pPr>
            <w:r w:rsidRPr="00050FB1">
              <w:rPr>
                <w:color w:val="808080" w:themeColor="background1" w:themeShade="80"/>
                <w:sz w:val="18"/>
                <w:szCs w:val="18"/>
              </w:rPr>
              <w:t xml:space="preserve"> </w:t>
            </w:r>
          </w:p>
        </w:sdtContent>
      </w:sdt>
    </w:sdtContent>
  </w:sdt>
  <w:tbl>
    <w:tblPr>
      <w:tblW w:w="0" w:type="auto"/>
      <w:tblLook w:val="04A0" w:firstRow="1" w:lastRow="0" w:firstColumn="1" w:lastColumn="0" w:noHBand="0" w:noVBand="1"/>
    </w:tblPr>
    <w:tblGrid>
      <w:gridCol w:w="2190"/>
      <w:gridCol w:w="2880"/>
    </w:tblGrid>
    <w:tr w:rsidR="007E2820" w14:paraId="401EFA57" w14:textId="77777777" w:rsidTr="00532030">
      <w:tc>
        <w:tcPr>
          <w:tcW w:w="2190" w:type="dxa"/>
        </w:tcPr>
        <w:p w14:paraId="0DD737CF" w14:textId="77777777" w:rsidR="007E2820" w:rsidRDefault="007E2820" w:rsidP="009F7362">
          <w:pPr>
            <w:tabs>
              <w:tab w:val="left" w:pos="7335"/>
            </w:tabs>
          </w:pPr>
        </w:p>
      </w:tc>
      <w:tc>
        <w:tcPr>
          <w:tcW w:w="2880" w:type="dxa"/>
        </w:tcPr>
        <w:p w14:paraId="1484A79D" w14:textId="531F51C3" w:rsidR="007E2820" w:rsidRDefault="007E2820" w:rsidP="00532030">
          <w:pPr>
            <w:tabs>
              <w:tab w:val="left" w:pos="7335"/>
            </w:tabs>
            <w:spacing w:before="120"/>
            <w:ind w:left="2205" w:right="-675"/>
          </w:pPr>
          <w:r>
            <w:fldChar w:fldCharType="begin"/>
          </w:r>
          <w:r>
            <w:instrText xml:space="preserve"> PAGE  \* Arabic  \* MERGEFORMAT </w:instrText>
          </w:r>
          <w:r>
            <w:fldChar w:fldCharType="separate"/>
          </w:r>
          <w:r w:rsidR="0082561B">
            <w:rPr>
              <w:noProof/>
            </w:rPr>
            <w:t>4</w:t>
          </w:r>
          <w:r>
            <w:fldChar w:fldCharType="end"/>
          </w:r>
        </w:p>
      </w:tc>
    </w:tr>
  </w:tbl>
  <w:p w14:paraId="375667FF" w14:textId="77777777" w:rsidR="007F48D6" w:rsidRDefault="007F4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4794F" w14:textId="77777777" w:rsidR="00362277" w:rsidRDefault="00362277" w:rsidP="00C91AEF">
      <w:r>
        <w:separator/>
      </w:r>
    </w:p>
  </w:footnote>
  <w:footnote w:type="continuationSeparator" w:id="0">
    <w:p w14:paraId="443D9206" w14:textId="77777777" w:rsidR="00362277" w:rsidRDefault="00362277" w:rsidP="00C91AEF">
      <w:r>
        <w:continuationSeparator/>
      </w:r>
    </w:p>
  </w:footnote>
  <w:footnote w:type="continuationNotice" w:id="1">
    <w:p w14:paraId="731AD78D" w14:textId="77777777" w:rsidR="00362277" w:rsidRDefault="00362277"/>
  </w:footnote>
  <w:footnote w:id="2">
    <w:p w14:paraId="35DA3C91" w14:textId="22031416" w:rsidR="00CA1CE7" w:rsidRPr="0066126C" w:rsidRDefault="00CA1CE7" w:rsidP="00DD6F9C">
      <w:pPr>
        <w:pStyle w:val="FootnoteText"/>
        <w:jc w:val="both"/>
        <w:rPr>
          <w:lang w:val="en-GB"/>
        </w:rPr>
      </w:pPr>
      <w:r>
        <w:rPr>
          <w:rStyle w:val="FootnoteReference"/>
        </w:rPr>
        <w:footnoteRef/>
      </w:r>
      <w:r w:rsidRPr="000A6E3F">
        <w:rPr>
          <w:lang w:val="en-GB"/>
        </w:rPr>
        <w:t xml:space="preserve"> </w:t>
      </w:r>
      <w:r w:rsidR="00052397" w:rsidRPr="00052397">
        <w:rPr>
          <w:lang w:val="en-GB"/>
        </w:rPr>
        <w:t xml:space="preserve">Unlike for the founding Members benefitting from a temporary correction, a temporary correction for acceding Members does not entail the temporary subscription of additional shares for </w:t>
      </w:r>
      <w:r w:rsidR="006F53AE">
        <w:rPr>
          <w:lang w:val="en-GB"/>
        </w:rPr>
        <w:t xml:space="preserve">the </w:t>
      </w:r>
      <w:r w:rsidR="00052397" w:rsidRPr="00052397">
        <w:rPr>
          <w:lang w:val="en-GB"/>
        </w:rPr>
        <w:t>existing Members.</w:t>
      </w:r>
    </w:p>
  </w:footnote>
  <w:footnote w:id="3">
    <w:p w14:paraId="63B8AA4F" w14:textId="09E70147" w:rsidR="003F33BD" w:rsidRPr="003F33BD" w:rsidRDefault="003F33BD">
      <w:pPr>
        <w:pStyle w:val="FootnoteText"/>
        <w:rPr>
          <w:lang w:val="en-GB"/>
        </w:rPr>
      </w:pPr>
      <w:r>
        <w:rPr>
          <w:rStyle w:val="FootnoteReference"/>
        </w:rPr>
        <w:footnoteRef/>
      </w:r>
      <w:r w:rsidRPr="007C0294">
        <w:rPr>
          <w:lang w:val="en-GB"/>
        </w:rPr>
        <w:t xml:space="preserve"> </w:t>
      </w:r>
      <w:r w:rsidR="006E1D79" w:rsidRPr="00C053BF">
        <w:rPr>
          <w:lang w:val="en-GB"/>
        </w:rPr>
        <w:t>Article 42(2) of the ESM Treaty</w:t>
      </w:r>
      <w:r w:rsidR="000A0B77">
        <w:rPr>
          <w:lang w:val="en-GB"/>
        </w:rPr>
        <w:t xml:space="preserve"> </w:t>
      </w:r>
      <w:r w:rsidR="00BC7AF3">
        <w:rPr>
          <w:lang w:val="en-GB"/>
        </w:rPr>
        <w:t xml:space="preserve">states that if a new ESM Member’s GDP </w:t>
      </w:r>
      <w:r w:rsidR="00C819E5" w:rsidRPr="00C819E5">
        <w:rPr>
          <w:lang w:val="en-GB"/>
        </w:rPr>
        <w:t xml:space="preserve">per capita at market prices in euro in the year immediately preceding its accession to the ESM is less than 75 % of the </w:t>
      </w:r>
      <w:r w:rsidR="00C819E5">
        <w:rPr>
          <w:lang w:val="en-GB"/>
        </w:rPr>
        <w:t>EU</w:t>
      </w:r>
      <w:r w:rsidR="00C819E5" w:rsidRPr="00C819E5">
        <w:rPr>
          <w:lang w:val="en-GB"/>
        </w:rPr>
        <w:t xml:space="preserve"> average GDP per capita at market prices</w:t>
      </w:r>
      <w:r w:rsidR="00C819E5">
        <w:rPr>
          <w:lang w:val="en-GB"/>
        </w:rPr>
        <w:t xml:space="preserve">, then the </w:t>
      </w:r>
      <w:r w:rsidR="00D67C38">
        <w:rPr>
          <w:lang w:val="en-GB"/>
        </w:rPr>
        <w:t xml:space="preserve">new Member can benefit from a temporary correction. </w:t>
      </w:r>
    </w:p>
  </w:footnote>
  <w:footnote w:id="4">
    <w:p w14:paraId="5D8EE56F" w14:textId="4D683185" w:rsidR="00227866" w:rsidRPr="00227866" w:rsidRDefault="00227866">
      <w:pPr>
        <w:pStyle w:val="FootnoteText"/>
        <w:rPr>
          <w:lang w:val="en-GB"/>
        </w:rPr>
      </w:pPr>
      <w:r>
        <w:rPr>
          <w:rStyle w:val="FootnoteReference"/>
        </w:rPr>
        <w:footnoteRef/>
      </w:r>
      <w:r w:rsidRPr="00C948D9">
        <w:rPr>
          <w:lang w:val="en-GB"/>
        </w:rPr>
        <w:t xml:space="preserve"> </w:t>
      </w:r>
      <w:r w:rsidR="000A5DD5" w:rsidRPr="007A5188">
        <w:rPr>
          <w:lang w:val="en-GB"/>
        </w:rPr>
        <w:t xml:space="preserve">The ECB </w:t>
      </w:r>
      <w:r w:rsidR="002B1FE1">
        <w:rPr>
          <w:lang w:val="en-GB"/>
        </w:rPr>
        <w:t xml:space="preserve">key </w:t>
      </w:r>
      <w:r w:rsidR="00BA4982" w:rsidRPr="007A5188">
        <w:rPr>
          <w:lang w:val="en-GB"/>
        </w:rPr>
        <w:t xml:space="preserve">is </w:t>
      </w:r>
      <w:r w:rsidR="00CB0F3A">
        <w:rPr>
          <w:lang w:val="en-GB"/>
        </w:rPr>
        <w:t xml:space="preserve">for each Member State </w:t>
      </w:r>
      <w:r w:rsidR="00BA4982" w:rsidRPr="007A5188">
        <w:rPr>
          <w:lang w:val="en-GB"/>
        </w:rPr>
        <w:t xml:space="preserve">based on </w:t>
      </w:r>
      <w:r w:rsidR="00CB0F3A">
        <w:rPr>
          <w:lang w:val="en-GB"/>
        </w:rPr>
        <w:t xml:space="preserve">the two </w:t>
      </w:r>
      <w:r w:rsidR="002B1FE1">
        <w:rPr>
          <w:lang w:val="en-GB"/>
        </w:rPr>
        <w:t>determinants</w:t>
      </w:r>
      <w:r w:rsidR="00CB0F3A">
        <w:rPr>
          <w:lang w:val="en-GB"/>
        </w:rPr>
        <w:t xml:space="preserve"> of equal w</w:t>
      </w:r>
      <w:r w:rsidR="001F688E">
        <w:rPr>
          <w:lang w:val="en-GB"/>
        </w:rPr>
        <w:t>e</w:t>
      </w:r>
      <w:r w:rsidR="00CB0F3A">
        <w:rPr>
          <w:lang w:val="en-GB"/>
        </w:rPr>
        <w:t>ight: the</w:t>
      </w:r>
      <w:r w:rsidR="002107BD" w:rsidRPr="007A5188">
        <w:rPr>
          <w:lang w:val="en-GB"/>
        </w:rPr>
        <w:t xml:space="preserve"> country’s share in the total population and </w:t>
      </w:r>
      <w:r w:rsidR="00CB0F3A">
        <w:rPr>
          <w:lang w:val="en-GB"/>
        </w:rPr>
        <w:t>GDP</w:t>
      </w:r>
      <w:r w:rsidR="002107BD" w:rsidRPr="007A5188">
        <w:rPr>
          <w:lang w:val="en-GB"/>
        </w:rPr>
        <w:t xml:space="preserve"> of the EU</w:t>
      </w:r>
      <w:r w:rsidR="00CB0F3A">
        <w:rPr>
          <w:lang w:val="en-GB"/>
        </w:rPr>
        <w:t xml:space="preserve">. The differences </w:t>
      </w:r>
      <w:r w:rsidR="00142261">
        <w:rPr>
          <w:lang w:val="en-GB"/>
        </w:rPr>
        <w:t>between</w:t>
      </w:r>
      <w:r w:rsidR="00CB0F3A">
        <w:rPr>
          <w:lang w:val="en-GB"/>
        </w:rPr>
        <w:t xml:space="preserve"> the </w:t>
      </w:r>
      <w:r w:rsidR="00142261">
        <w:rPr>
          <w:lang w:val="en-GB"/>
        </w:rPr>
        <w:t xml:space="preserve">2020 and 2009 ECB key are due to the changes in </w:t>
      </w:r>
      <w:r w:rsidR="002B1FE1">
        <w:rPr>
          <w:lang w:val="en-GB"/>
        </w:rPr>
        <w:t xml:space="preserve">relative sizes of the countries’ population and GDP. </w:t>
      </w:r>
    </w:p>
  </w:footnote>
  <w:footnote w:id="5">
    <w:p w14:paraId="165F7D77" w14:textId="1F4F6CD5" w:rsidR="005B215C" w:rsidRPr="001641BF" w:rsidRDefault="005B215C" w:rsidP="005B215C">
      <w:pPr>
        <w:pStyle w:val="FootnoteText"/>
        <w:jc w:val="both"/>
        <w:rPr>
          <w:lang w:val="en-GB"/>
        </w:rPr>
      </w:pPr>
      <w:r>
        <w:rPr>
          <w:rStyle w:val="FootnoteReference"/>
        </w:rPr>
        <w:footnoteRef/>
      </w:r>
      <w:r w:rsidRPr="006C4377">
        <w:rPr>
          <w:lang w:val="en-GB"/>
        </w:rPr>
        <w:t xml:space="preserve"> </w:t>
      </w:r>
      <w:r>
        <w:rPr>
          <w:lang w:val="en-GB"/>
        </w:rPr>
        <w:t xml:space="preserve">This period, to be decided by the </w:t>
      </w:r>
      <w:proofErr w:type="spellStart"/>
      <w:r>
        <w:rPr>
          <w:lang w:val="en-GB"/>
        </w:rPr>
        <w:t>BoG</w:t>
      </w:r>
      <w:proofErr w:type="spellEnd"/>
      <w:r>
        <w:rPr>
          <w:lang w:val="en-GB"/>
        </w:rPr>
        <w:t xml:space="preserve"> by mutual agreement, </w:t>
      </w:r>
      <w:r w:rsidR="0068579F">
        <w:rPr>
          <w:lang w:val="en-GB"/>
        </w:rPr>
        <w:t>would</w:t>
      </w:r>
      <w:r>
        <w:rPr>
          <w:lang w:val="en-GB"/>
        </w:rPr>
        <w:t xml:space="preserve"> allow ESM Members to appropriate the </w:t>
      </w:r>
      <w:r w:rsidRPr="001641BF">
        <w:rPr>
          <w:lang w:val="en-GB"/>
        </w:rPr>
        <w:t xml:space="preserve">funds necessary for this payment in their internal procedures. </w:t>
      </w:r>
    </w:p>
  </w:footnote>
  <w:footnote w:id="6">
    <w:p w14:paraId="132C0643" w14:textId="03CA573D" w:rsidR="00AA3931" w:rsidRPr="00AA3931" w:rsidRDefault="00AA3931" w:rsidP="000049F8">
      <w:pPr>
        <w:pStyle w:val="FootnoteText"/>
        <w:jc w:val="both"/>
        <w:rPr>
          <w:lang w:val="en-GB"/>
        </w:rPr>
      </w:pPr>
      <w:r w:rsidRPr="001641BF">
        <w:rPr>
          <w:rStyle w:val="FootnoteReference"/>
          <w:lang w:val="en-GB"/>
        </w:rPr>
        <w:footnoteRef/>
      </w:r>
      <w:r w:rsidRPr="001641BF">
        <w:rPr>
          <w:lang w:val="en-GB"/>
        </w:rPr>
        <w:t xml:space="preserve"> </w:t>
      </w:r>
      <w:r w:rsidR="00374227" w:rsidRPr="001641BF">
        <w:rPr>
          <w:lang w:val="en-GB"/>
        </w:rPr>
        <w:t xml:space="preserve">As in the case of </w:t>
      </w:r>
      <w:r w:rsidR="001B23CF" w:rsidRPr="001641BF">
        <w:rPr>
          <w:lang w:val="en-GB"/>
        </w:rPr>
        <w:t xml:space="preserve">transactions </w:t>
      </w:r>
      <w:r w:rsidR="00F04F77" w:rsidRPr="001641BF">
        <w:rPr>
          <w:lang w:val="en-GB"/>
        </w:rPr>
        <w:t xml:space="preserve">required </w:t>
      </w:r>
      <w:r w:rsidR="000049F8" w:rsidRPr="001641BF">
        <w:rPr>
          <w:lang w:val="en-GB"/>
        </w:rPr>
        <w:t xml:space="preserve">to implement an end of a </w:t>
      </w:r>
      <w:proofErr w:type="gramStart"/>
      <w:r w:rsidR="000049F8" w:rsidRPr="001641BF">
        <w:rPr>
          <w:lang w:val="en-GB"/>
        </w:rPr>
        <w:t>Member’s</w:t>
      </w:r>
      <w:proofErr w:type="gramEnd"/>
      <w:r w:rsidR="000049F8" w:rsidRPr="001641BF">
        <w:rPr>
          <w:lang w:val="en-GB"/>
        </w:rPr>
        <w:t xml:space="preserve"> temporary correction period, t</w:t>
      </w:r>
      <w:r w:rsidR="008B07FF" w:rsidRPr="001641BF">
        <w:rPr>
          <w:lang w:val="en-GB"/>
        </w:rPr>
        <w:t>he ESM will send detailed instructions for settling the transactions</w:t>
      </w:r>
      <w:r w:rsidR="000049F8" w:rsidRPr="001641BF">
        <w:rPr>
          <w:lang w:val="en-GB"/>
        </w:rPr>
        <w:t xml:space="preserve"> to reallocate paid-in capital shares</w:t>
      </w:r>
      <w:r w:rsidR="008B07FF" w:rsidRPr="001641BF">
        <w:rPr>
          <w:lang w:val="en-GB"/>
        </w:rPr>
        <w:t xml:space="preserve">, including the precise date, in line with the </w:t>
      </w:r>
      <w:proofErr w:type="spellStart"/>
      <w:r w:rsidR="008B07FF" w:rsidRPr="001641BF">
        <w:rPr>
          <w:lang w:val="en-GB"/>
        </w:rPr>
        <w:t>BoG</w:t>
      </w:r>
      <w:proofErr w:type="spellEnd"/>
      <w:r w:rsidR="008B07FF" w:rsidRPr="001641BF">
        <w:rPr>
          <w:lang w:val="en-GB"/>
        </w:rPr>
        <w:t xml:space="preserve"> decision, in order to </w:t>
      </w:r>
      <w:r w:rsidR="000049F8" w:rsidRPr="001641BF">
        <w:rPr>
          <w:lang w:val="en-GB"/>
        </w:rPr>
        <w:t>execute</w:t>
      </w:r>
      <w:r w:rsidR="00753952" w:rsidRPr="001641BF">
        <w:rPr>
          <w:lang w:val="en-GB"/>
        </w:rPr>
        <w:t xml:space="preserve"> </w:t>
      </w:r>
      <w:r w:rsidR="00897C17">
        <w:rPr>
          <w:lang w:val="en-GB"/>
        </w:rPr>
        <w:t xml:space="preserve">all </w:t>
      </w:r>
      <w:r w:rsidR="00753952" w:rsidRPr="001641BF">
        <w:rPr>
          <w:lang w:val="en-GB"/>
        </w:rPr>
        <w:t xml:space="preserve">receiving </w:t>
      </w:r>
      <w:r w:rsidR="008B07FF" w:rsidRPr="001641BF">
        <w:rPr>
          <w:lang w:val="en-GB"/>
        </w:rPr>
        <w:t xml:space="preserve">and </w:t>
      </w:r>
      <w:r w:rsidR="00753952" w:rsidRPr="001641BF">
        <w:rPr>
          <w:lang w:val="en-GB"/>
        </w:rPr>
        <w:t>payi</w:t>
      </w:r>
      <w:r w:rsidR="00A77641" w:rsidRPr="001641BF">
        <w:rPr>
          <w:lang w:val="en-GB"/>
        </w:rPr>
        <w:t xml:space="preserve">ng out </w:t>
      </w:r>
      <w:r w:rsidR="00145EBF" w:rsidRPr="001641BF">
        <w:rPr>
          <w:lang w:val="en-GB"/>
        </w:rPr>
        <w:t>transactions</w:t>
      </w:r>
      <w:r w:rsidR="008B07FF" w:rsidRPr="001641BF">
        <w:rPr>
          <w:lang w:val="en-GB"/>
        </w:rPr>
        <w:t xml:space="preserve"> ideally on the same date</w:t>
      </w:r>
      <w:r w:rsidR="008B07FF" w:rsidRPr="006C7300">
        <w:rPr>
          <w:lang w:val="en-GB"/>
        </w:rPr>
        <w:t>.</w:t>
      </w:r>
    </w:p>
  </w:footnote>
  <w:footnote w:id="7">
    <w:p w14:paraId="14934C0E" w14:textId="23E80F59" w:rsidR="00E06DB0" w:rsidRPr="00E06DB0" w:rsidRDefault="00E06DB0" w:rsidP="00EA2E06">
      <w:pPr>
        <w:pStyle w:val="FootnoteText"/>
        <w:jc w:val="both"/>
        <w:rPr>
          <w:lang w:val="en-GB"/>
        </w:rPr>
      </w:pPr>
      <w:r>
        <w:rPr>
          <w:rStyle w:val="FootnoteReference"/>
        </w:rPr>
        <w:footnoteRef/>
      </w:r>
      <w:r w:rsidRPr="006C25AD">
        <w:rPr>
          <w:lang w:val="en-GB"/>
        </w:rPr>
        <w:t xml:space="preserve"> </w:t>
      </w:r>
      <w:r w:rsidRPr="0028269E">
        <w:rPr>
          <w:lang w:val="en-GB"/>
        </w:rPr>
        <w:t xml:space="preserve">In line with past practice for LV and LT, when the temporary correction for HR ends, the authorised capital stock will be increased by an amount being the difference between the Republic of Croatia’s contribution calculated without </w:t>
      </w:r>
      <w:proofErr w:type="gramStart"/>
      <w:r w:rsidRPr="0028269E">
        <w:rPr>
          <w:lang w:val="en-GB"/>
        </w:rPr>
        <w:t>taking into account</w:t>
      </w:r>
      <w:proofErr w:type="gramEnd"/>
      <w:r w:rsidRPr="0028269E">
        <w:rPr>
          <w:lang w:val="en-GB"/>
        </w:rPr>
        <w:t xml:space="preserve"> the temporary correction and the amount initially subscribed by the Republic of Croatia</w:t>
      </w:r>
      <w:r>
        <w:rPr>
          <w:lang w:val="en-GB"/>
        </w:rPr>
        <w:t xml:space="preserve"> (see also Table </w:t>
      </w:r>
      <w:r w:rsidR="00A670CF">
        <w:rPr>
          <w:lang w:val="en-GB"/>
        </w:rPr>
        <w:t>5</w:t>
      </w:r>
      <w:r>
        <w:rPr>
          <w:lang w:val="en-GB"/>
        </w:rPr>
        <w:t>).</w:t>
      </w:r>
    </w:p>
  </w:footnote>
  <w:footnote w:id="8">
    <w:p w14:paraId="6AB003A6" w14:textId="3D3F369F" w:rsidR="004F77D1" w:rsidRPr="0098594D" w:rsidRDefault="004F77D1" w:rsidP="00B048AE">
      <w:pPr>
        <w:pStyle w:val="FootnoteText"/>
        <w:jc w:val="both"/>
        <w:rPr>
          <w:lang w:val="en-GB"/>
        </w:rPr>
      </w:pPr>
      <w:r>
        <w:rPr>
          <w:rStyle w:val="FootnoteReference"/>
        </w:rPr>
        <w:footnoteRef/>
      </w:r>
      <w:r w:rsidRPr="007C0294">
        <w:rPr>
          <w:lang w:val="en-GB"/>
        </w:rPr>
        <w:t xml:space="preserve"> </w:t>
      </w:r>
      <w:r>
        <w:rPr>
          <w:lang w:val="en-GB"/>
        </w:rPr>
        <w:t xml:space="preserve">A temporary correction is calculated in line with Article 42(2) of the </w:t>
      </w:r>
      <w:r w:rsidR="00203012">
        <w:rPr>
          <w:lang w:val="en-GB"/>
        </w:rPr>
        <w:t>Treaty and</w:t>
      </w:r>
      <w:r>
        <w:rPr>
          <w:lang w:val="en-GB"/>
        </w:rPr>
        <w:t xml:space="preserve"> is equal to the</w:t>
      </w:r>
      <w:r w:rsidDel="00845A3F">
        <w:rPr>
          <w:lang w:val="en-GB"/>
        </w:rPr>
        <w:t xml:space="preserve"> </w:t>
      </w:r>
      <w:r>
        <w:rPr>
          <w:lang w:val="en-GB"/>
        </w:rPr>
        <w:t xml:space="preserve">sum of </w:t>
      </w:r>
      <w:r w:rsidRPr="00DA6150">
        <w:rPr>
          <w:lang w:val="en-GB"/>
        </w:rPr>
        <w:t>25% of the percentage share in the ECB capital of the national central bank of that Member, determined in accordance with Article 29 of the ESCB Statute</w:t>
      </w:r>
      <w:r>
        <w:rPr>
          <w:lang w:val="en-GB"/>
        </w:rPr>
        <w:t xml:space="preserve">, and </w:t>
      </w:r>
      <w:r w:rsidRPr="00AE63B1">
        <w:rPr>
          <w:lang w:val="en-GB"/>
        </w:rPr>
        <w:t>75% of that Member's percentage share in the gross national income (GNI) at market prices in euro of the euro area in the year immediately preceding its accession to the ESM</w:t>
      </w:r>
      <w:r>
        <w:rPr>
          <w:lang w:val="en-GB"/>
        </w:rPr>
        <w:t>. The same article also specified that these</w:t>
      </w:r>
      <w:r w:rsidRPr="002D3923">
        <w:rPr>
          <w:lang w:val="en-GB"/>
        </w:rPr>
        <w:t xml:space="preserve"> percentages shall be rounded up or down to the nearest multiple of 0,0001 percentage points</w:t>
      </w:r>
      <w:r>
        <w:rPr>
          <w:lang w:val="en-GB"/>
        </w:rPr>
        <w:t xml:space="preserve"> and that t</w:t>
      </w:r>
      <w:r w:rsidRPr="002D3923">
        <w:rPr>
          <w:lang w:val="en-GB"/>
        </w:rPr>
        <w:t>he statistical terms shall be those published by Eurostat</w:t>
      </w:r>
      <w:r>
        <w:rPr>
          <w:lang w:val="en-GB"/>
        </w:rPr>
        <w:t xml:space="preserve">. </w:t>
      </w:r>
    </w:p>
  </w:footnote>
  <w:footnote w:id="9">
    <w:p w14:paraId="34925A45" w14:textId="6C4510AE" w:rsidR="00DE2CED" w:rsidRPr="00DE2CED" w:rsidRDefault="00DE2CED" w:rsidP="00827A1A">
      <w:pPr>
        <w:pStyle w:val="FootnoteText"/>
        <w:jc w:val="both"/>
        <w:rPr>
          <w:lang w:val="en-GB"/>
        </w:rPr>
      </w:pPr>
      <w:r>
        <w:rPr>
          <w:rStyle w:val="FootnoteReference"/>
        </w:rPr>
        <w:footnoteRef/>
      </w:r>
      <w:r w:rsidRPr="00F35E55">
        <w:rPr>
          <w:lang w:val="en-GB"/>
        </w:rPr>
        <w:t xml:space="preserve"> </w:t>
      </w:r>
      <w:r w:rsidR="00482C9A">
        <w:rPr>
          <w:lang w:val="en-GB"/>
        </w:rPr>
        <w:t>When calculating Croatia’s temporary correction, the Eurostat GNI figures used were those available on 23 May 2022</w:t>
      </w:r>
      <w:r w:rsidR="00342C6A">
        <w:rPr>
          <w:lang w:val="en-GB"/>
        </w:rPr>
        <w:t>, which were provisional quarterly figures</w:t>
      </w:r>
      <w:r w:rsidR="00482C9A">
        <w:rPr>
          <w:lang w:val="en-GB"/>
        </w:rPr>
        <w:t>.</w:t>
      </w:r>
      <w:r w:rsidR="00FE1005">
        <w:rPr>
          <w:lang w:val="en-GB"/>
        </w:rPr>
        <w:t xml:space="preserve"> Given that</w:t>
      </w:r>
      <w:r w:rsidR="00EF047A">
        <w:rPr>
          <w:lang w:val="en-GB"/>
        </w:rPr>
        <w:t xml:space="preserve"> final Eurostat </w:t>
      </w:r>
      <w:r w:rsidR="00342C6A">
        <w:rPr>
          <w:lang w:val="en-GB"/>
        </w:rPr>
        <w:t xml:space="preserve">yearly </w:t>
      </w:r>
      <w:r w:rsidR="00EF047A">
        <w:rPr>
          <w:lang w:val="en-GB"/>
        </w:rPr>
        <w:t xml:space="preserve">data for Croatia’s 2021 GNI </w:t>
      </w:r>
      <w:r w:rsidR="003F09AF">
        <w:rPr>
          <w:lang w:val="en-GB"/>
        </w:rPr>
        <w:t>were not yet available, th</w:t>
      </w:r>
      <w:r w:rsidR="00BA21A8">
        <w:rPr>
          <w:lang w:val="en-GB"/>
        </w:rPr>
        <w:t>ese figures are</w:t>
      </w:r>
      <w:r w:rsidR="003F09AF">
        <w:rPr>
          <w:lang w:val="en-GB"/>
        </w:rPr>
        <w:t xml:space="preserve"> </w:t>
      </w:r>
      <w:r w:rsidR="001C7056">
        <w:rPr>
          <w:lang w:val="en-GB"/>
        </w:rPr>
        <w:t>subject</w:t>
      </w:r>
      <w:r w:rsidR="007278E0">
        <w:rPr>
          <w:lang w:val="en-GB"/>
        </w:rPr>
        <w:t xml:space="preserve"> to</w:t>
      </w:r>
      <w:r w:rsidR="001C7056">
        <w:rPr>
          <w:lang w:val="en-GB"/>
        </w:rPr>
        <w:t xml:space="preserve"> possible revisions </w:t>
      </w:r>
      <w:r w:rsidR="00C21194">
        <w:rPr>
          <w:lang w:val="en-GB"/>
        </w:rPr>
        <w:t xml:space="preserve">pending the publication of the final </w:t>
      </w:r>
      <w:r w:rsidR="006773E4">
        <w:rPr>
          <w:lang w:val="en-GB"/>
        </w:rPr>
        <w:t>annual</w:t>
      </w:r>
      <w:r w:rsidR="00C21194">
        <w:rPr>
          <w:lang w:val="en-GB"/>
        </w:rPr>
        <w:t xml:space="preserve"> 2021 GNI figures. </w:t>
      </w:r>
    </w:p>
  </w:footnote>
  <w:footnote w:id="10">
    <w:p w14:paraId="494DD6EA" w14:textId="5DBAC005" w:rsidR="000B6716" w:rsidRPr="000B6716" w:rsidRDefault="000B6716" w:rsidP="00B048AE">
      <w:pPr>
        <w:pStyle w:val="FootnoteText"/>
        <w:jc w:val="both"/>
        <w:rPr>
          <w:lang w:val="en-GB"/>
        </w:rPr>
      </w:pPr>
      <w:r>
        <w:rPr>
          <w:rStyle w:val="FootnoteReference"/>
        </w:rPr>
        <w:footnoteRef/>
      </w:r>
      <w:r w:rsidR="00DB2D4E" w:rsidRPr="007C0294">
        <w:rPr>
          <w:lang w:val="en-GB"/>
        </w:rPr>
        <w:t xml:space="preserve"> </w:t>
      </w:r>
      <w:r w:rsidR="00CE3DD3">
        <w:rPr>
          <w:lang w:val="en-GB"/>
        </w:rPr>
        <w:t>T</w:t>
      </w:r>
      <w:r w:rsidR="00A4665D" w:rsidRPr="00A4665D">
        <w:rPr>
          <w:lang w:val="en-GB"/>
        </w:rPr>
        <w:t>hese amounts can be subject to change even during the period in which the temporary correction applies in case there is a change in the authorised capital stock or in the distribution between the subscribed capital and the paid-in capital.</w:t>
      </w:r>
      <w:r w:rsidR="00A4665D">
        <w:rPr>
          <w:lang w:val="en-GB"/>
        </w:rPr>
        <w:t xml:space="preserve"> </w:t>
      </w:r>
      <w:r w:rsidR="00CA3B0C" w:rsidRPr="00594E4C">
        <w:rPr>
          <w:lang w:val="en-GB"/>
        </w:rPr>
        <w:t xml:space="preserve">The precise amounts of </w:t>
      </w:r>
      <w:r w:rsidR="00673B8E">
        <w:rPr>
          <w:lang w:val="en-GB"/>
        </w:rPr>
        <w:t xml:space="preserve">the </w:t>
      </w:r>
      <w:r w:rsidR="00CA3B0C" w:rsidRPr="00594E4C">
        <w:rPr>
          <w:lang w:val="en-GB"/>
        </w:rPr>
        <w:t xml:space="preserve">corrected and uncorrected contributions by Latvia and </w:t>
      </w:r>
      <w:r w:rsidR="00B77E44" w:rsidRPr="00594E4C">
        <w:rPr>
          <w:lang w:val="en-GB"/>
        </w:rPr>
        <w:t>Lithuania</w:t>
      </w:r>
      <w:r w:rsidR="00CA3B0C" w:rsidRPr="00594E4C">
        <w:rPr>
          <w:lang w:val="en-GB"/>
        </w:rPr>
        <w:t xml:space="preserve"> are specified in the detailed technical terms </w:t>
      </w:r>
      <w:r w:rsidR="00352AF1">
        <w:rPr>
          <w:lang w:val="en-GB"/>
        </w:rPr>
        <w:t xml:space="preserve">related to their accession </w:t>
      </w:r>
      <w:r w:rsidR="00B77E44" w:rsidRPr="00594E4C">
        <w:rPr>
          <w:lang w:val="en-GB"/>
        </w:rPr>
        <w:t>approved</w:t>
      </w:r>
      <w:r w:rsidR="00CA3B0C" w:rsidRPr="00594E4C">
        <w:rPr>
          <w:lang w:val="en-GB"/>
        </w:rPr>
        <w:t xml:space="preserve"> by the Board of Governors </w:t>
      </w:r>
      <w:r w:rsidR="00AE5DEE" w:rsidRPr="00594E4C">
        <w:rPr>
          <w:lang w:val="en-GB"/>
        </w:rPr>
        <w:t xml:space="preserve">on 23 October 2013 and </w:t>
      </w:r>
      <w:r w:rsidR="00594E4C" w:rsidRPr="00594E4C">
        <w:rPr>
          <w:lang w:val="en-GB"/>
        </w:rPr>
        <w:t>13 October 2014 respectively.</w:t>
      </w:r>
      <w:r w:rsidR="00594E4C" w:rsidRPr="007C0294">
        <w:rPr>
          <w:lang w:val="en-GB"/>
        </w:rPr>
        <w:t xml:space="preserve"> </w:t>
      </w:r>
      <w:r w:rsidR="008057B8" w:rsidRPr="007C0294">
        <w:rPr>
          <w:lang w:val="en-GB"/>
        </w:rPr>
        <w:t xml:space="preserve">The </w:t>
      </w:r>
      <w:r w:rsidR="005A6BDB" w:rsidRPr="00752964">
        <w:rPr>
          <w:lang w:val="en-GB"/>
        </w:rPr>
        <w:t>initial</w:t>
      </w:r>
      <w:r w:rsidR="008057B8" w:rsidRPr="00752964">
        <w:rPr>
          <w:lang w:val="en-GB"/>
        </w:rPr>
        <w:t xml:space="preserve"> </w:t>
      </w:r>
      <w:r w:rsidR="00352AF1">
        <w:rPr>
          <w:lang w:val="en-GB"/>
        </w:rPr>
        <w:t>“</w:t>
      </w:r>
      <w:r w:rsidR="008057B8" w:rsidRPr="00752964">
        <w:rPr>
          <w:lang w:val="en-GB"/>
        </w:rPr>
        <w:t>discount</w:t>
      </w:r>
      <w:r w:rsidR="00352AF1">
        <w:rPr>
          <w:lang w:val="en-GB"/>
        </w:rPr>
        <w:t>”</w:t>
      </w:r>
      <w:r w:rsidR="008057B8" w:rsidRPr="00752964">
        <w:rPr>
          <w:lang w:val="en-GB"/>
        </w:rPr>
        <w:t xml:space="preserve"> applied to Latvia and Lithuania’s contribution (i.e., the difference </w:t>
      </w:r>
      <w:r w:rsidR="000C3BA4" w:rsidRPr="00752964">
        <w:rPr>
          <w:lang w:val="en-GB"/>
        </w:rPr>
        <w:t xml:space="preserve">between their non-corrected and corrected </w:t>
      </w:r>
      <w:r w:rsidR="00FE3E72">
        <w:rPr>
          <w:lang w:val="en-GB"/>
        </w:rPr>
        <w:t xml:space="preserve">authorised capital </w:t>
      </w:r>
      <w:r w:rsidR="00752964" w:rsidRPr="00752964">
        <w:rPr>
          <w:lang w:val="en-GB"/>
        </w:rPr>
        <w:t>amounts</w:t>
      </w:r>
      <w:r w:rsidR="000C3BA4" w:rsidRPr="00752964">
        <w:rPr>
          <w:lang w:val="en-GB"/>
        </w:rPr>
        <w:t xml:space="preserve"> </w:t>
      </w:r>
      <w:r w:rsidR="00752964" w:rsidRPr="00752964">
        <w:rPr>
          <w:lang w:val="en-GB"/>
        </w:rPr>
        <w:t>calculated</w:t>
      </w:r>
      <w:r w:rsidR="000C3BA4" w:rsidRPr="00752964">
        <w:rPr>
          <w:lang w:val="en-GB"/>
        </w:rPr>
        <w:t xml:space="preserve"> at the time of their accession) </w:t>
      </w:r>
      <w:r w:rsidR="005A6BDB" w:rsidRPr="00752964">
        <w:rPr>
          <w:lang w:val="en-GB"/>
        </w:rPr>
        <w:t xml:space="preserve">was kept constant in the </w:t>
      </w:r>
      <w:r w:rsidR="00752964" w:rsidRPr="00752964">
        <w:rPr>
          <w:lang w:val="en-GB"/>
        </w:rPr>
        <w:t>calculations</w:t>
      </w:r>
      <w:r w:rsidR="005A6BDB" w:rsidRPr="00752964">
        <w:rPr>
          <w:lang w:val="en-GB"/>
        </w:rPr>
        <w:t xml:space="preserve"> for Croatia’s accession</w:t>
      </w:r>
      <w:r w:rsidR="0072631E" w:rsidRPr="00752964">
        <w:rPr>
          <w:lang w:val="en-GB"/>
        </w:rPr>
        <w:t xml:space="preserve">, while the </w:t>
      </w:r>
      <w:r w:rsidR="00AD1B46">
        <w:rPr>
          <w:lang w:val="en-GB"/>
        </w:rPr>
        <w:t>actual</w:t>
      </w:r>
      <w:r w:rsidR="0072631E" w:rsidRPr="00752964">
        <w:rPr>
          <w:lang w:val="en-GB"/>
        </w:rPr>
        <w:t xml:space="preserve"> amounts changed as the result of rebasing of the ESM key </w:t>
      </w:r>
      <w:r w:rsidR="00EB1B84">
        <w:rPr>
          <w:lang w:val="en-GB"/>
        </w:rPr>
        <w:t xml:space="preserve">under Option 1 </w:t>
      </w:r>
      <w:r w:rsidR="0072631E" w:rsidRPr="00752964">
        <w:rPr>
          <w:lang w:val="en-GB"/>
        </w:rPr>
        <w:t xml:space="preserve">in the context of the authorised capital increase </w:t>
      </w:r>
      <w:r w:rsidR="00752964" w:rsidRPr="00752964">
        <w:rPr>
          <w:lang w:val="en-GB"/>
        </w:rPr>
        <w:t>due to Croatia’s accession.</w:t>
      </w:r>
      <w:r w:rsidR="00752964" w:rsidRPr="007C0294">
        <w:rPr>
          <w:lang w:val="en-GB"/>
        </w:rPr>
        <w:t xml:space="preserve"> </w:t>
      </w:r>
    </w:p>
  </w:footnote>
  <w:footnote w:id="11">
    <w:p w14:paraId="3A78C858" w14:textId="77777777" w:rsidR="00D05112" w:rsidRPr="008476CC" w:rsidRDefault="00D05112" w:rsidP="00D05112">
      <w:pPr>
        <w:pStyle w:val="FootnoteText"/>
        <w:jc w:val="both"/>
        <w:rPr>
          <w:lang w:val="en-GB"/>
        </w:rPr>
      </w:pPr>
      <w:r>
        <w:rPr>
          <w:rStyle w:val="FootnoteReference"/>
        </w:rPr>
        <w:footnoteRef/>
      </w:r>
      <w:r w:rsidRPr="0069634C">
        <w:rPr>
          <w:lang w:val="en-GB"/>
        </w:rPr>
        <w:t xml:space="preserve"> </w:t>
      </w:r>
      <w:r w:rsidRPr="008476CC">
        <w:rPr>
          <w:lang w:val="en-GB"/>
        </w:rPr>
        <w:t>The date of accession is formally the day when the ESM Treaty enters into force for the new ESM Member. According to the ESM Treaty, this is on the twentieth day following the deposit of its instrument of accession with the General Secretariat of the Council of the European Union.</w:t>
      </w:r>
      <w:r w:rsidRPr="0069634C">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EBCC" w14:textId="77777777" w:rsidR="006F4858" w:rsidRDefault="006F48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0D043" w14:textId="190F568D" w:rsidR="007E2820" w:rsidRDefault="006F4858">
    <w:r>
      <w:rPr>
        <w:noProof/>
        <w:lang w:val="en-US"/>
      </w:rPr>
      <mc:AlternateContent>
        <mc:Choice Requires="wps">
          <w:drawing>
            <wp:anchor distT="0" distB="0" distL="114300" distR="114300" simplePos="0" relativeHeight="251658243" behindDoc="0" locked="0" layoutInCell="0" allowOverlap="1" wp14:anchorId="7C782A86" wp14:editId="53A4C4D5">
              <wp:simplePos x="0" y="0"/>
              <wp:positionH relativeFrom="page">
                <wp:align>right</wp:align>
              </wp:positionH>
              <wp:positionV relativeFrom="page">
                <wp:align>top</wp:align>
              </wp:positionV>
              <wp:extent cx="7772400" cy="161290"/>
              <wp:effectExtent l="0" t="0" r="0" b="10160"/>
              <wp:wrapNone/>
              <wp:docPr id="5" name="MSIPCM4f5c4b219a954c470abe21ed" descr="{&quot;HashCode&quot;:-66404370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161290"/>
                      </a:xfrm>
                      <a:prstGeom prst="rect">
                        <a:avLst/>
                      </a:prstGeom>
                      <a:noFill/>
                      <a:ln w="6350">
                        <a:noFill/>
                      </a:ln>
                      <a:extLst>
                        <a:ext uri="{909E8E84-426E-40DD-AFC4-6F175D3DCCD1}">
                          <a14:hiddenFill xmlns:a14="http://schemas.microsoft.com/office/drawing/2010/main">
                            <a:solidFill>
                              <a:srgbClr val="F1F2F2"/>
                            </a:solidFill>
                          </a14:hiddenFill>
                        </a:ext>
                        <a:ext uri="{91240B29-F687-4F45-9708-019B960494DF}">
                          <a14:hiddenLine xmlns:a14="http://schemas.microsoft.com/office/drawing/2010/main" w="6350">
                            <a:solidFill>
                              <a:prstClr val="black"/>
                            </a:solidFill>
                          </a14:hiddenLine>
                        </a:ext>
                      </a:extLst>
                    </wps:spPr>
                    <wps:txbx>
                      <w:txbxContent>
                        <w:p w14:paraId="23EDEBA6" w14:textId="06FFE6AA" w:rsidR="006F4858" w:rsidRPr="006F4858" w:rsidRDefault="006F4858" w:rsidP="006F4858">
                          <w:pPr>
                            <w:jc w:val="right"/>
                            <w:rPr>
                              <w:rFonts w:ascii="Calibri" w:hAnsi="Calibri" w:cs="Calibri"/>
                              <w:color w:val="000000"/>
                              <w:sz w:val="20"/>
                            </w:rPr>
                          </w:pPr>
                          <w:r w:rsidRPr="006F4858">
                            <w:rPr>
                              <w:rFonts w:ascii="Calibri" w:hAnsi="Calibri" w:cs="Calibri"/>
                              <w:color w:val="000000"/>
                              <w:sz w:val="20"/>
                            </w:rPr>
                            <w:t>Confidential</w:t>
                          </w:r>
                        </w:p>
                      </w:txbxContent>
                    </wps:txbx>
                    <wps:bodyPr rot="0" spcFirstLastPara="0" vertOverflow="overflow" horzOverflow="overflow" vert="horz" wrap="square" lIns="72000" tIns="0" rIns="254000" bIns="0" numCol="1" spcCol="0" rtlCol="0" fromWordArt="0" anchor="ctr" anchorCtr="0" forceAA="0" compatLnSpc="1">
                      <a:prstTxWarp prst="textNoShape">
                        <a:avLst/>
                      </a:prstTxWarp>
                      <a:spAutoFit/>
                    </wps:bodyPr>
                  </wps:wsp>
                </a:graphicData>
              </a:graphic>
            </wp:anchor>
          </w:drawing>
        </mc:Choice>
        <mc:Fallback>
          <w:pict>
            <v:shapetype w14:anchorId="7C782A86" id="_x0000_t202" coordsize="21600,21600" o:spt="202" path="m,l,21600r21600,l21600,xe">
              <v:stroke joinstyle="miter"/>
              <v:path gradientshapeok="t" o:connecttype="rect"/>
            </v:shapetype>
            <v:shape id="MSIPCM4f5c4b219a954c470abe21ed" o:spid="_x0000_s1026" type="#_x0000_t202" alt="{&quot;HashCode&quot;:-664043707,&quot;Height&quot;:9999999.0,&quot;Width&quot;:9999999.0,&quot;Placement&quot;:&quot;Header&quot;,&quot;Index&quot;:&quot;Primary&quot;,&quot;Section&quot;:1,&quot;Top&quot;:0.0,&quot;Left&quot;:0.0}" style="position:absolute;margin-left:560.8pt;margin-top:0;width:612pt;height:12.7pt;z-index:251658243;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" o:allowincell="f" filled="f" fillcolor="#f1f2f2" stroked="f" strokeweight=".5pt">
              <v:textbox style="mso-fit-shape-to-text:t" inset="2mm,0,20pt,0">
                <w:txbxContent>
                  <w:p w14:paraId="23EDEBA6" w14:textId="06FFE6AA" w:rsidR="006F4858" w:rsidRPr="006F4858" w:rsidRDefault="006F4858" w:rsidP="006F4858">
                    <w:pPr>
                      <w:jc w:val="right"/>
                      <w:rPr>
                        <w:rFonts w:ascii="Calibri" w:hAnsi="Calibri" w:cs="Calibri"/>
                        <w:color w:val="000000"/>
                        <w:sz w:val="20"/>
                      </w:rPr>
                    </w:pPr>
                    <w:r w:rsidRPr="006F4858">
                      <w:rPr>
                        <w:rFonts w:ascii="Calibri" w:hAnsi="Calibri" w:cs="Calibri"/>
                        <w:color w:val="000000"/>
                        <w:sz w:val="20"/>
                      </w:rPr>
                      <w:t>Confidential</w:t>
                    </w:r>
                  </w:p>
                </w:txbxContent>
              </v:textbox>
              <w10:wrap anchorx="page" anchory="page"/>
            </v:shape>
          </w:pict>
        </mc:Fallback>
      </mc:AlternateContent>
    </w:r>
    <w:r w:rsidR="003B518E">
      <w:rPr>
        <w:noProof/>
        <w:lang w:val="en-US"/>
      </w:rPr>
      <w:drawing>
        <wp:anchor distT="0" distB="0" distL="114300" distR="114300" simplePos="0" relativeHeight="251658241" behindDoc="0" locked="0" layoutInCell="1" allowOverlap="1" wp14:anchorId="308E1B51" wp14:editId="00C948DC">
          <wp:simplePos x="0" y="0"/>
          <wp:positionH relativeFrom="column">
            <wp:posOffset>5191125</wp:posOffset>
          </wp:positionH>
          <wp:positionV relativeFrom="paragraph">
            <wp:posOffset>55880</wp:posOffset>
          </wp:positionV>
          <wp:extent cx="1245235" cy="485775"/>
          <wp:effectExtent l="0" t="0" r="0" b="9525"/>
          <wp:wrapSquare wrapText="bothSides"/>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ESM_logo for powerpoi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5235" cy="485775"/>
                  </a:xfrm>
                  <a:prstGeom prst="rect">
                    <a:avLst/>
                  </a:prstGeom>
                </pic:spPr>
              </pic:pic>
            </a:graphicData>
          </a:graphic>
        </wp:anchor>
      </w:drawing>
    </w:r>
  </w:p>
  <w:p w14:paraId="45B2681E" w14:textId="0A650023" w:rsidR="007E2820" w:rsidRPr="0071417D" w:rsidRDefault="007E2820" w:rsidP="009F736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279B" w14:textId="3C4D7A88" w:rsidR="007E2820" w:rsidRDefault="006F4858" w:rsidP="0080220C">
    <w:pPr>
      <w:pStyle w:val="Bodytextcolumn"/>
      <w:jc w:val="center"/>
    </w:pPr>
    <w:r>
      <w:rPr>
        <w:lang w:val="en-US"/>
      </w:rPr>
      <mc:AlternateContent>
        <mc:Choice Requires="wps">
          <w:drawing>
            <wp:anchor distT="0" distB="0" distL="114300" distR="114300" simplePos="0" relativeHeight="251658244" behindDoc="0" locked="0" layoutInCell="0" allowOverlap="1" wp14:anchorId="03628203" wp14:editId="080B1931">
              <wp:simplePos x="0" y="0"/>
              <wp:positionH relativeFrom="page">
                <wp:align>right</wp:align>
              </wp:positionH>
              <wp:positionV relativeFrom="page">
                <wp:align>top</wp:align>
              </wp:positionV>
              <wp:extent cx="7772400" cy="161290"/>
              <wp:effectExtent l="0" t="0" r="0" b="10160"/>
              <wp:wrapNone/>
              <wp:docPr id="6" name="MSIPCM29e04879b62bf7b1615348e1" descr="{&quot;HashCode&quot;:-66404370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161290"/>
                      </a:xfrm>
                      <a:prstGeom prst="rect">
                        <a:avLst/>
                      </a:prstGeom>
                      <a:noFill/>
                      <a:ln w="6350">
                        <a:noFill/>
                      </a:ln>
                      <a:extLst>
                        <a:ext uri="{909E8E84-426E-40DD-AFC4-6F175D3DCCD1}">
                          <a14:hiddenFill xmlns:a14="http://schemas.microsoft.com/office/drawing/2010/main">
                            <a:solidFill>
                              <a:srgbClr val="F1F2F2"/>
                            </a:solidFill>
                          </a14:hiddenFill>
                        </a:ext>
                        <a:ext uri="{91240B29-F687-4F45-9708-019B960494DF}">
                          <a14:hiddenLine xmlns:a14="http://schemas.microsoft.com/office/drawing/2010/main" w="6350">
                            <a:solidFill>
                              <a:prstClr val="black"/>
                            </a:solidFill>
                          </a14:hiddenLine>
                        </a:ext>
                      </a:extLst>
                    </wps:spPr>
                    <wps:txbx>
                      <w:txbxContent>
                        <w:p w14:paraId="403BEABD" w14:textId="3FF7014B" w:rsidR="006F4858" w:rsidRPr="006F4858" w:rsidRDefault="006F4858" w:rsidP="006F4858">
                          <w:pPr>
                            <w:jc w:val="right"/>
                            <w:rPr>
                              <w:rFonts w:ascii="Calibri" w:hAnsi="Calibri" w:cs="Calibri"/>
                              <w:color w:val="000000"/>
                              <w:sz w:val="20"/>
                            </w:rPr>
                          </w:pPr>
                          <w:r w:rsidRPr="006F4858">
                            <w:rPr>
                              <w:rFonts w:ascii="Calibri" w:hAnsi="Calibri" w:cs="Calibri"/>
                              <w:color w:val="000000"/>
                              <w:sz w:val="20"/>
                            </w:rPr>
                            <w:t>Confidential</w:t>
                          </w:r>
                        </w:p>
                      </w:txbxContent>
                    </wps:txbx>
                    <wps:bodyPr rot="0" spcFirstLastPara="0" vertOverflow="overflow" horzOverflow="overflow" vert="horz" wrap="square" lIns="72000" tIns="0" rIns="254000" bIns="0" numCol="1" spcCol="0" rtlCol="0" fromWordArt="0" anchor="ctr" anchorCtr="0" forceAA="0" compatLnSpc="1">
                      <a:prstTxWarp prst="textNoShape">
                        <a:avLst/>
                      </a:prstTxWarp>
                      <a:spAutoFit/>
                    </wps:bodyPr>
                  </wps:wsp>
                </a:graphicData>
              </a:graphic>
            </wp:anchor>
          </w:drawing>
        </mc:Choice>
        <mc:Fallback>
          <w:pict>
            <v:shapetype w14:anchorId="03628203" id="_x0000_t202" coordsize="21600,21600" o:spt="202" path="m,l,21600r21600,l21600,xe">
              <v:stroke joinstyle="miter"/>
              <v:path gradientshapeok="t" o:connecttype="rect"/>
            </v:shapetype>
            <v:shape id="MSIPCM29e04879b62bf7b1615348e1" o:spid="_x0000_s1028" type="#_x0000_t202" alt="{&quot;HashCode&quot;:-664043707,&quot;Height&quot;:9999999.0,&quot;Width&quot;:9999999.0,&quot;Placement&quot;:&quot;Header&quot;,&quot;Index&quot;:&quot;FirstPage&quot;,&quot;Section&quot;:1,&quot;Top&quot;:0.0,&quot;Left&quot;:0.0}" style="position:absolute;left:0;text-align:left;margin-left:560.8pt;margin-top:0;width:612pt;height:12.7pt;z-index:25165824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" o:allowincell="f" filled="f" fillcolor="#f1f2f2" stroked="f" strokeweight=".5pt">
              <v:textbox style="mso-fit-shape-to-text:t" inset="2mm,0,20pt,0">
                <w:txbxContent>
                  <w:p w14:paraId="403BEABD" w14:textId="3FF7014B" w:rsidR="006F4858" w:rsidRPr="006F4858" w:rsidRDefault="006F4858" w:rsidP="006F4858">
                    <w:pPr>
                      <w:jc w:val="right"/>
                      <w:rPr>
                        <w:rFonts w:ascii="Calibri" w:hAnsi="Calibri" w:cs="Calibri"/>
                        <w:color w:val="000000"/>
                        <w:sz w:val="20"/>
                      </w:rPr>
                    </w:pPr>
                    <w:r w:rsidRPr="006F4858">
                      <w:rPr>
                        <w:rFonts w:ascii="Calibri" w:hAnsi="Calibri" w:cs="Calibri"/>
                        <w:color w:val="000000"/>
                        <w:sz w:val="20"/>
                      </w:rPr>
                      <w:t>Confidential</w:t>
                    </w:r>
                  </w:p>
                </w:txbxContent>
              </v:textbox>
              <w10:wrap anchorx="page" anchory="page"/>
            </v:shape>
          </w:pict>
        </mc:Fallback>
      </mc:AlternateContent>
    </w:r>
    <w:r w:rsidR="003B518E" w:rsidRPr="00E9476B">
      <w:rPr>
        <w:lang w:val="en-US"/>
      </w:rPr>
      <w:drawing>
        <wp:anchor distT="0" distB="0" distL="114300" distR="114300" simplePos="0" relativeHeight="251658240" behindDoc="0" locked="0" layoutInCell="1" allowOverlap="1" wp14:anchorId="69FCE66C" wp14:editId="1CB7766F">
          <wp:simplePos x="0" y="0"/>
          <wp:positionH relativeFrom="column">
            <wp:posOffset>4805680</wp:posOffset>
          </wp:positionH>
          <wp:positionV relativeFrom="paragraph">
            <wp:posOffset>62230</wp:posOffset>
          </wp:positionV>
          <wp:extent cx="1245235" cy="485775"/>
          <wp:effectExtent l="0" t="0" r="0" b="952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ESM_logo for powerpoi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5235" cy="4857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B10"/>
    <w:multiLevelType w:val="hybridMultilevel"/>
    <w:tmpl w:val="3ECC7506"/>
    <w:lvl w:ilvl="0" w:tplc="0CDE0EFA">
      <w:start w:val="1"/>
      <w:numFmt w:val="decimal"/>
      <w:pStyle w:val="Bodytextnumb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D213CED"/>
    <w:multiLevelType w:val="hybridMultilevel"/>
    <w:tmpl w:val="2BF25E4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421853F2"/>
    <w:multiLevelType w:val="hybridMultilevel"/>
    <w:tmpl w:val="6E6CB468"/>
    <w:lvl w:ilvl="0" w:tplc="59DCDC12">
      <w:start w:val="1"/>
      <w:numFmt w:val="decimal"/>
      <w:lvlText w:val="%1."/>
      <w:lvlJc w:val="left"/>
      <w:pPr>
        <w:ind w:left="3855" w:hanging="171"/>
      </w:pPr>
      <w:rPr>
        <w:rFonts w:ascii="Arial" w:eastAsia="Arial" w:hAnsi="Arial" w:hint="default"/>
        <w:color w:val="231F20"/>
        <w:spacing w:val="-1"/>
        <w:w w:val="95"/>
        <w:sz w:val="18"/>
        <w:szCs w:val="18"/>
      </w:rPr>
    </w:lvl>
    <w:lvl w:ilvl="1" w:tplc="78DC3150">
      <w:start w:val="1"/>
      <w:numFmt w:val="decimal"/>
      <w:pStyle w:val="Bodytext-number"/>
      <w:lvlText w:val="%2."/>
      <w:lvlJc w:val="left"/>
      <w:pPr>
        <w:ind w:left="171" w:hanging="171"/>
      </w:pPr>
      <w:rPr>
        <w:rFonts w:ascii="Roboto" w:hAnsi="Roboto" w:hint="default"/>
        <w:b w:val="0"/>
        <w:i w:val="0"/>
        <w:caps w:val="0"/>
        <w:strike w:val="0"/>
        <w:dstrike w:val="0"/>
        <w:vanish w:val="0"/>
        <w:color w:val="231F20"/>
        <w:w w:val="89"/>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2" w:tplc="A1EEA69C">
      <w:start w:val="1"/>
      <w:numFmt w:val="bullet"/>
      <w:lvlText w:val="•"/>
      <w:lvlJc w:val="left"/>
      <w:pPr>
        <w:ind w:left="4718" w:hanging="171"/>
      </w:pPr>
      <w:rPr>
        <w:rFonts w:hint="default"/>
      </w:rPr>
    </w:lvl>
    <w:lvl w:ilvl="3" w:tplc="548CDE8E">
      <w:start w:val="1"/>
      <w:numFmt w:val="bullet"/>
      <w:lvlText w:val="•"/>
      <w:lvlJc w:val="left"/>
      <w:pPr>
        <w:ind w:left="5416" w:hanging="171"/>
      </w:pPr>
      <w:rPr>
        <w:rFonts w:hint="default"/>
      </w:rPr>
    </w:lvl>
    <w:lvl w:ilvl="4" w:tplc="6F6AB546">
      <w:start w:val="1"/>
      <w:numFmt w:val="bullet"/>
      <w:lvlText w:val="•"/>
      <w:lvlJc w:val="left"/>
      <w:pPr>
        <w:ind w:left="6115" w:hanging="171"/>
      </w:pPr>
      <w:rPr>
        <w:rFonts w:hint="default"/>
      </w:rPr>
    </w:lvl>
    <w:lvl w:ilvl="5" w:tplc="AEB010AE">
      <w:start w:val="1"/>
      <w:numFmt w:val="bullet"/>
      <w:lvlText w:val="•"/>
      <w:lvlJc w:val="left"/>
      <w:pPr>
        <w:ind w:left="6813" w:hanging="171"/>
      </w:pPr>
      <w:rPr>
        <w:rFonts w:hint="default"/>
      </w:rPr>
    </w:lvl>
    <w:lvl w:ilvl="6" w:tplc="36D05462">
      <w:start w:val="1"/>
      <w:numFmt w:val="bullet"/>
      <w:lvlText w:val="•"/>
      <w:lvlJc w:val="left"/>
      <w:pPr>
        <w:ind w:left="7511" w:hanging="171"/>
      </w:pPr>
      <w:rPr>
        <w:rFonts w:hint="default"/>
      </w:rPr>
    </w:lvl>
    <w:lvl w:ilvl="7" w:tplc="A1387142">
      <w:start w:val="1"/>
      <w:numFmt w:val="bullet"/>
      <w:lvlText w:val="•"/>
      <w:lvlJc w:val="left"/>
      <w:pPr>
        <w:ind w:left="8210" w:hanging="171"/>
      </w:pPr>
      <w:rPr>
        <w:rFonts w:hint="default"/>
      </w:rPr>
    </w:lvl>
    <w:lvl w:ilvl="8" w:tplc="640C78EA">
      <w:start w:val="1"/>
      <w:numFmt w:val="bullet"/>
      <w:lvlText w:val="•"/>
      <w:lvlJc w:val="left"/>
      <w:pPr>
        <w:ind w:left="8908" w:hanging="171"/>
      </w:pPr>
      <w:rPr>
        <w:rFonts w:hint="default"/>
      </w:rPr>
    </w:lvl>
  </w:abstractNum>
  <w:abstractNum w:abstractNumId="3" w15:restartNumberingAfterBreak="0">
    <w:nsid w:val="44B9355D"/>
    <w:multiLevelType w:val="hybridMultilevel"/>
    <w:tmpl w:val="289090F4"/>
    <w:lvl w:ilvl="0" w:tplc="8B42D7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5A4206"/>
    <w:multiLevelType w:val="hybridMultilevel"/>
    <w:tmpl w:val="89D2D9DC"/>
    <w:lvl w:ilvl="0" w:tplc="8C2CF6A4">
      <w:start w:val="1"/>
      <w:numFmt w:val="decimal"/>
      <w:lvlText w:val="%1."/>
      <w:lvlJc w:val="left"/>
      <w:pPr>
        <w:ind w:left="720" w:hanging="360"/>
      </w:pPr>
      <w:rPr>
        <w:rFonts w:hint="default"/>
        <w:b w:val="0"/>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D2331A"/>
    <w:multiLevelType w:val="multilevel"/>
    <w:tmpl w:val="60FAAEE2"/>
    <w:lvl w:ilvl="0">
      <w:start w:val="1"/>
      <w:numFmt w:val="lowerLetter"/>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6E12C86"/>
    <w:multiLevelType w:val="hybridMultilevel"/>
    <w:tmpl w:val="5144EDE4"/>
    <w:lvl w:ilvl="0" w:tplc="E550B874">
      <w:start w:val="1"/>
      <w:numFmt w:val="lowerRoman"/>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AE34C9"/>
    <w:multiLevelType w:val="hybridMultilevel"/>
    <w:tmpl w:val="65CEE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06CD0"/>
    <w:multiLevelType w:val="hybridMultilevel"/>
    <w:tmpl w:val="BEBCCE8A"/>
    <w:lvl w:ilvl="0" w:tplc="8C2CF6A4">
      <w:start w:val="1"/>
      <w:numFmt w:val="decimal"/>
      <w:lvlText w:val="%1."/>
      <w:lvlJc w:val="left"/>
      <w:pPr>
        <w:ind w:left="720" w:hanging="360"/>
      </w:pPr>
      <w:rPr>
        <w:rFonts w:hint="default"/>
        <w:b w:val="0"/>
        <w:bCs/>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F0B4DBC"/>
    <w:multiLevelType w:val="hybridMultilevel"/>
    <w:tmpl w:val="ECC4C4A8"/>
    <w:lvl w:ilvl="0" w:tplc="0876DF9A">
      <w:start w:val="1"/>
      <w:numFmt w:val="bullet"/>
      <w:pStyle w:val="Bodytext-bullet"/>
      <w:lvlText w:val="•"/>
      <w:lvlJc w:val="left"/>
      <w:pPr>
        <w:ind w:left="720" w:hanging="360"/>
      </w:pPr>
      <w:rPr>
        <w:rFonts w:hint="default"/>
        <w:color w:val="00449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056718F"/>
    <w:multiLevelType w:val="hybridMultilevel"/>
    <w:tmpl w:val="56601EF8"/>
    <w:lvl w:ilvl="0" w:tplc="9594C38C">
      <w:start w:val="1"/>
      <w:numFmt w:val="decimal"/>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7FA47DFF"/>
    <w:multiLevelType w:val="hybridMultilevel"/>
    <w:tmpl w:val="3A6EDB6A"/>
    <w:lvl w:ilvl="0" w:tplc="67F24C6C">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9"/>
  </w:num>
  <w:num w:numId="2">
    <w:abstractNumId w:val="2"/>
  </w:num>
  <w:num w:numId="3">
    <w:abstractNumId w:val="0"/>
  </w:num>
  <w:num w:numId="4">
    <w:abstractNumId w:val="8"/>
  </w:num>
  <w:num w:numId="5">
    <w:abstractNumId w:val="5"/>
  </w:num>
  <w:num w:numId="6">
    <w:abstractNumId w:val="6"/>
  </w:num>
  <w:num w:numId="7">
    <w:abstractNumId w:val="3"/>
  </w:num>
  <w:num w:numId="8">
    <w:abstractNumId w:val="4"/>
  </w:num>
  <w:num w:numId="9">
    <w:abstractNumId w:val="9"/>
  </w:num>
  <w:num w:numId="10">
    <w:abstractNumId w:val="9"/>
  </w:num>
  <w:num w:numId="11">
    <w:abstractNumId w:val="9"/>
  </w:num>
  <w:num w:numId="12">
    <w:abstractNumId w:val="7"/>
  </w:num>
  <w:num w:numId="13">
    <w:abstractNumId w:val="11"/>
  </w:num>
  <w:num w:numId="14">
    <w:abstractNumId w:val="9"/>
  </w:num>
  <w:num w:numId="15">
    <w:abstractNumId w:val="9"/>
  </w:num>
  <w:num w:numId="16">
    <w:abstractNumId w:val="9"/>
  </w:num>
  <w:num w:numId="17">
    <w:abstractNumId w:val="9"/>
  </w:num>
  <w:num w:numId="18">
    <w:abstractNumId w:val="9"/>
  </w:num>
  <w:num w:numId="19">
    <w:abstractNumId w:val="1"/>
  </w:num>
  <w:num w:numId="20">
    <w:abstractNumId w:val="10"/>
  </w:num>
  <w:num w:numId="2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BFD"/>
    <w:rsid w:val="00000366"/>
    <w:rsid w:val="000003EF"/>
    <w:rsid w:val="00000FAE"/>
    <w:rsid w:val="00001043"/>
    <w:rsid w:val="000011B5"/>
    <w:rsid w:val="00001EE7"/>
    <w:rsid w:val="000021FA"/>
    <w:rsid w:val="000022E3"/>
    <w:rsid w:val="000023FC"/>
    <w:rsid w:val="000024B7"/>
    <w:rsid w:val="00003B14"/>
    <w:rsid w:val="00003C7C"/>
    <w:rsid w:val="00003E6B"/>
    <w:rsid w:val="00004455"/>
    <w:rsid w:val="000047AB"/>
    <w:rsid w:val="000049F8"/>
    <w:rsid w:val="00005277"/>
    <w:rsid w:val="000053D4"/>
    <w:rsid w:val="00005654"/>
    <w:rsid w:val="00005971"/>
    <w:rsid w:val="00006376"/>
    <w:rsid w:val="00006494"/>
    <w:rsid w:val="000064F1"/>
    <w:rsid w:val="000067E3"/>
    <w:rsid w:val="000068BE"/>
    <w:rsid w:val="00007047"/>
    <w:rsid w:val="00007215"/>
    <w:rsid w:val="00007E0F"/>
    <w:rsid w:val="0000C11D"/>
    <w:rsid w:val="00010139"/>
    <w:rsid w:val="0001051B"/>
    <w:rsid w:val="00010877"/>
    <w:rsid w:val="00010ABC"/>
    <w:rsid w:val="0001153F"/>
    <w:rsid w:val="0001227D"/>
    <w:rsid w:val="00012C48"/>
    <w:rsid w:val="00012D0A"/>
    <w:rsid w:val="00012DE2"/>
    <w:rsid w:val="000136F8"/>
    <w:rsid w:val="00013B66"/>
    <w:rsid w:val="00014369"/>
    <w:rsid w:val="000144B2"/>
    <w:rsid w:val="00014699"/>
    <w:rsid w:val="00014A20"/>
    <w:rsid w:val="00014EE7"/>
    <w:rsid w:val="0001512D"/>
    <w:rsid w:val="0001517A"/>
    <w:rsid w:val="000151D0"/>
    <w:rsid w:val="00015698"/>
    <w:rsid w:val="000156B0"/>
    <w:rsid w:val="00015E27"/>
    <w:rsid w:val="00016043"/>
    <w:rsid w:val="00016258"/>
    <w:rsid w:val="000167F9"/>
    <w:rsid w:val="00017003"/>
    <w:rsid w:val="000179C1"/>
    <w:rsid w:val="00017E37"/>
    <w:rsid w:val="00017E74"/>
    <w:rsid w:val="00020410"/>
    <w:rsid w:val="000204A0"/>
    <w:rsid w:val="00020A96"/>
    <w:rsid w:val="00020AC2"/>
    <w:rsid w:val="000212F0"/>
    <w:rsid w:val="00021351"/>
    <w:rsid w:val="00021ADE"/>
    <w:rsid w:val="00021C41"/>
    <w:rsid w:val="00021CCB"/>
    <w:rsid w:val="00021F93"/>
    <w:rsid w:val="000221D2"/>
    <w:rsid w:val="00022390"/>
    <w:rsid w:val="00022604"/>
    <w:rsid w:val="000226A8"/>
    <w:rsid w:val="00022A95"/>
    <w:rsid w:val="00023529"/>
    <w:rsid w:val="00023539"/>
    <w:rsid w:val="0002373E"/>
    <w:rsid w:val="00023832"/>
    <w:rsid w:val="00023910"/>
    <w:rsid w:val="00024753"/>
    <w:rsid w:val="00024CC5"/>
    <w:rsid w:val="00025351"/>
    <w:rsid w:val="00025432"/>
    <w:rsid w:val="00025AF8"/>
    <w:rsid w:val="00027006"/>
    <w:rsid w:val="000273D7"/>
    <w:rsid w:val="000275EC"/>
    <w:rsid w:val="00027A73"/>
    <w:rsid w:val="00030096"/>
    <w:rsid w:val="00030579"/>
    <w:rsid w:val="000314EA"/>
    <w:rsid w:val="0003153E"/>
    <w:rsid w:val="00031702"/>
    <w:rsid w:val="00031A77"/>
    <w:rsid w:val="000320E1"/>
    <w:rsid w:val="00032C43"/>
    <w:rsid w:val="00033000"/>
    <w:rsid w:val="000330FB"/>
    <w:rsid w:val="0003320A"/>
    <w:rsid w:val="000332D1"/>
    <w:rsid w:val="0003342A"/>
    <w:rsid w:val="00033BF0"/>
    <w:rsid w:val="00033E59"/>
    <w:rsid w:val="00034230"/>
    <w:rsid w:val="0003489B"/>
    <w:rsid w:val="00034B26"/>
    <w:rsid w:val="00034B59"/>
    <w:rsid w:val="000350BE"/>
    <w:rsid w:val="00035629"/>
    <w:rsid w:val="000356C0"/>
    <w:rsid w:val="00035FCC"/>
    <w:rsid w:val="000365E2"/>
    <w:rsid w:val="00036EE1"/>
    <w:rsid w:val="0003734C"/>
    <w:rsid w:val="00037418"/>
    <w:rsid w:val="000375F2"/>
    <w:rsid w:val="00037879"/>
    <w:rsid w:val="000379DA"/>
    <w:rsid w:val="00037B13"/>
    <w:rsid w:val="000400EA"/>
    <w:rsid w:val="0004064F"/>
    <w:rsid w:val="00041047"/>
    <w:rsid w:val="00041793"/>
    <w:rsid w:val="000418ED"/>
    <w:rsid w:val="00041C6E"/>
    <w:rsid w:val="00041FC4"/>
    <w:rsid w:val="00042337"/>
    <w:rsid w:val="000423BE"/>
    <w:rsid w:val="000425B1"/>
    <w:rsid w:val="000430A6"/>
    <w:rsid w:val="0004319F"/>
    <w:rsid w:val="00043595"/>
    <w:rsid w:val="00043831"/>
    <w:rsid w:val="00043A0E"/>
    <w:rsid w:val="00043D90"/>
    <w:rsid w:val="00044449"/>
    <w:rsid w:val="00044500"/>
    <w:rsid w:val="000447AF"/>
    <w:rsid w:val="00044A7B"/>
    <w:rsid w:val="00045544"/>
    <w:rsid w:val="00045AAA"/>
    <w:rsid w:val="00046333"/>
    <w:rsid w:val="0004692D"/>
    <w:rsid w:val="00046AE4"/>
    <w:rsid w:val="00046B8C"/>
    <w:rsid w:val="00046CEB"/>
    <w:rsid w:val="00046E97"/>
    <w:rsid w:val="000470ED"/>
    <w:rsid w:val="00047FF9"/>
    <w:rsid w:val="00050018"/>
    <w:rsid w:val="00050109"/>
    <w:rsid w:val="000501B6"/>
    <w:rsid w:val="000504EE"/>
    <w:rsid w:val="0005077F"/>
    <w:rsid w:val="000509C8"/>
    <w:rsid w:val="00050A3D"/>
    <w:rsid w:val="00051011"/>
    <w:rsid w:val="0005123C"/>
    <w:rsid w:val="00051F47"/>
    <w:rsid w:val="00052387"/>
    <w:rsid w:val="00052397"/>
    <w:rsid w:val="00052440"/>
    <w:rsid w:val="00052537"/>
    <w:rsid w:val="0005286C"/>
    <w:rsid w:val="00052A0C"/>
    <w:rsid w:val="000531D8"/>
    <w:rsid w:val="00053D37"/>
    <w:rsid w:val="00054BBD"/>
    <w:rsid w:val="00055032"/>
    <w:rsid w:val="0005515C"/>
    <w:rsid w:val="00055581"/>
    <w:rsid w:val="000556A4"/>
    <w:rsid w:val="00055746"/>
    <w:rsid w:val="00055AB2"/>
    <w:rsid w:val="00055ACF"/>
    <w:rsid w:val="0005656D"/>
    <w:rsid w:val="00056F67"/>
    <w:rsid w:val="00057068"/>
    <w:rsid w:val="00057233"/>
    <w:rsid w:val="00057415"/>
    <w:rsid w:val="00057932"/>
    <w:rsid w:val="00060083"/>
    <w:rsid w:val="000600D0"/>
    <w:rsid w:val="00060335"/>
    <w:rsid w:val="00060E92"/>
    <w:rsid w:val="00060FB7"/>
    <w:rsid w:val="00061BC0"/>
    <w:rsid w:val="00062077"/>
    <w:rsid w:val="000622AA"/>
    <w:rsid w:val="000624B5"/>
    <w:rsid w:val="000628D8"/>
    <w:rsid w:val="00062B05"/>
    <w:rsid w:val="00062DF3"/>
    <w:rsid w:val="00062F08"/>
    <w:rsid w:val="0006303D"/>
    <w:rsid w:val="00063211"/>
    <w:rsid w:val="0006391E"/>
    <w:rsid w:val="0006493E"/>
    <w:rsid w:val="00064C66"/>
    <w:rsid w:val="00065A57"/>
    <w:rsid w:val="00065F72"/>
    <w:rsid w:val="000660E1"/>
    <w:rsid w:val="00066874"/>
    <w:rsid w:val="00066C09"/>
    <w:rsid w:val="00066DD8"/>
    <w:rsid w:val="000672F0"/>
    <w:rsid w:val="00067E2F"/>
    <w:rsid w:val="00070476"/>
    <w:rsid w:val="00070616"/>
    <w:rsid w:val="00070937"/>
    <w:rsid w:val="00070967"/>
    <w:rsid w:val="00070E10"/>
    <w:rsid w:val="000712BD"/>
    <w:rsid w:val="000717F4"/>
    <w:rsid w:val="00071DFF"/>
    <w:rsid w:val="00071E41"/>
    <w:rsid w:val="00072A7C"/>
    <w:rsid w:val="00072BB8"/>
    <w:rsid w:val="0007353E"/>
    <w:rsid w:val="000738FF"/>
    <w:rsid w:val="00074828"/>
    <w:rsid w:val="0007492D"/>
    <w:rsid w:val="00074A39"/>
    <w:rsid w:val="00074D54"/>
    <w:rsid w:val="000758AB"/>
    <w:rsid w:val="00075D69"/>
    <w:rsid w:val="00076164"/>
    <w:rsid w:val="00076417"/>
    <w:rsid w:val="00076679"/>
    <w:rsid w:val="000767BD"/>
    <w:rsid w:val="00076828"/>
    <w:rsid w:val="000768FC"/>
    <w:rsid w:val="00076AE2"/>
    <w:rsid w:val="00076F81"/>
    <w:rsid w:val="0007704F"/>
    <w:rsid w:val="00077352"/>
    <w:rsid w:val="0007774E"/>
    <w:rsid w:val="00077B61"/>
    <w:rsid w:val="00077BB7"/>
    <w:rsid w:val="00077D64"/>
    <w:rsid w:val="0008016E"/>
    <w:rsid w:val="00080861"/>
    <w:rsid w:val="00081C20"/>
    <w:rsid w:val="0008298F"/>
    <w:rsid w:val="000829F9"/>
    <w:rsid w:val="00082FF6"/>
    <w:rsid w:val="000832AE"/>
    <w:rsid w:val="00083986"/>
    <w:rsid w:val="00083A38"/>
    <w:rsid w:val="00083B90"/>
    <w:rsid w:val="00083CE7"/>
    <w:rsid w:val="00083CED"/>
    <w:rsid w:val="00084EC1"/>
    <w:rsid w:val="00085012"/>
    <w:rsid w:val="00085C39"/>
    <w:rsid w:val="00085F30"/>
    <w:rsid w:val="00086050"/>
    <w:rsid w:val="000860AD"/>
    <w:rsid w:val="00086601"/>
    <w:rsid w:val="0008671A"/>
    <w:rsid w:val="00086A7B"/>
    <w:rsid w:val="00086AA9"/>
    <w:rsid w:val="00086CEA"/>
    <w:rsid w:val="0008753C"/>
    <w:rsid w:val="00090184"/>
    <w:rsid w:val="000902BC"/>
    <w:rsid w:val="0009098A"/>
    <w:rsid w:val="000909DA"/>
    <w:rsid w:val="000913C7"/>
    <w:rsid w:val="000914F2"/>
    <w:rsid w:val="000918CE"/>
    <w:rsid w:val="000920ED"/>
    <w:rsid w:val="000921F6"/>
    <w:rsid w:val="00092230"/>
    <w:rsid w:val="00092EA2"/>
    <w:rsid w:val="0009300C"/>
    <w:rsid w:val="00093028"/>
    <w:rsid w:val="00093491"/>
    <w:rsid w:val="0009380D"/>
    <w:rsid w:val="00093BD7"/>
    <w:rsid w:val="00093DEF"/>
    <w:rsid w:val="00093E2A"/>
    <w:rsid w:val="00093E39"/>
    <w:rsid w:val="000943E0"/>
    <w:rsid w:val="00094673"/>
    <w:rsid w:val="000948BA"/>
    <w:rsid w:val="00095205"/>
    <w:rsid w:val="00095250"/>
    <w:rsid w:val="00095E8E"/>
    <w:rsid w:val="00095FB8"/>
    <w:rsid w:val="0009612E"/>
    <w:rsid w:val="0009631D"/>
    <w:rsid w:val="0009668E"/>
    <w:rsid w:val="00097F8B"/>
    <w:rsid w:val="000A09BA"/>
    <w:rsid w:val="000A0B77"/>
    <w:rsid w:val="000A1371"/>
    <w:rsid w:val="000A184A"/>
    <w:rsid w:val="000A185B"/>
    <w:rsid w:val="000A1C56"/>
    <w:rsid w:val="000A27BB"/>
    <w:rsid w:val="000A2A23"/>
    <w:rsid w:val="000A2A4B"/>
    <w:rsid w:val="000A2B80"/>
    <w:rsid w:val="000A3032"/>
    <w:rsid w:val="000A3042"/>
    <w:rsid w:val="000A32F8"/>
    <w:rsid w:val="000A3C09"/>
    <w:rsid w:val="000A3D37"/>
    <w:rsid w:val="000A3F0F"/>
    <w:rsid w:val="000A3FFD"/>
    <w:rsid w:val="000A448C"/>
    <w:rsid w:val="000A44AA"/>
    <w:rsid w:val="000A4710"/>
    <w:rsid w:val="000A47DF"/>
    <w:rsid w:val="000A48A9"/>
    <w:rsid w:val="000A4AD2"/>
    <w:rsid w:val="000A4CAE"/>
    <w:rsid w:val="000A4FEB"/>
    <w:rsid w:val="000A5405"/>
    <w:rsid w:val="000A55A5"/>
    <w:rsid w:val="000A5DD5"/>
    <w:rsid w:val="000A634D"/>
    <w:rsid w:val="000A65F0"/>
    <w:rsid w:val="000A6DA3"/>
    <w:rsid w:val="000A6E3F"/>
    <w:rsid w:val="000A6F18"/>
    <w:rsid w:val="000A760B"/>
    <w:rsid w:val="000A77E9"/>
    <w:rsid w:val="000A7806"/>
    <w:rsid w:val="000A7B76"/>
    <w:rsid w:val="000A7C83"/>
    <w:rsid w:val="000A7D7F"/>
    <w:rsid w:val="000A7EBF"/>
    <w:rsid w:val="000B031B"/>
    <w:rsid w:val="000B19FA"/>
    <w:rsid w:val="000B23FA"/>
    <w:rsid w:val="000B2942"/>
    <w:rsid w:val="000B2EF9"/>
    <w:rsid w:val="000B33AF"/>
    <w:rsid w:val="000B380D"/>
    <w:rsid w:val="000B3820"/>
    <w:rsid w:val="000B3836"/>
    <w:rsid w:val="000B394D"/>
    <w:rsid w:val="000B3B66"/>
    <w:rsid w:val="000B3BD7"/>
    <w:rsid w:val="000B3C24"/>
    <w:rsid w:val="000B43D0"/>
    <w:rsid w:val="000B48B3"/>
    <w:rsid w:val="000B48D1"/>
    <w:rsid w:val="000B4B45"/>
    <w:rsid w:val="000B4C15"/>
    <w:rsid w:val="000B4F72"/>
    <w:rsid w:val="000B4F9F"/>
    <w:rsid w:val="000B58C2"/>
    <w:rsid w:val="000B5D84"/>
    <w:rsid w:val="000B6357"/>
    <w:rsid w:val="000B6623"/>
    <w:rsid w:val="000B66AE"/>
    <w:rsid w:val="000B6716"/>
    <w:rsid w:val="000B672A"/>
    <w:rsid w:val="000B689A"/>
    <w:rsid w:val="000B6A83"/>
    <w:rsid w:val="000B6D7C"/>
    <w:rsid w:val="000B7285"/>
    <w:rsid w:val="000B7646"/>
    <w:rsid w:val="000B7702"/>
    <w:rsid w:val="000B7E5B"/>
    <w:rsid w:val="000B7FE3"/>
    <w:rsid w:val="000C0285"/>
    <w:rsid w:val="000C09D8"/>
    <w:rsid w:val="000C0A2C"/>
    <w:rsid w:val="000C0BE5"/>
    <w:rsid w:val="000C0D4B"/>
    <w:rsid w:val="000C0E4E"/>
    <w:rsid w:val="000C2014"/>
    <w:rsid w:val="000C2302"/>
    <w:rsid w:val="000C23B4"/>
    <w:rsid w:val="000C2C14"/>
    <w:rsid w:val="000C303F"/>
    <w:rsid w:val="000C35C5"/>
    <w:rsid w:val="000C35DF"/>
    <w:rsid w:val="000C3BA4"/>
    <w:rsid w:val="000C438F"/>
    <w:rsid w:val="000C45B2"/>
    <w:rsid w:val="000C4AD8"/>
    <w:rsid w:val="000C4E6F"/>
    <w:rsid w:val="000C5246"/>
    <w:rsid w:val="000C5C0F"/>
    <w:rsid w:val="000C5D74"/>
    <w:rsid w:val="000C5F36"/>
    <w:rsid w:val="000C6461"/>
    <w:rsid w:val="000C708C"/>
    <w:rsid w:val="000C7CF9"/>
    <w:rsid w:val="000C7E6D"/>
    <w:rsid w:val="000D1417"/>
    <w:rsid w:val="000D1A02"/>
    <w:rsid w:val="000D1EDC"/>
    <w:rsid w:val="000D239E"/>
    <w:rsid w:val="000D2A43"/>
    <w:rsid w:val="000D2D03"/>
    <w:rsid w:val="000D30A2"/>
    <w:rsid w:val="000D3215"/>
    <w:rsid w:val="000D323D"/>
    <w:rsid w:val="000D37AC"/>
    <w:rsid w:val="000D3B40"/>
    <w:rsid w:val="000D406B"/>
    <w:rsid w:val="000D417C"/>
    <w:rsid w:val="000D48D9"/>
    <w:rsid w:val="000D4CDF"/>
    <w:rsid w:val="000D4D71"/>
    <w:rsid w:val="000D5008"/>
    <w:rsid w:val="000D596A"/>
    <w:rsid w:val="000D5CD5"/>
    <w:rsid w:val="000D6066"/>
    <w:rsid w:val="000D62D6"/>
    <w:rsid w:val="000D6BCF"/>
    <w:rsid w:val="000D7B82"/>
    <w:rsid w:val="000D7D7B"/>
    <w:rsid w:val="000D7D88"/>
    <w:rsid w:val="000E0542"/>
    <w:rsid w:val="000E095E"/>
    <w:rsid w:val="000E0D2A"/>
    <w:rsid w:val="000E0D56"/>
    <w:rsid w:val="000E1167"/>
    <w:rsid w:val="000E12D3"/>
    <w:rsid w:val="000E176B"/>
    <w:rsid w:val="000E1EC5"/>
    <w:rsid w:val="000E216E"/>
    <w:rsid w:val="000E2811"/>
    <w:rsid w:val="000E3902"/>
    <w:rsid w:val="000E3F25"/>
    <w:rsid w:val="000E4EBC"/>
    <w:rsid w:val="000E4FC1"/>
    <w:rsid w:val="000E58C3"/>
    <w:rsid w:val="000E5AFA"/>
    <w:rsid w:val="000E6329"/>
    <w:rsid w:val="000E6349"/>
    <w:rsid w:val="000E65D0"/>
    <w:rsid w:val="000E6642"/>
    <w:rsid w:val="000E67ED"/>
    <w:rsid w:val="000E7274"/>
    <w:rsid w:val="000E76EC"/>
    <w:rsid w:val="000E796F"/>
    <w:rsid w:val="000E7BA1"/>
    <w:rsid w:val="000F0362"/>
    <w:rsid w:val="000F06BB"/>
    <w:rsid w:val="000F09C1"/>
    <w:rsid w:val="000F0D4A"/>
    <w:rsid w:val="000F0DED"/>
    <w:rsid w:val="000F13C1"/>
    <w:rsid w:val="000F2099"/>
    <w:rsid w:val="000F2199"/>
    <w:rsid w:val="000F251F"/>
    <w:rsid w:val="000F258D"/>
    <w:rsid w:val="000F2BB7"/>
    <w:rsid w:val="000F311D"/>
    <w:rsid w:val="000F335D"/>
    <w:rsid w:val="000F4B0C"/>
    <w:rsid w:val="000F501B"/>
    <w:rsid w:val="000F5058"/>
    <w:rsid w:val="000F5323"/>
    <w:rsid w:val="000F543A"/>
    <w:rsid w:val="000F571D"/>
    <w:rsid w:val="000F5BC6"/>
    <w:rsid w:val="000F6168"/>
    <w:rsid w:val="000F69C6"/>
    <w:rsid w:val="000F6AAE"/>
    <w:rsid w:val="000F7451"/>
    <w:rsid w:val="000F7615"/>
    <w:rsid w:val="000F7809"/>
    <w:rsid w:val="000F7E86"/>
    <w:rsid w:val="00100066"/>
    <w:rsid w:val="00100AF0"/>
    <w:rsid w:val="001010CB"/>
    <w:rsid w:val="001013BB"/>
    <w:rsid w:val="00101BE5"/>
    <w:rsid w:val="00101D48"/>
    <w:rsid w:val="00102583"/>
    <w:rsid w:val="001025CF"/>
    <w:rsid w:val="0010262C"/>
    <w:rsid w:val="0010269C"/>
    <w:rsid w:val="00102875"/>
    <w:rsid w:val="00102C88"/>
    <w:rsid w:val="00102F30"/>
    <w:rsid w:val="001036EC"/>
    <w:rsid w:val="00103B90"/>
    <w:rsid w:val="001045DA"/>
    <w:rsid w:val="00104C15"/>
    <w:rsid w:val="00104D78"/>
    <w:rsid w:val="00105015"/>
    <w:rsid w:val="001053F0"/>
    <w:rsid w:val="0010666D"/>
    <w:rsid w:val="001066FD"/>
    <w:rsid w:val="001069F6"/>
    <w:rsid w:val="00106CD0"/>
    <w:rsid w:val="00106D67"/>
    <w:rsid w:val="00106F5E"/>
    <w:rsid w:val="0010708D"/>
    <w:rsid w:val="0010757F"/>
    <w:rsid w:val="00107CB7"/>
    <w:rsid w:val="00107CE7"/>
    <w:rsid w:val="001100CA"/>
    <w:rsid w:val="001107A7"/>
    <w:rsid w:val="001108D8"/>
    <w:rsid w:val="00110A7B"/>
    <w:rsid w:val="00110E73"/>
    <w:rsid w:val="001112BD"/>
    <w:rsid w:val="00111412"/>
    <w:rsid w:val="00113048"/>
    <w:rsid w:val="001131F2"/>
    <w:rsid w:val="00113FCA"/>
    <w:rsid w:val="0011462F"/>
    <w:rsid w:val="001146C4"/>
    <w:rsid w:val="00114886"/>
    <w:rsid w:val="001149EA"/>
    <w:rsid w:val="00114AD7"/>
    <w:rsid w:val="00114D65"/>
    <w:rsid w:val="00114E35"/>
    <w:rsid w:val="001151B5"/>
    <w:rsid w:val="00115748"/>
    <w:rsid w:val="00115D20"/>
    <w:rsid w:val="0011610D"/>
    <w:rsid w:val="00116288"/>
    <w:rsid w:val="00116BA7"/>
    <w:rsid w:val="00116BD0"/>
    <w:rsid w:val="00116EB7"/>
    <w:rsid w:val="001179AB"/>
    <w:rsid w:val="001201F5"/>
    <w:rsid w:val="001203A1"/>
    <w:rsid w:val="00120E63"/>
    <w:rsid w:val="00121176"/>
    <w:rsid w:val="00121233"/>
    <w:rsid w:val="00121F4F"/>
    <w:rsid w:val="00121FC7"/>
    <w:rsid w:val="001221AA"/>
    <w:rsid w:val="00122393"/>
    <w:rsid w:val="001226FC"/>
    <w:rsid w:val="00122F20"/>
    <w:rsid w:val="00123001"/>
    <w:rsid w:val="0012316F"/>
    <w:rsid w:val="00123345"/>
    <w:rsid w:val="00123F56"/>
    <w:rsid w:val="00124B7F"/>
    <w:rsid w:val="00125173"/>
    <w:rsid w:val="001256AA"/>
    <w:rsid w:val="00125BB9"/>
    <w:rsid w:val="00125C72"/>
    <w:rsid w:val="00126BBB"/>
    <w:rsid w:val="00126E7F"/>
    <w:rsid w:val="001273FA"/>
    <w:rsid w:val="0013013D"/>
    <w:rsid w:val="001303E4"/>
    <w:rsid w:val="00130711"/>
    <w:rsid w:val="00130D83"/>
    <w:rsid w:val="00130F6A"/>
    <w:rsid w:val="00131099"/>
    <w:rsid w:val="00131177"/>
    <w:rsid w:val="00131241"/>
    <w:rsid w:val="001314CC"/>
    <w:rsid w:val="0013180B"/>
    <w:rsid w:val="00131B30"/>
    <w:rsid w:val="00131D49"/>
    <w:rsid w:val="001320AF"/>
    <w:rsid w:val="00132588"/>
    <w:rsid w:val="001329A0"/>
    <w:rsid w:val="00132B44"/>
    <w:rsid w:val="00132D82"/>
    <w:rsid w:val="00132F90"/>
    <w:rsid w:val="00133EE8"/>
    <w:rsid w:val="001342C2"/>
    <w:rsid w:val="001343E5"/>
    <w:rsid w:val="00134589"/>
    <w:rsid w:val="001347F2"/>
    <w:rsid w:val="00134844"/>
    <w:rsid w:val="00134A43"/>
    <w:rsid w:val="00134BA5"/>
    <w:rsid w:val="00134EBB"/>
    <w:rsid w:val="00134F3C"/>
    <w:rsid w:val="00135190"/>
    <w:rsid w:val="0013561B"/>
    <w:rsid w:val="001357A8"/>
    <w:rsid w:val="0013594C"/>
    <w:rsid w:val="00135A29"/>
    <w:rsid w:val="001364A5"/>
    <w:rsid w:val="001375E9"/>
    <w:rsid w:val="00137611"/>
    <w:rsid w:val="001379F3"/>
    <w:rsid w:val="001401CA"/>
    <w:rsid w:val="0014080A"/>
    <w:rsid w:val="00140E9C"/>
    <w:rsid w:val="00141080"/>
    <w:rsid w:val="0014129C"/>
    <w:rsid w:val="00141960"/>
    <w:rsid w:val="00141B53"/>
    <w:rsid w:val="00141C74"/>
    <w:rsid w:val="00141D01"/>
    <w:rsid w:val="00141D9E"/>
    <w:rsid w:val="00142261"/>
    <w:rsid w:val="0014258A"/>
    <w:rsid w:val="0014258B"/>
    <w:rsid w:val="00142D90"/>
    <w:rsid w:val="00143433"/>
    <w:rsid w:val="001435AD"/>
    <w:rsid w:val="00143C3E"/>
    <w:rsid w:val="001440DB"/>
    <w:rsid w:val="00144435"/>
    <w:rsid w:val="00144ADD"/>
    <w:rsid w:val="00144BC9"/>
    <w:rsid w:val="00144E9A"/>
    <w:rsid w:val="00145950"/>
    <w:rsid w:val="00145C30"/>
    <w:rsid w:val="00145EBF"/>
    <w:rsid w:val="00145ED7"/>
    <w:rsid w:val="0014655C"/>
    <w:rsid w:val="001466CF"/>
    <w:rsid w:val="00147154"/>
    <w:rsid w:val="001476DB"/>
    <w:rsid w:val="00147A42"/>
    <w:rsid w:val="00147D83"/>
    <w:rsid w:val="00147FD0"/>
    <w:rsid w:val="001506F8"/>
    <w:rsid w:val="001506FF"/>
    <w:rsid w:val="00150923"/>
    <w:rsid w:val="00150C25"/>
    <w:rsid w:val="00150C37"/>
    <w:rsid w:val="00150DBC"/>
    <w:rsid w:val="00150E9C"/>
    <w:rsid w:val="00150EFF"/>
    <w:rsid w:val="001513C6"/>
    <w:rsid w:val="0015148F"/>
    <w:rsid w:val="001515CC"/>
    <w:rsid w:val="0015169E"/>
    <w:rsid w:val="001517F2"/>
    <w:rsid w:val="00151DAF"/>
    <w:rsid w:val="00152742"/>
    <w:rsid w:val="00152AEB"/>
    <w:rsid w:val="00152F2E"/>
    <w:rsid w:val="00153DBB"/>
    <w:rsid w:val="0015516A"/>
    <w:rsid w:val="001558B6"/>
    <w:rsid w:val="00155D54"/>
    <w:rsid w:val="00155F1C"/>
    <w:rsid w:val="00156145"/>
    <w:rsid w:val="001561D1"/>
    <w:rsid w:val="00156BEE"/>
    <w:rsid w:val="00157263"/>
    <w:rsid w:val="0015739D"/>
    <w:rsid w:val="001578BA"/>
    <w:rsid w:val="001578EF"/>
    <w:rsid w:val="00157FBB"/>
    <w:rsid w:val="001605E6"/>
    <w:rsid w:val="00160AFD"/>
    <w:rsid w:val="00160DEF"/>
    <w:rsid w:val="00161615"/>
    <w:rsid w:val="0016173B"/>
    <w:rsid w:val="001618D1"/>
    <w:rsid w:val="00161ED8"/>
    <w:rsid w:val="001621B0"/>
    <w:rsid w:val="00162387"/>
    <w:rsid w:val="001625B0"/>
    <w:rsid w:val="001629FD"/>
    <w:rsid w:val="00162F0F"/>
    <w:rsid w:val="0016317E"/>
    <w:rsid w:val="00163F6D"/>
    <w:rsid w:val="001641A2"/>
    <w:rsid w:val="001641BF"/>
    <w:rsid w:val="00164270"/>
    <w:rsid w:val="00164377"/>
    <w:rsid w:val="00164613"/>
    <w:rsid w:val="0016487F"/>
    <w:rsid w:val="00164973"/>
    <w:rsid w:val="001649AF"/>
    <w:rsid w:val="001650CD"/>
    <w:rsid w:val="001658ED"/>
    <w:rsid w:val="00165994"/>
    <w:rsid w:val="00165ED0"/>
    <w:rsid w:val="001665A0"/>
    <w:rsid w:val="00166749"/>
    <w:rsid w:val="00166869"/>
    <w:rsid w:val="00166CBB"/>
    <w:rsid w:val="0016731E"/>
    <w:rsid w:val="00167C72"/>
    <w:rsid w:val="00167F94"/>
    <w:rsid w:val="001700D9"/>
    <w:rsid w:val="0017062D"/>
    <w:rsid w:val="001706AE"/>
    <w:rsid w:val="00170B5D"/>
    <w:rsid w:val="00171388"/>
    <w:rsid w:val="00171DDA"/>
    <w:rsid w:val="00172506"/>
    <w:rsid w:val="00172EA0"/>
    <w:rsid w:val="00173290"/>
    <w:rsid w:val="00173A7C"/>
    <w:rsid w:val="00173ECA"/>
    <w:rsid w:val="00174148"/>
    <w:rsid w:val="00174706"/>
    <w:rsid w:val="001748D2"/>
    <w:rsid w:val="00174ABA"/>
    <w:rsid w:val="00175053"/>
    <w:rsid w:val="00175869"/>
    <w:rsid w:val="00175D49"/>
    <w:rsid w:val="00175D98"/>
    <w:rsid w:val="00175D9F"/>
    <w:rsid w:val="0017633D"/>
    <w:rsid w:val="001766FA"/>
    <w:rsid w:val="0017699E"/>
    <w:rsid w:val="00176E61"/>
    <w:rsid w:val="00177221"/>
    <w:rsid w:val="001774E2"/>
    <w:rsid w:val="001778D6"/>
    <w:rsid w:val="00177AB7"/>
    <w:rsid w:val="00177AC2"/>
    <w:rsid w:val="00177B49"/>
    <w:rsid w:val="00177C25"/>
    <w:rsid w:val="00177E1E"/>
    <w:rsid w:val="0018016A"/>
    <w:rsid w:val="001805AE"/>
    <w:rsid w:val="00180F73"/>
    <w:rsid w:val="00180FDF"/>
    <w:rsid w:val="0018160E"/>
    <w:rsid w:val="001819C3"/>
    <w:rsid w:val="001819CC"/>
    <w:rsid w:val="001836F1"/>
    <w:rsid w:val="00183B8A"/>
    <w:rsid w:val="0018403F"/>
    <w:rsid w:val="001843B6"/>
    <w:rsid w:val="00184879"/>
    <w:rsid w:val="00184B77"/>
    <w:rsid w:val="00184ED1"/>
    <w:rsid w:val="001868E9"/>
    <w:rsid w:val="0018745A"/>
    <w:rsid w:val="0018765D"/>
    <w:rsid w:val="001907FA"/>
    <w:rsid w:val="0019084D"/>
    <w:rsid w:val="001908C7"/>
    <w:rsid w:val="0019095D"/>
    <w:rsid w:val="0019121F"/>
    <w:rsid w:val="0019138B"/>
    <w:rsid w:val="00191A84"/>
    <w:rsid w:val="00191C5D"/>
    <w:rsid w:val="00191D0B"/>
    <w:rsid w:val="00191D4C"/>
    <w:rsid w:val="00192394"/>
    <w:rsid w:val="0019240F"/>
    <w:rsid w:val="001927EC"/>
    <w:rsid w:val="00192C74"/>
    <w:rsid w:val="00192F32"/>
    <w:rsid w:val="001930CC"/>
    <w:rsid w:val="0019361A"/>
    <w:rsid w:val="001943B2"/>
    <w:rsid w:val="00194EC4"/>
    <w:rsid w:val="00195338"/>
    <w:rsid w:val="00195854"/>
    <w:rsid w:val="001958B4"/>
    <w:rsid w:val="001958C6"/>
    <w:rsid w:val="001959D1"/>
    <w:rsid w:val="00196028"/>
    <w:rsid w:val="00196256"/>
    <w:rsid w:val="001963DE"/>
    <w:rsid w:val="0019683E"/>
    <w:rsid w:val="00196869"/>
    <w:rsid w:val="00196F48"/>
    <w:rsid w:val="00197247"/>
    <w:rsid w:val="001974A5"/>
    <w:rsid w:val="00197688"/>
    <w:rsid w:val="00197EF3"/>
    <w:rsid w:val="001A0354"/>
    <w:rsid w:val="001A03BF"/>
    <w:rsid w:val="001A0428"/>
    <w:rsid w:val="001A0817"/>
    <w:rsid w:val="001A1219"/>
    <w:rsid w:val="001A1591"/>
    <w:rsid w:val="001A1CB6"/>
    <w:rsid w:val="001A1E61"/>
    <w:rsid w:val="001A1E86"/>
    <w:rsid w:val="001A2FD9"/>
    <w:rsid w:val="001A310F"/>
    <w:rsid w:val="001A3230"/>
    <w:rsid w:val="001A374C"/>
    <w:rsid w:val="001A38B9"/>
    <w:rsid w:val="001A39BA"/>
    <w:rsid w:val="001A3C2C"/>
    <w:rsid w:val="001A3D35"/>
    <w:rsid w:val="001A3EDF"/>
    <w:rsid w:val="001A3F15"/>
    <w:rsid w:val="001A4203"/>
    <w:rsid w:val="001A5AEB"/>
    <w:rsid w:val="001A5B33"/>
    <w:rsid w:val="001A5D6F"/>
    <w:rsid w:val="001A620E"/>
    <w:rsid w:val="001A73D7"/>
    <w:rsid w:val="001A741E"/>
    <w:rsid w:val="001A7784"/>
    <w:rsid w:val="001A77E2"/>
    <w:rsid w:val="001A7AA8"/>
    <w:rsid w:val="001A7D79"/>
    <w:rsid w:val="001A7FCB"/>
    <w:rsid w:val="001B01F5"/>
    <w:rsid w:val="001B04DA"/>
    <w:rsid w:val="001B0A66"/>
    <w:rsid w:val="001B1837"/>
    <w:rsid w:val="001B2020"/>
    <w:rsid w:val="001B20BE"/>
    <w:rsid w:val="001B214E"/>
    <w:rsid w:val="001B2385"/>
    <w:rsid w:val="001B23CF"/>
    <w:rsid w:val="001B2686"/>
    <w:rsid w:val="001B2BB0"/>
    <w:rsid w:val="001B31ED"/>
    <w:rsid w:val="001B3A6F"/>
    <w:rsid w:val="001B3E13"/>
    <w:rsid w:val="001B45F1"/>
    <w:rsid w:val="001B503C"/>
    <w:rsid w:val="001B6ECE"/>
    <w:rsid w:val="001B7025"/>
    <w:rsid w:val="001B7179"/>
    <w:rsid w:val="001B77A1"/>
    <w:rsid w:val="001B7912"/>
    <w:rsid w:val="001B79F1"/>
    <w:rsid w:val="001B7F63"/>
    <w:rsid w:val="001C0563"/>
    <w:rsid w:val="001C0C20"/>
    <w:rsid w:val="001C140E"/>
    <w:rsid w:val="001C1549"/>
    <w:rsid w:val="001C1604"/>
    <w:rsid w:val="001C1B17"/>
    <w:rsid w:val="001C1DF1"/>
    <w:rsid w:val="001C2827"/>
    <w:rsid w:val="001C3588"/>
    <w:rsid w:val="001C3612"/>
    <w:rsid w:val="001C3BB4"/>
    <w:rsid w:val="001C3E11"/>
    <w:rsid w:val="001C41A4"/>
    <w:rsid w:val="001C467E"/>
    <w:rsid w:val="001C4D7C"/>
    <w:rsid w:val="001C53B2"/>
    <w:rsid w:val="001C56A8"/>
    <w:rsid w:val="001C56D1"/>
    <w:rsid w:val="001C57C8"/>
    <w:rsid w:val="001C6917"/>
    <w:rsid w:val="001C7056"/>
    <w:rsid w:val="001C7428"/>
    <w:rsid w:val="001C7B13"/>
    <w:rsid w:val="001C7E24"/>
    <w:rsid w:val="001C7FD3"/>
    <w:rsid w:val="001D026F"/>
    <w:rsid w:val="001D0844"/>
    <w:rsid w:val="001D09AD"/>
    <w:rsid w:val="001D0C5D"/>
    <w:rsid w:val="001D1482"/>
    <w:rsid w:val="001D1932"/>
    <w:rsid w:val="001D1F94"/>
    <w:rsid w:val="001D1F9C"/>
    <w:rsid w:val="001D2004"/>
    <w:rsid w:val="001D2014"/>
    <w:rsid w:val="001D20BF"/>
    <w:rsid w:val="001D2660"/>
    <w:rsid w:val="001D2A48"/>
    <w:rsid w:val="001D2CBD"/>
    <w:rsid w:val="001D33BB"/>
    <w:rsid w:val="001D345B"/>
    <w:rsid w:val="001D3854"/>
    <w:rsid w:val="001D538E"/>
    <w:rsid w:val="001D5D0E"/>
    <w:rsid w:val="001D5ECB"/>
    <w:rsid w:val="001D63C9"/>
    <w:rsid w:val="001D655E"/>
    <w:rsid w:val="001D6720"/>
    <w:rsid w:val="001D7F02"/>
    <w:rsid w:val="001E0425"/>
    <w:rsid w:val="001E07F6"/>
    <w:rsid w:val="001E083D"/>
    <w:rsid w:val="001E0EE4"/>
    <w:rsid w:val="001E1C76"/>
    <w:rsid w:val="001E1E7B"/>
    <w:rsid w:val="001E2EEE"/>
    <w:rsid w:val="001E312D"/>
    <w:rsid w:val="001E31A1"/>
    <w:rsid w:val="001E3420"/>
    <w:rsid w:val="001E37EF"/>
    <w:rsid w:val="001E3BA9"/>
    <w:rsid w:val="001E3F1E"/>
    <w:rsid w:val="001E4628"/>
    <w:rsid w:val="001E48ED"/>
    <w:rsid w:val="001E49A8"/>
    <w:rsid w:val="001E4AE9"/>
    <w:rsid w:val="001E4DF6"/>
    <w:rsid w:val="001E5B7F"/>
    <w:rsid w:val="001E5CE9"/>
    <w:rsid w:val="001E6228"/>
    <w:rsid w:val="001E66F2"/>
    <w:rsid w:val="001E68EF"/>
    <w:rsid w:val="001E6D60"/>
    <w:rsid w:val="001E6D62"/>
    <w:rsid w:val="001E6FE9"/>
    <w:rsid w:val="001E74AB"/>
    <w:rsid w:val="001E76E3"/>
    <w:rsid w:val="001E76F3"/>
    <w:rsid w:val="001E7A6B"/>
    <w:rsid w:val="001F0056"/>
    <w:rsid w:val="001F0308"/>
    <w:rsid w:val="001F07E0"/>
    <w:rsid w:val="001F0E14"/>
    <w:rsid w:val="001F0E63"/>
    <w:rsid w:val="001F1238"/>
    <w:rsid w:val="001F1277"/>
    <w:rsid w:val="001F1914"/>
    <w:rsid w:val="001F22F2"/>
    <w:rsid w:val="001F243E"/>
    <w:rsid w:val="001F25E5"/>
    <w:rsid w:val="001F2E5D"/>
    <w:rsid w:val="001F363A"/>
    <w:rsid w:val="001F3DD0"/>
    <w:rsid w:val="001F3FF4"/>
    <w:rsid w:val="001F4214"/>
    <w:rsid w:val="001F451B"/>
    <w:rsid w:val="001F48A9"/>
    <w:rsid w:val="001F5256"/>
    <w:rsid w:val="001F5329"/>
    <w:rsid w:val="001F575B"/>
    <w:rsid w:val="001F59E2"/>
    <w:rsid w:val="001F5A1D"/>
    <w:rsid w:val="001F5C2C"/>
    <w:rsid w:val="001F5E0E"/>
    <w:rsid w:val="001F62C7"/>
    <w:rsid w:val="001F63EF"/>
    <w:rsid w:val="001F65DD"/>
    <w:rsid w:val="001F688E"/>
    <w:rsid w:val="001F714A"/>
    <w:rsid w:val="001F7460"/>
    <w:rsid w:val="001F758A"/>
    <w:rsid w:val="0020172E"/>
    <w:rsid w:val="0020177E"/>
    <w:rsid w:val="002022DB"/>
    <w:rsid w:val="00202DAB"/>
    <w:rsid w:val="00203012"/>
    <w:rsid w:val="00203055"/>
    <w:rsid w:val="0020323C"/>
    <w:rsid w:val="0020409F"/>
    <w:rsid w:val="00204358"/>
    <w:rsid w:val="00204B0F"/>
    <w:rsid w:val="00204B8C"/>
    <w:rsid w:val="002059B9"/>
    <w:rsid w:val="00205D91"/>
    <w:rsid w:val="00205E35"/>
    <w:rsid w:val="00205FFA"/>
    <w:rsid w:val="00206558"/>
    <w:rsid w:val="00206747"/>
    <w:rsid w:val="002067DC"/>
    <w:rsid w:val="00206954"/>
    <w:rsid w:val="00206F71"/>
    <w:rsid w:val="0020720E"/>
    <w:rsid w:val="002074A4"/>
    <w:rsid w:val="0020784E"/>
    <w:rsid w:val="00207D5A"/>
    <w:rsid w:val="00207DAE"/>
    <w:rsid w:val="00207F70"/>
    <w:rsid w:val="00210500"/>
    <w:rsid w:val="002105CE"/>
    <w:rsid w:val="00210779"/>
    <w:rsid w:val="002107BD"/>
    <w:rsid w:val="00211580"/>
    <w:rsid w:val="0021166E"/>
    <w:rsid w:val="00211C04"/>
    <w:rsid w:val="00211FD4"/>
    <w:rsid w:val="002125B3"/>
    <w:rsid w:val="00212ACA"/>
    <w:rsid w:val="0021316C"/>
    <w:rsid w:val="00213644"/>
    <w:rsid w:val="002138E6"/>
    <w:rsid w:val="00214A22"/>
    <w:rsid w:val="00214D61"/>
    <w:rsid w:val="0021574B"/>
    <w:rsid w:val="00215ED9"/>
    <w:rsid w:val="00216463"/>
    <w:rsid w:val="0021654D"/>
    <w:rsid w:val="002166BB"/>
    <w:rsid w:val="0021767D"/>
    <w:rsid w:val="00217724"/>
    <w:rsid w:val="002179D5"/>
    <w:rsid w:val="002200C9"/>
    <w:rsid w:val="002202EC"/>
    <w:rsid w:val="0022090F"/>
    <w:rsid w:val="00221031"/>
    <w:rsid w:val="00221469"/>
    <w:rsid w:val="00221DE9"/>
    <w:rsid w:val="00221DF7"/>
    <w:rsid w:val="00222164"/>
    <w:rsid w:val="00222679"/>
    <w:rsid w:val="00222764"/>
    <w:rsid w:val="00222A5D"/>
    <w:rsid w:val="00222B09"/>
    <w:rsid w:val="00222CF5"/>
    <w:rsid w:val="00222D65"/>
    <w:rsid w:val="002234B3"/>
    <w:rsid w:val="00223B57"/>
    <w:rsid w:val="00223B5E"/>
    <w:rsid w:val="00224B80"/>
    <w:rsid w:val="00224D71"/>
    <w:rsid w:val="00224EF0"/>
    <w:rsid w:val="002251F1"/>
    <w:rsid w:val="0022589A"/>
    <w:rsid w:val="00227866"/>
    <w:rsid w:val="00227C01"/>
    <w:rsid w:val="00227FDA"/>
    <w:rsid w:val="0023024A"/>
    <w:rsid w:val="00230D15"/>
    <w:rsid w:val="00230D23"/>
    <w:rsid w:val="00231474"/>
    <w:rsid w:val="00231490"/>
    <w:rsid w:val="002316D6"/>
    <w:rsid w:val="00231E3B"/>
    <w:rsid w:val="002321BF"/>
    <w:rsid w:val="0023303F"/>
    <w:rsid w:val="00233453"/>
    <w:rsid w:val="002335BF"/>
    <w:rsid w:val="00233C70"/>
    <w:rsid w:val="00234CCD"/>
    <w:rsid w:val="00234DE8"/>
    <w:rsid w:val="00235145"/>
    <w:rsid w:val="00235554"/>
    <w:rsid w:val="00235C87"/>
    <w:rsid w:val="00236869"/>
    <w:rsid w:val="00236BED"/>
    <w:rsid w:val="00236CA2"/>
    <w:rsid w:val="00236DA0"/>
    <w:rsid w:val="00236F99"/>
    <w:rsid w:val="00237272"/>
    <w:rsid w:val="0023765F"/>
    <w:rsid w:val="00237EBA"/>
    <w:rsid w:val="0024008E"/>
    <w:rsid w:val="00240903"/>
    <w:rsid w:val="00240D41"/>
    <w:rsid w:val="00240DF9"/>
    <w:rsid w:val="00240FE6"/>
    <w:rsid w:val="00241020"/>
    <w:rsid w:val="0024140B"/>
    <w:rsid w:val="00241DC1"/>
    <w:rsid w:val="00241F27"/>
    <w:rsid w:val="002420C7"/>
    <w:rsid w:val="00243053"/>
    <w:rsid w:val="00243273"/>
    <w:rsid w:val="002435DE"/>
    <w:rsid w:val="002438A2"/>
    <w:rsid w:val="0024414A"/>
    <w:rsid w:val="00244213"/>
    <w:rsid w:val="002446EB"/>
    <w:rsid w:val="002447A0"/>
    <w:rsid w:val="00245ACB"/>
    <w:rsid w:val="00245D31"/>
    <w:rsid w:val="00246B59"/>
    <w:rsid w:val="00247313"/>
    <w:rsid w:val="00247603"/>
    <w:rsid w:val="002477DA"/>
    <w:rsid w:val="0024783A"/>
    <w:rsid w:val="00247A69"/>
    <w:rsid w:val="00247F87"/>
    <w:rsid w:val="00250025"/>
    <w:rsid w:val="0025018D"/>
    <w:rsid w:val="00250FE0"/>
    <w:rsid w:val="00251012"/>
    <w:rsid w:val="00251515"/>
    <w:rsid w:val="00251E0B"/>
    <w:rsid w:val="0025234D"/>
    <w:rsid w:val="002526A4"/>
    <w:rsid w:val="00253A1F"/>
    <w:rsid w:val="00253C32"/>
    <w:rsid w:val="00254139"/>
    <w:rsid w:val="00254848"/>
    <w:rsid w:val="00254F86"/>
    <w:rsid w:val="00254FDC"/>
    <w:rsid w:val="00255168"/>
    <w:rsid w:val="00255440"/>
    <w:rsid w:val="0025598B"/>
    <w:rsid w:val="00255B2E"/>
    <w:rsid w:val="00255B56"/>
    <w:rsid w:val="002561CC"/>
    <w:rsid w:val="002562A8"/>
    <w:rsid w:val="002567CA"/>
    <w:rsid w:val="00256D90"/>
    <w:rsid w:val="00256E86"/>
    <w:rsid w:val="00256F5F"/>
    <w:rsid w:val="00257911"/>
    <w:rsid w:val="002579F1"/>
    <w:rsid w:val="00257A10"/>
    <w:rsid w:val="002603C1"/>
    <w:rsid w:val="00260C18"/>
    <w:rsid w:val="00260E1D"/>
    <w:rsid w:val="00260FE3"/>
    <w:rsid w:val="00261AB6"/>
    <w:rsid w:val="002623F4"/>
    <w:rsid w:val="00262C53"/>
    <w:rsid w:val="0026377D"/>
    <w:rsid w:val="0026500D"/>
    <w:rsid w:val="002652FA"/>
    <w:rsid w:val="002657E0"/>
    <w:rsid w:val="00265FB8"/>
    <w:rsid w:val="00265FE2"/>
    <w:rsid w:val="002660BE"/>
    <w:rsid w:val="00266175"/>
    <w:rsid w:val="002663C3"/>
    <w:rsid w:val="002664D3"/>
    <w:rsid w:val="002667FB"/>
    <w:rsid w:val="00266E06"/>
    <w:rsid w:val="00266FD8"/>
    <w:rsid w:val="002674A6"/>
    <w:rsid w:val="002677E7"/>
    <w:rsid w:val="00267B48"/>
    <w:rsid w:val="00270089"/>
    <w:rsid w:val="002701B1"/>
    <w:rsid w:val="002711BF"/>
    <w:rsid w:val="00271302"/>
    <w:rsid w:val="0027133B"/>
    <w:rsid w:val="00271471"/>
    <w:rsid w:val="00271493"/>
    <w:rsid w:val="00271D19"/>
    <w:rsid w:val="00272384"/>
    <w:rsid w:val="00273481"/>
    <w:rsid w:val="00273587"/>
    <w:rsid w:val="00273A2E"/>
    <w:rsid w:val="00273AF5"/>
    <w:rsid w:val="00273C1B"/>
    <w:rsid w:val="00273CEF"/>
    <w:rsid w:val="002743B2"/>
    <w:rsid w:val="00274467"/>
    <w:rsid w:val="00274B51"/>
    <w:rsid w:val="00274B99"/>
    <w:rsid w:val="0027521F"/>
    <w:rsid w:val="0027564E"/>
    <w:rsid w:val="0027565E"/>
    <w:rsid w:val="00275AE2"/>
    <w:rsid w:val="00275C69"/>
    <w:rsid w:val="002765D9"/>
    <w:rsid w:val="00276B99"/>
    <w:rsid w:val="00276D04"/>
    <w:rsid w:val="0027757D"/>
    <w:rsid w:val="00277B5D"/>
    <w:rsid w:val="00277DDE"/>
    <w:rsid w:val="002801A7"/>
    <w:rsid w:val="00280604"/>
    <w:rsid w:val="00280723"/>
    <w:rsid w:val="002807D7"/>
    <w:rsid w:val="00280F13"/>
    <w:rsid w:val="00280F1B"/>
    <w:rsid w:val="00281352"/>
    <w:rsid w:val="002816F1"/>
    <w:rsid w:val="002817B7"/>
    <w:rsid w:val="0028188C"/>
    <w:rsid w:val="00281AB4"/>
    <w:rsid w:val="00281E39"/>
    <w:rsid w:val="00281E84"/>
    <w:rsid w:val="00282666"/>
    <w:rsid w:val="0028269E"/>
    <w:rsid w:val="002832AB"/>
    <w:rsid w:val="00283411"/>
    <w:rsid w:val="00283502"/>
    <w:rsid w:val="002837BC"/>
    <w:rsid w:val="00283C83"/>
    <w:rsid w:val="00284593"/>
    <w:rsid w:val="00284FE0"/>
    <w:rsid w:val="00285949"/>
    <w:rsid w:val="0028760E"/>
    <w:rsid w:val="00287B64"/>
    <w:rsid w:val="00287F1D"/>
    <w:rsid w:val="00290008"/>
    <w:rsid w:val="002900AC"/>
    <w:rsid w:val="002901AE"/>
    <w:rsid w:val="00290C7C"/>
    <w:rsid w:val="00290E8F"/>
    <w:rsid w:val="00290FFD"/>
    <w:rsid w:val="0029189D"/>
    <w:rsid w:val="00291F0B"/>
    <w:rsid w:val="0029250D"/>
    <w:rsid w:val="00292CE7"/>
    <w:rsid w:val="00292F40"/>
    <w:rsid w:val="002930BD"/>
    <w:rsid w:val="00293266"/>
    <w:rsid w:val="00293699"/>
    <w:rsid w:val="00293B39"/>
    <w:rsid w:val="00293E9E"/>
    <w:rsid w:val="002941F7"/>
    <w:rsid w:val="002942C4"/>
    <w:rsid w:val="0029434C"/>
    <w:rsid w:val="00294CAE"/>
    <w:rsid w:val="00294CE7"/>
    <w:rsid w:val="002950B6"/>
    <w:rsid w:val="002951B2"/>
    <w:rsid w:val="00295624"/>
    <w:rsid w:val="00295781"/>
    <w:rsid w:val="002959BA"/>
    <w:rsid w:val="00295A47"/>
    <w:rsid w:val="00295A73"/>
    <w:rsid w:val="002963E0"/>
    <w:rsid w:val="00296B16"/>
    <w:rsid w:val="00296B94"/>
    <w:rsid w:val="00297B0A"/>
    <w:rsid w:val="002A0228"/>
    <w:rsid w:val="002A0451"/>
    <w:rsid w:val="002A113D"/>
    <w:rsid w:val="002A12CA"/>
    <w:rsid w:val="002A1532"/>
    <w:rsid w:val="002A2D38"/>
    <w:rsid w:val="002A3140"/>
    <w:rsid w:val="002A345F"/>
    <w:rsid w:val="002A37CF"/>
    <w:rsid w:val="002A3DD4"/>
    <w:rsid w:val="002A4BB2"/>
    <w:rsid w:val="002A4BE3"/>
    <w:rsid w:val="002A4F09"/>
    <w:rsid w:val="002A5763"/>
    <w:rsid w:val="002A5929"/>
    <w:rsid w:val="002A5A07"/>
    <w:rsid w:val="002A5C5B"/>
    <w:rsid w:val="002A5D3E"/>
    <w:rsid w:val="002A5FC4"/>
    <w:rsid w:val="002A6362"/>
    <w:rsid w:val="002A6692"/>
    <w:rsid w:val="002A7FAA"/>
    <w:rsid w:val="002B0539"/>
    <w:rsid w:val="002B0738"/>
    <w:rsid w:val="002B0BFD"/>
    <w:rsid w:val="002B0DA1"/>
    <w:rsid w:val="002B0DDA"/>
    <w:rsid w:val="002B1C1B"/>
    <w:rsid w:val="002B1FE1"/>
    <w:rsid w:val="002B245E"/>
    <w:rsid w:val="002B2558"/>
    <w:rsid w:val="002B284E"/>
    <w:rsid w:val="002B3296"/>
    <w:rsid w:val="002B3939"/>
    <w:rsid w:val="002B3BE3"/>
    <w:rsid w:val="002B4094"/>
    <w:rsid w:val="002B543D"/>
    <w:rsid w:val="002B5651"/>
    <w:rsid w:val="002B5733"/>
    <w:rsid w:val="002B57A8"/>
    <w:rsid w:val="002B5819"/>
    <w:rsid w:val="002B59AA"/>
    <w:rsid w:val="002B5AA8"/>
    <w:rsid w:val="002B6200"/>
    <w:rsid w:val="002B6979"/>
    <w:rsid w:val="002B7916"/>
    <w:rsid w:val="002B79F0"/>
    <w:rsid w:val="002B7E0F"/>
    <w:rsid w:val="002B7FA7"/>
    <w:rsid w:val="002C054C"/>
    <w:rsid w:val="002C19C5"/>
    <w:rsid w:val="002C1C24"/>
    <w:rsid w:val="002C1C42"/>
    <w:rsid w:val="002C2049"/>
    <w:rsid w:val="002C2843"/>
    <w:rsid w:val="002C2AC8"/>
    <w:rsid w:val="002C2B93"/>
    <w:rsid w:val="002C2CF9"/>
    <w:rsid w:val="002C3096"/>
    <w:rsid w:val="002C30E0"/>
    <w:rsid w:val="002C32A7"/>
    <w:rsid w:val="002C3555"/>
    <w:rsid w:val="002C3982"/>
    <w:rsid w:val="002C400F"/>
    <w:rsid w:val="002C4207"/>
    <w:rsid w:val="002C44F4"/>
    <w:rsid w:val="002C486B"/>
    <w:rsid w:val="002C5629"/>
    <w:rsid w:val="002C5965"/>
    <w:rsid w:val="002C5B04"/>
    <w:rsid w:val="002C6712"/>
    <w:rsid w:val="002C6DEB"/>
    <w:rsid w:val="002C7921"/>
    <w:rsid w:val="002C79A9"/>
    <w:rsid w:val="002C7E1B"/>
    <w:rsid w:val="002D015B"/>
    <w:rsid w:val="002D0269"/>
    <w:rsid w:val="002D0386"/>
    <w:rsid w:val="002D048F"/>
    <w:rsid w:val="002D0CE0"/>
    <w:rsid w:val="002D16EF"/>
    <w:rsid w:val="002D19D2"/>
    <w:rsid w:val="002D1F0C"/>
    <w:rsid w:val="002D21E0"/>
    <w:rsid w:val="002D24A3"/>
    <w:rsid w:val="002D26C7"/>
    <w:rsid w:val="002D2F68"/>
    <w:rsid w:val="002D30C3"/>
    <w:rsid w:val="002D3375"/>
    <w:rsid w:val="002D36B1"/>
    <w:rsid w:val="002D3845"/>
    <w:rsid w:val="002D3923"/>
    <w:rsid w:val="002D394C"/>
    <w:rsid w:val="002D3959"/>
    <w:rsid w:val="002D42A4"/>
    <w:rsid w:val="002D4915"/>
    <w:rsid w:val="002D4DC6"/>
    <w:rsid w:val="002D4E70"/>
    <w:rsid w:val="002D51C3"/>
    <w:rsid w:val="002D598A"/>
    <w:rsid w:val="002D5C4B"/>
    <w:rsid w:val="002D5CD2"/>
    <w:rsid w:val="002D5E05"/>
    <w:rsid w:val="002D638B"/>
    <w:rsid w:val="002D6494"/>
    <w:rsid w:val="002D64DA"/>
    <w:rsid w:val="002E015C"/>
    <w:rsid w:val="002E0422"/>
    <w:rsid w:val="002E04A0"/>
    <w:rsid w:val="002E0593"/>
    <w:rsid w:val="002E07E9"/>
    <w:rsid w:val="002E0B5A"/>
    <w:rsid w:val="002E1711"/>
    <w:rsid w:val="002E1AE2"/>
    <w:rsid w:val="002E1CA0"/>
    <w:rsid w:val="002E1FFD"/>
    <w:rsid w:val="002E211B"/>
    <w:rsid w:val="002E2364"/>
    <w:rsid w:val="002E2367"/>
    <w:rsid w:val="002E2FA7"/>
    <w:rsid w:val="002E365F"/>
    <w:rsid w:val="002E36E6"/>
    <w:rsid w:val="002E3A47"/>
    <w:rsid w:val="002E3B3D"/>
    <w:rsid w:val="002E54BC"/>
    <w:rsid w:val="002E5BC6"/>
    <w:rsid w:val="002E5F1A"/>
    <w:rsid w:val="002E64C2"/>
    <w:rsid w:val="002E688D"/>
    <w:rsid w:val="002E6C37"/>
    <w:rsid w:val="002E6CEB"/>
    <w:rsid w:val="002E787C"/>
    <w:rsid w:val="002F004A"/>
    <w:rsid w:val="002F05F1"/>
    <w:rsid w:val="002F06CF"/>
    <w:rsid w:val="002F154E"/>
    <w:rsid w:val="002F1F1A"/>
    <w:rsid w:val="002F1FE2"/>
    <w:rsid w:val="002F23F0"/>
    <w:rsid w:val="002F25AC"/>
    <w:rsid w:val="002F26A1"/>
    <w:rsid w:val="002F27CD"/>
    <w:rsid w:val="002F296F"/>
    <w:rsid w:val="002F2B65"/>
    <w:rsid w:val="002F2DC6"/>
    <w:rsid w:val="002F39D0"/>
    <w:rsid w:val="002F3CCB"/>
    <w:rsid w:val="002F3FEC"/>
    <w:rsid w:val="002F420B"/>
    <w:rsid w:val="002F45A3"/>
    <w:rsid w:val="002F499F"/>
    <w:rsid w:val="002F5B0F"/>
    <w:rsid w:val="002F5C2B"/>
    <w:rsid w:val="002F5CFA"/>
    <w:rsid w:val="002F6548"/>
    <w:rsid w:val="002F68E2"/>
    <w:rsid w:val="002F6AF1"/>
    <w:rsid w:val="002F6B25"/>
    <w:rsid w:val="002F6CE0"/>
    <w:rsid w:val="002F6DC2"/>
    <w:rsid w:val="002F7BC8"/>
    <w:rsid w:val="002F7C15"/>
    <w:rsid w:val="003002D1"/>
    <w:rsid w:val="0030073E"/>
    <w:rsid w:val="00300846"/>
    <w:rsid w:val="00300E58"/>
    <w:rsid w:val="003015CD"/>
    <w:rsid w:val="00301E46"/>
    <w:rsid w:val="00302193"/>
    <w:rsid w:val="003026DC"/>
    <w:rsid w:val="00302906"/>
    <w:rsid w:val="003030EE"/>
    <w:rsid w:val="00303242"/>
    <w:rsid w:val="00303662"/>
    <w:rsid w:val="00303848"/>
    <w:rsid w:val="00303C8F"/>
    <w:rsid w:val="00304070"/>
    <w:rsid w:val="0030433E"/>
    <w:rsid w:val="0030547E"/>
    <w:rsid w:val="00305CFC"/>
    <w:rsid w:val="00306088"/>
    <w:rsid w:val="003065DD"/>
    <w:rsid w:val="00307872"/>
    <w:rsid w:val="003110C4"/>
    <w:rsid w:val="003111B9"/>
    <w:rsid w:val="00312990"/>
    <w:rsid w:val="00313211"/>
    <w:rsid w:val="003137F3"/>
    <w:rsid w:val="00313C2F"/>
    <w:rsid w:val="00313D74"/>
    <w:rsid w:val="0031469A"/>
    <w:rsid w:val="00314734"/>
    <w:rsid w:val="0031574B"/>
    <w:rsid w:val="0031665D"/>
    <w:rsid w:val="00316842"/>
    <w:rsid w:val="00316997"/>
    <w:rsid w:val="00317088"/>
    <w:rsid w:val="0031716B"/>
    <w:rsid w:val="003171FA"/>
    <w:rsid w:val="0031740C"/>
    <w:rsid w:val="00317575"/>
    <w:rsid w:val="003179FD"/>
    <w:rsid w:val="00317F29"/>
    <w:rsid w:val="003201CC"/>
    <w:rsid w:val="0032084F"/>
    <w:rsid w:val="00320F02"/>
    <w:rsid w:val="0032117F"/>
    <w:rsid w:val="0032124F"/>
    <w:rsid w:val="0032165A"/>
    <w:rsid w:val="00321688"/>
    <w:rsid w:val="00321A3C"/>
    <w:rsid w:val="00321F80"/>
    <w:rsid w:val="0032202C"/>
    <w:rsid w:val="00322214"/>
    <w:rsid w:val="00322C0A"/>
    <w:rsid w:val="00322DCF"/>
    <w:rsid w:val="00322E99"/>
    <w:rsid w:val="00323906"/>
    <w:rsid w:val="00323A82"/>
    <w:rsid w:val="00323B26"/>
    <w:rsid w:val="00323D7D"/>
    <w:rsid w:val="00324484"/>
    <w:rsid w:val="0032478E"/>
    <w:rsid w:val="003248C5"/>
    <w:rsid w:val="00324B8F"/>
    <w:rsid w:val="00324C34"/>
    <w:rsid w:val="00324EEB"/>
    <w:rsid w:val="00325069"/>
    <w:rsid w:val="003265F7"/>
    <w:rsid w:val="00326A6B"/>
    <w:rsid w:val="00326CC7"/>
    <w:rsid w:val="003270FE"/>
    <w:rsid w:val="00327217"/>
    <w:rsid w:val="003275BC"/>
    <w:rsid w:val="003279EB"/>
    <w:rsid w:val="00327A92"/>
    <w:rsid w:val="00327D27"/>
    <w:rsid w:val="00327D5A"/>
    <w:rsid w:val="003304C9"/>
    <w:rsid w:val="0033096A"/>
    <w:rsid w:val="003309C9"/>
    <w:rsid w:val="00331953"/>
    <w:rsid w:val="003319DA"/>
    <w:rsid w:val="00332079"/>
    <w:rsid w:val="00332713"/>
    <w:rsid w:val="003337FA"/>
    <w:rsid w:val="00333CC2"/>
    <w:rsid w:val="00333CE7"/>
    <w:rsid w:val="00334147"/>
    <w:rsid w:val="00334492"/>
    <w:rsid w:val="00334C1E"/>
    <w:rsid w:val="0033511B"/>
    <w:rsid w:val="003352ED"/>
    <w:rsid w:val="003354D7"/>
    <w:rsid w:val="00335564"/>
    <w:rsid w:val="003357B4"/>
    <w:rsid w:val="00335B43"/>
    <w:rsid w:val="00335F3F"/>
    <w:rsid w:val="0033602E"/>
    <w:rsid w:val="00336110"/>
    <w:rsid w:val="00336DFD"/>
    <w:rsid w:val="003373B4"/>
    <w:rsid w:val="00337552"/>
    <w:rsid w:val="00340173"/>
    <w:rsid w:val="00340ADF"/>
    <w:rsid w:val="00341722"/>
    <w:rsid w:val="00341995"/>
    <w:rsid w:val="003419EF"/>
    <w:rsid w:val="00341A4D"/>
    <w:rsid w:val="00341A8B"/>
    <w:rsid w:val="0034220C"/>
    <w:rsid w:val="00342436"/>
    <w:rsid w:val="00342C6A"/>
    <w:rsid w:val="00342DB2"/>
    <w:rsid w:val="00342E38"/>
    <w:rsid w:val="00342FE1"/>
    <w:rsid w:val="003432AA"/>
    <w:rsid w:val="00343FA9"/>
    <w:rsid w:val="003440F5"/>
    <w:rsid w:val="003444CA"/>
    <w:rsid w:val="0034483E"/>
    <w:rsid w:val="003448C2"/>
    <w:rsid w:val="0034575F"/>
    <w:rsid w:val="00346690"/>
    <w:rsid w:val="0034690D"/>
    <w:rsid w:val="00346A40"/>
    <w:rsid w:val="00347454"/>
    <w:rsid w:val="00347456"/>
    <w:rsid w:val="00347922"/>
    <w:rsid w:val="00347A11"/>
    <w:rsid w:val="00347A43"/>
    <w:rsid w:val="00347D5B"/>
    <w:rsid w:val="0035032D"/>
    <w:rsid w:val="0035034A"/>
    <w:rsid w:val="0035054D"/>
    <w:rsid w:val="0035063C"/>
    <w:rsid w:val="00350B78"/>
    <w:rsid w:val="00350CC6"/>
    <w:rsid w:val="00351C26"/>
    <w:rsid w:val="003520E0"/>
    <w:rsid w:val="00352253"/>
    <w:rsid w:val="0035227C"/>
    <w:rsid w:val="0035241E"/>
    <w:rsid w:val="00352433"/>
    <w:rsid w:val="00352AF1"/>
    <w:rsid w:val="00352B87"/>
    <w:rsid w:val="003533F8"/>
    <w:rsid w:val="00353CD4"/>
    <w:rsid w:val="00354927"/>
    <w:rsid w:val="0035498D"/>
    <w:rsid w:val="00354A67"/>
    <w:rsid w:val="003550CE"/>
    <w:rsid w:val="003552C3"/>
    <w:rsid w:val="00355392"/>
    <w:rsid w:val="003553C4"/>
    <w:rsid w:val="003556A1"/>
    <w:rsid w:val="003557F7"/>
    <w:rsid w:val="00355C40"/>
    <w:rsid w:val="003566C9"/>
    <w:rsid w:val="003568D9"/>
    <w:rsid w:val="00356AE3"/>
    <w:rsid w:val="00356B44"/>
    <w:rsid w:val="003579EC"/>
    <w:rsid w:val="00357CB8"/>
    <w:rsid w:val="00360222"/>
    <w:rsid w:val="00360D0D"/>
    <w:rsid w:val="003610E5"/>
    <w:rsid w:val="003613F2"/>
    <w:rsid w:val="00361B04"/>
    <w:rsid w:val="00361BE4"/>
    <w:rsid w:val="00361CF5"/>
    <w:rsid w:val="00361F75"/>
    <w:rsid w:val="00362277"/>
    <w:rsid w:val="0036245D"/>
    <w:rsid w:val="003628E0"/>
    <w:rsid w:val="003631C1"/>
    <w:rsid w:val="00363585"/>
    <w:rsid w:val="003638EC"/>
    <w:rsid w:val="00363EB4"/>
    <w:rsid w:val="00364FCD"/>
    <w:rsid w:val="00365198"/>
    <w:rsid w:val="00365566"/>
    <w:rsid w:val="0036622E"/>
    <w:rsid w:val="003663EB"/>
    <w:rsid w:val="00366F6A"/>
    <w:rsid w:val="00367649"/>
    <w:rsid w:val="00367723"/>
    <w:rsid w:val="00367A5B"/>
    <w:rsid w:val="00367E59"/>
    <w:rsid w:val="0037115E"/>
    <w:rsid w:val="003716D3"/>
    <w:rsid w:val="00372B9B"/>
    <w:rsid w:val="00372BD8"/>
    <w:rsid w:val="00372F68"/>
    <w:rsid w:val="00373299"/>
    <w:rsid w:val="00373689"/>
    <w:rsid w:val="00373F37"/>
    <w:rsid w:val="0037405C"/>
    <w:rsid w:val="00374227"/>
    <w:rsid w:val="0037450C"/>
    <w:rsid w:val="003745F5"/>
    <w:rsid w:val="00374CBD"/>
    <w:rsid w:val="00374F38"/>
    <w:rsid w:val="00375183"/>
    <w:rsid w:val="00375828"/>
    <w:rsid w:val="0037589E"/>
    <w:rsid w:val="00375BF5"/>
    <w:rsid w:val="00375E74"/>
    <w:rsid w:val="00376171"/>
    <w:rsid w:val="00376211"/>
    <w:rsid w:val="00376645"/>
    <w:rsid w:val="00377A81"/>
    <w:rsid w:val="00377FEF"/>
    <w:rsid w:val="0038021C"/>
    <w:rsid w:val="003807FC"/>
    <w:rsid w:val="003808F5"/>
    <w:rsid w:val="00380B0E"/>
    <w:rsid w:val="00380C01"/>
    <w:rsid w:val="00381062"/>
    <w:rsid w:val="003816E6"/>
    <w:rsid w:val="00381BF8"/>
    <w:rsid w:val="00381D4B"/>
    <w:rsid w:val="00382AA6"/>
    <w:rsid w:val="00382B64"/>
    <w:rsid w:val="003831B7"/>
    <w:rsid w:val="00383422"/>
    <w:rsid w:val="003836DA"/>
    <w:rsid w:val="00384048"/>
    <w:rsid w:val="003842A5"/>
    <w:rsid w:val="00384CDA"/>
    <w:rsid w:val="00384EBC"/>
    <w:rsid w:val="00384F02"/>
    <w:rsid w:val="00385472"/>
    <w:rsid w:val="0038560F"/>
    <w:rsid w:val="00385759"/>
    <w:rsid w:val="00385877"/>
    <w:rsid w:val="00385C36"/>
    <w:rsid w:val="00386023"/>
    <w:rsid w:val="00386052"/>
    <w:rsid w:val="00386964"/>
    <w:rsid w:val="00386DC4"/>
    <w:rsid w:val="00386F06"/>
    <w:rsid w:val="00386F93"/>
    <w:rsid w:val="00387514"/>
    <w:rsid w:val="00387573"/>
    <w:rsid w:val="0038774B"/>
    <w:rsid w:val="00387754"/>
    <w:rsid w:val="00387DB5"/>
    <w:rsid w:val="003906FB"/>
    <w:rsid w:val="003908ED"/>
    <w:rsid w:val="00390E0D"/>
    <w:rsid w:val="003916B6"/>
    <w:rsid w:val="003923D5"/>
    <w:rsid w:val="00392E80"/>
    <w:rsid w:val="0039333F"/>
    <w:rsid w:val="0039338D"/>
    <w:rsid w:val="00393899"/>
    <w:rsid w:val="00394A3E"/>
    <w:rsid w:val="00394BC5"/>
    <w:rsid w:val="00394F0E"/>
    <w:rsid w:val="003952FA"/>
    <w:rsid w:val="00395650"/>
    <w:rsid w:val="00395AD4"/>
    <w:rsid w:val="00395CD3"/>
    <w:rsid w:val="00395EC6"/>
    <w:rsid w:val="00395FEB"/>
    <w:rsid w:val="00396127"/>
    <w:rsid w:val="003965D1"/>
    <w:rsid w:val="003973A3"/>
    <w:rsid w:val="003973DA"/>
    <w:rsid w:val="00397E26"/>
    <w:rsid w:val="003A0238"/>
    <w:rsid w:val="003A03BA"/>
    <w:rsid w:val="003A081B"/>
    <w:rsid w:val="003A09DE"/>
    <w:rsid w:val="003A0AB6"/>
    <w:rsid w:val="003A0CD6"/>
    <w:rsid w:val="003A0CF5"/>
    <w:rsid w:val="003A1180"/>
    <w:rsid w:val="003A133A"/>
    <w:rsid w:val="003A15A3"/>
    <w:rsid w:val="003A1806"/>
    <w:rsid w:val="003A28B5"/>
    <w:rsid w:val="003A313D"/>
    <w:rsid w:val="003A32CC"/>
    <w:rsid w:val="003A35F5"/>
    <w:rsid w:val="003A38A0"/>
    <w:rsid w:val="003A3D49"/>
    <w:rsid w:val="003A47B0"/>
    <w:rsid w:val="003A47CE"/>
    <w:rsid w:val="003A488F"/>
    <w:rsid w:val="003A4944"/>
    <w:rsid w:val="003A62A5"/>
    <w:rsid w:val="003A6757"/>
    <w:rsid w:val="003A68F6"/>
    <w:rsid w:val="003A7261"/>
    <w:rsid w:val="003A727D"/>
    <w:rsid w:val="003A7ADF"/>
    <w:rsid w:val="003A7FD9"/>
    <w:rsid w:val="003B0182"/>
    <w:rsid w:val="003B0BF1"/>
    <w:rsid w:val="003B136B"/>
    <w:rsid w:val="003B1889"/>
    <w:rsid w:val="003B1E97"/>
    <w:rsid w:val="003B1F98"/>
    <w:rsid w:val="003B1FC6"/>
    <w:rsid w:val="003B26FB"/>
    <w:rsid w:val="003B2B82"/>
    <w:rsid w:val="003B30AD"/>
    <w:rsid w:val="003B347D"/>
    <w:rsid w:val="003B34F2"/>
    <w:rsid w:val="003B3B5E"/>
    <w:rsid w:val="003B4373"/>
    <w:rsid w:val="003B4412"/>
    <w:rsid w:val="003B4995"/>
    <w:rsid w:val="003B4C7D"/>
    <w:rsid w:val="003B50DA"/>
    <w:rsid w:val="003B5146"/>
    <w:rsid w:val="003B518E"/>
    <w:rsid w:val="003B5FC2"/>
    <w:rsid w:val="003B6069"/>
    <w:rsid w:val="003B62CB"/>
    <w:rsid w:val="003B6B76"/>
    <w:rsid w:val="003B72D4"/>
    <w:rsid w:val="003B73B4"/>
    <w:rsid w:val="003B761C"/>
    <w:rsid w:val="003B7ECF"/>
    <w:rsid w:val="003C0339"/>
    <w:rsid w:val="003C0371"/>
    <w:rsid w:val="003C053F"/>
    <w:rsid w:val="003C0764"/>
    <w:rsid w:val="003C1305"/>
    <w:rsid w:val="003C13C5"/>
    <w:rsid w:val="003C1790"/>
    <w:rsid w:val="003C18B4"/>
    <w:rsid w:val="003C1CD8"/>
    <w:rsid w:val="003C26E6"/>
    <w:rsid w:val="003C2769"/>
    <w:rsid w:val="003C2AD4"/>
    <w:rsid w:val="003C3324"/>
    <w:rsid w:val="003C341B"/>
    <w:rsid w:val="003C393E"/>
    <w:rsid w:val="003C3A84"/>
    <w:rsid w:val="003C3CFF"/>
    <w:rsid w:val="003C400F"/>
    <w:rsid w:val="003C46E6"/>
    <w:rsid w:val="003C49D3"/>
    <w:rsid w:val="003C514E"/>
    <w:rsid w:val="003C51FF"/>
    <w:rsid w:val="003C5320"/>
    <w:rsid w:val="003C61FE"/>
    <w:rsid w:val="003C64FC"/>
    <w:rsid w:val="003C67F8"/>
    <w:rsid w:val="003C6A97"/>
    <w:rsid w:val="003C7A46"/>
    <w:rsid w:val="003D048B"/>
    <w:rsid w:val="003D0E5C"/>
    <w:rsid w:val="003D0F13"/>
    <w:rsid w:val="003D16E3"/>
    <w:rsid w:val="003D198F"/>
    <w:rsid w:val="003D1AAE"/>
    <w:rsid w:val="003D1B0E"/>
    <w:rsid w:val="003D23F8"/>
    <w:rsid w:val="003D2610"/>
    <w:rsid w:val="003D2838"/>
    <w:rsid w:val="003D30CF"/>
    <w:rsid w:val="003D3495"/>
    <w:rsid w:val="003D3BD9"/>
    <w:rsid w:val="003D41C2"/>
    <w:rsid w:val="003D48BD"/>
    <w:rsid w:val="003D48F8"/>
    <w:rsid w:val="003D519A"/>
    <w:rsid w:val="003D5246"/>
    <w:rsid w:val="003D5579"/>
    <w:rsid w:val="003D55F1"/>
    <w:rsid w:val="003D59E4"/>
    <w:rsid w:val="003D622D"/>
    <w:rsid w:val="003D6845"/>
    <w:rsid w:val="003D6861"/>
    <w:rsid w:val="003D6B8F"/>
    <w:rsid w:val="003D6BD8"/>
    <w:rsid w:val="003D6C58"/>
    <w:rsid w:val="003D6E84"/>
    <w:rsid w:val="003D7B87"/>
    <w:rsid w:val="003E057E"/>
    <w:rsid w:val="003E05CB"/>
    <w:rsid w:val="003E160C"/>
    <w:rsid w:val="003E1791"/>
    <w:rsid w:val="003E20D0"/>
    <w:rsid w:val="003E227F"/>
    <w:rsid w:val="003E2A97"/>
    <w:rsid w:val="003E3402"/>
    <w:rsid w:val="003E35C3"/>
    <w:rsid w:val="003E3883"/>
    <w:rsid w:val="003E3A8E"/>
    <w:rsid w:val="003E3B85"/>
    <w:rsid w:val="003E3C4A"/>
    <w:rsid w:val="003E3E21"/>
    <w:rsid w:val="003E3F31"/>
    <w:rsid w:val="003E5457"/>
    <w:rsid w:val="003E5744"/>
    <w:rsid w:val="003E5941"/>
    <w:rsid w:val="003E5A01"/>
    <w:rsid w:val="003E5F0D"/>
    <w:rsid w:val="003E6110"/>
    <w:rsid w:val="003E65BF"/>
    <w:rsid w:val="003E6866"/>
    <w:rsid w:val="003E6962"/>
    <w:rsid w:val="003E712D"/>
    <w:rsid w:val="003E77B5"/>
    <w:rsid w:val="003E7A85"/>
    <w:rsid w:val="003E7ADA"/>
    <w:rsid w:val="003F02F3"/>
    <w:rsid w:val="003F09AF"/>
    <w:rsid w:val="003F0A83"/>
    <w:rsid w:val="003F0E58"/>
    <w:rsid w:val="003F147A"/>
    <w:rsid w:val="003F18AB"/>
    <w:rsid w:val="003F1EAC"/>
    <w:rsid w:val="003F28C7"/>
    <w:rsid w:val="003F28D6"/>
    <w:rsid w:val="003F28EF"/>
    <w:rsid w:val="003F2951"/>
    <w:rsid w:val="003F2E09"/>
    <w:rsid w:val="003F320B"/>
    <w:rsid w:val="003F33BD"/>
    <w:rsid w:val="003F36F6"/>
    <w:rsid w:val="003F399A"/>
    <w:rsid w:val="003F3DB7"/>
    <w:rsid w:val="003F4869"/>
    <w:rsid w:val="003F617E"/>
    <w:rsid w:val="003F63F5"/>
    <w:rsid w:val="003F6C12"/>
    <w:rsid w:val="00400922"/>
    <w:rsid w:val="00400E21"/>
    <w:rsid w:val="00400EF5"/>
    <w:rsid w:val="00401412"/>
    <w:rsid w:val="00401B03"/>
    <w:rsid w:val="0040209C"/>
    <w:rsid w:val="0040236A"/>
    <w:rsid w:val="00402493"/>
    <w:rsid w:val="004027D6"/>
    <w:rsid w:val="00402B37"/>
    <w:rsid w:val="00402CFE"/>
    <w:rsid w:val="00403A49"/>
    <w:rsid w:val="00403F8C"/>
    <w:rsid w:val="00404048"/>
    <w:rsid w:val="00404F88"/>
    <w:rsid w:val="00404FB8"/>
    <w:rsid w:val="00405013"/>
    <w:rsid w:val="0040512C"/>
    <w:rsid w:val="00405288"/>
    <w:rsid w:val="0040547F"/>
    <w:rsid w:val="0040579E"/>
    <w:rsid w:val="00410289"/>
    <w:rsid w:val="0041054E"/>
    <w:rsid w:val="00411DDC"/>
    <w:rsid w:val="004121C4"/>
    <w:rsid w:val="0041303D"/>
    <w:rsid w:val="004132B7"/>
    <w:rsid w:val="0041337C"/>
    <w:rsid w:val="00413994"/>
    <w:rsid w:val="00413EDA"/>
    <w:rsid w:val="00414410"/>
    <w:rsid w:val="004147E6"/>
    <w:rsid w:val="00414AAD"/>
    <w:rsid w:val="00414BEA"/>
    <w:rsid w:val="00415042"/>
    <w:rsid w:val="00415BCD"/>
    <w:rsid w:val="00415E15"/>
    <w:rsid w:val="004160C3"/>
    <w:rsid w:val="00416E66"/>
    <w:rsid w:val="0041773B"/>
    <w:rsid w:val="00417BBB"/>
    <w:rsid w:val="00417BF3"/>
    <w:rsid w:val="0042033B"/>
    <w:rsid w:val="0042039E"/>
    <w:rsid w:val="0042050F"/>
    <w:rsid w:val="00420607"/>
    <w:rsid w:val="00420747"/>
    <w:rsid w:val="00420927"/>
    <w:rsid w:val="004209A3"/>
    <w:rsid w:val="0042116C"/>
    <w:rsid w:val="00421459"/>
    <w:rsid w:val="0042157D"/>
    <w:rsid w:val="00421E6D"/>
    <w:rsid w:val="00421F23"/>
    <w:rsid w:val="004222A6"/>
    <w:rsid w:val="004224B3"/>
    <w:rsid w:val="0042263F"/>
    <w:rsid w:val="00422799"/>
    <w:rsid w:val="00422FB4"/>
    <w:rsid w:val="00422FFB"/>
    <w:rsid w:val="0042309C"/>
    <w:rsid w:val="00423360"/>
    <w:rsid w:val="00423406"/>
    <w:rsid w:val="00423CDE"/>
    <w:rsid w:val="00423D14"/>
    <w:rsid w:val="0042421E"/>
    <w:rsid w:val="0042472C"/>
    <w:rsid w:val="00424F91"/>
    <w:rsid w:val="004251D2"/>
    <w:rsid w:val="0042570C"/>
    <w:rsid w:val="00425AAE"/>
    <w:rsid w:val="00425E4A"/>
    <w:rsid w:val="0042626C"/>
    <w:rsid w:val="00426404"/>
    <w:rsid w:val="00426665"/>
    <w:rsid w:val="00426CC4"/>
    <w:rsid w:val="0043105F"/>
    <w:rsid w:val="004310FC"/>
    <w:rsid w:val="00431BBD"/>
    <w:rsid w:val="00431CA7"/>
    <w:rsid w:val="00431EF7"/>
    <w:rsid w:val="00431FB3"/>
    <w:rsid w:val="00432190"/>
    <w:rsid w:val="004322E8"/>
    <w:rsid w:val="004325D8"/>
    <w:rsid w:val="0043262B"/>
    <w:rsid w:val="004328FA"/>
    <w:rsid w:val="00432C92"/>
    <w:rsid w:val="0043377F"/>
    <w:rsid w:val="00433B70"/>
    <w:rsid w:val="00433D0D"/>
    <w:rsid w:val="00433E40"/>
    <w:rsid w:val="00433F4E"/>
    <w:rsid w:val="00433FF4"/>
    <w:rsid w:val="004344FA"/>
    <w:rsid w:val="00434EB8"/>
    <w:rsid w:val="004352B5"/>
    <w:rsid w:val="004357D9"/>
    <w:rsid w:val="004365D8"/>
    <w:rsid w:val="00436725"/>
    <w:rsid w:val="00436AA3"/>
    <w:rsid w:val="00436C0A"/>
    <w:rsid w:val="00437065"/>
    <w:rsid w:val="004374FC"/>
    <w:rsid w:val="00437A8B"/>
    <w:rsid w:val="00437FD6"/>
    <w:rsid w:val="0044009D"/>
    <w:rsid w:val="0044115F"/>
    <w:rsid w:val="00441364"/>
    <w:rsid w:val="0044139E"/>
    <w:rsid w:val="0044171E"/>
    <w:rsid w:val="00441808"/>
    <w:rsid w:val="00441A8C"/>
    <w:rsid w:val="00441B01"/>
    <w:rsid w:val="00441CD8"/>
    <w:rsid w:val="00442450"/>
    <w:rsid w:val="00443483"/>
    <w:rsid w:val="00443D15"/>
    <w:rsid w:val="00444B0C"/>
    <w:rsid w:val="00444DF6"/>
    <w:rsid w:val="00444F57"/>
    <w:rsid w:val="004452E4"/>
    <w:rsid w:val="004452E6"/>
    <w:rsid w:val="00445CD0"/>
    <w:rsid w:val="00445D2E"/>
    <w:rsid w:val="00445FE4"/>
    <w:rsid w:val="004460D7"/>
    <w:rsid w:val="00446DDA"/>
    <w:rsid w:val="004500B6"/>
    <w:rsid w:val="00450654"/>
    <w:rsid w:val="004508D5"/>
    <w:rsid w:val="00450BC8"/>
    <w:rsid w:val="00450CB5"/>
    <w:rsid w:val="00450ED7"/>
    <w:rsid w:val="0045194A"/>
    <w:rsid w:val="00452024"/>
    <w:rsid w:val="0045233F"/>
    <w:rsid w:val="0045261A"/>
    <w:rsid w:val="0045267B"/>
    <w:rsid w:val="004526BD"/>
    <w:rsid w:val="0045275C"/>
    <w:rsid w:val="004531D9"/>
    <w:rsid w:val="004545C9"/>
    <w:rsid w:val="00454AEC"/>
    <w:rsid w:val="00454DF0"/>
    <w:rsid w:val="00455923"/>
    <w:rsid w:val="00455C48"/>
    <w:rsid w:val="00455F50"/>
    <w:rsid w:val="00455FBF"/>
    <w:rsid w:val="004560DF"/>
    <w:rsid w:val="00456250"/>
    <w:rsid w:val="00457121"/>
    <w:rsid w:val="004574B2"/>
    <w:rsid w:val="00457C38"/>
    <w:rsid w:val="00457D27"/>
    <w:rsid w:val="00460178"/>
    <w:rsid w:val="004601EE"/>
    <w:rsid w:val="00460427"/>
    <w:rsid w:val="0046099E"/>
    <w:rsid w:val="00460B34"/>
    <w:rsid w:val="0046166B"/>
    <w:rsid w:val="00461BD2"/>
    <w:rsid w:val="00462CBA"/>
    <w:rsid w:val="00462D89"/>
    <w:rsid w:val="00462E56"/>
    <w:rsid w:val="0046312B"/>
    <w:rsid w:val="004633FB"/>
    <w:rsid w:val="00463401"/>
    <w:rsid w:val="00463AEB"/>
    <w:rsid w:val="00463CAA"/>
    <w:rsid w:val="00463F1B"/>
    <w:rsid w:val="00464E3A"/>
    <w:rsid w:val="0046508F"/>
    <w:rsid w:val="004653B5"/>
    <w:rsid w:val="00465739"/>
    <w:rsid w:val="00465776"/>
    <w:rsid w:val="0046593B"/>
    <w:rsid w:val="00465CD1"/>
    <w:rsid w:val="00465F53"/>
    <w:rsid w:val="004662BC"/>
    <w:rsid w:val="004662E2"/>
    <w:rsid w:val="00466490"/>
    <w:rsid w:val="0046658E"/>
    <w:rsid w:val="00466639"/>
    <w:rsid w:val="00466650"/>
    <w:rsid w:val="00466C9E"/>
    <w:rsid w:val="00466D24"/>
    <w:rsid w:val="004677DE"/>
    <w:rsid w:val="00467ADE"/>
    <w:rsid w:val="00467BFC"/>
    <w:rsid w:val="004705AF"/>
    <w:rsid w:val="00470644"/>
    <w:rsid w:val="00470E6A"/>
    <w:rsid w:val="00470EC2"/>
    <w:rsid w:val="004712AE"/>
    <w:rsid w:val="00471952"/>
    <w:rsid w:val="0047198D"/>
    <w:rsid w:val="00472236"/>
    <w:rsid w:val="004728BE"/>
    <w:rsid w:val="00472C0D"/>
    <w:rsid w:val="00472C47"/>
    <w:rsid w:val="00472EC7"/>
    <w:rsid w:val="0047343C"/>
    <w:rsid w:val="00473CEE"/>
    <w:rsid w:val="00473D06"/>
    <w:rsid w:val="00474BEC"/>
    <w:rsid w:val="0047604B"/>
    <w:rsid w:val="00476057"/>
    <w:rsid w:val="00476128"/>
    <w:rsid w:val="00476177"/>
    <w:rsid w:val="004769B4"/>
    <w:rsid w:val="00476CC9"/>
    <w:rsid w:val="00476FDC"/>
    <w:rsid w:val="0047768A"/>
    <w:rsid w:val="00477703"/>
    <w:rsid w:val="004777D5"/>
    <w:rsid w:val="004777F1"/>
    <w:rsid w:val="004801EE"/>
    <w:rsid w:val="00480CAF"/>
    <w:rsid w:val="00481011"/>
    <w:rsid w:val="00481243"/>
    <w:rsid w:val="00481388"/>
    <w:rsid w:val="004814A4"/>
    <w:rsid w:val="00481FA3"/>
    <w:rsid w:val="00482553"/>
    <w:rsid w:val="00482B26"/>
    <w:rsid w:val="00482C9A"/>
    <w:rsid w:val="00482F38"/>
    <w:rsid w:val="00483732"/>
    <w:rsid w:val="00483B2D"/>
    <w:rsid w:val="004840CC"/>
    <w:rsid w:val="004849C5"/>
    <w:rsid w:val="00484AF7"/>
    <w:rsid w:val="00484B69"/>
    <w:rsid w:val="00485238"/>
    <w:rsid w:val="00485498"/>
    <w:rsid w:val="00485584"/>
    <w:rsid w:val="0048559D"/>
    <w:rsid w:val="00485B3F"/>
    <w:rsid w:val="00485BF4"/>
    <w:rsid w:val="00485CB3"/>
    <w:rsid w:val="00485CC4"/>
    <w:rsid w:val="00486003"/>
    <w:rsid w:val="004865EB"/>
    <w:rsid w:val="004868B4"/>
    <w:rsid w:val="00486E31"/>
    <w:rsid w:val="00487BDF"/>
    <w:rsid w:val="00487C8D"/>
    <w:rsid w:val="00490425"/>
    <w:rsid w:val="00490790"/>
    <w:rsid w:val="004907F2"/>
    <w:rsid w:val="0049122F"/>
    <w:rsid w:val="004915AA"/>
    <w:rsid w:val="00491E47"/>
    <w:rsid w:val="004925BC"/>
    <w:rsid w:val="00492BF8"/>
    <w:rsid w:val="00492CA2"/>
    <w:rsid w:val="00492D7E"/>
    <w:rsid w:val="00492EF7"/>
    <w:rsid w:val="00493291"/>
    <w:rsid w:val="004938DD"/>
    <w:rsid w:val="00493B71"/>
    <w:rsid w:val="00493B7C"/>
    <w:rsid w:val="00493F61"/>
    <w:rsid w:val="00494410"/>
    <w:rsid w:val="00494BA8"/>
    <w:rsid w:val="0049500B"/>
    <w:rsid w:val="004950A2"/>
    <w:rsid w:val="004958A0"/>
    <w:rsid w:val="0049623B"/>
    <w:rsid w:val="004962EB"/>
    <w:rsid w:val="00496333"/>
    <w:rsid w:val="00496F6B"/>
    <w:rsid w:val="004974AC"/>
    <w:rsid w:val="00497629"/>
    <w:rsid w:val="00497641"/>
    <w:rsid w:val="00497C03"/>
    <w:rsid w:val="00497EEB"/>
    <w:rsid w:val="00497F1C"/>
    <w:rsid w:val="004A0185"/>
    <w:rsid w:val="004A0D8C"/>
    <w:rsid w:val="004A0F3C"/>
    <w:rsid w:val="004A1177"/>
    <w:rsid w:val="004A1DE1"/>
    <w:rsid w:val="004A263B"/>
    <w:rsid w:val="004A3416"/>
    <w:rsid w:val="004A3514"/>
    <w:rsid w:val="004A3590"/>
    <w:rsid w:val="004A3C35"/>
    <w:rsid w:val="004A4552"/>
    <w:rsid w:val="004A458C"/>
    <w:rsid w:val="004A4F4A"/>
    <w:rsid w:val="004A51DA"/>
    <w:rsid w:val="004A57F4"/>
    <w:rsid w:val="004A6969"/>
    <w:rsid w:val="004A7316"/>
    <w:rsid w:val="004A75F5"/>
    <w:rsid w:val="004A79E6"/>
    <w:rsid w:val="004A7A5E"/>
    <w:rsid w:val="004A7A64"/>
    <w:rsid w:val="004A7AF3"/>
    <w:rsid w:val="004A7DF2"/>
    <w:rsid w:val="004B0528"/>
    <w:rsid w:val="004B0682"/>
    <w:rsid w:val="004B0705"/>
    <w:rsid w:val="004B0ED8"/>
    <w:rsid w:val="004B160F"/>
    <w:rsid w:val="004B192D"/>
    <w:rsid w:val="004B1DBA"/>
    <w:rsid w:val="004B205C"/>
    <w:rsid w:val="004B20A6"/>
    <w:rsid w:val="004B3301"/>
    <w:rsid w:val="004B3B18"/>
    <w:rsid w:val="004B4121"/>
    <w:rsid w:val="004B4CF0"/>
    <w:rsid w:val="004B56BE"/>
    <w:rsid w:val="004B595C"/>
    <w:rsid w:val="004B5C67"/>
    <w:rsid w:val="004B5D6D"/>
    <w:rsid w:val="004B64A2"/>
    <w:rsid w:val="004B66A2"/>
    <w:rsid w:val="004B66A3"/>
    <w:rsid w:val="004B6DA1"/>
    <w:rsid w:val="004B72DD"/>
    <w:rsid w:val="004B73D5"/>
    <w:rsid w:val="004B7BC1"/>
    <w:rsid w:val="004B7CA9"/>
    <w:rsid w:val="004C0138"/>
    <w:rsid w:val="004C079F"/>
    <w:rsid w:val="004C0A00"/>
    <w:rsid w:val="004C0AAD"/>
    <w:rsid w:val="004C10CB"/>
    <w:rsid w:val="004C1114"/>
    <w:rsid w:val="004C1181"/>
    <w:rsid w:val="004C1580"/>
    <w:rsid w:val="004C18E4"/>
    <w:rsid w:val="004C19DC"/>
    <w:rsid w:val="004C1F88"/>
    <w:rsid w:val="004C288A"/>
    <w:rsid w:val="004C2901"/>
    <w:rsid w:val="004C2AEF"/>
    <w:rsid w:val="004C2C05"/>
    <w:rsid w:val="004C300F"/>
    <w:rsid w:val="004C33BD"/>
    <w:rsid w:val="004C35FF"/>
    <w:rsid w:val="004C3ABA"/>
    <w:rsid w:val="004C3E1F"/>
    <w:rsid w:val="004C432E"/>
    <w:rsid w:val="004C4425"/>
    <w:rsid w:val="004C4928"/>
    <w:rsid w:val="004C4D1A"/>
    <w:rsid w:val="004C552A"/>
    <w:rsid w:val="004C5679"/>
    <w:rsid w:val="004C6101"/>
    <w:rsid w:val="004C6453"/>
    <w:rsid w:val="004C6E16"/>
    <w:rsid w:val="004C715E"/>
    <w:rsid w:val="004D0038"/>
    <w:rsid w:val="004D0EB8"/>
    <w:rsid w:val="004D0EFD"/>
    <w:rsid w:val="004D104F"/>
    <w:rsid w:val="004D1395"/>
    <w:rsid w:val="004D1540"/>
    <w:rsid w:val="004D1967"/>
    <w:rsid w:val="004D216E"/>
    <w:rsid w:val="004D227F"/>
    <w:rsid w:val="004D22EC"/>
    <w:rsid w:val="004D2972"/>
    <w:rsid w:val="004D34A1"/>
    <w:rsid w:val="004D46A4"/>
    <w:rsid w:val="004D4E91"/>
    <w:rsid w:val="004D5274"/>
    <w:rsid w:val="004D5D42"/>
    <w:rsid w:val="004D5EFE"/>
    <w:rsid w:val="004D649A"/>
    <w:rsid w:val="004D66F6"/>
    <w:rsid w:val="004D6C7E"/>
    <w:rsid w:val="004D710F"/>
    <w:rsid w:val="004D759C"/>
    <w:rsid w:val="004D7851"/>
    <w:rsid w:val="004D7B25"/>
    <w:rsid w:val="004D7DEB"/>
    <w:rsid w:val="004E0045"/>
    <w:rsid w:val="004E013D"/>
    <w:rsid w:val="004E0171"/>
    <w:rsid w:val="004E0392"/>
    <w:rsid w:val="004E0B2C"/>
    <w:rsid w:val="004E0DB6"/>
    <w:rsid w:val="004E1777"/>
    <w:rsid w:val="004E1FBE"/>
    <w:rsid w:val="004E2079"/>
    <w:rsid w:val="004E2134"/>
    <w:rsid w:val="004E229E"/>
    <w:rsid w:val="004E2457"/>
    <w:rsid w:val="004E2A78"/>
    <w:rsid w:val="004E2A9B"/>
    <w:rsid w:val="004E2C4D"/>
    <w:rsid w:val="004E2C64"/>
    <w:rsid w:val="004E2E48"/>
    <w:rsid w:val="004E31E7"/>
    <w:rsid w:val="004E3AE6"/>
    <w:rsid w:val="004E3C32"/>
    <w:rsid w:val="004E3DCE"/>
    <w:rsid w:val="004E42B4"/>
    <w:rsid w:val="004E464B"/>
    <w:rsid w:val="004E4933"/>
    <w:rsid w:val="004E4A36"/>
    <w:rsid w:val="004E4D85"/>
    <w:rsid w:val="004E5254"/>
    <w:rsid w:val="004E54E3"/>
    <w:rsid w:val="004E54E8"/>
    <w:rsid w:val="004E5BD8"/>
    <w:rsid w:val="004E5C4D"/>
    <w:rsid w:val="004E619C"/>
    <w:rsid w:val="004E66DD"/>
    <w:rsid w:val="004E6BD8"/>
    <w:rsid w:val="004E7AA3"/>
    <w:rsid w:val="004E7BC9"/>
    <w:rsid w:val="004E7BE8"/>
    <w:rsid w:val="004F03F1"/>
    <w:rsid w:val="004F0B4F"/>
    <w:rsid w:val="004F159C"/>
    <w:rsid w:val="004F1891"/>
    <w:rsid w:val="004F1FF1"/>
    <w:rsid w:val="004F2050"/>
    <w:rsid w:val="004F25B7"/>
    <w:rsid w:val="004F301C"/>
    <w:rsid w:val="004F30A2"/>
    <w:rsid w:val="004F3819"/>
    <w:rsid w:val="004F38E4"/>
    <w:rsid w:val="004F3ACD"/>
    <w:rsid w:val="004F3E13"/>
    <w:rsid w:val="004F4A23"/>
    <w:rsid w:val="004F5C2A"/>
    <w:rsid w:val="004F5CEA"/>
    <w:rsid w:val="004F68BB"/>
    <w:rsid w:val="004F6D94"/>
    <w:rsid w:val="004F6DFB"/>
    <w:rsid w:val="004F711C"/>
    <w:rsid w:val="004F7140"/>
    <w:rsid w:val="004F737B"/>
    <w:rsid w:val="004F77D1"/>
    <w:rsid w:val="004F77EB"/>
    <w:rsid w:val="004F7B89"/>
    <w:rsid w:val="004F7FD7"/>
    <w:rsid w:val="0050027F"/>
    <w:rsid w:val="00500C3B"/>
    <w:rsid w:val="00501C86"/>
    <w:rsid w:val="00501DBF"/>
    <w:rsid w:val="00502737"/>
    <w:rsid w:val="00502B17"/>
    <w:rsid w:val="00502BB7"/>
    <w:rsid w:val="00502E00"/>
    <w:rsid w:val="00503121"/>
    <w:rsid w:val="005032E3"/>
    <w:rsid w:val="00503937"/>
    <w:rsid w:val="0050454A"/>
    <w:rsid w:val="0050477E"/>
    <w:rsid w:val="00505ADB"/>
    <w:rsid w:val="00505BD2"/>
    <w:rsid w:val="00505F5D"/>
    <w:rsid w:val="00506264"/>
    <w:rsid w:val="0050670A"/>
    <w:rsid w:val="00506746"/>
    <w:rsid w:val="0050679F"/>
    <w:rsid w:val="00506BCA"/>
    <w:rsid w:val="00506C1C"/>
    <w:rsid w:val="00506D9A"/>
    <w:rsid w:val="005076C0"/>
    <w:rsid w:val="00507A60"/>
    <w:rsid w:val="00507CDE"/>
    <w:rsid w:val="0051031E"/>
    <w:rsid w:val="00510D06"/>
    <w:rsid w:val="00511032"/>
    <w:rsid w:val="00511393"/>
    <w:rsid w:val="00511D25"/>
    <w:rsid w:val="0051362A"/>
    <w:rsid w:val="0051390F"/>
    <w:rsid w:val="00514A20"/>
    <w:rsid w:val="00514D71"/>
    <w:rsid w:val="0051527E"/>
    <w:rsid w:val="0051589A"/>
    <w:rsid w:val="00515A1C"/>
    <w:rsid w:val="00515A26"/>
    <w:rsid w:val="00515C8C"/>
    <w:rsid w:val="00515F52"/>
    <w:rsid w:val="00516120"/>
    <w:rsid w:val="005162A5"/>
    <w:rsid w:val="0051657D"/>
    <w:rsid w:val="005166A0"/>
    <w:rsid w:val="00516715"/>
    <w:rsid w:val="00516783"/>
    <w:rsid w:val="005170D3"/>
    <w:rsid w:val="00517451"/>
    <w:rsid w:val="00517C29"/>
    <w:rsid w:val="00517CC5"/>
    <w:rsid w:val="00520812"/>
    <w:rsid w:val="00520E06"/>
    <w:rsid w:val="0052130D"/>
    <w:rsid w:val="005217AC"/>
    <w:rsid w:val="00522988"/>
    <w:rsid w:val="00522DAC"/>
    <w:rsid w:val="00522E63"/>
    <w:rsid w:val="00523B75"/>
    <w:rsid w:val="00523DBB"/>
    <w:rsid w:val="0052483C"/>
    <w:rsid w:val="00525189"/>
    <w:rsid w:val="005253AA"/>
    <w:rsid w:val="00525464"/>
    <w:rsid w:val="00525D66"/>
    <w:rsid w:val="005261F4"/>
    <w:rsid w:val="00526650"/>
    <w:rsid w:val="00526C31"/>
    <w:rsid w:val="00526CE9"/>
    <w:rsid w:val="005274AD"/>
    <w:rsid w:val="005276F4"/>
    <w:rsid w:val="005279A0"/>
    <w:rsid w:val="0053021E"/>
    <w:rsid w:val="005305D3"/>
    <w:rsid w:val="005309B0"/>
    <w:rsid w:val="00530D28"/>
    <w:rsid w:val="00532030"/>
    <w:rsid w:val="005325B0"/>
    <w:rsid w:val="0053293D"/>
    <w:rsid w:val="005329BD"/>
    <w:rsid w:val="005335BA"/>
    <w:rsid w:val="00533707"/>
    <w:rsid w:val="005341DB"/>
    <w:rsid w:val="00535038"/>
    <w:rsid w:val="00535124"/>
    <w:rsid w:val="0053517B"/>
    <w:rsid w:val="00535440"/>
    <w:rsid w:val="00535630"/>
    <w:rsid w:val="005357E9"/>
    <w:rsid w:val="00535C28"/>
    <w:rsid w:val="00536073"/>
    <w:rsid w:val="0053654D"/>
    <w:rsid w:val="0053676F"/>
    <w:rsid w:val="00536D9C"/>
    <w:rsid w:val="00537D89"/>
    <w:rsid w:val="00537FFC"/>
    <w:rsid w:val="00540171"/>
    <w:rsid w:val="005408DE"/>
    <w:rsid w:val="00540DC9"/>
    <w:rsid w:val="00540F2E"/>
    <w:rsid w:val="00541ABC"/>
    <w:rsid w:val="00541E10"/>
    <w:rsid w:val="00541ED8"/>
    <w:rsid w:val="00542051"/>
    <w:rsid w:val="0054285C"/>
    <w:rsid w:val="0054289E"/>
    <w:rsid w:val="00542936"/>
    <w:rsid w:val="00542D49"/>
    <w:rsid w:val="005440D5"/>
    <w:rsid w:val="00544284"/>
    <w:rsid w:val="0054476C"/>
    <w:rsid w:val="00544954"/>
    <w:rsid w:val="0054496B"/>
    <w:rsid w:val="005449AF"/>
    <w:rsid w:val="005449C6"/>
    <w:rsid w:val="00544BB3"/>
    <w:rsid w:val="00544C4E"/>
    <w:rsid w:val="005450B3"/>
    <w:rsid w:val="00545491"/>
    <w:rsid w:val="005458D1"/>
    <w:rsid w:val="00545A0B"/>
    <w:rsid w:val="00545AA2"/>
    <w:rsid w:val="00546132"/>
    <w:rsid w:val="00546145"/>
    <w:rsid w:val="00546615"/>
    <w:rsid w:val="00546877"/>
    <w:rsid w:val="0054687E"/>
    <w:rsid w:val="00546958"/>
    <w:rsid w:val="00546BB8"/>
    <w:rsid w:val="00546E8A"/>
    <w:rsid w:val="005475FA"/>
    <w:rsid w:val="00547A47"/>
    <w:rsid w:val="00547B74"/>
    <w:rsid w:val="00547BD2"/>
    <w:rsid w:val="00547D41"/>
    <w:rsid w:val="00547D7C"/>
    <w:rsid w:val="00547F36"/>
    <w:rsid w:val="0055036B"/>
    <w:rsid w:val="0055050F"/>
    <w:rsid w:val="005509F8"/>
    <w:rsid w:val="00550CBF"/>
    <w:rsid w:val="00550E4F"/>
    <w:rsid w:val="00550F32"/>
    <w:rsid w:val="00551CCE"/>
    <w:rsid w:val="00552986"/>
    <w:rsid w:val="00553633"/>
    <w:rsid w:val="00553FB3"/>
    <w:rsid w:val="005540BD"/>
    <w:rsid w:val="0055417B"/>
    <w:rsid w:val="005543CE"/>
    <w:rsid w:val="005545F1"/>
    <w:rsid w:val="0055501F"/>
    <w:rsid w:val="00555072"/>
    <w:rsid w:val="005550A2"/>
    <w:rsid w:val="005551A7"/>
    <w:rsid w:val="005553D6"/>
    <w:rsid w:val="00555C2D"/>
    <w:rsid w:val="00556705"/>
    <w:rsid w:val="00556B25"/>
    <w:rsid w:val="00556B61"/>
    <w:rsid w:val="00556BC4"/>
    <w:rsid w:val="00557117"/>
    <w:rsid w:val="00557399"/>
    <w:rsid w:val="00557C62"/>
    <w:rsid w:val="00557E0E"/>
    <w:rsid w:val="00560019"/>
    <w:rsid w:val="00560893"/>
    <w:rsid w:val="00560979"/>
    <w:rsid w:val="00560DF5"/>
    <w:rsid w:val="00561730"/>
    <w:rsid w:val="00561E56"/>
    <w:rsid w:val="00561E88"/>
    <w:rsid w:val="00562A0E"/>
    <w:rsid w:val="00562A43"/>
    <w:rsid w:val="00562DC9"/>
    <w:rsid w:val="005649E6"/>
    <w:rsid w:val="00564A14"/>
    <w:rsid w:val="00564C19"/>
    <w:rsid w:val="00564E83"/>
    <w:rsid w:val="00564F4A"/>
    <w:rsid w:val="00564F61"/>
    <w:rsid w:val="005656BB"/>
    <w:rsid w:val="00565B12"/>
    <w:rsid w:val="00566308"/>
    <w:rsid w:val="005663C0"/>
    <w:rsid w:val="005663F2"/>
    <w:rsid w:val="00566E32"/>
    <w:rsid w:val="00567080"/>
    <w:rsid w:val="005671F6"/>
    <w:rsid w:val="00567357"/>
    <w:rsid w:val="0056747A"/>
    <w:rsid w:val="00567933"/>
    <w:rsid w:val="00570A41"/>
    <w:rsid w:val="00571259"/>
    <w:rsid w:val="005712D6"/>
    <w:rsid w:val="0057151F"/>
    <w:rsid w:val="00571660"/>
    <w:rsid w:val="00571A6A"/>
    <w:rsid w:val="00573A05"/>
    <w:rsid w:val="00573C6D"/>
    <w:rsid w:val="00573D5F"/>
    <w:rsid w:val="00573F85"/>
    <w:rsid w:val="005741BB"/>
    <w:rsid w:val="005741F3"/>
    <w:rsid w:val="00574CCF"/>
    <w:rsid w:val="0057500D"/>
    <w:rsid w:val="005752E3"/>
    <w:rsid w:val="005755E4"/>
    <w:rsid w:val="00575B96"/>
    <w:rsid w:val="00575D4C"/>
    <w:rsid w:val="00575E0B"/>
    <w:rsid w:val="0057605D"/>
    <w:rsid w:val="0057668E"/>
    <w:rsid w:val="00577B30"/>
    <w:rsid w:val="00577C80"/>
    <w:rsid w:val="00577DAA"/>
    <w:rsid w:val="005800C9"/>
    <w:rsid w:val="0058052C"/>
    <w:rsid w:val="005809A7"/>
    <w:rsid w:val="00580F44"/>
    <w:rsid w:val="005810D5"/>
    <w:rsid w:val="005813F6"/>
    <w:rsid w:val="005816E4"/>
    <w:rsid w:val="005819D1"/>
    <w:rsid w:val="00581D8C"/>
    <w:rsid w:val="005820FB"/>
    <w:rsid w:val="00582155"/>
    <w:rsid w:val="00582281"/>
    <w:rsid w:val="00582A54"/>
    <w:rsid w:val="00582EE3"/>
    <w:rsid w:val="0058301A"/>
    <w:rsid w:val="00583114"/>
    <w:rsid w:val="00583C01"/>
    <w:rsid w:val="005844E2"/>
    <w:rsid w:val="00584578"/>
    <w:rsid w:val="00584BFE"/>
    <w:rsid w:val="00584D63"/>
    <w:rsid w:val="00585175"/>
    <w:rsid w:val="005853E4"/>
    <w:rsid w:val="00585A0C"/>
    <w:rsid w:val="00585BD1"/>
    <w:rsid w:val="00585F4C"/>
    <w:rsid w:val="00586708"/>
    <w:rsid w:val="00586C08"/>
    <w:rsid w:val="00586DCC"/>
    <w:rsid w:val="005870BD"/>
    <w:rsid w:val="0058745F"/>
    <w:rsid w:val="005874CA"/>
    <w:rsid w:val="005878FF"/>
    <w:rsid w:val="00587E03"/>
    <w:rsid w:val="005900B4"/>
    <w:rsid w:val="0059029E"/>
    <w:rsid w:val="0059038E"/>
    <w:rsid w:val="005904A6"/>
    <w:rsid w:val="0059116D"/>
    <w:rsid w:val="0059131E"/>
    <w:rsid w:val="00591A62"/>
    <w:rsid w:val="005928B2"/>
    <w:rsid w:val="00592C31"/>
    <w:rsid w:val="00593096"/>
    <w:rsid w:val="005931B0"/>
    <w:rsid w:val="00593F36"/>
    <w:rsid w:val="00594263"/>
    <w:rsid w:val="005942A1"/>
    <w:rsid w:val="005943DC"/>
    <w:rsid w:val="00594E2F"/>
    <w:rsid w:val="00594E4C"/>
    <w:rsid w:val="005952D7"/>
    <w:rsid w:val="005954D3"/>
    <w:rsid w:val="00595AD6"/>
    <w:rsid w:val="00595C44"/>
    <w:rsid w:val="00596461"/>
    <w:rsid w:val="00597005"/>
    <w:rsid w:val="005972DD"/>
    <w:rsid w:val="00597389"/>
    <w:rsid w:val="00597618"/>
    <w:rsid w:val="00597690"/>
    <w:rsid w:val="00597DC1"/>
    <w:rsid w:val="00597F35"/>
    <w:rsid w:val="005A0968"/>
    <w:rsid w:val="005A0C70"/>
    <w:rsid w:val="005A0ED0"/>
    <w:rsid w:val="005A110F"/>
    <w:rsid w:val="005A14EB"/>
    <w:rsid w:val="005A1558"/>
    <w:rsid w:val="005A1A6B"/>
    <w:rsid w:val="005A1C09"/>
    <w:rsid w:val="005A1ECA"/>
    <w:rsid w:val="005A214F"/>
    <w:rsid w:val="005A2191"/>
    <w:rsid w:val="005A2E8D"/>
    <w:rsid w:val="005A3564"/>
    <w:rsid w:val="005A3BAC"/>
    <w:rsid w:val="005A4084"/>
    <w:rsid w:val="005A4261"/>
    <w:rsid w:val="005A4701"/>
    <w:rsid w:val="005A4837"/>
    <w:rsid w:val="005A4855"/>
    <w:rsid w:val="005A4CF2"/>
    <w:rsid w:val="005A52E0"/>
    <w:rsid w:val="005A58D0"/>
    <w:rsid w:val="005A593E"/>
    <w:rsid w:val="005A5A83"/>
    <w:rsid w:val="005A5EC5"/>
    <w:rsid w:val="005A6066"/>
    <w:rsid w:val="005A60FA"/>
    <w:rsid w:val="005A6719"/>
    <w:rsid w:val="005A69A5"/>
    <w:rsid w:val="005A6BC0"/>
    <w:rsid w:val="005A6BDB"/>
    <w:rsid w:val="005A71C7"/>
    <w:rsid w:val="005A789C"/>
    <w:rsid w:val="005A7D83"/>
    <w:rsid w:val="005A7E2F"/>
    <w:rsid w:val="005B0431"/>
    <w:rsid w:val="005B049E"/>
    <w:rsid w:val="005B08EF"/>
    <w:rsid w:val="005B0B0B"/>
    <w:rsid w:val="005B15C4"/>
    <w:rsid w:val="005B1B2A"/>
    <w:rsid w:val="005B201C"/>
    <w:rsid w:val="005B2057"/>
    <w:rsid w:val="005B215C"/>
    <w:rsid w:val="005B224E"/>
    <w:rsid w:val="005B2435"/>
    <w:rsid w:val="005B2C19"/>
    <w:rsid w:val="005B331D"/>
    <w:rsid w:val="005B339E"/>
    <w:rsid w:val="005B3BA1"/>
    <w:rsid w:val="005B3FCF"/>
    <w:rsid w:val="005B43BB"/>
    <w:rsid w:val="005B4CF0"/>
    <w:rsid w:val="005B51DB"/>
    <w:rsid w:val="005B555C"/>
    <w:rsid w:val="005B55D4"/>
    <w:rsid w:val="005B5C2B"/>
    <w:rsid w:val="005B5EA2"/>
    <w:rsid w:val="005B647F"/>
    <w:rsid w:val="005B6B99"/>
    <w:rsid w:val="005B6D7A"/>
    <w:rsid w:val="005B6DCC"/>
    <w:rsid w:val="005B732A"/>
    <w:rsid w:val="005B7913"/>
    <w:rsid w:val="005C0504"/>
    <w:rsid w:val="005C066B"/>
    <w:rsid w:val="005C0C0C"/>
    <w:rsid w:val="005C0C2C"/>
    <w:rsid w:val="005C1186"/>
    <w:rsid w:val="005C12EF"/>
    <w:rsid w:val="005C1419"/>
    <w:rsid w:val="005C194C"/>
    <w:rsid w:val="005C1B00"/>
    <w:rsid w:val="005C1B48"/>
    <w:rsid w:val="005C2A94"/>
    <w:rsid w:val="005C31AA"/>
    <w:rsid w:val="005C31C4"/>
    <w:rsid w:val="005C3347"/>
    <w:rsid w:val="005C3490"/>
    <w:rsid w:val="005C36C6"/>
    <w:rsid w:val="005C410E"/>
    <w:rsid w:val="005C4496"/>
    <w:rsid w:val="005C46C7"/>
    <w:rsid w:val="005C4C5C"/>
    <w:rsid w:val="005C528F"/>
    <w:rsid w:val="005C538B"/>
    <w:rsid w:val="005C583C"/>
    <w:rsid w:val="005C58A0"/>
    <w:rsid w:val="005C5974"/>
    <w:rsid w:val="005C67E4"/>
    <w:rsid w:val="005C6FAF"/>
    <w:rsid w:val="005C6FF0"/>
    <w:rsid w:val="005C73C3"/>
    <w:rsid w:val="005C7494"/>
    <w:rsid w:val="005C7730"/>
    <w:rsid w:val="005D087C"/>
    <w:rsid w:val="005D092E"/>
    <w:rsid w:val="005D0D10"/>
    <w:rsid w:val="005D0ED8"/>
    <w:rsid w:val="005D1654"/>
    <w:rsid w:val="005D19E7"/>
    <w:rsid w:val="005D2572"/>
    <w:rsid w:val="005D3073"/>
    <w:rsid w:val="005D36C2"/>
    <w:rsid w:val="005D3B6E"/>
    <w:rsid w:val="005D3DED"/>
    <w:rsid w:val="005D45CC"/>
    <w:rsid w:val="005D56F3"/>
    <w:rsid w:val="005D5892"/>
    <w:rsid w:val="005D60F6"/>
    <w:rsid w:val="005D6269"/>
    <w:rsid w:val="005D66A3"/>
    <w:rsid w:val="005D71F9"/>
    <w:rsid w:val="005D7391"/>
    <w:rsid w:val="005D7609"/>
    <w:rsid w:val="005D7923"/>
    <w:rsid w:val="005D7C9B"/>
    <w:rsid w:val="005E0AEF"/>
    <w:rsid w:val="005E102C"/>
    <w:rsid w:val="005E10AC"/>
    <w:rsid w:val="005E12A2"/>
    <w:rsid w:val="005E1AC4"/>
    <w:rsid w:val="005E1C12"/>
    <w:rsid w:val="005E1F14"/>
    <w:rsid w:val="005E2139"/>
    <w:rsid w:val="005E2687"/>
    <w:rsid w:val="005E2911"/>
    <w:rsid w:val="005E2A8D"/>
    <w:rsid w:val="005E2D56"/>
    <w:rsid w:val="005E32C7"/>
    <w:rsid w:val="005E4622"/>
    <w:rsid w:val="005E4D66"/>
    <w:rsid w:val="005E4DD2"/>
    <w:rsid w:val="005E53FB"/>
    <w:rsid w:val="005E585B"/>
    <w:rsid w:val="005E586E"/>
    <w:rsid w:val="005E59D3"/>
    <w:rsid w:val="005E5AF0"/>
    <w:rsid w:val="005E5BAD"/>
    <w:rsid w:val="005E678E"/>
    <w:rsid w:val="005E6C57"/>
    <w:rsid w:val="005E6D8D"/>
    <w:rsid w:val="005E714E"/>
    <w:rsid w:val="005E7B96"/>
    <w:rsid w:val="005F04DE"/>
    <w:rsid w:val="005F0A68"/>
    <w:rsid w:val="005F0C34"/>
    <w:rsid w:val="005F16AA"/>
    <w:rsid w:val="005F1F0C"/>
    <w:rsid w:val="005F1FF9"/>
    <w:rsid w:val="005F203B"/>
    <w:rsid w:val="005F2528"/>
    <w:rsid w:val="005F2808"/>
    <w:rsid w:val="005F2CBE"/>
    <w:rsid w:val="005F324E"/>
    <w:rsid w:val="005F329A"/>
    <w:rsid w:val="005F3379"/>
    <w:rsid w:val="005F3B05"/>
    <w:rsid w:val="005F3D5C"/>
    <w:rsid w:val="005F4495"/>
    <w:rsid w:val="005F4D26"/>
    <w:rsid w:val="005F541A"/>
    <w:rsid w:val="005F57DF"/>
    <w:rsid w:val="005F61A0"/>
    <w:rsid w:val="005F639D"/>
    <w:rsid w:val="005F664F"/>
    <w:rsid w:val="005F6874"/>
    <w:rsid w:val="005F68C2"/>
    <w:rsid w:val="005F6940"/>
    <w:rsid w:val="005F6BDC"/>
    <w:rsid w:val="005F77EB"/>
    <w:rsid w:val="005F7B8C"/>
    <w:rsid w:val="005F7C46"/>
    <w:rsid w:val="00600132"/>
    <w:rsid w:val="00600B15"/>
    <w:rsid w:val="00600CB9"/>
    <w:rsid w:val="00600E4E"/>
    <w:rsid w:val="00601554"/>
    <w:rsid w:val="00601C9B"/>
    <w:rsid w:val="006021F2"/>
    <w:rsid w:val="006022C4"/>
    <w:rsid w:val="0060284D"/>
    <w:rsid w:val="0060288C"/>
    <w:rsid w:val="0060292D"/>
    <w:rsid w:val="00602F8B"/>
    <w:rsid w:val="00603263"/>
    <w:rsid w:val="00603C8B"/>
    <w:rsid w:val="00603E06"/>
    <w:rsid w:val="00604094"/>
    <w:rsid w:val="006043E1"/>
    <w:rsid w:val="006046FE"/>
    <w:rsid w:val="006048B7"/>
    <w:rsid w:val="00604939"/>
    <w:rsid w:val="00604DF9"/>
    <w:rsid w:val="00604EE1"/>
    <w:rsid w:val="00605049"/>
    <w:rsid w:val="0060505D"/>
    <w:rsid w:val="006051B6"/>
    <w:rsid w:val="006053D3"/>
    <w:rsid w:val="00606535"/>
    <w:rsid w:val="00606860"/>
    <w:rsid w:val="00606F74"/>
    <w:rsid w:val="006079A4"/>
    <w:rsid w:val="00607CEA"/>
    <w:rsid w:val="00607D30"/>
    <w:rsid w:val="006107EE"/>
    <w:rsid w:val="00610EB0"/>
    <w:rsid w:val="00610F15"/>
    <w:rsid w:val="00611031"/>
    <w:rsid w:val="0061127D"/>
    <w:rsid w:val="00612430"/>
    <w:rsid w:val="00612628"/>
    <w:rsid w:val="0061364A"/>
    <w:rsid w:val="00614062"/>
    <w:rsid w:val="00614399"/>
    <w:rsid w:val="006149CF"/>
    <w:rsid w:val="00615406"/>
    <w:rsid w:val="0061544D"/>
    <w:rsid w:val="00615A56"/>
    <w:rsid w:val="00615CB3"/>
    <w:rsid w:val="0061611B"/>
    <w:rsid w:val="00617A8D"/>
    <w:rsid w:val="006202D4"/>
    <w:rsid w:val="006207DB"/>
    <w:rsid w:val="0062118E"/>
    <w:rsid w:val="00621792"/>
    <w:rsid w:val="006217C8"/>
    <w:rsid w:val="00621AB3"/>
    <w:rsid w:val="00621BE6"/>
    <w:rsid w:val="00622A83"/>
    <w:rsid w:val="00622C0A"/>
    <w:rsid w:val="00622E06"/>
    <w:rsid w:val="00623380"/>
    <w:rsid w:val="006233FB"/>
    <w:rsid w:val="00623942"/>
    <w:rsid w:val="006239CB"/>
    <w:rsid w:val="00623AC3"/>
    <w:rsid w:val="006245DF"/>
    <w:rsid w:val="006249BD"/>
    <w:rsid w:val="00624E6C"/>
    <w:rsid w:val="006250A9"/>
    <w:rsid w:val="00625136"/>
    <w:rsid w:val="00625BC3"/>
    <w:rsid w:val="00626D07"/>
    <w:rsid w:val="006274B4"/>
    <w:rsid w:val="00627D1F"/>
    <w:rsid w:val="00627EEC"/>
    <w:rsid w:val="006304FE"/>
    <w:rsid w:val="0063053E"/>
    <w:rsid w:val="00630E8C"/>
    <w:rsid w:val="00631470"/>
    <w:rsid w:val="00631793"/>
    <w:rsid w:val="006317D9"/>
    <w:rsid w:val="00631BBF"/>
    <w:rsid w:val="00631E82"/>
    <w:rsid w:val="00632288"/>
    <w:rsid w:val="00632602"/>
    <w:rsid w:val="00632828"/>
    <w:rsid w:val="00632959"/>
    <w:rsid w:val="006329DC"/>
    <w:rsid w:val="00632AAE"/>
    <w:rsid w:val="00632B82"/>
    <w:rsid w:val="00633366"/>
    <w:rsid w:val="00633B64"/>
    <w:rsid w:val="00633D52"/>
    <w:rsid w:val="00633FB9"/>
    <w:rsid w:val="00634576"/>
    <w:rsid w:val="006347DA"/>
    <w:rsid w:val="006348FE"/>
    <w:rsid w:val="0063491B"/>
    <w:rsid w:val="00634963"/>
    <w:rsid w:val="006353A2"/>
    <w:rsid w:val="00635845"/>
    <w:rsid w:val="00635F04"/>
    <w:rsid w:val="006363C2"/>
    <w:rsid w:val="006367F7"/>
    <w:rsid w:val="00636A41"/>
    <w:rsid w:val="00636DF5"/>
    <w:rsid w:val="006376C1"/>
    <w:rsid w:val="00637C78"/>
    <w:rsid w:val="00640482"/>
    <w:rsid w:val="00640739"/>
    <w:rsid w:val="00640B6C"/>
    <w:rsid w:val="00641474"/>
    <w:rsid w:val="006419CE"/>
    <w:rsid w:val="00641B44"/>
    <w:rsid w:val="00641B7E"/>
    <w:rsid w:val="00642FD0"/>
    <w:rsid w:val="00643338"/>
    <w:rsid w:val="00643F70"/>
    <w:rsid w:val="0064404A"/>
    <w:rsid w:val="006442EB"/>
    <w:rsid w:val="00644345"/>
    <w:rsid w:val="006446D1"/>
    <w:rsid w:val="006447F0"/>
    <w:rsid w:val="00644AFE"/>
    <w:rsid w:val="0064507C"/>
    <w:rsid w:val="006458D2"/>
    <w:rsid w:val="00645A7E"/>
    <w:rsid w:val="00646136"/>
    <w:rsid w:val="00646640"/>
    <w:rsid w:val="00647072"/>
    <w:rsid w:val="00647099"/>
    <w:rsid w:val="00647312"/>
    <w:rsid w:val="006475D7"/>
    <w:rsid w:val="00647B8F"/>
    <w:rsid w:val="00650191"/>
    <w:rsid w:val="006505A0"/>
    <w:rsid w:val="006507AC"/>
    <w:rsid w:val="00650C4C"/>
    <w:rsid w:val="00650D2D"/>
    <w:rsid w:val="00650DC5"/>
    <w:rsid w:val="00650F09"/>
    <w:rsid w:val="00650FAB"/>
    <w:rsid w:val="00650FF3"/>
    <w:rsid w:val="00651C02"/>
    <w:rsid w:val="00651EE5"/>
    <w:rsid w:val="0065212B"/>
    <w:rsid w:val="00652AEF"/>
    <w:rsid w:val="00652DF0"/>
    <w:rsid w:val="00652EB6"/>
    <w:rsid w:val="00652FEF"/>
    <w:rsid w:val="0065379A"/>
    <w:rsid w:val="006537D6"/>
    <w:rsid w:val="00653D3B"/>
    <w:rsid w:val="00653FEC"/>
    <w:rsid w:val="00654119"/>
    <w:rsid w:val="00654405"/>
    <w:rsid w:val="00654491"/>
    <w:rsid w:val="00654546"/>
    <w:rsid w:val="00654BB4"/>
    <w:rsid w:val="00655252"/>
    <w:rsid w:val="006553AE"/>
    <w:rsid w:val="006557C2"/>
    <w:rsid w:val="006564F5"/>
    <w:rsid w:val="00656722"/>
    <w:rsid w:val="006569E5"/>
    <w:rsid w:val="00656A70"/>
    <w:rsid w:val="00656EB2"/>
    <w:rsid w:val="00656FB0"/>
    <w:rsid w:val="0065700F"/>
    <w:rsid w:val="00657B84"/>
    <w:rsid w:val="00657D27"/>
    <w:rsid w:val="006601EC"/>
    <w:rsid w:val="00660779"/>
    <w:rsid w:val="006609AD"/>
    <w:rsid w:val="0066126C"/>
    <w:rsid w:val="0066165C"/>
    <w:rsid w:val="0066181C"/>
    <w:rsid w:val="00661C98"/>
    <w:rsid w:val="00661E40"/>
    <w:rsid w:val="00661F9F"/>
    <w:rsid w:val="0066211D"/>
    <w:rsid w:val="006628A2"/>
    <w:rsid w:val="00662D67"/>
    <w:rsid w:val="00662DDF"/>
    <w:rsid w:val="00662EAE"/>
    <w:rsid w:val="00662F87"/>
    <w:rsid w:val="0066313C"/>
    <w:rsid w:val="0066318D"/>
    <w:rsid w:val="006635E8"/>
    <w:rsid w:val="00663DB7"/>
    <w:rsid w:val="0066428A"/>
    <w:rsid w:val="0066454B"/>
    <w:rsid w:val="00664936"/>
    <w:rsid w:val="006649FF"/>
    <w:rsid w:val="00664C36"/>
    <w:rsid w:val="00664C65"/>
    <w:rsid w:val="006658D9"/>
    <w:rsid w:val="00665950"/>
    <w:rsid w:val="00665E6D"/>
    <w:rsid w:val="006660F7"/>
    <w:rsid w:val="0066625D"/>
    <w:rsid w:val="0066679A"/>
    <w:rsid w:val="00666AFA"/>
    <w:rsid w:val="00667124"/>
    <w:rsid w:val="00667803"/>
    <w:rsid w:val="00667C7F"/>
    <w:rsid w:val="00667C8A"/>
    <w:rsid w:val="00670065"/>
    <w:rsid w:val="006701BB"/>
    <w:rsid w:val="00670306"/>
    <w:rsid w:val="00670580"/>
    <w:rsid w:val="006709DE"/>
    <w:rsid w:val="00671063"/>
    <w:rsid w:val="00671180"/>
    <w:rsid w:val="0067168D"/>
    <w:rsid w:val="006716FC"/>
    <w:rsid w:val="006723AA"/>
    <w:rsid w:val="006724DD"/>
    <w:rsid w:val="00672F18"/>
    <w:rsid w:val="0067310D"/>
    <w:rsid w:val="00673300"/>
    <w:rsid w:val="00673418"/>
    <w:rsid w:val="00673922"/>
    <w:rsid w:val="00673ABF"/>
    <w:rsid w:val="00673B8E"/>
    <w:rsid w:val="0067400E"/>
    <w:rsid w:val="00674A58"/>
    <w:rsid w:val="00675349"/>
    <w:rsid w:val="00675671"/>
    <w:rsid w:val="0067583C"/>
    <w:rsid w:val="00675B30"/>
    <w:rsid w:val="006762E4"/>
    <w:rsid w:val="00676422"/>
    <w:rsid w:val="006771D0"/>
    <w:rsid w:val="006773E4"/>
    <w:rsid w:val="0067769A"/>
    <w:rsid w:val="006777CD"/>
    <w:rsid w:val="0067786E"/>
    <w:rsid w:val="00677B51"/>
    <w:rsid w:val="00680776"/>
    <w:rsid w:val="00680EED"/>
    <w:rsid w:val="00680FB7"/>
    <w:rsid w:val="00681339"/>
    <w:rsid w:val="0068174E"/>
    <w:rsid w:val="00681AE6"/>
    <w:rsid w:val="0068204B"/>
    <w:rsid w:val="006822BB"/>
    <w:rsid w:val="00682989"/>
    <w:rsid w:val="00682A05"/>
    <w:rsid w:val="00682C75"/>
    <w:rsid w:val="00682E72"/>
    <w:rsid w:val="006833DC"/>
    <w:rsid w:val="006834B4"/>
    <w:rsid w:val="00683CE5"/>
    <w:rsid w:val="00684392"/>
    <w:rsid w:val="0068455F"/>
    <w:rsid w:val="00684F60"/>
    <w:rsid w:val="00684FC7"/>
    <w:rsid w:val="00685519"/>
    <w:rsid w:val="00685716"/>
    <w:rsid w:val="0068579F"/>
    <w:rsid w:val="006867D7"/>
    <w:rsid w:val="00686D85"/>
    <w:rsid w:val="00686DA1"/>
    <w:rsid w:val="006872E4"/>
    <w:rsid w:val="00687316"/>
    <w:rsid w:val="006875E7"/>
    <w:rsid w:val="00687AED"/>
    <w:rsid w:val="00687E79"/>
    <w:rsid w:val="0069050B"/>
    <w:rsid w:val="00690AA7"/>
    <w:rsid w:val="006910E6"/>
    <w:rsid w:val="0069172D"/>
    <w:rsid w:val="0069173E"/>
    <w:rsid w:val="00691A98"/>
    <w:rsid w:val="006920F3"/>
    <w:rsid w:val="00692544"/>
    <w:rsid w:val="00692CE1"/>
    <w:rsid w:val="00693118"/>
    <w:rsid w:val="006933AD"/>
    <w:rsid w:val="00694158"/>
    <w:rsid w:val="0069423A"/>
    <w:rsid w:val="00694932"/>
    <w:rsid w:val="00694BA4"/>
    <w:rsid w:val="00694FDF"/>
    <w:rsid w:val="00695173"/>
    <w:rsid w:val="006953C0"/>
    <w:rsid w:val="006955AE"/>
    <w:rsid w:val="00695735"/>
    <w:rsid w:val="00695A00"/>
    <w:rsid w:val="00695BEA"/>
    <w:rsid w:val="00695E5E"/>
    <w:rsid w:val="00695FA9"/>
    <w:rsid w:val="0069634C"/>
    <w:rsid w:val="00696358"/>
    <w:rsid w:val="006968C2"/>
    <w:rsid w:val="00697443"/>
    <w:rsid w:val="00697B0D"/>
    <w:rsid w:val="00697B16"/>
    <w:rsid w:val="00697B19"/>
    <w:rsid w:val="00697C7E"/>
    <w:rsid w:val="00697C88"/>
    <w:rsid w:val="006A0164"/>
    <w:rsid w:val="006A0593"/>
    <w:rsid w:val="006A05E3"/>
    <w:rsid w:val="006A19FF"/>
    <w:rsid w:val="006A2594"/>
    <w:rsid w:val="006A2BD5"/>
    <w:rsid w:val="006A2BFB"/>
    <w:rsid w:val="006A2FDC"/>
    <w:rsid w:val="006A3205"/>
    <w:rsid w:val="006A32D1"/>
    <w:rsid w:val="006A342B"/>
    <w:rsid w:val="006A39EF"/>
    <w:rsid w:val="006A3BA1"/>
    <w:rsid w:val="006A41BB"/>
    <w:rsid w:val="006A427E"/>
    <w:rsid w:val="006A44E3"/>
    <w:rsid w:val="006A47A9"/>
    <w:rsid w:val="006A4911"/>
    <w:rsid w:val="006A4985"/>
    <w:rsid w:val="006A49E0"/>
    <w:rsid w:val="006A5F53"/>
    <w:rsid w:val="006A6B3F"/>
    <w:rsid w:val="006A7442"/>
    <w:rsid w:val="006A760E"/>
    <w:rsid w:val="006A77BD"/>
    <w:rsid w:val="006A7F72"/>
    <w:rsid w:val="006B01C0"/>
    <w:rsid w:val="006B0916"/>
    <w:rsid w:val="006B0E9E"/>
    <w:rsid w:val="006B1259"/>
    <w:rsid w:val="006B1703"/>
    <w:rsid w:val="006B175E"/>
    <w:rsid w:val="006B1875"/>
    <w:rsid w:val="006B1D5E"/>
    <w:rsid w:val="006B21A4"/>
    <w:rsid w:val="006B2326"/>
    <w:rsid w:val="006B354F"/>
    <w:rsid w:val="006B37E1"/>
    <w:rsid w:val="006B3F02"/>
    <w:rsid w:val="006B43C4"/>
    <w:rsid w:val="006B4823"/>
    <w:rsid w:val="006B4D95"/>
    <w:rsid w:val="006B5F1E"/>
    <w:rsid w:val="006B62EB"/>
    <w:rsid w:val="006B6A3E"/>
    <w:rsid w:val="006B6CF0"/>
    <w:rsid w:val="006B71A8"/>
    <w:rsid w:val="006B762C"/>
    <w:rsid w:val="006C0A8C"/>
    <w:rsid w:val="006C0E20"/>
    <w:rsid w:val="006C121B"/>
    <w:rsid w:val="006C1AAD"/>
    <w:rsid w:val="006C1F68"/>
    <w:rsid w:val="006C25AD"/>
    <w:rsid w:val="006C2AB6"/>
    <w:rsid w:val="006C2F5B"/>
    <w:rsid w:val="006C2FC4"/>
    <w:rsid w:val="006C33ED"/>
    <w:rsid w:val="006C3410"/>
    <w:rsid w:val="006C3762"/>
    <w:rsid w:val="006C37EB"/>
    <w:rsid w:val="006C3EB0"/>
    <w:rsid w:val="006C42AE"/>
    <w:rsid w:val="006C4536"/>
    <w:rsid w:val="006C46A7"/>
    <w:rsid w:val="006C46E9"/>
    <w:rsid w:val="006C4AE0"/>
    <w:rsid w:val="006C4E69"/>
    <w:rsid w:val="006C508F"/>
    <w:rsid w:val="006C5814"/>
    <w:rsid w:val="006C5BA6"/>
    <w:rsid w:val="006C5BB2"/>
    <w:rsid w:val="006C5BBF"/>
    <w:rsid w:val="006C5BC6"/>
    <w:rsid w:val="006C677F"/>
    <w:rsid w:val="006C7300"/>
    <w:rsid w:val="006C79B0"/>
    <w:rsid w:val="006C7D7B"/>
    <w:rsid w:val="006D03AE"/>
    <w:rsid w:val="006D050F"/>
    <w:rsid w:val="006D06F1"/>
    <w:rsid w:val="006D0D24"/>
    <w:rsid w:val="006D127D"/>
    <w:rsid w:val="006D172B"/>
    <w:rsid w:val="006D19E2"/>
    <w:rsid w:val="006D1DAF"/>
    <w:rsid w:val="006D201F"/>
    <w:rsid w:val="006D243D"/>
    <w:rsid w:val="006D2BCB"/>
    <w:rsid w:val="006D2FF9"/>
    <w:rsid w:val="006D37EF"/>
    <w:rsid w:val="006D3BDF"/>
    <w:rsid w:val="006D3DA1"/>
    <w:rsid w:val="006D440B"/>
    <w:rsid w:val="006D4B05"/>
    <w:rsid w:val="006D4DB5"/>
    <w:rsid w:val="006D5708"/>
    <w:rsid w:val="006D574F"/>
    <w:rsid w:val="006D5E48"/>
    <w:rsid w:val="006D63D0"/>
    <w:rsid w:val="006D700A"/>
    <w:rsid w:val="006D700B"/>
    <w:rsid w:val="006D7354"/>
    <w:rsid w:val="006D738D"/>
    <w:rsid w:val="006D7C76"/>
    <w:rsid w:val="006E03B7"/>
    <w:rsid w:val="006E04F3"/>
    <w:rsid w:val="006E05E5"/>
    <w:rsid w:val="006E0774"/>
    <w:rsid w:val="006E0995"/>
    <w:rsid w:val="006E0B91"/>
    <w:rsid w:val="006E0F1F"/>
    <w:rsid w:val="006E146D"/>
    <w:rsid w:val="006E1AEE"/>
    <w:rsid w:val="006E1D79"/>
    <w:rsid w:val="006E1D90"/>
    <w:rsid w:val="006E2075"/>
    <w:rsid w:val="006E239A"/>
    <w:rsid w:val="006E276C"/>
    <w:rsid w:val="006E28B1"/>
    <w:rsid w:val="006E2D5B"/>
    <w:rsid w:val="006E2EB5"/>
    <w:rsid w:val="006E2F60"/>
    <w:rsid w:val="006E3151"/>
    <w:rsid w:val="006E340F"/>
    <w:rsid w:val="006E422C"/>
    <w:rsid w:val="006E4748"/>
    <w:rsid w:val="006E47B7"/>
    <w:rsid w:val="006E4C66"/>
    <w:rsid w:val="006E54B8"/>
    <w:rsid w:val="006E612F"/>
    <w:rsid w:val="006E61DB"/>
    <w:rsid w:val="006E65ED"/>
    <w:rsid w:val="006E6841"/>
    <w:rsid w:val="006E77FA"/>
    <w:rsid w:val="006E7839"/>
    <w:rsid w:val="006E7849"/>
    <w:rsid w:val="006F0498"/>
    <w:rsid w:val="006F08D8"/>
    <w:rsid w:val="006F0A3C"/>
    <w:rsid w:val="006F0B36"/>
    <w:rsid w:val="006F18B5"/>
    <w:rsid w:val="006F1A40"/>
    <w:rsid w:val="006F1B2C"/>
    <w:rsid w:val="006F1DB0"/>
    <w:rsid w:val="006F24A4"/>
    <w:rsid w:val="006F29D3"/>
    <w:rsid w:val="006F2A64"/>
    <w:rsid w:val="006F2DAB"/>
    <w:rsid w:val="006F373C"/>
    <w:rsid w:val="006F39D2"/>
    <w:rsid w:val="006F3D8E"/>
    <w:rsid w:val="006F3F11"/>
    <w:rsid w:val="006F40E8"/>
    <w:rsid w:val="006F454A"/>
    <w:rsid w:val="006F4858"/>
    <w:rsid w:val="006F4DDA"/>
    <w:rsid w:val="006F53AE"/>
    <w:rsid w:val="006F641C"/>
    <w:rsid w:val="006F6542"/>
    <w:rsid w:val="006F694C"/>
    <w:rsid w:val="006F6E10"/>
    <w:rsid w:val="006F7A7C"/>
    <w:rsid w:val="006F7BE4"/>
    <w:rsid w:val="00700165"/>
    <w:rsid w:val="0070033B"/>
    <w:rsid w:val="007006B6"/>
    <w:rsid w:val="00700A94"/>
    <w:rsid w:val="007019E4"/>
    <w:rsid w:val="0070237D"/>
    <w:rsid w:val="00702E92"/>
    <w:rsid w:val="00703ED5"/>
    <w:rsid w:val="007044F2"/>
    <w:rsid w:val="00704881"/>
    <w:rsid w:val="00704A60"/>
    <w:rsid w:val="00704AC9"/>
    <w:rsid w:val="00704E23"/>
    <w:rsid w:val="00705203"/>
    <w:rsid w:val="007054B2"/>
    <w:rsid w:val="00705736"/>
    <w:rsid w:val="00705960"/>
    <w:rsid w:val="00705D64"/>
    <w:rsid w:val="00705EC3"/>
    <w:rsid w:val="00706E8A"/>
    <w:rsid w:val="00706F32"/>
    <w:rsid w:val="007071CE"/>
    <w:rsid w:val="0070762B"/>
    <w:rsid w:val="007078DA"/>
    <w:rsid w:val="007103BC"/>
    <w:rsid w:val="00710799"/>
    <w:rsid w:val="00710D7D"/>
    <w:rsid w:val="00710ECC"/>
    <w:rsid w:val="00710F67"/>
    <w:rsid w:val="007114D5"/>
    <w:rsid w:val="007117BC"/>
    <w:rsid w:val="00711C5A"/>
    <w:rsid w:val="00712215"/>
    <w:rsid w:val="007139BE"/>
    <w:rsid w:val="00713A87"/>
    <w:rsid w:val="00713D5B"/>
    <w:rsid w:val="00713E08"/>
    <w:rsid w:val="007142BE"/>
    <w:rsid w:val="007145A0"/>
    <w:rsid w:val="007145C0"/>
    <w:rsid w:val="007147CF"/>
    <w:rsid w:val="0071492F"/>
    <w:rsid w:val="0071496B"/>
    <w:rsid w:val="00714AE5"/>
    <w:rsid w:val="00714D15"/>
    <w:rsid w:val="00715A10"/>
    <w:rsid w:val="00715D85"/>
    <w:rsid w:val="00715DB7"/>
    <w:rsid w:val="00715DD2"/>
    <w:rsid w:val="00715F88"/>
    <w:rsid w:val="007164BE"/>
    <w:rsid w:val="0071694F"/>
    <w:rsid w:val="00716AF1"/>
    <w:rsid w:val="00716B52"/>
    <w:rsid w:val="00716E4D"/>
    <w:rsid w:val="00717298"/>
    <w:rsid w:val="007173DE"/>
    <w:rsid w:val="00717521"/>
    <w:rsid w:val="00717753"/>
    <w:rsid w:val="00717C4C"/>
    <w:rsid w:val="00717DA2"/>
    <w:rsid w:val="00720589"/>
    <w:rsid w:val="00720B2A"/>
    <w:rsid w:val="00720BE5"/>
    <w:rsid w:val="00720E8B"/>
    <w:rsid w:val="00720FAE"/>
    <w:rsid w:val="0072104D"/>
    <w:rsid w:val="007210D8"/>
    <w:rsid w:val="00721BB1"/>
    <w:rsid w:val="00721CB4"/>
    <w:rsid w:val="00721EDB"/>
    <w:rsid w:val="007220A5"/>
    <w:rsid w:val="00722A93"/>
    <w:rsid w:val="00722D24"/>
    <w:rsid w:val="00723109"/>
    <w:rsid w:val="00723231"/>
    <w:rsid w:val="00723C39"/>
    <w:rsid w:val="0072404F"/>
    <w:rsid w:val="007241C1"/>
    <w:rsid w:val="00724C97"/>
    <w:rsid w:val="00724EB0"/>
    <w:rsid w:val="00724F74"/>
    <w:rsid w:val="00725480"/>
    <w:rsid w:val="00725E75"/>
    <w:rsid w:val="00725F96"/>
    <w:rsid w:val="0072631E"/>
    <w:rsid w:val="007264CA"/>
    <w:rsid w:val="00726A46"/>
    <w:rsid w:val="00726CEA"/>
    <w:rsid w:val="007278E0"/>
    <w:rsid w:val="00727A57"/>
    <w:rsid w:val="0073056B"/>
    <w:rsid w:val="00730664"/>
    <w:rsid w:val="00730C6D"/>
    <w:rsid w:val="00731AAF"/>
    <w:rsid w:val="00731DDC"/>
    <w:rsid w:val="00731DEE"/>
    <w:rsid w:val="00733125"/>
    <w:rsid w:val="007335C1"/>
    <w:rsid w:val="00733770"/>
    <w:rsid w:val="00733EAD"/>
    <w:rsid w:val="0073417D"/>
    <w:rsid w:val="0073442F"/>
    <w:rsid w:val="007344ED"/>
    <w:rsid w:val="00734599"/>
    <w:rsid w:val="00734BA4"/>
    <w:rsid w:val="00734C90"/>
    <w:rsid w:val="00734EA8"/>
    <w:rsid w:val="007351B3"/>
    <w:rsid w:val="007359FD"/>
    <w:rsid w:val="00735A72"/>
    <w:rsid w:val="00737237"/>
    <w:rsid w:val="00737259"/>
    <w:rsid w:val="007404E9"/>
    <w:rsid w:val="00741506"/>
    <w:rsid w:val="007419AE"/>
    <w:rsid w:val="00741D68"/>
    <w:rsid w:val="0074211C"/>
    <w:rsid w:val="0074249F"/>
    <w:rsid w:val="00742603"/>
    <w:rsid w:val="007429CC"/>
    <w:rsid w:val="00742C3D"/>
    <w:rsid w:val="00742C57"/>
    <w:rsid w:val="00743534"/>
    <w:rsid w:val="007436F4"/>
    <w:rsid w:val="00743939"/>
    <w:rsid w:val="007441FC"/>
    <w:rsid w:val="00744A7F"/>
    <w:rsid w:val="00744ABA"/>
    <w:rsid w:val="00744EBA"/>
    <w:rsid w:val="00745236"/>
    <w:rsid w:val="007454A9"/>
    <w:rsid w:val="00745718"/>
    <w:rsid w:val="00745826"/>
    <w:rsid w:val="007464A1"/>
    <w:rsid w:val="00746795"/>
    <w:rsid w:val="0074707F"/>
    <w:rsid w:val="007470AE"/>
    <w:rsid w:val="0074794D"/>
    <w:rsid w:val="007479FA"/>
    <w:rsid w:val="00747A46"/>
    <w:rsid w:val="00747B12"/>
    <w:rsid w:val="0075121B"/>
    <w:rsid w:val="007515D9"/>
    <w:rsid w:val="007519E8"/>
    <w:rsid w:val="00751BE9"/>
    <w:rsid w:val="00751D71"/>
    <w:rsid w:val="007522AC"/>
    <w:rsid w:val="00752964"/>
    <w:rsid w:val="00752C20"/>
    <w:rsid w:val="00752ECA"/>
    <w:rsid w:val="00753116"/>
    <w:rsid w:val="00753418"/>
    <w:rsid w:val="007534B0"/>
    <w:rsid w:val="00753670"/>
    <w:rsid w:val="00753684"/>
    <w:rsid w:val="00753952"/>
    <w:rsid w:val="00753CF0"/>
    <w:rsid w:val="007541CA"/>
    <w:rsid w:val="0075433B"/>
    <w:rsid w:val="007547D2"/>
    <w:rsid w:val="00754BE7"/>
    <w:rsid w:val="00754D04"/>
    <w:rsid w:val="00755314"/>
    <w:rsid w:val="007553C9"/>
    <w:rsid w:val="0075543C"/>
    <w:rsid w:val="007559C5"/>
    <w:rsid w:val="00755CD7"/>
    <w:rsid w:val="0075641D"/>
    <w:rsid w:val="0075643A"/>
    <w:rsid w:val="00756590"/>
    <w:rsid w:val="007568CF"/>
    <w:rsid w:val="00756ECE"/>
    <w:rsid w:val="00756F99"/>
    <w:rsid w:val="00757777"/>
    <w:rsid w:val="00757F36"/>
    <w:rsid w:val="007604C9"/>
    <w:rsid w:val="00760573"/>
    <w:rsid w:val="007606EE"/>
    <w:rsid w:val="007607D0"/>
    <w:rsid w:val="00760966"/>
    <w:rsid w:val="007616AF"/>
    <w:rsid w:val="00762320"/>
    <w:rsid w:val="007626AF"/>
    <w:rsid w:val="0076281A"/>
    <w:rsid w:val="00762D02"/>
    <w:rsid w:val="00763128"/>
    <w:rsid w:val="00763408"/>
    <w:rsid w:val="0076361D"/>
    <w:rsid w:val="007640BF"/>
    <w:rsid w:val="0076466A"/>
    <w:rsid w:val="00765251"/>
    <w:rsid w:val="00765DEB"/>
    <w:rsid w:val="0076668C"/>
    <w:rsid w:val="007669AA"/>
    <w:rsid w:val="00766F9C"/>
    <w:rsid w:val="007671B2"/>
    <w:rsid w:val="0076726E"/>
    <w:rsid w:val="00767329"/>
    <w:rsid w:val="007673B0"/>
    <w:rsid w:val="00767555"/>
    <w:rsid w:val="00767E51"/>
    <w:rsid w:val="00767EBD"/>
    <w:rsid w:val="007703F9"/>
    <w:rsid w:val="00770473"/>
    <w:rsid w:val="007706A5"/>
    <w:rsid w:val="007713FF"/>
    <w:rsid w:val="00771958"/>
    <w:rsid w:val="00771F85"/>
    <w:rsid w:val="007725B9"/>
    <w:rsid w:val="00773918"/>
    <w:rsid w:val="00773969"/>
    <w:rsid w:val="00773AE6"/>
    <w:rsid w:val="00773C8F"/>
    <w:rsid w:val="007749C2"/>
    <w:rsid w:val="00774CFB"/>
    <w:rsid w:val="00774E7E"/>
    <w:rsid w:val="00774EE5"/>
    <w:rsid w:val="007757ED"/>
    <w:rsid w:val="00775AA0"/>
    <w:rsid w:val="00775D9B"/>
    <w:rsid w:val="00775DE6"/>
    <w:rsid w:val="00776085"/>
    <w:rsid w:val="0077618C"/>
    <w:rsid w:val="007761F3"/>
    <w:rsid w:val="00776A21"/>
    <w:rsid w:val="00777090"/>
    <w:rsid w:val="00777A67"/>
    <w:rsid w:val="00777D96"/>
    <w:rsid w:val="00780A60"/>
    <w:rsid w:val="00780D28"/>
    <w:rsid w:val="00780D8A"/>
    <w:rsid w:val="00780F43"/>
    <w:rsid w:val="0078137E"/>
    <w:rsid w:val="007814CA"/>
    <w:rsid w:val="0078231F"/>
    <w:rsid w:val="00782752"/>
    <w:rsid w:val="007832C8"/>
    <w:rsid w:val="0078358A"/>
    <w:rsid w:val="00783693"/>
    <w:rsid w:val="00783805"/>
    <w:rsid w:val="0078384E"/>
    <w:rsid w:val="00783D27"/>
    <w:rsid w:val="00784149"/>
    <w:rsid w:val="00784832"/>
    <w:rsid w:val="007850A4"/>
    <w:rsid w:val="007855EC"/>
    <w:rsid w:val="007856B3"/>
    <w:rsid w:val="007861A6"/>
    <w:rsid w:val="00786A39"/>
    <w:rsid w:val="00786ABB"/>
    <w:rsid w:val="00787479"/>
    <w:rsid w:val="007878FC"/>
    <w:rsid w:val="00787DB4"/>
    <w:rsid w:val="00790029"/>
    <w:rsid w:val="007901E1"/>
    <w:rsid w:val="0079085B"/>
    <w:rsid w:val="007909F3"/>
    <w:rsid w:val="00790BFC"/>
    <w:rsid w:val="00790C62"/>
    <w:rsid w:val="00791190"/>
    <w:rsid w:val="00792163"/>
    <w:rsid w:val="007921C6"/>
    <w:rsid w:val="0079312A"/>
    <w:rsid w:val="007938E7"/>
    <w:rsid w:val="00794403"/>
    <w:rsid w:val="00794951"/>
    <w:rsid w:val="00794A8F"/>
    <w:rsid w:val="00794B94"/>
    <w:rsid w:val="00794E0D"/>
    <w:rsid w:val="00794EDA"/>
    <w:rsid w:val="00795088"/>
    <w:rsid w:val="0079544E"/>
    <w:rsid w:val="00796C20"/>
    <w:rsid w:val="0079708D"/>
    <w:rsid w:val="00797104"/>
    <w:rsid w:val="0079753A"/>
    <w:rsid w:val="007976D9"/>
    <w:rsid w:val="007976F4"/>
    <w:rsid w:val="00797BD8"/>
    <w:rsid w:val="00797D74"/>
    <w:rsid w:val="007A03E1"/>
    <w:rsid w:val="007A0686"/>
    <w:rsid w:val="007A0A63"/>
    <w:rsid w:val="007A0B22"/>
    <w:rsid w:val="007A0CDE"/>
    <w:rsid w:val="007A0F33"/>
    <w:rsid w:val="007A12D1"/>
    <w:rsid w:val="007A1309"/>
    <w:rsid w:val="007A1EF8"/>
    <w:rsid w:val="007A2025"/>
    <w:rsid w:val="007A22EA"/>
    <w:rsid w:val="007A2529"/>
    <w:rsid w:val="007A26A0"/>
    <w:rsid w:val="007A2EDD"/>
    <w:rsid w:val="007A307F"/>
    <w:rsid w:val="007A3346"/>
    <w:rsid w:val="007A3666"/>
    <w:rsid w:val="007A386D"/>
    <w:rsid w:val="007A479E"/>
    <w:rsid w:val="007A4CC2"/>
    <w:rsid w:val="007A4D55"/>
    <w:rsid w:val="007A512A"/>
    <w:rsid w:val="007A5188"/>
    <w:rsid w:val="007A5EFC"/>
    <w:rsid w:val="007A639E"/>
    <w:rsid w:val="007A65AD"/>
    <w:rsid w:val="007A6D46"/>
    <w:rsid w:val="007A6DBD"/>
    <w:rsid w:val="007A6EDF"/>
    <w:rsid w:val="007A70D5"/>
    <w:rsid w:val="007A7255"/>
    <w:rsid w:val="007A76D5"/>
    <w:rsid w:val="007A7AA0"/>
    <w:rsid w:val="007A7D3E"/>
    <w:rsid w:val="007A7D7C"/>
    <w:rsid w:val="007B0B44"/>
    <w:rsid w:val="007B150D"/>
    <w:rsid w:val="007B178F"/>
    <w:rsid w:val="007B1855"/>
    <w:rsid w:val="007B195D"/>
    <w:rsid w:val="007B19A4"/>
    <w:rsid w:val="007B1AC2"/>
    <w:rsid w:val="007B1AEC"/>
    <w:rsid w:val="007B1B3B"/>
    <w:rsid w:val="007B2BCB"/>
    <w:rsid w:val="007B2F34"/>
    <w:rsid w:val="007B2F40"/>
    <w:rsid w:val="007B2FD6"/>
    <w:rsid w:val="007B38F5"/>
    <w:rsid w:val="007B3C66"/>
    <w:rsid w:val="007B4C9C"/>
    <w:rsid w:val="007B5574"/>
    <w:rsid w:val="007B5F45"/>
    <w:rsid w:val="007B6386"/>
    <w:rsid w:val="007B67C5"/>
    <w:rsid w:val="007B6FBA"/>
    <w:rsid w:val="007B7343"/>
    <w:rsid w:val="007B75CD"/>
    <w:rsid w:val="007B7893"/>
    <w:rsid w:val="007B79D1"/>
    <w:rsid w:val="007C0294"/>
    <w:rsid w:val="007C10DB"/>
    <w:rsid w:val="007C17F3"/>
    <w:rsid w:val="007C1DC1"/>
    <w:rsid w:val="007C20C1"/>
    <w:rsid w:val="007C21C4"/>
    <w:rsid w:val="007C27D4"/>
    <w:rsid w:val="007C343C"/>
    <w:rsid w:val="007C34E8"/>
    <w:rsid w:val="007C3540"/>
    <w:rsid w:val="007C3902"/>
    <w:rsid w:val="007C3EB8"/>
    <w:rsid w:val="007C4327"/>
    <w:rsid w:val="007C4EC2"/>
    <w:rsid w:val="007C5131"/>
    <w:rsid w:val="007C6145"/>
    <w:rsid w:val="007C614D"/>
    <w:rsid w:val="007C6463"/>
    <w:rsid w:val="007C6AC6"/>
    <w:rsid w:val="007C6B72"/>
    <w:rsid w:val="007C72F2"/>
    <w:rsid w:val="007C7383"/>
    <w:rsid w:val="007C762B"/>
    <w:rsid w:val="007C7DDC"/>
    <w:rsid w:val="007D008D"/>
    <w:rsid w:val="007D0CB2"/>
    <w:rsid w:val="007D13B3"/>
    <w:rsid w:val="007D1EAB"/>
    <w:rsid w:val="007D2542"/>
    <w:rsid w:val="007D2625"/>
    <w:rsid w:val="007D2661"/>
    <w:rsid w:val="007D37B4"/>
    <w:rsid w:val="007D3D54"/>
    <w:rsid w:val="007D3D86"/>
    <w:rsid w:val="007D3E94"/>
    <w:rsid w:val="007D46E5"/>
    <w:rsid w:val="007D48A9"/>
    <w:rsid w:val="007D48EE"/>
    <w:rsid w:val="007D4A82"/>
    <w:rsid w:val="007D4AB3"/>
    <w:rsid w:val="007D4E0B"/>
    <w:rsid w:val="007D5C07"/>
    <w:rsid w:val="007D666E"/>
    <w:rsid w:val="007D68BB"/>
    <w:rsid w:val="007E0345"/>
    <w:rsid w:val="007E12DD"/>
    <w:rsid w:val="007E1D79"/>
    <w:rsid w:val="007E2820"/>
    <w:rsid w:val="007E2AD5"/>
    <w:rsid w:val="007E2F09"/>
    <w:rsid w:val="007E3BE5"/>
    <w:rsid w:val="007E3BE9"/>
    <w:rsid w:val="007E3D23"/>
    <w:rsid w:val="007E3FA9"/>
    <w:rsid w:val="007E45AC"/>
    <w:rsid w:val="007E47B8"/>
    <w:rsid w:val="007E48B8"/>
    <w:rsid w:val="007E51D5"/>
    <w:rsid w:val="007E5345"/>
    <w:rsid w:val="007E5BF8"/>
    <w:rsid w:val="007E5E2D"/>
    <w:rsid w:val="007E5FDF"/>
    <w:rsid w:val="007E6141"/>
    <w:rsid w:val="007E61BC"/>
    <w:rsid w:val="007E7202"/>
    <w:rsid w:val="007E7248"/>
    <w:rsid w:val="007E784F"/>
    <w:rsid w:val="007E7E8E"/>
    <w:rsid w:val="007F00CA"/>
    <w:rsid w:val="007F0334"/>
    <w:rsid w:val="007F0867"/>
    <w:rsid w:val="007F0919"/>
    <w:rsid w:val="007F0D48"/>
    <w:rsid w:val="007F19F4"/>
    <w:rsid w:val="007F1EF6"/>
    <w:rsid w:val="007F1FB7"/>
    <w:rsid w:val="007F2259"/>
    <w:rsid w:val="007F232C"/>
    <w:rsid w:val="007F2E9C"/>
    <w:rsid w:val="007F2EBE"/>
    <w:rsid w:val="007F32D4"/>
    <w:rsid w:val="007F3513"/>
    <w:rsid w:val="007F3D10"/>
    <w:rsid w:val="007F48D6"/>
    <w:rsid w:val="007F498A"/>
    <w:rsid w:val="007F4E80"/>
    <w:rsid w:val="007F54C4"/>
    <w:rsid w:val="007F5C22"/>
    <w:rsid w:val="007F5D4C"/>
    <w:rsid w:val="007F6380"/>
    <w:rsid w:val="007F64BE"/>
    <w:rsid w:val="007F6565"/>
    <w:rsid w:val="007F65FC"/>
    <w:rsid w:val="007F6E2A"/>
    <w:rsid w:val="007F75EE"/>
    <w:rsid w:val="007F7B03"/>
    <w:rsid w:val="008003AD"/>
    <w:rsid w:val="008007C9"/>
    <w:rsid w:val="00801271"/>
    <w:rsid w:val="00801463"/>
    <w:rsid w:val="00801740"/>
    <w:rsid w:val="00801FB0"/>
    <w:rsid w:val="0080220C"/>
    <w:rsid w:val="00802221"/>
    <w:rsid w:val="00802FC2"/>
    <w:rsid w:val="00803522"/>
    <w:rsid w:val="00803A60"/>
    <w:rsid w:val="00804D86"/>
    <w:rsid w:val="008050DD"/>
    <w:rsid w:val="00805502"/>
    <w:rsid w:val="008057B8"/>
    <w:rsid w:val="008057D8"/>
    <w:rsid w:val="0080597B"/>
    <w:rsid w:val="00805E68"/>
    <w:rsid w:val="00805EB9"/>
    <w:rsid w:val="00806432"/>
    <w:rsid w:val="00806551"/>
    <w:rsid w:val="0080665A"/>
    <w:rsid w:val="0080702B"/>
    <w:rsid w:val="0080781F"/>
    <w:rsid w:val="008101A0"/>
    <w:rsid w:val="0081033E"/>
    <w:rsid w:val="00810982"/>
    <w:rsid w:val="00810E0F"/>
    <w:rsid w:val="008129F7"/>
    <w:rsid w:val="00812B0F"/>
    <w:rsid w:val="00813675"/>
    <w:rsid w:val="00813726"/>
    <w:rsid w:val="00813CE5"/>
    <w:rsid w:val="00814447"/>
    <w:rsid w:val="00814671"/>
    <w:rsid w:val="008152FF"/>
    <w:rsid w:val="00815311"/>
    <w:rsid w:val="00815382"/>
    <w:rsid w:val="0081550D"/>
    <w:rsid w:val="008158D1"/>
    <w:rsid w:val="00815EB0"/>
    <w:rsid w:val="00816312"/>
    <w:rsid w:val="0081646E"/>
    <w:rsid w:val="00816DED"/>
    <w:rsid w:val="00816FC1"/>
    <w:rsid w:val="008174FC"/>
    <w:rsid w:val="008208D3"/>
    <w:rsid w:val="00821214"/>
    <w:rsid w:val="00821A96"/>
    <w:rsid w:val="00821C39"/>
    <w:rsid w:val="00822255"/>
    <w:rsid w:val="00822D2D"/>
    <w:rsid w:val="0082312F"/>
    <w:rsid w:val="008235AF"/>
    <w:rsid w:val="00823A61"/>
    <w:rsid w:val="00823CCF"/>
    <w:rsid w:val="00824EC0"/>
    <w:rsid w:val="008253F5"/>
    <w:rsid w:val="0082561B"/>
    <w:rsid w:val="00826491"/>
    <w:rsid w:val="00826660"/>
    <w:rsid w:val="008267F7"/>
    <w:rsid w:val="0082703A"/>
    <w:rsid w:val="00827823"/>
    <w:rsid w:val="00827A1A"/>
    <w:rsid w:val="00827E3E"/>
    <w:rsid w:val="0083026C"/>
    <w:rsid w:val="008304D8"/>
    <w:rsid w:val="008309E4"/>
    <w:rsid w:val="008312A4"/>
    <w:rsid w:val="008317D6"/>
    <w:rsid w:val="00831A17"/>
    <w:rsid w:val="00831D6E"/>
    <w:rsid w:val="00832304"/>
    <w:rsid w:val="008327D1"/>
    <w:rsid w:val="0083315E"/>
    <w:rsid w:val="00833211"/>
    <w:rsid w:val="00833444"/>
    <w:rsid w:val="00833578"/>
    <w:rsid w:val="008342C7"/>
    <w:rsid w:val="008342DA"/>
    <w:rsid w:val="008343E3"/>
    <w:rsid w:val="00834EE0"/>
    <w:rsid w:val="008350C5"/>
    <w:rsid w:val="00835325"/>
    <w:rsid w:val="008358E9"/>
    <w:rsid w:val="008360AB"/>
    <w:rsid w:val="008361BD"/>
    <w:rsid w:val="00836D30"/>
    <w:rsid w:val="00836F90"/>
    <w:rsid w:val="00837067"/>
    <w:rsid w:val="00837258"/>
    <w:rsid w:val="008375EA"/>
    <w:rsid w:val="00837AB2"/>
    <w:rsid w:val="00837EB8"/>
    <w:rsid w:val="0084025B"/>
    <w:rsid w:val="0084054F"/>
    <w:rsid w:val="00840FD7"/>
    <w:rsid w:val="0084147D"/>
    <w:rsid w:val="00842372"/>
    <w:rsid w:val="00842445"/>
    <w:rsid w:val="0084299B"/>
    <w:rsid w:val="00842FF9"/>
    <w:rsid w:val="00843A2B"/>
    <w:rsid w:val="00843A6C"/>
    <w:rsid w:val="00843ED0"/>
    <w:rsid w:val="0084419A"/>
    <w:rsid w:val="00844234"/>
    <w:rsid w:val="008444E1"/>
    <w:rsid w:val="008445A3"/>
    <w:rsid w:val="0084468E"/>
    <w:rsid w:val="00844780"/>
    <w:rsid w:val="0084483A"/>
    <w:rsid w:val="00844D79"/>
    <w:rsid w:val="00844E3F"/>
    <w:rsid w:val="00844E9E"/>
    <w:rsid w:val="00845100"/>
    <w:rsid w:val="008454F1"/>
    <w:rsid w:val="00845563"/>
    <w:rsid w:val="00845A3F"/>
    <w:rsid w:val="00845B05"/>
    <w:rsid w:val="00845C3C"/>
    <w:rsid w:val="0084623C"/>
    <w:rsid w:val="0084713B"/>
    <w:rsid w:val="00847146"/>
    <w:rsid w:val="0084717E"/>
    <w:rsid w:val="008476CC"/>
    <w:rsid w:val="00847D1A"/>
    <w:rsid w:val="00847E89"/>
    <w:rsid w:val="008500E4"/>
    <w:rsid w:val="00850317"/>
    <w:rsid w:val="008505D8"/>
    <w:rsid w:val="00850F76"/>
    <w:rsid w:val="008510AB"/>
    <w:rsid w:val="008519C7"/>
    <w:rsid w:val="00851D85"/>
    <w:rsid w:val="00851FD1"/>
    <w:rsid w:val="008529A8"/>
    <w:rsid w:val="00853294"/>
    <w:rsid w:val="00853383"/>
    <w:rsid w:val="00853474"/>
    <w:rsid w:val="0085351A"/>
    <w:rsid w:val="00853641"/>
    <w:rsid w:val="0085369F"/>
    <w:rsid w:val="0085386D"/>
    <w:rsid w:val="00853A30"/>
    <w:rsid w:val="00854614"/>
    <w:rsid w:val="00854C35"/>
    <w:rsid w:val="008550E9"/>
    <w:rsid w:val="008552DD"/>
    <w:rsid w:val="008569A2"/>
    <w:rsid w:val="00856BB5"/>
    <w:rsid w:val="00856C33"/>
    <w:rsid w:val="00856E53"/>
    <w:rsid w:val="00857046"/>
    <w:rsid w:val="008571F4"/>
    <w:rsid w:val="00857926"/>
    <w:rsid w:val="00857C18"/>
    <w:rsid w:val="008604D0"/>
    <w:rsid w:val="00860D5D"/>
    <w:rsid w:val="00860D73"/>
    <w:rsid w:val="0086192B"/>
    <w:rsid w:val="00861BED"/>
    <w:rsid w:val="00861C08"/>
    <w:rsid w:val="00862085"/>
    <w:rsid w:val="008624D8"/>
    <w:rsid w:val="00863E6A"/>
    <w:rsid w:val="00863FE6"/>
    <w:rsid w:val="008650F3"/>
    <w:rsid w:val="008652D8"/>
    <w:rsid w:val="008652FB"/>
    <w:rsid w:val="00866BB4"/>
    <w:rsid w:val="00866C6B"/>
    <w:rsid w:val="00866CAE"/>
    <w:rsid w:val="00866DF7"/>
    <w:rsid w:val="00866FEB"/>
    <w:rsid w:val="0086701B"/>
    <w:rsid w:val="00867215"/>
    <w:rsid w:val="0086741D"/>
    <w:rsid w:val="00867701"/>
    <w:rsid w:val="00867904"/>
    <w:rsid w:val="008705CC"/>
    <w:rsid w:val="00870884"/>
    <w:rsid w:val="00871A31"/>
    <w:rsid w:val="00871DB8"/>
    <w:rsid w:val="008723AA"/>
    <w:rsid w:val="00872D27"/>
    <w:rsid w:val="00873095"/>
    <w:rsid w:val="0087346D"/>
    <w:rsid w:val="00873742"/>
    <w:rsid w:val="00873ED0"/>
    <w:rsid w:val="00873FF8"/>
    <w:rsid w:val="008746D7"/>
    <w:rsid w:val="00874AEA"/>
    <w:rsid w:val="008752A6"/>
    <w:rsid w:val="00875772"/>
    <w:rsid w:val="00875793"/>
    <w:rsid w:val="008760AC"/>
    <w:rsid w:val="0087619B"/>
    <w:rsid w:val="008761FB"/>
    <w:rsid w:val="008765F3"/>
    <w:rsid w:val="0087669D"/>
    <w:rsid w:val="008766DF"/>
    <w:rsid w:val="008768AE"/>
    <w:rsid w:val="008769CA"/>
    <w:rsid w:val="00876A7B"/>
    <w:rsid w:val="00877760"/>
    <w:rsid w:val="00877B2B"/>
    <w:rsid w:val="00880757"/>
    <w:rsid w:val="00880B7B"/>
    <w:rsid w:val="00880ECD"/>
    <w:rsid w:val="008812CE"/>
    <w:rsid w:val="008819B0"/>
    <w:rsid w:val="00881F89"/>
    <w:rsid w:val="0088212D"/>
    <w:rsid w:val="008821D3"/>
    <w:rsid w:val="008824A1"/>
    <w:rsid w:val="00882774"/>
    <w:rsid w:val="008828BA"/>
    <w:rsid w:val="00882A67"/>
    <w:rsid w:val="008833DE"/>
    <w:rsid w:val="00883442"/>
    <w:rsid w:val="00883541"/>
    <w:rsid w:val="008835B9"/>
    <w:rsid w:val="008836DA"/>
    <w:rsid w:val="00883E58"/>
    <w:rsid w:val="00883EFF"/>
    <w:rsid w:val="008840BE"/>
    <w:rsid w:val="00884B0B"/>
    <w:rsid w:val="008851FA"/>
    <w:rsid w:val="008856D7"/>
    <w:rsid w:val="008858A8"/>
    <w:rsid w:val="008858F6"/>
    <w:rsid w:val="00885C58"/>
    <w:rsid w:val="0088600C"/>
    <w:rsid w:val="00886087"/>
    <w:rsid w:val="00886337"/>
    <w:rsid w:val="008865F9"/>
    <w:rsid w:val="00886CC1"/>
    <w:rsid w:val="00887797"/>
    <w:rsid w:val="00887936"/>
    <w:rsid w:val="00887AA4"/>
    <w:rsid w:val="00890C58"/>
    <w:rsid w:val="008916D8"/>
    <w:rsid w:val="00891924"/>
    <w:rsid w:val="008922F9"/>
    <w:rsid w:val="008924D5"/>
    <w:rsid w:val="008925EF"/>
    <w:rsid w:val="0089288F"/>
    <w:rsid w:val="00892C7C"/>
    <w:rsid w:val="00893355"/>
    <w:rsid w:val="008938DC"/>
    <w:rsid w:val="00893C15"/>
    <w:rsid w:val="00894DBE"/>
    <w:rsid w:val="00895198"/>
    <w:rsid w:val="00895342"/>
    <w:rsid w:val="00895469"/>
    <w:rsid w:val="0089572F"/>
    <w:rsid w:val="00896657"/>
    <w:rsid w:val="00896703"/>
    <w:rsid w:val="00896C5A"/>
    <w:rsid w:val="008975B7"/>
    <w:rsid w:val="00897C17"/>
    <w:rsid w:val="00897CF0"/>
    <w:rsid w:val="00897D1F"/>
    <w:rsid w:val="00897D34"/>
    <w:rsid w:val="008A0239"/>
    <w:rsid w:val="008A03F2"/>
    <w:rsid w:val="008A0770"/>
    <w:rsid w:val="008A0D76"/>
    <w:rsid w:val="008A10BA"/>
    <w:rsid w:val="008A11B0"/>
    <w:rsid w:val="008A1946"/>
    <w:rsid w:val="008A1A2E"/>
    <w:rsid w:val="008A1F33"/>
    <w:rsid w:val="008A2197"/>
    <w:rsid w:val="008A2941"/>
    <w:rsid w:val="008A2DB3"/>
    <w:rsid w:val="008A3D6C"/>
    <w:rsid w:val="008A3DA6"/>
    <w:rsid w:val="008A4148"/>
    <w:rsid w:val="008A4560"/>
    <w:rsid w:val="008A4646"/>
    <w:rsid w:val="008A4ADD"/>
    <w:rsid w:val="008A4DBA"/>
    <w:rsid w:val="008A5097"/>
    <w:rsid w:val="008A546A"/>
    <w:rsid w:val="008A55F8"/>
    <w:rsid w:val="008A5A2D"/>
    <w:rsid w:val="008A5DFB"/>
    <w:rsid w:val="008A6468"/>
    <w:rsid w:val="008A6564"/>
    <w:rsid w:val="008A6C75"/>
    <w:rsid w:val="008A6D56"/>
    <w:rsid w:val="008A7245"/>
    <w:rsid w:val="008A736D"/>
    <w:rsid w:val="008A751B"/>
    <w:rsid w:val="008B07FF"/>
    <w:rsid w:val="008B1827"/>
    <w:rsid w:val="008B1D0E"/>
    <w:rsid w:val="008B2179"/>
    <w:rsid w:val="008B21E0"/>
    <w:rsid w:val="008B3925"/>
    <w:rsid w:val="008B3CE3"/>
    <w:rsid w:val="008B47DC"/>
    <w:rsid w:val="008B4A75"/>
    <w:rsid w:val="008B4EB2"/>
    <w:rsid w:val="008B4FC4"/>
    <w:rsid w:val="008B5545"/>
    <w:rsid w:val="008B5EA0"/>
    <w:rsid w:val="008B6470"/>
    <w:rsid w:val="008B6475"/>
    <w:rsid w:val="008B6BE4"/>
    <w:rsid w:val="008B7519"/>
    <w:rsid w:val="008B7579"/>
    <w:rsid w:val="008B76A6"/>
    <w:rsid w:val="008B7911"/>
    <w:rsid w:val="008C0058"/>
    <w:rsid w:val="008C0455"/>
    <w:rsid w:val="008C046E"/>
    <w:rsid w:val="008C10D5"/>
    <w:rsid w:val="008C10DD"/>
    <w:rsid w:val="008C11D3"/>
    <w:rsid w:val="008C1EC6"/>
    <w:rsid w:val="008C2251"/>
    <w:rsid w:val="008C2E58"/>
    <w:rsid w:val="008C2F6A"/>
    <w:rsid w:val="008C32DC"/>
    <w:rsid w:val="008C4785"/>
    <w:rsid w:val="008C505F"/>
    <w:rsid w:val="008C55F5"/>
    <w:rsid w:val="008C57C6"/>
    <w:rsid w:val="008C5B62"/>
    <w:rsid w:val="008C5ED0"/>
    <w:rsid w:val="008C5FB0"/>
    <w:rsid w:val="008C6170"/>
    <w:rsid w:val="008C691D"/>
    <w:rsid w:val="008C6DF4"/>
    <w:rsid w:val="008C781E"/>
    <w:rsid w:val="008C78F7"/>
    <w:rsid w:val="008C7AFF"/>
    <w:rsid w:val="008D0547"/>
    <w:rsid w:val="008D0EB8"/>
    <w:rsid w:val="008D2355"/>
    <w:rsid w:val="008D260F"/>
    <w:rsid w:val="008D2EDF"/>
    <w:rsid w:val="008D3305"/>
    <w:rsid w:val="008D40DF"/>
    <w:rsid w:val="008D4351"/>
    <w:rsid w:val="008D4890"/>
    <w:rsid w:val="008D4CFE"/>
    <w:rsid w:val="008D504B"/>
    <w:rsid w:val="008D5080"/>
    <w:rsid w:val="008D5602"/>
    <w:rsid w:val="008D5699"/>
    <w:rsid w:val="008D5A80"/>
    <w:rsid w:val="008D5EDB"/>
    <w:rsid w:val="008D692D"/>
    <w:rsid w:val="008D6977"/>
    <w:rsid w:val="008D6D90"/>
    <w:rsid w:val="008D6FDC"/>
    <w:rsid w:val="008D73B4"/>
    <w:rsid w:val="008D74C0"/>
    <w:rsid w:val="008D7ED8"/>
    <w:rsid w:val="008E00D4"/>
    <w:rsid w:val="008E0356"/>
    <w:rsid w:val="008E0A33"/>
    <w:rsid w:val="008E0FF0"/>
    <w:rsid w:val="008E1115"/>
    <w:rsid w:val="008E1595"/>
    <w:rsid w:val="008E1BAC"/>
    <w:rsid w:val="008E1C14"/>
    <w:rsid w:val="008E272B"/>
    <w:rsid w:val="008E2DD5"/>
    <w:rsid w:val="008E3C92"/>
    <w:rsid w:val="008E3D02"/>
    <w:rsid w:val="008E3EB5"/>
    <w:rsid w:val="008E404F"/>
    <w:rsid w:val="008E4315"/>
    <w:rsid w:val="008E4D74"/>
    <w:rsid w:val="008E4D82"/>
    <w:rsid w:val="008E4E11"/>
    <w:rsid w:val="008E5548"/>
    <w:rsid w:val="008E57B6"/>
    <w:rsid w:val="008E594B"/>
    <w:rsid w:val="008E5A40"/>
    <w:rsid w:val="008E5D6C"/>
    <w:rsid w:val="008E5E10"/>
    <w:rsid w:val="008E5E5B"/>
    <w:rsid w:val="008E612E"/>
    <w:rsid w:val="008E638B"/>
    <w:rsid w:val="008E63DF"/>
    <w:rsid w:val="008E7055"/>
    <w:rsid w:val="008E739F"/>
    <w:rsid w:val="008E7A36"/>
    <w:rsid w:val="008E7D6E"/>
    <w:rsid w:val="008F0705"/>
    <w:rsid w:val="008F08C4"/>
    <w:rsid w:val="008F0C9E"/>
    <w:rsid w:val="008F14D4"/>
    <w:rsid w:val="008F19EE"/>
    <w:rsid w:val="008F1B20"/>
    <w:rsid w:val="008F21BA"/>
    <w:rsid w:val="008F24F4"/>
    <w:rsid w:val="008F26A5"/>
    <w:rsid w:val="008F2B87"/>
    <w:rsid w:val="008F31E4"/>
    <w:rsid w:val="008F34A5"/>
    <w:rsid w:val="008F3625"/>
    <w:rsid w:val="008F39F9"/>
    <w:rsid w:val="008F3C8A"/>
    <w:rsid w:val="008F3D2B"/>
    <w:rsid w:val="008F40A3"/>
    <w:rsid w:val="008F489C"/>
    <w:rsid w:val="008F4A98"/>
    <w:rsid w:val="008F5197"/>
    <w:rsid w:val="008F5387"/>
    <w:rsid w:val="008F54F3"/>
    <w:rsid w:val="008F5622"/>
    <w:rsid w:val="008F5F7B"/>
    <w:rsid w:val="008F60E6"/>
    <w:rsid w:val="008F63BA"/>
    <w:rsid w:val="008F678F"/>
    <w:rsid w:val="008F6C16"/>
    <w:rsid w:val="008F7423"/>
    <w:rsid w:val="008F7CE9"/>
    <w:rsid w:val="00900418"/>
    <w:rsid w:val="00900932"/>
    <w:rsid w:val="009014ED"/>
    <w:rsid w:val="00901B2B"/>
    <w:rsid w:val="009029CF"/>
    <w:rsid w:val="00902B99"/>
    <w:rsid w:val="00902E55"/>
    <w:rsid w:val="009032AD"/>
    <w:rsid w:val="00903D5E"/>
    <w:rsid w:val="00903E0B"/>
    <w:rsid w:val="00903ED9"/>
    <w:rsid w:val="00904358"/>
    <w:rsid w:val="009047B5"/>
    <w:rsid w:val="00905069"/>
    <w:rsid w:val="009064FF"/>
    <w:rsid w:val="009068DA"/>
    <w:rsid w:val="0090694A"/>
    <w:rsid w:val="00906EE2"/>
    <w:rsid w:val="009075B0"/>
    <w:rsid w:val="009075D1"/>
    <w:rsid w:val="00907698"/>
    <w:rsid w:val="009077A6"/>
    <w:rsid w:val="00907DD2"/>
    <w:rsid w:val="00907EDE"/>
    <w:rsid w:val="00910DFC"/>
    <w:rsid w:val="00911857"/>
    <w:rsid w:val="00911BAB"/>
    <w:rsid w:val="00911CE0"/>
    <w:rsid w:val="00911E17"/>
    <w:rsid w:val="009122E8"/>
    <w:rsid w:val="009127F2"/>
    <w:rsid w:val="0091328C"/>
    <w:rsid w:val="0091351F"/>
    <w:rsid w:val="009135A4"/>
    <w:rsid w:val="009136B6"/>
    <w:rsid w:val="00913764"/>
    <w:rsid w:val="009139F9"/>
    <w:rsid w:val="00913F60"/>
    <w:rsid w:val="00914419"/>
    <w:rsid w:val="009147BE"/>
    <w:rsid w:val="0091495E"/>
    <w:rsid w:val="00914BCA"/>
    <w:rsid w:val="00914CA4"/>
    <w:rsid w:val="00915207"/>
    <w:rsid w:val="00915C66"/>
    <w:rsid w:val="0091611E"/>
    <w:rsid w:val="00917A26"/>
    <w:rsid w:val="00917BED"/>
    <w:rsid w:val="00917FDB"/>
    <w:rsid w:val="0092092E"/>
    <w:rsid w:val="009218B2"/>
    <w:rsid w:val="00921B5A"/>
    <w:rsid w:val="00921CC2"/>
    <w:rsid w:val="00922058"/>
    <w:rsid w:val="0092224A"/>
    <w:rsid w:val="009225CF"/>
    <w:rsid w:val="0092271C"/>
    <w:rsid w:val="00922F63"/>
    <w:rsid w:val="009232ED"/>
    <w:rsid w:val="00923AE0"/>
    <w:rsid w:val="00923D92"/>
    <w:rsid w:val="00923E6D"/>
    <w:rsid w:val="009240E1"/>
    <w:rsid w:val="00924108"/>
    <w:rsid w:val="009241D5"/>
    <w:rsid w:val="00924A7D"/>
    <w:rsid w:val="00924D0A"/>
    <w:rsid w:val="00924F89"/>
    <w:rsid w:val="00925265"/>
    <w:rsid w:val="009259F9"/>
    <w:rsid w:val="00925DC1"/>
    <w:rsid w:val="00926479"/>
    <w:rsid w:val="00926B0C"/>
    <w:rsid w:val="00927118"/>
    <w:rsid w:val="0092758F"/>
    <w:rsid w:val="0092779B"/>
    <w:rsid w:val="00927917"/>
    <w:rsid w:val="00927A38"/>
    <w:rsid w:val="00930038"/>
    <w:rsid w:val="00930045"/>
    <w:rsid w:val="00930147"/>
    <w:rsid w:val="00930157"/>
    <w:rsid w:val="00930297"/>
    <w:rsid w:val="009305A5"/>
    <w:rsid w:val="00930A04"/>
    <w:rsid w:val="00930B94"/>
    <w:rsid w:val="00930DCF"/>
    <w:rsid w:val="0093153E"/>
    <w:rsid w:val="00931889"/>
    <w:rsid w:val="00931958"/>
    <w:rsid w:val="009328E4"/>
    <w:rsid w:val="00932C98"/>
    <w:rsid w:val="009342E8"/>
    <w:rsid w:val="009347A5"/>
    <w:rsid w:val="00934E70"/>
    <w:rsid w:val="00935174"/>
    <w:rsid w:val="0093546A"/>
    <w:rsid w:val="009355D8"/>
    <w:rsid w:val="00935BA9"/>
    <w:rsid w:val="00935D4E"/>
    <w:rsid w:val="009365C5"/>
    <w:rsid w:val="00936BF7"/>
    <w:rsid w:val="00936DBD"/>
    <w:rsid w:val="00937966"/>
    <w:rsid w:val="00937F39"/>
    <w:rsid w:val="00940260"/>
    <w:rsid w:val="009402BE"/>
    <w:rsid w:val="009404F2"/>
    <w:rsid w:val="00940739"/>
    <w:rsid w:val="009409C9"/>
    <w:rsid w:val="009414A1"/>
    <w:rsid w:val="009415EC"/>
    <w:rsid w:val="009416D3"/>
    <w:rsid w:val="00942706"/>
    <w:rsid w:val="0094272F"/>
    <w:rsid w:val="00942B8E"/>
    <w:rsid w:val="00942EE1"/>
    <w:rsid w:val="009430EF"/>
    <w:rsid w:val="009431FE"/>
    <w:rsid w:val="0094327A"/>
    <w:rsid w:val="0094353B"/>
    <w:rsid w:val="00943621"/>
    <w:rsid w:val="00943667"/>
    <w:rsid w:val="00943BD8"/>
    <w:rsid w:val="00944371"/>
    <w:rsid w:val="00944732"/>
    <w:rsid w:val="00944CDC"/>
    <w:rsid w:val="00944EBB"/>
    <w:rsid w:val="00944EF3"/>
    <w:rsid w:val="00945061"/>
    <w:rsid w:val="009452A9"/>
    <w:rsid w:val="009453C4"/>
    <w:rsid w:val="00945770"/>
    <w:rsid w:val="00945849"/>
    <w:rsid w:val="009460E0"/>
    <w:rsid w:val="00946395"/>
    <w:rsid w:val="009469D2"/>
    <w:rsid w:val="00947197"/>
    <w:rsid w:val="00947AB0"/>
    <w:rsid w:val="009508A3"/>
    <w:rsid w:val="00951668"/>
    <w:rsid w:val="00952347"/>
    <w:rsid w:val="00952616"/>
    <w:rsid w:val="00952C70"/>
    <w:rsid w:val="00952F87"/>
    <w:rsid w:val="00953311"/>
    <w:rsid w:val="00953BF4"/>
    <w:rsid w:val="00953D68"/>
    <w:rsid w:val="00953DA9"/>
    <w:rsid w:val="009541DB"/>
    <w:rsid w:val="0095468B"/>
    <w:rsid w:val="00954AC8"/>
    <w:rsid w:val="00955137"/>
    <w:rsid w:val="0095528A"/>
    <w:rsid w:val="00955BAF"/>
    <w:rsid w:val="00956252"/>
    <w:rsid w:val="009564AF"/>
    <w:rsid w:val="009568B7"/>
    <w:rsid w:val="00956B76"/>
    <w:rsid w:val="00956DD1"/>
    <w:rsid w:val="00957353"/>
    <w:rsid w:val="009573D4"/>
    <w:rsid w:val="00957577"/>
    <w:rsid w:val="009575CC"/>
    <w:rsid w:val="00957A2D"/>
    <w:rsid w:val="00957F74"/>
    <w:rsid w:val="00960AA0"/>
    <w:rsid w:val="00960CD8"/>
    <w:rsid w:val="00960CF4"/>
    <w:rsid w:val="00961102"/>
    <w:rsid w:val="009613BD"/>
    <w:rsid w:val="00961695"/>
    <w:rsid w:val="0096177B"/>
    <w:rsid w:val="00962AFE"/>
    <w:rsid w:val="00962B3C"/>
    <w:rsid w:val="0096342E"/>
    <w:rsid w:val="00963480"/>
    <w:rsid w:val="00963961"/>
    <w:rsid w:val="0096398D"/>
    <w:rsid w:val="00963DF4"/>
    <w:rsid w:val="00965C9B"/>
    <w:rsid w:val="00965D9F"/>
    <w:rsid w:val="00965F31"/>
    <w:rsid w:val="0096609C"/>
    <w:rsid w:val="009666F1"/>
    <w:rsid w:val="00966B0C"/>
    <w:rsid w:val="00966F0C"/>
    <w:rsid w:val="0096718F"/>
    <w:rsid w:val="009678E7"/>
    <w:rsid w:val="009678FB"/>
    <w:rsid w:val="00967BD4"/>
    <w:rsid w:val="00970EA6"/>
    <w:rsid w:val="0097161B"/>
    <w:rsid w:val="00971739"/>
    <w:rsid w:val="00971EBA"/>
    <w:rsid w:val="00971F1B"/>
    <w:rsid w:val="00971F7E"/>
    <w:rsid w:val="00972037"/>
    <w:rsid w:val="0097216F"/>
    <w:rsid w:val="0097243A"/>
    <w:rsid w:val="009726BA"/>
    <w:rsid w:val="009726F4"/>
    <w:rsid w:val="009727A8"/>
    <w:rsid w:val="00972A49"/>
    <w:rsid w:val="00972C82"/>
    <w:rsid w:val="00972DD8"/>
    <w:rsid w:val="00973F86"/>
    <w:rsid w:val="00974204"/>
    <w:rsid w:val="00974623"/>
    <w:rsid w:val="00974D77"/>
    <w:rsid w:val="00975A84"/>
    <w:rsid w:val="00975C3D"/>
    <w:rsid w:val="00975D90"/>
    <w:rsid w:val="00976643"/>
    <w:rsid w:val="0097688F"/>
    <w:rsid w:val="00976E28"/>
    <w:rsid w:val="0097789C"/>
    <w:rsid w:val="00977B0A"/>
    <w:rsid w:val="00977D47"/>
    <w:rsid w:val="00977E17"/>
    <w:rsid w:val="00977EB4"/>
    <w:rsid w:val="009800D3"/>
    <w:rsid w:val="00980164"/>
    <w:rsid w:val="00980176"/>
    <w:rsid w:val="0098047D"/>
    <w:rsid w:val="009809EF"/>
    <w:rsid w:val="00980A85"/>
    <w:rsid w:val="00980AD7"/>
    <w:rsid w:val="00980C14"/>
    <w:rsid w:val="00981494"/>
    <w:rsid w:val="009814F7"/>
    <w:rsid w:val="00981509"/>
    <w:rsid w:val="009820D8"/>
    <w:rsid w:val="00982312"/>
    <w:rsid w:val="00982D3D"/>
    <w:rsid w:val="009830A0"/>
    <w:rsid w:val="0098334C"/>
    <w:rsid w:val="00984633"/>
    <w:rsid w:val="0098475F"/>
    <w:rsid w:val="0098485D"/>
    <w:rsid w:val="009854F0"/>
    <w:rsid w:val="00985682"/>
    <w:rsid w:val="0098594D"/>
    <w:rsid w:val="00985E7D"/>
    <w:rsid w:val="00985EF5"/>
    <w:rsid w:val="009866EE"/>
    <w:rsid w:val="00986838"/>
    <w:rsid w:val="00986B02"/>
    <w:rsid w:val="00986D31"/>
    <w:rsid w:val="00986F0F"/>
    <w:rsid w:val="00986FEF"/>
    <w:rsid w:val="00987539"/>
    <w:rsid w:val="0099016A"/>
    <w:rsid w:val="009901E9"/>
    <w:rsid w:val="00990208"/>
    <w:rsid w:val="009909FB"/>
    <w:rsid w:val="00990D36"/>
    <w:rsid w:val="00990FBA"/>
    <w:rsid w:val="00990FF8"/>
    <w:rsid w:val="0099139F"/>
    <w:rsid w:val="00991BF6"/>
    <w:rsid w:val="00992015"/>
    <w:rsid w:val="00992237"/>
    <w:rsid w:val="009925C3"/>
    <w:rsid w:val="009926A9"/>
    <w:rsid w:val="009934C3"/>
    <w:rsid w:val="009934F3"/>
    <w:rsid w:val="0099354D"/>
    <w:rsid w:val="00993908"/>
    <w:rsid w:val="00993C8C"/>
    <w:rsid w:val="009948C9"/>
    <w:rsid w:val="00994A13"/>
    <w:rsid w:val="00994D85"/>
    <w:rsid w:val="00995295"/>
    <w:rsid w:val="00995A9C"/>
    <w:rsid w:val="00995B27"/>
    <w:rsid w:val="00995B5C"/>
    <w:rsid w:val="00995F71"/>
    <w:rsid w:val="00996619"/>
    <w:rsid w:val="009970DC"/>
    <w:rsid w:val="00997233"/>
    <w:rsid w:val="00997409"/>
    <w:rsid w:val="009975DC"/>
    <w:rsid w:val="00997EC0"/>
    <w:rsid w:val="00997F9B"/>
    <w:rsid w:val="00999C50"/>
    <w:rsid w:val="009A0474"/>
    <w:rsid w:val="009A0A5D"/>
    <w:rsid w:val="009A0AF7"/>
    <w:rsid w:val="009A10BF"/>
    <w:rsid w:val="009A14E2"/>
    <w:rsid w:val="009A189E"/>
    <w:rsid w:val="009A1CB6"/>
    <w:rsid w:val="009A1DC0"/>
    <w:rsid w:val="009A226B"/>
    <w:rsid w:val="009A25CA"/>
    <w:rsid w:val="009A2600"/>
    <w:rsid w:val="009A2714"/>
    <w:rsid w:val="009A30F6"/>
    <w:rsid w:val="009A3967"/>
    <w:rsid w:val="009A3AF0"/>
    <w:rsid w:val="009A3B1A"/>
    <w:rsid w:val="009A44B1"/>
    <w:rsid w:val="009A45D7"/>
    <w:rsid w:val="009A48C1"/>
    <w:rsid w:val="009A4A7C"/>
    <w:rsid w:val="009A4FBB"/>
    <w:rsid w:val="009A53CF"/>
    <w:rsid w:val="009A61C4"/>
    <w:rsid w:val="009A6341"/>
    <w:rsid w:val="009A6362"/>
    <w:rsid w:val="009A6925"/>
    <w:rsid w:val="009A6A83"/>
    <w:rsid w:val="009A6E32"/>
    <w:rsid w:val="009A6F41"/>
    <w:rsid w:val="009A7DCB"/>
    <w:rsid w:val="009B0144"/>
    <w:rsid w:val="009B03D2"/>
    <w:rsid w:val="009B0EF1"/>
    <w:rsid w:val="009B1E1B"/>
    <w:rsid w:val="009B396C"/>
    <w:rsid w:val="009B3DBE"/>
    <w:rsid w:val="009B3FD6"/>
    <w:rsid w:val="009B494F"/>
    <w:rsid w:val="009B4C4C"/>
    <w:rsid w:val="009B4E08"/>
    <w:rsid w:val="009B51BD"/>
    <w:rsid w:val="009B52C0"/>
    <w:rsid w:val="009B54E4"/>
    <w:rsid w:val="009B5ECC"/>
    <w:rsid w:val="009B6522"/>
    <w:rsid w:val="009B65FA"/>
    <w:rsid w:val="009B6FB4"/>
    <w:rsid w:val="009B7A33"/>
    <w:rsid w:val="009B7B97"/>
    <w:rsid w:val="009B7BF0"/>
    <w:rsid w:val="009C0557"/>
    <w:rsid w:val="009C1259"/>
    <w:rsid w:val="009C1686"/>
    <w:rsid w:val="009C1C9E"/>
    <w:rsid w:val="009C1FBC"/>
    <w:rsid w:val="009C2307"/>
    <w:rsid w:val="009C27AD"/>
    <w:rsid w:val="009C2A17"/>
    <w:rsid w:val="009C2E21"/>
    <w:rsid w:val="009C2E24"/>
    <w:rsid w:val="009C3710"/>
    <w:rsid w:val="009C3934"/>
    <w:rsid w:val="009C3A1F"/>
    <w:rsid w:val="009C3B5E"/>
    <w:rsid w:val="009C3CD1"/>
    <w:rsid w:val="009C3D31"/>
    <w:rsid w:val="009C450E"/>
    <w:rsid w:val="009C4A7A"/>
    <w:rsid w:val="009C4D2D"/>
    <w:rsid w:val="009C51FE"/>
    <w:rsid w:val="009C55B2"/>
    <w:rsid w:val="009C603D"/>
    <w:rsid w:val="009C608A"/>
    <w:rsid w:val="009C6254"/>
    <w:rsid w:val="009C6280"/>
    <w:rsid w:val="009C6FAD"/>
    <w:rsid w:val="009C71B1"/>
    <w:rsid w:val="009C71FF"/>
    <w:rsid w:val="009C7283"/>
    <w:rsid w:val="009C75DE"/>
    <w:rsid w:val="009C79CB"/>
    <w:rsid w:val="009C7A54"/>
    <w:rsid w:val="009C7BA5"/>
    <w:rsid w:val="009C7D28"/>
    <w:rsid w:val="009C7E03"/>
    <w:rsid w:val="009D020F"/>
    <w:rsid w:val="009D02AA"/>
    <w:rsid w:val="009D0BC3"/>
    <w:rsid w:val="009D1350"/>
    <w:rsid w:val="009D138C"/>
    <w:rsid w:val="009D17FF"/>
    <w:rsid w:val="009D2A80"/>
    <w:rsid w:val="009D2B82"/>
    <w:rsid w:val="009D2FC0"/>
    <w:rsid w:val="009D3347"/>
    <w:rsid w:val="009D35E4"/>
    <w:rsid w:val="009D3AF9"/>
    <w:rsid w:val="009D3F3C"/>
    <w:rsid w:val="009D4115"/>
    <w:rsid w:val="009D433A"/>
    <w:rsid w:val="009D4829"/>
    <w:rsid w:val="009D50E7"/>
    <w:rsid w:val="009D5BAA"/>
    <w:rsid w:val="009D5D75"/>
    <w:rsid w:val="009D6959"/>
    <w:rsid w:val="009D69C6"/>
    <w:rsid w:val="009D6E9A"/>
    <w:rsid w:val="009D728B"/>
    <w:rsid w:val="009D74F9"/>
    <w:rsid w:val="009D7BDC"/>
    <w:rsid w:val="009D7C0A"/>
    <w:rsid w:val="009E033F"/>
    <w:rsid w:val="009E0601"/>
    <w:rsid w:val="009E0625"/>
    <w:rsid w:val="009E0877"/>
    <w:rsid w:val="009E0923"/>
    <w:rsid w:val="009E0ACA"/>
    <w:rsid w:val="009E0C66"/>
    <w:rsid w:val="009E11B5"/>
    <w:rsid w:val="009E1282"/>
    <w:rsid w:val="009E1736"/>
    <w:rsid w:val="009E1947"/>
    <w:rsid w:val="009E1C46"/>
    <w:rsid w:val="009E1C55"/>
    <w:rsid w:val="009E1F77"/>
    <w:rsid w:val="009E1F94"/>
    <w:rsid w:val="009E20F9"/>
    <w:rsid w:val="009E2179"/>
    <w:rsid w:val="009E23F3"/>
    <w:rsid w:val="009E240E"/>
    <w:rsid w:val="009E26C8"/>
    <w:rsid w:val="009E2D4D"/>
    <w:rsid w:val="009E31CD"/>
    <w:rsid w:val="009E367D"/>
    <w:rsid w:val="009E3A59"/>
    <w:rsid w:val="009E3B0C"/>
    <w:rsid w:val="009E41F4"/>
    <w:rsid w:val="009E4688"/>
    <w:rsid w:val="009E4B49"/>
    <w:rsid w:val="009E5360"/>
    <w:rsid w:val="009E550C"/>
    <w:rsid w:val="009E55D7"/>
    <w:rsid w:val="009E59C1"/>
    <w:rsid w:val="009E64DC"/>
    <w:rsid w:val="009E6B05"/>
    <w:rsid w:val="009E74E0"/>
    <w:rsid w:val="009F098F"/>
    <w:rsid w:val="009F10F8"/>
    <w:rsid w:val="009F1315"/>
    <w:rsid w:val="009F190F"/>
    <w:rsid w:val="009F1A89"/>
    <w:rsid w:val="009F1E44"/>
    <w:rsid w:val="009F20CD"/>
    <w:rsid w:val="009F21FB"/>
    <w:rsid w:val="009F254A"/>
    <w:rsid w:val="009F2AA1"/>
    <w:rsid w:val="009F34D7"/>
    <w:rsid w:val="009F3833"/>
    <w:rsid w:val="009F38FA"/>
    <w:rsid w:val="009F3AFB"/>
    <w:rsid w:val="009F4524"/>
    <w:rsid w:val="009F47E7"/>
    <w:rsid w:val="009F4976"/>
    <w:rsid w:val="009F4AE9"/>
    <w:rsid w:val="009F4B5B"/>
    <w:rsid w:val="009F4B67"/>
    <w:rsid w:val="009F5BD5"/>
    <w:rsid w:val="009F61D7"/>
    <w:rsid w:val="009F65C9"/>
    <w:rsid w:val="009F65DD"/>
    <w:rsid w:val="009F680A"/>
    <w:rsid w:val="009F6AB6"/>
    <w:rsid w:val="009F6BA7"/>
    <w:rsid w:val="009F71A5"/>
    <w:rsid w:val="009F7362"/>
    <w:rsid w:val="009F73CB"/>
    <w:rsid w:val="009F75DC"/>
    <w:rsid w:val="00A000AF"/>
    <w:rsid w:val="00A009E2"/>
    <w:rsid w:val="00A00B25"/>
    <w:rsid w:val="00A00B40"/>
    <w:rsid w:val="00A01198"/>
    <w:rsid w:val="00A016AD"/>
    <w:rsid w:val="00A01B92"/>
    <w:rsid w:val="00A01CA2"/>
    <w:rsid w:val="00A02445"/>
    <w:rsid w:val="00A02546"/>
    <w:rsid w:val="00A028C2"/>
    <w:rsid w:val="00A02C46"/>
    <w:rsid w:val="00A03611"/>
    <w:rsid w:val="00A03895"/>
    <w:rsid w:val="00A04066"/>
    <w:rsid w:val="00A045B1"/>
    <w:rsid w:val="00A046A7"/>
    <w:rsid w:val="00A04931"/>
    <w:rsid w:val="00A04AE8"/>
    <w:rsid w:val="00A04B7E"/>
    <w:rsid w:val="00A04BE1"/>
    <w:rsid w:val="00A053AF"/>
    <w:rsid w:val="00A05473"/>
    <w:rsid w:val="00A058DA"/>
    <w:rsid w:val="00A05973"/>
    <w:rsid w:val="00A0647C"/>
    <w:rsid w:val="00A068C6"/>
    <w:rsid w:val="00A06C68"/>
    <w:rsid w:val="00A0741C"/>
    <w:rsid w:val="00A078EC"/>
    <w:rsid w:val="00A07D7E"/>
    <w:rsid w:val="00A10355"/>
    <w:rsid w:val="00A103B9"/>
    <w:rsid w:val="00A10E3D"/>
    <w:rsid w:val="00A1125E"/>
    <w:rsid w:val="00A117E5"/>
    <w:rsid w:val="00A11B7B"/>
    <w:rsid w:val="00A1202C"/>
    <w:rsid w:val="00A13210"/>
    <w:rsid w:val="00A1368F"/>
    <w:rsid w:val="00A1394B"/>
    <w:rsid w:val="00A13C5D"/>
    <w:rsid w:val="00A13FFB"/>
    <w:rsid w:val="00A14125"/>
    <w:rsid w:val="00A14215"/>
    <w:rsid w:val="00A14432"/>
    <w:rsid w:val="00A14D0A"/>
    <w:rsid w:val="00A14DBA"/>
    <w:rsid w:val="00A152D3"/>
    <w:rsid w:val="00A154C1"/>
    <w:rsid w:val="00A159A2"/>
    <w:rsid w:val="00A1627F"/>
    <w:rsid w:val="00A16414"/>
    <w:rsid w:val="00A16A1F"/>
    <w:rsid w:val="00A17158"/>
    <w:rsid w:val="00A17A2A"/>
    <w:rsid w:val="00A2057C"/>
    <w:rsid w:val="00A208BF"/>
    <w:rsid w:val="00A20B45"/>
    <w:rsid w:val="00A2100C"/>
    <w:rsid w:val="00A212E5"/>
    <w:rsid w:val="00A213E1"/>
    <w:rsid w:val="00A21434"/>
    <w:rsid w:val="00A2183B"/>
    <w:rsid w:val="00A218D5"/>
    <w:rsid w:val="00A21961"/>
    <w:rsid w:val="00A22E2C"/>
    <w:rsid w:val="00A23017"/>
    <w:rsid w:val="00A23238"/>
    <w:rsid w:val="00A23AF9"/>
    <w:rsid w:val="00A251FA"/>
    <w:rsid w:val="00A252E6"/>
    <w:rsid w:val="00A254A9"/>
    <w:rsid w:val="00A255A5"/>
    <w:rsid w:val="00A259C8"/>
    <w:rsid w:val="00A25C17"/>
    <w:rsid w:val="00A26758"/>
    <w:rsid w:val="00A267DC"/>
    <w:rsid w:val="00A26980"/>
    <w:rsid w:val="00A270F3"/>
    <w:rsid w:val="00A272BF"/>
    <w:rsid w:val="00A274CC"/>
    <w:rsid w:val="00A27787"/>
    <w:rsid w:val="00A27AA2"/>
    <w:rsid w:val="00A27DCB"/>
    <w:rsid w:val="00A30046"/>
    <w:rsid w:val="00A30070"/>
    <w:rsid w:val="00A3069F"/>
    <w:rsid w:val="00A30D44"/>
    <w:rsid w:val="00A31BDA"/>
    <w:rsid w:val="00A31E30"/>
    <w:rsid w:val="00A31E34"/>
    <w:rsid w:val="00A32122"/>
    <w:rsid w:val="00A32653"/>
    <w:rsid w:val="00A326B0"/>
    <w:rsid w:val="00A32A11"/>
    <w:rsid w:val="00A32B04"/>
    <w:rsid w:val="00A32ED9"/>
    <w:rsid w:val="00A33959"/>
    <w:rsid w:val="00A33FE3"/>
    <w:rsid w:val="00A3411B"/>
    <w:rsid w:val="00A348D7"/>
    <w:rsid w:val="00A348E7"/>
    <w:rsid w:val="00A34D4A"/>
    <w:rsid w:val="00A34E9E"/>
    <w:rsid w:val="00A3532C"/>
    <w:rsid w:val="00A35372"/>
    <w:rsid w:val="00A3547F"/>
    <w:rsid w:val="00A355C5"/>
    <w:rsid w:val="00A35992"/>
    <w:rsid w:val="00A35C33"/>
    <w:rsid w:val="00A35CD9"/>
    <w:rsid w:val="00A35DA5"/>
    <w:rsid w:val="00A35E86"/>
    <w:rsid w:val="00A37261"/>
    <w:rsid w:val="00A375DB"/>
    <w:rsid w:val="00A37799"/>
    <w:rsid w:val="00A40518"/>
    <w:rsid w:val="00A40599"/>
    <w:rsid w:val="00A40A87"/>
    <w:rsid w:val="00A40D4E"/>
    <w:rsid w:val="00A4295A"/>
    <w:rsid w:val="00A42AC3"/>
    <w:rsid w:val="00A42C2D"/>
    <w:rsid w:val="00A42CEA"/>
    <w:rsid w:val="00A42F23"/>
    <w:rsid w:val="00A44399"/>
    <w:rsid w:val="00A446C4"/>
    <w:rsid w:val="00A44753"/>
    <w:rsid w:val="00A44DEF"/>
    <w:rsid w:val="00A45263"/>
    <w:rsid w:val="00A4552A"/>
    <w:rsid w:val="00A456BF"/>
    <w:rsid w:val="00A45DD3"/>
    <w:rsid w:val="00A462F4"/>
    <w:rsid w:val="00A4665D"/>
    <w:rsid w:val="00A46A0A"/>
    <w:rsid w:val="00A4732D"/>
    <w:rsid w:val="00A4733A"/>
    <w:rsid w:val="00A4734D"/>
    <w:rsid w:val="00A4746A"/>
    <w:rsid w:val="00A4756B"/>
    <w:rsid w:val="00A47D0D"/>
    <w:rsid w:val="00A47D3A"/>
    <w:rsid w:val="00A47DFE"/>
    <w:rsid w:val="00A500B4"/>
    <w:rsid w:val="00A506F8"/>
    <w:rsid w:val="00A509AB"/>
    <w:rsid w:val="00A511DD"/>
    <w:rsid w:val="00A51642"/>
    <w:rsid w:val="00A51C3A"/>
    <w:rsid w:val="00A52094"/>
    <w:rsid w:val="00A52131"/>
    <w:rsid w:val="00A524A5"/>
    <w:rsid w:val="00A52559"/>
    <w:rsid w:val="00A52CEB"/>
    <w:rsid w:val="00A52E61"/>
    <w:rsid w:val="00A52EF3"/>
    <w:rsid w:val="00A541C9"/>
    <w:rsid w:val="00A542F2"/>
    <w:rsid w:val="00A54443"/>
    <w:rsid w:val="00A5465D"/>
    <w:rsid w:val="00A54772"/>
    <w:rsid w:val="00A54B7B"/>
    <w:rsid w:val="00A54E70"/>
    <w:rsid w:val="00A5511F"/>
    <w:rsid w:val="00A553D1"/>
    <w:rsid w:val="00A5547B"/>
    <w:rsid w:val="00A55723"/>
    <w:rsid w:val="00A55B80"/>
    <w:rsid w:val="00A55F38"/>
    <w:rsid w:val="00A5675F"/>
    <w:rsid w:val="00A578C3"/>
    <w:rsid w:val="00A57A4A"/>
    <w:rsid w:val="00A57BBA"/>
    <w:rsid w:val="00A57CC0"/>
    <w:rsid w:val="00A57CC7"/>
    <w:rsid w:val="00A57D6B"/>
    <w:rsid w:val="00A57F82"/>
    <w:rsid w:val="00A60010"/>
    <w:rsid w:val="00A604C7"/>
    <w:rsid w:val="00A60FDF"/>
    <w:rsid w:val="00A6137D"/>
    <w:rsid w:val="00A61EC6"/>
    <w:rsid w:val="00A61EED"/>
    <w:rsid w:val="00A62280"/>
    <w:rsid w:val="00A623C1"/>
    <w:rsid w:val="00A623CE"/>
    <w:rsid w:val="00A623E2"/>
    <w:rsid w:val="00A626C8"/>
    <w:rsid w:val="00A62899"/>
    <w:rsid w:val="00A63336"/>
    <w:rsid w:val="00A63746"/>
    <w:rsid w:val="00A63B81"/>
    <w:rsid w:val="00A64234"/>
    <w:rsid w:val="00A6432F"/>
    <w:rsid w:val="00A64491"/>
    <w:rsid w:val="00A64532"/>
    <w:rsid w:val="00A64901"/>
    <w:rsid w:val="00A64CA7"/>
    <w:rsid w:val="00A64F61"/>
    <w:rsid w:val="00A65B42"/>
    <w:rsid w:val="00A65D57"/>
    <w:rsid w:val="00A66125"/>
    <w:rsid w:val="00A6641D"/>
    <w:rsid w:val="00A6682D"/>
    <w:rsid w:val="00A66DFA"/>
    <w:rsid w:val="00A670CF"/>
    <w:rsid w:val="00A6726F"/>
    <w:rsid w:val="00A70095"/>
    <w:rsid w:val="00A70637"/>
    <w:rsid w:val="00A711DE"/>
    <w:rsid w:val="00A716F9"/>
    <w:rsid w:val="00A71B73"/>
    <w:rsid w:val="00A725CA"/>
    <w:rsid w:val="00A7269D"/>
    <w:rsid w:val="00A72B81"/>
    <w:rsid w:val="00A72E3B"/>
    <w:rsid w:val="00A72F91"/>
    <w:rsid w:val="00A734B4"/>
    <w:rsid w:val="00A73522"/>
    <w:rsid w:val="00A73BFF"/>
    <w:rsid w:val="00A742A3"/>
    <w:rsid w:val="00A7511E"/>
    <w:rsid w:val="00A759CA"/>
    <w:rsid w:val="00A75B9F"/>
    <w:rsid w:val="00A763F7"/>
    <w:rsid w:val="00A76406"/>
    <w:rsid w:val="00A7647D"/>
    <w:rsid w:val="00A764F3"/>
    <w:rsid w:val="00A77253"/>
    <w:rsid w:val="00A772CB"/>
    <w:rsid w:val="00A772E0"/>
    <w:rsid w:val="00A775CD"/>
    <w:rsid w:val="00A77641"/>
    <w:rsid w:val="00A77680"/>
    <w:rsid w:val="00A776DD"/>
    <w:rsid w:val="00A77FB3"/>
    <w:rsid w:val="00A80042"/>
    <w:rsid w:val="00A8063C"/>
    <w:rsid w:val="00A806BA"/>
    <w:rsid w:val="00A809AC"/>
    <w:rsid w:val="00A80C05"/>
    <w:rsid w:val="00A80C76"/>
    <w:rsid w:val="00A80CD9"/>
    <w:rsid w:val="00A81A68"/>
    <w:rsid w:val="00A81D14"/>
    <w:rsid w:val="00A81E5E"/>
    <w:rsid w:val="00A820D1"/>
    <w:rsid w:val="00A822DF"/>
    <w:rsid w:val="00A82869"/>
    <w:rsid w:val="00A82CA0"/>
    <w:rsid w:val="00A82E37"/>
    <w:rsid w:val="00A83398"/>
    <w:rsid w:val="00A834BF"/>
    <w:rsid w:val="00A8380F"/>
    <w:rsid w:val="00A839F0"/>
    <w:rsid w:val="00A83BF8"/>
    <w:rsid w:val="00A844F1"/>
    <w:rsid w:val="00A84769"/>
    <w:rsid w:val="00A84C9F"/>
    <w:rsid w:val="00A84DA2"/>
    <w:rsid w:val="00A8518D"/>
    <w:rsid w:val="00A856F8"/>
    <w:rsid w:val="00A85E98"/>
    <w:rsid w:val="00A86261"/>
    <w:rsid w:val="00A86B33"/>
    <w:rsid w:val="00A86DDA"/>
    <w:rsid w:val="00A86F9E"/>
    <w:rsid w:val="00A87228"/>
    <w:rsid w:val="00A8735F"/>
    <w:rsid w:val="00A87770"/>
    <w:rsid w:val="00A87BAB"/>
    <w:rsid w:val="00A9029B"/>
    <w:rsid w:val="00A9063F"/>
    <w:rsid w:val="00A90818"/>
    <w:rsid w:val="00A909D5"/>
    <w:rsid w:val="00A90F46"/>
    <w:rsid w:val="00A90F68"/>
    <w:rsid w:val="00A9144C"/>
    <w:rsid w:val="00A91B35"/>
    <w:rsid w:val="00A91FBC"/>
    <w:rsid w:val="00A924AD"/>
    <w:rsid w:val="00A92853"/>
    <w:rsid w:val="00A92B87"/>
    <w:rsid w:val="00A92CDB"/>
    <w:rsid w:val="00A92F5E"/>
    <w:rsid w:val="00A93908"/>
    <w:rsid w:val="00A93F45"/>
    <w:rsid w:val="00A94591"/>
    <w:rsid w:val="00A952C8"/>
    <w:rsid w:val="00A95370"/>
    <w:rsid w:val="00A95908"/>
    <w:rsid w:val="00A95F74"/>
    <w:rsid w:val="00A9616E"/>
    <w:rsid w:val="00A96797"/>
    <w:rsid w:val="00A969A5"/>
    <w:rsid w:val="00A96B7B"/>
    <w:rsid w:val="00AA0096"/>
    <w:rsid w:val="00AA00B6"/>
    <w:rsid w:val="00AA0864"/>
    <w:rsid w:val="00AA09E1"/>
    <w:rsid w:val="00AA1075"/>
    <w:rsid w:val="00AA137F"/>
    <w:rsid w:val="00AA1532"/>
    <w:rsid w:val="00AA18DE"/>
    <w:rsid w:val="00AA19A4"/>
    <w:rsid w:val="00AA19C5"/>
    <w:rsid w:val="00AA1A70"/>
    <w:rsid w:val="00AA2057"/>
    <w:rsid w:val="00AA2928"/>
    <w:rsid w:val="00AA2F9E"/>
    <w:rsid w:val="00AA3931"/>
    <w:rsid w:val="00AA4C3C"/>
    <w:rsid w:val="00AA4C4A"/>
    <w:rsid w:val="00AA50BD"/>
    <w:rsid w:val="00AA55A5"/>
    <w:rsid w:val="00AA5EEE"/>
    <w:rsid w:val="00AA6FC7"/>
    <w:rsid w:val="00AA6FFE"/>
    <w:rsid w:val="00AA7146"/>
    <w:rsid w:val="00AA71C4"/>
    <w:rsid w:val="00AA7FC5"/>
    <w:rsid w:val="00AB0ECE"/>
    <w:rsid w:val="00AB15F5"/>
    <w:rsid w:val="00AB1782"/>
    <w:rsid w:val="00AB2039"/>
    <w:rsid w:val="00AB213C"/>
    <w:rsid w:val="00AB292C"/>
    <w:rsid w:val="00AB30E7"/>
    <w:rsid w:val="00AB3857"/>
    <w:rsid w:val="00AB4887"/>
    <w:rsid w:val="00AB4B66"/>
    <w:rsid w:val="00AB4D6E"/>
    <w:rsid w:val="00AB4F02"/>
    <w:rsid w:val="00AB50AA"/>
    <w:rsid w:val="00AB56F6"/>
    <w:rsid w:val="00AB58AA"/>
    <w:rsid w:val="00AB5B3B"/>
    <w:rsid w:val="00AB6008"/>
    <w:rsid w:val="00AB6355"/>
    <w:rsid w:val="00AB65C7"/>
    <w:rsid w:val="00AB6773"/>
    <w:rsid w:val="00AB77A6"/>
    <w:rsid w:val="00AB79A1"/>
    <w:rsid w:val="00AC0AA1"/>
    <w:rsid w:val="00AC1129"/>
    <w:rsid w:val="00AC12C2"/>
    <w:rsid w:val="00AC1386"/>
    <w:rsid w:val="00AC191F"/>
    <w:rsid w:val="00AC1D08"/>
    <w:rsid w:val="00AC2843"/>
    <w:rsid w:val="00AC28CD"/>
    <w:rsid w:val="00AC2F04"/>
    <w:rsid w:val="00AC3687"/>
    <w:rsid w:val="00AC37E2"/>
    <w:rsid w:val="00AC3807"/>
    <w:rsid w:val="00AC3D2A"/>
    <w:rsid w:val="00AC402C"/>
    <w:rsid w:val="00AC41BB"/>
    <w:rsid w:val="00AC42DF"/>
    <w:rsid w:val="00AC4773"/>
    <w:rsid w:val="00AC4E8F"/>
    <w:rsid w:val="00AC51AA"/>
    <w:rsid w:val="00AC55E2"/>
    <w:rsid w:val="00AC5665"/>
    <w:rsid w:val="00AC5A4F"/>
    <w:rsid w:val="00AC704B"/>
    <w:rsid w:val="00AC79C5"/>
    <w:rsid w:val="00AC7B72"/>
    <w:rsid w:val="00AC7CDF"/>
    <w:rsid w:val="00AC7E59"/>
    <w:rsid w:val="00AD057C"/>
    <w:rsid w:val="00AD0FD2"/>
    <w:rsid w:val="00AD145D"/>
    <w:rsid w:val="00AD1625"/>
    <w:rsid w:val="00AD1B46"/>
    <w:rsid w:val="00AD1EE7"/>
    <w:rsid w:val="00AD1F0C"/>
    <w:rsid w:val="00AD203B"/>
    <w:rsid w:val="00AD236F"/>
    <w:rsid w:val="00AD252F"/>
    <w:rsid w:val="00AD2F6F"/>
    <w:rsid w:val="00AD3017"/>
    <w:rsid w:val="00AD3632"/>
    <w:rsid w:val="00AD393C"/>
    <w:rsid w:val="00AD3F54"/>
    <w:rsid w:val="00AD45E0"/>
    <w:rsid w:val="00AD4A28"/>
    <w:rsid w:val="00AD58B9"/>
    <w:rsid w:val="00AD59BF"/>
    <w:rsid w:val="00AD5B36"/>
    <w:rsid w:val="00AD5DDB"/>
    <w:rsid w:val="00AD60D9"/>
    <w:rsid w:val="00AD6625"/>
    <w:rsid w:val="00AD6D23"/>
    <w:rsid w:val="00AD6E8F"/>
    <w:rsid w:val="00AD726B"/>
    <w:rsid w:val="00AD79A8"/>
    <w:rsid w:val="00AD7F57"/>
    <w:rsid w:val="00AE0AF1"/>
    <w:rsid w:val="00AE0E27"/>
    <w:rsid w:val="00AE0E2E"/>
    <w:rsid w:val="00AE0FA4"/>
    <w:rsid w:val="00AE1577"/>
    <w:rsid w:val="00AE1811"/>
    <w:rsid w:val="00AE1828"/>
    <w:rsid w:val="00AE1CF4"/>
    <w:rsid w:val="00AE202F"/>
    <w:rsid w:val="00AE22C8"/>
    <w:rsid w:val="00AE292B"/>
    <w:rsid w:val="00AE29ED"/>
    <w:rsid w:val="00AE2A89"/>
    <w:rsid w:val="00AE2C85"/>
    <w:rsid w:val="00AE2D12"/>
    <w:rsid w:val="00AE309E"/>
    <w:rsid w:val="00AE3413"/>
    <w:rsid w:val="00AE41DE"/>
    <w:rsid w:val="00AE48E8"/>
    <w:rsid w:val="00AE541D"/>
    <w:rsid w:val="00AE5841"/>
    <w:rsid w:val="00AE5907"/>
    <w:rsid w:val="00AE5BAE"/>
    <w:rsid w:val="00AE5C75"/>
    <w:rsid w:val="00AE5DEE"/>
    <w:rsid w:val="00AE60B0"/>
    <w:rsid w:val="00AE63B1"/>
    <w:rsid w:val="00AE6412"/>
    <w:rsid w:val="00AE6BE9"/>
    <w:rsid w:val="00AE6C6E"/>
    <w:rsid w:val="00AE7073"/>
    <w:rsid w:val="00AE75DE"/>
    <w:rsid w:val="00AE78B2"/>
    <w:rsid w:val="00AE7BA6"/>
    <w:rsid w:val="00AE7EA1"/>
    <w:rsid w:val="00AF00C8"/>
    <w:rsid w:val="00AF02F3"/>
    <w:rsid w:val="00AF0357"/>
    <w:rsid w:val="00AF0490"/>
    <w:rsid w:val="00AF091F"/>
    <w:rsid w:val="00AF1410"/>
    <w:rsid w:val="00AF1801"/>
    <w:rsid w:val="00AF19A7"/>
    <w:rsid w:val="00AF21DD"/>
    <w:rsid w:val="00AF2515"/>
    <w:rsid w:val="00AF2AAC"/>
    <w:rsid w:val="00AF2E9F"/>
    <w:rsid w:val="00AF2EB0"/>
    <w:rsid w:val="00AF2F41"/>
    <w:rsid w:val="00AF3B1B"/>
    <w:rsid w:val="00AF3E48"/>
    <w:rsid w:val="00AF470F"/>
    <w:rsid w:val="00AF4A2F"/>
    <w:rsid w:val="00AF5263"/>
    <w:rsid w:val="00AF5288"/>
    <w:rsid w:val="00AF5431"/>
    <w:rsid w:val="00AF582D"/>
    <w:rsid w:val="00AF5A60"/>
    <w:rsid w:val="00AF5BB1"/>
    <w:rsid w:val="00AF5CF6"/>
    <w:rsid w:val="00AF5E62"/>
    <w:rsid w:val="00AF62A9"/>
    <w:rsid w:val="00AF631F"/>
    <w:rsid w:val="00AF6AB5"/>
    <w:rsid w:val="00AF6C67"/>
    <w:rsid w:val="00AF71CF"/>
    <w:rsid w:val="00AF720F"/>
    <w:rsid w:val="00AF76C5"/>
    <w:rsid w:val="00AF78AC"/>
    <w:rsid w:val="00B005D8"/>
    <w:rsid w:val="00B00902"/>
    <w:rsid w:val="00B00A75"/>
    <w:rsid w:val="00B00E47"/>
    <w:rsid w:val="00B01347"/>
    <w:rsid w:val="00B01533"/>
    <w:rsid w:val="00B01727"/>
    <w:rsid w:val="00B01C19"/>
    <w:rsid w:val="00B01D03"/>
    <w:rsid w:val="00B02242"/>
    <w:rsid w:val="00B02307"/>
    <w:rsid w:val="00B024BC"/>
    <w:rsid w:val="00B02810"/>
    <w:rsid w:val="00B0313D"/>
    <w:rsid w:val="00B031B3"/>
    <w:rsid w:val="00B0398F"/>
    <w:rsid w:val="00B03A11"/>
    <w:rsid w:val="00B03BC2"/>
    <w:rsid w:val="00B0421A"/>
    <w:rsid w:val="00B042CA"/>
    <w:rsid w:val="00B047F3"/>
    <w:rsid w:val="00B048AE"/>
    <w:rsid w:val="00B04D82"/>
    <w:rsid w:val="00B05558"/>
    <w:rsid w:val="00B05752"/>
    <w:rsid w:val="00B05966"/>
    <w:rsid w:val="00B0630A"/>
    <w:rsid w:val="00B0648A"/>
    <w:rsid w:val="00B07BE8"/>
    <w:rsid w:val="00B07D66"/>
    <w:rsid w:val="00B10DE1"/>
    <w:rsid w:val="00B11570"/>
    <w:rsid w:val="00B11A35"/>
    <w:rsid w:val="00B12273"/>
    <w:rsid w:val="00B13347"/>
    <w:rsid w:val="00B137A4"/>
    <w:rsid w:val="00B13B9B"/>
    <w:rsid w:val="00B14A01"/>
    <w:rsid w:val="00B14D9F"/>
    <w:rsid w:val="00B151BB"/>
    <w:rsid w:val="00B151C0"/>
    <w:rsid w:val="00B15363"/>
    <w:rsid w:val="00B15CC0"/>
    <w:rsid w:val="00B1647E"/>
    <w:rsid w:val="00B16AEF"/>
    <w:rsid w:val="00B16BDC"/>
    <w:rsid w:val="00B16E1C"/>
    <w:rsid w:val="00B16EB1"/>
    <w:rsid w:val="00B17292"/>
    <w:rsid w:val="00B17659"/>
    <w:rsid w:val="00B17E71"/>
    <w:rsid w:val="00B17F2C"/>
    <w:rsid w:val="00B2046C"/>
    <w:rsid w:val="00B209D6"/>
    <w:rsid w:val="00B20B00"/>
    <w:rsid w:val="00B20DEE"/>
    <w:rsid w:val="00B20FED"/>
    <w:rsid w:val="00B21563"/>
    <w:rsid w:val="00B217D6"/>
    <w:rsid w:val="00B21805"/>
    <w:rsid w:val="00B2190F"/>
    <w:rsid w:val="00B21AE6"/>
    <w:rsid w:val="00B21FEC"/>
    <w:rsid w:val="00B226F8"/>
    <w:rsid w:val="00B226FD"/>
    <w:rsid w:val="00B2278B"/>
    <w:rsid w:val="00B22CBA"/>
    <w:rsid w:val="00B22D20"/>
    <w:rsid w:val="00B23014"/>
    <w:rsid w:val="00B2301E"/>
    <w:rsid w:val="00B2303F"/>
    <w:rsid w:val="00B2326E"/>
    <w:rsid w:val="00B23936"/>
    <w:rsid w:val="00B23C5F"/>
    <w:rsid w:val="00B23D59"/>
    <w:rsid w:val="00B23DFA"/>
    <w:rsid w:val="00B23E7E"/>
    <w:rsid w:val="00B24219"/>
    <w:rsid w:val="00B24425"/>
    <w:rsid w:val="00B2447F"/>
    <w:rsid w:val="00B245BC"/>
    <w:rsid w:val="00B24C6E"/>
    <w:rsid w:val="00B252CC"/>
    <w:rsid w:val="00B254A4"/>
    <w:rsid w:val="00B25F77"/>
    <w:rsid w:val="00B260D1"/>
    <w:rsid w:val="00B26918"/>
    <w:rsid w:val="00B277E9"/>
    <w:rsid w:val="00B27C9F"/>
    <w:rsid w:val="00B27F0D"/>
    <w:rsid w:val="00B30143"/>
    <w:rsid w:val="00B3045A"/>
    <w:rsid w:val="00B305B1"/>
    <w:rsid w:val="00B308B1"/>
    <w:rsid w:val="00B309C9"/>
    <w:rsid w:val="00B30D34"/>
    <w:rsid w:val="00B30F9E"/>
    <w:rsid w:val="00B3112C"/>
    <w:rsid w:val="00B31215"/>
    <w:rsid w:val="00B3122D"/>
    <w:rsid w:val="00B3141A"/>
    <w:rsid w:val="00B316ED"/>
    <w:rsid w:val="00B317F5"/>
    <w:rsid w:val="00B31CCC"/>
    <w:rsid w:val="00B32EBB"/>
    <w:rsid w:val="00B3307E"/>
    <w:rsid w:val="00B33A50"/>
    <w:rsid w:val="00B33F6D"/>
    <w:rsid w:val="00B347D4"/>
    <w:rsid w:val="00B355CE"/>
    <w:rsid w:val="00B35CBA"/>
    <w:rsid w:val="00B3656F"/>
    <w:rsid w:val="00B3663E"/>
    <w:rsid w:val="00B36706"/>
    <w:rsid w:val="00B36ADB"/>
    <w:rsid w:val="00B36E05"/>
    <w:rsid w:val="00B37F03"/>
    <w:rsid w:val="00B40BC3"/>
    <w:rsid w:val="00B40D34"/>
    <w:rsid w:val="00B41090"/>
    <w:rsid w:val="00B41363"/>
    <w:rsid w:val="00B413AC"/>
    <w:rsid w:val="00B4198E"/>
    <w:rsid w:val="00B41F39"/>
    <w:rsid w:val="00B42413"/>
    <w:rsid w:val="00B426AB"/>
    <w:rsid w:val="00B431EB"/>
    <w:rsid w:val="00B43257"/>
    <w:rsid w:val="00B437AB"/>
    <w:rsid w:val="00B43AE7"/>
    <w:rsid w:val="00B4481F"/>
    <w:rsid w:val="00B448B9"/>
    <w:rsid w:val="00B448F8"/>
    <w:rsid w:val="00B448FE"/>
    <w:rsid w:val="00B44A78"/>
    <w:rsid w:val="00B44E37"/>
    <w:rsid w:val="00B45646"/>
    <w:rsid w:val="00B458F7"/>
    <w:rsid w:val="00B45CB2"/>
    <w:rsid w:val="00B45E37"/>
    <w:rsid w:val="00B46233"/>
    <w:rsid w:val="00B46331"/>
    <w:rsid w:val="00B46D09"/>
    <w:rsid w:val="00B472AF"/>
    <w:rsid w:val="00B47546"/>
    <w:rsid w:val="00B476DC"/>
    <w:rsid w:val="00B5014D"/>
    <w:rsid w:val="00B501C1"/>
    <w:rsid w:val="00B50A01"/>
    <w:rsid w:val="00B50BAF"/>
    <w:rsid w:val="00B51696"/>
    <w:rsid w:val="00B522BE"/>
    <w:rsid w:val="00B52594"/>
    <w:rsid w:val="00B52732"/>
    <w:rsid w:val="00B52967"/>
    <w:rsid w:val="00B52A2B"/>
    <w:rsid w:val="00B535E0"/>
    <w:rsid w:val="00B53718"/>
    <w:rsid w:val="00B53EE3"/>
    <w:rsid w:val="00B540CB"/>
    <w:rsid w:val="00B54324"/>
    <w:rsid w:val="00B543DC"/>
    <w:rsid w:val="00B54AB9"/>
    <w:rsid w:val="00B54CD5"/>
    <w:rsid w:val="00B553A0"/>
    <w:rsid w:val="00B55C9A"/>
    <w:rsid w:val="00B55E6D"/>
    <w:rsid w:val="00B56169"/>
    <w:rsid w:val="00B56246"/>
    <w:rsid w:val="00B566AB"/>
    <w:rsid w:val="00B56AA8"/>
    <w:rsid w:val="00B56CDB"/>
    <w:rsid w:val="00B577E2"/>
    <w:rsid w:val="00B57AFB"/>
    <w:rsid w:val="00B60202"/>
    <w:rsid w:val="00B6024E"/>
    <w:rsid w:val="00B60273"/>
    <w:rsid w:val="00B6040D"/>
    <w:rsid w:val="00B60C35"/>
    <w:rsid w:val="00B60F79"/>
    <w:rsid w:val="00B6106B"/>
    <w:rsid w:val="00B613E9"/>
    <w:rsid w:val="00B620B2"/>
    <w:rsid w:val="00B62356"/>
    <w:rsid w:val="00B626E2"/>
    <w:rsid w:val="00B62721"/>
    <w:rsid w:val="00B62B6A"/>
    <w:rsid w:val="00B63169"/>
    <w:rsid w:val="00B63676"/>
    <w:rsid w:val="00B6372B"/>
    <w:rsid w:val="00B64465"/>
    <w:rsid w:val="00B646CC"/>
    <w:rsid w:val="00B662CF"/>
    <w:rsid w:val="00B6657C"/>
    <w:rsid w:val="00B669B0"/>
    <w:rsid w:val="00B6754D"/>
    <w:rsid w:val="00B67785"/>
    <w:rsid w:val="00B67A6F"/>
    <w:rsid w:val="00B67B13"/>
    <w:rsid w:val="00B67D30"/>
    <w:rsid w:val="00B70197"/>
    <w:rsid w:val="00B7036E"/>
    <w:rsid w:val="00B70C25"/>
    <w:rsid w:val="00B70EA5"/>
    <w:rsid w:val="00B710E7"/>
    <w:rsid w:val="00B71123"/>
    <w:rsid w:val="00B713DD"/>
    <w:rsid w:val="00B7141C"/>
    <w:rsid w:val="00B71965"/>
    <w:rsid w:val="00B72002"/>
    <w:rsid w:val="00B72538"/>
    <w:rsid w:val="00B73093"/>
    <w:rsid w:val="00B73160"/>
    <w:rsid w:val="00B736E9"/>
    <w:rsid w:val="00B73747"/>
    <w:rsid w:val="00B73AE1"/>
    <w:rsid w:val="00B7422F"/>
    <w:rsid w:val="00B743D5"/>
    <w:rsid w:val="00B74B12"/>
    <w:rsid w:val="00B7503C"/>
    <w:rsid w:val="00B75136"/>
    <w:rsid w:val="00B7522E"/>
    <w:rsid w:val="00B75F78"/>
    <w:rsid w:val="00B76221"/>
    <w:rsid w:val="00B76247"/>
    <w:rsid w:val="00B76783"/>
    <w:rsid w:val="00B768B0"/>
    <w:rsid w:val="00B770FC"/>
    <w:rsid w:val="00B77982"/>
    <w:rsid w:val="00B77E44"/>
    <w:rsid w:val="00B802D1"/>
    <w:rsid w:val="00B809B1"/>
    <w:rsid w:val="00B81223"/>
    <w:rsid w:val="00B81623"/>
    <w:rsid w:val="00B81636"/>
    <w:rsid w:val="00B81D03"/>
    <w:rsid w:val="00B81E4F"/>
    <w:rsid w:val="00B82362"/>
    <w:rsid w:val="00B82AF5"/>
    <w:rsid w:val="00B82BA8"/>
    <w:rsid w:val="00B82EFC"/>
    <w:rsid w:val="00B8328C"/>
    <w:rsid w:val="00B835F1"/>
    <w:rsid w:val="00B83994"/>
    <w:rsid w:val="00B83F0F"/>
    <w:rsid w:val="00B84219"/>
    <w:rsid w:val="00B84453"/>
    <w:rsid w:val="00B847F5"/>
    <w:rsid w:val="00B84827"/>
    <w:rsid w:val="00B8490E"/>
    <w:rsid w:val="00B8510A"/>
    <w:rsid w:val="00B859AF"/>
    <w:rsid w:val="00B85E39"/>
    <w:rsid w:val="00B8674B"/>
    <w:rsid w:val="00B878E4"/>
    <w:rsid w:val="00B87ED2"/>
    <w:rsid w:val="00B901EA"/>
    <w:rsid w:val="00B9073D"/>
    <w:rsid w:val="00B907C5"/>
    <w:rsid w:val="00B9121B"/>
    <w:rsid w:val="00B91927"/>
    <w:rsid w:val="00B91B33"/>
    <w:rsid w:val="00B920CC"/>
    <w:rsid w:val="00B92213"/>
    <w:rsid w:val="00B9227F"/>
    <w:rsid w:val="00B92566"/>
    <w:rsid w:val="00B9291F"/>
    <w:rsid w:val="00B929FF"/>
    <w:rsid w:val="00B93049"/>
    <w:rsid w:val="00B9317C"/>
    <w:rsid w:val="00B93193"/>
    <w:rsid w:val="00B94200"/>
    <w:rsid w:val="00B95338"/>
    <w:rsid w:val="00B95E89"/>
    <w:rsid w:val="00B95FAA"/>
    <w:rsid w:val="00B96604"/>
    <w:rsid w:val="00B96DC7"/>
    <w:rsid w:val="00B97106"/>
    <w:rsid w:val="00B97619"/>
    <w:rsid w:val="00B97637"/>
    <w:rsid w:val="00B97702"/>
    <w:rsid w:val="00B97EC7"/>
    <w:rsid w:val="00B97F54"/>
    <w:rsid w:val="00BA02E1"/>
    <w:rsid w:val="00BA0372"/>
    <w:rsid w:val="00BA0B95"/>
    <w:rsid w:val="00BA0C3F"/>
    <w:rsid w:val="00BA0D7B"/>
    <w:rsid w:val="00BA0F10"/>
    <w:rsid w:val="00BA0FB2"/>
    <w:rsid w:val="00BA1247"/>
    <w:rsid w:val="00BA143B"/>
    <w:rsid w:val="00BA1499"/>
    <w:rsid w:val="00BA19DC"/>
    <w:rsid w:val="00BA2032"/>
    <w:rsid w:val="00BA21A8"/>
    <w:rsid w:val="00BA2430"/>
    <w:rsid w:val="00BA250E"/>
    <w:rsid w:val="00BA2582"/>
    <w:rsid w:val="00BA26CB"/>
    <w:rsid w:val="00BA280E"/>
    <w:rsid w:val="00BA2979"/>
    <w:rsid w:val="00BA3294"/>
    <w:rsid w:val="00BA3522"/>
    <w:rsid w:val="00BA3C8D"/>
    <w:rsid w:val="00BA4014"/>
    <w:rsid w:val="00BA425A"/>
    <w:rsid w:val="00BA4424"/>
    <w:rsid w:val="00BA4982"/>
    <w:rsid w:val="00BA4CFB"/>
    <w:rsid w:val="00BA4F55"/>
    <w:rsid w:val="00BA564A"/>
    <w:rsid w:val="00BA5B91"/>
    <w:rsid w:val="00BA5CB5"/>
    <w:rsid w:val="00BA5CF3"/>
    <w:rsid w:val="00BA61C1"/>
    <w:rsid w:val="00BA67A9"/>
    <w:rsid w:val="00BA733A"/>
    <w:rsid w:val="00BA7A4D"/>
    <w:rsid w:val="00BA7F87"/>
    <w:rsid w:val="00BB0141"/>
    <w:rsid w:val="00BB0324"/>
    <w:rsid w:val="00BB0342"/>
    <w:rsid w:val="00BB03CC"/>
    <w:rsid w:val="00BB03D0"/>
    <w:rsid w:val="00BB0534"/>
    <w:rsid w:val="00BB0650"/>
    <w:rsid w:val="00BB089A"/>
    <w:rsid w:val="00BB0B32"/>
    <w:rsid w:val="00BB10D6"/>
    <w:rsid w:val="00BB1B6E"/>
    <w:rsid w:val="00BB1D8F"/>
    <w:rsid w:val="00BB23D1"/>
    <w:rsid w:val="00BB2566"/>
    <w:rsid w:val="00BB2E76"/>
    <w:rsid w:val="00BB460A"/>
    <w:rsid w:val="00BB47C6"/>
    <w:rsid w:val="00BB49F5"/>
    <w:rsid w:val="00BB4AB0"/>
    <w:rsid w:val="00BB4BD2"/>
    <w:rsid w:val="00BB4C4E"/>
    <w:rsid w:val="00BB4D75"/>
    <w:rsid w:val="00BB4E0E"/>
    <w:rsid w:val="00BB4EA8"/>
    <w:rsid w:val="00BB5119"/>
    <w:rsid w:val="00BB683B"/>
    <w:rsid w:val="00BB6AB3"/>
    <w:rsid w:val="00BC01AB"/>
    <w:rsid w:val="00BC0281"/>
    <w:rsid w:val="00BC0952"/>
    <w:rsid w:val="00BC0992"/>
    <w:rsid w:val="00BC09FC"/>
    <w:rsid w:val="00BC0B69"/>
    <w:rsid w:val="00BC0C45"/>
    <w:rsid w:val="00BC0D87"/>
    <w:rsid w:val="00BC10F1"/>
    <w:rsid w:val="00BC13AA"/>
    <w:rsid w:val="00BC1581"/>
    <w:rsid w:val="00BC211D"/>
    <w:rsid w:val="00BC240A"/>
    <w:rsid w:val="00BC2F5B"/>
    <w:rsid w:val="00BC3AEC"/>
    <w:rsid w:val="00BC3FC3"/>
    <w:rsid w:val="00BC4578"/>
    <w:rsid w:val="00BC463E"/>
    <w:rsid w:val="00BC46C6"/>
    <w:rsid w:val="00BC5008"/>
    <w:rsid w:val="00BC521F"/>
    <w:rsid w:val="00BC559A"/>
    <w:rsid w:val="00BC5E7C"/>
    <w:rsid w:val="00BC5EFD"/>
    <w:rsid w:val="00BC638F"/>
    <w:rsid w:val="00BC66B2"/>
    <w:rsid w:val="00BC6C74"/>
    <w:rsid w:val="00BC7AF3"/>
    <w:rsid w:val="00BC7D91"/>
    <w:rsid w:val="00BD0382"/>
    <w:rsid w:val="00BD0938"/>
    <w:rsid w:val="00BD0D38"/>
    <w:rsid w:val="00BD0EEC"/>
    <w:rsid w:val="00BD10DE"/>
    <w:rsid w:val="00BD1B24"/>
    <w:rsid w:val="00BD1C59"/>
    <w:rsid w:val="00BD1D53"/>
    <w:rsid w:val="00BD356D"/>
    <w:rsid w:val="00BD419E"/>
    <w:rsid w:val="00BD466A"/>
    <w:rsid w:val="00BD4872"/>
    <w:rsid w:val="00BD488F"/>
    <w:rsid w:val="00BD4E5C"/>
    <w:rsid w:val="00BD52BD"/>
    <w:rsid w:val="00BD535E"/>
    <w:rsid w:val="00BD62FB"/>
    <w:rsid w:val="00BD682A"/>
    <w:rsid w:val="00BD699F"/>
    <w:rsid w:val="00BD6D8F"/>
    <w:rsid w:val="00BD7216"/>
    <w:rsid w:val="00BD79B0"/>
    <w:rsid w:val="00BE08F5"/>
    <w:rsid w:val="00BE0A2B"/>
    <w:rsid w:val="00BE0A67"/>
    <w:rsid w:val="00BE0A9F"/>
    <w:rsid w:val="00BE1468"/>
    <w:rsid w:val="00BE1840"/>
    <w:rsid w:val="00BE19BB"/>
    <w:rsid w:val="00BE1FB9"/>
    <w:rsid w:val="00BE2884"/>
    <w:rsid w:val="00BE371F"/>
    <w:rsid w:val="00BE388D"/>
    <w:rsid w:val="00BE4034"/>
    <w:rsid w:val="00BE42BF"/>
    <w:rsid w:val="00BE438E"/>
    <w:rsid w:val="00BE4A87"/>
    <w:rsid w:val="00BE54ED"/>
    <w:rsid w:val="00BE5684"/>
    <w:rsid w:val="00BE5EA7"/>
    <w:rsid w:val="00BE6922"/>
    <w:rsid w:val="00BF0444"/>
    <w:rsid w:val="00BF06B6"/>
    <w:rsid w:val="00BF131E"/>
    <w:rsid w:val="00BF1A61"/>
    <w:rsid w:val="00BF2409"/>
    <w:rsid w:val="00BF251F"/>
    <w:rsid w:val="00BF2770"/>
    <w:rsid w:val="00BF2D6E"/>
    <w:rsid w:val="00BF3439"/>
    <w:rsid w:val="00BF37A2"/>
    <w:rsid w:val="00BF39EC"/>
    <w:rsid w:val="00BF3A1C"/>
    <w:rsid w:val="00BF4124"/>
    <w:rsid w:val="00BF424E"/>
    <w:rsid w:val="00BF447F"/>
    <w:rsid w:val="00BF4DAC"/>
    <w:rsid w:val="00BF5664"/>
    <w:rsid w:val="00BF583A"/>
    <w:rsid w:val="00BF5D27"/>
    <w:rsid w:val="00BF604D"/>
    <w:rsid w:val="00BF6455"/>
    <w:rsid w:val="00BF6770"/>
    <w:rsid w:val="00BF71E6"/>
    <w:rsid w:val="00BF76C1"/>
    <w:rsid w:val="00BF76E8"/>
    <w:rsid w:val="00BF7886"/>
    <w:rsid w:val="00BF7A4D"/>
    <w:rsid w:val="00C00098"/>
    <w:rsid w:val="00C006E4"/>
    <w:rsid w:val="00C00A22"/>
    <w:rsid w:val="00C015A9"/>
    <w:rsid w:val="00C01B50"/>
    <w:rsid w:val="00C01C8C"/>
    <w:rsid w:val="00C01CD6"/>
    <w:rsid w:val="00C027C7"/>
    <w:rsid w:val="00C028F0"/>
    <w:rsid w:val="00C02B4F"/>
    <w:rsid w:val="00C03939"/>
    <w:rsid w:val="00C03B97"/>
    <w:rsid w:val="00C040D8"/>
    <w:rsid w:val="00C04104"/>
    <w:rsid w:val="00C0486C"/>
    <w:rsid w:val="00C049EA"/>
    <w:rsid w:val="00C04CE0"/>
    <w:rsid w:val="00C04CEF"/>
    <w:rsid w:val="00C04F54"/>
    <w:rsid w:val="00C053BF"/>
    <w:rsid w:val="00C0567A"/>
    <w:rsid w:val="00C05BE4"/>
    <w:rsid w:val="00C066E3"/>
    <w:rsid w:val="00C07206"/>
    <w:rsid w:val="00C074E8"/>
    <w:rsid w:val="00C075A0"/>
    <w:rsid w:val="00C076B6"/>
    <w:rsid w:val="00C07C9D"/>
    <w:rsid w:val="00C07DE0"/>
    <w:rsid w:val="00C105D0"/>
    <w:rsid w:val="00C105D5"/>
    <w:rsid w:val="00C11130"/>
    <w:rsid w:val="00C1147D"/>
    <w:rsid w:val="00C11766"/>
    <w:rsid w:val="00C118B2"/>
    <w:rsid w:val="00C11962"/>
    <w:rsid w:val="00C12118"/>
    <w:rsid w:val="00C12148"/>
    <w:rsid w:val="00C122E4"/>
    <w:rsid w:val="00C131A3"/>
    <w:rsid w:val="00C13432"/>
    <w:rsid w:val="00C13F6A"/>
    <w:rsid w:val="00C14695"/>
    <w:rsid w:val="00C14EED"/>
    <w:rsid w:val="00C15317"/>
    <w:rsid w:val="00C15A43"/>
    <w:rsid w:val="00C15AC5"/>
    <w:rsid w:val="00C160A0"/>
    <w:rsid w:val="00C161D0"/>
    <w:rsid w:val="00C16710"/>
    <w:rsid w:val="00C16751"/>
    <w:rsid w:val="00C17080"/>
    <w:rsid w:val="00C173C4"/>
    <w:rsid w:val="00C17616"/>
    <w:rsid w:val="00C17853"/>
    <w:rsid w:val="00C17C7A"/>
    <w:rsid w:val="00C205B7"/>
    <w:rsid w:val="00C20EFB"/>
    <w:rsid w:val="00C21194"/>
    <w:rsid w:val="00C21E39"/>
    <w:rsid w:val="00C221ED"/>
    <w:rsid w:val="00C226E7"/>
    <w:rsid w:val="00C22B50"/>
    <w:rsid w:val="00C235DD"/>
    <w:rsid w:val="00C237A1"/>
    <w:rsid w:val="00C23A9C"/>
    <w:rsid w:val="00C23CB0"/>
    <w:rsid w:val="00C2413A"/>
    <w:rsid w:val="00C2435B"/>
    <w:rsid w:val="00C24455"/>
    <w:rsid w:val="00C2483C"/>
    <w:rsid w:val="00C24B18"/>
    <w:rsid w:val="00C258E3"/>
    <w:rsid w:val="00C25904"/>
    <w:rsid w:val="00C25EE5"/>
    <w:rsid w:val="00C25F8E"/>
    <w:rsid w:val="00C266D8"/>
    <w:rsid w:val="00C27660"/>
    <w:rsid w:val="00C278F2"/>
    <w:rsid w:val="00C27B45"/>
    <w:rsid w:val="00C27B55"/>
    <w:rsid w:val="00C302FE"/>
    <w:rsid w:val="00C30A4F"/>
    <w:rsid w:val="00C30C5D"/>
    <w:rsid w:val="00C31635"/>
    <w:rsid w:val="00C316BA"/>
    <w:rsid w:val="00C31A7F"/>
    <w:rsid w:val="00C31CEE"/>
    <w:rsid w:val="00C32509"/>
    <w:rsid w:val="00C328E5"/>
    <w:rsid w:val="00C33573"/>
    <w:rsid w:val="00C33C5B"/>
    <w:rsid w:val="00C33DA3"/>
    <w:rsid w:val="00C342D3"/>
    <w:rsid w:val="00C34500"/>
    <w:rsid w:val="00C3483C"/>
    <w:rsid w:val="00C34E51"/>
    <w:rsid w:val="00C35731"/>
    <w:rsid w:val="00C35941"/>
    <w:rsid w:val="00C36334"/>
    <w:rsid w:val="00C36452"/>
    <w:rsid w:val="00C367B7"/>
    <w:rsid w:val="00C36F2A"/>
    <w:rsid w:val="00C370B4"/>
    <w:rsid w:val="00C37811"/>
    <w:rsid w:val="00C37A17"/>
    <w:rsid w:val="00C37A55"/>
    <w:rsid w:val="00C37DD6"/>
    <w:rsid w:val="00C40339"/>
    <w:rsid w:val="00C403E3"/>
    <w:rsid w:val="00C40808"/>
    <w:rsid w:val="00C4080D"/>
    <w:rsid w:val="00C40B35"/>
    <w:rsid w:val="00C40E18"/>
    <w:rsid w:val="00C410D7"/>
    <w:rsid w:val="00C415D9"/>
    <w:rsid w:val="00C4160B"/>
    <w:rsid w:val="00C4195B"/>
    <w:rsid w:val="00C419E4"/>
    <w:rsid w:val="00C41EFE"/>
    <w:rsid w:val="00C42278"/>
    <w:rsid w:val="00C427DD"/>
    <w:rsid w:val="00C42D29"/>
    <w:rsid w:val="00C44416"/>
    <w:rsid w:val="00C44589"/>
    <w:rsid w:val="00C44A5D"/>
    <w:rsid w:val="00C44F76"/>
    <w:rsid w:val="00C453AB"/>
    <w:rsid w:val="00C45595"/>
    <w:rsid w:val="00C4590C"/>
    <w:rsid w:val="00C45DCD"/>
    <w:rsid w:val="00C46498"/>
    <w:rsid w:val="00C465B9"/>
    <w:rsid w:val="00C503F9"/>
    <w:rsid w:val="00C50819"/>
    <w:rsid w:val="00C511E4"/>
    <w:rsid w:val="00C51989"/>
    <w:rsid w:val="00C51FF1"/>
    <w:rsid w:val="00C525A1"/>
    <w:rsid w:val="00C53B19"/>
    <w:rsid w:val="00C549E4"/>
    <w:rsid w:val="00C55003"/>
    <w:rsid w:val="00C5626F"/>
    <w:rsid w:val="00C563D5"/>
    <w:rsid w:val="00C5778F"/>
    <w:rsid w:val="00C6021A"/>
    <w:rsid w:val="00C6062A"/>
    <w:rsid w:val="00C608D6"/>
    <w:rsid w:val="00C60A01"/>
    <w:rsid w:val="00C61493"/>
    <w:rsid w:val="00C61C2B"/>
    <w:rsid w:val="00C62200"/>
    <w:rsid w:val="00C6285B"/>
    <w:rsid w:val="00C62869"/>
    <w:rsid w:val="00C62A66"/>
    <w:rsid w:val="00C62BE2"/>
    <w:rsid w:val="00C62CF0"/>
    <w:rsid w:val="00C62D93"/>
    <w:rsid w:val="00C62F9F"/>
    <w:rsid w:val="00C62FB4"/>
    <w:rsid w:val="00C631EC"/>
    <w:rsid w:val="00C64903"/>
    <w:rsid w:val="00C65B46"/>
    <w:rsid w:val="00C65B6B"/>
    <w:rsid w:val="00C66A52"/>
    <w:rsid w:val="00C66D74"/>
    <w:rsid w:val="00C67215"/>
    <w:rsid w:val="00C679C7"/>
    <w:rsid w:val="00C67D19"/>
    <w:rsid w:val="00C70461"/>
    <w:rsid w:val="00C7068C"/>
    <w:rsid w:val="00C70803"/>
    <w:rsid w:val="00C70C08"/>
    <w:rsid w:val="00C70C2D"/>
    <w:rsid w:val="00C70FB9"/>
    <w:rsid w:val="00C71100"/>
    <w:rsid w:val="00C714C4"/>
    <w:rsid w:val="00C71785"/>
    <w:rsid w:val="00C7181E"/>
    <w:rsid w:val="00C7192A"/>
    <w:rsid w:val="00C72133"/>
    <w:rsid w:val="00C721A5"/>
    <w:rsid w:val="00C722D6"/>
    <w:rsid w:val="00C72A15"/>
    <w:rsid w:val="00C730B9"/>
    <w:rsid w:val="00C7342A"/>
    <w:rsid w:val="00C738DD"/>
    <w:rsid w:val="00C73932"/>
    <w:rsid w:val="00C74220"/>
    <w:rsid w:val="00C74938"/>
    <w:rsid w:val="00C74EAE"/>
    <w:rsid w:val="00C7535D"/>
    <w:rsid w:val="00C75838"/>
    <w:rsid w:val="00C75872"/>
    <w:rsid w:val="00C75C89"/>
    <w:rsid w:val="00C76148"/>
    <w:rsid w:val="00C767F6"/>
    <w:rsid w:val="00C7694E"/>
    <w:rsid w:val="00C76D90"/>
    <w:rsid w:val="00C77270"/>
    <w:rsid w:val="00C7735E"/>
    <w:rsid w:val="00C774EE"/>
    <w:rsid w:val="00C778DF"/>
    <w:rsid w:val="00C77E74"/>
    <w:rsid w:val="00C8010F"/>
    <w:rsid w:val="00C80328"/>
    <w:rsid w:val="00C80661"/>
    <w:rsid w:val="00C806D6"/>
    <w:rsid w:val="00C80B1C"/>
    <w:rsid w:val="00C8109A"/>
    <w:rsid w:val="00C819E4"/>
    <w:rsid w:val="00C819E5"/>
    <w:rsid w:val="00C81C52"/>
    <w:rsid w:val="00C81EB0"/>
    <w:rsid w:val="00C828C1"/>
    <w:rsid w:val="00C82C76"/>
    <w:rsid w:val="00C82CEE"/>
    <w:rsid w:val="00C83575"/>
    <w:rsid w:val="00C8369F"/>
    <w:rsid w:val="00C83721"/>
    <w:rsid w:val="00C83A7B"/>
    <w:rsid w:val="00C83DB1"/>
    <w:rsid w:val="00C83DD0"/>
    <w:rsid w:val="00C843DE"/>
    <w:rsid w:val="00C84E4E"/>
    <w:rsid w:val="00C855C0"/>
    <w:rsid w:val="00C857AF"/>
    <w:rsid w:val="00C85CCD"/>
    <w:rsid w:val="00C85EE6"/>
    <w:rsid w:val="00C863DA"/>
    <w:rsid w:val="00C878B2"/>
    <w:rsid w:val="00C9050B"/>
    <w:rsid w:val="00C90B3C"/>
    <w:rsid w:val="00C91A5C"/>
    <w:rsid w:val="00C91A86"/>
    <w:rsid w:val="00C91AEF"/>
    <w:rsid w:val="00C92220"/>
    <w:rsid w:val="00C92A7F"/>
    <w:rsid w:val="00C93685"/>
    <w:rsid w:val="00C938FF"/>
    <w:rsid w:val="00C93B4C"/>
    <w:rsid w:val="00C93C8D"/>
    <w:rsid w:val="00C943C2"/>
    <w:rsid w:val="00C945D5"/>
    <w:rsid w:val="00C945D6"/>
    <w:rsid w:val="00C948D9"/>
    <w:rsid w:val="00C94937"/>
    <w:rsid w:val="00C94990"/>
    <w:rsid w:val="00C952EE"/>
    <w:rsid w:val="00C95A15"/>
    <w:rsid w:val="00C95C8C"/>
    <w:rsid w:val="00C966D0"/>
    <w:rsid w:val="00C96B34"/>
    <w:rsid w:val="00C96B67"/>
    <w:rsid w:val="00C96E52"/>
    <w:rsid w:val="00C9766D"/>
    <w:rsid w:val="00C979FB"/>
    <w:rsid w:val="00C97C0B"/>
    <w:rsid w:val="00CA0066"/>
    <w:rsid w:val="00CA00F3"/>
    <w:rsid w:val="00CA022F"/>
    <w:rsid w:val="00CA0417"/>
    <w:rsid w:val="00CA07DA"/>
    <w:rsid w:val="00CA0B6F"/>
    <w:rsid w:val="00CA15DE"/>
    <w:rsid w:val="00CA19FA"/>
    <w:rsid w:val="00CA1CE7"/>
    <w:rsid w:val="00CA1D64"/>
    <w:rsid w:val="00CA1EC2"/>
    <w:rsid w:val="00CA1F30"/>
    <w:rsid w:val="00CA2004"/>
    <w:rsid w:val="00CA2374"/>
    <w:rsid w:val="00CA25C9"/>
    <w:rsid w:val="00CA3294"/>
    <w:rsid w:val="00CA333B"/>
    <w:rsid w:val="00CA3998"/>
    <w:rsid w:val="00CA3B0C"/>
    <w:rsid w:val="00CA4C6E"/>
    <w:rsid w:val="00CA4CDF"/>
    <w:rsid w:val="00CA4F26"/>
    <w:rsid w:val="00CA537C"/>
    <w:rsid w:val="00CA544B"/>
    <w:rsid w:val="00CA5562"/>
    <w:rsid w:val="00CA57BB"/>
    <w:rsid w:val="00CA5FF9"/>
    <w:rsid w:val="00CA648E"/>
    <w:rsid w:val="00CA662F"/>
    <w:rsid w:val="00CA693B"/>
    <w:rsid w:val="00CA6AD8"/>
    <w:rsid w:val="00CA75B7"/>
    <w:rsid w:val="00CA7770"/>
    <w:rsid w:val="00CA7DA0"/>
    <w:rsid w:val="00CB0499"/>
    <w:rsid w:val="00CB063E"/>
    <w:rsid w:val="00CB0694"/>
    <w:rsid w:val="00CB0848"/>
    <w:rsid w:val="00CB0957"/>
    <w:rsid w:val="00CB0B88"/>
    <w:rsid w:val="00CB0F3A"/>
    <w:rsid w:val="00CB170A"/>
    <w:rsid w:val="00CB1776"/>
    <w:rsid w:val="00CB1AE7"/>
    <w:rsid w:val="00CB2428"/>
    <w:rsid w:val="00CB2839"/>
    <w:rsid w:val="00CB29CE"/>
    <w:rsid w:val="00CB42C1"/>
    <w:rsid w:val="00CB44AB"/>
    <w:rsid w:val="00CB45E5"/>
    <w:rsid w:val="00CB4C7A"/>
    <w:rsid w:val="00CB4CF0"/>
    <w:rsid w:val="00CB4D48"/>
    <w:rsid w:val="00CB4D76"/>
    <w:rsid w:val="00CB4E2E"/>
    <w:rsid w:val="00CB50C0"/>
    <w:rsid w:val="00CB5A86"/>
    <w:rsid w:val="00CB6201"/>
    <w:rsid w:val="00CB6207"/>
    <w:rsid w:val="00CB64FF"/>
    <w:rsid w:val="00CB683E"/>
    <w:rsid w:val="00CB6DF6"/>
    <w:rsid w:val="00CB7A63"/>
    <w:rsid w:val="00CB7E10"/>
    <w:rsid w:val="00CB7F3A"/>
    <w:rsid w:val="00CC015F"/>
    <w:rsid w:val="00CC0181"/>
    <w:rsid w:val="00CC0771"/>
    <w:rsid w:val="00CC077A"/>
    <w:rsid w:val="00CC0B2C"/>
    <w:rsid w:val="00CC0C91"/>
    <w:rsid w:val="00CC111C"/>
    <w:rsid w:val="00CC1911"/>
    <w:rsid w:val="00CC1A46"/>
    <w:rsid w:val="00CC2B23"/>
    <w:rsid w:val="00CC2D68"/>
    <w:rsid w:val="00CC3526"/>
    <w:rsid w:val="00CC388B"/>
    <w:rsid w:val="00CC3C73"/>
    <w:rsid w:val="00CC582B"/>
    <w:rsid w:val="00CC5E78"/>
    <w:rsid w:val="00CC5FCC"/>
    <w:rsid w:val="00CC61A3"/>
    <w:rsid w:val="00CC6D6A"/>
    <w:rsid w:val="00CC6DC5"/>
    <w:rsid w:val="00CC7979"/>
    <w:rsid w:val="00CC7E4C"/>
    <w:rsid w:val="00CD012F"/>
    <w:rsid w:val="00CD01FE"/>
    <w:rsid w:val="00CD02C7"/>
    <w:rsid w:val="00CD0CCF"/>
    <w:rsid w:val="00CD1AE3"/>
    <w:rsid w:val="00CD1CD5"/>
    <w:rsid w:val="00CD1EA1"/>
    <w:rsid w:val="00CD2533"/>
    <w:rsid w:val="00CD274A"/>
    <w:rsid w:val="00CD28EF"/>
    <w:rsid w:val="00CD2A0C"/>
    <w:rsid w:val="00CD2BC8"/>
    <w:rsid w:val="00CD2E94"/>
    <w:rsid w:val="00CD35F3"/>
    <w:rsid w:val="00CD434C"/>
    <w:rsid w:val="00CD435E"/>
    <w:rsid w:val="00CD4926"/>
    <w:rsid w:val="00CD61BE"/>
    <w:rsid w:val="00CD6493"/>
    <w:rsid w:val="00CD6A48"/>
    <w:rsid w:val="00CD6B5B"/>
    <w:rsid w:val="00CD6EA0"/>
    <w:rsid w:val="00CD72AB"/>
    <w:rsid w:val="00CD75D9"/>
    <w:rsid w:val="00CD7FB3"/>
    <w:rsid w:val="00CE010B"/>
    <w:rsid w:val="00CE0444"/>
    <w:rsid w:val="00CE177F"/>
    <w:rsid w:val="00CE182A"/>
    <w:rsid w:val="00CE1BED"/>
    <w:rsid w:val="00CE1DD1"/>
    <w:rsid w:val="00CE1E36"/>
    <w:rsid w:val="00CE200E"/>
    <w:rsid w:val="00CE207E"/>
    <w:rsid w:val="00CE2456"/>
    <w:rsid w:val="00CE2FD7"/>
    <w:rsid w:val="00CE3207"/>
    <w:rsid w:val="00CE3395"/>
    <w:rsid w:val="00CE3AA8"/>
    <w:rsid w:val="00CE3D3A"/>
    <w:rsid w:val="00CE3DD3"/>
    <w:rsid w:val="00CE42CC"/>
    <w:rsid w:val="00CE57FC"/>
    <w:rsid w:val="00CE5E42"/>
    <w:rsid w:val="00CE5E51"/>
    <w:rsid w:val="00CE6284"/>
    <w:rsid w:val="00CE642E"/>
    <w:rsid w:val="00CE69BA"/>
    <w:rsid w:val="00CE70D2"/>
    <w:rsid w:val="00CE7684"/>
    <w:rsid w:val="00CE7DAC"/>
    <w:rsid w:val="00CF0A32"/>
    <w:rsid w:val="00CF0B8D"/>
    <w:rsid w:val="00CF0C7D"/>
    <w:rsid w:val="00CF17E0"/>
    <w:rsid w:val="00CF1A57"/>
    <w:rsid w:val="00CF1F03"/>
    <w:rsid w:val="00CF2408"/>
    <w:rsid w:val="00CF24A5"/>
    <w:rsid w:val="00CF29E7"/>
    <w:rsid w:val="00CF308E"/>
    <w:rsid w:val="00CF33A3"/>
    <w:rsid w:val="00CF36CD"/>
    <w:rsid w:val="00CF4BF8"/>
    <w:rsid w:val="00CF51D8"/>
    <w:rsid w:val="00CF52D5"/>
    <w:rsid w:val="00CF5758"/>
    <w:rsid w:val="00CF5A4F"/>
    <w:rsid w:val="00CF5F93"/>
    <w:rsid w:val="00CF60A0"/>
    <w:rsid w:val="00CF6F3A"/>
    <w:rsid w:val="00CF737E"/>
    <w:rsid w:val="00CF73A2"/>
    <w:rsid w:val="00CF73FF"/>
    <w:rsid w:val="00CF7E1F"/>
    <w:rsid w:val="00CF7E35"/>
    <w:rsid w:val="00CF7E69"/>
    <w:rsid w:val="00CF7EBA"/>
    <w:rsid w:val="00D00AA9"/>
    <w:rsid w:val="00D01132"/>
    <w:rsid w:val="00D01159"/>
    <w:rsid w:val="00D0117A"/>
    <w:rsid w:val="00D013B4"/>
    <w:rsid w:val="00D016C3"/>
    <w:rsid w:val="00D018EE"/>
    <w:rsid w:val="00D01D2D"/>
    <w:rsid w:val="00D02192"/>
    <w:rsid w:val="00D02261"/>
    <w:rsid w:val="00D02531"/>
    <w:rsid w:val="00D0299C"/>
    <w:rsid w:val="00D02A93"/>
    <w:rsid w:val="00D02F08"/>
    <w:rsid w:val="00D03089"/>
    <w:rsid w:val="00D0311B"/>
    <w:rsid w:val="00D0380B"/>
    <w:rsid w:val="00D03857"/>
    <w:rsid w:val="00D03A0A"/>
    <w:rsid w:val="00D045CF"/>
    <w:rsid w:val="00D046E6"/>
    <w:rsid w:val="00D04CF9"/>
    <w:rsid w:val="00D05112"/>
    <w:rsid w:val="00D05F7B"/>
    <w:rsid w:val="00D062EC"/>
    <w:rsid w:val="00D06385"/>
    <w:rsid w:val="00D06944"/>
    <w:rsid w:val="00D06B8B"/>
    <w:rsid w:val="00D06BBF"/>
    <w:rsid w:val="00D074D0"/>
    <w:rsid w:val="00D077CF"/>
    <w:rsid w:val="00D07851"/>
    <w:rsid w:val="00D10180"/>
    <w:rsid w:val="00D104F4"/>
    <w:rsid w:val="00D10A02"/>
    <w:rsid w:val="00D10AAB"/>
    <w:rsid w:val="00D10E74"/>
    <w:rsid w:val="00D10EC9"/>
    <w:rsid w:val="00D11DDC"/>
    <w:rsid w:val="00D121F4"/>
    <w:rsid w:val="00D12598"/>
    <w:rsid w:val="00D129B6"/>
    <w:rsid w:val="00D12CA1"/>
    <w:rsid w:val="00D133FB"/>
    <w:rsid w:val="00D13912"/>
    <w:rsid w:val="00D1440B"/>
    <w:rsid w:val="00D1449F"/>
    <w:rsid w:val="00D1458D"/>
    <w:rsid w:val="00D14698"/>
    <w:rsid w:val="00D149DE"/>
    <w:rsid w:val="00D14B7F"/>
    <w:rsid w:val="00D1548C"/>
    <w:rsid w:val="00D1573B"/>
    <w:rsid w:val="00D15D65"/>
    <w:rsid w:val="00D15E8A"/>
    <w:rsid w:val="00D16B67"/>
    <w:rsid w:val="00D17B56"/>
    <w:rsid w:val="00D207F3"/>
    <w:rsid w:val="00D2123A"/>
    <w:rsid w:val="00D21461"/>
    <w:rsid w:val="00D2150A"/>
    <w:rsid w:val="00D2153A"/>
    <w:rsid w:val="00D21AF0"/>
    <w:rsid w:val="00D21DB7"/>
    <w:rsid w:val="00D21EC5"/>
    <w:rsid w:val="00D21F9D"/>
    <w:rsid w:val="00D2224E"/>
    <w:rsid w:val="00D22656"/>
    <w:rsid w:val="00D23B97"/>
    <w:rsid w:val="00D23BC8"/>
    <w:rsid w:val="00D24291"/>
    <w:rsid w:val="00D24DA3"/>
    <w:rsid w:val="00D24FD2"/>
    <w:rsid w:val="00D25039"/>
    <w:rsid w:val="00D25397"/>
    <w:rsid w:val="00D2543B"/>
    <w:rsid w:val="00D256BE"/>
    <w:rsid w:val="00D25800"/>
    <w:rsid w:val="00D2627A"/>
    <w:rsid w:val="00D26427"/>
    <w:rsid w:val="00D266A2"/>
    <w:rsid w:val="00D26B54"/>
    <w:rsid w:val="00D30045"/>
    <w:rsid w:val="00D3051D"/>
    <w:rsid w:val="00D3055F"/>
    <w:rsid w:val="00D3069D"/>
    <w:rsid w:val="00D307E6"/>
    <w:rsid w:val="00D30B92"/>
    <w:rsid w:val="00D30D68"/>
    <w:rsid w:val="00D30F02"/>
    <w:rsid w:val="00D31720"/>
    <w:rsid w:val="00D320AE"/>
    <w:rsid w:val="00D32191"/>
    <w:rsid w:val="00D323DA"/>
    <w:rsid w:val="00D32438"/>
    <w:rsid w:val="00D32551"/>
    <w:rsid w:val="00D328A7"/>
    <w:rsid w:val="00D32FD4"/>
    <w:rsid w:val="00D34511"/>
    <w:rsid w:val="00D3497A"/>
    <w:rsid w:val="00D34ACB"/>
    <w:rsid w:val="00D34E24"/>
    <w:rsid w:val="00D34F9E"/>
    <w:rsid w:val="00D35ABB"/>
    <w:rsid w:val="00D36062"/>
    <w:rsid w:val="00D3692F"/>
    <w:rsid w:val="00D372A6"/>
    <w:rsid w:val="00D377F9"/>
    <w:rsid w:val="00D40131"/>
    <w:rsid w:val="00D40383"/>
    <w:rsid w:val="00D4077A"/>
    <w:rsid w:val="00D412CD"/>
    <w:rsid w:val="00D4149D"/>
    <w:rsid w:val="00D418A5"/>
    <w:rsid w:val="00D41AA2"/>
    <w:rsid w:val="00D42374"/>
    <w:rsid w:val="00D43FC1"/>
    <w:rsid w:val="00D441E5"/>
    <w:rsid w:val="00D4433D"/>
    <w:rsid w:val="00D443DE"/>
    <w:rsid w:val="00D448A0"/>
    <w:rsid w:val="00D44C1F"/>
    <w:rsid w:val="00D45273"/>
    <w:rsid w:val="00D46DBB"/>
    <w:rsid w:val="00D471CB"/>
    <w:rsid w:val="00D4732C"/>
    <w:rsid w:val="00D4765E"/>
    <w:rsid w:val="00D47BFA"/>
    <w:rsid w:val="00D50563"/>
    <w:rsid w:val="00D50C6E"/>
    <w:rsid w:val="00D514BD"/>
    <w:rsid w:val="00D51ABC"/>
    <w:rsid w:val="00D52D6B"/>
    <w:rsid w:val="00D53014"/>
    <w:rsid w:val="00D53C84"/>
    <w:rsid w:val="00D53D11"/>
    <w:rsid w:val="00D53D1B"/>
    <w:rsid w:val="00D53EBE"/>
    <w:rsid w:val="00D53F4D"/>
    <w:rsid w:val="00D541D3"/>
    <w:rsid w:val="00D543C7"/>
    <w:rsid w:val="00D544C6"/>
    <w:rsid w:val="00D548C1"/>
    <w:rsid w:val="00D54A7B"/>
    <w:rsid w:val="00D55164"/>
    <w:rsid w:val="00D5528C"/>
    <w:rsid w:val="00D553DC"/>
    <w:rsid w:val="00D55413"/>
    <w:rsid w:val="00D56909"/>
    <w:rsid w:val="00D56D7A"/>
    <w:rsid w:val="00D57103"/>
    <w:rsid w:val="00D5748F"/>
    <w:rsid w:val="00D57687"/>
    <w:rsid w:val="00D57EA2"/>
    <w:rsid w:val="00D57FB1"/>
    <w:rsid w:val="00D60516"/>
    <w:rsid w:val="00D60D29"/>
    <w:rsid w:val="00D60EF9"/>
    <w:rsid w:val="00D613A6"/>
    <w:rsid w:val="00D61770"/>
    <w:rsid w:val="00D61774"/>
    <w:rsid w:val="00D61B17"/>
    <w:rsid w:val="00D6259A"/>
    <w:rsid w:val="00D629A9"/>
    <w:rsid w:val="00D62E8F"/>
    <w:rsid w:val="00D63043"/>
    <w:rsid w:val="00D63705"/>
    <w:rsid w:val="00D64013"/>
    <w:rsid w:val="00D641A8"/>
    <w:rsid w:val="00D64CF8"/>
    <w:rsid w:val="00D64EEF"/>
    <w:rsid w:val="00D6511C"/>
    <w:rsid w:val="00D65402"/>
    <w:rsid w:val="00D65541"/>
    <w:rsid w:val="00D659A7"/>
    <w:rsid w:val="00D65D12"/>
    <w:rsid w:val="00D65F06"/>
    <w:rsid w:val="00D65F0D"/>
    <w:rsid w:val="00D6618E"/>
    <w:rsid w:val="00D67376"/>
    <w:rsid w:val="00D67780"/>
    <w:rsid w:val="00D67C38"/>
    <w:rsid w:val="00D700F4"/>
    <w:rsid w:val="00D7127E"/>
    <w:rsid w:val="00D71409"/>
    <w:rsid w:val="00D71FF1"/>
    <w:rsid w:val="00D7201B"/>
    <w:rsid w:val="00D7285A"/>
    <w:rsid w:val="00D72CBA"/>
    <w:rsid w:val="00D73351"/>
    <w:rsid w:val="00D73A32"/>
    <w:rsid w:val="00D73C4E"/>
    <w:rsid w:val="00D73DE9"/>
    <w:rsid w:val="00D73F9F"/>
    <w:rsid w:val="00D75075"/>
    <w:rsid w:val="00D75094"/>
    <w:rsid w:val="00D7573D"/>
    <w:rsid w:val="00D758CD"/>
    <w:rsid w:val="00D75BBA"/>
    <w:rsid w:val="00D75C3E"/>
    <w:rsid w:val="00D75CD6"/>
    <w:rsid w:val="00D761E7"/>
    <w:rsid w:val="00D76562"/>
    <w:rsid w:val="00D768B5"/>
    <w:rsid w:val="00D76D4E"/>
    <w:rsid w:val="00D76DFC"/>
    <w:rsid w:val="00D77057"/>
    <w:rsid w:val="00D7792A"/>
    <w:rsid w:val="00D80622"/>
    <w:rsid w:val="00D80655"/>
    <w:rsid w:val="00D806F2"/>
    <w:rsid w:val="00D80ABF"/>
    <w:rsid w:val="00D80E9D"/>
    <w:rsid w:val="00D80F95"/>
    <w:rsid w:val="00D819A4"/>
    <w:rsid w:val="00D81ACC"/>
    <w:rsid w:val="00D82255"/>
    <w:rsid w:val="00D82299"/>
    <w:rsid w:val="00D822ED"/>
    <w:rsid w:val="00D82A0D"/>
    <w:rsid w:val="00D82CB6"/>
    <w:rsid w:val="00D82CF3"/>
    <w:rsid w:val="00D82FF1"/>
    <w:rsid w:val="00D8315F"/>
    <w:rsid w:val="00D835BC"/>
    <w:rsid w:val="00D8387B"/>
    <w:rsid w:val="00D84045"/>
    <w:rsid w:val="00D84DD9"/>
    <w:rsid w:val="00D84F0B"/>
    <w:rsid w:val="00D8504D"/>
    <w:rsid w:val="00D85188"/>
    <w:rsid w:val="00D851D2"/>
    <w:rsid w:val="00D85610"/>
    <w:rsid w:val="00D85B17"/>
    <w:rsid w:val="00D85F7C"/>
    <w:rsid w:val="00D86816"/>
    <w:rsid w:val="00D86EB2"/>
    <w:rsid w:val="00D870CB"/>
    <w:rsid w:val="00D87B05"/>
    <w:rsid w:val="00D87EC5"/>
    <w:rsid w:val="00D87F29"/>
    <w:rsid w:val="00D90207"/>
    <w:rsid w:val="00D904E7"/>
    <w:rsid w:val="00D90A7A"/>
    <w:rsid w:val="00D90B07"/>
    <w:rsid w:val="00D9136D"/>
    <w:rsid w:val="00D91C69"/>
    <w:rsid w:val="00D92A3B"/>
    <w:rsid w:val="00D92A62"/>
    <w:rsid w:val="00D92A83"/>
    <w:rsid w:val="00D92AA4"/>
    <w:rsid w:val="00D93194"/>
    <w:rsid w:val="00D93792"/>
    <w:rsid w:val="00D93820"/>
    <w:rsid w:val="00D939EF"/>
    <w:rsid w:val="00D94403"/>
    <w:rsid w:val="00D94E84"/>
    <w:rsid w:val="00D9500E"/>
    <w:rsid w:val="00D955C5"/>
    <w:rsid w:val="00D963E1"/>
    <w:rsid w:val="00D96639"/>
    <w:rsid w:val="00D9666F"/>
    <w:rsid w:val="00D96CD0"/>
    <w:rsid w:val="00D9702A"/>
    <w:rsid w:val="00D97282"/>
    <w:rsid w:val="00D97DBF"/>
    <w:rsid w:val="00D97FCC"/>
    <w:rsid w:val="00DA021D"/>
    <w:rsid w:val="00DA1660"/>
    <w:rsid w:val="00DA2444"/>
    <w:rsid w:val="00DA3685"/>
    <w:rsid w:val="00DA39B3"/>
    <w:rsid w:val="00DA3AEE"/>
    <w:rsid w:val="00DA4605"/>
    <w:rsid w:val="00DA4AD7"/>
    <w:rsid w:val="00DA4EC5"/>
    <w:rsid w:val="00DA5560"/>
    <w:rsid w:val="00DA5567"/>
    <w:rsid w:val="00DA57C7"/>
    <w:rsid w:val="00DA58AC"/>
    <w:rsid w:val="00DA5B36"/>
    <w:rsid w:val="00DA5E28"/>
    <w:rsid w:val="00DA6150"/>
    <w:rsid w:val="00DA6190"/>
    <w:rsid w:val="00DA635B"/>
    <w:rsid w:val="00DA64B1"/>
    <w:rsid w:val="00DA689D"/>
    <w:rsid w:val="00DA6D55"/>
    <w:rsid w:val="00DB0192"/>
    <w:rsid w:val="00DB027B"/>
    <w:rsid w:val="00DB1211"/>
    <w:rsid w:val="00DB186F"/>
    <w:rsid w:val="00DB1A54"/>
    <w:rsid w:val="00DB1F5F"/>
    <w:rsid w:val="00DB2035"/>
    <w:rsid w:val="00DB2410"/>
    <w:rsid w:val="00DB24CE"/>
    <w:rsid w:val="00DB272A"/>
    <w:rsid w:val="00DB2D4E"/>
    <w:rsid w:val="00DB2E29"/>
    <w:rsid w:val="00DB3436"/>
    <w:rsid w:val="00DB3549"/>
    <w:rsid w:val="00DB3D1E"/>
    <w:rsid w:val="00DB3E48"/>
    <w:rsid w:val="00DB3EAA"/>
    <w:rsid w:val="00DB3EC2"/>
    <w:rsid w:val="00DB43BA"/>
    <w:rsid w:val="00DB4929"/>
    <w:rsid w:val="00DB4A0B"/>
    <w:rsid w:val="00DB4D1C"/>
    <w:rsid w:val="00DB51BA"/>
    <w:rsid w:val="00DB531E"/>
    <w:rsid w:val="00DB54D5"/>
    <w:rsid w:val="00DB5C0E"/>
    <w:rsid w:val="00DB5F0A"/>
    <w:rsid w:val="00DB648E"/>
    <w:rsid w:val="00DB68D4"/>
    <w:rsid w:val="00DB72E4"/>
    <w:rsid w:val="00DB7552"/>
    <w:rsid w:val="00DB755B"/>
    <w:rsid w:val="00DB7F10"/>
    <w:rsid w:val="00DC0407"/>
    <w:rsid w:val="00DC06A0"/>
    <w:rsid w:val="00DC12E8"/>
    <w:rsid w:val="00DC17DA"/>
    <w:rsid w:val="00DC1DA8"/>
    <w:rsid w:val="00DC21F6"/>
    <w:rsid w:val="00DC227A"/>
    <w:rsid w:val="00DC255E"/>
    <w:rsid w:val="00DC2CA3"/>
    <w:rsid w:val="00DC2E19"/>
    <w:rsid w:val="00DC30D7"/>
    <w:rsid w:val="00DC39A1"/>
    <w:rsid w:val="00DC3AEC"/>
    <w:rsid w:val="00DC3F7C"/>
    <w:rsid w:val="00DC4400"/>
    <w:rsid w:val="00DC470A"/>
    <w:rsid w:val="00DC48E2"/>
    <w:rsid w:val="00DC4C8F"/>
    <w:rsid w:val="00DC4D30"/>
    <w:rsid w:val="00DC4D4F"/>
    <w:rsid w:val="00DC4F37"/>
    <w:rsid w:val="00DC4FEB"/>
    <w:rsid w:val="00DC50E0"/>
    <w:rsid w:val="00DC54AE"/>
    <w:rsid w:val="00DC558E"/>
    <w:rsid w:val="00DC5D84"/>
    <w:rsid w:val="00DC7247"/>
    <w:rsid w:val="00DC7917"/>
    <w:rsid w:val="00DC7A69"/>
    <w:rsid w:val="00DC7DC2"/>
    <w:rsid w:val="00DD0921"/>
    <w:rsid w:val="00DD0C6F"/>
    <w:rsid w:val="00DD0D0A"/>
    <w:rsid w:val="00DD110A"/>
    <w:rsid w:val="00DD19E2"/>
    <w:rsid w:val="00DD1A4C"/>
    <w:rsid w:val="00DD1BF1"/>
    <w:rsid w:val="00DD1D4E"/>
    <w:rsid w:val="00DD1F85"/>
    <w:rsid w:val="00DD2864"/>
    <w:rsid w:val="00DD2F29"/>
    <w:rsid w:val="00DD2FB8"/>
    <w:rsid w:val="00DD376E"/>
    <w:rsid w:val="00DD3992"/>
    <w:rsid w:val="00DD39B9"/>
    <w:rsid w:val="00DD4355"/>
    <w:rsid w:val="00DD43D0"/>
    <w:rsid w:val="00DD442A"/>
    <w:rsid w:val="00DD469C"/>
    <w:rsid w:val="00DD4796"/>
    <w:rsid w:val="00DD480C"/>
    <w:rsid w:val="00DD4AF2"/>
    <w:rsid w:val="00DD523A"/>
    <w:rsid w:val="00DD5420"/>
    <w:rsid w:val="00DD5BFD"/>
    <w:rsid w:val="00DD5F65"/>
    <w:rsid w:val="00DD6756"/>
    <w:rsid w:val="00DD6BD3"/>
    <w:rsid w:val="00DD6CEB"/>
    <w:rsid w:val="00DD6D46"/>
    <w:rsid w:val="00DD6F9C"/>
    <w:rsid w:val="00DD7DA4"/>
    <w:rsid w:val="00DD7F67"/>
    <w:rsid w:val="00DE023A"/>
    <w:rsid w:val="00DE04AD"/>
    <w:rsid w:val="00DE05E2"/>
    <w:rsid w:val="00DE0A3D"/>
    <w:rsid w:val="00DE0D87"/>
    <w:rsid w:val="00DE0F57"/>
    <w:rsid w:val="00DE110F"/>
    <w:rsid w:val="00DE1983"/>
    <w:rsid w:val="00DE1AA8"/>
    <w:rsid w:val="00DE1B46"/>
    <w:rsid w:val="00DE209D"/>
    <w:rsid w:val="00DE219B"/>
    <w:rsid w:val="00DE2612"/>
    <w:rsid w:val="00DE29B3"/>
    <w:rsid w:val="00DE2C78"/>
    <w:rsid w:val="00DE2CED"/>
    <w:rsid w:val="00DE2F23"/>
    <w:rsid w:val="00DE3988"/>
    <w:rsid w:val="00DE41CC"/>
    <w:rsid w:val="00DE41EF"/>
    <w:rsid w:val="00DE4234"/>
    <w:rsid w:val="00DE4572"/>
    <w:rsid w:val="00DE48E9"/>
    <w:rsid w:val="00DE5637"/>
    <w:rsid w:val="00DE56CA"/>
    <w:rsid w:val="00DE56F5"/>
    <w:rsid w:val="00DE57D4"/>
    <w:rsid w:val="00DE5982"/>
    <w:rsid w:val="00DE5C37"/>
    <w:rsid w:val="00DE690A"/>
    <w:rsid w:val="00DE7055"/>
    <w:rsid w:val="00DE72DE"/>
    <w:rsid w:val="00DE7646"/>
    <w:rsid w:val="00DF0139"/>
    <w:rsid w:val="00DF119B"/>
    <w:rsid w:val="00DF17A4"/>
    <w:rsid w:val="00DF1E8D"/>
    <w:rsid w:val="00DF2449"/>
    <w:rsid w:val="00DF2776"/>
    <w:rsid w:val="00DF27F5"/>
    <w:rsid w:val="00DF2CA5"/>
    <w:rsid w:val="00DF2CD0"/>
    <w:rsid w:val="00DF311F"/>
    <w:rsid w:val="00DF3197"/>
    <w:rsid w:val="00DF34B2"/>
    <w:rsid w:val="00DF3621"/>
    <w:rsid w:val="00DF3E38"/>
    <w:rsid w:val="00DF3F16"/>
    <w:rsid w:val="00DF3FC7"/>
    <w:rsid w:val="00DF4146"/>
    <w:rsid w:val="00DF4439"/>
    <w:rsid w:val="00DF45C9"/>
    <w:rsid w:val="00DF46B0"/>
    <w:rsid w:val="00DF52B2"/>
    <w:rsid w:val="00DF53B4"/>
    <w:rsid w:val="00DF5D18"/>
    <w:rsid w:val="00DF672B"/>
    <w:rsid w:val="00DF6985"/>
    <w:rsid w:val="00DF7196"/>
    <w:rsid w:val="00DF761B"/>
    <w:rsid w:val="00DF7DF7"/>
    <w:rsid w:val="00DF7FAB"/>
    <w:rsid w:val="00E004F5"/>
    <w:rsid w:val="00E00D9F"/>
    <w:rsid w:val="00E00EA3"/>
    <w:rsid w:val="00E0105D"/>
    <w:rsid w:val="00E016F0"/>
    <w:rsid w:val="00E01B79"/>
    <w:rsid w:val="00E01D0C"/>
    <w:rsid w:val="00E01D36"/>
    <w:rsid w:val="00E01DF7"/>
    <w:rsid w:val="00E02120"/>
    <w:rsid w:val="00E0303D"/>
    <w:rsid w:val="00E03095"/>
    <w:rsid w:val="00E03BD7"/>
    <w:rsid w:val="00E03CC4"/>
    <w:rsid w:val="00E03D05"/>
    <w:rsid w:val="00E04520"/>
    <w:rsid w:val="00E04F66"/>
    <w:rsid w:val="00E058BF"/>
    <w:rsid w:val="00E05C4E"/>
    <w:rsid w:val="00E05DA2"/>
    <w:rsid w:val="00E061EF"/>
    <w:rsid w:val="00E061FC"/>
    <w:rsid w:val="00E0623A"/>
    <w:rsid w:val="00E063D1"/>
    <w:rsid w:val="00E06751"/>
    <w:rsid w:val="00E06793"/>
    <w:rsid w:val="00E06DB0"/>
    <w:rsid w:val="00E0754A"/>
    <w:rsid w:val="00E0758B"/>
    <w:rsid w:val="00E07CD7"/>
    <w:rsid w:val="00E07D26"/>
    <w:rsid w:val="00E07FE4"/>
    <w:rsid w:val="00E10137"/>
    <w:rsid w:val="00E10158"/>
    <w:rsid w:val="00E1053C"/>
    <w:rsid w:val="00E10C19"/>
    <w:rsid w:val="00E10D0B"/>
    <w:rsid w:val="00E10F1C"/>
    <w:rsid w:val="00E11191"/>
    <w:rsid w:val="00E113D2"/>
    <w:rsid w:val="00E12294"/>
    <w:rsid w:val="00E12324"/>
    <w:rsid w:val="00E12697"/>
    <w:rsid w:val="00E127F8"/>
    <w:rsid w:val="00E128B3"/>
    <w:rsid w:val="00E12ABE"/>
    <w:rsid w:val="00E13254"/>
    <w:rsid w:val="00E13B90"/>
    <w:rsid w:val="00E140F3"/>
    <w:rsid w:val="00E1465E"/>
    <w:rsid w:val="00E151F5"/>
    <w:rsid w:val="00E15F07"/>
    <w:rsid w:val="00E16072"/>
    <w:rsid w:val="00E1678F"/>
    <w:rsid w:val="00E1681B"/>
    <w:rsid w:val="00E1695B"/>
    <w:rsid w:val="00E17832"/>
    <w:rsid w:val="00E179F4"/>
    <w:rsid w:val="00E17BBC"/>
    <w:rsid w:val="00E17C15"/>
    <w:rsid w:val="00E17E70"/>
    <w:rsid w:val="00E17F4E"/>
    <w:rsid w:val="00E2004C"/>
    <w:rsid w:val="00E20718"/>
    <w:rsid w:val="00E20A1E"/>
    <w:rsid w:val="00E20A45"/>
    <w:rsid w:val="00E20F79"/>
    <w:rsid w:val="00E210E5"/>
    <w:rsid w:val="00E21637"/>
    <w:rsid w:val="00E21B82"/>
    <w:rsid w:val="00E21BB7"/>
    <w:rsid w:val="00E22096"/>
    <w:rsid w:val="00E23040"/>
    <w:rsid w:val="00E232F3"/>
    <w:rsid w:val="00E23445"/>
    <w:rsid w:val="00E2354A"/>
    <w:rsid w:val="00E23BD5"/>
    <w:rsid w:val="00E244F0"/>
    <w:rsid w:val="00E2460F"/>
    <w:rsid w:val="00E246C6"/>
    <w:rsid w:val="00E25B1C"/>
    <w:rsid w:val="00E25EAC"/>
    <w:rsid w:val="00E25EE7"/>
    <w:rsid w:val="00E25EEA"/>
    <w:rsid w:val="00E264D9"/>
    <w:rsid w:val="00E26606"/>
    <w:rsid w:val="00E27099"/>
    <w:rsid w:val="00E27BBB"/>
    <w:rsid w:val="00E3044A"/>
    <w:rsid w:val="00E30AFD"/>
    <w:rsid w:val="00E30B7B"/>
    <w:rsid w:val="00E30C43"/>
    <w:rsid w:val="00E30C83"/>
    <w:rsid w:val="00E30FA5"/>
    <w:rsid w:val="00E31070"/>
    <w:rsid w:val="00E31468"/>
    <w:rsid w:val="00E31A3E"/>
    <w:rsid w:val="00E33471"/>
    <w:rsid w:val="00E33786"/>
    <w:rsid w:val="00E33CA6"/>
    <w:rsid w:val="00E3425E"/>
    <w:rsid w:val="00E342C8"/>
    <w:rsid w:val="00E34330"/>
    <w:rsid w:val="00E344BF"/>
    <w:rsid w:val="00E34A8E"/>
    <w:rsid w:val="00E34D98"/>
    <w:rsid w:val="00E35228"/>
    <w:rsid w:val="00E35A55"/>
    <w:rsid w:val="00E35ED6"/>
    <w:rsid w:val="00E35EE7"/>
    <w:rsid w:val="00E35F68"/>
    <w:rsid w:val="00E35F8C"/>
    <w:rsid w:val="00E35FD8"/>
    <w:rsid w:val="00E36054"/>
    <w:rsid w:val="00E36134"/>
    <w:rsid w:val="00E36390"/>
    <w:rsid w:val="00E36586"/>
    <w:rsid w:val="00E36CD1"/>
    <w:rsid w:val="00E36D6A"/>
    <w:rsid w:val="00E37468"/>
    <w:rsid w:val="00E37587"/>
    <w:rsid w:val="00E378A0"/>
    <w:rsid w:val="00E37C45"/>
    <w:rsid w:val="00E37D6B"/>
    <w:rsid w:val="00E37DC6"/>
    <w:rsid w:val="00E4016F"/>
    <w:rsid w:val="00E403AF"/>
    <w:rsid w:val="00E40C10"/>
    <w:rsid w:val="00E40F2D"/>
    <w:rsid w:val="00E413DA"/>
    <w:rsid w:val="00E4150C"/>
    <w:rsid w:val="00E41852"/>
    <w:rsid w:val="00E41B3D"/>
    <w:rsid w:val="00E41D41"/>
    <w:rsid w:val="00E421FC"/>
    <w:rsid w:val="00E423BC"/>
    <w:rsid w:val="00E423D8"/>
    <w:rsid w:val="00E42D00"/>
    <w:rsid w:val="00E4375C"/>
    <w:rsid w:val="00E44652"/>
    <w:rsid w:val="00E446DD"/>
    <w:rsid w:val="00E44792"/>
    <w:rsid w:val="00E450FA"/>
    <w:rsid w:val="00E45658"/>
    <w:rsid w:val="00E456D5"/>
    <w:rsid w:val="00E456EF"/>
    <w:rsid w:val="00E459DE"/>
    <w:rsid w:val="00E46463"/>
    <w:rsid w:val="00E46531"/>
    <w:rsid w:val="00E46740"/>
    <w:rsid w:val="00E468E7"/>
    <w:rsid w:val="00E46DAF"/>
    <w:rsid w:val="00E474A6"/>
    <w:rsid w:val="00E47CC3"/>
    <w:rsid w:val="00E50041"/>
    <w:rsid w:val="00E50178"/>
    <w:rsid w:val="00E5049C"/>
    <w:rsid w:val="00E50978"/>
    <w:rsid w:val="00E50CC2"/>
    <w:rsid w:val="00E51046"/>
    <w:rsid w:val="00E5186C"/>
    <w:rsid w:val="00E5186F"/>
    <w:rsid w:val="00E5197B"/>
    <w:rsid w:val="00E51C89"/>
    <w:rsid w:val="00E521C6"/>
    <w:rsid w:val="00E521F8"/>
    <w:rsid w:val="00E52627"/>
    <w:rsid w:val="00E53532"/>
    <w:rsid w:val="00E53D1F"/>
    <w:rsid w:val="00E5434B"/>
    <w:rsid w:val="00E54FF0"/>
    <w:rsid w:val="00E55569"/>
    <w:rsid w:val="00E55ACA"/>
    <w:rsid w:val="00E55C35"/>
    <w:rsid w:val="00E56253"/>
    <w:rsid w:val="00E5696F"/>
    <w:rsid w:val="00E56CBC"/>
    <w:rsid w:val="00E57438"/>
    <w:rsid w:val="00E57BEE"/>
    <w:rsid w:val="00E57DF6"/>
    <w:rsid w:val="00E57E78"/>
    <w:rsid w:val="00E6039F"/>
    <w:rsid w:val="00E605BD"/>
    <w:rsid w:val="00E61237"/>
    <w:rsid w:val="00E61344"/>
    <w:rsid w:val="00E614AC"/>
    <w:rsid w:val="00E61880"/>
    <w:rsid w:val="00E61983"/>
    <w:rsid w:val="00E619E5"/>
    <w:rsid w:val="00E61B7A"/>
    <w:rsid w:val="00E61C6F"/>
    <w:rsid w:val="00E624DB"/>
    <w:rsid w:val="00E638BA"/>
    <w:rsid w:val="00E63C1F"/>
    <w:rsid w:val="00E63EFB"/>
    <w:rsid w:val="00E64599"/>
    <w:rsid w:val="00E65476"/>
    <w:rsid w:val="00E65932"/>
    <w:rsid w:val="00E6645C"/>
    <w:rsid w:val="00E6704B"/>
    <w:rsid w:val="00E67105"/>
    <w:rsid w:val="00E6720B"/>
    <w:rsid w:val="00E6722E"/>
    <w:rsid w:val="00E6754D"/>
    <w:rsid w:val="00E6775A"/>
    <w:rsid w:val="00E67A41"/>
    <w:rsid w:val="00E70A0C"/>
    <w:rsid w:val="00E71916"/>
    <w:rsid w:val="00E71947"/>
    <w:rsid w:val="00E71971"/>
    <w:rsid w:val="00E71D82"/>
    <w:rsid w:val="00E72193"/>
    <w:rsid w:val="00E73193"/>
    <w:rsid w:val="00E738D9"/>
    <w:rsid w:val="00E73FE8"/>
    <w:rsid w:val="00E74117"/>
    <w:rsid w:val="00E74269"/>
    <w:rsid w:val="00E74CC8"/>
    <w:rsid w:val="00E750E2"/>
    <w:rsid w:val="00E7544A"/>
    <w:rsid w:val="00E7560A"/>
    <w:rsid w:val="00E75C98"/>
    <w:rsid w:val="00E75F88"/>
    <w:rsid w:val="00E76B80"/>
    <w:rsid w:val="00E76FF5"/>
    <w:rsid w:val="00E771AF"/>
    <w:rsid w:val="00E771DB"/>
    <w:rsid w:val="00E7734C"/>
    <w:rsid w:val="00E77626"/>
    <w:rsid w:val="00E776E9"/>
    <w:rsid w:val="00E77769"/>
    <w:rsid w:val="00E777BE"/>
    <w:rsid w:val="00E7784D"/>
    <w:rsid w:val="00E77A1A"/>
    <w:rsid w:val="00E77CFD"/>
    <w:rsid w:val="00E8027C"/>
    <w:rsid w:val="00E81DF6"/>
    <w:rsid w:val="00E81F12"/>
    <w:rsid w:val="00E82671"/>
    <w:rsid w:val="00E827E1"/>
    <w:rsid w:val="00E82DED"/>
    <w:rsid w:val="00E82EA0"/>
    <w:rsid w:val="00E82F3B"/>
    <w:rsid w:val="00E83439"/>
    <w:rsid w:val="00E8348A"/>
    <w:rsid w:val="00E83A8F"/>
    <w:rsid w:val="00E83DCB"/>
    <w:rsid w:val="00E83FDD"/>
    <w:rsid w:val="00E84524"/>
    <w:rsid w:val="00E84BFF"/>
    <w:rsid w:val="00E85E5E"/>
    <w:rsid w:val="00E8603D"/>
    <w:rsid w:val="00E86048"/>
    <w:rsid w:val="00E86064"/>
    <w:rsid w:val="00E861C5"/>
    <w:rsid w:val="00E8621A"/>
    <w:rsid w:val="00E86362"/>
    <w:rsid w:val="00E866BE"/>
    <w:rsid w:val="00E86F81"/>
    <w:rsid w:val="00E87742"/>
    <w:rsid w:val="00E8786E"/>
    <w:rsid w:val="00E87B85"/>
    <w:rsid w:val="00E87C61"/>
    <w:rsid w:val="00E87ED1"/>
    <w:rsid w:val="00E904F1"/>
    <w:rsid w:val="00E91445"/>
    <w:rsid w:val="00E91618"/>
    <w:rsid w:val="00E916F1"/>
    <w:rsid w:val="00E91B79"/>
    <w:rsid w:val="00E91D62"/>
    <w:rsid w:val="00E92128"/>
    <w:rsid w:val="00E92DB5"/>
    <w:rsid w:val="00E93719"/>
    <w:rsid w:val="00E938B5"/>
    <w:rsid w:val="00E93E54"/>
    <w:rsid w:val="00E944D4"/>
    <w:rsid w:val="00E9476B"/>
    <w:rsid w:val="00E950C7"/>
    <w:rsid w:val="00E952A3"/>
    <w:rsid w:val="00E952BA"/>
    <w:rsid w:val="00E953D8"/>
    <w:rsid w:val="00E9567E"/>
    <w:rsid w:val="00E95A61"/>
    <w:rsid w:val="00E95CA6"/>
    <w:rsid w:val="00E95ECB"/>
    <w:rsid w:val="00E96798"/>
    <w:rsid w:val="00E96A00"/>
    <w:rsid w:val="00E97470"/>
    <w:rsid w:val="00E974D5"/>
    <w:rsid w:val="00E976D0"/>
    <w:rsid w:val="00E97A2F"/>
    <w:rsid w:val="00E97AC5"/>
    <w:rsid w:val="00EA056B"/>
    <w:rsid w:val="00EA1067"/>
    <w:rsid w:val="00EA121C"/>
    <w:rsid w:val="00EA16E0"/>
    <w:rsid w:val="00EA17C1"/>
    <w:rsid w:val="00EA1FC7"/>
    <w:rsid w:val="00EA2E06"/>
    <w:rsid w:val="00EA2ED7"/>
    <w:rsid w:val="00EA33EE"/>
    <w:rsid w:val="00EA3EFB"/>
    <w:rsid w:val="00EA4672"/>
    <w:rsid w:val="00EA49E0"/>
    <w:rsid w:val="00EA50E8"/>
    <w:rsid w:val="00EA53D7"/>
    <w:rsid w:val="00EA60A3"/>
    <w:rsid w:val="00EA6160"/>
    <w:rsid w:val="00EA6845"/>
    <w:rsid w:val="00EA699B"/>
    <w:rsid w:val="00EA6A09"/>
    <w:rsid w:val="00EA7B32"/>
    <w:rsid w:val="00EA7BF6"/>
    <w:rsid w:val="00EA7CA9"/>
    <w:rsid w:val="00EA7D08"/>
    <w:rsid w:val="00EB0030"/>
    <w:rsid w:val="00EB0079"/>
    <w:rsid w:val="00EB065A"/>
    <w:rsid w:val="00EB0A5A"/>
    <w:rsid w:val="00EB12AD"/>
    <w:rsid w:val="00EB1B84"/>
    <w:rsid w:val="00EB1C8A"/>
    <w:rsid w:val="00EB2107"/>
    <w:rsid w:val="00EB246D"/>
    <w:rsid w:val="00EB2A12"/>
    <w:rsid w:val="00EB3252"/>
    <w:rsid w:val="00EB3396"/>
    <w:rsid w:val="00EB39E1"/>
    <w:rsid w:val="00EB442C"/>
    <w:rsid w:val="00EB464B"/>
    <w:rsid w:val="00EB48C6"/>
    <w:rsid w:val="00EB55C4"/>
    <w:rsid w:val="00EB6402"/>
    <w:rsid w:val="00EB689A"/>
    <w:rsid w:val="00EB6A25"/>
    <w:rsid w:val="00EB6C08"/>
    <w:rsid w:val="00EB7619"/>
    <w:rsid w:val="00EB7B1F"/>
    <w:rsid w:val="00EC007B"/>
    <w:rsid w:val="00EC05E4"/>
    <w:rsid w:val="00EC0BF9"/>
    <w:rsid w:val="00EC1D3A"/>
    <w:rsid w:val="00EC1DE2"/>
    <w:rsid w:val="00EC2495"/>
    <w:rsid w:val="00EC2BC7"/>
    <w:rsid w:val="00EC2D7B"/>
    <w:rsid w:val="00EC2EBA"/>
    <w:rsid w:val="00EC3272"/>
    <w:rsid w:val="00EC36D3"/>
    <w:rsid w:val="00EC3A35"/>
    <w:rsid w:val="00EC4237"/>
    <w:rsid w:val="00EC481C"/>
    <w:rsid w:val="00EC4AFC"/>
    <w:rsid w:val="00EC51DD"/>
    <w:rsid w:val="00EC5216"/>
    <w:rsid w:val="00EC522A"/>
    <w:rsid w:val="00EC5732"/>
    <w:rsid w:val="00EC5C0B"/>
    <w:rsid w:val="00EC61E1"/>
    <w:rsid w:val="00EC6657"/>
    <w:rsid w:val="00EC6789"/>
    <w:rsid w:val="00EC7120"/>
    <w:rsid w:val="00EC7B00"/>
    <w:rsid w:val="00EC7C52"/>
    <w:rsid w:val="00EC7D37"/>
    <w:rsid w:val="00ED0364"/>
    <w:rsid w:val="00ED0BF9"/>
    <w:rsid w:val="00ED0CE0"/>
    <w:rsid w:val="00ED0D51"/>
    <w:rsid w:val="00ED0F28"/>
    <w:rsid w:val="00ED10A1"/>
    <w:rsid w:val="00ED1883"/>
    <w:rsid w:val="00ED1930"/>
    <w:rsid w:val="00ED1A38"/>
    <w:rsid w:val="00ED2071"/>
    <w:rsid w:val="00ED20AA"/>
    <w:rsid w:val="00ED2A44"/>
    <w:rsid w:val="00ED2A68"/>
    <w:rsid w:val="00ED2F05"/>
    <w:rsid w:val="00ED3CE1"/>
    <w:rsid w:val="00ED45A4"/>
    <w:rsid w:val="00ED46A7"/>
    <w:rsid w:val="00ED47EB"/>
    <w:rsid w:val="00ED4C69"/>
    <w:rsid w:val="00ED4D41"/>
    <w:rsid w:val="00ED5803"/>
    <w:rsid w:val="00ED5E64"/>
    <w:rsid w:val="00ED5FBA"/>
    <w:rsid w:val="00ED71E9"/>
    <w:rsid w:val="00ED750A"/>
    <w:rsid w:val="00ED7969"/>
    <w:rsid w:val="00ED7F3A"/>
    <w:rsid w:val="00EE00DC"/>
    <w:rsid w:val="00EE019A"/>
    <w:rsid w:val="00EE068F"/>
    <w:rsid w:val="00EE0BB8"/>
    <w:rsid w:val="00EE0BC0"/>
    <w:rsid w:val="00EE0E57"/>
    <w:rsid w:val="00EE1263"/>
    <w:rsid w:val="00EE12B7"/>
    <w:rsid w:val="00EE1922"/>
    <w:rsid w:val="00EE2227"/>
    <w:rsid w:val="00EE3164"/>
    <w:rsid w:val="00EE3AEC"/>
    <w:rsid w:val="00EE3C0D"/>
    <w:rsid w:val="00EE3CE0"/>
    <w:rsid w:val="00EE3F09"/>
    <w:rsid w:val="00EE3F12"/>
    <w:rsid w:val="00EE503C"/>
    <w:rsid w:val="00EE5049"/>
    <w:rsid w:val="00EE58C2"/>
    <w:rsid w:val="00EE5927"/>
    <w:rsid w:val="00EE5BA0"/>
    <w:rsid w:val="00EE5BA6"/>
    <w:rsid w:val="00EE673B"/>
    <w:rsid w:val="00EE68B8"/>
    <w:rsid w:val="00EE6B91"/>
    <w:rsid w:val="00EE6F32"/>
    <w:rsid w:val="00EE70F0"/>
    <w:rsid w:val="00EE7121"/>
    <w:rsid w:val="00EE71DA"/>
    <w:rsid w:val="00EE71DC"/>
    <w:rsid w:val="00EE7B29"/>
    <w:rsid w:val="00EE7EDA"/>
    <w:rsid w:val="00EE7F57"/>
    <w:rsid w:val="00EF047A"/>
    <w:rsid w:val="00EF097D"/>
    <w:rsid w:val="00EF0AB4"/>
    <w:rsid w:val="00EF0CFA"/>
    <w:rsid w:val="00EF0E47"/>
    <w:rsid w:val="00EF1132"/>
    <w:rsid w:val="00EF173A"/>
    <w:rsid w:val="00EF1FC4"/>
    <w:rsid w:val="00EF2035"/>
    <w:rsid w:val="00EF27A4"/>
    <w:rsid w:val="00EF2C6E"/>
    <w:rsid w:val="00EF2F0A"/>
    <w:rsid w:val="00EF2F6C"/>
    <w:rsid w:val="00EF313D"/>
    <w:rsid w:val="00EF3375"/>
    <w:rsid w:val="00EF36C1"/>
    <w:rsid w:val="00EF3A64"/>
    <w:rsid w:val="00EF41C9"/>
    <w:rsid w:val="00EF49FB"/>
    <w:rsid w:val="00EF4A2F"/>
    <w:rsid w:val="00EF4A8C"/>
    <w:rsid w:val="00EF4F73"/>
    <w:rsid w:val="00EF5356"/>
    <w:rsid w:val="00EF5EF4"/>
    <w:rsid w:val="00EF65BC"/>
    <w:rsid w:val="00EF675F"/>
    <w:rsid w:val="00EF7388"/>
    <w:rsid w:val="00EF73FF"/>
    <w:rsid w:val="00EF7886"/>
    <w:rsid w:val="00EF7FD8"/>
    <w:rsid w:val="00F00BD7"/>
    <w:rsid w:val="00F018A2"/>
    <w:rsid w:val="00F01EA3"/>
    <w:rsid w:val="00F028A9"/>
    <w:rsid w:val="00F02A1C"/>
    <w:rsid w:val="00F03659"/>
    <w:rsid w:val="00F03AF2"/>
    <w:rsid w:val="00F040F1"/>
    <w:rsid w:val="00F04711"/>
    <w:rsid w:val="00F04741"/>
    <w:rsid w:val="00F04B49"/>
    <w:rsid w:val="00F04C01"/>
    <w:rsid w:val="00F04E29"/>
    <w:rsid w:val="00F04F77"/>
    <w:rsid w:val="00F053B8"/>
    <w:rsid w:val="00F05402"/>
    <w:rsid w:val="00F05735"/>
    <w:rsid w:val="00F05F06"/>
    <w:rsid w:val="00F05FE1"/>
    <w:rsid w:val="00F06260"/>
    <w:rsid w:val="00F06634"/>
    <w:rsid w:val="00F06AFB"/>
    <w:rsid w:val="00F06BFA"/>
    <w:rsid w:val="00F07190"/>
    <w:rsid w:val="00F076DF"/>
    <w:rsid w:val="00F07999"/>
    <w:rsid w:val="00F07B44"/>
    <w:rsid w:val="00F10198"/>
    <w:rsid w:val="00F10508"/>
    <w:rsid w:val="00F10673"/>
    <w:rsid w:val="00F12976"/>
    <w:rsid w:val="00F12CBA"/>
    <w:rsid w:val="00F13120"/>
    <w:rsid w:val="00F133D4"/>
    <w:rsid w:val="00F138E6"/>
    <w:rsid w:val="00F14335"/>
    <w:rsid w:val="00F144BC"/>
    <w:rsid w:val="00F14955"/>
    <w:rsid w:val="00F14AF9"/>
    <w:rsid w:val="00F14E8D"/>
    <w:rsid w:val="00F153AA"/>
    <w:rsid w:val="00F15D93"/>
    <w:rsid w:val="00F16CC9"/>
    <w:rsid w:val="00F16CF8"/>
    <w:rsid w:val="00F16DA4"/>
    <w:rsid w:val="00F16F64"/>
    <w:rsid w:val="00F1717A"/>
    <w:rsid w:val="00F1733A"/>
    <w:rsid w:val="00F178A3"/>
    <w:rsid w:val="00F17AE5"/>
    <w:rsid w:val="00F20236"/>
    <w:rsid w:val="00F20B1A"/>
    <w:rsid w:val="00F2284F"/>
    <w:rsid w:val="00F22FC0"/>
    <w:rsid w:val="00F23922"/>
    <w:rsid w:val="00F239D5"/>
    <w:rsid w:val="00F24652"/>
    <w:rsid w:val="00F24910"/>
    <w:rsid w:val="00F24A26"/>
    <w:rsid w:val="00F24D77"/>
    <w:rsid w:val="00F24ECB"/>
    <w:rsid w:val="00F24ED6"/>
    <w:rsid w:val="00F25468"/>
    <w:rsid w:val="00F25852"/>
    <w:rsid w:val="00F25A7A"/>
    <w:rsid w:val="00F25F0A"/>
    <w:rsid w:val="00F26457"/>
    <w:rsid w:val="00F269FE"/>
    <w:rsid w:val="00F26C21"/>
    <w:rsid w:val="00F26CE0"/>
    <w:rsid w:val="00F2734A"/>
    <w:rsid w:val="00F27BA2"/>
    <w:rsid w:val="00F27D80"/>
    <w:rsid w:val="00F30201"/>
    <w:rsid w:val="00F30610"/>
    <w:rsid w:val="00F30A0F"/>
    <w:rsid w:val="00F30C30"/>
    <w:rsid w:val="00F30F24"/>
    <w:rsid w:val="00F30F2F"/>
    <w:rsid w:val="00F313B4"/>
    <w:rsid w:val="00F316F9"/>
    <w:rsid w:val="00F31741"/>
    <w:rsid w:val="00F31AD4"/>
    <w:rsid w:val="00F31B74"/>
    <w:rsid w:val="00F31D7C"/>
    <w:rsid w:val="00F31FE7"/>
    <w:rsid w:val="00F32494"/>
    <w:rsid w:val="00F32CBE"/>
    <w:rsid w:val="00F32D37"/>
    <w:rsid w:val="00F33013"/>
    <w:rsid w:val="00F334A2"/>
    <w:rsid w:val="00F334D2"/>
    <w:rsid w:val="00F3357B"/>
    <w:rsid w:val="00F336F6"/>
    <w:rsid w:val="00F34162"/>
    <w:rsid w:val="00F343D1"/>
    <w:rsid w:val="00F34577"/>
    <w:rsid w:val="00F35455"/>
    <w:rsid w:val="00F357E2"/>
    <w:rsid w:val="00F35E55"/>
    <w:rsid w:val="00F35FD9"/>
    <w:rsid w:val="00F3600F"/>
    <w:rsid w:val="00F363D5"/>
    <w:rsid w:val="00F36A3A"/>
    <w:rsid w:val="00F37944"/>
    <w:rsid w:val="00F37CCB"/>
    <w:rsid w:val="00F37EDB"/>
    <w:rsid w:val="00F40243"/>
    <w:rsid w:val="00F40DD9"/>
    <w:rsid w:val="00F411BC"/>
    <w:rsid w:val="00F414C5"/>
    <w:rsid w:val="00F41C5D"/>
    <w:rsid w:val="00F425E2"/>
    <w:rsid w:val="00F4287C"/>
    <w:rsid w:val="00F43EFE"/>
    <w:rsid w:val="00F44176"/>
    <w:rsid w:val="00F4423C"/>
    <w:rsid w:val="00F447AB"/>
    <w:rsid w:val="00F4487F"/>
    <w:rsid w:val="00F44D34"/>
    <w:rsid w:val="00F44D45"/>
    <w:rsid w:val="00F45E85"/>
    <w:rsid w:val="00F46459"/>
    <w:rsid w:val="00F46A2F"/>
    <w:rsid w:val="00F46EA5"/>
    <w:rsid w:val="00F46F24"/>
    <w:rsid w:val="00F47148"/>
    <w:rsid w:val="00F47716"/>
    <w:rsid w:val="00F47DCA"/>
    <w:rsid w:val="00F501F9"/>
    <w:rsid w:val="00F50621"/>
    <w:rsid w:val="00F5072C"/>
    <w:rsid w:val="00F51246"/>
    <w:rsid w:val="00F51D8F"/>
    <w:rsid w:val="00F51F94"/>
    <w:rsid w:val="00F522AD"/>
    <w:rsid w:val="00F5283F"/>
    <w:rsid w:val="00F532AA"/>
    <w:rsid w:val="00F535BE"/>
    <w:rsid w:val="00F53720"/>
    <w:rsid w:val="00F53931"/>
    <w:rsid w:val="00F53B58"/>
    <w:rsid w:val="00F53D96"/>
    <w:rsid w:val="00F5425E"/>
    <w:rsid w:val="00F5441E"/>
    <w:rsid w:val="00F5476B"/>
    <w:rsid w:val="00F547AB"/>
    <w:rsid w:val="00F55486"/>
    <w:rsid w:val="00F563F5"/>
    <w:rsid w:val="00F569D2"/>
    <w:rsid w:val="00F56AD1"/>
    <w:rsid w:val="00F56FC8"/>
    <w:rsid w:val="00F579B5"/>
    <w:rsid w:val="00F605CB"/>
    <w:rsid w:val="00F6089A"/>
    <w:rsid w:val="00F61287"/>
    <w:rsid w:val="00F61B68"/>
    <w:rsid w:val="00F6207F"/>
    <w:rsid w:val="00F6288E"/>
    <w:rsid w:val="00F628D0"/>
    <w:rsid w:val="00F628DF"/>
    <w:rsid w:val="00F62BF3"/>
    <w:rsid w:val="00F63235"/>
    <w:rsid w:val="00F639EE"/>
    <w:rsid w:val="00F63B1C"/>
    <w:rsid w:val="00F63CAC"/>
    <w:rsid w:val="00F63CC6"/>
    <w:rsid w:val="00F64143"/>
    <w:rsid w:val="00F64240"/>
    <w:rsid w:val="00F64403"/>
    <w:rsid w:val="00F6466B"/>
    <w:rsid w:val="00F647D1"/>
    <w:rsid w:val="00F64B66"/>
    <w:rsid w:val="00F6576C"/>
    <w:rsid w:val="00F663FA"/>
    <w:rsid w:val="00F676FF"/>
    <w:rsid w:val="00F67E78"/>
    <w:rsid w:val="00F70B18"/>
    <w:rsid w:val="00F70BC4"/>
    <w:rsid w:val="00F7101E"/>
    <w:rsid w:val="00F71253"/>
    <w:rsid w:val="00F712D2"/>
    <w:rsid w:val="00F7130F"/>
    <w:rsid w:val="00F713E0"/>
    <w:rsid w:val="00F714D8"/>
    <w:rsid w:val="00F71815"/>
    <w:rsid w:val="00F71BE9"/>
    <w:rsid w:val="00F72103"/>
    <w:rsid w:val="00F735B1"/>
    <w:rsid w:val="00F73BF5"/>
    <w:rsid w:val="00F73DAF"/>
    <w:rsid w:val="00F73E3C"/>
    <w:rsid w:val="00F74476"/>
    <w:rsid w:val="00F746C7"/>
    <w:rsid w:val="00F746FF"/>
    <w:rsid w:val="00F75018"/>
    <w:rsid w:val="00F750A3"/>
    <w:rsid w:val="00F751A2"/>
    <w:rsid w:val="00F7532C"/>
    <w:rsid w:val="00F7586B"/>
    <w:rsid w:val="00F75A0B"/>
    <w:rsid w:val="00F75C39"/>
    <w:rsid w:val="00F75CF3"/>
    <w:rsid w:val="00F76C76"/>
    <w:rsid w:val="00F76EBE"/>
    <w:rsid w:val="00F7768C"/>
    <w:rsid w:val="00F776AC"/>
    <w:rsid w:val="00F776CB"/>
    <w:rsid w:val="00F77A0E"/>
    <w:rsid w:val="00F8075D"/>
    <w:rsid w:val="00F80B51"/>
    <w:rsid w:val="00F813F5"/>
    <w:rsid w:val="00F81688"/>
    <w:rsid w:val="00F81775"/>
    <w:rsid w:val="00F81827"/>
    <w:rsid w:val="00F8255A"/>
    <w:rsid w:val="00F827B5"/>
    <w:rsid w:val="00F82B9E"/>
    <w:rsid w:val="00F8316D"/>
    <w:rsid w:val="00F8330D"/>
    <w:rsid w:val="00F83BD2"/>
    <w:rsid w:val="00F83CC6"/>
    <w:rsid w:val="00F83E83"/>
    <w:rsid w:val="00F84327"/>
    <w:rsid w:val="00F84C19"/>
    <w:rsid w:val="00F85847"/>
    <w:rsid w:val="00F86A4B"/>
    <w:rsid w:val="00F86C96"/>
    <w:rsid w:val="00F87426"/>
    <w:rsid w:val="00F875CE"/>
    <w:rsid w:val="00F879BF"/>
    <w:rsid w:val="00F90063"/>
    <w:rsid w:val="00F906F8"/>
    <w:rsid w:val="00F90A45"/>
    <w:rsid w:val="00F90B4A"/>
    <w:rsid w:val="00F9155E"/>
    <w:rsid w:val="00F91831"/>
    <w:rsid w:val="00F919FE"/>
    <w:rsid w:val="00F91AF3"/>
    <w:rsid w:val="00F91CF7"/>
    <w:rsid w:val="00F91EEC"/>
    <w:rsid w:val="00F920B6"/>
    <w:rsid w:val="00F92AB4"/>
    <w:rsid w:val="00F92F25"/>
    <w:rsid w:val="00F93184"/>
    <w:rsid w:val="00F9346E"/>
    <w:rsid w:val="00F936CF"/>
    <w:rsid w:val="00F93DBF"/>
    <w:rsid w:val="00F944DE"/>
    <w:rsid w:val="00F9494E"/>
    <w:rsid w:val="00F94F2C"/>
    <w:rsid w:val="00F95286"/>
    <w:rsid w:val="00F955E8"/>
    <w:rsid w:val="00F95668"/>
    <w:rsid w:val="00F9595A"/>
    <w:rsid w:val="00F95A0E"/>
    <w:rsid w:val="00F96922"/>
    <w:rsid w:val="00F9734C"/>
    <w:rsid w:val="00F97E9C"/>
    <w:rsid w:val="00FA0525"/>
    <w:rsid w:val="00FA17B8"/>
    <w:rsid w:val="00FA19BD"/>
    <w:rsid w:val="00FA263B"/>
    <w:rsid w:val="00FA2B5C"/>
    <w:rsid w:val="00FA2C65"/>
    <w:rsid w:val="00FA2D04"/>
    <w:rsid w:val="00FA3684"/>
    <w:rsid w:val="00FA3A72"/>
    <w:rsid w:val="00FA3B34"/>
    <w:rsid w:val="00FA5172"/>
    <w:rsid w:val="00FA573E"/>
    <w:rsid w:val="00FA6770"/>
    <w:rsid w:val="00FA6B6A"/>
    <w:rsid w:val="00FA6BFD"/>
    <w:rsid w:val="00FA6C8A"/>
    <w:rsid w:val="00FA6D16"/>
    <w:rsid w:val="00FA6DEF"/>
    <w:rsid w:val="00FA7233"/>
    <w:rsid w:val="00FA76B0"/>
    <w:rsid w:val="00FA7D19"/>
    <w:rsid w:val="00FA7F5D"/>
    <w:rsid w:val="00FA7FE6"/>
    <w:rsid w:val="00FB009E"/>
    <w:rsid w:val="00FB0458"/>
    <w:rsid w:val="00FB09AF"/>
    <w:rsid w:val="00FB1361"/>
    <w:rsid w:val="00FB1598"/>
    <w:rsid w:val="00FB1ADC"/>
    <w:rsid w:val="00FB1AE3"/>
    <w:rsid w:val="00FB1F2A"/>
    <w:rsid w:val="00FB228A"/>
    <w:rsid w:val="00FB2611"/>
    <w:rsid w:val="00FB2750"/>
    <w:rsid w:val="00FB2C34"/>
    <w:rsid w:val="00FB31C1"/>
    <w:rsid w:val="00FB32BB"/>
    <w:rsid w:val="00FB3611"/>
    <w:rsid w:val="00FB372A"/>
    <w:rsid w:val="00FB3F53"/>
    <w:rsid w:val="00FB4364"/>
    <w:rsid w:val="00FB43E1"/>
    <w:rsid w:val="00FB441B"/>
    <w:rsid w:val="00FB4AC8"/>
    <w:rsid w:val="00FB5503"/>
    <w:rsid w:val="00FB579B"/>
    <w:rsid w:val="00FB60FE"/>
    <w:rsid w:val="00FB67B4"/>
    <w:rsid w:val="00FB6D1C"/>
    <w:rsid w:val="00FB71E6"/>
    <w:rsid w:val="00FB749D"/>
    <w:rsid w:val="00FB74ED"/>
    <w:rsid w:val="00FB7885"/>
    <w:rsid w:val="00FB7E83"/>
    <w:rsid w:val="00FB7F57"/>
    <w:rsid w:val="00FC0133"/>
    <w:rsid w:val="00FC02F1"/>
    <w:rsid w:val="00FC02FE"/>
    <w:rsid w:val="00FC0911"/>
    <w:rsid w:val="00FC10AE"/>
    <w:rsid w:val="00FC2266"/>
    <w:rsid w:val="00FC226A"/>
    <w:rsid w:val="00FC2319"/>
    <w:rsid w:val="00FC26B9"/>
    <w:rsid w:val="00FC2C4F"/>
    <w:rsid w:val="00FC2DB6"/>
    <w:rsid w:val="00FC2DF5"/>
    <w:rsid w:val="00FC386C"/>
    <w:rsid w:val="00FC3FA1"/>
    <w:rsid w:val="00FC426D"/>
    <w:rsid w:val="00FC4CEE"/>
    <w:rsid w:val="00FC4F99"/>
    <w:rsid w:val="00FC5090"/>
    <w:rsid w:val="00FC5CC5"/>
    <w:rsid w:val="00FC666A"/>
    <w:rsid w:val="00FC6E4C"/>
    <w:rsid w:val="00FC75AF"/>
    <w:rsid w:val="00FD043B"/>
    <w:rsid w:val="00FD0574"/>
    <w:rsid w:val="00FD062D"/>
    <w:rsid w:val="00FD06F3"/>
    <w:rsid w:val="00FD084C"/>
    <w:rsid w:val="00FD0EBE"/>
    <w:rsid w:val="00FD117B"/>
    <w:rsid w:val="00FD1271"/>
    <w:rsid w:val="00FD173A"/>
    <w:rsid w:val="00FD1E3B"/>
    <w:rsid w:val="00FD1FCE"/>
    <w:rsid w:val="00FD2042"/>
    <w:rsid w:val="00FD22E4"/>
    <w:rsid w:val="00FD243E"/>
    <w:rsid w:val="00FD280E"/>
    <w:rsid w:val="00FD2B1D"/>
    <w:rsid w:val="00FD3043"/>
    <w:rsid w:val="00FD3FAB"/>
    <w:rsid w:val="00FD41E3"/>
    <w:rsid w:val="00FD48DD"/>
    <w:rsid w:val="00FD4CA2"/>
    <w:rsid w:val="00FD4E35"/>
    <w:rsid w:val="00FD5350"/>
    <w:rsid w:val="00FD53B9"/>
    <w:rsid w:val="00FD5850"/>
    <w:rsid w:val="00FD5B36"/>
    <w:rsid w:val="00FD5B70"/>
    <w:rsid w:val="00FD5C35"/>
    <w:rsid w:val="00FD60E6"/>
    <w:rsid w:val="00FD6575"/>
    <w:rsid w:val="00FD6C98"/>
    <w:rsid w:val="00FD6CB8"/>
    <w:rsid w:val="00FD714B"/>
    <w:rsid w:val="00FD7499"/>
    <w:rsid w:val="00FD7985"/>
    <w:rsid w:val="00FD7BC2"/>
    <w:rsid w:val="00FD7EAE"/>
    <w:rsid w:val="00FE038A"/>
    <w:rsid w:val="00FE1005"/>
    <w:rsid w:val="00FE1087"/>
    <w:rsid w:val="00FE1277"/>
    <w:rsid w:val="00FE1735"/>
    <w:rsid w:val="00FE1AC8"/>
    <w:rsid w:val="00FE1D40"/>
    <w:rsid w:val="00FE2790"/>
    <w:rsid w:val="00FE2816"/>
    <w:rsid w:val="00FE284A"/>
    <w:rsid w:val="00FE3525"/>
    <w:rsid w:val="00FE3E72"/>
    <w:rsid w:val="00FE42E7"/>
    <w:rsid w:val="00FE48E2"/>
    <w:rsid w:val="00FE49A3"/>
    <w:rsid w:val="00FE4D89"/>
    <w:rsid w:val="00FE4E7E"/>
    <w:rsid w:val="00FE5064"/>
    <w:rsid w:val="00FE521C"/>
    <w:rsid w:val="00FE5A50"/>
    <w:rsid w:val="00FE67CD"/>
    <w:rsid w:val="00FE6945"/>
    <w:rsid w:val="00FE6AEA"/>
    <w:rsid w:val="00FE6B1F"/>
    <w:rsid w:val="00FE6DC1"/>
    <w:rsid w:val="00FE7049"/>
    <w:rsid w:val="00FE73AF"/>
    <w:rsid w:val="00FE747D"/>
    <w:rsid w:val="00FE77F2"/>
    <w:rsid w:val="00FE789B"/>
    <w:rsid w:val="00FE7D32"/>
    <w:rsid w:val="00FE7F95"/>
    <w:rsid w:val="00FF02CF"/>
    <w:rsid w:val="00FF074C"/>
    <w:rsid w:val="00FF0A9E"/>
    <w:rsid w:val="00FF0DB9"/>
    <w:rsid w:val="00FF0E35"/>
    <w:rsid w:val="00FF18DF"/>
    <w:rsid w:val="00FF1F1A"/>
    <w:rsid w:val="00FF2213"/>
    <w:rsid w:val="00FF29AE"/>
    <w:rsid w:val="00FF2A9E"/>
    <w:rsid w:val="00FF2A9F"/>
    <w:rsid w:val="00FF2D87"/>
    <w:rsid w:val="00FF2EFB"/>
    <w:rsid w:val="00FF38BB"/>
    <w:rsid w:val="00FF3BCE"/>
    <w:rsid w:val="00FF4076"/>
    <w:rsid w:val="00FF4498"/>
    <w:rsid w:val="00FF49FC"/>
    <w:rsid w:val="00FF4B41"/>
    <w:rsid w:val="00FF58E9"/>
    <w:rsid w:val="00FF597E"/>
    <w:rsid w:val="00FF5D1A"/>
    <w:rsid w:val="00FF624E"/>
    <w:rsid w:val="00FF6381"/>
    <w:rsid w:val="00FF65C9"/>
    <w:rsid w:val="00FF65CD"/>
    <w:rsid w:val="00FF6714"/>
    <w:rsid w:val="00FF6BC5"/>
    <w:rsid w:val="00FF77A3"/>
    <w:rsid w:val="00FF78A4"/>
    <w:rsid w:val="00FF7D8F"/>
    <w:rsid w:val="0195568F"/>
    <w:rsid w:val="01A187C6"/>
    <w:rsid w:val="01B5B2E0"/>
    <w:rsid w:val="01D09F72"/>
    <w:rsid w:val="02081F83"/>
    <w:rsid w:val="0266790B"/>
    <w:rsid w:val="02795123"/>
    <w:rsid w:val="029A173C"/>
    <w:rsid w:val="02BA0F6C"/>
    <w:rsid w:val="02D11704"/>
    <w:rsid w:val="03DEE0DC"/>
    <w:rsid w:val="04AC2F2D"/>
    <w:rsid w:val="0534589E"/>
    <w:rsid w:val="0552E4EA"/>
    <w:rsid w:val="056B637E"/>
    <w:rsid w:val="0598E1C4"/>
    <w:rsid w:val="059B2387"/>
    <w:rsid w:val="05C60131"/>
    <w:rsid w:val="0624ABC3"/>
    <w:rsid w:val="06255732"/>
    <w:rsid w:val="068C730E"/>
    <w:rsid w:val="06E84744"/>
    <w:rsid w:val="07CAB104"/>
    <w:rsid w:val="08001CEC"/>
    <w:rsid w:val="08267AA6"/>
    <w:rsid w:val="082AE260"/>
    <w:rsid w:val="085B29C5"/>
    <w:rsid w:val="085D75D9"/>
    <w:rsid w:val="09A3D514"/>
    <w:rsid w:val="0A14BBE2"/>
    <w:rsid w:val="0A22F723"/>
    <w:rsid w:val="0ABE0200"/>
    <w:rsid w:val="0C0DFB78"/>
    <w:rsid w:val="0C54A2D5"/>
    <w:rsid w:val="0CDD82F4"/>
    <w:rsid w:val="0CF36CDA"/>
    <w:rsid w:val="0D6EBA16"/>
    <w:rsid w:val="0D9D6D91"/>
    <w:rsid w:val="0DE7263D"/>
    <w:rsid w:val="0EA11AA1"/>
    <w:rsid w:val="0EA6E573"/>
    <w:rsid w:val="0F1FA284"/>
    <w:rsid w:val="0F684F15"/>
    <w:rsid w:val="0FECF04D"/>
    <w:rsid w:val="101DB5BE"/>
    <w:rsid w:val="10286163"/>
    <w:rsid w:val="1070CDBF"/>
    <w:rsid w:val="110784E8"/>
    <w:rsid w:val="1256ABCE"/>
    <w:rsid w:val="126024C2"/>
    <w:rsid w:val="12927B6C"/>
    <w:rsid w:val="1309038E"/>
    <w:rsid w:val="13222216"/>
    <w:rsid w:val="133BFE4B"/>
    <w:rsid w:val="13801AEE"/>
    <w:rsid w:val="138CF1C9"/>
    <w:rsid w:val="13B725CE"/>
    <w:rsid w:val="13EA4EA7"/>
    <w:rsid w:val="142F12A6"/>
    <w:rsid w:val="146AA646"/>
    <w:rsid w:val="152E34E0"/>
    <w:rsid w:val="1579DC53"/>
    <w:rsid w:val="159EE8C1"/>
    <w:rsid w:val="15A5CDF6"/>
    <w:rsid w:val="15E3DFB0"/>
    <w:rsid w:val="160676A7"/>
    <w:rsid w:val="163888B9"/>
    <w:rsid w:val="16AF2D9B"/>
    <w:rsid w:val="16B0A09C"/>
    <w:rsid w:val="16BA3EB3"/>
    <w:rsid w:val="17725E99"/>
    <w:rsid w:val="184B3ADF"/>
    <w:rsid w:val="18F34F8C"/>
    <w:rsid w:val="1947E743"/>
    <w:rsid w:val="1989D4D6"/>
    <w:rsid w:val="19BD9617"/>
    <w:rsid w:val="1A61263B"/>
    <w:rsid w:val="1AD95D1B"/>
    <w:rsid w:val="1BC70847"/>
    <w:rsid w:val="1C2E69AD"/>
    <w:rsid w:val="1C3DAACA"/>
    <w:rsid w:val="1CAABC80"/>
    <w:rsid w:val="1CE06C8C"/>
    <w:rsid w:val="1CF28B36"/>
    <w:rsid w:val="1D0C3079"/>
    <w:rsid w:val="1D5F016E"/>
    <w:rsid w:val="1D65C4E3"/>
    <w:rsid w:val="1D70B980"/>
    <w:rsid w:val="1DCD99C1"/>
    <w:rsid w:val="1DD5F4EC"/>
    <w:rsid w:val="1E04996E"/>
    <w:rsid w:val="1F7648A7"/>
    <w:rsid w:val="1FC8A751"/>
    <w:rsid w:val="1FE46CC8"/>
    <w:rsid w:val="1FF1D940"/>
    <w:rsid w:val="2009D9C0"/>
    <w:rsid w:val="203001A6"/>
    <w:rsid w:val="2055DBEB"/>
    <w:rsid w:val="208C32F0"/>
    <w:rsid w:val="20987CF3"/>
    <w:rsid w:val="20CADD25"/>
    <w:rsid w:val="213593AB"/>
    <w:rsid w:val="213B77CF"/>
    <w:rsid w:val="2148CF12"/>
    <w:rsid w:val="21861D01"/>
    <w:rsid w:val="21B716A8"/>
    <w:rsid w:val="21F25724"/>
    <w:rsid w:val="2221C857"/>
    <w:rsid w:val="22907ECE"/>
    <w:rsid w:val="22AA5825"/>
    <w:rsid w:val="22FB1603"/>
    <w:rsid w:val="232A9EAE"/>
    <w:rsid w:val="24965EB4"/>
    <w:rsid w:val="24DFC393"/>
    <w:rsid w:val="24E2D479"/>
    <w:rsid w:val="24FBCF31"/>
    <w:rsid w:val="251C93C5"/>
    <w:rsid w:val="25CB672A"/>
    <w:rsid w:val="25E0386E"/>
    <w:rsid w:val="25E5B72B"/>
    <w:rsid w:val="2639BDE2"/>
    <w:rsid w:val="26ABCE73"/>
    <w:rsid w:val="26E3A2A1"/>
    <w:rsid w:val="26FECDA5"/>
    <w:rsid w:val="2710AAD4"/>
    <w:rsid w:val="2727D45C"/>
    <w:rsid w:val="272F267A"/>
    <w:rsid w:val="2743F7BE"/>
    <w:rsid w:val="2756F7F0"/>
    <w:rsid w:val="27A97E58"/>
    <w:rsid w:val="27E9F6B4"/>
    <w:rsid w:val="28263B83"/>
    <w:rsid w:val="28CB6594"/>
    <w:rsid w:val="29947CA0"/>
    <w:rsid w:val="2A60785A"/>
    <w:rsid w:val="2ADCA8D6"/>
    <w:rsid w:val="2AF1189C"/>
    <w:rsid w:val="2B6B6A71"/>
    <w:rsid w:val="2C0172BF"/>
    <w:rsid w:val="2C362AF6"/>
    <w:rsid w:val="2C6092F9"/>
    <w:rsid w:val="2C879DAD"/>
    <w:rsid w:val="2E45A8E5"/>
    <w:rsid w:val="2E5F9CA4"/>
    <w:rsid w:val="2EB8EE65"/>
    <w:rsid w:val="2EFBF4E2"/>
    <w:rsid w:val="303BE63C"/>
    <w:rsid w:val="304ABD11"/>
    <w:rsid w:val="30539211"/>
    <w:rsid w:val="307B751F"/>
    <w:rsid w:val="3139E863"/>
    <w:rsid w:val="316D28FE"/>
    <w:rsid w:val="319A3D80"/>
    <w:rsid w:val="321BA12A"/>
    <w:rsid w:val="32243C8A"/>
    <w:rsid w:val="3280AC77"/>
    <w:rsid w:val="336D877A"/>
    <w:rsid w:val="337BD753"/>
    <w:rsid w:val="33A961D6"/>
    <w:rsid w:val="33CDB763"/>
    <w:rsid w:val="33DA28E6"/>
    <w:rsid w:val="33DF7BEB"/>
    <w:rsid w:val="342BFABE"/>
    <w:rsid w:val="346347C0"/>
    <w:rsid w:val="34B25148"/>
    <w:rsid w:val="34D23C41"/>
    <w:rsid w:val="351A2E0B"/>
    <w:rsid w:val="35B23AC9"/>
    <w:rsid w:val="364A95C0"/>
    <w:rsid w:val="37093BD5"/>
    <w:rsid w:val="371E0D19"/>
    <w:rsid w:val="373B75AC"/>
    <w:rsid w:val="3753896E"/>
    <w:rsid w:val="3821774C"/>
    <w:rsid w:val="382AD0CF"/>
    <w:rsid w:val="383030F2"/>
    <w:rsid w:val="387EE5CE"/>
    <w:rsid w:val="38F7E3FD"/>
    <w:rsid w:val="392D3EE3"/>
    <w:rsid w:val="3A30CBE6"/>
    <w:rsid w:val="3BE9D7D4"/>
    <w:rsid w:val="3C6B6CFF"/>
    <w:rsid w:val="3C6C02E2"/>
    <w:rsid w:val="3C7153CD"/>
    <w:rsid w:val="3CC710B6"/>
    <w:rsid w:val="3D81A14A"/>
    <w:rsid w:val="3DA15A14"/>
    <w:rsid w:val="3DC3CD3C"/>
    <w:rsid w:val="3DC784C8"/>
    <w:rsid w:val="3E03992C"/>
    <w:rsid w:val="3E20BD98"/>
    <w:rsid w:val="3E62E117"/>
    <w:rsid w:val="3EB5693A"/>
    <w:rsid w:val="3F36D937"/>
    <w:rsid w:val="3FCA3C00"/>
    <w:rsid w:val="4073DE00"/>
    <w:rsid w:val="408094FD"/>
    <w:rsid w:val="40EB3A7D"/>
    <w:rsid w:val="41B949CA"/>
    <w:rsid w:val="42C472CC"/>
    <w:rsid w:val="42D05B66"/>
    <w:rsid w:val="42D0C552"/>
    <w:rsid w:val="435B4563"/>
    <w:rsid w:val="44089FBB"/>
    <w:rsid w:val="4440529D"/>
    <w:rsid w:val="445F8001"/>
    <w:rsid w:val="44968AE1"/>
    <w:rsid w:val="44A37AD1"/>
    <w:rsid w:val="44C7E21C"/>
    <w:rsid w:val="452ADA89"/>
    <w:rsid w:val="4564EE19"/>
    <w:rsid w:val="463DBC57"/>
    <w:rsid w:val="46403C1A"/>
    <w:rsid w:val="46AEE92A"/>
    <w:rsid w:val="46D6ABDB"/>
    <w:rsid w:val="46FAC91E"/>
    <w:rsid w:val="4709FA02"/>
    <w:rsid w:val="47594D11"/>
    <w:rsid w:val="479C9449"/>
    <w:rsid w:val="479ED8B0"/>
    <w:rsid w:val="4831D99A"/>
    <w:rsid w:val="489E9C82"/>
    <w:rsid w:val="48C2D591"/>
    <w:rsid w:val="48EE2D06"/>
    <w:rsid w:val="4919B095"/>
    <w:rsid w:val="493864AA"/>
    <w:rsid w:val="49FDE47A"/>
    <w:rsid w:val="4A063B63"/>
    <w:rsid w:val="4A505C9E"/>
    <w:rsid w:val="4A830CFB"/>
    <w:rsid w:val="4AFD856F"/>
    <w:rsid w:val="4B511C48"/>
    <w:rsid w:val="4B71C20C"/>
    <w:rsid w:val="4C2539DD"/>
    <w:rsid w:val="4D6BD824"/>
    <w:rsid w:val="4DA2E004"/>
    <w:rsid w:val="4DB794A9"/>
    <w:rsid w:val="4DE59F42"/>
    <w:rsid w:val="4ED93816"/>
    <w:rsid w:val="4EF7B322"/>
    <w:rsid w:val="4F1AF275"/>
    <w:rsid w:val="4F5E9243"/>
    <w:rsid w:val="500C981B"/>
    <w:rsid w:val="5061FC76"/>
    <w:rsid w:val="50D09B02"/>
    <w:rsid w:val="50ED1500"/>
    <w:rsid w:val="50F1D622"/>
    <w:rsid w:val="513BCDE8"/>
    <w:rsid w:val="521CB169"/>
    <w:rsid w:val="52208B25"/>
    <w:rsid w:val="525375D7"/>
    <w:rsid w:val="5278C72D"/>
    <w:rsid w:val="53832327"/>
    <w:rsid w:val="53A05AD3"/>
    <w:rsid w:val="54EC5387"/>
    <w:rsid w:val="55126F1F"/>
    <w:rsid w:val="552C43D2"/>
    <w:rsid w:val="557A31B7"/>
    <w:rsid w:val="55ADF1E9"/>
    <w:rsid w:val="56AF0C87"/>
    <w:rsid w:val="56CC8D71"/>
    <w:rsid w:val="5750E072"/>
    <w:rsid w:val="581C2881"/>
    <w:rsid w:val="5850671F"/>
    <w:rsid w:val="58551A01"/>
    <w:rsid w:val="5859E582"/>
    <w:rsid w:val="586C4412"/>
    <w:rsid w:val="58CF8482"/>
    <w:rsid w:val="59784920"/>
    <w:rsid w:val="5AF6C236"/>
    <w:rsid w:val="5BAA6D02"/>
    <w:rsid w:val="5C10EDCD"/>
    <w:rsid w:val="5C49FA04"/>
    <w:rsid w:val="5CF6E50F"/>
    <w:rsid w:val="5D1C3F43"/>
    <w:rsid w:val="5D4B0B6C"/>
    <w:rsid w:val="5D4D6437"/>
    <w:rsid w:val="5D634B6F"/>
    <w:rsid w:val="5EB2F401"/>
    <w:rsid w:val="5F8DF33E"/>
    <w:rsid w:val="5F90A922"/>
    <w:rsid w:val="6007A264"/>
    <w:rsid w:val="60614B36"/>
    <w:rsid w:val="60C7322C"/>
    <w:rsid w:val="60DA98F6"/>
    <w:rsid w:val="61055249"/>
    <w:rsid w:val="611659F8"/>
    <w:rsid w:val="61C9FB8F"/>
    <w:rsid w:val="620D2418"/>
    <w:rsid w:val="62DCF5F5"/>
    <w:rsid w:val="635E3A3B"/>
    <w:rsid w:val="63C027B2"/>
    <w:rsid w:val="63D5FFEE"/>
    <w:rsid w:val="63D947A7"/>
    <w:rsid w:val="64240C07"/>
    <w:rsid w:val="6456C055"/>
    <w:rsid w:val="64A03E8C"/>
    <w:rsid w:val="6626C371"/>
    <w:rsid w:val="6633B361"/>
    <w:rsid w:val="66ACD7ED"/>
    <w:rsid w:val="66EB680F"/>
    <w:rsid w:val="673F1BF6"/>
    <w:rsid w:val="678B82D0"/>
    <w:rsid w:val="67D86B8F"/>
    <w:rsid w:val="67E788FE"/>
    <w:rsid w:val="67F590D8"/>
    <w:rsid w:val="69093A22"/>
    <w:rsid w:val="69304AD6"/>
    <w:rsid w:val="6A31A48E"/>
    <w:rsid w:val="6A591030"/>
    <w:rsid w:val="6A75708D"/>
    <w:rsid w:val="6A95BC54"/>
    <w:rsid w:val="6AA2DF15"/>
    <w:rsid w:val="6AAD82F0"/>
    <w:rsid w:val="6B01E4F6"/>
    <w:rsid w:val="6B5D891B"/>
    <w:rsid w:val="6C04AD7C"/>
    <w:rsid w:val="6C0D32F3"/>
    <w:rsid w:val="6C47FDC2"/>
    <w:rsid w:val="6CAFE580"/>
    <w:rsid w:val="6E1EAC7D"/>
    <w:rsid w:val="6E4DAA66"/>
    <w:rsid w:val="6E713C9F"/>
    <w:rsid w:val="6EA3324F"/>
    <w:rsid w:val="6EC11C86"/>
    <w:rsid w:val="6F0E0EBA"/>
    <w:rsid w:val="6F5D5891"/>
    <w:rsid w:val="6FD36733"/>
    <w:rsid w:val="706127AE"/>
    <w:rsid w:val="70650FC6"/>
    <w:rsid w:val="713FBCC1"/>
    <w:rsid w:val="71A2349A"/>
    <w:rsid w:val="71C6CAC3"/>
    <w:rsid w:val="721CA6EC"/>
    <w:rsid w:val="7253B7EE"/>
    <w:rsid w:val="7298AEDD"/>
    <w:rsid w:val="72B3C927"/>
    <w:rsid w:val="73BC1E75"/>
    <w:rsid w:val="742BFB73"/>
    <w:rsid w:val="74A4EF65"/>
    <w:rsid w:val="74D52F56"/>
    <w:rsid w:val="75AFD649"/>
    <w:rsid w:val="75D5BEC5"/>
    <w:rsid w:val="761D1142"/>
    <w:rsid w:val="7620102B"/>
    <w:rsid w:val="7648BC58"/>
    <w:rsid w:val="770431E0"/>
    <w:rsid w:val="771FA12D"/>
    <w:rsid w:val="7769DA04"/>
    <w:rsid w:val="77BBE1AD"/>
    <w:rsid w:val="77BCAE0A"/>
    <w:rsid w:val="77E66236"/>
    <w:rsid w:val="787CFA3B"/>
    <w:rsid w:val="78AB0D48"/>
    <w:rsid w:val="78CC47BE"/>
    <w:rsid w:val="795E30D0"/>
    <w:rsid w:val="7A004705"/>
    <w:rsid w:val="7A11B388"/>
    <w:rsid w:val="7A6EA3E4"/>
    <w:rsid w:val="7A83476C"/>
    <w:rsid w:val="7AA92FE8"/>
    <w:rsid w:val="7AA9BE1C"/>
    <w:rsid w:val="7AED0749"/>
    <w:rsid w:val="7AED8845"/>
    <w:rsid w:val="7AFC8FA3"/>
    <w:rsid w:val="7B2AC47F"/>
    <w:rsid w:val="7B597491"/>
    <w:rsid w:val="7B6587B4"/>
    <w:rsid w:val="7BE5E280"/>
    <w:rsid w:val="7BF32DE9"/>
    <w:rsid w:val="7C1F17CD"/>
    <w:rsid w:val="7C21E171"/>
    <w:rsid w:val="7C5666D7"/>
    <w:rsid w:val="7C970722"/>
    <w:rsid w:val="7CAC0F5B"/>
    <w:rsid w:val="7CFBE48F"/>
    <w:rsid w:val="7D3FAAB6"/>
    <w:rsid w:val="7D7593B5"/>
    <w:rsid w:val="7D7F0DB5"/>
    <w:rsid w:val="7DBB53F2"/>
    <w:rsid w:val="7E30EB1E"/>
    <w:rsid w:val="7E49C5DE"/>
    <w:rsid w:val="7E52F04C"/>
    <w:rsid w:val="7E6AE322"/>
    <w:rsid w:val="7E8814DE"/>
    <w:rsid w:val="7EC932D0"/>
    <w:rsid w:val="7F0DA883"/>
    <w:rsid w:val="7F59D552"/>
    <w:rsid w:val="7F80D75A"/>
    <w:rsid w:val="7F9C10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AB7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91F"/>
    <w:pPr>
      <w:spacing w:after="0" w:line="240" w:lineRule="auto"/>
    </w:pPr>
    <w:rPr>
      <w:lang w:val="fr-FR"/>
    </w:rPr>
  </w:style>
  <w:style w:type="paragraph" w:styleId="Heading1">
    <w:name w:val="heading 1"/>
    <w:basedOn w:val="Normal"/>
    <w:link w:val="Heading1Char"/>
    <w:autoRedefine/>
    <w:uiPriority w:val="1"/>
    <w:qFormat/>
    <w:rsid w:val="008529A8"/>
    <w:pPr>
      <w:keepNext/>
      <w:keepLines/>
      <w:spacing w:before="240" w:after="240"/>
      <w:ind w:left="113" w:right="113"/>
      <w:outlineLvl w:val="0"/>
    </w:pPr>
    <w:rPr>
      <w:rFonts w:ascii="Calibri" w:eastAsia="Tahoma" w:hAnsi="Calibri"/>
      <w:caps/>
      <w:noProof/>
      <w:color w:val="003D66"/>
      <w:spacing w:val="-5"/>
      <w:w w:val="105"/>
      <w:szCs w:val="46"/>
      <w:lang w:val="en-US"/>
    </w:rPr>
  </w:style>
  <w:style w:type="paragraph" w:styleId="Heading2">
    <w:name w:val="heading 2"/>
    <w:basedOn w:val="Normal"/>
    <w:next w:val="Normal"/>
    <w:link w:val="Heading2Char"/>
    <w:uiPriority w:val="9"/>
    <w:unhideWhenUsed/>
    <w:rsid w:val="00000366"/>
    <w:pPr>
      <w:keepNext/>
      <w:keepLines/>
      <w:spacing w:before="40"/>
      <w:outlineLvl w:val="1"/>
    </w:pPr>
    <w:rPr>
      <w:rFonts w:asciiTheme="majorHAnsi" w:eastAsiaTheme="majorEastAsia" w:hAnsiTheme="majorHAnsi" w:cstheme="majorBidi"/>
      <w:color w:val="003D66"/>
      <w:sz w:val="26"/>
      <w:szCs w:val="26"/>
    </w:rPr>
  </w:style>
  <w:style w:type="paragraph" w:styleId="Heading3">
    <w:name w:val="heading 3"/>
    <w:basedOn w:val="Normal"/>
    <w:next w:val="Normal"/>
    <w:link w:val="Heading3Char"/>
    <w:uiPriority w:val="9"/>
    <w:unhideWhenUsed/>
    <w:rsid w:val="0080220C"/>
    <w:pPr>
      <w:keepNext/>
      <w:keepLines/>
      <w:spacing w:before="40"/>
      <w:outlineLvl w:val="2"/>
    </w:pPr>
    <w:rPr>
      <w:rFonts w:asciiTheme="majorHAnsi" w:eastAsiaTheme="majorEastAsia" w:hAnsiTheme="majorHAnsi" w:cstheme="majorBidi"/>
      <w:color w:val="00214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event">
    <w:name w:val="Agenda - event"/>
    <w:basedOn w:val="Normal"/>
    <w:uiPriority w:val="1"/>
    <w:rsid w:val="0080220C"/>
    <w:pPr>
      <w:autoSpaceDE w:val="0"/>
      <w:autoSpaceDN w:val="0"/>
      <w:adjustRightInd w:val="0"/>
      <w:spacing w:line="288" w:lineRule="auto"/>
      <w:ind w:right="1247"/>
      <w:contextualSpacing/>
      <w:jc w:val="both"/>
      <w:textAlignment w:val="center"/>
    </w:pPr>
    <w:rPr>
      <w:rFonts w:ascii="Calibri" w:hAnsi="Calibri" w:cs="Roboto Light"/>
      <w:b/>
      <w:color w:val="003870"/>
      <w:w w:val="95"/>
      <w:sz w:val="20"/>
      <w:szCs w:val="14"/>
      <w:lang w:val="en-GB"/>
    </w:rPr>
  </w:style>
  <w:style w:type="paragraph" w:customStyle="1" w:styleId="Agenda-place">
    <w:name w:val="Agenda - place"/>
    <w:basedOn w:val="Normal"/>
    <w:uiPriority w:val="1"/>
    <w:rsid w:val="0080220C"/>
    <w:pPr>
      <w:autoSpaceDE w:val="0"/>
      <w:autoSpaceDN w:val="0"/>
      <w:adjustRightInd w:val="0"/>
      <w:spacing w:after="240" w:line="288" w:lineRule="auto"/>
      <w:ind w:right="1247"/>
      <w:contextualSpacing/>
      <w:jc w:val="both"/>
      <w:textAlignment w:val="center"/>
    </w:pPr>
    <w:rPr>
      <w:rFonts w:ascii="Calibri" w:hAnsi="Calibri" w:cs="Roboto Light"/>
      <w:color w:val="C0C2C3"/>
      <w:w w:val="95"/>
      <w:sz w:val="20"/>
      <w:szCs w:val="14"/>
      <w:lang w:val="en-GB"/>
    </w:rPr>
  </w:style>
  <w:style w:type="paragraph" w:customStyle="1" w:styleId="Agenda-subject">
    <w:name w:val="Agenda - subject"/>
    <w:basedOn w:val="Normal"/>
    <w:uiPriority w:val="1"/>
    <w:rsid w:val="0080220C"/>
    <w:pPr>
      <w:autoSpaceDE w:val="0"/>
      <w:autoSpaceDN w:val="0"/>
      <w:adjustRightInd w:val="0"/>
      <w:spacing w:after="240" w:line="288" w:lineRule="auto"/>
      <w:ind w:right="1247"/>
      <w:contextualSpacing/>
      <w:jc w:val="both"/>
      <w:textAlignment w:val="center"/>
    </w:pPr>
    <w:rPr>
      <w:rFonts w:ascii="Calibri" w:hAnsi="Calibri" w:cs="Roboto Light"/>
      <w:i/>
      <w:color w:val="005799"/>
      <w:sz w:val="20"/>
      <w:szCs w:val="14"/>
      <w:lang w:val="en-GB"/>
    </w:rPr>
  </w:style>
  <w:style w:type="paragraph" w:customStyle="1" w:styleId="Agenda-time">
    <w:name w:val="Agenda - time"/>
    <w:basedOn w:val="Normal"/>
    <w:uiPriority w:val="1"/>
    <w:rsid w:val="0080220C"/>
    <w:pPr>
      <w:widowControl w:val="0"/>
      <w:ind w:left="170" w:right="177"/>
    </w:pPr>
    <w:rPr>
      <w:b/>
      <w:color w:val="231F20"/>
      <w:sz w:val="20"/>
      <w:lang w:val="en-GB"/>
    </w:rPr>
  </w:style>
  <w:style w:type="paragraph" w:customStyle="1" w:styleId="Agenda-title">
    <w:name w:val="Agenda - title"/>
    <w:basedOn w:val="Normal"/>
    <w:uiPriority w:val="1"/>
    <w:rsid w:val="00000366"/>
    <w:pPr>
      <w:widowControl w:val="0"/>
    </w:pPr>
    <w:rPr>
      <w:b/>
      <w:color w:val="003D66"/>
      <w:sz w:val="24"/>
      <w:szCs w:val="24"/>
      <w:lang w:val="en-GB"/>
    </w:rPr>
  </w:style>
  <w:style w:type="paragraph" w:styleId="BodyText">
    <w:name w:val="Body Text"/>
    <w:basedOn w:val="Normal"/>
    <w:link w:val="BodyTextChar"/>
    <w:uiPriority w:val="1"/>
    <w:qFormat/>
    <w:rsid w:val="0080220C"/>
    <w:pPr>
      <w:spacing w:after="140" w:line="280" w:lineRule="exact"/>
      <w:jc w:val="both"/>
    </w:pPr>
    <w:rPr>
      <w:rFonts w:ascii="Calibri" w:eastAsia="Arial" w:hAnsi="Calibri" w:cs="Arial"/>
      <w:color w:val="231F20"/>
      <w:sz w:val="19"/>
      <w:szCs w:val="18"/>
      <w:lang w:val="en-GB"/>
    </w:rPr>
  </w:style>
  <w:style w:type="character" w:customStyle="1" w:styleId="BodyTextChar">
    <w:name w:val="Body Text Char"/>
    <w:basedOn w:val="DefaultParagraphFont"/>
    <w:link w:val="BodyText"/>
    <w:uiPriority w:val="1"/>
    <w:rsid w:val="0080220C"/>
    <w:rPr>
      <w:rFonts w:ascii="Calibri" w:eastAsia="Arial" w:hAnsi="Calibri" w:cs="Arial"/>
      <w:color w:val="231F20"/>
      <w:sz w:val="19"/>
      <w:szCs w:val="18"/>
    </w:rPr>
  </w:style>
  <w:style w:type="paragraph" w:customStyle="1" w:styleId="Bodynumbered">
    <w:name w:val="Body numbered"/>
    <w:basedOn w:val="BodyText"/>
    <w:link w:val="BodynumberedChar"/>
    <w:uiPriority w:val="99"/>
    <w:locked/>
    <w:rsid w:val="0080220C"/>
    <w:pPr>
      <w:autoSpaceDE w:val="0"/>
      <w:autoSpaceDN w:val="0"/>
      <w:adjustRightInd w:val="0"/>
      <w:spacing w:line="240" w:lineRule="auto"/>
      <w:textAlignment w:val="center"/>
    </w:pPr>
    <w:rPr>
      <w:rFonts w:eastAsiaTheme="minorEastAsia"/>
      <w:color w:val="000000"/>
      <w:lang w:val="en-US" w:eastAsia="fr-BE"/>
    </w:rPr>
  </w:style>
  <w:style w:type="character" w:customStyle="1" w:styleId="BodynumberedChar">
    <w:name w:val="Body numbered Char"/>
    <w:basedOn w:val="BodyTextChar"/>
    <w:link w:val="Bodynumbered"/>
    <w:uiPriority w:val="99"/>
    <w:rsid w:val="0080220C"/>
    <w:rPr>
      <w:rFonts w:ascii="Calibri" w:eastAsiaTheme="minorEastAsia" w:hAnsi="Calibri" w:cs="Arial"/>
      <w:color w:val="000000"/>
      <w:sz w:val="19"/>
      <w:szCs w:val="18"/>
      <w:lang w:val="en-US" w:eastAsia="fr-BE"/>
    </w:rPr>
  </w:style>
  <w:style w:type="paragraph" w:customStyle="1" w:styleId="Bodyreference">
    <w:name w:val="Body reference"/>
    <w:basedOn w:val="BodyText"/>
    <w:uiPriority w:val="1"/>
    <w:locked/>
    <w:rsid w:val="0080220C"/>
    <w:pPr>
      <w:widowControl w:val="0"/>
      <w:spacing w:after="240"/>
      <w:ind w:left="567" w:hanging="567"/>
    </w:pPr>
    <w:rPr>
      <w:rFonts w:asciiTheme="minorHAnsi" w:eastAsiaTheme="minorEastAsia" w:hAnsiTheme="minorHAnsi"/>
      <w:lang w:val="en-US" w:eastAsia="fr-BE"/>
    </w:rPr>
  </w:style>
  <w:style w:type="paragraph" w:customStyle="1" w:styleId="Bodytextcolumn">
    <w:name w:val="Body text column"/>
    <w:basedOn w:val="BodyText"/>
    <w:link w:val="BodytextcolumnChar"/>
    <w:qFormat/>
    <w:rsid w:val="0080220C"/>
    <w:pPr>
      <w:ind w:left="170" w:right="170"/>
      <w:jc w:val="left"/>
    </w:pPr>
    <w:rPr>
      <w:noProof/>
    </w:rPr>
  </w:style>
  <w:style w:type="character" w:customStyle="1" w:styleId="BodytextcolumnChar">
    <w:name w:val="Body text column Char"/>
    <w:basedOn w:val="BodyTextChar"/>
    <w:link w:val="Bodytextcolumn"/>
    <w:rsid w:val="0080220C"/>
    <w:rPr>
      <w:rFonts w:ascii="Calibri" w:eastAsia="Arial" w:hAnsi="Calibri" w:cs="Arial"/>
      <w:noProof/>
      <w:color w:val="231F20"/>
      <w:sz w:val="19"/>
      <w:szCs w:val="18"/>
    </w:rPr>
  </w:style>
  <w:style w:type="paragraph" w:customStyle="1" w:styleId="Bodytext-bullet">
    <w:name w:val="Body text - bullet"/>
    <w:basedOn w:val="Bodytextcolumn"/>
    <w:uiPriority w:val="1"/>
    <w:qFormat/>
    <w:rsid w:val="0080220C"/>
    <w:pPr>
      <w:numPr>
        <w:numId w:val="1"/>
      </w:numPr>
      <w:tabs>
        <w:tab w:val="left" w:pos="4026"/>
      </w:tabs>
      <w:spacing w:after="240"/>
    </w:pPr>
    <w:rPr>
      <w:sz w:val="22"/>
    </w:rPr>
  </w:style>
  <w:style w:type="paragraph" w:customStyle="1" w:styleId="Bodytext-cover">
    <w:name w:val="Body text - cover"/>
    <w:basedOn w:val="BodyText"/>
    <w:link w:val="Bodytext-coverChar"/>
    <w:uiPriority w:val="1"/>
    <w:rsid w:val="006E0F1F"/>
    <w:pPr>
      <w:ind w:right="103"/>
    </w:pPr>
    <w:rPr>
      <w:sz w:val="22"/>
    </w:rPr>
  </w:style>
  <w:style w:type="character" w:customStyle="1" w:styleId="Heading1Char">
    <w:name w:val="Heading 1 Char"/>
    <w:basedOn w:val="DefaultParagraphFont"/>
    <w:link w:val="Heading1"/>
    <w:uiPriority w:val="1"/>
    <w:rsid w:val="008529A8"/>
    <w:rPr>
      <w:rFonts w:ascii="Calibri" w:eastAsia="Tahoma" w:hAnsi="Calibri"/>
      <w:caps/>
      <w:noProof/>
      <w:color w:val="003D66"/>
      <w:spacing w:val="-5"/>
      <w:w w:val="105"/>
      <w:szCs w:val="46"/>
      <w:lang w:val="en-US"/>
    </w:rPr>
  </w:style>
  <w:style w:type="character" w:customStyle="1" w:styleId="Bodytext-coverChar">
    <w:name w:val="Body text - cover Char"/>
    <w:basedOn w:val="BodyTextChar"/>
    <w:link w:val="Bodytext-cover"/>
    <w:uiPriority w:val="1"/>
    <w:rsid w:val="006E0F1F"/>
    <w:rPr>
      <w:rFonts w:ascii="Calibri" w:eastAsia="Arial" w:hAnsi="Calibri" w:cs="Arial"/>
      <w:color w:val="231F20"/>
      <w:sz w:val="19"/>
      <w:szCs w:val="18"/>
    </w:rPr>
  </w:style>
  <w:style w:type="paragraph" w:customStyle="1" w:styleId="Bodytext-number">
    <w:name w:val="Body text - number"/>
    <w:basedOn w:val="BodyText"/>
    <w:uiPriority w:val="1"/>
    <w:qFormat/>
    <w:rsid w:val="0080220C"/>
    <w:pPr>
      <w:numPr>
        <w:ilvl w:val="1"/>
        <w:numId w:val="2"/>
      </w:numPr>
      <w:tabs>
        <w:tab w:val="left" w:pos="4026"/>
      </w:tabs>
      <w:spacing w:after="240" w:line="278" w:lineRule="auto"/>
      <w:ind w:right="1701"/>
    </w:pPr>
    <w:rPr>
      <w:rFonts w:asciiTheme="minorHAnsi" w:hAnsiTheme="minorHAnsi"/>
    </w:rPr>
  </w:style>
  <w:style w:type="paragraph" w:customStyle="1" w:styleId="Bodytextnumber">
    <w:name w:val="Body text number"/>
    <w:basedOn w:val="Bodynumbered"/>
    <w:link w:val="BodytextnumberChar"/>
    <w:uiPriority w:val="1"/>
    <w:locked/>
    <w:rsid w:val="0080220C"/>
    <w:pPr>
      <w:numPr>
        <w:numId w:val="3"/>
      </w:numPr>
    </w:pPr>
  </w:style>
  <w:style w:type="character" w:customStyle="1" w:styleId="BodytextnumberChar">
    <w:name w:val="Body text number Char"/>
    <w:basedOn w:val="BodynumberedChar"/>
    <w:link w:val="Bodytextnumber"/>
    <w:uiPriority w:val="1"/>
    <w:rsid w:val="0080220C"/>
    <w:rPr>
      <w:rFonts w:ascii="Calibri" w:eastAsiaTheme="minorEastAsia" w:hAnsi="Calibri" w:cs="Arial"/>
      <w:color w:val="000000"/>
      <w:sz w:val="19"/>
      <w:szCs w:val="18"/>
      <w:lang w:val="en-US" w:eastAsia="fr-BE"/>
    </w:rPr>
  </w:style>
  <w:style w:type="character" w:customStyle="1" w:styleId="Heading2Char">
    <w:name w:val="Heading 2 Char"/>
    <w:basedOn w:val="DefaultParagraphFont"/>
    <w:link w:val="Heading2"/>
    <w:uiPriority w:val="9"/>
    <w:rsid w:val="00000366"/>
    <w:rPr>
      <w:rFonts w:asciiTheme="majorHAnsi" w:eastAsiaTheme="majorEastAsia" w:hAnsiTheme="majorHAnsi" w:cstheme="majorBidi"/>
      <w:color w:val="003D66"/>
      <w:sz w:val="26"/>
      <w:szCs w:val="26"/>
      <w:lang w:val="fr-FR"/>
    </w:rPr>
  </w:style>
  <w:style w:type="character" w:customStyle="1" w:styleId="Bold">
    <w:name w:val="Bold"/>
    <w:uiPriority w:val="99"/>
    <w:locked/>
    <w:rsid w:val="0080220C"/>
    <w:rPr>
      <w:b/>
      <w:bCs/>
    </w:rPr>
  </w:style>
  <w:style w:type="character" w:customStyle="1" w:styleId="Boldbleu">
    <w:name w:val="Bold bleu"/>
    <w:uiPriority w:val="99"/>
    <w:rsid w:val="0080220C"/>
    <w:rPr>
      <w:b/>
      <w:bCs/>
      <w:color w:val="00008C"/>
    </w:rPr>
  </w:style>
  <w:style w:type="paragraph" w:customStyle="1" w:styleId="DOC-Authors">
    <w:name w:val="DOC-Authors"/>
    <w:basedOn w:val="Normal"/>
    <w:uiPriority w:val="1"/>
    <w:rsid w:val="0080220C"/>
    <w:pPr>
      <w:widowControl w:val="0"/>
      <w:spacing w:line="283" w:lineRule="auto"/>
    </w:pPr>
    <w:rPr>
      <w:rFonts w:ascii="Calibri" w:hAnsi="Calibri"/>
      <w:b/>
      <w:color w:val="003870"/>
      <w:w w:val="95"/>
      <w:sz w:val="28"/>
      <w:lang w:val="en-US"/>
    </w:rPr>
  </w:style>
  <w:style w:type="paragraph" w:customStyle="1" w:styleId="DOC-Series">
    <w:name w:val="DOC-Series"/>
    <w:basedOn w:val="Normal"/>
    <w:uiPriority w:val="1"/>
    <w:rsid w:val="0080220C"/>
    <w:pPr>
      <w:widowControl w:val="0"/>
      <w:spacing w:before="213"/>
      <w:ind w:right="848"/>
      <w:jc w:val="right"/>
    </w:pPr>
    <w:rPr>
      <w:rFonts w:ascii="Tahoma"/>
      <w:color w:val="FFFFFF"/>
      <w:w w:val="105"/>
      <w:sz w:val="24"/>
      <w:lang w:val="en-US"/>
    </w:rPr>
  </w:style>
  <w:style w:type="paragraph" w:customStyle="1" w:styleId="DocumentTitle">
    <w:name w:val="Document Title"/>
    <w:basedOn w:val="Normal"/>
    <w:link w:val="DocumentTitleChar"/>
    <w:qFormat/>
    <w:rsid w:val="002D36B1"/>
    <w:pPr>
      <w:jc w:val="center"/>
    </w:pPr>
    <w:rPr>
      <w:rFonts w:cstheme="minorHAnsi"/>
      <w:caps/>
      <w:color w:val="004494" w:themeColor="accent1"/>
      <w:spacing w:val="-3"/>
      <w:sz w:val="36"/>
      <w:u w:val="single" w:color="FFD400"/>
    </w:rPr>
  </w:style>
  <w:style w:type="character" w:customStyle="1" w:styleId="DocumentTitleChar">
    <w:name w:val="Document Title Char"/>
    <w:basedOn w:val="DefaultParagraphFont"/>
    <w:link w:val="DocumentTitle"/>
    <w:rsid w:val="002D36B1"/>
    <w:rPr>
      <w:rFonts w:cstheme="minorHAnsi"/>
      <w:caps/>
      <w:color w:val="004494" w:themeColor="accent1"/>
      <w:spacing w:val="-3"/>
      <w:sz w:val="36"/>
      <w:u w:val="single" w:color="FFD400"/>
      <w:lang w:val="fr-FR"/>
    </w:rPr>
  </w:style>
  <w:style w:type="table" w:customStyle="1" w:styleId="ESMtable">
    <w:name w:val="ESM table"/>
    <w:basedOn w:val="TableNormal"/>
    <w:uiPriority w:val="99"/>
    <w:rsid w:val="0080220C"/>
    <w:pPr>
      <w:spacing w:after="0" w:line="240" w:lineRule="auto"/>
    </w:pPr>
    <w:rPr>
      <w:lang w:val="en-US"/>
    </w:rPr>
    <w:tblPr>
      <w:tblBorders>
        <w:insideH w:val="dotted" w:sz="4" w:space="0" w:color="auto"/>
      </w:tblBorders>
    </w:tblPr>
    <w:tcPr>
      <w:shd w:val="clear" w:color="auto" w:fill="FFFFFF" w:themeFill="background1"/>
    </w:tcPr>
    <w:tblStylePr w:type="firstRow">
      <w:rPr>
        <w:rFonts w:ascii="Roboto" w:hAnsi="Roboto"/>
        <w:b/>
        <w:sz w:val="18"/>
      </w:rPr>
      <w:tblPr/>
      <w:tcPr>
        <w:shd w:val="clear" w:color="auto" w:fill="EDD050"/>
      </w:tcPr>
    </w:tblStylePr>
    <w:tblStylePr w:type="lastRow">
      <w:pPr>
        <w:jc w:val="center"/>
      </w:pPr>
      <w:rPr>
        <w:rFonts w:ascii="Roboto" w:hAnsi="Roboto"/>
      </w:rPr>
      <w:tblPr/>
      <w:tcPr>
        <w:tcBorders>
          <w:insideH w:val="nil"/>
        </w:tcBorders>
        <w:shd w:val="clear" w:color="auto" w:fill="FFFFFF" w:themeFill="background1"/>
        <w:vAlign w:val="center"/>
      </w:tcPr>
    </w:tblStylePr>
  </w:style>
  <w:style w:type="paragraph" w:customStyle="1" w:styleId="Figureheading">
    <w:name w:val="Figure heading"/>
    <w:basedOn w:val="Bodytextcolumn"/>
    <w:link w:val="FigureheadingChar"/>
    <w:qFormat/>
    <w:rsid w:val="0080220C"/>
    <w:pPr>
      <w:keepNext/>
      <w:keepLines/>
      <w:pBdr>
        <w:top w:val="single" w:sz="8" w:space="1" w:color="004494"/>
      </w:pBdr>
    </w:pPr>
    <w:rPr>
      <w:b/>
      <w:color w:val="004494"/>
      <w:lang w:val="fr-BE" w:eastAsia="fr-BE"/>
    </w:rPr>
  </w:style>
  <w:style w:type="character" w:customStyle="1" w:styleId="FigureheadingChar">
    <w:name w:val="Figure heading Char"/>
    <w:basedOn w:val="BodytextcolumnChar"/>
    <w:link w:val="Figureheading"/>
    <w:rsid w:val="0080220C"/>
    <w:rPr>
      <w:rFonts w:ascii="Calibri" w:eastAsia="Arial" w:hAnsi="Calibri" w:cs="Arial"/>
      <w:b/>
      <w:noProof/>
      <w:color w:val="004494"/>
      <w:sz w:val="19"/>
      <w:szCs w:val="18"/>
      <w:lang w:val="fr-BE" w:eastAsia="fr-BE"/>
    </w:rPr>
  </w:style>
  <w:style w:type="paragraph" w:customStyle="1" w:styleId="Figuretextbelow">
    <w:name w:val="Figure text below"/>
    <w:basedOn w:val="Bodytextcolumn"/>
    <w:link w:val="FiguretextbelowChar"/>
    <w:qFormat/>
    <w:rsid w:val="0080220C"/>
    <w:pPr>
      <w:keepLines/>
      <w:pBdr>
        <w:bottom w:val="single" w:sz="8" w:space="1" w:color="808080" w:themeColor="background1" w:themeShade="80"/>
      </w:pBdr>
    </w:pPr>
    <w:rPr>
      <w:color w:val="808080" w:themeColor="background1" w:themeShade="80"/>
    </w:rPr>
  </w:style>
  <w:style w:type="character" w:customStyle="1" w:styleId="FiguretextbelowChar">
    <w:name w:val="Figure text below Char"/>
    <w:basedOn w:val="BodytextcolumnChar"/>
    <w:link w:val="Figuretextbelow"/>
    <w:rsid w:val="0080220C"/>
    <w:rPr>
      <w:rFonts w:ascii="Calibri" w:eastAsia="Arial" w:hAnsi="Calibri" w:cs="Arial"/>
      <w:noProof/>
      <w:color w:val="808080" w:themeColor="background1" w:themeShade="80"/>
      <w:sz w:val="19"/>
      <w:szCs w:val="18"/>
    </w:rPr>
  </w:style>
  <w:style w:type="paragraph" w:styleId="Footer">
    <w:name w:val="footer"/>
    <w:basedOn w:val="Normal"/>
    <w:link w:val="FooterChar"/>
    <w:uiPriority w:val="99"/>
    <w:unhideWhenUsed/>
    <w:rsid w:val="0080220C"/>
    <w:pPr>
      <w:tabs>
        <w:tab w:val="center" w:pos="4513"/>
        <w:tab w:val="right" w:pos="9026"/>
      </w:tabs>
    </w:pPr>
  </w:style>
  <w:style w:type="character" w:customStyle="1" w:styleId="FooterChar">
    <w:name w:val="Footer Char"/>
    <w:basedOn w:val="DefaultParagraphFont"/>
    <w:link w:val="Footer"/>
    <w:uiPriority w:val="99"/>
    <w:rsid w:val="0080220C"/>
    <w:rPr>
      <w:lang w:val="fr-FR"/>
    </w:rPr>
  </w:style>
  <w:style w:type="paragraph" w:styleId="Header">
    <w:name w:val="header"/>
    <w:basedOn w:val="Normal"/>
    <w:link w:val="HeaderChar"/>
    <w:uiPriority w:val="99"/>
    <w:unhideWhenUsed/>
    <w:rsid w:val="0080220C"/>
    <w:pPr>
      <w:tabs>
        <w:tab w:val="center" w:pos="4513"/>
        <w:tab w:val="right" w:pos="9026"/>
      </w:tabs>
    </w:pPr>
  </w:style>
  <w:style w:type="character" w:customStyle="1" w:styleId="HeaderChar">
    <w:name w:val="Header Char"/>
    <w:basedOn w:val="DefaultParagraphFont"/>
    <w:link w:val="Header"/>
    <w:uiPriority w:val="99"/>
    <w:rsid w:val="0080220C"/>
    <w:rPr>
      <w:lang w:val="fr-FR"/>
    </w:rPr>
  </w:style>
  <w:style w:type="character" w:customStyle="1" w:styleId="Heading3Char">
    <w:name w:val="Heading 3 Char"/>
    <w:basedOn w:val="DefaultParagraphFont"/>
    <w:link w:val="Heading3"/>
    <w:uiPriority w:val="9"/>
    <w:rsid w:val="0080220C"/>
    <w:rPr>
      <w:rFonts w:asciiTheme="majorHAnsi" w:eastAsiaTheme="majorEastAsia" w:hAnsiTheme="majorHAnsi" w:cstheme="majorBidi"/>
      <w:color w:val="002149" w:themeColor="accent1" w:themeShade="7F"/>
      <w:sz w:val="24"/>
      <w:szCs w:val="24"/>
      <w:lang w:val="fr-FR"/>
    </w:rPr>
  </w:style>
  <w:style w:type="paragraph" w:styleId="NoSpacing">
    <w:name w:val="No Spacing"/>
    <w:uiPriority w:val="1"/>
    <w:rsid w:val="0080220C"/>
    <w:pPr>
      <w:spacing w:after="0" w:line="240" w:lineRule="auto"/>
    </w:pPr>
    <w:rPr>
      <w:lang w:val="fr-FR"/>
    </w:rPr>
  </w:style>
  <w:style w:type="paragraph" w:customStyle="1" w:styleId="Pullquote">
    <w:name w:val="Pull quote"/>
    <w:basedOn w:val="BodyText"/>
    <w:link w:val="PullquoteChar"/>
    <w:qFormat/>
    <w:rsid w:val="0080220C"/>
    <w:pPr>
      <w:pBdr>
        <w:top w:val="single" w:sz="8" w:space="1" w:color="004494"/>
        <w:bottom w:val="single" w:sz="8" w:space="3" w:color="004494"/>
      </w:pBdr>
      <w:ind w:left="-284"/>
      <w:jc w:val="left"/>
    </w:pPr>
    <w:rPr>
      <w:noProof/>
      <w:color w:val="004494"/>
      <w:lang w:val="fr-BE"/>
    </w:rPr>
  </w:style>
  <w:style w:type="character" w:customStyle="1" w:styleId="PullquoteChar">
    <w:name w:val="Pull quote Char"/>
    <w:basedOn w:val="BodyTextChar"/>
    <w:link w:val="Pullquote"/>
    <w:rsid w:val="0080220C"/>
    <w:rPr>
      <w:rFonts w:ascii="Calibri" w:eastAsia="Arial" w:hAnsi="Calibri" w:cs="Arial"/>
      <w:noProof/>
      <w:color w:val="004494"/>
      <w:sz w:val="19"/>
      <w:szCs w:val="18"/>
      <w:lang w:val="fr-BE"/>
    </w:rPr>
  </w:style>
  <w:style w:type="table" w:styleId="TableGrid">
    <w:name w:val="Table Grid"/>
    <w:basedOn w:val="TableNormal"/>
    <w:uiPriority w:val="39"/>
    <w:rsid w:val="0080220C"/>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80220C"/>
    <w:pPr>
      <w:widowControl w:val="0"/>
    </w:pPr>
    <w:rPr>
      <w:lang w:val="en-US"/>
    </w:rPr>
  </w:style>
  <w:style w:type="character" w:customStyle="1" w:styleId="fontstyle01">
    <w:name w:val="fontstyle01"/>
    <w:basedOn w:val="DefaultParagraphFont"/>
    <w:rsid w:val="002B0BFD"/>
    <w:rPr>
      <w:rFonts w:ascii="Calibri" w:hAnsi="Calibri" w:cs="Calibri" w:hint="default"/>
      <w:b/>
      <w:bCs/>
      <w:i w:val="0"/>
      <w:iCs w:val="0"/>
      <w:color w:val="000000"/>
      <w:sz w:val="22"/>
      <w:szCs w:val="22"/>
    </w:rPr>
  </w:style>
  <w:style w:type="character" w:customStyle="1" w:styleId="fontstyle11">
    <w:name w:val="fontstyle11"/>
    <w:basedOn w:val="DefaultParagraphFont"/>
    <w:rsid w:val="002B0BFD"/>
    <w:rPr>
      <w:rFonts w:ascii="Calibri" w:hAnsi="Calibri" w:cs="Calibri" w:hint="default"/>
      <w:b w:val="0"/>
      <w:bCs w:val="0"/>
      <w:i w:val="0"/>
      <w:iCs w:val="0"/>
      <w:color w:val="000000"/>
      <w:sz w:val="22"/>
      <w:szCs w:val="22"/>
    </w:rPr>
  </w:style>
  <w:style w:type="paragraph" w:styleId="FootnoteText">
    <w:name w:val="footnote text"/>
    <w:basedOn w:val="Normal"/>
    <w:link w:val="FootnoteTextChar"/>
    <w:uiPriority w:val="99"/>
    <w:semiHidden/>
    <w:unhideWhenUsed/>
    <w:rsid w:val="00E87ED1"/>
    <w:rPr>
      <w:sz w:val="20"/>
      <w:szCs w:val="20"/>
    </w:rPr>
  </w:style>
  <w:style w:type="character" w:customStyle="1" w:styleId="FootnoteTextChar">
    <w:name w:val="Footnote Text Char"/>
    <w:basedOn w:val="DefaultParagraphFont"/>
    <w:link w:val="FootnoteText"/>
    <w:uiPriority w:val="99"/>
    <w:semiHidden/>
    <w:rsid w:val="00E87ED1"/>
    <w:rPr>
      <w:sz w:val="20"/>
      <w:szCs w:val="20"/>
      <w:lang w:val="fr-FR"/>
    </w:rPr>
  </w:style>
  <w:style w:type="character" w:styleId="FootnoteReference">
    <w:name w:val="footnote reference"/>
    <w:basedOn w:val="DefaultParagraphFont"/>
    <w:uiPriority w:val="99"/>
    <w:semiHidden/>
    <w:unhideWhenUsed/>
    <w:rsid w:val="00E87ED1"/>
    <w:rPr>
      <w:vertAlign w:val="superscript"/>
    </w:rPr>
  </w:style>
  <w:style w:type="character" w:styleId="Hyperlink">
    <w:name w:val="Hyperlink"/>
    <w:basedOn w:val="DefaultParagraphFont"/>
    <w:uiPriority w:val="99"/>
    <w:unhideWhenUsed/>
    <w:rsid w:val="00E87ED1"/>
    <w:rPr>
      <w:color w:val="0000FF"/>
      <w:u w:val="single"/>
    </w:rPr>
  </w:style>
  <w:style w:type="character" w:customStyle="1" w:styleId="UnresolvedMention1">
    <w:name w:val="Unresolved Mention1"/>
    <w:basedOn w:val="DefaultParagraphFont"/>
    <w:uiPriority w:val="99"/>
    <w:unhideWhenUsed/>
    <w:rsid w:val="003C2AD4"/>
    <w:rPr>
      <w:color w:val="605E5C"/>
      <w:shd w:val="clear" w:color="auto" w:fill="E1DFDD"/>
    </w:rPr>
  </w:style>
  <w:style w:type="character" w:styleId="FollowedHyperlink">
    <w:name w:val="FollowedHyperlink"/>
    <w:basedOn w:val="DefaultParagraphFont"/>
    <w:uiPriority w:val="99"/>
    <w:semiHidden/>
    <w:unhideWhenUsed/>
    <w:rsid w:val="003C2AD4"/>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val="fr-FR"/>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82362"/>
    <w:rPr>
      <w:b/>
      <w:bCs/>
    </w:rPr>
  </w:style>
  <w:style w:type="character" w:customStyle="1" w:styleId="CommentSubjectChar">
    <w:name w:val="Comment Subject Char"/>
    <w:basedOn w:val="CommentTextChar"/>
    <w:link w:val="CommentSubject"/>
    <w:uiPriority w:val="99"/>
    <w:semiHidden/>
    <w:rsid w:val="00B82362"/>
    <w:rPr>
      <w:b/>
      <w:bCs/>
      <w:sz w:val="20"/>
      <w:szCs w:val="20"/>
      <w:lang w:val="fr-FR"/>
    </w:rPr>
  </w:style>
  <w:style w:type="character" w:customStyle="1" w:styleId="Mention1">
    <w:name w:val="Mention1"/>
    <w:basedOn w:val="DefaultParagraphFont"/>
    <w:uiPriority w:val="99"/>
    <w:unhideWhenUsed/>
    <w:rsid w:val="00424F91"/>
    <w:rPr>
      <w:color w:val="2B579A"/>
      <w:shd w:val="clear" w:color="auto" w:fill="E1DFDD"/>
    </w:rPr>
  </w:style>
  <w:style w:type="paragraph" w:styleId="EndnoteText">
    <w:name w:val="endnote text"/>
    <w:basedOn w:val="Normal"/>
    <w:link w:val="EndnoteTextChar"/>
    <w:uiPriority w:val="99"/>
    <w:semiHidden/>
    <w:unhideWhenUsed/>
    <w:rsid w:val="003179FD"/>
    <w:rPr>
      <w:sz w:val="20"/>
      <w:szCs w:val="20"/>
    </w:rPr>
  </w:style>
  <w:style w:type="character" w:customStyle="1" w:styleId="EndnoteTextChar">
    <w:name w:val="Endnote Text Char"/>
    <w:basedOn w:val="DefaultParagraphFont"/>
    <w:link w:val="EndnoteText"/>
    <w:uiPriority w:val="99"/>
    <w:semiHidden/>
    <w:rsid w:val="003179FD"/>
    <w:rPr>
      <w:sz w:val="20"/>
      <w:szCs w:val="20"/>
      <w:lang w:val="fr-FR"/>
    </w:rPr>
  </w:style>
  <w:style w:type="character" w:styleId="EndnoteReference">
    <w:name w:val="endnote reference"/>
    <w:basedOn w:val="DefaultParagraphFont"/>
    <w:uiPriority w:val="99"/>
    <w:semiHidden/>
    <w:unhideWhenUsed/>
    <w:rsid w:val="003179FD"/>
    <w:rPr>
      <w:vertAlign w:val="superscript"/>
    </w:rPr>
  </w:style>
  <w:style w:type="paragraph" w:styleId="Revision">
    <w:name w:val="Revision"/>
    <w:hidden/>
    <w:uiPriority w:val="99"/>
    <w:semiHidden/>
    <w:rsid w:val="00DC4C8F"/>
    <w:pPr>
      <w:spacing w:after="0" w:line="240" w:lineRule="auto"/>
    </w:pPr>
    <w:rPr>
      <w:lang w:val="fr-FR"/>
    </w:rPr>
  </w:style>
  <w:style w:type="paragraph" w:styleId="ListParagraph">
    <w:name w:val="List Paragraph"/>
    <w:basedOn w:val="Normal"/>
    <w:uiPriority w:val="34"/>
    <w:qFormat/>
    <w:rsid w:val="00E71916"/>
    <w:pPr>
      <w:spacing w:after="160" w:line="259" w:lineRule="auto"/>
      <w:ind w:left="720"/>
      <w:contextualSpacing/>
    </w:pPr>
    <w:rPr>
      <w:lang w:val="en-GB"/>
    </w:rPr>
  </w:style>
  <w:style w:type="character" w:styleId="Strong">
    <w:name w:val="Strong"/>
    <w:basedOn w:val="DefaultParagraphFont"/>
    <w:uiPriority w:val="22"/>
    <w:qFormat/>
    <w:rsid w:val="00D41AA2"/>
    <w:rPr>
      <w:b/>
      <w:bCs/>
    </w:rPr>
  </w:style>
  <w:style w:type="character" w:customStyle="1" w:styleId="font371">
    <w:name w:val="font371"/>
    <w:basedOn w:val="DefaultParagraphFont"/>
    <w:rsid w:val="00095FB8"/>
    <w:rPr>
      <w:rFonts w:ascii="Calibri" w:hAnsi="Calibri" w:cs="Calibri" w:hint="default"/>
      <w:b w:val="0"/>
      <w:bCs w:val="0"/>
      <w:i w:val="0"/>
      <w:iCs w:val="0"/>
      <w:strike w:val="0"/>
      <w:dstrike w:val="0"/>
      <w:color w:val="000000"/>
      <w:sz w:val="16"/>
      <w:szCs w:val="16"/>
      <w:u w:val="none"/>
      <w:effect w:val="none"/>
    </w:rPr>
  </w:style>
  <w:style w:type="character" w:styleId="UnresolvedMention">
    <w:name w:val="Unresolved Mention"/>
    <w:basedOn w:val="DefaultParagraphFont"/>
    <w:uiPriority w:val="99"/>
    <w:unhideWhenUsed/>
    <w:rsid w:val="00A47D0D"/>
    <w:rPr>
      <w:color w:val="605E5C"/>
      <w:shd w:val="clear" w:color="auto" w:fill="E1DFDD"/>
    </w:rPr>
  </w:style>
  <w:style w:type="character" w:styleId="Mention">
    <w:name w:val="Mention"/>
    <w:basedOn w:val="DefaultParagraphFont"/>
    <w:uiPriority w:val="99"/>
    <w:unhideWhenUsed/>
    <w:rsid w:val="00A47D0D"/>
    <w:rPr>
      <w:color w:val="2B579A"/>
      <w:shd w:val="clear" w:color="auto" w:fill="E1DFDD"/>
    </w:rPr>
  </w:style>
  <w:style w:type="character" w:customStyle="1" w:styleId="UnresolvedMention2">
    <w:name w:val="Unresolved Mention2"/>
    <w:basedOn w:val="DefaultParagraphFont"/>
    <w:uiPriority w:val="99"/>
    <w:unhideWhenUsed/>
    <w:rsid w:val="009E3A59"/>
    <w:rPr>
      <w:color w:val="605E5C"/>
      <w:shd w:val="clear" w:color="auto" w:fill="E1DFDD"/>
    </w:rPr>
  </w:style>
  <w:style w:type="character" w:customStyle="1" w:styleId="Mention2">
    <w:name w:val="Mention2"/>
    <w:basedOn w:val="DefaultParagraphFont"/>
    <w:uiPriority w:val="99"/>
    <w:unhideWhenUsed/>
    <w:rsid w:val="009E3A59"/>
    <w:rPr>
      <w:color w:val="2B579A"/>
      <w:shd w:val="clear" w:color="auto" w:fill="E1DFDD"/>
    </w:rPr>
  </w:style>
  <w:style w:type="paragraph" w:styleId="BalloonText">
    <w:name w:val="Balloon Text"/>
    <w:basedOn w:val="Normal"/>
    <w:link w:val="BalloonTextChar"/>
    <w:uiPriority w:val="99"/>
    <w:semiHidden/>
    <w:unhideWhenUsed/>
    <w:rsid w:val="009E3A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A59"/>
    <w:rPr>
      <w:rFonts w:ascii="Segoe UI" w:hAnsi="Segoe UI" w:cs="Segoe UI"/>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0401">
      <w:bodyDiv w:val="1"/>
      <w:marLeft w:val="0"/>
      <w:marRight w:val="0"/>
      <w:marTop w:val="0"/>
      <w:marBottom w:val="0"/>
      <w:divBdr>
        <w:top w:val="none" w:sz="0" w:space="0" w:color="auto"/>
        <w:left w:val="none" w:sz="0" w:space="0" w:color="auto"/>
        <w:bottom w:val="none" w:sz="0" w:space="0" w:color="auto"/>
        <w:right w:val="none" w:sz="0" w:space="0" w:color="auto"/>
      </w:divBdr>
    </w:div>
    <w:div w:id="86579022">
      <w:bodyDiv w:val="1"/>
      <w:marLeft w:val="0"/>
      <w:marRight w:val="0"/>
      <w:marTop w:val="0"/>
      <w:marBottom w:val="0"/>
      <w:divBdr>
        <w:top w:val="none" w:sz="0" w:space="0" w:color="auto"/>
        <w:left w:val="none" w:sz="0" w:space="0" w:color="auto"/>
        <w:bottom w:val="none" w:sz="0" w:space="0" w:color="auto"/>
        <w:right w:val="none" w:sz="0" w:space="0" w:color="auto"/>
      </w:divBdr>
    </w:div>
    <w:div w:id="156894350">
      <w:bodyDiv w:val="1"/>
      <w:marLeft w:val="0"/>
      <w:marRight w:val="0"/>
      <w:marTop w:val="0"/>
      <w:marBottom w:val="0"/>
      <w:divBdr>
        <w:top w:val="none" w:sz="0" w:space="0" w:color="auto"/>
        <w:left w:val="none" w:sz="0" w:space="0" w:color="auto"/>
        <w:bottom w:val="none" w:sz="0" w:space="0" w:color="auto"/>
        <w:right w:val="none" w:sz="0" w:space="0" w:color="auto"/>
      </w:divBdr>
    </w:div>
    <w:div w:id="205067882">
      <w:bodyDiv w:val="1"/>
      <w:marLeft w:val="0"/>
      <w:marRight w:val="0"/>
      <w:marTop w:val="0"/>
      <w:marBottom w:val="0"/>
      <w:divBdr>
        <w:top w:val="none" w:sz="0" w:space="0" w:color="auto"/>
        <w:left w:val="none" w:sz="0" w:space="0" w:color="auto"/>
        <w:bottom w:val="none" w:sz="0" w:space="0" w:color="auto"/>
        <w:right w:val="none" w:sz="0" w:space="0" w:color="auto"/>
      </w:divBdr>
    </w:div>
    <w:div w:id="243805057">
      <w:bodyDiv w:val="1"/>
      <w:marLeft w:val="0"/>
      <w:marRight w:val="0"/>
      <w:marTop w:val="0"/>
      <w:marBottom w:val="0"/>
      <w:divBdr>
        <w:top w:val="none" w:sz="0" w:space="0" w:color="auto"/>
        <w:left w:val="none" w:sz="0" w:space="0" w:color="auto"/>
        <w:bottom w:val="none" w:sz="0" w:space="0" w:color="auto"/>
        <w:right w:val="none" w:sz="0" w:space="0" w:color="auto"/>
      </w:divBdr>
    </w:div>
    <w:div w:id="291131713">
      <w:bodyDiv w:val="1"/>
      <w:marLeft w:val="0"/>
      <w:marRight w:val="0"/>
      <w:marTop w:val="0"/>
      <w:marBottom w:val="0"/>
      <w:divBdr>
        <w:top w:val="none" w:sz="0" w:space="0" w:color="auto"/>
        <w:left w:val="none" w:sz="0" w:space="0" w:color="auto"/>
        <w:bottom w:val="none" w:sz="0" w:space="0" w:color="auto"/>
        <w:right w:val="none" w:sz="0" w:space="0" w:color="auto"/>
      </w:divBdr>
    </w:div>
    <w:div w:id="310906248">
      <w:bodyDiv w:val="1"/>
      <w:marLeft w:val="0"/>
      <w:marRight w:val="0"/>
      <w:marTop w:val="0"/>
      <w:marBottom w:val="0"/>
      <w:divBdr>
        <w:top w:val="none" w:sz="0" w:space="0" w:color="auto"/>
        <w:left w:val="none" w:sz="0" w:space="0" w:color="auto"/>
        <w:bottom w:val="none" w:sz="0" w:space="0" w:color="auto"/>
        <w:right w:val="none" w:sz="0" w:space="0" w:color="auto"/>
      </w:divBdr>
    </w:div>
    <w:div w:id="327557949">
      <w:bodyDiv w:val="1"/>
      <w:marLeft w:val="0"/>
      <w:marRight w:val="0"/>
      <w:marTop w:val="0"/>
      <w:marBottom w:val="0"/>
      <w:divBdr>
        <w:top w:val="none" w:sz="0" w:space="0" w:color="auto"/>
        <w:left w:val="none" w:sz="0" w:space="0" w:color="auto"/>
        <w:bottom w:val="none" w:sz="0" w:space="0" w:color="auto"/>
        <w:right w:val="none" w:sz="0" w:space="0" w:color="auto"/>
      </w:divBdr>
    </w:div>
    <w:div w:id="342898477">
      <w:bodyDiv w:val="1"/>
      <w:marLeft w:val="0"/>
      <w:marRight w:val="0"/>
      <w:marTop w:val="0"/>
      <w:marBottom w:val="0"/>
      <w:divBdr>
        <w:top w:val="none" w:sz="0" w:space="0" w:color="auto"/>
        <w:left w:val="none" w:sz="0" w:space="0" w:color="auto"/>
        <w:bottom w:val="none" w:sz="0" w:space="0" w:color="auto"/>
        <w:right w:val="none" w:sz="0" w:space="0" w:color="auto"/>
      </w:divBdr>
    </w:div>
    <w:div w:id="350952831">
      <w:bodyDiv w:val="1"/>
      <w:marLeft w:val="0"/>
      <w:marRight w:val="0"/>
      <w:marTop w:val="0"/>
      <w:marBottom w:val="0"/>
      <w:divBdr>
        <w:top w:val="none" w:sz="0" w:space="0" w:color="auto"/>
        <w:left w:val="none" w:sz="0" w:space="0" w:color="auto"/>
        <w:bottom w:val="none" w:sz="0" w:space="0" w:color="auto"/>
        <w:right w:val="none" w:sz="0" w:space="0" w:color="auto"/>
      </w:divBdr>
    </w:div>
    <w:div w:id="355009627">
      <w:bodyDiv w:val="1"/>
      <w:marLeft w:val="0"/>
      <w:marRight w:val="0"/>
      <w:marTop w:val="0"/>
      <w:marBottom w:val="0"/>
      <w:divBdr>
        <w:top w:val="none" w:sz="0" w:space="0" w:color="auto"/>
        <w:left w:val="none" w:sz="0" w:space="0" w:color="auto"/>
        <w:bottom w:val="none" w:sz="0" w:space="0" w:color="auto"/>
        <w:right w:val="none" w:sz="0" w:space="0" w:color="auto"/>
      </w:divBdr>
    </w:div>
    <w:div w:id="460614452">
      <w:bodyDiv w:val="1"/>
      <w:marLeft w:val="0"/>
      <w:marRight w:val="0"/>
      <w:marTop w:val="0"/>
      <w:marBottom w:val="0"/>
      <w:divBdr>
        <w:top w:val="none" w:sz="0" w:space="0" w:color="auto"/>
        <w:left w:val="none" w:sz="0" w:space="0" w:color="auto"/>
        <w:bottom w:val="none" w:sz="0" w:space="0" w:color="auto"/>
        <w:right w:val="none" w:sz="0" w:space="0" w:color="auto"/>
      </w:divBdr>
    </w:div>
    <w:div w:id="474101348">
      <w:bodyDiv w:val="1"/>
      <w:marLeft w:val="0"/>
      <w:marRight w:val="0"/>
      <w:marTop w:val="0"/>
      <w:marBottom w:val="0"/>
      <w:divBdr>
        <w:top w:val="none" w:sz="0" w:space="0" w:color="auto"/>
        <w:left w:val="none" w:sz="0" w:space="0" w:color="auto"/>
        <w:bottom w:val="none" w:sz="0" w:space="0" w:color="auto"/>
        <w:right w:val="none" w:sz="0" w:space="0" w:color="auto"/>
      </w:divBdr>
    </w:div>
    <w:div w:id="486751895">
      <w:bodyDiv w:val="1"/>
      <w:marLeft w:val="0"/>
      <w:marRight w:val="0"/>
      <w:marTop w:val="0"/>
      <w:marBottom w:val="0"/>
      <w:divBdr>
        <w:top w:val="none" w:sz="0" w:space="0" w:color="auto"/>
        <w:left w:val="none" w:sz="0" w:space="0" w:color="auto"/>
        <w:bottom w:val="none" w:sz="0" w:space="0" w:color="auto"/>
        <w:right w:val="none" w:sz="0" w:space="0" w:color="auto"/>
      </w:divBdr>
    </w:div>
    <w:div w:id="538472499">
      <w:bodyDiv w:val="1"/>
      <w:marLeft w:val="0"/>
      <w:marRight w:val="0"/>
      <w:marTop w:val="0"/>
      <w:marBottom w:val="0"/>
      <w:divBdr>
        <w:top w:val="none" w:sz="0" w:space="0" w:color="auto"/>
        <w:left w:val="none" w:sz="0" w:space="0" w:color="auto"/>
        <w:bottom w:val="none" w:sz="0" w:space="0" w:color="auto"/>
        <w:right w:val="none" w:sz="0" w:space="0" w:color="auto"/>
      </w:divBdr>
    </w:div>
    <w:div w:id="627735172">
      <w:bodyDiv w:val="1"/>
      <w:marLeft w:val="0"/>
      <w:marRight w:val="0"/>
      <w:marTop w:val="0"/>
      <w:marBottom w:val="0"/>
      <w:divBdr>
        <w:top w:val="none" w:sz="0" w:space="0" w:color="auto"/>
        <w:left w:val="none" w:sz="0" w:space="0" w:color="auto"/>
        <w:bottom w:val="none" w:sz="0" w:space="0" w:color="auto"/>
        <w:right w:val="none" w:sz="0" w:space="0" w:color="auto"/>
      </w:divBdr>
    </w:div>
    <w:div w:id="634992351">
      <w:bodyDiv w:val="1"/>
      <w:marLeft w:val="0"/>
      <w:marRight w:val="0"/>
      <w:marTop w:val="0"/>
      <w:marBottom w:val="0"/>
      <w:divBdr>
        <w:top w:val="none" w:sz="0" w:space="0" w:color="auto"/>
        <w:left w:val="none" w:sz="0" w:space="0" w:color="auto"/>
        <w:bottom w:val="none" w:sz="0" w:space="0" w:color="auto"/>
        <w:right w:val="none" w:sz="0" w:space="0" w:color="auto"/>
      </w:divBdr>
    </w:div>
    <w:div w:id="673534021">
      <w:bodyDiv w:val="1"/>
      <w:marLeft w:val="0"/>
      <w:marRight w:val="0"/>
      <w:marTop w:val="0"/>
      <w:marBottom w:val="0"/>
      <w:divBdr>
        <w:top w:val="none" w:sz="0" w:space="0" w:color="auto"/>
        <w:left w:val="none" w:sz="0" w:space="0" w:color="auto"/>
        <w:bottom w:val="none" w:sz="0" w:space="0" w:color="auto"/>
        <w:right w:val="none" w:sz="0" w:space="0" w:color="auto"/>
      </w:divBdr>
    </w:div>
    <w:div w:id="677346064">
      <w:bodyDiv w:val="1"/>
      <w:marLeft w:val="0"/>
      <w:marRight w:val="0"/>
      <w:marTop w:val="0"/>
      <w:marBottom w:val="0"/>
      <w:divBdr>
        <w:top w:val="none" w:sz="0" w:space="0" w:color="auto"/>
        <w:left w:val="none" w:sz="0" w:space="0" w:color="auto"/>
        <w:bottom w:val="none" w:sz="0" w:space="0" w:color="auto"/>
        <w:right w:val="none" w:sz="0" w:space="0" w:color="auto"/>
      </w:divBdr>
    </w:div>
    <w:div w:id="724261744">
      <w:bodyDiv w:val="1"/>
      <w:marLeft w:val="0"/>
      <w:marRight w:val="0"/>
      <w:marTop w:val="0"/>
      <w:marBottom w:val="0"/>
      <w:divBdr>
        <w:top w:val="none" w:sz="0" w:space="0" w:color="auto"/>
        <w:left w:val="none" w:sz="0" w:space="0" w:color="auto"/>
        <w:bottom w:val="none" w:sz="0" w:space="0" w:color="auto"/>
        <w:right w:val="none" w:sz="0" w:space="0" w:color="auto"/>
      </w:divBdr>
    </w:div>
    <w:div w:id="749739514">
      <w:bodyDiv w:val="1"/>
      <w:marLeft w:val="0"/>
      <w:marRight w:val="0"/>
      <w:marTop w:val="0"/>
      <w:marBottom w:val="0"/>
      <w:divBdr>
        <w:top w:val="none" w:sz="0" w:space="0" w:color="auto"/>
        <w:left w:val="none" w:sz="0" w:space="0" w:color="auto"/>
        <w:bottom w:val="none" w:sz="0" w:space="0" w:color="auto"/>
        <w:right w:val="none" w:sz="0" w:space="0" w:color="auto"/>
      </w:divBdr>
    </w:div>
    <w:div w:id="837815560">
      <w:bodyDiv w:val="1"/>
      <w:marLeft w:val="0"/>
      <w:marRight w:val="0"/>
      <w:marTop w:val="0"/>
      <w:marBottom w:val="0"/>
      <w:divBdr>
        <w:top w:val="none" w:sz="0" w:space="0" w:color="auto"/>
        <w:left w:val="none" w:sz="0" w:space="0" w:color="auto"/>
        <w:bottom w:val="none" w:sz="0" w:space="0" w:color="auto"/>
        <w:right w:val="none" w:sz="0" w:space="0" w:color="auto"/>
      </w:divBdr>
    </w:div>
    <w:div w:id="1061947560">
      <w:bodyDiv w:val="1"/>
      <w:marLeft w:val="0"/>
      <w:marRight w:val="0"/>
      <w:marTop w:val="0"/>
      <w:marBottom w:val="0"/>
      <w:divBdr>
        <w:top w:val="none" w:sz="0" w:space="0" w:color="auto"/>
        <w:left w:val="none" w:sz="0" w:space="0" w:color="auto"/>
        <w:bottom w:val="none" w:sz="0" w:space="0" w:color="auto"/>
        <w:right w:val="none" w:sz="0" w:space="0" w:color="auto"/>
      </w:divBdr>
    </w:div>
    <w:div w:id="1100494929">
      <w:bodyDiv w:val="1"/>
      <w:marLeft w:val="0"/>
      <w:marRight w:val="0"/>
      <w:marTop w:val="0"/>
      <w:marBottom w:val="0"/>
      <w:divBdr>
        <w:top w:val="none" w:sz="0" w:space="0" w:color="auto"/>
        <w:left w:val="none" w:sz="0" w:space="0" w:color="auto"/>
        <w:bottom w:val="none" w:sz="0" w:space="0" w:color="auto"/>
        <w:right w:val="none" w:sz="0" w:space="0" w:color="auto"/>
      </w:divBdr>
    </w:div>
    <w:div w:id="1115440703">
      <w:bodyDiv w:val="1"/>
      <w:marLeft w:val="0"/>
      <w:marRight w:val="0"/>
      <w:marTop w:val="0"/>
      <w:marBottom w:val="0"/>
      <w:divBdr>
        <w:top w:val="none" w:sz="0" w:space="0" w:color="auto"/>
        <w:left w:val="none" w:sz="0" w:space="0" w:color="auto"/>
        <w:bottom w:val="none" w:sz="0" w:space="0" w:color="auto"/>
        <w:right w:val="none" w:sz="0" w:space="0" w:color="auto"/>
      </w:divBdr>
    </w:div>
    <w:div w:id="1144856348">
      <w:bodyDiv w:val="1"/>
      <w:marLeft w:val="0"/>
      <w:marRight w:val="0"/>
      <w:marTop w:val="0"/>
      <w:marBottom w:val="0"/>
      <w:divBdr>
        <w:top w:val="none" w:sz="0" w:space="0" w:color="auto"/>
        <w:left w:val="none" w:sz="0" w:space="0" w:color="auto"/>
        <w:bottom w:val="none" w:sz="0" w:space="0" w:color="auto"/>
        <w:right w:val="none" w:sz="0" w:space="0" w:color="auto"/>
      </w:divBdr>
    </w:div>
    <w:div w:id="1147865166">
      <w:bodyDiv w:val="1"/>
      <w:marLeft w:val="0"/>
      <w:marRight w:val="0"/>
      <w:marTop w:val="0"/>
      <w:marBottom w:val="0"/>
      <w:divBdr>
        <w:top w:val="none" w:sz="0" w:space="0" w:color="auto"/>
        <w:left w:val="none" w:sz="0" w:space="0" w:color="auto"/>
        <w:bottom w:val="none" w:sz="0" w:space="0" w:color="auto"/>
        <w:right w:val="none" w:sz="0" w:space="0" w:color="auto"/>
      </w:divBdr>
    </w:div>
    <w:div w:id="1199006411">
      <w:bodyDiv w:val="1"/>
      <w:marLeft w:val="0"/>
      <w:marRight w:val="0"/>
      <w:marTop w:val="0"/>
      <w:marBottom w:val="0"/>
      <w:divBdr>
        <w:top w:val="none" w:sz="0" w:space="0" w:color="auto"/>
        <w:left w:val="none" w:sz="0" w:space="0" w:color="auto"/>
        <w:bottom w:val="none" w:sz="0" w:space="0" w:color="auto"/>
        <w:right w:val="none" w:sz="0" w:space="0" w:color="auto"/>
      </w:divBdr>
    </w:div>
    <w:div w:id="1275406798">
      <w:bodyDiv w:val="1"/>
      <w:marLeft w:val="0"/>
      <w:marRight w:val="0"/>
      <w:marTop w:val="0"/>
      <w:marBottom w:val="0"/>
      <w:divBdr>
        <w:top w:val="none" w:sz="0" w:space="0" w:color="auto"/>
        <w:left w:val="none" w:sz="0" w:space="0" w:color="auto"/>
        <w:bottom w:val="none" w:sz="0" w:space="0" w:color="auto"/>
        <w:right w:val="none" w:sz="0" w:space="0" w:color="auto"/>
      </w:divBdr>
    </w:div>
    <w:div w:id="1293251912">
      <w:bodyDiv w:val="1"/>
      <w:marLeft w:val="0"/>
      <w:marRight w:val="0"/>
      <w:marTop w:val="0"/>
      <w:marBottom w:val="0"/>
      <w:divBdr>
        <w:top w:val="none" w:sz="0" w:space="0" w:color="auto"/>
        <w:left w:val="none" w:sz="0" w:space="0" w:color="auto"/>
        <w:bottom w:val="none" w:sz="0" w:space="0" w:color="auto"/>
        <w:right w:val="none" w:sz="0" w:space="0" w:color="auto"/>
      </w:divBdr>
    </w:div>
    <w:div w:id="1346663394">
      <w:bodyDiv w:val="1"/>
      <w:marLeft w:val="0"/>
      <w:marRight w:val="0"/>
      <w:marTop w:val="0"/>
      <w:marBottom w:val="0"/>
      <w:divBdr>
        <w:top w:val="none" w:sz="0" w:space="0" w:color="auto"/>
        <w:left w:val="none" w:sz="0" w:space="0" w:color="auto"/>
        <w:bottom w:val="none" w:sz="0" w:space="0" w:color="auto"/>
        <w:right w:val="none" w:sz="0" w:space="0" w:color="auto"/>
      </w:divBdr>
    </w:div>
    <w:div w:id="1347901003">
      <w:bodyDiv w:val="1"/>
      <w:marLeft w:val="0"/>
      <w:marRight w:val="0"/>
      <w:marTop w:val="0"/>
      <w:marBottom w:val="0"/>
      <w:divBdr>
        <w:top w:val="none" w:sz="0" w:space="0" w:color="auto"/>
        <w:left w:val="none" w:sz="0" w:space="0" w:color="auto"/>
        <w:bottom w:val="none" w:sz="0" w:space="0" w:color="auto"/>
        <w:right w:val="none" w:sz="0" w:space="0" w:color="auto"/>
      </w:divBdr>
    </w:div>
    <w:div w:id="1518731412">
      <w:bodyDiv w:val="1"/>
      <w:marLeft w:val="0"/>
      <w:marRight w:val="0"/>
      <w:marTop w:val="0"/>
      <w:marBottom w:val="0"/>
      <w:divBdr>
        <w:top w:val="none" w:sz="0" w:space="0" w:color="auto"/>
        <w:left w:val="none" w:sz="0" w:space="0" w:color="auto"/>
        <w:bottom w:val="none" w:sz="0" w:space="0" w:color="auto"/>
        <w:right w:val="none" w:sz="0" w:space="0" w:color="auto"/>
      </w:divBdr>
    </w:div>
    <w:div w:id="1717194149">
      <w:bodyDiv w:val="1"/>
      <w:marLeft w:val="0"/>
      <w:marRight w:val="0"/>
      <w:marTop w:val="0"/>
      <w:marBottom w:val="0"/>
      <w:divBdr>
        <w:top w:val="none" w:sz="0" w:space="0" w:color="auto"/>
        <w:left w:val="none" w:sz="0" w:space="0" w:color="auto"/>
        <w:bottom w:val="none" w:sz="0" w:space="0" w:color="auto"/>
        <w:right w:val="none" w:sz="0" w:space="0" w:color="auto"/>
      </w:divBdr>
    </w:div>
    <w:div w:id="1733654788">
      <w:bodyDiv w:val="1"/>
      <w:marLeft w:val="0"/>
      <w:marRight w:val="0"/>
      <w:marTop w:val="0"/>
      <w:marBottom w:val="0"/>
      <w:divBdr>
        <w:top w:val="none" w:sz="0" w:space="0" w:color="auto"/>
        <w:left w:val="none" w:sz="0" w:space="0" w:color="auto"/>
        <w:bottom w:val="none" w:sz="0" w:space="0" w:color="auto"/>
        <w:right w:val="none" w:sz="0" w:space="0" w:color="auto"/>
      </w:divBdr>
    </w:div>
    <w:div w:id="1740592157">
      <w:bodyDiv w:val="1"/>
      <w:marLeft w:val="0"/>
      <w:marRight w:val="0"/>
      <w:marTop w:val="0"/>
      <w:marBottom w:val="0"/>
      <w:divBdr>
        <w:top w:val="none" w:sz="0" w:space="0" w:color="auto"/>
        <w:left w:val="none" w:sz="0" w:space="0" w:color="auto"/>
        <w:bottom w:val="none" w:sz="0" w:space="0" w:color="auto"/>
        <w:right w:val="none" w:sz="0" w:space="0" w:color="auto"/>
      </w:divBdr>
    </w:div>
    <w:div w:id="1817841663">
      <w:bodyDiv w:val="1"/>
      <w:marLeft w:val="0"/>
      <w:marRight w:val="0"/>
      <w:marTop w:val="0"/>
      <w:marBottom w:val="0"/>
      <w:divBdr>
        <w:top w:val="none" w:sz="0" w:space="0" w:color="auto"/>
        <w:left w:val="none" w:sz="0" w:space="0" w:color="auto"/>
        <w:bottom w:val="none" w:sz="0" w:space="0" w:color="auto"/>
        <w:right w:val="none" w:sz="0" w:space="0" w:color="auto"/>
      </w:divBdr>
    </w:div>
    <w:div w:id="1910188808">
      <w:bodyDiv w:val="1"/>
      <w:marLeft w:val="0"/>
      <w:marRight w:val="0"/>
      <w:marTop w:val="0"/>
      <w:marBottom w:val="0"/>
      <w:divBdr>
        <w:top w:val="none" w:sz="0" w:space="0" w:color="auto"/>
        <w:left w:val="none" w:sz="0" w:space="0" w:color="auto"/>
        <w:bottom w:val="none" w:sz="0" w:space="0" w:color="auto"/>
        <w:right w:val="none" w:sz="0" w:space="0" w:color="auto"/>
      </w:divBdr>
    </w:div>
    <w:div w:id="1939366988">
      <w:bodyDiv w:val="1"/>
      <w:marLeft w:val="0"/>
      <w:marRight w:val="0"/>
      <w:marTop w:val="0"/>
      <w:marBottom w:val="0"/>
      <w:divBdr>
        <w:top w:val="none" w:sz="0" w:space="0" w:color="auto"/>
        <w:left w:val="none" w:sz="0" w:space="0" w:color="auto"/>
        <w:bottom w:val="none" w:sz="0" w:space="0" w:color="auto"/>
        <w:right w:val="none" w:sz="0" w:space="0" w:color="auto"/>
      </w:divBdr>
    </w:div>
    <w:div w:id="1986935298">
      <w:bodyDiv w:val="1"/>
      <w:marLeft w:val="0"/>
      <w:marRight w:val="0"/>
      <w:marTop w:val="0"/>
      <w:marBottom w:val="0"/>
      <w:divBdr>
        <w:top w:val="none" w:sz="0" w:space="0" w:color="auto"/>
        <w:left w:val="none" w:sz="0" w:space="0" w:color="auto"/>
        <w:bottom w:val="none" w:sz="0" w:space="0" w:color="auto"/>
        <w:right w:val="none" w:sz="0" w:space="0" w:color="auto"/>
      </w:divBdr>
    </w:div>
    <w:div w:id="1987854550">
      <w:bodyDiv w:val="1"/>
      <w:marLeft w:val="0"/>
      <w:marRight w:val="0"/>
      <w:marTop w:val="0"/>
      <w:marBottom w:val="0"/>
      <w:divBdr>
        <w:top w:val="none" w:sz="0" w:space="0" w:color="auto"/>
        <w:left w:val="none" w:sz="0" w:space="0" w:color="auto"/>
        <w:bottom w:val="none" w:sz="0" w:space="0" w:color="auto"/>
        <w:right w:val="none" w:sz="0" w:space="0" w:color="auto"/>
      </w:divBdr>
    </w:div>
    <w:div w:id="2003003247">
      <w:bodyDiv w:val="1"/>
      <w:marLeft w:val="0"/>
      <w:marRight w:val="0"/>
      <w:marTop w:val="0"/>
      <w:marBottom w:val="0"/>
      <w:divBdr>
        <w:top w:val="none" w:sz="0" w:space="0" w:color="auto"/>
        <w:left w:val="none" w:sz="0" w:space="0" w:color="auto"/>
        <w:bottom w:val="none" w:sz="0" w:space="0" w:color="auto"/>
        <w:right w:val="none" w:sz="0" w:space="0" w:color="auto"/>
      </w:divBdr>
    </w:div>
    <w:div w:id="2013945399">
      <w:bodyDiv w:val="1"/>
      <w:marLeft w:val="0"/>
      <w:marRight w:val="0"/>
      <w:marTop w:val="0"/>
      <w:marBottom w:val="0"/>
      <w:divBdr>
        <w:top w:val="none" w:sz="0" w:space="0" w:color="auto"/>
        <w:left w:val="none" w:sz="0" w:space="0" w:color="auto"/>
        <w:bottom w:val="none" w:sz="0" w:space="0" w:color="auto"/>
        <w:right w:val="none" w:sz="0" w:space="0" w:color="auto"/>
      </w:divBdr>
    </w:div>
    <w:div w:id="2019117679">
      <w:bodyDiv w:val="1"/>
      <w:marLeft w:val="0"/>
      <w:marRight w:val="0"/>
      <w:marTop w:val="0"/>
      <w:marBottom w:val="0"/>
      <w:divBdr>
        <w:top w:val="none" w:sz="0" w:space="0" w:color="auto"/>
        <w:left w:val="none" w:sz="0" w:space="0" w:color="auto"/>
        <w:bottom w:val="none" w:sz="0" w:space="0" w:color="auto"/>
        <w:right w:val="none" w:sz="0" w:space="0" w:color="auto"/>
      </w:divBdr>
    </w:div>
    <w:div w:id="202285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image" Target="media/image5.sv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ESM_Branding_Theme">
  <a:themeElements>
    <a:clrScheme name="ESM Corporate Colours">
      <a:dk1>
        <a:sysClr val="windowText" lastClr="000000"/>
      </a:dk1>
      <a:lt1>
        <a:sysClr val="window" lastClr="FFFFFF"/>
      </a:lt1>
      <a:dk2>
        <a:srgbClr val="003D66"/>
      </a:dk2>
      <a:lt2>
        <a:srgbClr val="F1F2F2"/>
      </a:lt2>
      <a:accent1>
        <a:srgbClr val="004494"/>
      </a:accent1>
      <a:accent2>
        <a:srgbClr val="FFD500"/>
      </a:accent2>
      <a:accent3>
        <a:srgbClr val="4D4D4D"/>
      </a:accent3>
      <a:accent4>
        <a:srgbClr val="DD277E"/>
      </a:accent4>
      <a:accent5>
        <a:srgbClr val="003D66"/>
      </a:accent5>
      <a:accent6>
        <a:srgbClr val="A98B1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1F2F2"/>
        </a:solidFill>
        <a:ln w="6350">
          <a:noFill/>
        </a:ln>
      </a:spPr>
      <a:bodyPr rot="0" spcFirstLastPara="0" vertOverflow="overflow" horzOverflow="overflow" vert="horz" wrap="square" lIns="72000" tIns="72000" rIns="72000" bIns="7200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2fc0f9-20a6-427b-9dc9-a88be396fc54">
      <Terms xmlns="http://schemas.microsoft.com/office/infopath/2007/PartnerControls"/>
    </lcf76f155ced4ddcb4097134ff3c332f>
    <TaxCatchAll xmlns="718a662d-a2c8-4d84-958d-6f67a8756320" xsi:nil="true"/>
    <SharedWithUsers xmlns="718a662d-a2c8-4d84-958d-6f67a8756320">
      <UserInfo>
        <DisplayName>John Goossen</DisplayName>
        <AccountId>62</AccountId>
        <AccountType/>
      </UserInfo>
      <UserInfo>
        <DisplayName>Vasco Campilho</DisplayName>
        <AccountId>53</AccountId>
        <AccountType/>
      </UserInfo>
    </SharedWithUsers>
    <_Flow_SignoffStatus xmlns="322fc0f9-20a6-427b-9dc9-a88be396fc5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3EADE1A125A4F47946B423DA7BE1C7D" ma:contentTypeVersion="13" ma:contentTypeDescription="Create a new document." ma:contentTypeScope="" ma:versionID="afc5be8c0b0823720fcd89539305b5a2">
  <xsd:schema xmlns:xsd="http://www.w3.org/2001/XMLSchema" xmlns:xs="http://www.w3.org/2001/XMLSchema" xmlns:p="http://schemas.microsoft.com/office/2006/metadata/properties" xmlns:ns2="718a662d-a2c8-4d84-958d-6f67a8756320" xmlns:ns3="322fc0f9-20a6-427b-9dc9-a88be396fc54" targetNamespace="http://schemas.microsoft.com/office/2006/metadata/properties" ma:root="true" ma:fieldsID="9773c7641c1965e9fca38f7d980be806" ns2:_="" ns3:_="">
    <xsd:import namespace="718a662d-a2c8-4d84-958d-6f67a8756320"/>
    <xsd:import namespace="322fc0f9-20a6-427b-9dc9-a88be396fc5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_Flow_SignoffStatus"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a662d-a2c8-4d84-958d-6f67a87563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467ea09-d3b6-4eea-9467-84b30cf4b109}" ma:internalName="TaxCatchAll" ma:showField="CatchAllData" ma:web="718a662d-a2c8-4d84-958d-6f67a87563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22fc0f9-20a6-427b-9dc9-a88be396fc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ac0feec-d12f-4e8a-a0f9-8c1043693aa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B2F840-8D9D-48B6-BAAE-0E3565BC391B}">
  <ds:schemaRefs>
    <ds:schemaRef ds:uri="http://schemas.microsoft.com/office/2006/metadata/properties"/>
    <ds:schemaRef ds:uri="http://schemas.microsoft.com/office/infopath/2007/PartnerControls"/>
    <ds:schemaRef ds:uri="21b7060a-3657-4dea-9cff-fccf8a969531"/>
    <ds:schemaRef ds:uri="15ac8131-6f28-437f-bb89-657faef636c8"/>
  </ds:schemaRefs>
</ds:datastoreItem>
</file>

<file path=customXml/itemProps3.xml><?xml version="1.0" encoding="utf-8"?>
<ds:datastoreItem xmlns:ds="http://schemas.openxmlformats.org/officeDocument/2006/customXml" ds:itemID="{D459F981-7172-4F99-92E3-4655CDBE71B8}">
  <ds:schemaRefs>
    <ds:schemaRef ds:uri="http://schemas.microsoft.com/sharepoint/v3/contenttype/forms"/>
  </ds:schemaRefs>
</ds:datastoreItem>
</file>

<file path=customXml/itemProps4.xml><?xml version="1.0" encoding="utf-8"?>
<ds:datastoreItem xmlns:ds="http://schemas.openxmlformats.org/officeDocument/2006/customXml" ds:itemID="{CE43A0E7-6A65-4D1F-A217-6B4A2DE4A4A8}">
  <ds:schemaRefs>
    <ds:schemaRef ds:uri="http://schemas.openxmlformats.org/officeDocument/2006/bibliography"/>
  </ds:schemaRefs>
</ds:datastoreItem>
</file>

<file path=customXml/itemProps5.xml><?xml version="1.0" encoding="utf-8"?>
<ds:datastoreItem xmlns:ds="http://schemas.openxmlformats.org/officeDocument/2006/customXml" ds:itemID="{8F3FCF24-7B58-4CBB-BB35-34AD4A13D3CC}"/>
</file>

<file path=docProps/app.xml><?xml version="1.0" encoding="utf-8"?>
<Properties xmlns="http://schemas.openxmlformats.org/officeDocument/2006/extended-properties" xmlns:vt="http://schemas.openxmlformats.org/officeDocument/2006/docPropsVTypes">
  <Template>Normal</Template>
  <TotalTime>0</TotalTime>
  <Pages>1</Pages>
  <Words>4147</Words>
  <Characters>23641</Characters>
  <Application>Microsoft Office Word</Application>
  <DocSecurity>0</DocSecurity>
  <Lines>197</Lines>
  <Paragraphs>55</Paragraphs>
  <ScaleCrop>false</ScaleCrop>
  <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2022-09-12T11:09:00Z</dcterms:created>
  <dcterms:modified xsi:type="dcterms:W3CDTF">2022-09-15T14:39:00Z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0x010100D3EADE1A125A4F47946B423DA7BE1C7D</vt:lpwstr>
  </property>
  <property fmtid="{D5CDD505-2E9C-101B-9397-08002B2CF9AE}" pid="3" name="MediaServiceImageTags">
    <vt:lpwstr/>
  </property>
  <property fmtid="{D5CDD505-2E9C-101B-9397-08002B2CF9AE}" pid="4" name="FindokCustomIdentifier">
    <vt:lpwstr>68f64b61-f3ec-428b-b38f-c763dc06889d</vt:lpwstr>
  </property>
  <property fmtid="{D5CDD505-2E9C-101B-9397-08002B2CF9AE}" pid="5" name="MSIP_Label_1784f656-da73-4262-80ea-3c37438ce0e2_Enabled">
    <vt:lpwstr>true</vt:lpwstr>
  </property>
  <property fmtid="{D5CDD505-2E9C-101B-9397-08002B2CF9AE}" pid="6" name="MSIP_Label_1784f656-da73-4262-80ea-3c37438ce0e2_SetDate">
    <vt:lpwstr>2022-09-12T11:26:56Z</vt:lpwstr>
  </property>
  <property fmtid="{D5CDD505-2E9C-101B-9397-08002B2CF9AE}" pid="7" name="MSIP_Label_1784f656-da73-4262-80ea-3c37438ce0e2_Method">
    <vt:lpwstr>Privileged</vt:lpwstr>
  </property>
  <property fmtid="{D5CDD505-2E9C-101B-9397-08002B2CF9AE}" pid="8" name="MSIP_Label_1784f656-da73-4262-80ea-3c37438ce0e2_Name">
    <vt:lpwstr>Confidential -All Users</vt:lpwstr>
  </property>
  <property fmtid="{D5CDD505-2E9C-101B-9397-08002B2CF9AE}" pid="9" name="MSIP_Label_1784f656-da73-4262-80ea-3c37438ce0e2_SiteId">
    <vt:lpwstr>98e29ecf-22bf-49bc-85a7-51537b56ef79</vt:lpwstr>
  </property>
  <property fmtid="{D5CDD505-2E9C-101B-9397-08002B2CF9AE}" pid="10" name="MSIP_Label_1784f656-da73-4262-80ea-3c37438ce0e2_ActionId">
    <vt:lpwstr>24cccb6c-848b-4b25-a6d2-b7403e8de61a</vt:lpwstr>
  </property>
  <property fmtid="{D5CDD505-2E9C-101B-9397-08002B2CF9AE}" pid="11" name="MSIP_Label_1784f656-da73-4262-80ea-3c37438ce0e2_ContentBits">
    <vt:lpwstr>1</vt:lpwstr>
  </property>
</Properties>
</file>