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929" w:rsidRPr="00621929" w:rsidRDefault="00621929" w:rsidP="00621929">
      <w:pPr>
        <w:jc w:val="both"/>
        <w:rPr>
          <w:rFonts w:ascii="Times New Roman" w:hAnsi="Times New Roman" w:cs="Times New Roman"/>
          <w:b/>
          <w:sz w:val="24"/>
        </w:rPr>
      </w:pPr>
      <w:r w:rsidRPr="00621929">
        <w:rPr>
          <w:rFonts w:ascii="Times New Roman" w:hAnsi="Times New Roman" w:cs="Times New Roman"/>
          <w:b/>
          <w:sz w:val="24"/>
        </w:rPr>
        <w:t>Návrh na udelenie súhlasu Národnej rady Slovenskej republiky pre ministra financií pred hlasovaním v Rade guvernérov Európskeho mechanizmu pre stabilitu o vstupe Chorvátska do Európskeho mechanizmu pre stabilitu a o aktualizácii kľúča na určenie príspevkov</w:t>
      </w:r>
    </w:p>
    <w:p w:rsidR="00621929" w:rsidRPr="00621929" w:rsidRDefault="00621929" w:rsidP="00621929">
      <w:pPr>
        <w:ind w:firstLine="708"/>
        <w:jc w:val="both"/>
        <w:rPr>
          <w:rFonts w:ascii="Times New Roman" w:hAnsi="Times New Roman" w:cs="Times New Roman"/>
          <w:sz w:val="24"/>
        </w:rPr>
      </w:pPr>
      <w:r w:rsidRPr="00621929">
        <w:rPr>
          <w:rFonts w:ascii="Times New Roman" w:hAnsi="Times New Roman" w:cs="Times New Roman"/>
          <w:sz w:val="24"/>
        </w:rPr>
        <w:t>Európsky mechanizmus pre stabilitu (ďalej len „ESM“) bol súčasťou druhej vlny balíka opatrení smerujúcich k ozdraveniu a pomoci členským štátom eurozóny vo finančných ťažkostiach po finančnej kríze v roku 2012 s cieľom zabezpečiť stabilitu celej eurozóny. ESM je medzivládna organizácia založená na základe medzivládnej zmluvy. Dňa 22. júna 2012 bola NR SR schválená Zmluva, ktorou sa zriaďuje Európsky mechanizmus pre stabilitu (ďalej len „Zmluva o ESM“). Ratifikačná listina bola podpísaná dňa 23. júna 2012. Následne bol dňa 28. júna 2012 v NR SR schválený zákon č. 296/2012 Z. z. o Európskom mechanizme pre stabilitu a o doplnení niektorých zákonov (ďalej len „Zákon o ESM“).</w:t>
      </w:r>
    </w:p>
    <w:p w:rsidR="00621929" w:rsidRPr="00621929" w:rsidRDefault="00621929" w:rsidP="00621929">
      <w:pPr>
        <w:ind w:firstLine="708"/>
        <w:jc w:val="both"/>
        <w:rPr>
          <w:rFonts w:ascii="Times New Roman" w:hAnsi="Times New Roman" w:cs="Times New Roman"/>
          <w:sz w:val="24"/>
        </w:rPr>
      </w:pPr>
      <w:r w:rsidRPr="00621929">
        <w:rPr>
          <w:rFonts w:ascii="Times New Roman" w:hAnsi="Times New Roman" w:cs="Times New Roman"/>
          <w:sz w:val="24"/>
        </w:rPr>
        <w:t xml:space="preserve">V Zmluve o ESM je stanovený kľúč na určenie príspevkov upísaného schváleného základného imania, založený na podieloch centrálnych bánk na kapitále Európskej centrálnej banky. Podľa čl. 42 Zmluvy o ESM sa pre členské štáty eurozóny, ktorých HDP na obyvateľa v trhových cenách bol v roku pred vstupom do ESM nižší ako 75% priemerného HDP na obyvateľa v Európskej únii, uplatňuje dočasná korekcia kľúča po dobu dvanástich rokov odo dňa prijatia eura dotknutým členom. </w:t>
      </w:r>
    </w:p>
    <w:p w:rsidR="00621929" w:rsidRPr="00621929" w:rsidRDefault="00621929" w:rsidP="00621929">
      <w:pPr>
        <w:ind w:firstLine="708"/>
        <w:jc w:val="both"/>
        <w:rPr>
          <w:rFonts w:ascii="Times New Roman" w:hAnsi="Times New Roman" w:cs="Times New Roman"/>
          <w:sz w:val="24"/>
        </w:rPr>
      </w:pPr>
      <w:r w:rsidRPr="00621929">
        <w:rPr>
          <w:rFonts w:ascii="Times New Roman" w:hAnsi="Times New Roman" w:cs="Times New Roman"/>
          <w:sz w:val="24"/>
        </w:rPr>
        <w:t>K 1. januáru 2023 sa končí dočasná korekcia pre Estónsko, ktoré prijalo euro 1. januára 2011, kvôli čomu dochádza k aktualizácii kľúča. Na základe toho sa podiel Slovenska na celkovom základnom imaní ESM zníži z 0,9849 % na 0,98442 % a Slovensku pripadne 69 369 akcií. Splatný kapitál sa zníži o 560 tisíc eur.</w:t>
      </w:r>
    </w:p>
    <w:p w:rsidR="00621929" w:rsidRDefault="00621929" w:rsidP="00335AA5">
      <w:pPr>
        <w:ind w:firstLine="708"/>
        <w:jc w:val="both"/>
        <w:rPr>
          <w:rFonts w:ascii="Times New Roman" w:hAnsi="Times New Roman" w:cs="Times New Roman"/>
          <w:sz w:val="24"/>
        </w:rPr>
      </w:pPr>
      <w:r w:rsidRPr="00621929">
        <w:rPr>
          <w:rFonts w:ascii="Times New Roman" w:hAnsi="Times New Roman" w:cs="Times New Roman"/>
          <w:sz w:val="24"/>
        </w:rPr>
        <w:t xml:space="preserve">Zároveň, k 1. januáru 2023 Chorvátsko vstúpi do Eurozóny s čím je spojený aj začiatok procesu vstupu krajiny do Európskeho mechanizmu pre stabilitu. Aby mohlo Chorvátsko vstúpiť do mechanizmu, ESM musí aktualizovať kľúč na určenie príspevku na základe najnovšieho alokačného kľúča Európskej centrálnej banky (ECB) na rok 2020. Je to preto, lebo čl. 11 zmluvy o ESM stanovuje, že kľúč príspevku ESM má vychádzať z kľúča ECB. Vzhľadom na to, že Chorvátsko sa stalo členským štátom EÚ v roku 2013, kľúč ECB z roku 2009 nezodpovedá Chorvátsku, a preto ho nemožno použiť. Pristúpenie Chorvátska si preto vyžaduje aktualizáciu kľúča na určenie príspevku do ESM na základe najnovšieho kľúča ECB. </w:t>
      </w:r>
    </w:p>
    <w:p w:rsidR="00335AA5" w:rsidRPr="00621929" w:rsidRDefault="00335AA5" w:rsidP="00335AA5">
      <w:pPr>
        <w:ind w:firstLine="708"/>
        <w:jc w:val="both"/>
        <w:rPr>
          <w:rFonts w:ascii="Times New Roman" w:hAnsi="Times New Roman" w:cs="Times New Roman"/>
          <w:sz w:val="24"/>
        </w:rPr>
      </w:pPr>
      <w:r w:rsidRPr="00335AA5">
        <w:rPr>
          <w:rFonts w:ascii="Times New Roman" w:hAnsi="Times New Roman" w:cs="Times New Roman"/>
          <w:sz w:val="24"/>
        </w:rPr>
        <w:t>Pristúpenie Chorvátska do ESM  si nebude vyžadovať zmenu splateného kapitálu ostatných členov mechanizmu a to vrátane Slovenska.  Splatný kapitál členských štátov bude aktualizovaný na základne najnovšieho alokačného kľúča príspevkov do mechanizmu až pri príležitosti nadobudnutia platnosti reformy Zmluvy o ESM (doteraz neratifikovalo Taliansko a Nemecko) alebo najneskôr do 1.januára 2026.</w:t>
      </w:r>
    </w:p>
    <w:p w:rsidR="00621929" w:rsidRPr="00621929" w:rsidRDefault="00621929" w:rsidP="00621929">
      <w:pPr>
        <w:ind w:firstLine="708"/>
        <w:jc w:val="both"/>
        <w:rPr>
          <w:rFonts w:ascii="Times New Roman" w:hAnsi="Times New Roman" w:cs="Times New Roman"/>
          <w:sz w:val="24"/>
        </w:rPr>
      </w:pPr>
      <w:r w:rsidRPr="00621929">
        <w:rPr>
          <w:rFonts w:ascii="Times New Roman" w:hAnsi="Times New Roman" w:cs="Times New Roman"/>
          <w:sz w:val="24"/>
        </w:rPr>
        <w:t xml:space="preserve">V novembri/decembri 2022 prebehne v Rade guvernérov ESM schvaľovanie rezolúcie, ktorá umožní aktualizácie kľúča. Podľa §4 ods. 4 b) Zákona o ESM sa na hlasovanie ministra financií v Rade guvernérov ESM o vstupe Chorvátska do ESM a o aktualizácii kľúča na určenie príspevkov vyžaduje predchádzajúci súhlas Vlády Slovenskej republiky a následne Národnej rady Slovenskej republiky. Slovenskú republiku v Rade guvernérov zastupuje minister financií Igor Matovič. </w:t>
      </w:r>
    </w:p>
    <w:p w:rsidR="00621929" w:rsidRPr="00621929" w:rsidRDefault="00621929" w:rsidP="00621929">
      <w:pPr>
        <w:ind w:firstLine="708"/>
        <w:jc w:val="both"/>
        <w:rPr>
          <w:rFonts w:ascii="Times New Roman" w:hAnsi="Times New Roman" w:cs="Times New Roman"/>
          <w:sz w:val="24"/>
        </w:rPr>
      </w:pPr>
      <w:r w:rsidRPr="00621929">
        <w:rPr>
          <w:rFonts w:ascii="Times New Roman" w:hAnsi="Times New Roman" w:cs="Times New Roman"/>
          <w:sz w:val="24"/>
        </w:rPr>
        <w:t>Materiál vzhľadom na jeho charakter nebol predmetom medzirezortného pripomienkového konania a nemá vplyv na ro</w:t>
      </w:r>
      <w:bookmarkStart w:id="0" w:name="_GoBack"/>
      <w:bookmarkEnd w:id="0"/>
      <w:r w:rsidRPr="00621929">
        <w:rPr>
          <w:rFonts w:ascii="Times New Roman" w:hAnsi="Times New Roman" w:cs="Times New Roman"/>
          <w:sz w:val="24"/>
        </w:rPr>
        <w:t>zpočet verejnej správy, na podnikateľské prostredie, nemá sociálny vplyv, ani vplyv na životné prostredie a informatizáciu spoločnosti, manželstvo, rodičovstvo, rodinu a služby pre občana.</w:t>
      </w:r>
    </w:p>
    <w:sectPr w:rsidR="00621929" w:rsidRPr="00621929" w:rsidSect="00621929">
      <w:pgSz w:w="11906" w:h="16838"/>
      <w:pgMar w:top="526" w:right="1417" w:bottom="1417"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929" w:rsidRDefault="00621929" w:rsidP="00621929">
      <w:pPr>
        <w:spacing w:after="0" w:line="240" w:lineRule="auto"/>
      </w:pPr>
      <w:r>
        <w:separator/>
      </w:r>
    </w:p>
  </w:endnote>
  <w:endnote w:type="continuationSeparator" w:id="0">
    <w:p w:rsidR="00621929" w:rsidRDefault="00621929" w:rsidP="0062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929" w:rsidRDefault="00621929" w:rsidP="00621929">
      <w:pPr>
        <w:spacing w:after="0" w:line="240" w:lineRule="auto"/>
      </w:pPr>
      <w:r>
        <w:separator/>
      </w:r>
    </w:p>
  </w:footnote>
  <w:footnote w:type="continuationSeparator" w:id="0">
    <w:p w:rsidR="00621929" w:rsidRDefault="00621929" w:rsidP="006219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6C"/>
    <w:rsid w:val="00046F6C"/>
    <w:rsid w:val="000734DA"/>
    <w:rsid w:val="00335AA5"/>
    <w:rsid w:val="006219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2586C"/>
  <w15:chartTrackingRefBased/>
  <w15:docId w15:val="{DC5FCC12-0FE3-4F03-9333-DABA257A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2192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1929"/>
  </w:style>
  <w:style w:type="paragraph" w:styleId="Pta">
    <w:name w:val="footer"/>
    <w:basedOn w:val="Normlny"/>
    <w:link w:val="PtaChar"/>
    <w:uiPriority w:val="99"/>
    <w:unhideWhenUsed/>
    <w:rsid w:val="00621929"/>
    <w:pPr>
      <w:tabs>
        <w:tab w:val="center" w:pos="4536"/>
        <w:tab w:val="right" w:pos="9072"/>
      </w:tabs>
      <w:spacing w:after="0" w:line="240" w:lineRule="auto"/>
    </w:pPr>
  </w:style>
  <w:style w:type="character" w:customStyle="1" w:styleId="PtaChar">
    <w:name w:val="Päta Char"/>
    <w:basedOn w:val="Predvolenpsmoodseku"/>
    <w:link w:val="Pta"/>
    <w:uiPriority w:val="99"/>
    <w:rsid w:val="0062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530</Words>
  <Characters>3025</Characters>
  <Application>Microsoft Office Word</Application>
  <DocSecurity>0</DocSecurity>
  <Lines>25</Lines>
  <Paragraphs>7</Paragraphs>
  <ScaleCrop>false</ScaleCrop>
  <Company>Ministerstvo financii SR</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 Markus</dc:creator>
  <cp:keywords/>
  <dc:description/>
  <cp:lastModifiedBy>Bartik Markus</cp:lastModifiedBy>
  <cp:revision>3</cp:revision>
  <dcterms:created xsi:type="dcterms:W3CDTF">2022-08-26T07:45:00Z</dcterms:created>
  <dcterms:modified xsi:type="dcterms:W3CDTF">2022-10-06T12:05:00Z</dcterms:modified>
</cp:coreProperties>
</file>