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37B42756" w:rsidR="00054C41" w:rsidRPr="00B828EE" w:rsidRDefault="00054C41" w:rsidP="00054C41">
      <w:pPr>
        <w:jc w:val="both"/>
        <w:rPr>
          <w:rFonts w:ascii="Times New Roman" w:eastAsia="Calibri" w:hAnsi="Times New Roman" w:cs="Times New Roman"/>
          <w:b/>
          <w:sz w:val="24"/>
          <w:szCs w:val="24"/>
        </w:rPr>
      </w:pPr>
      <w:r w:rsidRPr="00B828EE">
        <w:rPr>
          <w:rFonts w:ascii="Times New Roman" w:eastAsia="Calibri" w:hAnsi="Times New Roman" w:cs="Times New Roman"/>
          <w:b/>
          <w:sz w:val="24"/>
          <w:szCs w:val="24"/>
        </w:rPr>
        <w:t>Názov materiálu:</w:t>
      </w:r>
      <w:r w:rsidR="0019668C" w:rsidRPr="00B828EE">
        <w:t xml:space="preserve"> </w:t>
      </w:r>
      <w:r w:rsidR="0019668C" w:rsidRPr="00B828EE">
        <w:rPr>
          <w:rFonts w:ascii="Times New Roman" w:eastAsia="Calibri" w:hAnsi="Times New Roman" w:cs="Times New Roman"/>
          <w:b/>
          <w:sz w:val="24"/>
          <w:szCs w:val="24"/>
        </w:rPr>
        <w:t xml:space="preserve">Návrh zákona, </w:t>
      </w:r>
      <w:r w:rsidR="009B784E" w:rsidRPr="009B784E">
        <w:rPr>
          <w:rFonts w:ascii="Times New Roman" w:eastAsia="Calibri" w:hAnsi="Times New Roman" w:cs="Times New Roman"/>
          <w:b/>
          <w:sz w:val="24"/>
          <w:szCs w:val="24"/>
        </w:rPr>
        <w:t>ktorým sa mení a dopĺňa zákon č. 54/2019 Z. z. o ochrane oznamovateľov protispoločenskej činnosti a o zmene a doplnení niektorých zákonov a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p w14:paraId="77F96BF6" w14:textId="7EDAE252" w:rsidR="00054C41" w:rsidRPr="001F1B43" w:rsidRDefault="00054C41" w:rsidP="00054C41">
      <w:pPr>
        <w:jc w:val="both"/>
        <w:rPr>
          <w:rFonts w:ascii="Times New Roman" w:eastAsia="Calibri" w:hAnsi="Times New Roman" w:cs="Times New Roman"/>
          <w:b/>
          <w:sz w:val="24"/>
          <w:szCs w:val="24"/>
        </w:rPr>
      </w:pPr>
      <w:r w:rsidRPr="00B828EE">
        <w:rPr>
          <w:rFonts w:ascii="Times New Roman" w:eastAsia="Calibri" w:hAnsi="Times New Roman" w:cs="Times New Roman"/>
          <w:b/>
          <w:sz w:val="24"/>
          <w:szCs w:val="24"/>
        </w:rPr>
        <w:t>Predkladateľ:</w:t>
      </w:r>
      <w:r w:rsidR="0019668C" w:rsidRPr="00B828EE">
        <w:rPr>
          <w:rFonts w:ascii="Times New Roman" w:eastAsia="Calibri" w:hAnsi="Times New Roman" w:cs="Times New Roman"/>
          <w:b/>
          <w:sz w:val="24"/>
          <w:szCs w:val="24"/>
        </w:rPr>
        <w:t xml:space="preserve"> Úrad vlády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1AF9A654"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766EB4B0" w14:textId="77777777" w:rsidR="00B828EE" w:rsidRPr="00D8247C" w:rsidRDefault="00B828EE" w:rsidP="00054C41">
      <w:pPr>
        <w:spacing w:after="0"/>
        <w:jc w:val="both"/>
        <w:rPr>
          <w:rFonts w:ascii="Times New Roman" w:eastAsia="Calibri" w:hAnsi="Times New Roman" w:cs="Times New Roman"/>
          <w:i/>
          <w:sz w:val="24"/>
          <w:szCs w:val="24"/>
        </w:rPr>
      </w:pPr>
    </w:p>
    <w:p w14:paraId="50FC6718" w14:textId="1AECE2C7" w:rsidR="00054C41" w:rsidRPr="00A5307A" w:rsidRDefault="003071A6" w:rsidP="00054C41">
      <w:pPr>
        <w:spacing w:after="0"/>
        <w:jc w:val="both"/>
        <w:rPr>
          <w:rFonts w:ascii="Times New Roman" w:eastAsia="Calibri" w:hAnsi="Times New Roman" w:cs="Times New Roman"/>
          <w:sz w:val="24"/>
          <w:szCs w:val="24"/>
        </w:rPr>
      </w:pPr>
      <w:r w:rsidRPr="00227B73">
        <w:rPr>
          <w:rFonts w:ascii="Times New Roman" w:eastAsia="Calibri" w:hAnsi="Times New Roman" w:cs="Times New Roman"/>
          <w:sz w:val="24"/>
          <w:szCs w:val="24"/>
        </w:rPr>
        <w:t xml:space="preserve">Návrh zákona nebol predmetom predbežného pripomienkového konania. Návrh zákona bol dvakrát predmetom medzirezortného pripomienkového konania. Prvýkrát bol návrh zákona predložený do </w:t>
      </w:r>
      <w:r w:rsidR="00890BC9" w:rsidRPr="00227B73">
        <w:rPr>
          <w:rFonts w:ascii="Times New Roman" w:eastAsia="Calibri" w:hAnsi="Times New Roman" w:cs="Times New Roman"/>
          <w:sz w:val="24"/>
          <w:szCs w:val="24"/>
        </w:rPr>
        <w:t xml:space="preserve">medzirezortného pripomienkového konania </w:t>
      </w:r>
      <w:r w:rsidRPr="00227B73">
        <w:rPr>
          <w:rFonts w:ascii="Times New Roman" w:eastAsia="Calibri" w:hAnsi="Times New Roman" w:cs="Times New Roman"/>
          <w:sz w:val="24"/>
          <w:szCs w:val="24"/>
        </w:rPr>
        <w:t xml:space="preserve">dňa </w:t>
      </w:r>
      <w:r w:rsidR="00890BC9">
        <w:rPr>
          <w:rFonts w:ascii="Times New Roman" w:eastAsia="Calibri" w:hAnsi="Times New Roman" w:cs="Times New Roman"/>
          <w:sz w:val="24"/>
          <w:szCs w:val="24"/>
        </w:rPr>
        <w:t xml:space="preserve">3. novembra </w:t>
      </w:r>
      <w:r w:rsidRPr="00227B73">
        <w:rPr>
          <w:rFonts w:ascii="Times New Roman" w:eastAsia="Calibri" w:hAnsi="Times New Roman" w:cs="Times New Roman"/>
          <w:sz w:val="24"/>
          <w:szCs w:val="24"/>
        </w:rPr>
        <w:t xml:space="preserve">2021, pričom koniec prvého </w:t>
      </w:r>
      <w:r w:rsidR="00890BC9" w:rsidRPr="00227B73">
        <w:rPr>
          <w:rFonts w:ascii="Times New Roman" w:eastAsia="Calibri" w:hAnsi="Times New Roman" w:cs="Times New Roman"/>
          <w:sz w:val="24"/>
          <w:szCs w:val="24"/>
        </w:rPr>
        <w:t xml:space="preserve">medzirezortného pripomienkového konania </w:t>
      </w:r>
      <w:r w:rsidRPr="00227B73">
        <w:rPr>
          <w:rFonts w:ascii="Times New Roman" w:eastAsia="Calibri" w:hAnsi="Times New Roman" w:cs="Times New Roman"/>
          <w:sz w:val="24"/>
          <w:szCs w:val="24"/>
        </w:rPr>
        <w:t>bol 24.</w:t>
      </w:r>
      <w:r w:rsidR="00890BC9">
        <w:rPr>
          <w:rFonts w:ascii="Times New Roman" w:eastAsia="Calibri" w:hAnsi="Times New Roman" w:cs="Times New Roman"/>
          <w:sz w:val="24"/>
          <w:szCs w:val="24"/>
        </w:rPr>
        <w:t xml:space="preserve">novembra </w:t>
      </w:r>
      <w:r w:rsidRPr="00227B73">
        <w:rPr>
          <w:rFonts w:ascii="Times New Roman" w:eastAsia="Calibri" w:hAnsi="Times New Roman" w:cs="Times New Roman"/>
          <w:sz w:val="24"/>
          <w:szCs w:val="24"/>
        </w:rPr>
        <w:t xml:space="preserve">2021 pod číslom legislatívneho procesu LP/2021/637. K návrhu zákona, ktorý bol predmetom prvého MPK si združenia zastupujúce záujmy podnikateľov a zamestnávateľov neuplatnili žiadne zásadné pripomienky. Po rozporových konaniach </w:t>
      </w:r>
      <w:r w:rsidR="00A5307A" w:rsidRPr="00227B73">
        <w:rPr>
          <w:rFonts w:ascii="Times New Roman" w:eastAsia="Calibri" w:hAnsi="Times New Roman" w:cs="Times New Roman"/>
          <w:sz w:val="24"/>
          <w:szCs w:val="24"/>
        </w:rPr>
        <w:t>s Generálnou prokuratúrou SR, Protimonopolným úradom SR a Úradom na ochranu oznamovateľov protispoločenskej činnosti prišlo k zásadnej zmene návrhu zákona. Z tohto dôvodu predkladateľ dňa 12.</w:t>
      </w:r>
      <w:r w:rsidR="00890BC9">
        <w:rPr>
          <w:rFonts w:ascii="Times New Roman" w:eastAsia="Calibri" w:hAnsi="Times New Roman" w:cs="Times New Roman"/>
          <w:sz w:val="24"/>
          <w:szCs w:val="24"/>
        </w:rPr>
        <w:t xml:space="preserve">augusta </w:t>
      </w:r>
      <w:r w:rsidR="009F4855" w:rsidRPr="00227B73">
        <w:rPr>
          <w:rFonts w:ascii="Times New Roman" w:eastAsia="Calibri" w:hAnsi="Times New Roman" w:cs="Times New Roman"/>
          <w:sz w:val="24"/>
          <w:szCs w:val="24"/>
        </w:rPr>
        <w:t>2022</w:t>
      </w:r>
      <w:r w:rsidR="00A5307A" w:rsidRPr="00227B73">
        <w:rPr>
          <w:rFonts w:ascii="Times New Roman" w:eastAsia="Calibri" w:hAnsi="Times New Roman" w:cs="Times New Roman"/>
          <w:sz w:val="24"/>
          <w:szCs w:val="24"/>
        </w:rPr>
        <w:t xml:space="preserve"> opätovne predložil návrh zákona </w:t>
      </w:r>
      <w:r w:rsidR="009F4855" w:rsidRPr="00227B73">
        <w:rPr>
          <w:rFonts w:ascii="Times New Roman" w:eastAsia="Calibri" w:hAnsi="Times New Roman" w:cs="Times New Roman"/>
          <w:sz w:val="24"/>
          <w:szCs w:val="24"/>
        </w:rPr>
        <w:t>do medzirezortného pripomienkového konania, ktoré sa skončilo dňa 22.</w:t>
      </w:r>
      <w:r w:rsidR="00890BC9">
        <w:rPr>
          <w:rFonts w:ascii="Times New Roman" w:eastAsia="Calibri" w:hAnsi="Times New Roman" w:cs="Times New Roman"/>
          <w:sz w:val="24"/>
          <w:szCs w:val="24"/>
        </w:rPr>
        <w:t xml:space="preserve"> auugusta</w:t>
      </w:r>
      <w:r w:rsidR="00890BC9" w:rsidRPr="00227B73">
        <w:rPr>
          <w:rFonts w:ascii="Times New Roman" w:eastAsia="Calibri" w:hAnsi="Times New Roman" w:cs="Times New Roman"/>
          <w:sz w:val="24"/>
          <w:szCs w:val="24"/>
        </w:rPr>
        <w:t xml:space="preserve"> </w:t>
      </w:r>
      <w:r w:rsidR="009F4855" w:rsidRPr="00227B73">
        <w:rPr>
          <w:rFonts w:ascii="Times New Roman" w:eastAsia="Calibri" w:hAnsi="Times New Roman" w:cs="Times New Roman"/>
          <w:sz w:val="24"/>
          <w:szCs w:val="24"/>
        </w:rPr>
        <w:t>2022</w:t>
      </w:r>
      <w:r w:rsidR="005E473C" w:rsidRPr="00227B73">
        <w:rPr>
          <w:rFonts w:ascii="Times New Roman" w:eastAsia="Calibri" w:hAnsi="Times New Roman" w:cs="Times New Roman"/>
          <w:sz w:val="24"/>
          <w:szCs w:val="24"/>
        </w:rPr>
        <w:t xml:space="preserve"> (LP/2022/481)</w:t>
      </w:r>
      <w:r w:rsidR="009F4855" w:rsidRPr="00227B73">
        <w:rPr>
          <w:rFonts w:ascii="Times New Roman" w:eastAsia="Calibri" w:hAnsi="Times New Roman" w:cs="Times New Roman"/>
          <w:sz w:val="24"/>
          <w:szCs w:val="24"/>
        </w:rPr>
        <w:t>. Následne predkladateľ komunikoval s Protimonopolným úradom SR, Ministerstvom hospodárstva SR, Národnou bankou Slovenska a Slovenskou informačnou službou, pričom so všetkými zmieňovanými subjektmi s výnimkou PMÚSR sa dohodol na akceptácii alebo čiastočnej akceptácii pripomienok. S Úradom na ochranu osobných údajov predkladateľ realizoval dňa 22.</w:t>
      </w:r>
      <w:r w:rsidR="00890BC9">
        <w:rPr>
          <w:rFonts w:ascii="Times New Roman" w:eastAsia="Calibri" w:hAnsi="Times New Roman" w:cs="Times New Roman"/>
          <w:sz w:val="24"/>
          <w:szCs w:val="24"/>
        </w:rPr>
        <w:t xml:space="preserve"> septembra</w:t>
      </w:r>
      <w:r w:rsidR="00890BC9" w:rsidRPr="00227B73">
        <w:rPr>
          <w:rFonts w:ascii="Times New Roman" w:eastAsia="Calibri" w:hAnsi="Times New Roman" w:cs="Times New Roman"/>
          <w:sz w:val="24"/>
          <w:szCs w:val="24"/>
        </w:rPr>
        <w:t xml:space="preserve"> </w:t>
      </w:r>
      <w:r w:rsidR="009F4855" w:rsidRPr="00227B73">
        <w:rPr>
          <w:rFonts w:ascii="Times New Roman" w:eastAsia="Calibri" w:hAnsi="Times New Roman" w:cs="Times New Roman"/>
          <w:sz w:val="24"/>
          <w:szCs w:val="24"/>
        </w:rPr>
        <w:t>2022 spoločné stretnutie za účelom odstránenia rozporov, výsledkom ktorého bolo vyhovenie niektorým z uplatnených pripomienok. Predkladate</w:t>
      </w:r>
      <w:r w:rsidR="005E473C" w:rsidRPr="00227B73">
        <w:rPr>
          <w:rFonts w:ascii="Times New Roman" w:eastAsia="Calibri" w:hAnsi="Times New Roman" w:cs="Times New Roman"/>
          <w:sz w:val="24"/>
          <w:szCs w:val="24"/>
        </w:rPr>
        <w:t>ľ realizoval séri</w:t>
      </w:r>
      <w:r w:rsidR="009F4855" w:rsidRPr="00227B73">
        <w:rPr>
          <w:rFonts w:ascii="Times New Roman" w:eastAsia="Calibri" w:hAnsi="Times New Roman" w:cs="Times New Roman"/>
          <w:sz w:val="24"/>
          <w:szCs w:val="24"/>
        </w:rPr>
        <w:t>u rozporových konaní a spoločných stretnutí s Úradom na ochranu oznamovateľov protispoločenskej činnosti, nakoľko zmieňovaný subjekt je spolugestorom zákona</w:t>
      </w:r>
      <w:r w:rsidR="00890BC9">
        <w:rPr>
          <w:rFonts w:ascii="Times New Roman" w:eastAsia="Calibri" w:hAnsi="Times New Roman" w:cs="Times New Roman"/>
          <w:sz w:val="24"/>
          <w:szCs w:val="24"/>
        </w:rPr>
        <w:t xml:space="preserve"> č. 54/2019 Z. z. </w:t>
      </w:r>
      <w:r w:rsidR="00890BC9" w:rsidRPr="00890BC9">
        <w:rPr>
          <w:rFonts w:ascii="Times New Roman" w:eastAsia="Calibri" w:hAnsi="Times New Roman" w:cs="Times New Roman"/>
          <w:sz w:val="24"/>
          <w:szCs w:val="24"/>
        </w:rPr>
        <w:t>o ochrane oznamovateľov protispoločenskej činnosti a o zmene a doplnení niektorých zákonov</w:t>
      </w:r>
      <w:r w:rsidR="009F4855" w:rsidRPr="00227B73">
        <w:rPr>
          <w:rFonts w:ascii="Times New Roman" w:eastAsia="Calibri" w:hAnsi="Times New Roman" w:cs="Times New Roman"/>
          <w:sz w:val="24"/>
          <w:szCs w:val="24"/>
        </w:rPr>
        <w:t>. Predkladateľ realizoval dňa 24.</w:t>
      </w:r>
      <w:r w:rsidR="00890BC9">
        <w:rPr>
          <w:rFonts w:ascii="Times New Roman" w:eastAsia="Calibri" w:hAnsi="Times New Roman" w:cs="Times New Roman"/>
          <w:sz w:val="24"/>
          <w:szCs w:val="24"/>
        </w:rPr>
        <w:t xml:space="preserve"> októbra</w:t>
      </w:r>
      <w:r w:rsidR="00890BC9" w:rsidRPr="00227B73">
        <w:rPr>
          <w:rFonts w:ascii="Times New Roman" w:eastAsia="Calibri" w:hAnsi="Times New Roman" w:cs="Times New Roman"/>
          <w:sz w:val="24"/>
          <w:szCs w:val="24"/>
        </w:rPr>
        <w:t xml:space="preserve"> </w:t>
      </w:r>
      <w:r w:rsidR="009F4855" w:rsidRPr="00227B73">
        <w:rPr>
          <w:rFonts w:ascii="Times New Roman" w:eastAsia="Calibri" w:hAnsi="Times New Roman" w:cs="Times New Roman"/>
          <w:sz w:val="24"/>
          <w:szCs w:val="24"/>
        </w:rPr>
        <w:t>2022 rozporové konanie za účasti</w:t>
      </w:r>
      <w:r w:rsidR="00890BC9" w:rsidRPr="00890BC9">
        <w:t xml:space="preserve"> </w:t>
      </w:r>
      <w:r w:rsidR="00890BC9" w:rsidRPr="00890BC9">
        <w:rPr>
          <w:rFonts w:ascii="Times New Roman" w:eastAsia="Calibri" w:hAnsi="Times New Roman" w:cs="Times New Roman"/>
          <w:sz w:val="24"/>
          <w:szCs w:val="24"/>
        </w:rPr>
        <w:t>Úrad</w:t>
      </w:r>
      <w:r w:rsidR="00890BC9">
        <w:rPr>
          <w:rFonts w:ascii="Times New Roman" w:eastAsia="Calibri" w:hAnsi="Times New Roman" w:cs="Times New Roman"/>
          <w:sz w:val="24"/>
          <w:szCs w:val="24"/>
        </w:rPr>
        <w:t>u</w:t>
      </w:r>
      <w:r w:rsidR="00890BC9" w:rsidRPr="00890BC9">
        <w:rPr>
          <w:rFonts w:ascii="Times New Roman" w:eastAsia="Calibri" w:hAnsi="Times New Roman" w:cs="Times New Roman"/>
          <w:sz w:val="24"/>
          <w:szCs w:val="24"/>
        </w:rPr>
        <w:t xml:space="preserve"> na ochranu oznamovateľov protispoločenskej činnosti</w:t>
      </w:r>
      <w:r w:rsidR="009F4855" w:rsidRPr="00227B73">
        <w:rPr>
          <w:rFonts w:ascii="Times New Roman" w:eastAsia="Calibri" w:hAnsi="Times New Roman" w:cs="Times New Roman"/>
          <w:sz w:val="24"/>
          <w:szCs w:val="24"/>
        </w:rPr>
        <w:t xml:space="preserve">, </w:t>
      </w:r>
      <w:r w:rsidR="00890BC9">
        <w:rPr>
          <w:rFonts w:ascii="Times New Roman" w:eastAsia="Calibri" w:hAnsi="Times New Roman" w:cs="Times New Roman"/>
          <w:sz w:val="24"/>
          <w:szCs w:val="24"/>
        </w:rPr>
        <w:t>Asociácie</w:t>
      </w:r>
      <w:r w:rsidR="00890BC9" w:rsidRPr="00890BC9">
        <w:rPr>
          <w:rFonts w:ascii="Times New Roman" w:eastAsia="Calibri" w:hAnsi="Times New Roman" w:cs="Times New Roman"/>
          <w:sz w:val="24"/>
          <w:szCs w:val="24"/>
        </w:rPr>
        <w:t xml:space="preserve"> zamestná</w:t>
      </w:r>
      <w:r w:rsidR="00890BC9">
        <w:rPr>
          <w:rFonts w:ascii="Times New Roman" w:eastAsia="Calibri" w:hAnsi="Times New Roman" w:cs="Times New Roman"/>
          <w:sz w:val="24"/>
          <w:szCs w:val="24"/>
        </w:rPr>
        <w:t>vateľských zväzov a združení SR</w:t>
      </w:r>
      <w:r w:rsidR="009F4855" w:rsidRPr="00227B73">
        <w:rPr>
          <w:rFonts w:ascii="Times New Roman" w:eastAsia="Calibri" w:hAnsi="Times New Roman" w:cs="Times New Roman"/>
          <w:sz w:val="24"/>
          <w:szCs w:val="24"/>
        </w:rPr>
        <w:t xml:space="preserve">, </w:t>
      </w:r>
      <w:r w:rsidR="00890BC9">
        <w:rPr>
          <w:rFonts w:ascii="Times New Roman" w:eastAsia="Calibri" w:hAnsi="Times New Roman" w:cs="Times New Roman"/>
          <w:sz w:val="24"/>
          <w:szCs w:val="24"/>
        </w:rPr>
        <w:t>Republikovej únii</w:t>
      </w:r>
      <w:r w:rsidR="00890BC9" w:rsidRPr="00890BC9">
        <w:rPr>
          <w:rFonts w:ascii="Times New Roman" w:eastAsia="Calibri" w:hAnsi="Times New Roman" w:cs="Times New Roman"/>
          <w:sz w:val="24"/>
          <w:szCs w:val="24"/>
        </w:rPr>
        <w:t xml:space="preserve"> zamestnávateľov</w:t>
      </w:r>
      <w:r w:rsidR="009F4855" w:rsidRPr="00227B73">
        <w:rPr>
          <w:rFonts w:ascii="Times New Roman" w:eastAsia="Calibri" w:hAnsi="Times New Roman" w:cs="Times New Roman"/>
          <w:sz w:val="24"/>
          <w:szCs w:val="24"/>
        </w:rPr>
        <w:t xml:space="preserve">, </w:t>
      </w:r>
      <w:r w:rsidR="009F4855" w:rsidRPr="00227B73">
        <w:rPr>
          <w:rFonts w:ascii="Times New Roman" w:eastAsia="Calibri" w:hAnsi="Times New Roman" w:cs="Times New Roman"/>
          <w:sz w:val="24"/>
          <w:szCs w:val="24"/>
        </w:rPr>
        <w:lastRenderedPageBreak/>
        <w:t>Klubu 500 a</w:t>
      </w:r>
      <w:r w:rsidR="00890BC9">
        <w:rPr>
          <w:rFonts w:ascii="Times New Roman" w:eastAsia="Calibri" w:hAnsi="Times New Roman" w:cs="Times New Roman"/>
          <w:sz w:val="24"/>
          <w:szCs w:val="24"/>
        </w:rPr>
        <w:t> Slovenskej poľnohospodárskej a potravinárskej komory,</w:t>
      </w:r>
      <w:r w:rsidR="009F4855" w:rsidRPr="00227B73">
        <w:rPr>
          <w:rFonts w:ascii="Times New Roman" w:eastAsia="Calibri" w:hAnsi="Times New Roman" w:cs="Times New Roman"/>
          <w:sz w:val="24"/>
          <w:szCs w:val="24"/>
        </w:rPr>
        <w:t xml:space="preserve"> pričom výsledok rozporového konania tvorí súčasť vyhodnotenia vznesených pripomienok.</w:t>
      </w:r>
      <w:r w:rsidR="009F4855">
        <w:rPr>
          <w:rFonts w:ascii="Times New Roman" w:eastAsia="Calibri" w:hAnsi="Times New Roman" w:cs="Times New Roman"/>
          <w:sz w:val="24"/>
          <w:szCs w:val="24"/>
        </w:rPr>
        <w:t xml:space="preserve"> </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2A9E57D" w:rsidR="00054C41" w:rsidRDefault="00054C41" w:rsidP="00054C41">
      <w:pPr>
        <w:spacing w:after="0"/>
        <w:jc w:val="both"/>
        <w:rPr>
          <w:rFonts w:ascii="Times New Roman" w:eastAsia="Calibri" w:hAnsi="Times New Roman" w:cs="Times New Roman"/>
          <w:i/>
          <w:sz w:val="24"/>
          <w:szCs w:val="24"/>
        </w:rPr>
      </w:pPr>
    </w:p>
    <w:p w14:paraId="7AD5D335" w14:textId="6383CD4D" w:rsidR="0019668C" w:rsidRDefault="0019668C" w:rsidP="00054C41">
      <w:pPr>
        <w:spacing w:after="0"/>
        <w:jc w:val="both"/>
        <w:rPr>
          <w:rFonts w:ascii="Times New Roman" w:eastAsia="Calibri" w:hAnsi="Times New Roman" w:cs="Times New Roman"/>
          <w:i/>
          <w:sz w:val="24"/>
          <w:szCs w:val="24"/>
        </w:rPr>
      </w:pPr>
    </w:p>
    <w:p w14:paraId="5267F9A9" w14:textId="77777777" w:rsidR="0019668C" w:rsidRPr="00D8247C" w:rsidRDefault="0019668C"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777777" w:rsidR="00054C41" w:rsidRPr="00D8247C" w:rsidRDefault="00F3087B"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rPr>
            <w:strike/>
          </w:rPr>
        </w:sdtEndPr>
        <w:sdtContent>
          <w:sdt>
            <w:sdtPr>
              <w:rPr>
                <w:rFonts w:ascii="Times New Roman" w:eastAsia="Calibri" w:hAnsi="Times New Roman" w:cs="Times New Roman"/>
                <w:i/>
                <w:strike/>
                <w:sz w:val="24"/>
                <w:szCs w:val="24"/>
              </w:rPr>
              <w:id w:val="1729873660"/>
            </w:sdtPr>
            <w:sdtEndPr/>
            <w:sdtContent>
              <w:r w:rsidR="00054C41" w:rsidRPr="008A1513">
                <w:rPr>
                  <w:rFonts w:ascii="Segoe UI Symbol" w:eastAsia="Calibri" w:hAnsi="Segoe UI Symbol" w:cs="Segoe UI Symbol"/>
                  <w:i/>
                  <w:strike/>
                  <w:sz w:val="24"/>
                  <w:szCs w:val="24"/>
                </w:rPr>
                <w:t>☐</w:t>
              </w:r>
            </w:sdtContent>
          </w:sdt>
        </w:sdtContent>
      </w:sdt>
      <w:r w:rsidR="00054C41" w:rsidRPr="008A1513">
        <w:rPr>
          <w:rFonts w:ascii="Times New Roman" w:eastAsia="Calibri" w:hAnsi="Times New Roman" w:cs="Times New Roman"/>
          <w:i/>
          <w:strike/>
          <w:sz w:val="24"/>
          <w:szCs w:val="24"/>
        </w:rPr>
        <w:t xml:space="preserve"> zvyšuje</w:t>
      </w:r>
      <w:r w:rsidR="00054C41"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8A1513">
        <w:rPr>
          <w:rFonts w:ascii="Times New Roman" w:eastAsia="Calibri" w:hAnsi="Times New Roman" w:cs="Times New Roman"/>
          <w:b/>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rPr>
            <w:strike/>
          </w:rPr>
        </w:sdtEndPr>
        <w:sdtContent>
          <w:sdt>
            <w:sdtPr>
              <w:rPr>
                <w:rFonts w:ascii="Times New Roman" w:eastAsia="Calibri" w:hAnsi="Times New Roman" w:cs="Times New Roman"/>
                <w:i/>
                <w:strike/>
                <w:sz w:val="24"/>
                <w:szCs w:val="24"/>
              </w:rPr>
              <w:id w:val="-1706551548"/>
            </w:sdtPr>
            <w:sdtEndPr/>
            <w:sdtContent>
              <w:r w:rsidR="00054C41" w:rsidRPr="008A1513">
                <w:rPr>
                  <w:rFonts w:ascii="Segoe UI Symbol" w:eastAsia="Calibri" w:hAnsi="Segoe UI Symbol" w:cs="Segoe UI Symbol"/>
                  <w:i/>
                  <w:strike/>
                  <w:sz w:val="24"/>
                  <w:szCs w:val="24"/>
                </w:rPr>
                <w:t>☐</w:t>
              </w:r>
            </w:sdtContent>
          </w:sdt>
        </w:sdtContent>
      </w:sdt>
      <w:r w:rsidR="00054C41" w:rsidRPr="008A1513">
        <w:rPr>
          <w:rFonts w:ascii="Times New Roman" w:eastAsia="Calibri" w:hAnsi="Times New Roman" w:cs="Times New Roman"/>
          <w:i/>
          <w:strike/>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F3087B"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rPr>
            <w:strike/>
          </w:rPr>
        </w:sdtEndPr>
        <w:sdtContent>
          <w:sdt>
            <w:sdtPr>
              <w:rPr>
                <w:rFonts w:ascii="Times New Roman" w:eastAsia="Calibri" w:hAnsi="Times New Roman" w:cs="Times New Roman"/>
                <w:i/>
                <w:strike/>
                <w:sz w:val="24"/>
                <w:szCs w:val="24"/>
              </w:rPr>
              <w:id w:val="825715010"/>
            </w:sdtPr>
            <w:sdtEndPr/>
            <w:sdtContent>
              <w:r w:rsidR="00054C41" w:rsidRPr="008A1513">
                <w:rPr>
                  <w:rFonts w:ascii="Segoe UI Symbol" w:eastAsia="Calibri" w:hAnsi="Segoe UI Symbol" w:cs="Segoe UI Symbol"/>
                  <w:i/>
                  <w:strike/>
                  <w:sz w:val="24"/>
                  <w:szCs w:val="24"/>
                </w:rPr>
                <w:t>☐</w:t>
              </w:r>
            </w:sdtContent>
          </w:sdt>
        </w:sdtContent>
      </w:sdt>
      <w:r w:rsidR="00054C41" w:rsidRPr="008A1513">
        <w:rPr>
          <w:rFonts w:ascii="Times New Roman" w:eastAsia="Calibri" w:hAnsi="Times New Roman" w:cs="Times New Roman"/>
          <w:i/>
          <w:strike/>
          <w:sz w:val="24"/>
          <w:szCs w:val="24"/>
        </w:rPr>
        <w:t xml:space="preserve"> zvyšuje</w:t>
      </w:r>
      <w:r w:rsidR="00054C41"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w:t>
      </w:r>
      <w:r w:rsidR="00054C41" w:rsidRPr="008A1513">
        <w:rPr>
          <w:rFonts w:ascii="Times New Roman" w:eastAsia="Calibri" w:hAnsi="Times New Roman" w:cs="Times New Roman"/>
          <w:b/>
          <w:i/>
          <w:sz w:val="24"/>
          <w:szCs w:val="24"/>
        </w:rPr>
        <w:t>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trike/>
            <w:sz w:val="24"/>
            <w:szCs w:val="24"/>
          </w:rPr>
          <w:id w:val="-1457723544"/>
        </w:sdtPr>
        <w:sdtEndPr/>
        <w:sdtContent>
          <w:sdt>
            <w:sdtPr>
              <w:rPr>
                <w:rFonts w:ascii="Times New Roman" w:eastAsia="Calibri" w:hAnsi="Times New Roman" w:cs="Times New Roman"/>
                <w:i/>
                <w:strike/>
                <w:sz w:val="24"/>
                <w:szCs w:val="24"/>
              </w:rPr>
              <w:id w:val="-623767955"/>
            </w:sdtPr>
            <w:sdtEndPr/>
            <w:sdtContent>
              <w:r w:rsidR="00054C41" w:rsidRPr="008A1513">
                <w:rPr>
                  <w:rFonts w:ascii="Segoe UI Symbol" w:eastAsia="Calibri" w:hAnsi="Segoe UI Symbol" w:cs="Segoe UI Symbol"/>
                  <w:i/>
                  <w:strike/>
                  <w:sz w:val="24"/>
                  <w:szCs w:val="24"/>
                </w:rPr>
                <w:t>☐</w:t>
              </w:r>
            </w:sdtContent>
          </w:sdt>
        </w:sdtContent>
      </w:sdt>
      <w:r w:rsidR="00054C41" w:rsidRPr="008A1513">
        <w:rPr>
          <w:rFonts w:ascii="Times New Roman" w:eastAsia="Calibri" w:hAnsi="Times New Roman" w:cs="Times New Roman"/>
          <w:i/>
          <w:strike/>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47695E9" w14:textId="377D4416" w:rsidR="005E473C" w:rsidRPr="00890BC9" w:rsidRDefault="009F4855" w:rsidP="00054C41">
      <w:pPr>
        <w:spacing w:after="0"/>
        <w:jc w:val="both"/>
        <w:rPr>
          <w:rFonts w:ascii="Times New Roman" w:eastAsia="Calibri" w:hAnsi="Times New Roman" w:cs="Times New Roman"/>
          <w:color w:val="000000" w:themeColor="text1"/>
        </w:rPr>
      </w:pPr>
      <w:r w:rsidRPr="00890BC9">
        <w:rPr>
          <w:rFonts w:ascii="Times New Roman" w:eastAsia="Calibri" w:hAnsi="Times New Roman" w:cs="Times New Roman"/>
          <w:color w:val="000000" w:themeColor="text1"/>
        </w:rPr>
        <w:t xml:space="preserve">Návrhom zákona prichádza k zvýšeniu pokút, ktoré môže Úrad na ochranu oznamovateľov protispoločenskej činnosti udeliť zamestnávateľom za porušenie niektorej zo zákonných povinností, čo bude mať za následok negatívny vplyv na podnikateľské prostredie. </w:t>
      </w:r>
      <w:r w:rsidR="005E473C" w:rsidRPr="00890BC9">
        <w:rPr>
          <w:rFonts w:ascii="Times New Roman" w:eastAsia="Calibri" w:hAnsi="Times New Roman" w:cs="Times New Roman"/>
          <w:color w:val="000000" w:themeColor="text1"/>
        </w:rPr>
        <w:t>Tento návrh je obsiahnutý v </w:t>
      </w:r>
      <w:r w:rsidR="009B784E">
        <w:rPr>
          <w:rFonts w:ascii="Times New Roman" w:eastAsia="Calibri" w:hAnsi="Times New Roman" w:cs="Times New Roman"/>
          <w:color w:val="000000" w:themeColor="text1"/>
        </w:rPr>
        <w:t>novelizačných bodoch 40 až 42</w:t>
      </w:r>
      <w:r w:rsidR="005E473C" w:rsidRPr="00890BC9">
        <w:rPr>
          <w:rFonts w:ascii="Times New Roman" w:eastAsia="Calibri" w:hAnsi="Times New Roman" w:cs="Times New Roman"/>
          <w:color w:val="000000" w:themeColor="text1"/>
        </w:rPr>
        <w:t xml:space="preserve"> vlastného materiálu návrhu zákona. Podľa ustanovenia § 18 ods. 2 </w:t>
      </w:r>
      <w:r w:rsidR="00227B73" w:rsidRPr="00890BC9">
        <w:rPr>
          <w:rFonts w:ascii="Times New Roman" w:eastAsia="Calibri" w:hAnsi="Times New Roman" w:cs="Times New Roman"/>
          <w:color w:val="000000" w:themeColor="text1"/>
        </w:rPr>
        <w:t xml:space="preserve">návrhu zákona </w:t>
      </w:r>
      <w:r w:rsidR="009B784E">
        <w:rPr>
          <w:rFonts w:ascii="Times New Roman" w:eastAsia="Calibri" w:hAnsi="Times New Roman" w:cs="Times New Roman"/>
          <w:color w:val="000000" w:themeColor="text1"/>
        </w:rPr>
        <w:t>(novelizačný bod č. 40</w:t>
      </w:r>
      <w:r w:rsidR="005E473C" w:rsidRPr="00890BC9">
        <w:rPr>
          <w:rFonts w:ascii="Times New Roman" w:eastAsia="Calibri" w:hAnsi="Times New Roman" w:cs="Times New Roman"/>
          <w:color w:val="000000" w:themeColor="text1"/>
        </w:rPr>
        <w:t xml:space="preserve"> návrhu zákona) sa výška pokuty z pôvodnej sumy 2 000 eur </w:t>
      </w:r>
      <w:r w:rsidR="005E473C" w:rsidRPr="00890BC9">
        <w:rPr>
          <w:rFonts w:ascii="Times New Roman" w:eastAsia="Calibri" w:hAnsi="Times New Roman" w:cs="Times New Roman"/>
          <w:color w:val="000000" w:themeColor="text1"/>
        </w:rPr>
        <w:lastRenderedPageBreak/>
        <w:t xml:space="preserve">zvyšuje na sumu 6 000 eur, pričom platí, že pri opakovanom priestupku do dvoch rokov odo dňa jeho spáchania môže Úrad na ochranu oznamovateľov protispoločenskej činnosti uložiť pokutu do 12 000 eur. V ustanovení § 19 ods. 1 a 2 </w:t>
      </w:r>
      <w:r w:rsidR="00227B73" w:rsidRPr="00890BC9">
        <w:rPr>
          <w:rFonts w:ascii="Times New Roman" w:eastAsia="Calibri" w:hAnsi="Times New Roman" w:cs="Times New Roman"/>
          <w:color w:val="000000" w:themeColor="text1"/>
        </w:rPr>
        <w:t xml:space="preserve">návrhu zákona </w:t>
      </w:r>
      <w:r w:rsidR="009B784E">
        <w:rPr>
          <w:rFonts w:ascii="Times New Roman" w:eastAsia="Calibri" w:hAnsi="Times New Roman" w:cs="Times New Roman"/>
          <w:color w:val="000000" w:themeColor="text1"/>
        </w:rPr>
        <w:t>(novelizačný bod č. 41</w:t>
      </w:r>
      <w:r w:rsidR="005E473C" w:rsidRPr="00890BC9">
        <w:rPr>
          <w:rFonts w:ascii="Times New Roman" w:eastAsia="Calibri" w:hAnsi="Times New Roman" w:cs="Times New Roman"/>
          <w:color w:val="000000" w:themeColor="text1"/>
        </w:rPr>
        <w:t xml:space="preserve"> návrhu zákona)</w:t>
      </w:r>
      <w:r w:rsidR="00227B73" w:rsidRPr="00890BC9">
        <w:rPr>
          <w:rFonts w:ascii="Times New Roman" w:eastAsia="Calibri" w:hAnsi="Times New Roman" w:cs="Times New Roman"/>
          <w:color w:val="000000" w:themeColor="text1"/>
        </w:rPr>
        <w:t xml:space="preserve"> sa zvyšuje výška sankcie z pôvodnej sumy 20 000 eur na sumu 30 000 eur. V poslednom dotknutom ustanovení § 19 ods. 3 a 4 návr</w:t>
      </w:r>
      <w:r w:rsidR="009B784E">
        <w:rPr>
          <w:rFonts w:ascii="Times New Roman" w:eastAsia="Calibri" w:hAnsi="Times New Roman" w:cs="Times New Roman"/>
          <w:color w:val="000000" w:themeColor="text1"/>
        </w:rPr>
        <w:t>hu zákona (novelizačný bod č. 42</w:t>
      </w:r>
      <w:r w:rsidR="00227B73" w:rsidRPr="00890BC9">
        <w:rPr>
          <w:rFonts w:ascii="Times New Roman" w:eastAsia="Calibri" w:hAnsi="Times New Roman" w:cs="Times New Roman"/>
          <w:color w:val="000000" w:themeColor="text1"/>
        </w:rPr>
        <w:t xml:space="preserve"> návrhu zákona) sa zavádza nová sankcia pre najvážnejšie porušenia zákonných povinností, pričom výška hroziacej pokuty je do 100 000 eur. I v tomto prípade platí, že Úrad na ochranu oznamovateľov protispoločenskej činnosti môže pri opakovanom porušení povinností do dvoch rokov od ich spáchania zvýšiť pokutu až na dvojnásobok.</w:t>
      </w:r>
    </w:p>
    <w:p w14:paraId="0AACAB5D" w14:textId="77777777" w:rsidR="005E473C" w:rsidRPr="00890BC9" w:rsidRDefault="005E473C" w:rsidP="00054C41">
      <w:pPr>
        <w:spacing w:after="0"/>
        <w:jc w:val="both"/>
        <w:rPr>
          <w:rFonts w:ascii="Times New Roman" w:eastAsia="Calibri" w:hAnsi="Times New Roman" w:cs="Times New Roman"/>
          <w:color w:val="000000" w:themeColor="text1"/>
        </w:rPr>
      </w:pPr>
    </w:p>
    <w:p w14:paraId="567581BF" w14:textId="7B79CCA4" w:rsidR="00054C41" w:rsidRPr="009F4855" w:rsidRDefault="009F4855" w:rsidP="00054C41">
      <w:pPr>
        <w:spacing w:after="0"/>
        <w:jc w:val="both"/>
        <w:rPr>
          <w:rFonts w:ascii="Times New Roman" w:eastAsia="Calibri" w:hAnsi="Times New Roman" w:cs="Times New Roman"/>
          <w:color w:val="000000" w:themeColor="text1"/>
        </w:rPr>
      </w:pPr>
      <w:r w:rsidRPr="00890BC9">
        <w:rPr>
          <w:rFonts w:ascii="Times New Roman" w:eastAsia="Calibri" w:hAnsi="Times New Roman" w:cs="Times New Roman"/>
          <w:color w:val="000000" w:themeColor="text1"/>
        </w:rPr>
        <w:t>Odôvodnenie výšky navrhovaných sankcií, ako i dôvody, ktoré predkladateľa viedli k tomuto kroku sú uvedené v osobitnej časti dôvodovej správy. Vzhľadom na skutočnosť, že Úrad na ochranu oznamovateľov od svojho vzniku ku dňu predloženiu návrhu zákona neudelil ani jednu sankciu, nie je v tomto momente možné definovať konkrétne následky a výpočty dopadov zvýšenia pokút na podnikateľské subjekty.</w:t>
      </w:r>
      <w:r>
        <w:rPr>
          <w:rFonts w:ascii="Times New Roman" w:eastAsia="Calibri" w:hAnsi="Times New Roman" w:cs="Times New Roman"/>
          <w:color w:val="000000" w:themeColor="text1"/>
        </w:rPr>
        <w:t xml:space="preserve"> </w:t>
      </w:r>
    </w:p>
    <w:p w14:paraId="7E03CF9F" w14:textId="77777777" w:rsidR="009F4855" w:rsidRPr="00895898" w:rsidRDefault="009F4855" w:rsidP="00054C41">
      <w:pPr>
        <w:spacing w:after="0"/>
        <w:jc w:val="both"/>
        <w:rPr>
          <w:rFonts w:ascii="Times New Roman" w:eastAsia="Calibri" w:hAnsi="Times New Roman" w:cs="Times New Roman"/>
          <w:i/>
          <w:color w:val="0070C0"/>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poplatkov, ktorých cieľom je znižovať negatívne externality</w:t>
      </w:r>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poplatky, ktorých cieľom je znižovať negatívne externality</w:t>
      </w:r>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Pod negatívnymi externalitami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lastRenderedPageBreak/>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Vplyv na mikro,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w:t>
      </w:r>
      <w:r w:rsidRPr="00D8247C">
        <w:rPr>
          <w:rFonts w:ascii="Times New Roman" w:eastAsia="Times New Roman" w:hAnsi="Times New Roman" w:cs="Times New Roman"/>
          <w:sz w:val="24"/>
          <w:szCs w:val="24"/>
          <w:lang w:eastAsia="sk-SK"/>
        </w:rPr>
        <w:lastRenderedPageBreak/>
        <w:t>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SK; EÚ úplná harm.; EÚ harm.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lastRenderedPageBreak/>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lastRenderedPageBreak/>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poplatky, ktorých cieľom je znižovať negatívne externality</w:t>
      </w:r>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externality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5E473C" w:rsidRDefault="005E473C"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5E473C" w:rsidRDefault="005E473C"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5E473C" w:rsidRDefault="005E473C"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5E473C" w:rsidRDefault="005E473C"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5E473C" w:rsidRDefault="005E473C"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5E473C" w:rsidRDefault="005E473C"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5E473C" w:rsidRDefault="005E473C"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5E473C" w:rsidRDefault="005E473C"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5E473C" w:rsidRDefault="005E473C"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5E473C" w:rsidRDefault="005E473C"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5E473C" w:rsidRDefault="005E473C"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5E473C" w:rsidRDefault="005E473C"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A1513" w:rsidRDefault="00054C41" w:rsidP="00054C41">
      <w:pPr>
        <w:spacing w:after="120" w:line="240" w:lineRule="auto"/>
        <w:rPr>
          <w:rFonts w:ascii="Times New Roman" w:eastAsia="Times New Roman" w:hAnsi="Times New Roman" w:cs="Times New Roman"/>
          <w:i/>
          <w:color w:val="000000"/>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A1513">
        <w:rPr>
          <w:rFonts w:ascii="Times New Roman" w:eastAsia="Times New Roman" w:hAnsi="Times New Roman" w:cs="Times New Roman"/>
          <w:i/>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A1513"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rPr>
        <w:t xml:space="preserve">** </w:t>
      </w:r>
      <w:r w:rsidRPr="008A1513">
        <w:rPr>
          <w:rFonts w:ascii="Times New Roman" w:eastAsia="Times New Roman" w:hAnsi="Times New Roman" w:cs="Times New Roman"/>
          <w:i/>
        </w:rPr>
        <w:t>Pokyny k vyplneniu časovej náročnosti sú uvedené na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8A1513">
        <w:rPr>
          <w:rFonts w:ascii="Times New Roman" w:eastAsia="Times New Roman" w:hAnsi="Times New Roman" w:cs="Times New Roman"/>
          <w:i/>
        </w:rPr>
        <w:t xml:space="preserve">*** Tarifa – pre zjednodušenie výpočtov vychádza z priemernej ceny práce, ktorá je uvedená v Kalkulačke nákladov (priemerná mzda + odvody zamestnávateľa).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5E473C" w:rsidRPr="00714F21" w:rsidRDefault="005E473C"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5E473C" w:rsidRDefault="005E473C"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5E473C" w:rsidRDefault="005E473C"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5E473C" w:rsidRPr="00714F21" w:rsidRDefault="005E473C"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5E473C" w:rsidRDefault="005E473C"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5E473C" w:rsidRDefault="005E473C"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5E473C" w:rsidRDefault="005E473C"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5E473C" w:rsidRDefault="005E473C"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5E473C" w:rsidRDefault="005E473C"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0"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5E473C" w:rsidRDefault="005E473C"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5E473C" w:rsidRDefault="005E473C"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5E473C" w:rsidRDefault="005E473C"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5E473C" w:rsidRPr="00895898" w:rsidRDefault="005E473C"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5E473C" w:rsidRPr="00714F21" w:rsidRDefault="005E473C"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5E473C" w:rsidRDefault="005E473C"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5E473C" w:rsidRDefault="005E473C"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5E473C" w:rsidRPr="00714F21" w:rsidRDefault="005E473C"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5E473C" w:rsidRPr="00714F21" w:rsidRDefault="005E473C"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5E473C" w:rsidRDefault="005E473C"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5E473C" w:rsidRDefault="005E473C"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 xml:space="preserve">Odhad predkladateľa trvania povinnosti (v min.) Ak predkladateľ disponuje údajmi o trvaní povinnosti získanými na základe vlastných meraní alebo reprezentatívnym prieskumom medzi zainteresovanými subjektmi tieto údaje môže predkladateľ použiť </w:t>
      </w:r>
      <w:r w:rsidRPr="00BD0EF7">
        <w:rPr>
          <w:rFonts w:ascii="Times New Roman" w:eastAsia="Times New Roman" w:hAnsi="Times New Roman" w:cs="Times New Roman"/>
          <w:sz w:val="24"/>
          <w:szCs w:val="24"/>
        </w:rPr>
        <w:lastRenderedPageBreak/>
        <w:t>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link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lastRenderedPageBreak/>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lastRenderedPageBreak/>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lastRenderedPageBreak/>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809D" w14:textId="77777777" w:rsidR="00F3087B" w:rsidRDefault="00F3087B" w:rsidP="00054C41">
      <w:pPr>
        <w:spacing w:after="0" w:line="240" w:lineRule="auto"/>
      </w:pPr>
      <w:r>
        <w:separator/>
      </w:r>
    </w:p>
  </w:endnote>
  <w:endnote w:type="continuationSeparator" w:id="0">
    <w:p w14:paraId="7E8FC940" w14:textId="77777777" w:rsidR="00F3087B" w:rsidRDefault="00F3087B"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BE03DC7" w:rsidR="005E473C" w:rsidRPr="006045CB" w:rsidRDefault="005E473C"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0D44BC">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5E473C" w:rsidRPr="00FF7125" w:rsidRDefault="005E473C" w:rsidP="00054C41">
    <w:pPr>
      <w:pStyle w:val="Pta"/>
      <w:rPr>
        <w:sz w:val="24"/>
        <w:szCs w:val="24"/>
      </w:rPr>
    </w:pPr>
  </w:p>
  <w:p w14:paraId="68AC3825" w14:textId="77777777" w:rsidR="005E473C" w:rsidRDefault="005E47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546E" w14:textId="77777777" w:rsidR="00F3087B" w:rsidRDefault="00F3087B" w:rsidP="00054C41">
      <w:pPr>
        <w:spacing w:after="0" w:line="240" w:lineRule="auto"/>
      </w:pPr>
      <w:r>
        <w:separator/>
      </w:r>
    </w:p>
  </w:footnote>
  <w:footnote w:type="continuationSeparator" w:id="0">
    <w:p w14:paraId="1ED690C1" w14:textId="77777777" w:rsidR="00F3087B" w:rsidRDefault="00F3087B"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5E473C" w:rsidRPr="006045CB" w:rsidRDefault="005E473C"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5E473C" w:rsidRPr="006045CB" w:rsidRDefault="005E473C"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0D44BC"/>
    <w:rsid w:val="00142154"/>
    <w:rsid w:val="0019668C"/>
    <w:rsid w:val="001B4C03"/>
    <w:rsid w:val="001D1083"/>
    <w:rsid w:val="001D3FA0"/>
    <w:rsid w:val="001E53CB"/>
    <w:rsid w:val="00225A83"/>
    <w:rsid w:val="00227B73"/>
    <w:rsid w:val="00270EA5"/>
    <w:rsid w:val="003071A6"/>
    <w:rsid w:val="00340CFD"/>
    <w:rsid w:val="0038255E"/>
    <w:rsid w:val="00391648"/>
    <w:rsid w:val="0039304E"/>
    <w:rsid w:val="003E58B8"/>
    <w:rsid w:val="003F06D7"/>
    <w:rsid w:val="00445638"/>
    <w:rsid w:val="00446432"/>
    <w:rsid w:val="004D20CB"/>
    <w:rsid w:val="00537C7A"/>
    <w:rsid w:val="005E473C"/>
    <w:rsid w:val="007259CB"/>
    <w:rsid w:val="0077106D"/>
    <w:rsid w:val="007B40FB"/>
    <w:rsid w:val="007E24B2"/>
    <w:rsid w:val="008634E9"/>
    <w:rsid w:val="008801B5"/>
    <w:rsid w:val="00890BC9"/>
    <w:rsid w:val="008A1513"/>
    <w:rsid w:val="008B4AA1"/>
    <w:rsid w:val="008C1C71"/>
    <w:rsid w:val="00923C0C"/>
    <w:rsid w:val="009A4D56"/>
    <w:rsid w:val="009B784E"/>
    <w:rsid w:val="009E09F7"/>
    <w:rsid w:val="009F4855"/>
    <w:rsid w:val="00A000DA"/>
    <w:rsid w:val="00A1736E"/>
    <w:rsid w:val="00A5307A"/>
    <w:rsid w:val="00B66E33"/>
    <w:rsid w:val="00B828EE"/>
    <w:rsid w:val="00BB32C3"/>
    <w:rsid w:val="00BD0EF7"/>
    <w:rsid w:val="00C21399"/>
    <w:rsid w:val="00C560C4"/>
    <w:rsid w:val="00C6748F"/>
    <w:rsid w:val="00D005F2"/>
    <w:rsid w:val="00D631FA"/>
    <w:rsid w:val="00D82356"/>
    <w:rsid w:val="00D84EEE"/>
    <w:rsid w:val="00D90A61"/>
    <w:rsid w:val="00DF02CE"/>
    <w:rsid w:val="00E030DA"/>
    <w:rsid w:val="00EB2BEC"/>
    <w:rsid w:val="00EC0704"/>
    <w:rsid w:val="00ED6B5D"/>
    <w:rsid w:val="00EE4C99"/>
    <w:rsid w:val="00F3087B"/>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8795">
      <w:bodyDiv w:val="1"/>
      <w:marLeft w:val="0"/>
      <w:marRight w:val="0"/>
      <w:marTop w:val="0"/>
      <w:marBottom w:val="0"/>
      <w:divBdr>
        <w:top w:val="none" w:sz="0" w:space="0" w:color="auto"/>
        <w:left w:val="none" w:sz="0" w:space="0" w:color="auto"/>
        <w:bottom w:val="none" w:sz="0" w:space="0" w:color="auto"/>
        <w:right w:val="none" w:sz="0" w:space="0" w:color="auto"/>
      </w:divBdr>
      <w:divsChild>
        <w:div w:id="205802275">
          <w:marLeft w:val="0"/>
          <w:marRight w:val="0"/>
          <w:marTop w:val="0"/>
          <w:marBottom w:val="300"/>
          <w:divBdr>
            <w:top w:val="none" w:sz="0" w:space="0" w:color="auto"/>
            <w:left w:val="none" w:sz="0" w:space="0" w:color="auto"/>
            <w:bottom w:val="single" w:sz="6" w:space="8" w:color="EFEFEF"/>
            <w:right w:val="none" w:sz="0" w:space="0" w:color="auto"/>
          </w:divBdr>
        </w:div>
      </w:divsChild>
    </w:div>
    <w:div w:id="679770970">
      <w:bodyDiv w:val="1"/>
      <w:marLeft w:val="0"/>
      <w:marRight w:val="0"/>
      <w:marTop w:val="0"/>
      <w:marBottom w:val="0"/>
      <w:divBdr>
        <w:top w:val="none" w:sz="0" w:space="0" w:color="auto"/>
        <w:left w:val="none" w:sz="0" w:space="0" w:color="auto"/>
        <w:bottom w:val="none" w:sz="0" w:space="0" w:color="auto"/>
        <w:right w:val="none" w:sz="0" w:space="0" w:color="auto"/>
      </w:divBdr>
    </w:div>
    <w:div w:id="955211696">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57304554">
      <w:bodyDiv w:val="1"/>
      <w:marLeft w:val="0"/>
      <w:marRight w:val="0"/>
      <w:marTop w:val="0"/>
      <w:marBottom w:val="0"/>
      <w:divBdr>
        <w:top w:val="none" w:sz="0" w:space="0" w:color="auto"/>
        <w:left w:val="none" w:sz="0" w:space="0" w:color="auto"/>
        <w:bottom w:val="none" w:sz="0" w:space="0" w:color="auto"/>
        <w:right w:val="none" w:sz="0" w:space="0" w:color="auto"/>
      </w:divBdr>
    </w:div>
    <w:div w:id="1163621831">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806109F-5885-4AE7-A359-BB7E2CFB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5109</Words>
  <Characters>29124</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Alena Hasáková</dc:creator>
  <cp:keywords/>
  <dc:description/>
  <cp:lastModifiedBy>Hasáková Maria Alena</cp:lastModifiedBy>
  <cp:revision>2</cp:revision>
  <cp:lastPrinted>2022-11-08T18:40:00Z</cp:lastPrinted>
  <dcterms:created xsi:type="dcterms:W3CDTF">2022-11-08T18:40:00Z</dcterms:created>
  <dcterms:modified xsi:type="dcterms:W3CDTF">2022-11-08T18:40:00Z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