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37B42756" w:rsidR="00054C41" w:rsidRPr="00B828EE" w:rsidRDefault="00054C41" w:rsidP="00054C41">
      <w:pPr>
        <w:jc w:val="both"/>
        <w:rPr>
          <w:rFonts w:ascii="Times New Roman" w:eastAsia="Calibri" w:hAnsi="Times New Roman" w:cs="Times New Roman"/>
          <w:b/>
          <w:sz w:val="24"/>
          <w:szCs w:val="24"/>
        </w:rPr>
      </w:pPr>
      <w:r w:rsidRPr="00B828EE">
        <w:rPr>
          <w:rFonts w:ascii="Times New Roman" w:eastAsia="Calibri" w:hAnsi="Times New Roman" w:cs="Times New Roman"/>
          <w:b/>
          <w:sz w:val="24"/>
          <w:szCs w:val="24"/>
        </w:rPr>
        <w:t>Názov materiálu:</w:t>
      </w:r>
      <w:r w:rsidR="0019668C" w:rsidRPr="00B828EE">
        <w:t xml:space="preserve"> </w:t>
      </w:r>
      <w:r w:rsidR="0019668C" w:rsidRPr="00B828EE">
        <w:rPr>
          <w:rFonts w:ascii="Times New Roman" w:eastAsia="Calibri" w:hAnsi="Times New Roman" w:cs="Times New Roman"/>
          <w:b/>
          <w:sz w:val="24"/>
          <w:szCs w:val="24"/>
        </w:rPr>
        <w:t xml:space="preserve">Návrh zákona, </w:t>
      </w:r>
      <w:r w:rsidR="009B784E" w:rsidRPr="009B784E">
        <w:rPr>
          <w:rFonts w:ascii="Times New Roman" w:eastAsia="Calibri" w:hAnsi="Times New Roman" w:cs="Times New Roman"/>
          <w:b/>
          <w:sz w:val="24"/>
          <w:szCs w:val="24"/>
        </w:rPr>
        <w:t>ktorým sa mení a dopĺňa zákon č. 54/2019 Z. z. o ochrane oznamovateľov protispoločenskej činnosti a o zmene a doplnení niektorých zákonov a ktorým sa mení 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p>
    <w:p w14:paraId="77F96BF6" w14:textId="7EDAE252" w:rsidR="00054C41" w:rsidRPr="001F1B43" w:rsidRDefault="00054C41" w:rsidP="00054C41">
      <w:pPr>
        <w:jc w:val="both"/>
        <w:rPr>
          <w:rFonts w:ascii="Times New Roman" w:eastAsia="Calibri" w:hAnsi="Times New Roman" w:cs="Times New Roman"/>
          <w:b/>
          <w:sz w:val="24"/>
          <w:szCs w:val="24"/>
        </w:rPr>
      </w:pPr>
      <w:r w:rsidRPr="00B828EE">
        <w:rPr>
          <w:rFonts w:ascii="Times New Roman" w:eastAsia="Calibri" w:hAnsi="Times New Roman" w:cs="Times New Roman"/>
          <w:b/>
          <w:sz w:val="24"/>
          <w:szCs w:val="24"/>
        </w:rPr>
        <w:t>Predkladateľ:</w:t>
      </w:r>
      <w:r w:rsidR="0019668C" w:rsidRPr="00B828EE">
        <w:rPr>
          <w:rFonts w:ascii="Times New Roman" w:eastAsia="Calibri" w:hAnsi="Times New Roman" w:cs="Times New Roman"/>
          <w:b/>
          <w:sz w:val="24"/>
          <w:szCs w:val="24"/>
        </w:rPr>
        <w:t xml:space="preserve"> Úrad vlády Slovenskej republiky</w:t>
      </w:r>
    </w:p>
    <w:p w14:paraId="36AFBB5F" w14:textId="77777777" w:rsidR="00054C41" w:rsidRPr="001F1B43" w:rsidRDefault="00054C41" w:rsidP="00054C41">
      <w:pPr>
        <w:jc w:val="both"/>
        <w:rPr>
          <w:rFonts w:ascii="Times New Roman" w:eastAsia="Calibri" w:hAnsi="Times New Roman" w:cs="Times New Roman"/>
          <w:b/>
          <w:sz w:val="24"/>
          <w:szCs w:val="24"/>
        </w:rPr>
      </w:pP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054C41" w:rsidRPr="00895898" w14:paraId="200C7519" w14:textId="77777777" w:rsidTr="00142154">
        <w:tc>
          <w:tcPr>
            <w:tcW w:w="3681" w:type="dxa"/>
          </w:tcPr>
          <w:p w14:paraId="06A5A4C5" w14:textId="77777777" w:rsidR="00054C41" w:rsidRPr="00895898" w:rsidRDefault="00054C41" w:rsidP="00142154">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14:paraId="1E4A3629" w14:textId="77777777" w:rsidR="00054C41" w:rsidRPr="00895898" w:rsidRDefault="00054C41" w:rsidP="00142154">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054C41" w:rsidRPr="00895898" w14:paraId="40D2DDFC" w14:textId="77777777" w:rsidTr="00142154">
        <w:trPr>
          <w:trHeight w:val="227"/>
        </w:trPr>
        <w:tc>
          <w:tcPr>
            <w:tcW w:w="3681" w:type="dxa"/>
          </w:tcPr>
          <w:p w14:paraId="18F50E63" w14:textId="1EC43257" w:rsidR="00054C41" w:rsidRPr="00895898" w:rsidRDefault="00054C41" w:rsidP="00142154">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sidR="00A000DA">
              <w:rPr>
                <w:rFonts w:ascii="Times New Roman" w:eastAsia="Calibri" w:hAnsi="Times New Roman" w:cs="Times New Roman"/>
                <w:i/>
                <w:iCs/>
                <w:color w:val="000000"/>
                <w:sz w:val="20"/>
              </w:rPr>
              <w:t xml:space="preserve"> a poplatk</w:t>
            </w:r>
            <w:r w:rsidR="00A000DA" w:rsidRPr="00A000DA">
              <w:rPr>
                <w:rFonts w:ascii="Times New Roman" w:eastAsia="Calibri" w:hAnsi="Times New Roman" w:cs="Times New Roman"/>
                <w:i/>
                <w:iCs/>
                <w:color w:val="000000"/>
                <w:sz w:val="20"/>
              </w:rPr>
              <w:t>y</w:t>
            </w:r>
            <w:r w:rsidR="00A000DA" w:rsidRPr="00A000DA">
              <w:rPr>
                <w:rFonts w:ascii="Times New Roman" w:hAnsi="Times New Roman" w:cs="Times New Roman"/>
                <w:sz w:val="24"/>
                <w:szCs w:val="24"/>
              </w:rPr>
              <w:t>,</w:t>
            </w:r>
            <w:r w:rsidR="00A000DA">
              <w:rPr>
                <w:rFonts w:ascii="Times New Roman" w:hAnsi="Times New Roman" w:cs="Times New Roman"/>
                <w:b/>
                <w:bCs/>
                <w:sz w:val="24"/>
                <w:szCs w:val="24"/>
              </w:rPr>
              <w:t xml:space="preserve"> </w:t>
            </w:r>
            <w:r w:rsidR="00A000DA" w:rsidRPr="00A000DA">
              <w:rPr>
                <w:rFonts w:ascii="Times New Roman" w:eastAsia="Calibri" w:hAnsi="Times New Roman" w:cs="Times New Roman"/>
                <w:i/>
                <w:iCs/>
                <w:color w:val="000000"/>
                <w:sz w:val="20"/>
              </w:rPr>
              <w:t>ktorých cieľom je znižovať negatívne externality</w:t>
            </w:r>
          </w:p>
        </w:tc>
        <w:tc>
          <w:tcPr>
            <w:tcW w:w="2693" w:type="dxa"/>
            <w:shd w:val="clear" w:color="auto" w:fill="FFC000"/>
          </w:tcPr>
          <w:p w14:paraId="0C35985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7F21700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2A3B7BD5" w14:textId="77777777" w:rsidTr="00142154">
        <w:tc>
          <w:tcPr>
            <w:tcW w:w="3681" w:type="dxa"/>
          </w:tcPr>
          <w:p w14:paraId="749ADDB1" w14:textId="6814776F"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sidR="00A000DA">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1A7F8C7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5890A2A1" w14:textId="77777777" w:rsidTr="00142154">
        <w:tc>
          <w:tcPr>
            <w:tcW w:w="3681" w:type="dxa"/>
          </w:tcPr>
          <w:p w14:paraId="470A575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4AB9E4F0"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1915EE9C" w14:textId="77777777" w:rsidTr="00142154">
        <w:tc>
          <w:tcPr>
            <w:tcW w:w="3681" w:type="dxa"/>
          </w:tcPr>
          <w:p w14:paraId="3FBBD35B"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14:paraId="0128E641" w14:textId="77777777" w:rsidR="00054C41" w:rsidRPr="00895898" w:rsidRDefault="00054C41" w:rsidP="00142154">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054C41" w:rsidRPr="00895898" w14:paraId="784F8A51" w14:textId="77777777" w:rsidTr="00142154">
        <w:tc>
          <w:tcPr>
            <w:tcW w:w="3681" w:type="dxa"/>
          </w:tcPr>
          <w:p w14:paraId="796F837A"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c>
          <w:tcPr>
            <w:tcW w:w="2693" w:type="dxa"/>
            <w:shd w:val="clear" w:color="auto" w:fill="92D050"/>
          </w:tcPr>
          <w:p w14:paraId="02FE7EB5"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054C41" w:rsidRPr="00895898" w14:paraId="4440B6DF" w14:textId="77777777" w:rsidTr="00142154">
        <w:tc>
          <w:tcPr>
            <w:tcW w:w="3681" w:type="dxa"/>
          </w:tcPr>
          <w:p w14:paraId="1E7A37D9" w14:textId="05E931F4"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sidR="00E030DA">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054C41" w:rsidRPr="00895898" w:rsidRDefault="00054C41" w:rsidP="00142154">
            <w:pPr>
              <w:jc w:val="center"/>
              <w:rPr>
                <w:rFonts w:ascii="Times New Roman" w:eastAsia="Calibri" w:hAnsi="Times New Roman" w:cs="Times New Roman"/>
                <w:b/>
                <w:i/>
                <w:sz w:val="20"/>
              </w:rPr>
            </w:pPr>
          </w:p>
        </w:tc>
        <w:tc>
          <w:tcPr>
            <w:tcW w:w="2693" w:type="dxa"/>
            <w:shd w:val="clear" w:color="auto" w:fill="92D050"/>
          </w:tcPr>
          <w:p w14:paraId="623271B2" w14:textId="77777777" w:rsidR="00054C41" w:rsidRPr="00895898" w:rsidRDefault="00054C41" w:rsidP="00142154">
            <w:pPr>
              <w:jc w:val="center"/>
              <w:rPr>
                <w:rFonts w:ascii="Times New Roman" w:eastAsia="Calibri" w:hAnsi="Times New Roman" w:cs="Times New Roman"/>
                <w:b/>
                <w:i/>
                <w:sz w:val="20"/>
              </w:rPr>
            </w:pPr>
          </w:p>
        </w:tc>
      </w:tr>
      <w:tr w:rsidR="00054C41" w:rsidRPr="00895898" w14:paraId="5592CF42" w14:textId="77777777" w:rsidTr="00142154">
        <w:tc>
          <w:tcPr>
            <w:tcW w:w="3681" w:type="dxa"/>
          </w:tcPr>
          <w:p w14:paraId="01B4507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E. Vplyv na mikro, malé a stredné podniky</w:t>
            </w:r>
          </w:p>
        </w:tc>
        <w:tc>
          <w:tcPr>
            <w:tcW w:w="2693" w:type="dxa"/>
            <w:shd w:val="clear" w:color="auto" w:fill="FFC000"/>
          </w:tcPr>
          <w:p w14:paraId="7D80D68C"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52B3C4D4"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22C30EA7" w14:textId="77777777" w:rsidTr="00142154">
        <w:tc>
          <w:tcPr>
            <w:tcW w:w="3681" w:type="dxa"/>
          </w:tcPr>
          <w:p w14:paraId="7C25F36F" w14:textId="77777777" w:rsidR="00054C41" w:rsidRPr="00895898" w:rsidRDefault="00054C41" w:rsidP="00142154">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14:paraId="26F86839" w14:textId="77777777" w:rsidR="00054C41" w:rsidRPr="00895898" w:rsidRDefault="00054C41" w:rsidP="00142154">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054C41" w:rsidRPr="00895898" w14:paraId="51AAD86C" w14:textId="77777777" w:rsidTr="00142154">
        <w:tc>
          <w:tcPr>
            <w:tcW w:w="9067" w:type="dxa"/>
            <w:gridSpan w:val="3"/>
            <w:shd w:val="clear" w:color="auto" w:fill="auto"/>
          </w:tcPr>
          <w:p w14:paraId="3015DC22" w14:textId="77777777" w:rsidR="00054C41" w:rsidRPr="00895898" w:rsidRDefault="00054C41" w:rsidP="00142154">
            <w:pPr>
              <w:jc w:val="center"/>
              <w:rPr>
                <w:rFonts w:ascii="Times New Roman" w:eastAsia="Calibri" w:hAnsi="Times New Roman" w:cs="Times New Roman"/>
                <w:b/>
                <w:bCs/>
                <w:i/>
                <w:sz w:val="20"/>
              </w:rPr>
            </w:pPr>
          </w:p>
        </w:tc>
      </w:tr>
      <w:tr w:rsidR="00054C41" w:rsidRPr="00895898" w14:paraId="0478A44B" w14:textId="77777777" w:rsidTr="00142154">
        <w:tc>
          <w:tcPr>
            <w:tcW w:w="3681" w:type="dxa"/>
          </w:tcPr>
          <w:p w14:paraId="223D796F" w14:textId="5E2E036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sidR="00E030DA">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14:paraId="5C88BAF1"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054C41" w:rsidRPr="00895898" w14:paraId="5011BAE2" w14:textId="77777777" w:rsidTr="00142154">
        <w:tc>
          <w:tcPr>
            <w:tcW w:w="3681" w:type="dxa"/>
          </w:tcPr>
          <w:p w14:paraId="23438493" w14:textId="77777777" w:rsidR="00054C41" w:rsidRPr="00895898" w:rsidRDefault="00054C41" w:rsidP="00142154">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14:paraId="254E8359" w14:textId="77777777" w:rsidR="00054C41" w:rsidRPr="00895898" w:rsidRDefault="00054C41" w:rsidP="00142154">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054C41" w:rsidRPr="00895898" w14:paraId="10CEFB11" w14:textId="77777777" w:rsidTr="00142154">
        <w:trPr>
          <w:trHeight w:val="1885"/>
        </w:trPr>
        <w:tc>
          <w:tcPr>
            <w:tcW w:w="501"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P.č.</w:t>
            </w:r>
          </w:p>
        </w:tc>
        <w:tc>
          <w:tcPr>
            <w:tcW w:w="3557"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044"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SK/EÚ úplná harm./EÚ harm. s možnosťou voľby</w:t>
            </w:r>
          </w:p>
        </w:tc>
        <w:tc>
          <w:tcPr>
            <w:tcW w:w="934"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337"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Kategória dotk.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v dotk.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MSP v dotk.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kategóriu dotk. subjektov v €</w:t>
            </w:r>
          </w:p>
        </w:tc>
        <w:tc>
          <w:tcPr>
            <w:tcW w:w="1134"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054C41" w:rsidRPr="00895898" w14:paraId="11758B9A" w14:textId="77777777" w:rsidTr="00142154">
        <w:trPr>
          <w:trHeight w:val="612"/>
        </w:trPr>
        <w:tc>
          <w:tcPr>
            <w:tcW w:w="501" w:type="dxa"/>
            <w:vAlign w:val="center"/>
          </w:tcPr>
          <w:p w14:paraId="6F8278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B4E9DA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120314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1B4826F8"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3A0BA66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BFB7AA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299C820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436077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57C912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57D4FAC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92" w:type="dxa"/>
            <w:shd w:val="clear" w:color="auto" w:fill="auto"/>
            <w:noWrap/>
            <w:vAlign w:val="center"/>
          </w:tcPr>
          <w:p w14:paraId="20A55E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32A867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3E85FB6C" w14:textId="77777777" w:rsidTr="00142154">
        <w:trPr>
          <w:trHeight w:val="600"/>
        </w:trPr>
        <w:tc>
          <w:tcPr>
            <w:tcW w:w="501" w:type="dxa"/>
            <w:vAlign w:val="center"/>
          </w:tcPr>
          <w:p w14:paraId="65795CE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7BEDDF1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F95232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772F4F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02CD1E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27D051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1387D4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F2BAC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994905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1371B6C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C7D454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CD7D152"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922CA33" w14:textId="77777777" w:rsidTr="00142154">
        <w:trPr>
          <w:trHeight w:val="600"/>
        </w:trPr>
        <w:tc>
          <w:tcPr>
            <w:tcW w:w="501" w:type="dxa"/>
            <w:vAlign w:val="center"/>
          </w:tcPr>
          <w:p w14:paraId="350B46C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CA669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71FAD5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4A93B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59119F8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4220C4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93D10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6AA08E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342400C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643D8B2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280F78D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749B694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4F4C8F0" w14:textId="77777777" w:rsidTr="00142154">
        <w:trPr>
          <w:trHeight w:val="600"/>
        </w:trPr>
        <w:tc>
          <w:tcPr>
            <w:tcW w:w="501" w:type="dxa"/>
            <w:vAlign w:val="center"/>
          </w:tcPr>
          <w:p w14:paraId="16B3AE5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331E3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21ACDB6"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0952C5F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478252F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DB51E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5860EA3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9075E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AC36E7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46718EE4"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0D839B7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CF1026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16C58F86" w14:textId="77777777" w:rsidTr="00142154">
        <w:trPr>
          <w:trHeight w:val="600"/>
        </w:trPr>
        <w:tc>
          <w:tcPr>
            <w:tcW w:w="501" w:type="dxa"/>
            <w:vAlign w:val="center"/>
          </w:tcPr>
          <w:p w14:paraId="0DCD4B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17C9A25D"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2D66994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541354A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04A3109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7EC031B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2E412B6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52ADF1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28BE4D6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27AD2C0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97F1C27"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5C67D790"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3386FCD5" w14:textId="77777777" w:rsidTr="00142154">
        <w:trPr>
          <w:trHeight w:val="655"/>
        </w:trPr>
        <w:tc>
          <w:tcPr>
            <w:tcW w:w="501" w:type="dxa"/>
            <w:vAlign w:val="center"/>
          </w:tcPr>
          <w:p w14:paraId="341FC3D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41A9303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12AB029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58F7AE7"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C6AC92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17B3EA3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6C2BE11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A663AC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EE9592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90D1E5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7525B1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0D7DF0A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7EB0E4DE" w14:textId="77777777" w:rsidTr="00142154">
        <w:trPr>
          <w:trHeight w:val="578"/>
        </w:trPr>
        <w:tc>
          <w:tcPr>
            <w:tcW w:w="501" w:type="dxa"/>
            <w:vAlign w:val="center"/>
          </w:tcPr>
          <w:p w14:paraId="5C9E450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ECA181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6A0B3DA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4C4980A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3AD9044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3285AC1A"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4D281D8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702048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4374C79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721A0B8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6C3916C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652CB1E1"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06C32329" w14:textId="77777777" w:rsidTr="00142154">
        <w:trPr>
          <w:trHeight w:val="578"/>
        </w:trPr>
        <w:tc>
          <w:tcPr>
            <w:tcW w:w="501" w:type="dxa"/>
            <w:vAlign w:val="center"/>
          </w:tcPr>
          <w:p w14:paraId="63491A9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068D520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7691454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3E1B104E"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2F4D48A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42E8A0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7159C8CA"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1C78D709"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62DE2C3D"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0054144E"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349B9648"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4FE1067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r w:rsidR="00054C41" w:rsidRPr="00895898" w14:paraId="4742F14C" w14:textId="77777777" w:rsidTr="00142154">
        <w:trPr>
          <w:trHeight w:val="578"/>
        </w:trPr>
        <w:tc>
          <w:tcPr>
            <w:tcW w:w="501" w:type="dxa"/>
            <w:vAlign w:val="center"/>
          </w:tcPr>
          <w:p w14:paraId="07289A63"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3557" w:type="dxa"/>
            <w:shd w:val="clear" w:color="auto" w:fill="auto"/>
            <w:vAlign w:val="center"/>
          </w:tcPr>
          <w:p w14:paraId="3BB78E2C"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044" w:type="dxa"/>
          </w:tcPr>
          <w:p w14:paraId="0BD60F65"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129" w:type="dxa"/>
            <w:shd w:val="clear" w:color="auto" w:fill="auto"/>
            <w:vAlign w:val="center"/>
          </w:tcPr>
          <w:p w14:paraId="2E194E4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1303" w:type="dxa"/>
            <w:vAlign w:val="center"/>
          </w:tcPr>
          <w:p w14:paraId="1BDC3F80"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34" w:type="dxa"/>
            <w:shd w:val="clear" w:color="auto" w:fill="auto"/>
            <w:noWrap/>
            <w:vAlign w:val="center"/>
          </w:tcPr>
          <w:p w14:paraId="6B7CDF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337" w:type="dxa"/>
            <w:vAlign w:val="center"/>
          </w:tcPr>
          <w:p w14:paraId="308B8F3B"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5028CE4"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c>
          <w:tcPr>
            <w:tcW w:w="974" w:type="dxa"/>
            <w:shd w:val="clear" w:color="auto" w:fill="auto"/>
            <w:noWrap/>
            <w:vAlign w:val="center"/>
          </w:tcPr>
          <w:p w14:paraId="7DE40B7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82" w:type="dxa"/>
            <w:shd w:val="clear" w:color="auto" w:fill="auto"/>
            <w:noWrap/>
            <w:vAlign w:val="center"/>
          </w:tcPr>
          <w:p w14:paraId="30982819"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992" w:type="dxa"/>
            <w:shd w:val="clear" w:color="auto" w:fill="auto"/>
            <w:noWrap/>
            <w:vAlign w:val="center"/>
          </w:tcPr>
          <w:p w14:paraId="58472185"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eastAsia="sk-SK"/>
              </w:rPr>
            </w:pPr>
          </w:p>
        </w:tc>
        <w:tc>
          <w:tcPr>
            <w:tcW w:w="1134" w:type="dxa"/>
            <w:vAlign w:val="center"/>
          </w:tcPr>
          <w:p w14:paraId="3BDDCE5F" w14:textId="77777777" w:rsidR="00054C41" w:rsidRPr="00895898" w:rsidRDefault="00054C41" w:rsidP="00142154">
            <w:pPr>
              <w:spacing w:after="0" w:line="240" w:lineRule="auto"/>
              <w:rPr>
                <w:rFonts w:ascii="Times New Roman" w:eastAsia="Times New Roman" w:hAnsi="Times New Roman" w:cs="Times New Roman"/>
                <w:sz w:val="20"/>
                <w:szCs w:val="20"/>
                <w:lang w:eastAsia="sk-SK"/>
              </w:rPr>
            </w:pP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18C9E067" w14:textId="4B7EFCBA" w:rsidR="00054C41" w:rsidRPr="00D8247C"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14:paraId="13B2860B" w14:textId="77777777" w:rsidR="00054C41" w:rsidRPr="00D8247C" w:rsidRDefault="00054C41" w:rsidP="00054C41">
      <w:pPr>
        <w:rPr>
          <w:rFonts w:ascii="Times New Roman" w:eastAsia="Calibri" w:hAnsi="Times New Roman" w:cs="Times New Roman"/>
          <w:i/>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1AF9A654"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766EB4B0" w14:textId="77777777" w:rsidR="00B828EE" w:rsidRPr="00D8247C" w:rsidRDefault="00B828EE" w:rsidP="00054C41">
      <w:pPr>
        <w:spacing w:after="0"/>
        <w:jc w:val="both"/>
        <w:rPr>
          <w:rFonts w:ascii="Times New Roman" w:eastAsia="Calibri" w:hAnsi="Times New Roman" w:cs="Times New Roman"/>
          <w:i/>
          <w:sz w:val="24"/>
          <w:szCs w:val="24"/>
        </w:rPr>
      </w:pPr>
    </w:p>
    <w:p w14:paraId="50FC6718" w14:textId="1AECE2C7" w:rsidR="00054C41" w:rsidRPr="00A5307A" w:rsidRDefault="003071A6" w:rsidP="00054C41">
      <w:pPr>
        <w:spacing w:after="0"/>
        <w:jc w:val="both"/>
        <w:rPr>
          <w:rFonts w:ascii="Times New Roman" w:eastAsia="Calibri" w:hAnsi="Times New Roman" w:cs="Times New Roman"/>
          <w:sz w:val="24"/>
          <w:szCs w:val="24"/>
        </w:rPr>
      </w:pPr>
      <w:r w:rsidRPr="00227B73">
        <w:rPr>
          <w:rFonts w:ascii="Times New Roman" w:eastAsia="Calibri" w:hAnsi="Times New Roman" w:cs="Times New Roman"/>
          <w:sz w:val="24"/>
          <w:szCs w:val="24"/>
        </w:rPr>
        <w:t xml:space="preserve">Návrh zákona nebol predmetom predbežného pripomienkového konania. Návrh zákona bol dvakrát predmetom medzirezortného pripomienkového konania. Prvýkrát bol návrh zákona predložený do </w:t>
      </w:r>
      <w:r w:rsidR="00890BC9" w:rsidRPr="00227B73">
        <w:rPr>
          <w:rFonts w:ascii="Times New Roman" w:eastAsia="Calibri" w:hAnsi="Times New Roman" w:cs="Times New Roman"/>
          <w:sz w:val="24"/>
          <w:szCs w:val="24"/>
        </w:rPr>
        <w:t xml:space="preserve">medzirezortného pripomienkového konania </w:t>
      </w:r>
      <w:r w:rsidRPr="00227B73">
        <w:rPr>
          <w:rFonts w:ascii="Times New Roman" w:eastAsia="Calibri" w:hAnsi="Times New Roman" w:cs="Times New Roman"/>
          <w:sz w:val="24"/>
          <w:szCs w:val="24"/>
        </w:rPr>
        <w:t xml:space="preserve">dňa </w:t>
      </w:r>
      <w:r w:rsidR="00890BC9">
        <w:rPr>
          <w:rFonts w:ascii="Times New Roman" w:eastAsia="Calibri" w:hAnsi="Times New Roman" w:cs="Times New Roman"/>
          <w:sz w:val="24"/>
          <w:szCs w:val="24"/>
        </w:rPr>
        <w:t xml:space="preserve">3. novembra </w:t>
      </w:r>
      <w:r w:rsidRPr="00227B73">
        <w:rPr>
          <w:rFonts w:ascii="Times New Roman" w:eastAsia="Calibri" w:hAnsi="Times New Roman" w:cs="Times New Roman"/>
          <w:sz w:val="24"/>
          <w:szCs w:val="24"/>
        </w:rPr>
        <w:t xml:space="preserve">2021, pričom koniec prvého </w:t>
      </w:r>
      <w:r w:rsidR="00890BC9" w:rsidRPr="00227B73">
        <w:rPr>
          <w:rFonts w:ascii="Times New Roman" w:eastAsia="Calibri" w:hAnsi="Times New Roman" w:cs="Times New Roman"/>
          <w:sz w:val="24"/>
          <w:szCs w:val="24"/>
        </w:rPr>
        <w:t xml:space="preserve">medzirezortného pripomienkového konania </w:t>
      </w:r>
      <w:r w:rsidRPr="00227B73">
        <w:rPr>
          <w:rFonts w:ascii="Times New Roman" w:eastAsia="Calibri" w:hAnsi="Times New Roman" w:cs="Times New Roman"/>
          <w:sz w:val="24"/>
          <w:szCs w:val="24"/>
        </w:rPr>
        <w:t>bol 24.</w:t>
      </w:r>
      <w:r w:rsidR="00890BC9">
        <w:rPr>
          <w:rFonts w:ascii="Times New Roman" w:eastAsia="Calibri" w:hAnsi="Times New Roman" w:cs="Times New Roman"/>
          <w:sz w:val="24"/>
          <w:szCs w:val="24"/>
        </w:rPr>
        <w:t xml:space="preserve">novembra </w:t>
      </w:r>
      <w:r w:rsidRPr="00227B73">
        <w:rPr>
          <w:rFonts w:ascii="Times New Roman" w:eastAsia="Calibri" w:hAnsi="Times New Roman" w:cs="Times New Roman"/>
          <w:sz w:val="24"/>
          <w:szCs w:val="24"/>
        </w:rPr>
        <w:t xml:space="preserve">2021 pod číslom legislatívneho procesu LP/2021/637. K návrhu zákona, ktorý bol predmetom prvého MPK si združenia zastupujúce záujmy podnikateľov a zamestnávateľov neuplatnili žiadne zásadné pripomienky. Po rozporových konaniach </w:t>
      </w:r>
      <w:r w:rsidR="00A5307A" w:rsidRPr="00227B73">
        <w:rPr>
          <w:rFonts w:ascii="Times New Roman" w:eastAsia="Calibri" w:hAnsi="Times New Roman" w:cs="Times New Roman"/>
          <w:sz w:val="24"/>
          <w:szCs w:val="24"/>
        </w:rPr>
        <w:t>s Generálnou prokuratúrou SR, Protimonopolným úradom SR a Úradom na ochranu oznamovateľov protispoločenskej činnosti prišlo k zásadnej zmene návrhu zákona. Z tohto dôvodu predkladateľ dňa 12.</w:t>
      </w:r>
      <w:r w:rsidR="00890BC9">
        <w:rPr>
          <w:rFonts w:ascii="Times New Roman" w:eastAsia="Calibri" w:hAnsi="Times New Roman" w:cs="Times New Roman"/>
          <w:sz w:val="24"/>
          <w:szCs w:val="24"/>
        </w:rPr>
        <w:t xml:space="preserve">augusta </w:t>
      </w:r>
      <w:r w:rsidR="009F4855" w:rsidRPr="00227B73">
        <w:rPr>
          <w:rFonts w:ascii="Times New Roman" w:eastAsia="Calibri" w:hAnsi="Times New Roman" w:cs="Times New Roman"/>
          <w:sz w:val="24"/>
          <w:szCs w:val="24"/>
        </w:rPr>
        <w:t>2022</w:t>
      </w:r>
      <w:r w:rsidR="00A5307A" w:rsidRPr="00227B73">
        <w:rPr>
          <w:rFonts w:ascii="Times New Roman" w:eastAsia="Calibri" w:hAnsi="Times New Roman" w:cs="Times New Roman"/>
          <w:sz w:val="24"/>
          <w:szCs w:val="24"/>
        </w:rPr>
        <w:t xml:space="preserve"> opätovne predložil návrh zákona </w:t>
      </w:r>
      <w:r w:rsidR="009F4855" w:rsidRPr="00227B73">
        <w:rPr>
          <w:rFonts w:ascii="Times New Roman" w:eastAsia="Calibri" w:hAnsi="Times New Roman" w:cs="Times New Roman"/>
          <w:sz w:val="24"/>
          <w:szCs w:val="24"/>
        </w:rPr>
        <w:t>do medzirezortného pripomienkového konania, ktoré sa skončilo dňa 22.</w:t>
      </w:r>
      <w:r w:rsidR="00890BC9">
        <w:rPr>
          <w:rFonts w:ascii="Times New Roman" w:eastAsia="Calibri" w:hAnsi="Times New Roman" w:cs="Times New Roman"/>
          <w:sz w:val="24"/>
          <w:szCs w:val="24"/>
        </w:rPr>
        <w:t xml:space="preserve"> auugusta</w:t>
      </w:r>
      <w:r w:rsidR="00890BC9" w:rsidRPr="00227B73">
        <w:rPr>
          <w:rFonts w:ascii="Times New Roman" w:eastAsia="Calibri" w:hAnsi="Times New Roman" w:cs="Times New Roman"/>
          <w:sz w:val="24"/>
          <w:szCs w:val="24"/>
        </w:rPr>
        <w:t xml:space="preserve"> </w:t>
      </w:r>
      <w:r w:rsidR="009F4855" w:rsidRPr="00227B73">
        <w:rPr>
          <w:rFonts w:ascii="Times New Roman" w:eastAsia="Calibri" w:hAnsi="Times New Roman" w:cs="Times New Roman"/>
          <w:sz w:val="24"/>
          <w:szCs w:val="24"/>
        </w:rPr>
        <w:t>2022</w:t>
      </w:r>
      <w:r w:rsidR="005E473C" w:rsidRPr="00227B73">
        <w:rPr>
          <w:rFonts w:ascii="Times New Roman" w:eastAsia="Calibri" w:hAnsi="Times New Roman" w:cs="Times New Roman"/>
          <w:sz w:val="24"/>
          <w:szCs w:val="24"/>
        </w:rPr>
        <w:t xml:space="preserve"> (LP/2022/481)</w:t>
      </w:r>
      <w:r w:rsidR="009F4855" w:rsidRPr="00227B73">
        <w:rPr>
          <w:rFonts w:ascii="Times New Roman" w:eastAsia="Calibri" w:hAnsi="Times New Roman" w:cs="Times New Roman"/>
          <w:sz w:val="24"/>
          <w:szCs w:val="24"/>
        </w:rPr>
        <w:t>. Následne predkladateľ komunikoval s Protimonopolným úradom SR, Ministerstvom hospodárstva SR, Národnou bankou Slovenska a Slovenskou informačnou službou, pričom so všetkými zmieňovanými subjektmi s výnimkou PMÚSR sa dohodol na akceptácii alebo čiastočnej akceptácii pripomienok. S Úradom na ochranu osobných údajov predkladateľ realizoval dňa 22.</w:t>
      </w:r>
      <w:r w:rsidR="00890BC9">
        <w:rPr>
          <w:rFonts w:ascii="Times New Roman" w:eastAsia="Calibri" w:hAnsi="Times New Roman" w:cs="Times New Roman"/>
          <w:sz w:val="24"/>
          <w:szCs w:val="24"/>
        </w:rPr>
        <w:t xml:space="preserve"> septembra</w:t>
      </w:r>
      <w:r w:rsidR="00890BC9" w:rsidRPr="00227B73">
        <w:rPr>
          <w:rFonts w:ascii="Times New Roman" w:eastAsia="Calibri" w:hAnsi="Times New Roman" w:cs="Times New Roman"/>
          <w:sz w:val="24"/>
          <w:szCs w:val="24"/>
        </w:rPr>
        <w:t xml:space="preserve"> </w:t>
      </w:r>
      <w:r w:rsidR="009F4855" w:rsidRPr="00227B73">
        <w:rPr>
          <w:rFonts w:ascii="Times New Roman" w:eastAsia="Calibri" w:hAnsi="Times New Roman" w:cs="Times New Roman"/>
          <w:sz w:val="24"/>
          <w:szCs w:val="24"/>
        </w:rPr>
        <w:t>2022 spoločné stretnutie za účelom odstránenia rozporov, výsledkom ktorého bolo vyhovenie niektorým z uplatnených pripomienok. Predkladate</w:t>
      </w:r>
      <w:r w:rsidR="005E473C" w:rsidRPr="00227B73">
        <w:rPr>
          <w:rFonts w:ascii="Times New Roman" w:eastAsia="Calibri" w:hAnsi="Times New Roman" w:cs="Times New Roman"/>
          <w:sz w:val="24"/>
          <w:szCs w:val="24"/>
        </w:rPr>
        <w:t>ľ realizoval séri</w:t>
      </w:r>
      <w:r w:rsidR="009F4855" w:rsidRPr="00227B73">
        <w:rPr>
          <w:rFonts w:ascii="Times New Roman" w:eastAsia="Calibri" w:hAnsi="Times New Roman" w:cs="Times New Roman"/>
          <w:sz w:val="24"/>
          <w:szCs w:val="24"/>
        </w:rPr>
        <w:t>u rozporových konaní a spoločných stretnutí s Úradom na ochranu oznamovateľov protispoločenskej činnosti, nakoľko zmieňovaný subjekt je spolugestorom zákona</w:t>
      </w:r>
      <w:r w:rsidR="00890BC9">
        <w:rPr>
          <w:rFonts w:ascii="Times New Roman" w:eastAsia="Calibri" w:hAnsi="Times New Roman" w:cs="Times New Roman"/>
          <w:sz w:val="24"/>
          <w:szCs w:val="24"/>
        </w:rPr>
        <w:t xml:space="preserve"> č. 54/2019 Z. z. </w:t>
      </w:r>
      <w:r w:rsidR="00890BC9" w:rsidRPr="00890BC9">
        <w:rPr>
          <w:rFonts w:ascii="Times New Roman" w:eastAsia="Calibri" w:hAnsi="Times New Roman" w:cs="Times New Roman"/>
          <w:sz w:val="24"/>
          <w:szCs w:val="24"/>
        </w:rPr>
        <w:t>o ochrane oznamovateľov protispoločenskej činnosti a o zmene a doplnení niektorých zákonov</w:t>
      </w:r>
      <w:r w:rsidR="009F4855" w:rsidRPr="00227B73">
        <w:rPr>
          <w:rFonts w:ascii="Times New Roman" w:eastAsia="Calibri" w:hAnsi="Times New Roman" w:cs="Times New Roman"/>
          <w:sz w:val="24"/>
          <w:szCs w:val="24"/>
        </w:rPr>
        <w:t>. Predkladateľ realizoval dňa 24.</w:t>
      </w:r>
      <w:r w:rsidR="00890BC9">
        <w:rPr>
          <w:rFonts w:ascii="Times New Roman" w:eastAsia="Calibri" w:hAnsi="Times New Roman" w:cs="Times New Roman"/>
          <w:sz w:val="24"/>
          <w:szCs w:val="24"/>
        </w:rPr>
        <w:t xml:space="preserve"> októbra</w:t>
      </w:r>
      <w:r w:rsidR="00890BC9" w:rsidRPr="00227B73">
        <w:rPr>
          <w:rFonts w:ascii="Times New Roman" w:eastAsia="Calibri" w:hAnsi="Times New Roman" w:cs="Times New Roman"/>
          <w:sz w:val="24"/>
          <w:szCs w:val="24"/>
        </w:rPr>
        <w:t xml:space="preserve"> </w:t>
      </w:r>
      <w:r w:rsidR="009F4855" w:rsidRPr="00227B73">
        <w:rPr>
          <w:rFonts w:ascii="Times New Roman" w:eastAsia="Calibri" w:hAnsi="Times New Roman" w:cs="Times New Roman"/>
          <w:sz w:val="24"/>
          <w:szCs w:val="24"/>
        </w:rPr>
        <w:t>2022 rozporové konanie za účasti</w:t>
      </w:r>
      <w:r w:rsidR="00890BC9" w:rsidRPr="00890BC9">
        <w:t xml:space="preserve"> </w:t>
      </w:r>
      <w:r w:rsidR="00890BC9" w:rsidRPr="00890BC9">
        <w:rPr>
          <w:rFonts w:ascii="Times New Roman" w:eastAsia="Calibri" w:hAnsi="Times New Roman" w:cs="Times New Roman"/>
          <w:sz w:val="24"/>
          <w:szCs w:val="24"/>
        </w:rPr>
        <w:t>Úrad</w:t>
      </w:r>
      <w:r w:rsidR="00890BC9">
        <w:rPr>
          <w:rFonts w:ascii="Times New Roman" w:eastAsia="Calibri" w:hAnsi="Times New Roman" w:cs="Times New Roman"/>
          <w:sz w:val="24"/>
          <w:szCs w:val="24"/>
        </w:rPr>
        <w:t>u</w:t>
      </w:r>
      <w:r w:rsidR="00890BC9" w:rsidRPr="00890BC9">
        <w:rPr>
          <w:rFonts w:ascii="Times New Roman" w:eastAsia="Calibri" w:hAnsi="Times New Roman" w:cs="Times New Roman"/>
          <w:sz w:val="24"/>
          <w:szCs w:val="24"/>
        </w:rPr>
        <w:t xml:space="preserve"> na ochranu oznamovateľov protispoločenskej činnosti</w:t>
      </w:r>
      <w:r w:rsidR="009F4855" w:rsidRPr="00227B73">
        <w:rPr>
          <w:rFonts w:ascii="Times New Roman" w:eastAsia="Calibri" w:hAnsi="Times New Roman" w:cs="Times New Roman"/>
          <w:sz w:val="24"/>
          <w:szCs w:val="24"/>
        </w:rPr>
        <w:t xml:space="preserve">, </w:t>
      </w:r>
      <w:r w:rsidR="00890BC9">
        <w:rPr>
          <w:rFonts w:ascii="Times New Roman" w:eastAsia="Calibri" w:hAnsi="Times New Roman" w:cs="Times New Roman"/>
          <w:sz w:val="24"/>
          <w:szCs w:val="24"/>
        </w:rPr>
        <w:t>Asociácie</w:t>
      </w:r>
      <w:r w:rsidR="00890BC9" w:rsidRPr="00890BC9">
        <w:rPr>
          <w:rFonts w:ascii="Times New Roman" w:eastAsia="Calibri" w:hAnsi="Times New Roman" w:cs="Times New Roman"/>
          <w:sz w:val="24"/>
          <w:szCs w:val="24"/>
        </w:rPr>
        <w:t xml:space="preserve"> zamestná</w:t>
      </w:r>
      <w:r w:rsidR="00890BC9">
        <w:rPr>
          <w:rFonts w:ascii="Times New Roman" w:eastAsia="Calibri" w:hAnsi="Times New Roman" w:cs="Times New Roman"/>
          <w:sz w:val="24"/>
          <w:szCs w:val="24"/>
        </w:rPr>
        <w:t>vateľských zväzov a združení SR</w:t>
      </w:r>
      <w:r w:rsidR="009F4855" w:rsidRPr="00227B73">
        <w:rPr>
          <w:rFonts w:ascii="Times New Roman" w:eastAsia="Calibri" w:hAnsi="Times New Roman" w:cs="Times New Roman"/>
          <w:sz w:val="24"/>
          <w:szCs w:val="24"/>
        </w:rPr>
        <w:t xml:space="preserve">, </w:t>
      </w:r>
      <w:r w:rsidR="00890BC9">
        <w:rPr>
          <w:rFonts w:ascii="Times New Roman" w:eastAsia="Calibri" w:hAnsi="Times New Roman" w:cs="Times New Roman"/>
          <w:sz w:val="24"/>
          <w:szCs w:val="24"/>
        </w:rPr>
        <w:t>Republikovej únii</w:t>
      </w:r>
      <w:r w:rsidR="00890BC9" w:rsidRPr="00890BC9">
        <w:rPr>
          <w:rFonts w:ascii="Times New Roman" w:eastAsia="Calibri" w:hAnsi="Times New Roman" w:cs="Times New Roman"/>
          <w:sz w:val="24"/>
          <w:szCs w:val="24"/>
        </w:rPr>
        <w:t xml:space="preserve"> zamestnávateľov</w:t>
      </w:r>
      <w:r w:rsidR="009F4855" w:rsidRPr="00227B73">
        <w:rPr>
          <w:rFonts w:ascii="Times New Roman" w:eastAsia="Calibri" w:hAnsi="Times New Roman" w:cs="Times New Roman"/>
          <w:sz w:val="24"/>
          <w:szCs w:val="24"/>
        </w:rPr>
        <w:t xml:space="preserve">, </w:t>
      </w:r>
      <w:r w:rsidR="009F4855" w:rsidRPr="00227B73">
        <w:rPr>
          <w:rFonts w:ascii="Times New Roman" w:eastAsia="Calibri" w:hAnsi="Times New Roman" w:cs="Times New Roman"/>
          <w:sz w:val="24"/>
          <w:szCs w:val="24"/>
        </w:rPr>
        <w:lastRenderedPageBreak/>
        <w:t>Klubu 500 a</w:t>
      </w:r>
      <w:r w:rsidR="00890BC9">
        <w:rPr>
          <w:rFonts w:ascii="Times New Roman" w:eastAsia="Calibri" w:hAnsi="Times New Roman" w:cs="Times New Roman"/>
          <w:sz w:val="24"/>
          <w:szCs w:val="24"/>
        </w:rPr>
        <w:t> Slovenskej poľnohospodárskej a potravinárskej komory,</w:t>
      </w:r>
      <w:r w:rsidR="009F4855" w:rsidRPr="00227B73">
        <w:rPr>
          <w:rFonts w:ascii="Times New Roman" w:eastAsia="Calibri" w:hAnsi="Times New Roman" w:cs="Times New Roman"/>
          <w:sz w:val="24"/>
          <w:szCs w:val="24"/>
        </w:rPr>
        <w:t xml:space="preserve"> pričom výsledok rozporového konania tvorí súčasť vyhodnotenia vznesených pripomienok.</w:t>
      </w:r>
      <w:r w:rsidR="009F4855">
        <w:rPr>
          <w:rFonts w:ascii="Times New Roman" w:eastAsia="Calibri" w:hAnsi="Times New Roman" w:cs="Times New Roman"/>
          <w:sz w:val="24"/>
          <w:szCs w:val="24"/>
        </w:rPr>
        <w:t xml:space="preserve"> </w:t>
      </w: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7DB60C" w14:textId="72A9E57D" w:rsidR="00054C41" w:rsidRDefault="00054C41" w:rsidP="00054C41">
      <w:pPr>
        <w:spacing w:after="0"/>
        <w:jc w:val="both"/>
        <w:rPr>
          <w:rFonts w:ascii="Times New Roman" w:eastAsia="Calibri" w:hAnsi="Times New Roman" w:cs="Times New Roman"/>
          <w:i/>
          <w:sz w:val="24"/>
          <w:szCs w:val="24"/>
        </w:rPr>
      </w:pPr>
    </w:p>
    <w:p w14:paraId="7AD5D335" w14:textId="6383CD4D" w:rsidR="0019668C" w:rsidRDefault="0019668C" w:rsidP="00054C41">
      <w:pPr>
        <w:spacing w:after="0"/>
        <w:jc w:val="both"/>
        <w:rPr>
          <w:rFonts w:ascii="Times New Roman" w:eastAsia="Calibri" w:hAnsi="Times New Roman" w:cs="Times New Roman"/>
          <w:i/>
          <w:sz w:val="24"/>
          <w:szCs w:val="24"/>
        </w:rPr>
      </w:pPr>
    </w:p>
    <w:p w14:paraId="5267F9A9" w14:textId="77777777" w:rsidR="0019668C" w:rsidRPr="00D8247C" w:rsidRDefault="0019668C" w:rsidP="00054C41">
      <w:pPr>
        <w:spacing w:after="0"/>
        <w:jc w:val="both"/>
        <w:rPr>
          <w:rFonts w:ascii="Times New Roman" w:eastAsia="Calibri" w:hAnsi="Times New Roman" w:cs="Times New Roman"/>
          <w:i/>
          <w:sz w:val="24"/>
          <w:szCs w:val="24"/>
        </w:rPr>
      </w:pPr>
    </w:p>
    <w:p w14:paraId="7DBDE90F"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77777777" w:rsidR="00054C41" w:rsidRPr="00D8247C" w:rsidRDefault="00F3087B"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rPr>
            <w:strike/>
          </w:rPr>
        </w:sdtEndPr>
        <w:sdtContent>
          <w:sdt>
            <w:sdtPr>
              <w:rPr>
                <w:rFonts w:ascii="Times New Roman" w:eastAsia="Calibri" w:hAnsi="Times New Roman" w:cs="Times New Roman"/>
                <w:i/>
                <w:strike/>
                <w:sz w:val="24"/>
                <w:szCs w:val="24"/>
              </w:rPr>
              <w:id w:val="1729873660"/>
            </w:sdtPr>
            <w:sdtEndPr/>
            <w:sdtContent>
              <w:r w:rsidR="00054C41" w:rsidRPr="008A1513">
                <w:rPr>
                  <w:rFonts w:ascii="Segoe UI Symbol" w:eastAsia="Calibri" w:hAnsi="Segoe UI Symbol" w:cs="Segoe UI Symbol"/>
                  <w:i/>
                  <w:strike/>
                  <w:sz w:val="24"/>
                  <w:szCs w:val="24"/>
                </w:rPr>
                <w:t>☐</w:t>
              </w:r>
            </w:sdtContent>
          </w:sdt>
        </w:sdtContent>
      </w:sdt>
      <w:r w:rsidR="00054C41" w:rsidRPr="008A1513">
        <w:rPr>
          <w:rFonts w:ascii="Times New Roman" w:eastAsia="Calibri" w:hAnsi="Times New Roman" w:cs="Times New Roman"/>
          <w:i/>
          <w:strike/>
          <w:sz w:val="24"/>
          <w:szCs w:val="24"/>
        </w:rPr>
        <w:t xml:space="preserve"> 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8A1513">
        <w:rPr>
          <w:rFonts w:ascii="Times New Roman" w:eastAsia="Calibri" w:hAnsi="Times New Roman" w:cs="Times New Roman"/>
          <w:b/>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rPr>
            <w:strike/>
          </w:rPr>
        </w:sdtEndPr>
        <w:sdtContent>
          <w:sdt>
            <w:sdtPr>
              <w:rPr>
                <w:rFonts w:ascii="Times New Roman" w:eastAsia="Calibri" w:hAnsi="Times New Roman" w:cs="Times New Roman"/>
                <w:i/>
                <w:strike/>
                <w:sz w:val="24"/>
                <w:szCs w:val="24"/>
              </w:rPr>
              <w:id w:val="-1706551548"/>
            </w:sdtPr>
            <w:sdtEndPr/>
            <w:sdtContent>
              <w:r w:rsidR="00054C41" w:rsidRPr="008A1513">
                <w:rPr>
                  <w:rFonts w:ascii="Segoe UI Symbol" w:eastAsia="Calibri" w:hAnsi="Segoe UI Symbol" w:cs="Segoe UI Symbol"/>
                  <w:i/>
                  <w:strike/>
                  <w:sz w:val="24"/>
                  <w:szCs w:val="24"/>
                </w:rPr>
                <w:t>☐</w:t>
              </w:r>
            </w:sdtContent>
          </w:sdt>
        </w:sdtContent>
      </w:sdt>
      <w:r w:rsidR="00054C41" w:rsidRPr="008A1513">
        <w:rPr>
          <w:rFonts w:ascii="Times New Roman" w:eastAsia="Calibri" w:hAnsi="Times New Roman" w:cs="Times New Roman"/>
          <w:i/>
          <w:strike/>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77777777" w:rsidR="00054C41" w:rsidRPr="00D8247C" w:rsidRDefault="00F3087B"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rPr>
            <w:strike/>
          </w:rPr>
        </w:sdtEndPr>
        <w:sdtContent>
          <w:sdt>
            <w:sdtPr>
              <w:rPr>
                <w:rFonts w:ascii="Times New Roman" w:eastAsia="Calibri" w:hAnsi="Times New Roman" w:cs="Times New Roman"/>
                <w:i/>
                <w:strike/>
                <w:sz w:val="24"/>
                <w:szCs w:val="24"/>
              </w:rPr>
              <w:id w:val="825715010"/>
            </w:sdtPr>
            <w:sdtEndPr/>
            <w:sdtContent>
              <w:r w:rsidR="00054C41" w:rsidRPr="008A1513">
                <w:rPr>
                  <w:rFonts w:ascii="Segoe UI Symbol" w:eastAsia="Calibri" w:hAnsi="Segoe UI Symbol" w:cs="Segoe UI Symbol"/>
                  <w:i/>
                  <w:strike/>
                  <w:sz w:val="24"/>
                  <w:szCs w:val="24"/>
                </w:rPr>
                <w:t>☐</w:t>
              </w:r>
            </w:sdtContent>
          </w:sdt>
        </w:sdtContent>
      </w:sdt>
      <w:r w:rsidR="00054C41" w:rsidRPr="008A1513">
        <w:rPr>
          <w:rFonts w:ascii="Times New Roman" w:eastAsia="Calibri" w:hAnsi="Times New Roman" w:cs="Times New Roman"/>
          <w:i/>
          <w:strike/>
          <w:sz w:val="24"/>
          <w:szCs w:val="24"/>
        </w:rPr>
        <w:t xml:space="preserve"> 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w:t>
      </w:r>
      <w:r w:rsidR="00054C41" w:rsidRPr="008A1513">
        <w:rPr>
          <w:rFonts w:ascii="Times New Roman" w:eastAsia="Calibri" w:hAnsi="Times New Roman" w:cs="Times New Roman"/>
          <w:b/>
          <w:i/>
          <w:sz w:val="24"/>
          <w:szCs w:val="24"/>
        </w:rPr>
        <w:t>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trike/>
            <w:sz w:val="24"/>
            <w:szCs w:val="24"/>
          </w:rPr>
          <w:id w:val="-1457723544"/>
        </w:sdtPr>
        <w:sdtEndPr/>
        <w:sdtContent>
          <w:sdt>
            <w:sdtPr>
              <w:rPr>
                <w:rFonts w:ascii="Times New Roman" w:eastAsia="Calibri" w:hAnsi="Times New Roman" w:cs="Times New Roman"/>
                <w:i/>
                <w:strike/>
                <w:sz w:val="24"/>
                <w:szCs w:val="24"/>
              </w:rPr>
              <w:id w:val="-623767955"/>
            </w:sdtPr>
            <w:sdtEndPr/>
            <w:sdtContent>
              <w:r w:rsidR="00054C41" w:rsidRPr="008A1513">
                <w:rPr>
                  <w:rFonts w:ascii="Segoe UI Symbol" w:eastAsia="Calibri" w:hAnsi="Segoe UI Symbol" w:cs="Segoe UI Symbol"/>
                  <w:i/>
                  <w:strike/>
                  <w:sz w:val="24"/>
                  <w:szCs w:val="24"/>
                </w:rPr>
                <w:t>☐</w:t>
              </w:r>
            </w:sdtContent>
          </w:sdt>
        </w:sdtContent>
      </w:sdt>
      <w:r w:rsidR="00054C41" w:rsidRPr="008A1513">
        <w:rPr>
          <w:rFonts w:ascii="Times New Roman" w:eastAsia="Calibri" w:hAnsi="Times New Roman" w:cs="Times New Roman"/>
          <w:i/>
          <w:strike/>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28E4F647" w14:textId="77777777" w:rsidR="00054C41"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547695E9" w14:textId="377D4416" w:rsidR="005E473C" w:rsidRPr="00890BC9" w:rsidRDefault="009F4855" w:rsidP="00054C41">
      <w:pPr>
        <w:spacing w:after="0"/>
        <w:jc w:val="both"/>
        <w:rPr>
          <w:rFonts w:ascii="Times New Roman" w:eastAsia="Calibri" w:hAnsi="Times New Roman" w:cs="Times New Roman"/>
          <w:color w:val="000000" w:themeColor="text1"/>
        </w:rPr>
      </w:pPr>
      <w:r w:rsidRPr="00890BC9">
        <w:rPr>
          <w:rFonts w:ascii="Times New Roman" w:eastAsia="Calibri" w:hAnsi="Times New Roman" w:cs="Times New Roman"/>
          <w:color w:val="000000" w:themeColor="text1"/>
        </w:rPr>
        <w:t xml:space="preserve">Návrhom zákona prichádza k zvýšeniu pokút, ktoré môže Úrad na ochranu oznamovateľov protispoločenskej činnosti udeliť zamestnávateľom za porušenie niektorej zo zákonných povinností, čo bude mať za následok negatívny vplyv na podnikateľské prostredie. </w:t>
      </w:r>
      <w:r w:rsidR="005E473C" w:rsidRPr="00890BC9">
        <w:rPr>
          <w:rFonts w:ascii="Times New Roman" w:eastAsia="Calibri" w:hAnsi="Times New Roman" w:cs="Times New Roman"/>
          <w:color w:val="000000" w:themeColor="text1"/>
        </w:rPr>
        <w:t>Tento návrh je obsiahnutý v </w:t>
      </w:r>
      <w:r w:rsidR="009B784E">
        <w:rPr>
          <w:rFonts w:ascii="Times New Roman" w:eastAsia="Calibri" w:hAnsi="Times New Roman" w:cs="Times New Roman"/>
          <w:color w:val="000000" w:themeColor="text1"/>
        </w:rPr>
        <w:t>novelizačných bodoch 40 až 42</w:t>
      </w:r>
      <w:r w:rsidR="005E473C" w:rsidRPr="00890BC9">
        <w:rPr>
          <w:rFonts w:ascii="Times New Roman" w:eastAsia="Calibri" w:hAnsi="Times New Roman" w:cs="Times New Roman"/>
          <w:color w:val="000000" w:themeColor="text1"/>
        </w:rPr>
        <w:t xml:space="preserve"> vlastného materiálu návrhu zákona. Podľa ustanovenia § 18 ods. 2 </w:t>
      </w:r>
      <w:r w:rsidR="00227B73" w:rsidRPr="00890BC9">
        <w:rPr>
          <w:rFonts w:ascii="Times New Roman" w:eastAsia="Calibri" w:hAnsi="Times New Roman" w:cs="Times New Roman"/>
          <w:color w:val="000000" w:themeColor="text1"/>
        </w:rPr>
        <w:t xml:space="preserve">návrhu zákona </w:t>
      </w:r>
      <w:r w:rsidR="009B784E">
        <w:rPr>
          <w:rFonts w:ascii="Times New Roman" w:eastAsia="Calibri" w:hAnsi="Times New Roman" w:cs="Times New Roman"/>
          <w:color w:val="000000" w:themeColor="text1"/>
        </w:rPr>
        <w:t>(novelizačný bod č. 40</w:t>
      </w:r>
      <w:r w:rsidR="005E473C" w:rsidRPr="00890BC9">
        <w:rPr>
          <w:rFonts w:ascii="Times New Roman" w:eastAsia="Calibri" w:hAnsi="Times New Roman" w:cs="Times New Roman"/>
          <w:color w:val="000000" w:themeColor="text1"/>
        </w:rPr>
        <w:t xml:space="preserve"> návrhu zákona) sa výška pokuty z pôvodnej sumy 2 000 eur </w:t>
      </w:r>
      <w:r w:rsidR="005E473C" w:rsidRPr="00890BC9">
        <w:rPr>
          <w:rFonts w:ascii="Times New Roman" w:eastAsia="Calibri" w:hAnsi="Times New Roman" w:cs="Times New Roman"/>
          <w:color w:val="000000" w:themeColor="text1"/>
        </w:rPr>
        <w:lastRenderedPageBreak/>
        <w:t xml:space="preserve">zvyšuje na sumu 6 000 eur, pričom platí, že pri opakovanom priestupku do dvoch rokov odo dňa jeho spáchania môže Úrad na ochranu oznamovateľov protispoločenskej činnosti uložiť pokutu do 12 000 eur. V ustanovení § 19 ods. 1 a 2 </w:t>
      </w:r>
      <w:r w:rsidR="00227B73" w:rsidRPr="00890BC9">
        <w:rPr>
          <w:rFonts w:ascii="Times New Roman" w:eastAsia="Calibri" w:hAnsi="Times New Roman" w:cs="Times New Roman"/>
          <w:color w:val="000000" w:themeColor="text1"/>
        </w:rPr>
        <w:t xml:space="preserve">návrhu zákona </w:t>
      </w:r>
      <w:r w:rsidR="009B784E">
        <w:rPr>
          <w:rFonts w:ascii="Times New Roman" w:eastAsia="Calibri" w:hAnsi="Times New Roman" w:cs="Times New Roman"/>
          <w:color w:val="000000" w:themeColor="text1"/>
        </w:rPr>
        <w:t>(novelizačný bod č. 41</w:t>
      </w:r>
      <w:r w:rsidR="005E473C" w:rsidRPr="00890BC9">
        <w:rPr>
          <w:rFonts w:ascii="Times New Roman" w:eastAsia="Calibri" w:hAnsi="Times New Roman" w:cs="Times New Roman"/>
          <w:color w:val="000000" w:themeColor="text1"/>
        </w:rPr>
        <w:t xml:space="preserve"> návrhu zákona)</w:t>
      </w:r>
      <w:r w:rsidR="00227B73" w:rsidRPr="00890BC9">
        <w:rPr>
          <w:rFonts w:ascii="Times New Roman" w:eastAsia="Calibri" w:hAnsi="Times New Roman" w:cs="Times New Roman"/>
          <w:color w:val="000000" w:themeColor="text1"/>
        </w:rPr>
        <w:t xml:space="preserve"> sa zvyšuje výška sankcie z pôvodnej sumy 20 000 eur na sumu 30 000 eur. V poslednom dotknutom ustanovení § 19 ods. 3 a 4 návr</w:t>
      </w:r>
      <w:r w:rsidR="009B784E">
        <w:rPr>
          <w:rFonts w:ascii="Times New Roman" w:eastAsia="Calibri" w:hAnsi="Times New Roman" w:cs="Times New Roman"/>
          <w:color w:val="000000" w:themeColor="text1"/>
        </w:rPr>
        <w:t>hu zákona (novelizačný bod č. 42</w:t>
      </w:r>
      <w:r w:rsidR="00227B73" w:rsidRPr="00890BC9">
        <w:rPr>
          <w:rFonts w:ascii="Times New Roman" w:eastAsia="Calibri" w:hAnsi="Times New Roman" w:cs="Times New Roman"/>
          <w:color w:val="000000" w:themeColor="text1"/>
        </w:rPr>
        <w:t xml:space="preserve"> návrhu zákona) sa zavádza nová sankcia pre najvážnejšie porušenia zákonných povinností, pričom výška hroziacej pokuty je do 100 000 eur. I v tomto prípade platí, že Úrad na ochranu oznamovateľov protispoločenskej činnosti môže pri opakovanom porušení povinností do dvoch rokov od ich spáchania zvýšiť pokutu až na dvojnásobok.</w:t>
      </w:r>
    </w:p>
    <w:p w14:paraId="0AACAB5D" w14:textId="77777777" w:rsidR="005E473C" w:rsidRPr="00890BC9" w:rsidRDefault="005E473C" w:rsidP="00054C41">
      <w:pPr>
        <w:spacing w:after="0"/>
        <w:jc w:val="both"/>
        <w:rPr>
          <w:rFonts w:ascii="Times New Roman" w:eastAsia="Calibri" w:hAnsi="Times New Roman" w:cs="Times New Roman"/>
          <w:color w:val="000000" w:themeColor="text1"/>
        </w:rPr>
      </w:pPr>
    </w:p>
    <w:p w14:paraId="567581BF" w14:textId="7B79CCA4" w:rsidR="00054C41" w:rsidRPr="009F4855" w:rsidRDefault="009F4855" w:rsidP="00054C41">
      <w:pPr>
        <w:spacing w:after="0"/>
        <w:jc w:val="both"/>
        <w:rPr>
          <w:rFonts w:ascii="Times New Roman" w:eastAsia="Calibri" w:hAnsi="Times New Roman" w:cs="Times New Roman"/>
          <w:color w:val="000000" w:themeColor="text1"/>
        </w:rPr>
      </w:pPr>
      <w:r w:rsidRPr="00890BC9">
        <w:rPr>
          <w:rFonts w:ascii="Times New Roman" w:eastAsia="Calibri" w:hAnsi="Times New Roman" w:cs="Times New Roman"/>
          <w:color w:val="000000" w:themeColor="text1"/>
        </w:rPr>
        <w:t>Odôvodnenie výšky navrhovaných sankcií, ako i dôvody, ktoré predkladateľa viedli k tomuto kroku sú uvedené v osobitnej časti dôvodovej správy. Vzhľadom na skutočnosť, že Úrad na ochranu oznamovateľov od svojho vzniku ku dňu predloženiu návrhu zákona neudelil ani jednu sankciu, nie je v tomto momente možné definovať konkrétne následky a výpočty dopadov zvýšenia pokút na podnikateľské subjekty.</w:t>
      </w:r>
      <w:r>
        <w:rPr>
          <w:rFonts w:ascii="Times New Roman" w:eastAsia="Calibri" w:hAnsi="Times New Roman" w:cs="Times New Roman"/>
          <w:color w:val="000000" w:themeColor="text1"/>
        </w:rPr>
        <w:t xml:space="preserve"> </w:t>
      </w:r>
    </w:p>
    <w:p w14:paraId="7E03CF9F" w14:textId="77777777" w:rsidR="009F4855" w:rsidRPr="00895898" w:rsidRDefault="009F4855" w:rsidP="00054C41">
      <w:pPr>
        <w:spacing w:after="0"/>
        <w:jc w:val="both"/>
        <w:rPr>
          <w:rFonts w:ascii="Times New Roman" w:eastAsia="Calibri" w:hAnsi="Times New Roman" w:cs="Times New Roman"/>
          <w:i/>
          <w:color w:val="0070C0"/>
        </w:rPr>
      </w:pPr>
    </w:p>
    <w:p w14:paraId="74FF4D88" w14:textId="77777777" w:rsidR="00054C41" w:rsidRPr="00895898" w:rsidRDefault="00054C41" w:rsidP="00054C41">
      <w:pPr>
        <w:spacing w:after="0" w:line="240" w:lineRule="auto"/>
        <w:jc w:val="center"/>
        <w:rPr>
          <w:rFonts w:ascii="Times New Roman" w:eastAsia="Times New Roman" w:hAnsi="Times New Roman" w:cs="Times New Roman"/>
          <w:b/>
          <w:sz w:val="28"/>
          <w:szCs w:val="28"/>
          <w:lang w:eastAsia="sk-SK"/>
        </w:rPr>
      </w:pPr>
      <w:r w:rsidRPr="00895898">
        <w:rPr>
          <w:rFonts w:ascii="Times New Roman" w:eastAsia="Times New Roman" w:hAnsi="Times New Roman" w:cs="Times New Roman"/>
          <w:b/>
          <w:sz w:val="28"/>
          <w:szCs w:val="28"/>
          <w:lang w:eastAsia="sk-SK"/>
        </w:rPr>
        <w:t>Metodický postup pre analýzu vplyvov na podnikateľské prostredie</w:t>
      </w:r>
    </w:p>
    <w:p w14:paraId="014E4FC0" w14:textId="77777777" w:rsidR="00054C41" w:rsidRPr="00895898" w:rsidRDefault="00054C41" w:rsidP="00054C41">
      <w:pPr>
        <w:spacing w:after="0" w:line="240" w:lineRule="auto"/>
        <w:ind w:firstLine="720"/>
        <w:jc w:val="center"/>
        <w:rPr>
          <w:rFonts w:ascii="Times New Roman" w:eastAsia="Times New Roman" w:hAnsi="Times New Roman" w:cs="Times New Roman"/>
          <w:lang w:eastAsia="sk-SK"/>
        </w:rPr>
      </w:pPr>
    </w:p>
    <w:p w14:paraId="3456173F" w14:textId="77777777" w:rsidR="00054C41" w:rsidRPr="00895898" w:rsidRDefault="00054C41" w:rsidP="00054C41">
      <w:pPr>
        <w:spacing w:after="0" w:line="240" w:lineRule="auto"/>
        <w:rPr>
          <w:rFonts w:ascii="Times New Roman" w:eastAsia="Times New Roman" w:hAnsi="Times New Roman" w:cs="Times New Roman"/>
          <w:bCs/>
          <w:lang w:eastAsia="sk-SK"/>
        </w:rPr>
      </w:pPr>
    </w:p>
    <w:p w14:paraId="65C6A2F4"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3.1 Náklady regulácie</w:t>
      </w:r>
    </w:p>
    <w:p w14:paraId="10665288" w14:textId="77777777" w:rsidR="00054C41" w:rsidRPr="00D8247C" w:rsidRDefault="00054C41" w:rsidP="00054C41">
      <w:pPr>
        <w:rPr>
          <w:rFonts w:ascii="Times New Roman" w:eastAsia="Calibri" w:hAnsi="Times New Roman" w:cs="Times New Roman"/>
          <w:b/>
          <w:i/>
          <w:iCs/>
          <w:sz w:val="24"/>
          <w:szCs w:val="24"/>
        </w:rPr>
      </w:pPr>
    </w:p>
    <w:p w14:paraId="4078EC25" w14:textId="77777777"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bCs/>
          <w:sz w:val="24"/>
          <w:szCs w:val="24"/>
        </w:rPr>
      </w:pPr>
      <w:r w:rsidRPr="00D8247C">
        <w:rPr>
          <w:rFonts w:ascii="Times New Roman" w:eastAsia="Calibri" w:hAnsi="Times New Roman" w:cs="Times New Roman"/>
          <w:b/>
          <w:sz w:val="24"/>
          <w:szCs w:val="24"/>
        </w:rPr>
        <w:t xml:space="preserve">3.1.1 Súhrnná tabuľka nákladov regulácie </w:t>
      </w:r>
    </w:p>
    <w:p w14:paraId="7A081EE1" w14:textId="77777777" w:rsidR="00054C41" w:rsidRPr="00D8247C" w:rsidRDefault="00054C41" w:rsidP="00054C41">
      <w:pPr>
        <w:spacing w:after="0" w:line="240" w:lineRule="auto"/>
        <w:rPr>
          <w:rFonts w:ascii="Times New Roman" w:eastAsia="Times New Roman" w:hAnsi="Times New Roman" w:cs="Times New Roman"/>
          <w:bCs/>
          <w:sz w:val="24"/>
          <w:szCs w:val="24"/>
          <w:lang w:eastAsia="sk-SK"/>
        </w:rPr>
      </w:pPr>
    </w:p>
    <w:p w14:paraId="24959CF8"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1: Zmeny ročných nákladov v prepočte na podnikateľské prostredie, Vyhodnotenie mechanizmu znižovania byrokracie a nákladov:</w:t>
      </w:r>
    </w:p>
    <w:p w14:paraId="1AB39A0E"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729DB4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Cs/>
          <w:iCs/>
          <w:sz w:val="24"/>
          <w:szCs w:val="24"/>
          <w:lang w:eastAsia="sk-SK"/>
        </w:rPr>
        <w:t xml:space="preserve">Predkladateľ: </w:t>
      </w:r>
      <w:r w:rsidRPr="00D8247C">
        <w:rPr>
          <w:rFonts w:ascii="Times New Roman" w:eastAsia="Times New Roman" w:hAnsi="Times New Roman" w:cs="Times New Roman"/>
          <w:b/>
          <w:sz w:val="24"/>
          <w:szCs w:val="24"/>
          <w:lang w:eastAsia="sk-SK"/>
        </w:rPr>
        <w:t>tabuľka č. 1</w:t>
      </w:r>
      <w:r w:rsidRPr="00D8247C">
        <w:rPr>
          <w:rFonts w:ascii="Times New Roman" w:eastAsia="Times New Roman" w:hAnsi="Times New Roman" w:cs="Times New Roman"/>
          <w:sz w:val="24"/>
          <w:szCs w:val="24"/>
          <w:lang w:eastAsia="sk-SK"/>
        </w:rPr>
        <w:t xml:space="preserve"> sa vypĺňa na základe detailných informácií uvedených v tabuľke č. 2 a v doplňujúcich informáciách k nej. </w:t>
      </w:r>
    </w:p>
    <w:p w14:paraId="1BCD5A7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13E823"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Na vypĺňanie použite </w:t>
      </w:r>
      <w:r w:rsidRPr="00D8247C">
        <w:rPr>
          <w:rFonts w:ascii="Times New Roman" w:eastAsia="Times New Roman" w:hAnsi="Times New Roman" w:cs="Times New Roman"/>
          <w:b/>
          <w:i/>
          <w:sz w:val="24"/>
          <w:szCs w:val="24"/>
          <w:lang w:eastAsia="sk-SK"/>
        </w:rPr>
        <w:t>Kalkulačku nákladov</w:t>
      </w:r>
      <w:r w:rsidRPr="00D8247C">
        <w:rPr>
          <w:rFonts w:ascii="Times New Roman" w:eastAsia="Times New Roman" w:hAnsi="Times New Roman" w:cs="Times New Roman"/>
          <w:i/>
          <w:sz w:val="24"/>
          <w:szCs w:val="24"/>
          <w:lang w:eastAsia="sk-SK"/>
        </w:rPr>
        <w:t xml:space="preserve">, ktorá vyplnenie tejto tabuľky automatizuje. Samotná kalkulačka obsahuje vysvetlivky aj návod na vypĺňanie. Identickou tabuľkou z kalkulačky následne nahraďte tabuľku č. 1. </w:t>
      </w:r>
    </w:p>
    <w:p w14:paraId="06BD51F2"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27FD727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1:</w:t>
      </w:r>
    </w:p>
    <w:p w14:paraId="411D89B0"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p>
    <w:p w14:paraId="2537F6D6" w14:textId="6E812203" w:rsidR="00054C41" w:rsidRPr="00D8247C" w:rsidRDefault="00054C41" w:rsidP="00054C41">
      <w:pPr>
        <w:spacing w:after="0" w:line="240" w:lineRule="auto"/>
        <w:jc w:val="both"/>
        <w:rPr>
          <w:rFonts w:ascii="Times New Roman" w:eastAsia="Times New Roman" w:hAnsi="Times New Roman" w:cs="Times New Roman"/>
          <w:iCs/>
          <w:sz w:val="24"/>
          <w:szCs w:val="24"/>
          <w:lang w:eastAsia="sk-SK"/>
        </w:rPr>
      </w:pPr>
      <w:r w:rsidRPr="00D8247C">
        <w:rPr>
          <w:rFonts w:ascii="Times New Roman" w:eastAsia="Times New Roman" w:hAnsi="Times New Roman" w:cs="Times New Roman"/>
          <w:b/>
          <w:iCs/>
          <w:sz w:val="24"/>
          <w:szCs w:val="24"/>
          <w:lang w:eastAsia="sk-SK"/>
        </w:rPr>
        <w:t>Priame finančné náklady</w:t>
      </w:r>
      <w:r w:rsidRPr="00D8247C">
        <w:rPr>
          <w:rFonts w:ascii="Times New Roman" w:eastAsia="Times New Roman" w:hAnsi="Times New Roman" w:cs="Times New Roman"/>
          <w:iCs/>
          <w:sz w:val="24"/>
          <w:szCs w:val="24"/>
          <w:lang w:eastAsia="sk-SK"/>
        </w:rPr>
        <w:t xml:space="preserve"> sa rozdeľujú na A. a B. z dôvodu, že na zmeny v regulácii výšky daní, odvodov</w:t>
      </w:r>
      <w:r w:rsidR="001D3FA0">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ciel</w:t>
      </w:r>
      <w:r w:rsidR="001D3FA0">
        <w:rPr>
          <w:rFonts w:ascii="Times New Roman" w:eastAsia="Times New Roman" w:hAnsi="Times New Roman" w:cs="Times New Roman"/>
          <w:iCs/>
          <w:sz w:val="24"/>
          <w:szCs w:val="24"/>
          <w:lang w:eastAsia="sk-SK"/>
        </w:rPr>
        <w:t xml:space="preserve"> a </w:t>
      </w:r>
      <w:r w:rsidR="001D3FA0" w:rsidRPr="001D3FA0">
        <w:rPr>
          <w:rFonts w:ascii="Times New Roman" w:eastAsia="Times New Roman" w:hAnsi="Times New Roman" w:cs="Times New Roman"/>
          <w:iCs/>
          <w:sz w:val="24"/>
          <w:szCs w:val="24"/>
          <w:lang w:eastAsia="sk-SK"/>
        </w:rPr>
        <w:t>poplatkov, ktorých cieľom je znižovať negatívne externality</w:t>
      </w:r>
      <w:r w:rsidRPr="00D8247C">
        <w:rPr>
          <w:rFonts w:ascii="Times New Roman" w:eastAsia="Times New Roman" w:hAnsi="Times New Roman" w:cs="Times New Roman"/>
          <w:iCs/>
          <w:sz w:val="24"/>
          <w:szCs w:val="24"/>
          <w:lang w:eastAsia="sk-SK"/>
        </w:rPr>
        <w:t xml:space="preserve"> sa neuplatňuje mechanizmus znižovania byrokracie a nákladov. Na</w:t>
      </w:r>
      <w:r w:rsidR="001D3FA0">
        <w:rPr>
          <w:rFonts w:ascii="Times New Roman" w:eastAsia="Times New Roman" w:hAnsi="Times New Roman" w:cs="Times New Roman"/>
          <w:iCs/>
          <w:sz w:val="24"/>
          <w:szCs w:val="24"/>
          <w:lang w:eastAsia="sk-SK"/>
        </w:rPr>
        <w:t xml:space="preserve"> iné</w:t>
      </w:r>
      <w:r>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 xml:space="preserve">poplatky sa pravidlo uplatňuje, preto sú uvedené osobitne. </w:t>
      </w:r>
    </w:p>
    <w:p w14:paraId="6F0537A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FEA0675" w14:textId="3AFA0D6C" w:rsidR="000C5E9A" w:rsidRPr="00391648"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A</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Dane, odvody, clá </w:t>
      </w:r>
      <w:r w:rsidR="001D3FA0">
        <w:rPr>
          <w:rFonts w:ascii="Times New Roman" w:eastAsia="Times New Roman" w:hAnsi="Times New Roman" w:cs="Times New Roman"/>
          <w:b/>
          <w:sz w:val="24"/>
          <w:szCs w:val="24"/>
          <w:lang w:eastAsia="sk-SK"/>
        </w:rPr>
        <w:t xml:space="preserve">a </w:t>
      </w:r>
      <w:r w:rsidR="001D3FA0" w:rsidRPr="00391648">
        <w:rPr>
          <w:rFonts w:ascii="Times New Roman" w:eastAsia="Times New Roman" w:hAnsi="Times New Roman" w:cs="Times New Roman"/>
          <w:b/>
          <w:sz w:val="24"/>
          <w:szCs w:val="24"/>
          <w:lang w:eastAsia="sk-SK"/>
        </w:rPr>
        <w:t>poplatky, ktorých cieľom je znižovať negatívne externality</w:t>
      </w:r>
      <w:r w:rsidR="001D3FA0" w:rsidRPr="00D8247C">
        <w:rPr>
          <w:rFonts w:ascii="Times New Roman" w:eastAsia="Calibri" w:hAnsi="Times New Roman" w:cs="Times New Roman"/>
          <w:color w:val="000000"/>
          <w:sz w:val="24"/>
          <w:szCs w:val="24"/>
        </w:rPr>
        <w:t xml:space="preserve">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w:t>
      </w:r>
      <w:r w:rsidR="001D3FA0">
        <w:rPr>
          <w:rFonts w:ascii="Times New Roman" w:eastAsia="Times New Roman" w:hAnsi="Times New Roman" w:cs="Times New Roman"/>
          <w:sz w:val="24"/>
          <w:szCs w:val="24"/>
          <w:lang w:eastAsia="sk-SK"/>
        </w:rPr>
        <w:t xml:space="preserve">ich </w:t>
      </w:r>
      <w:r w:rsidRPr="00D8247C">
        <w:rPr>
          <w:rFonts w:ascii="Times New Roman" w:eastAsia="Times New Roman" w:hAnsi="Times New Roman" w:cs="Times New Roman"/>
          <w:sz w:val="24"/>
          <w:szCs w:val="24"/>
          <w:lang w:eastAsia="sk-SK"/>
        </w:rPr>
        <w:t xml:space="preserve">výšku. </w:t>
      </w:r>
      <w:r w:rsidR="000C5E9A">
        <w:rPr>
          <w:rFonts w:ascii="Times New Roman" w:eastAsia="Times New Roman" w:hAnsi="Times New Roman" w:cs="Times New Roman"/>
          <w:sz w:val="24"/>
          <w:szCs w:val="24"/>
          <w:lang w:eastAsia="sk-SK"/>
        </w:rPr>
        <w:t>Pod negatívnymi externalitami sa myslí prenos</w:t>
      </w:r>
      <w:r w:rsidR="00142154">
        <w:rPr>
          <w:rFonts w:ascii="Times New Roman" w:eastAsia="Times New Roman" w:hAnsi="Times New Roman" w:cs="Times New Roman"/>
          <w:sz w:val="24"/>
          <w:szCs w:val="24"/>
          <w:lang w:eastAsia="sk-SK"/>
        </w:rPr>
        <w:t xml:space="preserve"> nákladov produkcie či spotreby na iné subjekty, napríklad poškodenia, zníženia hodnoty, znehodnotenia či znečistenia. Medzi takéto poplatky patria napríklad tie, ktorých cieľom je znižovať </w:t>
      </w:r>
      <w:r w:rsidR="00142154" w:rsidRPr="00391648">
        <w:rPr>
          <w:rFonts w:ascii="Times New Roman" w:eastAsia="Times New Roman" w:hAnsi="Times New Roman" w:cs="Times New Roman"/>
          <w:sz w:val="24"/>
          <w:szCs w:val="24"/>
          <w:lang w:eastAsia="sk-SK"/>
        </w:rPr>
        <w:t xml:space="preserve">emisie skleníkových plynov, emisie iných znečisťujúcich látok alebo chrániť </w:t>
      </w:r>
      <w:r w:rsidR="00391648">
        <w:rPr>
          <w:rFonts w:ascii="Times New Roman" w:eastAsia="Times New Roman" w:hAnsi="Times New Roman" w:cs="Times New Roman"/>
          <w:sz w:val="24"/>
          <w:szCs w:val="24"/>
          <w:lang w:eastAsia="sk-SK"/>
        </w:rPr>
        <w:t>obmedzené</w:t>
      </w:r>
      <w:r w:rsidR="00142154" w:rsidRPr="00391648">
        <w:rPr>
          <w:rFonts w:ascii="Times New Roman" w:eastAsia="Times New Roman" w:hAnsi="Times New Roman" w:cs="Times New Roman"/>
          <w:sz w:val="24"/>
          <w:szCs w:val="24"/>
          <w:lang w:eastAsia="sk-SK"/>
        </w:rPr>
        <w:t xml:space="preserve"> prírodné zdroje.</w:t>
      </w:r>
    </w:p>
    <w:p w14:paraId="1E5CB87D" w14:textId="77777777" w:rsidR="00142154" w:rsidRDefault="00142154" w:rsidP="00054C41">
      <w:pPr>
        <w:spacing w:after="0" w:line="240" w:lineRule="auto"/>
        <w:jc w:val="both"/>
        <w:rPr>
          <w:rFonts w:ascii="Times New Roman" w:eastAsia="Times New Roman" w:hAnsi="Times New Roman" w:cs="Times New Roman"/>
          <w:sz w:val="24"/>
          <w:szCs w:val="24"/>
          <w:lang w:eastAsia="sk-SK"/>
        </w:rPr>
      </w:pPr>
    </w:p>
    <w:p w14:paraId="3635A9B6" w14:textId="4B52DAAF"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sz w:val="24"/>
          <w:szCs w:val="24"/>
          <w:lang w:eastAsia="sk-SK"/>
        </w:rPr>
        <w:lastRenderedPageBreak/>
        <w:t xml:space="preserve">Použite </w:t>
      </w:r>
      <w:r w:rsidR="001D3FA0">
        <w:rPr>
          <w:rFonts w:ascii="Times New Roman" w:eastAsia="Times New Roman" w:hAnsi="Times New Roman" w:cs="Times New Roman"/>
          <w:sz w:val="24"/>
          <w:szCs w:val="24"/>
          <w:lang w:eastAsia="sk-SK"/>
        </w:rPr>
        <w:t xml:space="preserve">najmä </w:t>
      </w:r>
      <w:r w:rsidRPr="00D8247C">
        <w:rPr>
          <w:rFonts w:ascii="Times New Roman" w:eastAsia="Times New Roman" w:hAnsi="Times New Roman" w:cs="Times New Roman"/>
          <w:sz w:val="24"/>
          <w:szCs w:val="24"/>
          <w:lang w:eastAsia="sk-SK"/>
        </w:rPr>
        <w:t>údaje z analýzy vplyvov na rozpočet verejnej správy (tabuľka č. 3). Zmeny v administratívnej náročnosti plnenia povinností spojené s daňami, odvodmi</w:t>
      </w:r>
      <w:r w:rsidR="001D3FA0">
        <w:rPr>
          <w:rFonts w:ascii="Times New Roman" w:eastAsia="Times New Roman" w:hAnsi="Times New Roman" w:cs="Times New Roman"/>
          <w:sz w:val="24"/>
          <w:szCs w:val="24"/>
          <w:lang w:eastAsia="sk-SK"/>
        </w:rPr>
        <w:t>,</w:t>
      </w:r>
      <w:r w:rsidR="00D631FA">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clami </w:t>
      </w:r>
      <w:r w:rsidR="001D3FA0">
        <w:rPr>
          <w:rFonts w:ascii="Times New Roman" w:eastAsia="Times New Roman" w:hAnsi="Times New Roman" w:cs="Times New Roman"/>
          <w:sz w:val="24"/>
          <w:szCs w:val="24"/>
          <w:lang w:eastAsia="sk-SK"/>
        </w:rPr>
        <w:t xml:space="preserve">a poplatkami </w:t>
      </w:r>
      <w:r w:rsidRPr="00D8247C">
        <w:rPr>
          <w:rFonts w:ascii="Times New Roman" w:eastAsia="Times New Roman" w:hAnsi="Times New Roman" w:cs="Times New Roman"/>
          <w:sz w:val="24"/>
          <w:szCs w:val="24"/>
          <w:lang w:eastAsia="sk-SK"/>
        </w:rPr>
        <w:t xml:space="preserve">sa kvantifikujú v rámci „D. Administratívne náklady“. Ide o </w:t>
      </w:r>
      <w:r w:rsidRPr="00D8247C">
        <w:rPr>
          <w:rFonts w:ascii="Times New Roman" w:eastAsia="Times New Roman" w:hAnsi="Times New Roman" w:cs="Times New Roman"/>
          <w:b/>
          <w:sz w:val="24"/>
          <w:szCs w:val="24"/>
          <w:lang w:eastAsia="sk-SK"/>
        </w:rPr>
        <w:t>ročný vplyv</w:t>
      </w:r>
      <w:r w:rsidRPr="00D8247C">
        <w:rPr>
          <w:rFonts w:ascii="Times New Roman" w:eastAsia="Times New Roman" w:hAnsi="Times New Roman" w:cs="Times New Roman"/>
          <w:sz w:val="24"/>
          <w:szCs w:val="24"/>
          <w:lang w:eastAsia="sk-SK"/>
        </w:rPr>
        <w:t xml:space="preserve"> na PP v eurách. Kvantifikované vplyvy (v eurách na PP) sa rozdelia na tie, ktoré podnikateľom zvyšujú náklady a na tie, ktoré znižujú náklady.  </w:t>
      </w:r>
    </w:p>
    <w:p w14:paraId="43BC7812"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305712EC" w14:textId="682C5C55"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B:</w:t>
      </w:r>
      <w:r w:rsidRPr="00D8247C">
        <w:rPr>
          <w:rFonts w:ascii="Times New Roman" w:eastAsia="Times New Roman" w:hAnsi="Times New Roman" w:cs="Times New Roman"/>
          <w:sz w:val="24"/>
          <w:szCs w:val="24"/>
          <w:lang w:eastAsia="sk-SK"/>
        </w:rPr>
        <w:t xml:space="preserve"> </w:t>
      </w:r>
      <w:r w:rsidR="001D3FA0">
        <w:rPr>
          <w:rFonts w:ascii="Times New Roman" w:eastAsia="Times New Roman" w:hAnsi="Times New Roman" w:cs="Times New Roman"/>
          <w:b/>
          <w:sz w:val="24"/>
          <w:szCs w:val="24"/>
          <w:lang w:eastAsia="sk-SK"/>
        </w:rPr>
        <w:t>Iné p</w:t>
      </w:r>
      <w:r w:rsidRPr="00D8247C">
        <w:rPr>
          <w:rFonts w:ascii="Times New Roman" w:eastAsia="Times New Roman" w:hAnsi="Times New Roman" w:cs="Times New Roman"/>
          <w:b/>
          <w:sz w:val="24"/>
          <w:szCs w:val="24"/>
          <w:lang w:eastAsia="sk-SK"/>
        </w:rPr>
        <w:t xml:space="preserve">oplatky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zakladajú/rušia či menia výšku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Nápomocné môžu byť údaje z analýzy vplyvov na rozpočet verejnej správy (tabuľka č. 3). Ide o ročný vplyv na </w:t>
      </w:r>
      <w:r w:rsidR="00A1736E">
        <w:rPr>
          <w:rFonts w:ascii="Times New Roman" w:eastAsia="Times New Roman" w:hAnsi="Times New Roman" w:cs="Times New Roman"/>
          <w:sz w:val="24"/>
          <w:szCs w:val="24"/>
          <w:lang w:eastAsia="sk-SK"/>
        </w:rPr>
        <w:t>PP</w:t>
      </w:r>
      <w:r w:rsidRPr="00D8247C">
        <w:rPr>
          <w:rFonts w:ascii="Times New Roman" w:eastAsia="Times New Roman" w:hAnsi="Times New Roman" w:cs="Times New Roman"/>
          <w:sz w:val="24"/>
          <w:szCs w:val="24"/>
          <w:lang w:eastAsia="sk-SK"/>
        </w:rPr>
        <w:t xml:space="preserve"> v </w:t>
      </w:r>
      <w:r w:rsidR="00A1736E">
        <w:rPr>
          <w:rFonts w:ascii="Times New Roman" w:eastAsia="Times New Roman" w:hAnsi="Times New Roman" w:cs="Times New Roman"/>
          <w:sz w:val="24"/>
          <w:szCs w:val="24"/>
          <w:lang w:eastAsia="sk-SK"/>
        </w:rPr>
        <w:t>eurách</w:t>
      </w:r>
      <w:r w:rsidRPr="00D8247C">
        <w:rPr>
          <w:rFonts w:ascii="Times New Roman" w:eastAsia="Times New Roman" w:hAnsi="Times New Roman" w:cs="Times New Roman"/>
          <w:sz w:val="24"/>
          <w:szCs w:val="24"/>
          <w:lang w:eastAsia="sk-SK"/>
        </w:rPr>
        <w:t xml:space="preserve">. Dôležité je kvantifikovať aj poplatky, ktoré do rozpočtu verejnej správy nevstupujú. Kvantifikované vplyvy (v eurách na PP) sa rozdelia na tie, ktoré podnikateľom zvyšujú náklady a na tie, ktoré znižujú náklady.  </w:t>
      </w:r>
    </w:p>
    <w:p w14:paraId="177DAD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4B645982"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rFonts w:ascii="Times New Roman" w:eastAsia="Times New Roman" w:hAnsi="Times New Roman" w:cs="Times New Roman"/>
          <w:b/>
          <w:i/>
          <w:iCs/>
          <w:sz w:val="24"/>
          <w:szCs w:val="24"/>
          <w:lang w:eastAsia="sk-SK"/>
        </w:rPr>
        <w:t>nepatria pokuty</w:t>
      </w:r>
      <w:r w:rsidRPr="00D8247C">
        <w:rPr>
          <w:rFonts w:ascii="Times New Roman" w:eastAsia="Times New Roman" w:hAnsi="Times New Roman" w:cs="Times New Roman"/>
          <w:i/>
          <w:iCs/>
          <w:sz w:val="24"/>
          <w:szCs w:val="24"/>
          <w:lang w:eastAsia="sk-SK"/>
        </w:rPr>
        <w:t xml:space="preserve">. </w:t>
      </w:r>
    </w:p>
    <w:p w14:paraId="63CABA40"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735803E9"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C:</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Nepriame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14:paraId="129AF9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E6681CE" w14:textId="6F9FC71E"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14:paraId="1D8E952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rPr>
        <w:t>D</w:t>
      </w:r>
      <w:r w:rsidRPr="00D8247C">
        <w:rPr>
          <w:rFonts w:ascii="Times New Roman" w:eastAsia="Calibri" w:hAnsi="Times New Roman" w:cs="Times New Roman"/>
          <w:b/>
          <w:i/>
          <w:sz w:val="24"/>
          <w:szCs w:val="24"/>
        </w:rPr>
        <w:t>.</w:t>
      </w:r>
      <w:r w:rsidRPr="00D8247C">
        <w:rPr>
          <w:rFonts w:ascii="Times New Roman" w:eastAsia="Calibri" w:hAnsi="Times New Roman" w:cs="Times New Roman"/>
          <w:i/>
          <w:sz w:val="24"/>
          <w:szCs w:val="24"/>
        </w:rPr>
        <w:t xml:space="preserve"> </w:t>
      </w:r>
      <w:r w:rsidRPr="00D8247C">
        <w:rPr>
          <w:rFonts w:ascii="Times New Roman" w:eastAsia="Times New Roman" w:hAnsi="Times New Roman" w:cs="Times New Roman"/>
          <w:b/>
          <w:sz w:val="24"/>
          <w:szCs w:val="24"/>
          <w:lang w:eastAsia="sk-SK"/>
        </w:rPr>
        <w:t>Administratívne náklady</w:t>
      </w:r>
      <w:r w:rsidRPr="00D8247C">
        <w:rPr>
          <w:rFonts w:ascii="Times New Roman" w:eastAsia="Times New Roman" w:hAnsi="Times New Roman" w:cs="Times New Roman"/>
          <w:sz w:val="24"/>
          <w:szCs w:val="24"/>
          <w:lang w:eastAsia="sk-SK"/>
        </w:rPr>
        <w:t>: vypĺňa sa, ak ustanovenia právneho predpisu zakladajú,  rušia či</w:t>
      </w:r>
      <w:r>
        <w:rPr>
          <w:rFonts w:ascii="Times New Roman" w:eastAsia="Times New Roman" w:hAnsi="Times New Roman" w:cs="Times New Roman"/>
          <w:sz w:val="24"/>
          <w:szCs w:val="24"/>
          <w:lang w:eastAsia="sk-SK"/>
        </w:rPr>
        <w:t> </w:t>
      </w:r>
      <w:r w:rsidRPr="001F1B43">
        <w:rPr>
          <w:rFonts w:ascii="Times New Roman" w:eastAsia="Times New Roman" w:hAnsi="Times New Roman" w:cs="Times New Roman"/>
          <w:sz w:val="24"/>
          <w:szCs w:val="24"/>
          <w:lang w:eastAsia="sk-SK"/>
        </w:rPr>
        <w:t>menia výšku administratívnych nákladov. Kvantifikované vplyvy (v eurách na PP)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(uvedenú v tabuľke na str. 10), alebo je možné použiť expertný odhad. </w:t>
      </w:r>
    </w:p>
    <w:p w14:paraId="01FCC06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586EE578" w14:textId="77777777" w:rsidR="00054C41" w:rsidRPr="00D8247C" w:rsidRDefault="00054C41" w:rsidP="00054C41">
      <w:pPr>
        <w:spacing w:after="12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i/>
          <w:sz w:val="24"/>
          <w:szCs w:val="24"/>
          <w:lang w:eastAsia="sk-SK"/>
        </w:rPr>
        <w:t xml:space="preserve">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w:t>
      </w:r>
    </w:p>
    <w:p w14:paraId="31661E90"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Spolu A+B+C+D:</w:t>
      </w:r>
      <w:r w:rsidRPr="00D8247C">
        <w:rPr>
          <w:rFonts w:ascii="Times New Roman" w:eastAsia="Times New Roman" w:hAnsi="Times New Roman" w:cs="Times New Roman"/>
          <w:sz w:val="24"/>
          <w:szCs w:val="24"/>
          <w:lang w:eastAsia="sk-SK"/>
        </w:rPr>
        <w:t xml:space="preserve"> spočítajú sa všetky vplyvy </w:t>
      </w:r>
      <w:r w:rsidRPr="00D8247C">
        <w:rPr>
          <w:rFonts w:ascii="Times New Roman" w:eastAsia="Times New Roman" w:hAnsi="Times New Roman" w:cs="Times New Roman"/>
          <w:b/>
          <w:sz w:val="24"/>
          <w:szCs w:val="24"/>
          <w:lang w:eastAsia="sk-SK"/>
        </w:rPr>
        <w:t>(A+B+C+D).</w:t>
      </w:r>
      <w:r w:rsidRPr="00D8247C">
        <w:rPr>
          <w:rFonts w:ascii="Times New Roman" w:eastAsia="Times New Roman" w:hAnsi="Times New Roman" w:cs="Times New Roman"/>
          <w:sz w:val="24"/>
          <w:szCs w:val="24"/>
          <w:lang w:eastAsia="sk-SK"/>
        </w:rPr>
        <w:t xml:space="preserve"> Tento súčet vyjadruje aký celkový pozitívny vplyv a aký celkový negatívny vplyv má regulácia na náklady PP.  </w:t>
      </w:r>
    </w:p>
    <w:p w14:paraId="35AF4F5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E.</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Vplyv na mikro, malé a stredné podniky (MSP):</w:t>
      </w:r>
      <w:r w:rsidRPr="00D8247C">
        <w:rPr>
          <w:rFonts w:ascii="Times New Roman" w:eastAsia="Times New Roman" w:hAnsi="Times New Roman" w:cs="Times New Roman"/>
          <w:sz w:val="24"/>
          <w:szCs w:val="24"/>
          <w:lang w:eastAsia="sk-SK"/>
        </w:rPr>
        <w:t xml:space="preserve"> vypočítajú sa náklady tých ustanovení predkladaného právneho predpisu, ktoré majú vplyv na MSP resp. aj na MSP. Kvantifikované vplyvy (v eurách na PP) sa rozdelia na tie, ktoré podnikateľom zvyšujú náklady a na tie, ktoré znižujú náklady.  Kategóriu MSP tvoria podniky, ktoré zamestnávajú menej ako 250 osôb </w:t>
      </w:r>
      <w:r w:rsidRPr="00D8247C">
        <w:rPr>
          <w:rFonts w:ascii="Times New Roman" w:eastAsia="Times New Roman" w:hAnsi="Times New Roman" w:cs="Times New Roman"/>
          <w:sz w:val="24"/>
          <w:szCs w:val="24"/>
          <w:lang w:eastAsia="sk-SK"/>
        </w:rPr>
        <w:lastRenderedPageBreak/>
        <w:t>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ktorých ročný obrat nepresahuje 50 miliónov eur a/alebo celková ročná bilančná suma neprevyšuje 43 miliónov eur.</w:t>
      </w:r>
    </w:p>
    <w:p w14:paraId="2184361E"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81CF17E" w14:textId="77777777"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F. Úplná harmonizácia práva EÚ</w:t>
      </w:r>
      <w:r w:rsidRPr="00D8247C">
        <w:rPr>
          <w:rFonts w:ascii="Times New Roman" w:eastAsia="Times New Roman" w:hAnsi="Times New Roman" w:cs="Times New Roman"/>
          <w:sz w:val="24"/>
          <w:szCs w:val="24"/>
          <w:lang w:eastAsia="sk-SK"/>
        </w:rPr>
        <w:t>: spočítajú sa náklady tých ustanovení predkladaného právneho predpisu, ktoré vyplývajú z legislatívy EÚ, od ktorej sa nemožno odkloniť a ktorú ani nie je možné upraviť inak (z Tabuľky č. 2 – Pôvod regulácie: EÚ úplná harm.). Neuvádzajú sa</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 xml:space="preserve">sem vplyvy na náklady, ktoré vychádzajú z harmonizácie s právom EÚ s možnosťou voľby (tie nemajú výnimku z mechanizmu znižovania byrokracie a nákladov). Kvantifikované vplyvy (v eurách na PP) sa rozdelia na tie, ktoré podnikateľom zvyšujú náklady a na tie, ktoré znižujú náklady.  </w:t>
      </w:r>
    </w:p>
    <w:p w14:paraId="39694B63" w14:textId="66173C8C" w:rsidR="00054C41" w:rsidRPr="00D8247C" w:rsidRDefault="00054C41" w:rsidP="00054C41">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G. Náklady okrem výnimiek = B+C+D-F</w:t>
      </w:r>
      <w:r w:rsidRPr="00D8247C">
        <w:rPr>
          <w:rFonts w:ascii="Times New Roman" w:eastAsia="Times New Roman" w:hAnsi="Times New Roman" w:cs="Times New Roman"/>
          <w:sz w:val="24"/>
          <w:szCs w:val="24"/>
          <w:lang w:eastAsia="sk-SK"/>
        </w:rPr>
        <w:t>: vypočítajú sa náklady, ktoré vstupujú do</w:t>
      </w:r>
      <w:r>
        <w:rPr>
          <w:rFonts w:ascii="Times New Roman" w:eastAsia="Times New Roman" w:hAnsi="Times New Roman" w:cs="Times New Roman"/>
          <w:sz w:val="24"/>
          <w:szCs w:val="24"/>
          <w:lang w:eastAsia="sk-SK"/>
        </w:rPr>
        <w:t> </w:t>
      </w:r>
      <w:r w:rsidRPr="00D8247C">
        <w:rPr>
          <w:rFonts w:ascii="Times New Roman" w:eastAsia="Times New Roman" w:hAnsi="Times New Roman" w:cs="Times New Roman"/>
          <w:sz w:val="24"/>
          <w:szCs w:val="24"/>
          <w:lang w:eastAsia="sk-SK"/>
        </w:rPr>
        <w:t>mechanizmu</w:t>
      </w:r>
      <w:r w:rsidRPr="00D8247C">
        <w:rPr>
          <w:rFonts w:ascii="Calibri" w:eastAsia="Calibri" w:hAnsi="Calibri" w:cs="Times New Roman"/>
          <w:sz w:val="24"/>
          <w:szCs w:val="24"/>
        </w:rPr>
        <w:t xml:space="preserve"> </w:t>
      </w:r>
      <w:r w:rsidRPr="00D8247C">
        <w:rPr>
          <w:rFonts w:ascii="Times New Roman" w:eastAsia="Times New Roman" w:hAnsi="Times New Roman" w:cs="Times New Roman"/>
          <w:sz w:val="24"/>
          <w:szCs w:val="24"/>
          <w:lang w:eastAsia="sk-SK"/>
        </w:rPr>
        <w:t xml:space="preserve">znižovania byrokracie a nákladov. Ide o súčet </w:t>
      </w:r>
      <w:r w:rsidR="00A1736E">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 xml:space="preserve">poplatkov, nepriamych finančných nákladov a administratívnych nákladov, oslobodený od výšky nákladov, vyplývajúcich z úplnej harmonizácie s právom EÚ. Kvantifikované vplyvy (v eurách na PP) sa rozdelia na tie, ktoré podnikateľom zvyšujú náklady a na tie, ktoré znižujú náklady.  </w:t>
      </w:r>
    </w:p>
    <w:p w14:paraId="177DDBED" w14:textId="77777777" w:rsidR="00054C41" w:rsidRPr="00D8247C" w:rsidRDefault="00054C41" w:rsidP="00054C41">
      <w:pPr>
        <w:spacing w:after="0" w:line="240" w:lineRule="auto"/>
        <w:jc w:val="both"/>
        <w:rPr>
          <w:rFonts w:ascii="Times New Roman" w:eastAsia="Times New Roman" w:hAnsi="Times New Roman" w:cs="Times New Roman"/>
          <w:b/>
          <w:bCs/>
          <w:sz w:val="24"/>
          <w:szCs w:val="24"/>
          <w:lang w:eastAsia="sk-SK"/>
        </w:rPr>
      </w:pPr>
    </w:p>
    <w:p w14:paraId="526AC71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iCs/>
          <w:sz w:val="24"/>
          <w:szCs w:val="24"/>
          <w:lang w:eastAsia="sk-SK"/>
        </w:rPr>
        <w:t>3.1.2 Výpočty vplyvov jednotlivých regulácií na zmeny v nákladoch podnikateľov</w:t>
      </w:r>
    </w:p>
    <w:p w14:paraId="6564E62B"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6ADEE286" w14:textId="77777777" w:rsidR="00054C41" w:rsidRPr="00D8247C"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2: Výpočet vplyvov jednotlivých regulácií na zmeny v nákladoch podnikateľov</w:t>
      </w:r>
    </w:p>
    <w:p w14:paraId="03A525E5" w14:textId="77777777" w:rsidR="00054C41" w:rsidRPr="00D8247C" w:rsidRDefault="00054C41" w:rsidP="00054C41">
      <w:pPr>
        <w:spacing w:after="0" w:line="240" w:lineRule="auto"/>
        <w:jc w:val="both"/>
        <w:rPr>
          <w:rFonts w:ascii="Times New Roman" w:eastAsia="Times New Roman" w:hAnsi="Times New Roman" w:cs="Times New Roman"/>
          <w:bCs/>
          <w:iCs/>
          <w:sz w:val="24"/>
          <w:szCs w:val="24"/>
          <w:lang w:eastAsia="sk-SK"/>
        </w:rPr>
      </w:pPr>
    </w:p>
    <w:p w14:paraId="71AB755D"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bCs/>
          <w:iCs/>
          <w:sz w:val="24"/>
          <w:szCs w:val="24"/>
          <w:lang w:eastAsia="sk-SK"/>
        </w:rPr>
        <w:t>Predkladateľ</w:t>
      </w:r>
      <w:r w:rsidRPr="00D8247C">
        <w:rPr>
          <w:rFonts w:ascii="Times New Roman" w:eastAsia="Times New Roman" w:hAnsi="Times New Roman" w:cs="Times New Roman"/>
          <w:sz w:val="24"/>
          <w:szCs w:val="24"/>
          <w:lang w:eastAsia="sk-SK"/>
        </w:rPr>
        <w:t xml:space="preserve"> vloží </w:t>
      </w:r>
      <w:r w:rsidRPr="00D8247C">
        <w:rPr>
          <w:rFonts w:ascii="Times New Roman" w:eastAsia="Times New Roman" w:hAnsi="Times New Roman" w:cs="Times New Roman"/>
          <w:b/>
          <w:sz w:val="24"/>
          <w:szCs w:val="24"/>
          <w:lang w:eastAsia="sk-SK"/>
        </w:rPr>
        <w:t>tabuľku č. 2</w:t>
      </w:r>
      <w:r w:rsidRPr="00D8247C">
        <w:rPr>
          <w:rFonts w:ascii="Times New Roman" w:eastAsia="Times New Roman" w:hAnsi="Times New Roman" w:cs="Times New Roman"/>
          <w:sz w:val="24"/>
          <w:szCs w:val="24"/>
          <w:lang w:eastAsia="sk-SK"/>
        </w:rPr>
        <w:t xml:space="preserve">, ktorú mu vygeneruje </w:t>
      </w:r>
      <w:r w:rsidRPr="00D8247C">
        <w:rPr>
          <w:rFonts w:ascii="Times New Roman" w:eastAsia="Times New Roman" w:hAnsi="Times New Roman" w:cs="Times New Roman"/>
          <w:b/>
          <w:i/>
          <w:sz w:val="24"/>
          <w:szCs w:val="24"/>
          <w:lang w:eastAsia="sk-SK"/>
        </w:rPr>
        <w:t>Kalkulačk</w:t>
      </w:r>
      <w:r>
        <w:rPr>
          <w:rFonts w:ascii="Times New Roman" w:eastAsia="Times New Roman" w:hAnsi="Times New Roman" w:cs="Times New Roman"/>
          <w:b/>
          <w:i/>
          <w:sz w:val="24"/>
          <w:szCs w:val="24"/>
          <w:lang w:eastAsia="sk-SK"/>
        </w:rPr>
        <w:t>a</w:t>
      </w:r>
      <w:r w:rsidRPr="00D8247C">
        <w:rPr>
          <w:rFonts w:ascii="Times New Roman" w:eastAsia="Times New Roman" w:hAnsi="Times New Roman" w:cs="Times New Roman"/>
          <w:b/>
          <w:i/>
          <w:sz w:val="24"/>
          <w:szCs w:val="24"/>
          <w:lang w:eastAsia="sk-SK"/>
        </w:rPr>
        <w:t xml:space="preserve"> nákladov</w:t>
      </w:r>
      <w:r w:rsidRPr="00D8247C">
        <w:rPr>
          <w:rFonts w:ascii="Times New Roman" w:eastAsia="Times New Roman" w:hAnsi="Times New Roman" w:cs="Times New Roman"/>
          <w:i/>
          <w:sz w:val="24"/>
          <w:szCs w:val="24"/>
          <w:lang w:eastAsia="sk-SK"/>
        </w:rPr>
        <w:t>:</w:t>
      </w:r>
    </w:p>
    <w:p w14:paraId="59C2734F" w14:textId="77777777" w:rsidR="00054C41" w:rsidRPr="00D8247C" w:rsidRDefault="00054C41" w:rsidP="00054C41">
      <w:pPr>
        <w:spacing w:after="0" w:line="240" w:lineRule="auto"/>
        <w:jc w:val="both"/>
        <w:rPr>
          <w:rFonts w:ascii="Times New Roman" w:eastAsia="Times New Roman" w:hAnsi="Times New Roman" w:cs="Times New Roman"/>
          <w:i/>
          <w:sz w:val="24"/>
          <w:szCs w:val="24"/>
          <w:lang w:eastAsia="sk-SK"/>
        </w:rPr>
      </w:pPr>
    </w:p>
    <w:p w14:paraId="13CE87BA" w14:textId="77777777"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r w:rsidRPr="00D8247C">
        <w:rPr>
          <w:rFonts w:ascii="Times New Roman" w:eastAsia="Times New Roman" w:hAnsi="Times New Roman" w:cs="Times New Roman"/>
          <w:b/>
          <w:i/>
          <w:sz w:val="24"/>
          <w:szCs w:val="24"/>
          <w:lang w:eastAsia="sk-SK"/>
        </w:rPr>
        <w:t>Pokyny k jednotlivým stĺpcom tabuľky č. 2:</w:t>
      </w:r>
    </w:p>
    <w:p w14:paraId="75399EDE"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3E90A29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Zrozumiteľný a stručný opis regulácie vyjadrujúci dôvod zvýšenia/zníženia nákladov na</w:t>
      </w:r>
      <w:r>
        <w:rPr>
          <w:rFonts w:ascii="Times New Roman" w:eastAsia="Times New Roman" w:hAnsi="Times New Roman" w:cs="Times New Roman"/>
          <w:b/>
          <w:sz w:val="24"/>
          <w:szCs w:val="24"/>
          <w:lang w:eastAsia="sk-SK"/>
        </w:rPr>
        <w:t> </w:t>
      </w:r>
      <w:r w:rsidRPr="00D8247C">
        <w:rPr>
          <w:rFonts w:ascii="Times New Roman" w:eastAsia="Times New Roman" w:hAnsi="Times New Roman" w:cs="Times New Roman"/>
          <w:b/>
          <w:sz w:val="24"/>
          <w:szCs w:val="24"/>
          <w:lang w:eastAsia="sk-SK"/>
        </w:rPr>
        <w:t xml:space="preserve">PP: </w:t>
      </w:r>
      <w:r w:rsidRPr="00D8247C">
        <w:rPr>
          <w:rFonts w:ascii="Times New Roman" w:eastAsia="Times New Roman" w:hAnsi="Times New Roman" w:cs="Times New Roman"/>
          <w:sz w:val="24"/>
          <w:szCs w:val="24"/>
          <w:lang w:eastAsia="sk-SK"/>
        </w:rPr>
        <w:t xml:space="preserve">v tomto stĺpci predkladateľ uvedie stručne a výstižne aj dôvod zvýšenia/zníženia nákladov na PP. Predkladateľ nekopíruje paragrafové znenie regulácie! </w:t>
      </w:r>
      <w:r w:rsidRPr="00D8247C">
        <w:rPr>
          <w:rFonts w:ascii="Times New Roman" w:eastAsia="Times New Roman" w:hAnsi="Times New Roman" w:cs="Times New Roman"/>
          <w:i/>
          <w:iCs/>
          <w:sz w:val="24"/>
          <w:szCs w:val="24"/>
          <w:lang w:eastAsia="sk-SK"/>
        </w:rPr>
        <w:t>Napríklad: zníženie frekvencie povinných kontrol strojov z ročnej na dvojročnú.</w:t>
      </w:r>
      <w:r w:rsidRPr="00D8247C">
        <w:rPr>
          <w:rFonts w:ascii="Times New Roman" w:eastAsia="Times New Roman" w:hAnsi="Times New Roman" w:cs="Times New Roman"/>
          <w:b/>
          <w:bCs/>
          <w:color w:val="000000"/>
          <w:sz w:val="24"/>
          <w:szCs w:val="24"/>
          <w:lang w:eastAsia="sk-SK"/>
        </w:rPr>
        <w:t xml:space="preserve"> </w:t>
      </w:r>
    </w:p>
    <w:p w14:paraId="4DBB0D2B"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1BF503F0"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Číslo normy (zákona, vyhlášky a pod.):</w:t>
      </w:r>
      <w:r w:rsidRPr="00D8247C">
        <w:rPr>
          <w:rFonts w:ascii="Times New Roman" w:eastAsia="Times New Roman" w:hAnsi="Times New Roman" w:cs="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rFonts w:ascii="Times New Roman" w:eastAsia="Times New Roman" w:hAnsi="Times New Roman" w:cs="Times New Roman"/>
          <w:i/>
          <w:sz w:val="24"/>
          <w:szCs w:val="24"/>
          <w:lang w:eastAsia="sk-SK"/>
        </w:rPr>
        <w:t>Napríklad: zákon č. 311/2001 Z. z.</w:t>
      </w:r>
      <w:r w:rsidRPr="00D8247C">
        <w:rPr>
          <w:rFonts w:ascii="Times New Roman" w:eastAsia="Times New Roman" w:hAnsi="Times New Roman" w:cs="Times New Roman"/>
          <w:sz w:val="24"/>
          <w:szCs w:val="24"/>
          <w:lang w:eastAsia="sk-SK"/>
        </w:rPr>
        <w:t xml:space="preserve"> </w:t>
      </w:r>
    </w:p>
    <w:p w14:paraId="21A4D572" w14:textId="77777777" w:rsidR="00054C41" w:rsidRPr="00D8247C" w:rsidRDefault="00054C41" w:rsidP="00054C41">
      <w:pPr>
        <w:spacing w:after="0" w:line="240" w:lineRule="auto"/>
        <w:jc w:val="both"/>
        <w:rPr>
          <w:rFonts w:ascii="Times New Roman" w:eastAsia="Times New Roman" w:hAnsi="Times New Roman" w:cs="Times New Roman"/>
          <w:b/>
          <w:sz w:val="24"/>
          <w:szCs w:val="24"/>
          <w:lang w:eastAsia="sk-SK"/>
        </w:rPr>
      </w:pPr>
    </w:p>
    <w:p w14:paraId="4B9D464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Lokalizácia (</w:t>
      </w:r>
      <w:r w:rsidRPr="00D8247C">
        <w:rPr>
          <w:rFonts w:ascii="Times New Roman" w:eastAsia="Times New Roman" w:hAnsi="Times New Roman" w:cs="Times New Roman"/>
          <w:b/>
          <w:bCs/>
          <w:color w:val="000000"/>
          <w:sz w:val="24"/>
          <w:szCs w:val="24"/>
          <w:lang w:eastAsia="sk-SK"/>
        </w:rPr>
        <w:t>§, ods.):</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predkladateľ uvedie, ktorý paragraf, odsek, písmeno a bod upravuje zmenu predmetnej regulácie.</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i/>
          <w:iCs/>
          <w:sz w:val="24"/>
          <w:szCs w:val="24"/>
          <w:lang w:eastAsia="sk-SK"/>
        </w:rPr>
        <w:t xml:space="preserve">Napríklad: § 15 ods. 2 písm. b). </w:t>
      </w:r>
    </w:p>
    <w:p w14:paraId="6B9E507C" w14:textId="77777777" w:rsidR="00054C41" w:rsidRPr="00D8247C" w:rsidRDefault="00054C41" w:rsidP="00054C41">
      <w:pPr>
        <w:spacing w:after="0" w:line="240" w:lineRule="auto"/>
        <w:jc w:val="both"/>
        <w:rPr>
          <w:rFonts w:ascii="Times New Roman" w:eastAsia="Times New Roman" w:hAnsi="Times New Roman" w:cs="Times New Roman"/>
          <w:bCs/>
          <w:color w:val="000000"/>
          <w:sz w:val="24"/>
          <w:szCs w:val="24"/>
          <w:lang w:eastAsia="sk-SK"/>
        </w:rPr>
      </w:pPr>
    </w:p>
    <w:p w14:paraId="33828974" w14:textId="77777777" w:rsidR="00054C41" w:rsidRPr="00D8247C" w:rsidRDefault="00054C41" w:rsidP="00054C41">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Pôvod regulácie</w:t>
      </w:r>
      <w:r w:rsidRPr="00D8247C">
        <w:rPr>
          <w:rFonts w:ascii="Times New Roman" w:eastAsia="Times New Roman" w:hAnsi="Times New Roman" w:cs="Times New Roman"/>
          <w:sz w:val="24"/>
          <w:szCs w:val="24"/>
          <w:lang w:eastAsia="sk-SK"/>
        </w:rPr>
        <w:t xml:space="preserve">: predkladateľ vyberie jednu z možností pôvodu regulácie: </w:t>
      </w:r>
      <w:r w:rsidRPr="00D8247C">
        <w:rPr>
          <w:rFonts w:ascii="Times New Roman" w:eastAsia="Times New Roman" w:hAnsi="Times New Roman" w:cs="Times New Roman"/>
          <w:color w:val="000000"/>
          <w:sz w:val="24"/>
          <w:szCs w:val="24"/>
          <w:lang w:eastAsia="sk-SK"/>
        </w:rPr>
        <w:t>SK; EÚ úplná harm.; EÚ harm. s možnosťou voľby</w:t>
      </w:r>
      <w:r w:rsidRPr="00D8247C">
        <w:rPr>
          <w:rFonts w:ascii="Times New Roman" w:eastAsia="Times New Roman" w:hAnsi="Times New Roman" w:cs="Times New Roman"/>
          <w:sz w:val="24"/>
          <w:szCs w:val="24"/>
          <w:lang w:eastAsia="sk-SK"/>
        </w:rPr>
        <w:t xml:space="preserve">. Regulácie s pôvodom „SK“ sú domáce iniciatívne regulácie. Pôvod „EÚ úplná harmonizácia“ majú tie ustanovenia, ktoré sú transpozíciou práva EÚ, pri ktorých nie je možná voľba ani odklon od znenia práva EÚ. </w:t>
      </w:r>
      <w:r w:rsidRPr="00D8247C">
        <w:rPr>
          <w:rFonts w:ascii="Times New Roman" w:eastAsia="Times New Roman" w:hAnsi="Times New Roman" w:cs="Times New Roman"/>
          <w:i/>
          <w:iCs/>
          <w:sz w:val="24"/>
          <w:szCs w:val="24"/>
          <w:lang w:eastAsia="sk-SK"/>
        </w:rPr>
        <w:t>Napríklad: presné znenie predzmluvnej informácie, ktorú musia obsahovať všeobecné obchodné podmienky.</w:t>
      </w:r>
      <w:r w:rsidRPr="00D8247C">
        <w:rPr>
          <w:rFonts w:ascii="Times New Roman" w:eastAsia="Times New Roman" w:hAnsi="Times New Roman" w:cs="Times New Roman"/>
          <w:sz w:val="24"/>
          <w:szCs w:val="24"/>
          <w:lang w:eastAsia="sk-SK"/>
        </w:rPr>
        <w:t xml:space="preserve"> Pôvod „EÚ harmonizácia s možnosťou voľby“ majú tie  ustanovenia, ktoré sú transpozíciou alebo implementáciou práva EÚ, ktoré má úroveň minimálnej harmonizácie alebo ide o transpozíciou alebo implementáciu s možnosťou voľby. </w:t>
      </w:r>
      <w:r w:rsidRPr="00D8247C">
        <w:rPr>
          <w:rFonts w:ascii="Times New Roman" w:eastAsia="Times New Roman" w:hAnsi="Times New Roman" w:cs="Times New Roman"/>
          <w:i/>
          <w:iCs/>
          <w:sz w:val="24"/>
          <w:szCs w:val="24"/>
          <w:lang w:eastAsia="sk-SK"/>
        </w:rPr>
        <w:t>Napríklad: Povinnosť mať systém ochrany pre prípad úpadku, avšak samotný mechanizmus, fungovanie sú na voľbe členského štátu.</w:t>
      </w:r>
    </w:p>
    <w:p w14:paraId="31DFE9E7"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761D16A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lastRenderedPageBreak/>
        <w:t xml:space="preserve">Účinnosť regulácie: </w:t>
      </w:r>
      <w:r w:rsidRPr="00D8247C">
        <w:rPr>
          <w:rFonts w:ascii="Times New Roman" w:eastAsia="Times New Roman" w:hAnsi="Times New Roman" w:cs="Times New Roman"/>
          <w:sz w:val="24"/>
          <w:szCs w:val="24"/>
          <w:lang w:eastAsia="sk-SK"/>
        </w:rPr>
        <w:t xml:space="preserve">predkladateľ uvedie dátum/dátumy účinnosti resp. navrhovanej účinnosti regulácie (obzvlášť dôležité v prípade, ak právny predpis obsahuje ustanovenia s rôznymi dátumami účinnosti). </w:t>
      </w:r>
      <w:r w:rsidRPr="00D8247C">
        <w:rPr>
          <w:rFonts w:ascii="Times New Roman" w:eastAsia="Times New Roman" w:hAnsi="Times New Roman" w:cs="Times New Roman"/>
          <w:i/>
          <w:sz w:val="24"/>
          <w:szCs w:val="24"/>
          <w:lang w:eastAsia="sk-SK"/>
        </w:rPr>
        <w:t>Napríklad: 1.7.2022.</w:t>
      </w:r>
    </w:p>
    <w:p w14:paraId="54FC3A9F"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6B61DA1F" w14:textId="77777777" w:rsidR="00054C41" w:rsidRPr="00D8247C" w:rsidRDefault="00054C41" w:rsidP="00054C41">
      <w:pPr>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Kategória dotknutých subjektov:</w:t>
      </w:r>
      <w:r w:rsidRPr="00D8247C">
        <w:rPr>
          <w:rFonts w:ascii="Times New Roman" w:eastAsia="Times New Roman" w:hAnsi="Times New Roman" w:cs="Times New Roman"/>
          <w:sz w:val="24"/>
          <w:szCs w:val="24"/>
          <w:lang w:eastAsia="sk-SK"/>
        </w:rPr>
        <w:t xml:space="preserve"> predkladateľ definuje kategóriu dotknutých subjektov, ktoré budú ovplyvnené predkladanou reguláciou. </w:t>
      </w:r>
      <w:r w:rsidRPr="00D8247C">
        <w:rPr>
          <w:rFonts w:ascii="Times New Roman" w:eastAsia="Times New Roman" w:hAnsi="Times New Roman" w:cs="Times New Roman"/>
          <w:i/>
          <w:iCs/>
          <w:sz w:val="24"/>
          <w:szCs w:val="24"/>
          <w:lang w:eastAsia="sk-SK"/>
        </w:rPr>
        <w:t xml:space="preserve">Napríklad: ubytovacie zariadenia, autoškoly a pod. alebo všetky podniky. </w:t>
      </w:r>
      <w:r w:rsidRPr="00D8247C">
        <w:rPr>
          <w:rFonts w:ascii="Times New Roman" w:eastAsia="Calibri" w:hAnsi="Times New Roman" w:cs="Times New Roman"/>
          <w:sz w:val="24"/>
          <w:szCs w:val="24"/>
        </w:rPr>
        <w:t>V prípade, ak sa návrh týka celého podnikateľského prostredia, predkladateľ uvedie "všetky kategórie".</w:t>
      </w:r>
      <w:r w:rsidRPr="00D8247C" w:rsidDel="007809B3">
        <w:rPr>
          <w:rFonts w:ascii="Times New Roman" w:eastAsia="Times New Roman" w:hAnsi="Times New Roman" w:cs="Times New Roman"/>
          <w:i/>
          <w:iCs/>
          <w:sz w:val="24"/>
          <w:szCs w:val="24"/>
          <w:lang w:eastAsia="sk-SK"/>
        </w:rPr>
        <w:t xml:space="preserve"> </w:t>
      </w:r>
    </w:p>
    <w:p w14:paraId="23F9DAD6" w14:textId="77777777" w:rsidR="004D20CB"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iCs/>
          <w:color w:val="000000"/>
          <w:sz w:val="24"/>
          <w:szCs w:val="24"/>
          <w:lang w:eastAsia="sk-SK"/>
        </w:rPr>
        <w:t>Počet subjektov v dotknutej kategórii:</w:t>
      </w:r>
      <w:r w:rsidRPr="00D8247C">
        <w:rPr>
          <w:rFonts w:ascii="Times New Roman" w:eastAsia="Times New Roman" w:hAnsi="Times New Roman" w:cs="Times New Roman"/>
          <w:iCs/>
          <w:color w:val="000000"/>
          <w:sz w:val="24"/>
          <w:szCs w:val="24"/>
          <w:lang w:eastAsia="sk-SK"/>
        </w:rPr>
        <w:t xml:space="preserve"> predkladateľ uvedie počet dotknutých subjektov v posudzova</w:t>
      </w:r>
      <w:r w:rsidRPr="00D8247C">
        <w:rPr>
          <w:rFonts w:ascii="Times New Roman" w:eastAsia="Times New Roman" w:hAnsi="Times New Roman" w:cs="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D8247C">
        <w:rPr>
          <w:rFonts w:ascii="Times New Roman" w:eastAsia="Calibri" w:hAnsi="Times New Roman" w:cs="Times New Roman"/>
          <w:sz w:val="24"/>
          <w:szCs w:val="24"/>
        </w:rPr>
        <w:t>Tento údaj môže byť určený presne na základe evidencie zodpovedných útvarov za predchádzajúce obdobie, odhadom prostredníctvom údajov za predchádzajúce obdobie, prostredníctvom</w:t>
      </w:r>
    </w:p>
    <w:p w14:paraId="434D1C15"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štatistík podľa SK NACE klasifikácie, iných štatistík alebo expertným odhadom.</w:t>
      </w:r>
      <w:r w:rsidRPr="00D8247C">
        <w:rPr>
          <w:rFonts w:ascii="Times New Roman" w:eastAsia="Times New Roman" w:hAnsi="Times New Roman" w:cs="Times New Roman"/>
          <w:color w:val="000000"/>
          <w:sz w:val="24"/>
          <w:szCs w:val="24"/>
          <w:lang w:eastAsia="sk-SK"/>
        </w:rPr>
        <w:t xml:space="preserve"> Ak nie je možné definovať počet dotknutých subjektov, predkladateľ uvedie „N/A“. Ak sa týka všetkých kategórií, tak uvedie celkový počet dotknutých subjektov.</w:t>
      </w:r>
    </w:p>
    <w:p w14:paraId="003B3164"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b/>
          <w:sz w:val="24"/>
          <w:szCs w:val="24"/>
          <w:lang w:eastAsia="sk-SK"/>
        </w:rPr>
        <w:t>Počet subjektov</w:t>
      </w:r>
      <w:r w:rsidRPr="00D8247C">
        <w:rPr>
          <w:rFonts w:ascii="Times New Roman" w:eastAsia="Times New Roman" w:hAnsi="Times New Roman" w:cs="Times New Roman"/>
          <w:b/>
          <w:sz w:val="24"/>
          <w:szCs w:val="24"/>
          <w:lang w:eastAsia="sk-SK"/>
        </w:rPr>
        <w:t xml:space="preserve"> MSP v dotknutej kategórii:</w:t>
      </w:r>
      <w:r w:rsidRPr="00D8247C">
        <w:rPr>
          <w:rFonts w:ascii="Times New Roman" w:eastAsia="Times New Roman" w:hAnsi="Times New Roman" w:cs="Times New Roman"/>
          <w:sz w:val="24"/>
          <w:szCs w:val="24"/>
          <w:lang w:eastAsia="sk-SK"/>
        </w:rPr>
        <w:t xml:space="preserve"> ak má zmena regulácie vplyv aj na MPS, tak predkladateľ uvedie ich počet (kategóriu MSP tvoria podniky, ktoré zamestnávajú menej ako 250 osôb a ktorých ročný obrat nepresahuje 50 miliónov eur a/alebo celková ročná bilančná suma neprevyšuje 43 miliónov eur). </w:t>
      </w:r>
      <w:r w:rsidRPr="00D8247C">
        <w:rPr>
          <w:rFonts w:ascii="Times New Roman" w:eastAsia="Calibri" w:hAnsi="Times New Roman" w:cs="Times New Roman"/>
          <w:sz w:val="24"/>
          <w:szCs w:val="24"/>
          <w:lang w:eastAsia="sk-SK"/>
        </w:rPr>
        <w:t>Ak má vplyv na MSP, ale z objektívnych dôvodov nie je možné definovať počet dotknutých subjektov, ani vykonať expertný odhad, predkladateľ uvedie „N/A“.</w:t>
      </w:r>
    </w:p>
    <w:p w14:paraId="79E2820C"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01A3F376" w14:textId="77777777" w:rsidR="00054C41" w:rsidRPr="00D8247C" w:rsidRDefault="00054C41" w:rsidP="00054C41">
      <w:pPr>
        <w:spacing w:after="0" w:line="240" w:lineRule="auto"/>
        <w:jc w:val="both"/>
        <w:rPr>
          <w:rFonts w:ascii="Times New Roman" w:eastAsia="Calibri" w:hAnsi="Times New Roman" w:cs="Times New Roman"/>
          <w:i/>
          <w:iCs/>
          <w:sz w:val="24"/>
          <w:szCs w:val="24"/>
          <w:lang w:eastAsia="sk-SK"/>
        </w:rPr>
      </w:pPr>
      <w:r w:rsidRPr="00D8247C">
        <w:rPr>
          <w:rFonts w:ascii="Times New Roman" w:eastAsia="Times New Roman" w:hAnsi="Times New Roman" w:cs="Times New Roman"/>
          <w:b/>
          <w:bCs/>
          <w:color w:val="000000"/>
          <w:sz w:val="24"/>
          <w:szCs w:val="24"/>
          <w:lang w:eastAsia="sk-SK"/>
        </w:rPr>
        <w:t xml:space="preserve">Vplyv na 1 podnikateľa v eurách: </w:t>
      </w:r>
      <w:r w:rsidRPr="00D8247C">
        <w:rPr>
          <w:rFonts w:ascii="Times New Roman" w:eastAsia="Calibri" w:hAnsi="Times New Roman" w:cs="Times New Roman"/>
          <w:sz w:val="24"/>
          <w:szCs w:val="24"/>
        </w:rPr>
        <w:t xml:space="preserve">vypočíta </w:t>
      </w:r>
      <w:r w:rsidRPr="00D8247C">
        <w:rPr>
          <w:rFonts w:ascii="Times New Roman" w:eastAsia="Calibri" w:hAnsi="Times New Roman" w:cs="Times New Roman"/>
          <w:i/>
          <w:sz w:val="24"/>
          <w:szCs w:val="24"/>
          <w:lang w:eastAsia="sk-SK"/>
        </w:rPr>
        <w:t>Kalkulačka nákladov</w:t>
      </w:r>
      <w:r w:rsidRPr="00D8247C">
        <w:rPr>
          <w:rFonts w:ascii="Times New Roman" w:eastAsia="Calibri" w:hAnsi="Times New Roman" w:cs="Times New Roman"/>
          <w:sz w:val="24"/>
          <w:szCs w:val="24"/>
          <w:lang w:eastAsia="sk-SK"/>
        </w:rPr>
        <w:t xml:space="preserve"> na základe údajov v predchádzajúcich stĺpcoch. Podrobnosti výpočtu sú uvedené v ďalšej časti Metodického postupu</w:t>
      </w:r>
      <w:r w:rsidRPr="00D8247C">
        <w:rPr>
          <w:rFonts w:ascii="Times New Roman" w:eastAsia="Calibri" w:hAnsi="Times New Roman" w:cs="Times New Roman"/>
          <w:i/>
          <w:iCs/>
          <w:sz w:val="24"/>
          <w:szCs w:val="24"/>
          <w:lang w:eastAsia="sk-SK"/>
        </w:rPr>
        <w:t>.</w:t>
      </w:r>
    </w:p>
    <w:p w14:paraId="09BFA35A"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i/>
          <w:iCs/>
          <w:sz w:val="24"/>
          <w:szCs w:val="24"/>
          <w:lang w:eastAsia="sk-SK"/>
        </w:rPr>
        <w:t xml:space="preserve"> </w:t>
      </w:r>
    </w:p>
    <w:p w14:paraId="17EA70FE" w14:textId="77777777" w:rsidR="00054C41" w:rsidRPr="00D8247C" w:rsidRDefault="00054C41" w:rsidP="00054C41">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color w:val="000000"/>
          <w:sz w:val="24"/>
          <w:szCs w:val="24"/>
        </w:rPr>
        <w:t>Vplyv na kategóriu subjektov v eurách:</w:t>
      </w:r>
      <w:r w:rsidRPr="00D8247C">
        <w:rPr>
          <w:rFonts w:ascii="Times New Roman" w:eastAsia="Times New Roman" w:hAnsi="Times New Roman" w:cs="Times New Roman"/>
          <w:color w:val="000000"/>
          <w:sz w:val="24"/>
          <w:szCs w:val="24"/>
        </w:rPr>
        <w:t xml:space="preserve"> vypočíta </w:t>
      </w:r>
      <w:r w:rsidRPr="00D8247C">
        <w:rPr>
          <w:rFonts w:ascii="Times New Roman" w:eastAsia="Times New Roman" w:hAnsi="Times New Roman" w:cs="Times New Roman"/>
          <w:i/>
          <w:color w:val="000000"/>
          <w:sz w:val="24"/>
          <w:szCs w:val="24"/>
          <w:lang w:eastAsia="sk-SK"/>
        </w:rPr>
        <w:t>Kalkulačka nákladov</w:t>
      </w:r>
      <w:r w:rsidRPr="00D8247C">
        <w:rPr>
          <w:rFonts w:ascii="Arial" w:eastAsia="Times New Roman" w:hAnsi="Arial" w:cs="Times New Roman"/>
          <w:color w:val="000000"/>
          <w:sz w:val="24"/>
          <w:szCs w:val="24"/>
        </w:rPr>
        <w:t xml:space="preserve"> </w:t>
      </w:r>
      <w:r w:rsidRPr="00D8247C">
        <w:rPr>
          <w:rFonts w:ascii="Times New Roman" w:eastAsia="Times New Roman" w:hAnsi="Times New Roman" w:cs="Times New Roman"/>
          <w:color w:val="000000"/>
          <w:sz w:val="24"/>
          <w:szCs w:val="24"/>
          <w:lang w:eastAsia="sk-SK"/>
        </w:rPr>
        <w:t>na základe údajov v predchádzajúcich stĺpcoch. Podrobnosti sú uvedené v ďalšej časti Metodického postupu</w:t>
      </w:r>
      <w:r w:rsidRPr="00D8247C">
        <w:rPr>
          <w:rFonts w:ascii="Times New Roman" w:eastAsia="Times New Roman" w:hAnsi="Times New Roman" w:cs="Times New Roman"/>
          <w:i/>
          <w:iCs/>
          <w:color w:val="000000"/>
          <w:sz w:val="24"/>
          <w:szCs w:val="24"/>
          <w:lang w:eastAsia="sk-SK"/>
        </w:rPr>
        <w:t xml:space="preserve">. </w:t>
      </w:r>
    </w:p>
    <w:p w14:paraId="17FD6F38"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bCs/>
          <w:color w:val="000000"/>
          <w:sz w:val="24"/>
          <w:szCs w:val="24"/>
          <w:lang w:eastAsia="sk-SK"/>
        </w:rPr>
        <w:t xml:space="preserve">Druh vplyvu IN </w:t>
      </w:r>
      <w:r w:rsidRPr="00D8247C">
        <w:rPr>
          <w:rFonts w:ascii="Times New Roman" w:eastAsia="Times New Roman" w:hAnsi="Times New Roman" w:cs="Times New Roman"/>
          <w:color w:val="000000"/>
          <w:sz w:val="24"/>
          <w:szCs w:val="24"/>
          <w:lang w:eastAsia="sk-SK"/>
        </w:rPr>
        <w:t xml:space="preserve">(zvyšuje náklady) / </w:t>
      </w:r>
      <w:r w:rsidRPr="00D8247C">
        <w:rPr>
          <w:rFonts w:ascii="Times New Roman" w:eastAsia="Times New Roman" w:hAnsi="Times New Roman" w:cs="Times New Roman"/>
          <w:b/>
          <w:bCs/>
          <w:color w:val="000000"/>
          <w:sz w:val="24"/>
          <w:szCs w:val="24"/>
          <w:lang w:eastAsia="sk-SK"/>
        </w:rPr>
        <w:t xml:space="preserve">OUT </w:t>
      </w:r>
      <w:r w:rsidRPr="00D8247C">
        <w:rPr>
          <w:rFonts w:ascii="Times New Roman" w:eastAsia="Times New Roman" w:hAnsi="Times New Roman" w:cs="Times New Roman"/>
          <w:color w:val="000000"/>
          <w:sz w:val="24"/>
          <w:szCs w:val="24"/>
          <w:lang w:eastAsia="sk-SK"/>
        </w:rPr>
        <w:t>(znižuje náklady):</w:t>
      </w:r>
      <w:r w:rsidRPr="00D8247C">
        <w:rPr>
          <w:rFonts w:ascii="Times New Roman" w:eastAsia="Times New Roman" w:hAnsi="Times New Roman" w:cs="Times New Roman"/>
          <w:b/>
          <w:bCs/>
          <w:color w:val="000000"/>
          <w:sz w:val="24"/>
          <w:szCs w:val="24"/>
          <w:lang w:eastAsia="sk-SK"/>
        </w:rPr>
        <w:t xml:space="preserve"> </w:t>
      </w:r>
      <w:r w:rsidRPr="00D8247C">
        <w:rPr>
          <w:rFonts w:ascii="Times New Roman" w:eastAsia="Times New Roman" w:hAnsi="Times New Roman" w:cs="Times New Roman"/>
          <w:sz w:val="24"/>
          <w:szCs w:val="24"/>
          <w:lang w:eastAsia="sk-SK"/>
        </w:rPr>
        <w:t xml:space="preserve">vyberie sa druh vplyvu. </w:t>
      </w:r>
      <w:r w:rsidRPr="00D8247C">
        <w:rPr>
          <w:rFonts w:ascii="Times New Roman" w:eastAsia="Times New Roman" w:hAnsi="Times New Roman" w:cs="Times New Roman"/>
          <w:i/>
          <w:sz w:val="24"/>
          <w:szCs w:val="24"/>
          <w:lang w:eastAsia="sk-SK"/>
        </w:rPr>
        <w:t>Napríklad: Zníženie príplatkov za prácu v sobotu bude mať druh vplyvu OUT, pretože znižuje náklady podnikateľom. Zavedenie nových povinností BOZP bude mať druh vplyvu IN, pretože zvyšuje náklady podnikateľom.</w:t>
      </w:r>
      <w:r w:rsidRPr="00D8247C">
        <w:rPr>
          <w:rFonts w:ascii="Times New Roman" w:eastAsia="Times New Roman" w:hAnsi="Times New Roman" w:cs="Times New Roman"/>
          <w:sz w:val="24"/>
          <w:szCs w:val="24"/>
          <w:lang w:eastAsia="sk-SK"/>
        </w:rPr>
        <w:t xml:space="preserve"> </w:t>
      </w:r>
    </w:p>
    <w:p w14:paraId="70A0763E" w14:textId="77777777" w:rsidR="00054C41" w:rsidRPr="00D8247C" w:rsidRDefault="00054C41" w:rsidP="00054C41">
      <w:pPr>
        <w:spacing w:after="0" w:line="240" w:lineRule="auto"/>
        <w:rPr>
          <w:rFonts w:ascii="Times New Roman" w:eastAsia="Times New Roman" w:hAnsi="Times New Roman" w:cs="Times New Roman"/>
          <w:sz w:val="24"/>
          <w:szCs w:val="24"/>
          <w:lang w:eastAsia="sk-SK"/>
        </w:rPr>
      </w:pPr>
    </w:p>
    <w:p w14:paraId="56E5283D" w14:textId="77777777" w:rsidR="00054C41" w:rsidRPr="00D8247C" w:rsidRDefault="00054C41" w:rsidP="00054C41">
      <w:pPr>
        <w:spacing w:after="0" w:line="240" w:lineRule="auto"/>
        <w:jc w:val="both"/>
        <w:rPr>
          <w:rFonts w:ascii="Times New Roman" w:eastAsia="Times New Roman" w:hAnsi="Times New Roman" w:cs="Times New Roman"/>
          <w:sz w:val="24"/>
          <w:szCs w:val="24"/>
          <w:lang w:eastAsia="sk-SK"/>
        </w:rPr>
      </w:pPr>
    </w:p>
    <w:p w14:paraId="30458A32" w14:textId="77777777" w:rsidR="00054C41" w:rsidRPr="00D8247C" w:rsidRDefault="00054C41" w:rsidP="00054C41">
      <w:pPr>
        <w:jc w:val="both"/>
        <w:rPr>
          <w:rFonts w:ascii="Times New Roman" w:eastAsia="Calibri" w:hAnsi="Times New Roman" w:cs="Times New Roman"/>
          <w:b/>
          <w:bCs/>
          <w:i/>
          <w:sz w:val="24"/>
          <w:szCs w:val="24"/>
          <w:u w:val="single"/>
        </w:rPr>
      </w:pPr>
      <w:r w:rsidRPr="00D8247C">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76D3786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tejto časti uvedie predkladateľ doplňujúce informácie k tabuľke č. 2 a k údajom vyplneným v Kalkulačke nákladov tak, aby umožňoval skontrolovať spôsob a správnosť výpočtov. Predkladateľ osobitne uvedie aj jednotlivé zdroje dát, ktoré použil na výpočty. Pri odkazoch z</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internetu je potrebné uviesť konkrétnu podstránku, odkiaľ boli čerpané d</w:t>
      </w:r>
      <w:r>
        <w:rPr>
          <w:rFonts w:ascii="Times New Roman" w:eastAsia="Calibri" w:hAnsi="Times New Roman" w:cs="Times New Roman"/>
          <w:bCs/>
          <w:sz w:val="24"/>
          <w:szCs w:val="24"/>
        </w:rPr>
        <w:t xml:space="preserve">áta, nielen kmeňovú adresu webu a zároveň aj dátum, kedy </w:t>
      </w:r>
      <w:r w:rsidRPr="00F021DD">
        <w:rPr>
          <w:rFonts w:ascii="Times New Roman" w:eastAsia="Calibri" w:hAnsi="Times New Roman" w:cs="Times New Roman"/>
          <w:bCs/>
          <w:sz w:val="24"/>
          <w:szCs w:val="24"/>
        </w:rPr>
        <w:t>bola informácia z danej podstránky prebratá</w:t>
      </w:r>
      <w:r>
        <w:rPr>
          <w:rFonts w:ascii="Times New Roman" w:eastAsia="Calibri" w:hAnsi="Times New Roman" w:cs="Times New Roman"/>
          <w:bCs/>
          <w:sz w:val="24"/>
          <w:szCs w:val="24"/>
        </w:rPr>
        <w:t>.</w:t>
      </w:r>
    </w:p>
    <w:p w14:paraId="29BFECC1"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prípade, ak predkladateľ nemá k dispozícii konkrétne dáta, pokúsi sa vykonať expertný odhad, pričom v tejto časti popíše, akým spôsobom a z akých informácií vychádzal pri expertnom odhade.</w:t>
      </w:r>
    </w:p>
    <w:p w14:paraId="42EA6508"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lastRenderedPageBreak/>
        <w:t xml:space="preserve">V prípade, ak </w:t>
      </w:r>
      <w:r w:rsidRPr="00D8247C">
        <w:rPr>
          <w:rFonts w:ascii="Times New Roman" w:eastAsia="Calibri" w:hAnsi="Times New Roman" w:cs="Times New Roman"/>
          <w:b/>
          <w:bCs/>
          <w:sz w:val="24"/>
          <w:szCs w:val="24"/>
        </w:rPr>
        <w:t>vplyvy objektívne nie je možné kvantifikovať alebo vykonať expertný odhad a predkladateľ z tohto dôvodu uvedie v tabuľke znak „N/A“, tak ich v tejto časti aspoň čo</w:t>
      </w:r>
      <w:r>
        <w:rPr>
          <w:rFonts w:ascii="Times New Roman" w:eastAsia="Calibri" w:hAnsi="Times New Roman" w:cs="Times New Roman"/>
          <w:b/>
          <w:bCs/>
          <w:sz w:val="24"/>
          <w:szCs w:val="24"/>
        </w:rPr>
        <w:t> </w:t>
      </w:r>
      <w:r w:rsidRPr="00D8247C">
        <w:rPr>
          <w:rFonts w:ascii="Times New Roman" w:eastAsia="Calibri" w:hAnsi="Times New Roman" w:cs="Times New Roman"/>
          <w:b/>
          <w:bCs/>
          <w:sz w:val="24"/>
          <w:szCs w:val="24"/>
        </w:rPr>
        <w:t>najpresnejšie vysvetlí a uvedie dôvod, pre ktoré ich nebolo možné kvantifikovať, alebo vykonať expertný odhad</w:t>
      </w:r>
      <w:r w:rsidRPr="00D8247C">
        <w:rPr>
          <w:rFonts w:ascii="Times New Roman" w:eastAsia="Calibri" w:hAnsi="Times New Roman" w:cs="Times New Roman"/>
          <w:bCs/>
          <w:sz w:val="24"/>
          <w:szCs w:val="24"/>
        </w:rPr>
        <w:t xml:space="preserve">.  </w:t>
      </w:r>
    </w:p>
    <w:p w14:paraId="3532B13C"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Za objektívny dôvod je možné považovať skutočnosť, ak sa pre konkrétny údaj nevykonáva štatistické zisťovanie, resp. neexistuje žiadna iná forma sledovania alebo vykazovania, ktorá by mohla byť použitá pre tento účel.</w:t>
      </w:r>
    </w:p>
    <w:p w14:paraId="74C60FA7" w14:textId="77777777" w:rsidR="00054C41"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Expertný odhad je možné vykonať na základe rôznych dát, napr. z dát z minulosti. Napríklad, ak je potrebný údaj typu „počet úkonov“ a predkladateľ nevie odhadnúť, koľko úkonov sa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 budúcom období vykoná, mal by vykonať expertný odhad na základe údajov z minulosti (ideálne z posledného roka), ak je takýto údaj k dispozícii.</w:t>
      </w:r>
    </w:p>
    <w:p w14:paraId="6D537718" w14:textId="77777777" w:rsidR="004D20CB" w:rsidRDefault="004D20CB" w:rsidP="00054C41">
      <w:pPr>
        <w:jc w:val="both"/>
        <w:rPr>
          <w:rFonts w:ascii="Times New Roman" w:eastAsia="Calibri" w:hAnsi="Times New Roman" w:cs="Times New Roman"/>
          <w:bCs/>
          <w:sz w:val="24"/>
          <w:szCs w:val="24"/>
        </w:rPr>
      </w:pPr>
    </w:p>
    <w:p w14:paraId="360CD69F" w14:textId="77777777"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Metodika </w:t>
      </w:r>
      <w:r w:rsidR="007B40FB">
        <w:rPr>
          <w:rFonts w:ascii="Times New Roman" w:eastAsia="Calibri" w:hAnsi="Times New Roman" w:cs="Times New Roman"/>
          <w:b/>
          <w:sz w:val="24"/>
          <w:szCs w:val="24"/>
        </w:rPr>
        <w:t>kvantifikácie vplyvov jednotlivých regulácií</w:t>
      </w:r>
      <w:r w:rsidRPr="00D8247C">
        <w:rPr>
          <w:rFonts w:ascii="Times New Roman" w:eastAsia="Calibri" w:hAnsi="Times New Roman" w:cs="Times New Roman"/>
          <w:b/>
          <w:sz w:val="24"/>
          <w:szCs w:val="24"/>
        </w:rPr>
        <w:t>:</w:t>
      </w:r>
    </w:p>
    <w:p w14:paraId="259251D4"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Rozdelenie materiálu na jednotlivé regulácie, ktoré menia náklady jednotlivých kategórií podnikateľských subjektov</w:t>
      </w:r>
    </w:p>
    <w:p w14:paraId="7959F11A"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14:paraId="0A837067"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14:paraId="6F7BDFEE" w14:textId="77777777" w:rsidR="00054C41" w:rsidRPr="00D8247C" w:rsidRDefault="00054C41" w:rsidP="00054C41">
      <w:pPr>
        <w:jc w:val="both"/>
        <w:rPr>
          <w:rFonts w:ascii="Times New Roman" w:eastAsia="Calibri" w:hAnsi="Times New Roman" w:cs="Times New Roman"/>
          <w:bCs/>
          <w:iCs/>
          <w:sz w:val="24"/>
          <w:szCs w:val="24"/>
        </w:rPr>
      </w:pPr>
      <w:r w:rsidRPr="00D8247C">
        <w:rPr>
          <w:rFonts w:ascii="Times New Roman" w:eastAsia="Calibri" w:hAnsi="Times New Roman" w:cs="Times New Roman"/>
          <w:bCs/>
          <w:iCs/>
          <w:sz w:val="24"/>
          <w:szCs w:val="24"/>
        </w:rPr>
        <w:t>Následne je potrebné určiť, na ktoré kategórie dotknutých podnikateľských subjektov sa</w:t>
      </w:r>
      <w:r>
        <w:rPr>
          <w:rFonts w:ascii="Times New Roman" w:eastAsia="Calibri" w:hAnsi="Times New Roman" w:cs="Times New Roman"/>
          <w:bCs/>
          <w:iCs/>
          <w:sz w:val="24"/>
          <w:szCs w:val="24"/>
        </w:rPr>
        <w:t> </w:t>
      </w:r>
      <w:r w:rsidRPr="00D8247C">
        <w:rPr>
          <w:rFonts w:ascii="Times New Roman" w:eastAsia="Calibri" w:hAnsi="Times New Roman" w:cs="Times New Roman"/>
          <w:bCs/>
          <w:iCs/>
          <w:sz w:val="24"/>
          <w:szCs w:val="24"/>
        </w:rPr>
        <w:t>jednotlivé regulácie vzťahujú.</w:t>
      </w:r>
    </w:p>
    <w:p w14:paraId="7E4A965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14:paraId="0E772CA7"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Identifikovanie typov nákladov, ktoré mení regulácia</w:t>
      </w:r>
    </w:p>
    <w:p w14:paraId="0CF8C56F" w14:textId="2BF6C6E4"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regulácie menia len jeden typ nákladov, iné viacero. Dôležité je preto zmenu regulácie rozložiť na menšie nákladové položky podľa typov nákladov (Priame finančné náklady – osobitne dane, odvody, clá, </w:t>
      </w:r>
      <w:r w:rsidR="00A1736E">
        <w:rPr>
          <w:rFonts w:ascii="Times New Roman" w:eastAsia="Calibri" w:hAnsi="Times New Roman" w:cs="Times New Roman"/>
          <w:bCs/>
          <w:sz w:val="24"/>
          <w:szCs w:val="24"/>
        </w:rPr>
        <w:t xml:space="preserve">a </w:t>
      </w:r>
      <w:r w:rsidR="00A1736E" w:rsidRPr="00391648">
        <w:rPr>
          <w:rFonts w:ascii="Times New Roman" w:eastAsia="Calibri" w:hAnsi="Times New Roman" w:cs="Times New Roman"/>
          <w:bCs/>
          <w:sz w:val="24"/>
          <w:szCs w:val="24"/>
        </w:rPr>
        <w:t>poplatky, ktorých cieľom je znižovať negatívne externality</w:t>
      </w:r>
      <w:r w:rsidR="00A1736E" w:rsidRPr="00D8247C" w:rsidDel="00A1736E">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(A) a osobitne </w:t>
      </w:r>
      <w:r w:rsidR="00A1736E">
        <w:rPr>
          <w:rFonts w:ascii="Times New Roman" w:eastAsia="Calibri" w:hAnsi="Times New Roman" w:cs="Times New Roman"/>
          <w:bCs/>
          <w:sz w:val="24"/>
          <w:szCs w:val="24"/>
        </w:rPr>
        <w:t xml:space="preserve">Iné </w:t>
      </w:r>
      <w:r w:rsidRPr="00D8247C">
        <w:rPr>
          <w:rFonts w:ascii="Times New Roman" w:eastAsia="Calibri" w:hAnsi="Times New Roman" w:cs="Times New Roman"/>
          <w:bCs/>
          <w:sz w:val="24"/>
          <w:szCs w:val="24"/>
        </w:rPr>
        <w:t>poplatky (B), Nepriame finančné náklady (C), Administratívne náklady (D).</w:t>
      </w:r>
    </w:p>
    <w:p w14:paraId="3EBAE0BB" w14:textId="77777777" w:rsidR="00054C41" w:rsidRPr="00D8247C" w:rsidRDefault="00054C41" w:rsidP="00054C41">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14:paraId="224C429F" w14:textId="77777777" w:rsidR="00054C41" w:rsidRPr="00D8247C" w:rsidRDefault="00054C41" w:rsidP="00054C41">
      <w:pPr>
        <w:jc w:val="both"/>
        <w:rPr>
          <w:rFonts w:ascii="Times New Roman" w:eastAsia="Calibri" w:hAnsi="Times New Roman" w:cs="Times New Roman"/>
          <w:bCs/>
          <w:sz w:val="24"/>
          <w:szCs w:val="24"/>
        </w:rPr>
      </w:pPr>
    </w:p>
    <w:p w14:paraId="62A49BAF" w14:textId="77777777" w:rsidR="00054C41" w:rsidRPr="00D8247C" w:rsidRDefault="00054C41" w:rsidP="00054C41">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Výpočet jednotlivých typov nákladov regulácie</w:t>
      </w:r>
    </w:p>
    <w:p w14:paraId="5FF5852E" w14:textId="77777777" w:rsidR="004D20CB" w:rsidRDefault="004D20CB" w:rsidP="00054C41">
      <w:pPr>
        <w:spacing w:after="120" w:line="240" w:lineRule="auto"/>
        <w:rPr>
          <w:rFonts w:ascii="Times New Roman" w:eastAsia="Calibri" w:hAnsi="Times New Roman" w:cs="Times New Roman"/>
          <w:b/>
          <w:i/>
          <w:sz w:val="24"/>
          <w:szCs w:val="24"/>
        </w:rPr>
      </w:pPr>
    </w:p>
    <w:p w14:paraId="6903122C" w14:textId="77777777" w:rsidR="00054C41" w:rsidRPr="00D8247C" w:rsidRDefault="00054C41" w:rsidP="00054C41">
      <w:pPr>
        <w:spacing w:after="120" w:line="240" w:lineRule="auto"/>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Náklady na 1 podnikateľa</w:t>
      </w:r>
    </w:p>
    <w:p w14:paraId="35DD015E" w14:textId="5B8C9B26" w:rsidR="004D20CB" w:rsidRDefault="00054C41" w:rsidP="004D20CB">
      <w:pPr>
        <w:spacing w:after="120" w:line="240"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lastRenderedPageBreak/>
        <w:t xml:space="preserve">V prípade </w:t>
      </w:r>
      <w:r w:rsidRPr="00D8247C">
        <w:rPr>
          <w:rFonts w:ascii="Times New Roman" w:eastAsia="Calibri" w:hAnsi="Times New Roman" w:cs="Times New Roman"/>
          <w:i/>
          <w:sz w:val="24"/>
          <w:szCs w:val="24"/>
        </w:rPr>
        <w:t xml:space="preserve">priamych </w:t>
      </w:r>
      <w:r w:rsidR="00A1736E">
        <w:rPr>
          <w:rFonts w:ascii="Times New Roman" w:eastAsia="Calibri" w:hAnsi="Times New Roman" w:cs="Times New Roman"/>
          <w:i/>
          <w:sz w:val="24"/>
          <w:szCs w:val="24"/>
        </w:rPr>
        <w:t xml:space="preserve">finančných </w:t>
      </w:r>
      <w:r w:rsidRPr="00D8247C">
        <w:rPr>
          <w:rFonts w:ascii="Times New Roman" w:eastAsia="Calibri" w:hAnsi="Times New Roman" w:cs="Times New Roman"/>
          <w:i/>
          <w:sz w:val="24"/>
          <w:szCs w:val="24"/>
        </w:rPr>
        <w:t>nákladov (odvody, dane, clá</w:t>
      </w:r>
      <w:r w:rsidR="00A1736E">
        <w:rPr>
          <w:rFonts w:ascii="Times New Roman" w:eastAsia="Calibri" w:hAnsi="Times New Roman" w:cs="Times New Roman"/>
          <w:i/>
          <w:sz w:val="24"/>
          <w:szCs w:val="24"/>
        </w:rPr>
        <w:t>,</w:t>
      </w:r>
      <w:r w:rsidR="00D631FA">
        <w:rPr>
          <w:rFonts w:ascii="Times New Roman" w:eastAsia="Calibri" w:hAnsi="Times New Roman" w:cs="Times New Roman"/>
          <w:i/>
          <w:sz w:val="24"/>
          <w:szCs w:val="24"/>
        </w:rPr>
        <w:t xml:space="preserve"> </w:t>
      </w:r>
      <w:r w:rsidRPr="00D8247C">
        <w:rPr>
          <w:rFonts w:ascii="Times New Roman" w:eastAsia="Calibri" w:hAnsi="Times New Roman" w:cs="Times New Roman"/>
          <w:i/>
          <w:sz w:val="24"/>
          <w:szCs w:val="24"/>
        </w:rPr>
        <w:t>poplatky)</w:t>
      </w:r>
      <w:r w:rsidRPr="00D8247C">
        <w:rPr>
          <w:rFonts w:ascii="Times New Roman" w:eastAsia="Calibri" w:hAnsi="Times New Roman" w:cs="Times New Roman"/>
          <w:sz w:val="24"/>
          <w:szCs w:val="24"/>
        </w:rPr>
        <w:t xml:space="preserve"> ide o </w:t>
      </w:r>
      <w:r w:rsidRPr="00D8247C">
        <w:rPr>
          <w:rFonts w:ascii="Times New Roman" w:eastAsia="Calibri" w:hAnsi="Times New Roman" w:cs="Times New Roman"/>
          <w:b/>
          <w:sz w:val="24"/>
          <w:szCs w:val="24"/>
        </w:rPr>
        <w:t>ročný vplyv</w:t>
      </w:r>
      <w:r w:rsidRPr="00D8247C">
        <w:rPr>
          <w:rFonts w:ascii="Times New Roman" w:eastAsia="Calibri" w:hAnsi="Times New Roman" w:cs="Times New Roman"/>
          <w:sz w:val="24"/>
          <w:szCs w:val="24"/>
        </w:rPr>
        <w:t xml:space="preserve">, z tohto dôvodu sa výška nákladov nenásobí frekvenciou. </w:t>
      </w:r>
      <w:r w:rsidR="000C5E9A">
        <w:rPr>
          <w:rFonts w:ascii="Times New Roman" w:eastAsia="Calibri" w:hAnsi="Times New Roman" w:cs="Times New Roman"/>
          <w:sz w:val="24"/>
          <w:szCs w:val="24"/>
        </w:rPr>
        <w:t xml:space="preserve">V nasledujúcom texte nie sú poplatky rozdelené na tie, ktorých cieľom je znižovať negatívne externality a na iné poplatky z toho dôvodu, že sa kvantifikujú rovnako. </w:t>
      </w:r>
      <w:r w:rsidRPr="00D8247C">
        <w:rPr>
          <w:rFonts w:ascii="Times New Roman" w:eastAsia="Calibri" w:hAnsi="Times New Roman" w:cs="Times New Roman"/>
          <w:sz w:val="24"/>
          <w:szCs w:val="24"/>
        </w:rPr>
        <w:t>Na stanovenie výšky týchto nákladov je potrebné použiť údaje z Analýzy vplyvov na rozpočet verejnej správy,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14:paraId="7A8A55C0" w14:textId="77777777" w:rsidR="004D20CB" w:rsidRDefault="004D20CB" w:rsidP="004D20CB">
      <w:pPr>
        <w:spacing w:after="0" w:line="240" w:lineRule="auto"/>
        <w:rPr>
          <w:rFonts w:ascii="Times New Roman" w:eastAsia="Calibri" w:hAnsi="Times New Roman" w:cs="Times New Roman"/>
          <w:i/>
        </w:rPr>
      </w:pPr>
      <w:r>
        <w:rPr>
          <w:rFonts w:ascii="Times New Roman" w:eastAsia="Calibri" w:hAnsi="Times New Roman" w:cs="Times New Roman"/>
          <w:i/>
        </w:rPr>
        <w:t>P</w:t>
      </w:r>
      <w:r w:rsidRPr="00895898">
        <w:rPr>
          <w:rFonts w:ascii="Times New Roman" w:eastAsia="Calibri" w:hAnsi="Times New Roman" w:cs="Times New Roman"/>
          <w:i/>
        </w:rPr>
        <w:t>riame finančné náklady na 1 podnikateľa</w:t>
      </w:r>
      <w:r>
        <w:rPr>
          <w:rFonts w:ascii="Times New Roman" w:eastAsia="Calibri" w:hAnsi="Times New Roman" w:cs="Times New Roman"/>
          <w:i/>
        </w:rPr>
        <w:t xml:space="preserve"> sú vyčíslené podľa vzorca:</w:t>
      </w:r>
    </w:p>
    <w:p w14:paraId="2808A874" w14:textId="77777777" w:rsidR="004D20CB" w:rsidRPr="00895898" w:rsidRDefault="004D20CB" w:rsidP="00054C41">
      <w:pPr>
        <w:spacing w:after="120" w:line="240" w:lineRule="auto"/>
        <w:rPr>
          <w:rFonts w:ascii="Arial" w:eastAsia="Times New Roman" w:hAnsi="Arial" w:cs="Times New Roman"/>
          <w:color w:val="000000"/>
        </w:rPr>
      </w:pPr>
      <w:r w:rsidRPr="004D20CB">
        <w:rPr>
          <w:noProof/>
          <w:lang w:eastAsia="sk-SK"/>
        </w:rPr>
        <mc:AlternateContent>
          <mc:Choice Requires="wpg">
            <w:drawing>
              <wp:anchor distT="0" distB="0" distL="114300" distR="114300" simplePos="0" relativeHeight="251669504" behindDoc="0" locked="0" layoutInCell="1" allowOverlap="1" wp14:anchorId="0AE7DCA3" wp14:editId="11BAF047">
                <wp:simplePos x="0" y="0"/>
                <wp:positionH relativeFrom="column">
                  <wp:posOffset>46134</wp:posOffset>
                </wp:positionH>
                <wp:positionV relativeFrom="paragraph">
                  <wp:posOffset>142619</wp:posOffset>
                </wp:positionV>
                <wp:extent cx="5310315" cy="504788"/>
                <wp:effectExtent l="0" t="0" r="5080" b="0"/>
                <wp:wrapNone/>
                <wp:docPr id="287" name="Skupina 34"/>
                <wp:cNvGraphicFramePr/>
                <a:graphic xmlns:a="http://schemas.openxmlformats.org/drawingml/2006/main">
                  <a:graphicData uri="http://schemas.microsoft.com/office/word/2010/wordprocessingGroup">
                    <wpg:wgp>
                      <wpg:cNvGrpSpPr/>
                      <wpg:grpSpPr>
                        <a:xfrm>
                          <a:off x="0" y="0"/>
                          <a:ext cx="5310315" cy="504788"/>
                          <a:chOff x="4233" y="0"/>
                          <a:chExt cx="5310736" cy="504801"/>
                        </a:xfrm>
                      </wpg:grpSpPr>
                      <wps:wsp>
                        <wps:cNvPr id="96" name="Rectangle 3">
                          <a:extLst>
                            <a:ext uri="{FF2B5EF4-FFF2-40B4-BE49-F238E27FC236}">
                              <a16:creationId xmlns:a16="http://schemas.microsoft.com/office/drawing/2014/main" id="{00000000-0008-0000-0300-000069000000}"/>
                            </a:ext>
                          </a:extLst>
                        </wps:cNvPr>
                        <wps:cNvSpPr>
                          <a:spLocks noChangeArrowheads="1"/>
                        </wps:cNvSpPr>
                        <wps:spPr bwMode="auto">
                          <a:xfrm>
                            <a:off x="4233" y="8446"/>
                            <a:ext cx="3782483" cy="496355"/>
                          </a:xfrm>
                          <a:prstGeom prst="rect">
                            <a:avLst/>
                          </a:prstGeom>
                          <a:solidFill>
                            <a:srgbClr val="0070C0"/>
                          </a:solidFill>
                          <a:ln w="9525">
                            <a:noFill/>
                            <a:miter lim="800000"/>
                            <a:headEnd/>
                            <a:tailEnd/>
                          </a:ln>
                        </wps:spPr>
                        <wps:txbx>
                          <w:txbxContent>
                            <w:p w14:paraId="5740D6F4" w14:textId="2F1EA01D" w:rsidR="005E473C" w:rsidRDefault="005E473C" w:rsidP="004D20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wps:txbx>
                        <wps:bodyPr wrap="square" lIns="36000" tIns="36000" rIns="36000" bIns="36000" anchor="ctr"/>
                      </wps:wsp>
                      <wps:wsp>
                        <wps:cNvPr id="102"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A1DE"/>
                          </a:solidFill>
                          <a:ln w="9525">
                            <a:noFill/>
                            <a:miter lim="800000"/>
                            <a:headEnd/>
                            <a:tailEnd/>
                          </a:ln>
                        </wps:spPr>
                        <wps:txbx>
                          <w:txbxContent>
                            <w:p w14:paraId="1DBBDBDD" w14:textId="77777777" w:rsidR="005E473C" w:rsidRDefault="005E473C" w:rsidP="004D20CB">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03" name="BlokTextu 148">
                          <a:extLst>
                            <a:ext uri="{FF2B5EF4-FFF2-40B4-BE49-F238E27FC236}">
                              <a16:creationId xmlns:a16="http://schemas.microsoft.com/office/drawing/2014/main" id="{00000000-0008-0000-0300-000071000000}"/>
                            </a:ext>
                          </a:extLst>
                        </wps:cNvPr>
                        <wps:cNvSpPr txBox="1"/>
                        <wps:spPr>
                          <a:xfrm>
                            <a:off x="3790963" y="123825"/>
                            <a:ext cx="239168"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65C0681" w14:textId="77777777" w:rsidR="005E473C" w:rsidRDefault="005E473C" w:rsidP="004D20CB">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0AE7DCA3" id="Skupina 34" o:spid="_x0000_s1026" style="position:absolute;margin-left:3.65pt;margin-top:11.25pt;width:418.15pt;height:39.75pt;z-index:251669504;mso-width-relative:margin;mso-height-relative:margin" coordorigin="42" coordsize="53107,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">
                <v:rect id="Rectangle 3" o:spid="_x0000_s1027" style="position:absolute;left:42;top:84;width:37825;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" fillcolor="#0070c0" stroked="f">
                  <v:textbox inset="1mm,1mm,1mm,1mm">
                    <w:txbxContent>
                      <w:p w14:paraId="5740D6F4" w14:textId="2F1EA01D" w:rsidR="005E473C" w:rsidRDefault="005E473C" w:rsidP="004D20CB">
                        <w:pPr>
                          <w:pStyle w:val="Normlnywebov"/>
                          <w:jc w:val="center"/>
                          <w:textAlignment w:val="baseline"/>
                        </w:pPr>
                        <w:r>
                          <w:rPr>
                            <w:rFonts w:ascii="Arial" w:hAnsi="Arial" w:cstheme="minorBidi"/>
                            <w:color w:val="FFFFFF"/>
                            <w:kern w:val="24"/>
                            <w:sz w:val="16"/>
                            <w:szCs w:val="16"/>
                          </w:rPr>
                          <w:t>Priame  finančné náklady (dane, odvody, clá, poplatky) - ročný vplyv</w:t>
                        </w:r>
                      </w:p>
                    </w:txbxContent>
                  </v:textbox>
                </v:rect>
                <v:rect id="Rectangle 3" o:sp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" fillcolor="#00a1de" stroked="f">
                  <v:textbox inset="1mm,1mm,1mm,1mm">
                    <w:txbxContent>
                      <w:p w14:paraId="1DBBDBDD" w14:textId="77777777" w:rsidR="005E473C" w:rsidRDefault="005E473C" w:rsidP="004D20CB">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BlokTextu 148" o:spid="_x0000_s1029" type="#_x0000_t202" style="position:absolute;left:37909;top:1238;width:2392;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" filled="f" stroked="f">
                  <v:textbox style="mso-fit-shape-to-text:t">
                    <w:txbxContent>
                      <w:p w14:paraId="365C0681" w14:textId="77777777" w:rsidR="005E473C" w:rsidRDefault="005E473C" w:rsidP="004D20CB">
                        <w:pPr>
                          <w:pStyle w:val="Normlnywebov"/>
                        </w:pPr>
                        <w:r>
                          <w:rPr>
                            <w:rFonts w:asciiTheme="minorHAnsi" w:hAnsi="Calibri" w:cstheme="minorBidi"/>
                            <w:color w:val="000000" w:themeColor="text1"/>
                            <w:sz w:val="22"/>
                            <w:szCs w:val="22"/>
                          </w:rPr>
                          <w:t>/</w:t>
                        </w:r>
                      </w:p>
                    </w:txbxContent>
                  </v:textbox>
                </v:shape>
              </v:group>
            </w:pict>
          </mc:Fallback>
        </mc:AlternateContent>
      </w:r>
    </w:p>
    <w:p w14:paraId="6F332DCC"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970EC23" w14:textId="77777777" w:rsidR="00054C41" w:rsidRPr="00895898" w:rsidRDefault="00054C41" w:rsidP="00054C41">
      <w:pPr>
        <w:spacing w:after="120" w:line="240" w:lineRule="auto"/>
        <w:rPr>
          <w:rFonts w:ascii="Times New Roman" w:eastAsia="Times New Roman" w:hAnsi="Times New Roman" w:cs="Times New Roman"/>
          <w:color w:val="000000"/>
        </w:rPr>
      </w:pPr>
    </w:p>
    <w:p w14:paraId="35B37C7A" w14:textId="77777777" w:rsidR="004D20CB" w:rsidRDefault="004D20CB" w:rsidP="00054C41">
      <w:pPr>
        <w:spacing w:after="120" w:line="240" w:lineRule="auto"/>
        <w:rPr>
          <w:rFonts w:ascii="Times New Roman" w:eastAsia="Calibri" w:hAnsi="Times New Roman" w:cs="Times New Roman"/>
          <w:i/>
        </w:rPr>
      </w:pPr>
    </w:p>
    <w:p w14:paraId="41BB1CC7" w14:textId="77777777" w:rsidR="004D20CB" w:rsidRDefault="004D20CB" w:rsidP="00054C41">
      <w:pPr>
        <w:spacing w:after="120" w:line="240" w:lineRule="auto"/>
        <w:rPr>
          <w:rFonts w:ascii="Times New Roman" w:eastAsia="Calibri" w:hAnsi="Times New Roman" w:cs="Times New Roman"/>
          <w:i/>
        </w:rPr>
      </w:pPr>
    </w:p>
    <w:p w14:paraId="424BCA92" w14:textId="77777777" w:rsidR="00054C41" w:rsidRPr="00895898" w:rsidRDefault="00054C41" w:rsidP="004D20CB">
      <w:pPr>
        <w:spacing w:after="0" w:line="240" w:lineRule="auto"/>
        <w:rPr>
          <w:rFonts w:ascii="Times New Roman" w:eastAsia="Calibri" w:hAnsi="Times New Roman" w:cs="Times New Roman"/>
        </w:rPr>
      </w:pPr>
      <w:r w:rsidRPr="00895898">
        <w:rPr>
          <w:rFonts w:ascii="Times New Roman" w:eastAsia="Calibri" w:hAnsi="Times New Roman" w:cs="Times New Roman"/>
          <w:i/>
        </w:rPr>
        <w:t xml:space="preserve">Nepriame finančné náklady na 1 podnikateľa </w:t>
      </w:r>
      <w:r w:rsidRPr="00895898">
        <w:rPr>
          <w:rFonts w:ascii="Times New Roman" w:eastAsia="Calibri" w:hAnsi="Times New Roman" w:cs="Times New Roman"/>
        </w:rPr>
        <w:t>sú vyčíslené na základe vzorca:</w:t>
      </w:r>
    </w:p>
    <w:p w14:paraId="70A7196E" w14:textId="77777777" w:rsidR="00054C41" w:rsidRPr="00895898"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noProof/>
          <w:lang w:eastAsia="sk-SK"/>
        </w:rPr>
        <mc:AlternateContent>
          <mc:Choice Requires="wpg">
            <w:drawing>
              <wp:anchor distT="0" distB="0" distL="114300" distR="114300" simplePos="0" relativeHeight="251664384" behindDoc="0" locked="0" layoutInCell="1" allowOverlap="1" wp14:anchorId="5BC4B502" wp14:editId="2460E1DF">
                <wp:simplePos x="0" y="0"/>
                <wp:positionH relativeFrom="column">
                  <wp:posOffset>-4445</wp:posOffset>
                </wp:positionH>
                <wp:positionV relativeFrom="paragraph">
                  <wp:posOffset>104140</wp:posOffset>
                </wp:positionV>
                <wp:extent cx="2667635" cy="451485"/>
                <wp:effectExtent l="0" t="0" r="0" b="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635" cy="451485"/>
                          <a:chOff x="0" y="0"/>
                          <a:chExt cx="2667635" cy="451310"/>
                        </a:xfrm>
                      </wpg:grpSpPr>
                      <wpg:grpSp>
                        <wpg:cNvPr id="98" name="Skupina 98"/>
                        <wpg:cNvGrpSpPr>
                          <a:grpSpLocks/>
                        </wpg:cNvGrpSpPr>
                        <wpg:grpSpPr>
                          <a:xfrm>
                            <a:off x="1219200" y="0"/>
                            <a:ext cx="1448435" cy="451039"/>
                            <a:chOff x="1219200" y="-848053"/>
                            <a:chExt cx="1448435" cy="451311"/>
                          </a:xfrm>
                        </wpg:grpSpPr>
                        <wps:wsp>
                          <wps:cNvPr id="283" name="Textové pole 2"/>
                          <wps:cNvSpPr txBox="1">
                            <a:spLocks noChangeArrowheads="1"/>
                          </wps:cNvSpPr>
                          <wps:spPr bwMode="auto">
                            <a:xfrm>
                              <a:off x="1533525" y="-848053"/>
                              <a:ext cx="1134110" cy="451311"/>
                            </a:xfrm>
                            <a:prstGeom prst="rect">
                              <a:avLst/>
                            </a:prstGeom>
                            <a:solidFill>
                              <a:srgbClr val="00B0F0"/>
                            </a:solidFill>
                            <a:ln w="9525">
                              <a:noFill/>
                              <a:miter lim="800000"/>
                              <a:headEnd/>
                              <a:tailEnd/>
                            </a:ln>
                          </wps:spPr>
                          <wps:txbx>
                            <w:txbxContent>
                              <w:p w14:paraId="53642DB2"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s:wsp>
                          <wps:cNvPr id="286" name="Textové pole 2"/>
                          <wps:cNvSpPr txBox="1">
                            <a:spLocks noChangeArrowheads="1"/>
                          </wps:cNvSpPr>
                          <wps:spPr bwMode="auto">
                            <a:xfrm>
                              <a:off x="1219200" y="-772345"/>
                              <a:ext cx="228600" cy="271145"/>
                            </a:xfrm>
                            <a:prstGeom prst="rect">
                              <a:avLst/>
                            </a:prstGeom>
                            <a:solidFill>
                              <a:srgbClr val="FFFFFF"/>
                            </a:solidFill>
                            <a:ln w="9525">
                              <a:noFill/>
                              <a:miter lim="800000"/>
                              <a:headEnd/>
                              <a:tailEnd/>
                            </a:ln>
                          </wps:spPr>
                          <wps:txbx>
                            <w:txbxContent>
                              <w:p w14:paraId="5706D7A1" w14:textId="77777777" w:rsidR="005E473C" w:rsidRDefault="005E473C" w:rsidP="00054C41">
                                <w:pPr>
                                  <w:spacing w:after="0" w:line="240" w:lineRule="auto"/>
                                </w:pPr>
                                <w:r>
                                  <w:t>x</w:t>
                                </w:r>
                              </w:p>
                            </w:txbxContent>
                          </wps:txbx>
                          <wps:bodyPr rot="0" vert="horz" wrap="square" lIns="91440" tIns="45720" rIns="91440" bIns="45720" anchor="ctr" anchorCtr="0">
                            <a:spAutoFit/>
                          </wps:bodyPr>
                        </wps:wsp>
                      </wpg:grpSp>
                      <wps:wsp>
                        <wps:cNvPr id="280" name="Textové pole 2"/>
                        <wps:cNvSpPr txBox="1">
                          <a:spLocks noChangeArrowheads="1"/>
                        </wps:cNvSpPr>
                        <wps:spPr bwMode="auto">
                          <a:xfrm>
                            <a:off x="0" y="0"/>
                            <a:ext cx="1134744" cy="451310"/>
                          </a:xfrm>
                          <a:prstGeom prst="rect">
                            <a:avLst/>
                          </a:prstGeom>
                          <a:solidFill>
                            <a:srgbClr val="00B0F0"/>
                          </a:solidFill>
                          <a:ln w="9525">
                            <a:noFill/>
                            <a:miter lim="800000"/>
                            <a:headEnd/>
                            <a:tailEnd/>
                          </a:ln>
                        </wps:spPr>
                        <wps:txbx>
                          <w:txbxContent>
                            <w:p w14:paraId="42C03B05"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5BC4B502" id="Skupina 13" o:spid="_x0000_s1030" style="position:absolute;margin-left:-.35pt;margin-top:8.2pt;width:210.05pt;height:35.55pt;z-index:251664384" coordsize="26676,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">
                <v:group id="Skupina 98" o:spid="_x0000_s1031" style="position:absolute;left:12192;width:14484;height:4510" coordorigin="12192,-8480" coordsize="14484,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ové pole 2" o:spid="_x0000_s1032" type="#_x0000_t202" style="position:absolute;left:15335;top:-8480;width:11341;height:4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" fillcolor="#00b0f0" stroked="f">
                    <v:textbox>
                      <w:txbxContent>
                        <w:p w14:paraId="53642DB2"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shape id="Textové pole 2" o:spid="_x0000_s1033" type="#_x0000_t202" style="position:absolute;left:12192;top:-7723;width:2286;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" stroked="f">
                    <v:textbox style="mso-fit-shape-to-text:t">
                      <w:txbxContent>
                        <w:p w14:paraId="5706D7A1" w14:textId="77777777" w:rsidR="005E473C" w:rsidRDefault="005E473C" w:rsidP="00054C41">
                          <w:pPr>
                            <w:spacing w:after="0" w:line="240" w:lineRule="auto"/>
                          </w:pPr>
                          <w:r>
                            <w:t>x</w:t>
                          </w:r>
                        </w:p>
                      </w:txbxContent>
                    </v:textbox>
                  </v:shape>
                </v:group>
                <v:shape id="Textové pole 2" o:spid="_x0000_s1034" type="#_x0000_t202" style="position:absolute;width:11347;height:4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" fillcolor="#00b0f0" stroked="f">
                  <v:textbox style="mso-fit-shape-to-text:t">
                    <w:txbxContent>
                      <w:p w14:paraId="42C03B05"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Nepriame finančné náklady na 1 podnikateľa</w:t>
                        </w:r>
                      </w:p>
                    </w:txbxContent>
                  </v:textbox>
                </v:shape>
              </v:group>
            </w:pict>
          </mc:Fallback>
        </mc:AlternateContent>
      </w:r>
    </w:p>
    <w:p w14:paraId="55877B5C" w14:textId="77777777" w:rsidR="00054C41" w:rsidRPr="00895898" w:rsidRDefault="00054C41" w:rsidP="00054C41">
      <w:pPr>
        <w:spacing w:after="120" w:line="240" w:lineRule="auto"/>
        <w:rPr>
          <w:rFonts w:ascii="Times New Roman" w:eastAsia="Calibri" w:hAnsi="Times New Roman" w:cs="Times New Roman"/>
        </w:rPr>
      </w:pPr>
    </w:p>
    <w:p w14:paraId="49944F90" w14:textId="77777777" w:rsidR="00054C41" w:rsidRPr="00895898" w:rsidRDefault="00054C41" w:rsidP="00054C41">
      <w:pPr>
        <w:spacing w:after="120" w:line="240" w:lineRule="auto"/>
        <w:rPr>
          <w:rFonts w:ascii="Arial" w:eastAsia="Times New Roman" w:hAnsi="Arial" w:cs="Times New Roman"/>
          <w:color w:val="000000"/>
        </w:rPr>
      </w:pPr>
    </w:p>
    <w:p w14:paraId="59BD2AAB" w14:textId="77777777"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Administratívne náklady na 1 podnikateľa </w:t>
      </w:r>
      <w:r w:rsidRPr="00895898">
        <w:rPr>
          <w:rFonts w:ascii="Times New Roman" w:eastAsia="Calibri" w:hAnsi="Times New Roman" w:cs="Times New Roman"/>
        </w:rPr>
        <w:t>sú vyčíslené na základe vzorca:</w:t>
      </w: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59264" behindDoc="0" locked="0" layoutInCell="1" allowOverlap="1" wp14:anchorId="33C6012D" wp14:editId="4E27FB08">
                <wp:simplePos x="0" y="0"/>
                <wp:positionH relativeFrom="column">
                  <wp:posOffset>-4445</wp:posOffset>
                </wp:positionH>
                <wp:positionV relativeFrom="paragraph">
                  <wp:posOffset>240665</wp:posOffset>
                </wp:positionV>
                <wp:extent cx="3181350" cy="445770"/>
                <wp:effectExtent l="0" t="0" r="0" b="0"/>
                <wp:wrapSquare wrapText="bothSides"/>
                <wp:docPr id="244" name="Skupina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45"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4B361EA1"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46"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14:paraId="577BB15E" w14:textId="77777777" w:rsidR="005E473C" w:rsidRDefault="005E473C" w:rsidP="00054C41">
                              <w:r>
                                <w:t>x</w:t>
                              </w:r>
                            </w:p>
                          </w:txbxContent>
                        </wps:txbx>
                        <wps:bodyPr rot="0" vert="horz" wrap="square" lIns="91440" tIns="45720" rIns="91440" bIns="45720" anchor="t" anchorCtr="0">
                          <a:noAutofit/>
                        </wps:bodyPr>
                      </wps:wsp>
                      <wps:wsp>
                        <wps:cNvPr id="247"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14:paraId="07CCDEB8"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8"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14:paraId="751E149D" w14:textId="77777777" w:rsidR="005E473C" w:rsidRDefault="005E473C" w:rsidP="00054C41">
                              <w:r>
                                <w:t>x</w:t>
                              </w:r>
                            </w:p>
                          </w:txbxContent>
                        </wps:txbx>
                        <wps:bodyPr rot="0" vert="horz" wrap="square" lIns="91440" tIns="45720" rIns="91440" bIns="45720" anchor="t" anchorCtr="0">
                          <a:noAutofit/>
                        </wps:bodyPr>
                      </wps:wsp>
                      <wps:wsp>
                        <wps:cNvPr id="249"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14:paraId="769ECDBC"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33C6012D" id="Skupina 244" o:spid="_x0000_s1035" style="position:absolute;margin-left:-.35pt;margin-top:18.95pt;width:250.5pt;height:35.1pt;z-index:25165926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">
                <v:shape id="Textové pole 2" o:spid="_x0000_s1036"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" fillcolor="#92d050" stroked="f">
                  <v:textbox>
                    <w:txbxContent>
                      <w:p w14:paraId="4B361EA1"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37"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577BB15E" w14:textId="77777777" w:rsidR="005E473C" w:rsidRDefault="005E473C" w:rsidP="00054C41">
                        <w:r>
                          <w:t>x</w:t>
                        </w:r>
                      </w:p>
                    </w:txbxContent>
                  </v:textbox>
                </v:shape>
                <v:shape id="Textové pole 2" o:spid="_x0000_s1038"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" fillcolor="#92d050" stroked="f">
                  <v:textbox>
                    <w:txbxContent>
                      <w:p w14:paraId="07CCDEB8"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39"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751E149D" w14:textId="77777777" w:rsidR="005E473C" w:rsidRDefault="005E473C" w:rsidP="00054C41">
                        <w:r>
                          <w:t>x</w:t>
                        </w:r>
                      </w:p>
                    </w:txbxContent>
                  </v:textbox>
                </v:shape>
                <v:shape id="Textové pole 2" o:spid="_x0000_s1040"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" fillcolor="#92d050" stroked="f">
                  <v:textbox>
                    <w:txbxContent>
                      <w:p w14:paraId="769ECDBC"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w10:wrap type="square"/>
              </v:group>
            </w:pict>
          </mc:Fallback>
        </mc:AlternateContent>
      </w:r>
    </w:p>
    <w:p w14:paraId="491AB66A" w14:textId="77777777" w:rsidR="00054C41" w:rsidRPr="00895898" w:rsidRDefault="00054C41" w:rsidP="00054C41">
      <w:pPr>
        <w:spacing w:after="120" w:line="240" w:lineRule="auto"/>
        <w:rPr>
          <w:rFonts w:ascii="Times New Roman" w:eastAsia="Times New Roman" w:hAnsi="Times New Roman" w:cs="Times New Roman"/>
          <w:noProof/>
          <w:color w:val="000000"/>
          <w:lang w:eastAsia="sk-SK"/>
        </w:rPr>
      </w:pPr>
    </w:p>
    <w:p w14:paraId="20D4E79D" w14:textId="77777777" w:rsidR="00054C41" w:rsidRPr="00895898" w:rsidRDefault="00054C41" w:rsidP="00054C41">
      <w:pPr>
        <w:spacing w:after="120" w:line="240" w:lineRule="auto"/>
        <w:rPr>
          <w:rFonts w:ascii="Times New Roman" w:eastAsia="Times New Roman" w:hAnsi="Times New Roman" w:cs="Times New Roman"/>
          <w:color w:val="000000"/>
        </w:rPr>
      </w:pPr>
    </w:p>
    <w:p w14:paraId="22C6231E" w14:textId="77777777" w:rsidR="00054C41" w:rsidRPr="008A1513" w:rsidRDefault="00054C41" w:rsidP="00054C41">
      <w:pPr>
        <w:spacing w:after="120" w:line="240" w:lineRule="auto"/>
        <w:rPr>
          <w:rFonts w:ascii="Times New Roman" w:eastAsia="Times New Roman" w:hAnsi="Times New Roman" w:cs="Times New Roman"/>
          <w:i/>
          <w:color w:val="000000"/>
        </w:rPr>
      </w:pPr>
    </w:p>
    <w:p w14:paraId="263DE867" w14:textId="77777777" w:rsidR="00054C41" w:rsidRPr="00895898" w:rsidRDefault="00054C41" w:rsidP="00054C41">
      <w:pPr>
        <w:spacing w:after="120" w:line="240" w:lineRule="auto"/>
        <w:rPr>
          <w:rFonts w:ascii="Times New Roman" w:eastAsia="Times New Roman" w:hAnsi="Times New Roman" w:cs="Times New Roman"/>
          <w:i/>
        </w:rPr>
      </w:pPr>
      <w:r w:rsidRPr="008A1513">
        <w:rPr>
          <w:rFonts w:ascii="Times New Roman" w:eastAsia="Times New Roman" w:hAnsi="Times New Roman" w:cs="Times New Roman"/>
          <w:i/>
        </w:rPr>
        <w:t xml:space="preserve">* </w:t>
      </w:r>
      <w:r w:rsidRPr="00895898">
        <w:rPr>
          <w:rFonts w:ascii="Times New Roman" w:eastAsia="Times New Roman" w:hAnsi="Times New Roman" w:cs="Times New Roman"/>
          <w:i/>
        </w:rPr>
        <w:t>Pokyny k vyplneniu frekvencie plnenia povinnosti sú uvedené na str. 8</w:t>
      </w:r>
    </w:p>
    <w:p w14:paraId="30097B3B" w14:textId="77777777" w:rsidR="00054C41" w:rsidRPr="008A1513" w:rsidRDefault="00054C41" w:rsidP="00054C41">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rPr>
        <w:t xml:space="preserve">** </w:t>
      </w:r>
      <w:r w:rsidRPr="008A1513">
        <w:rPr>
          <w:rFonts w:ascii="Times New Roman" w:eastAsia="Times New Roman" w:hAnsi="Times New Roman" w:cs="Times New Roman"/>
          <w:i/>
        </w:rPr>
        <w:t>Pokyny k vyplneniu časovej náročnosti sú uvedené na str. 9</w:t>
      </w:r>
    </w:p>
    <w:p w14:paraId="76C948AB" w14:textId="77777777" w:rsidR="00054C41" w:rsidRPr="00895898" w:rsidRDefault="00054C41" w:rsidP="00054C41">
      <w:pPr>
        <w:spacing w:after="120" w:line="240" w:lineRule="auto"/>
        <w:jc w:val="both"/>
        <w:rPr>
          <w:rFonts w:ascii="Times New Roman" w:eastAsia="Times New Roman" w:hAnsi="Times New Roman" w:cs="Times New Roman"/>
          <w:i/>
          <w:color w:val="000000"/>
        </w:rPr>
      </w:pPr>
      <w:r w:rsidRPr="008A1513">
        <w:rPr>
          <w:rFonts w:ascii="Times New Roman" w:eastAsia="Times New Roman" w:hAnsi="Times New Roman" w:cs="Times New Roman"/>
          <w:i/>
        </w:rPr>
        <w:t xml:space="preserve">*** Tarifa – pre zjednodušenie výpočtov vychádza z priemernej ceny práce, ktorá je uvedená v Kalkulačke nákladov (priemerná mzda + odvody zamestnávateľa). </w:t>
      </w:r>
    </w:p>
    <w:p w14:paraId="22F5B7D7" w14:textId="77777777" w:rsidR="00054C41" w:rsidRPr="00895898" w:rsidRDefault="00054C41" w:rsidP="00054C41">
      <w:pPr>
        <w:spacing w:after="120" w:line="240" w:lineRule="auto"/>
        <w:rPr>
          <w:rFonts w:ascii="Times New Roman" w:eastAsia="Calibri" w:hAnsi="Times New Roman" w:cs="Times New Roman"/>
          <w:i/>
        </w:rPr>
      </w:pPr>
    </w:p>
    <w:p w14:paraId="479A865A"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0288" behindDoc="0" locked="0" layoutInCell="1" allowOverlap="1" wp14:anchorId="6ED63A05" wp14:editId="542BB02A">
                <wp:simplePos x="0" y="0"/>
                <wp:positionH relativeFrom="column">
                  <wp:posOffset>-5867</wp:posOffset>
                </wp:positionH>
                <wp:positionV relativeFrom="paragraph">
                  <wp:posOffset>234893</wp:posOffset>
                </wp:positionV>
                <wp:extent cx="4511660" cy="790562"/>
                <wp:effectExtent l="0" t="0" r="3810" b="0"/>
                <wp:wrapNone/>
                <wp:docPr id="21"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1660" cy="790562"/>
                          <a:chOff x="0" y="0"/>
                          <a:chExt cx="4939115" cy="486830"/>
                        </a:xfrm>
                      </wpg:grpSpPr>
                      <wps:wsp>
                        <wps:cNvPr id="2" name="Rectangle 3"/>
                        <wps:cNvSpPr>
                          <a:spLocks noChangeArrowheads="1"/>
                        </wps:cNvSpPr>
                        <wps:spPr bwMode="auto">
                          <a:xfrm>
                            <a:off x="3277533" y="11817"/>
                            <a:ext cx="1661582" cy="457325"/>
                          </a:xfrm>
                          <a:prstGeom prst="rect">
                            <a:avLst/>
                          </a:prstGeom>
                          <a:solidFill>
                            <a:srgbClr val="81BC00"/>
                          </a:solidFill>
                          <a:ln w="9525">
                            <a:noFill/>
                            <a:miter lim="800000"/>
                            <a:headEnd/>
                            <a:tailEnd/>
                          </a:ln>
                        </wps:spPr>
                        <wps:txbx>
                          <w:txbxContent>
                            <w:p w14:paraId="67771EE6"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Administratívne náklady na jedného podnikateľa</w:t>
                              </w:r>
                            </w:p>
                          </w:txbxContent>
                        </wps:txbx>
                        <wps:bodyPr wrap="square" lIns="36000" tIns="36000" rIns="36000" bIns="36000" anchor="ctr"/>
                      </wps:wsp>
                      <wps:wsp>
                        <wps:cNvPr id="3" name="Rectangle 3"/>
                        <wps:cNvSpPr>
                          <a:spLocks noChangeArrowheads="1"/>
                        </wps:cNvSpPr>
                        <wps:spPr bwMode="auto">
                          <a:xfrm>
                            <a:off x="0" y="0"/>
                            <a:ext cx="1428750" cy="486830"/>
                          </a:xfrm>
                          <a:prstGeom prst="rect">
                            <a:avLst/>
                          </a:prstGeom>
                          <a:solidFill>
                            <a:srgbClr val="0070C0"/>
                          </a:solidFill>
                          <a:ln w="9525">
                            <a:noFill/>
                            <a:miter lim="800000"/>
                            <a:headEnd/>
                            <a:tailEnd/>
                          </a:ln>
                        </wps:spPr>
                        <wps:txbx>
                          <w:txbxContent>
                            <w:p w14:paraId="149F6598" w14:textId="43132D13" w:rsidR="005E473C" w:rsidRPr="00714F21" w:rsidRDefault="005E473C" w:rsidP="00054C41">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5" name="Rectangle 3"/>
                        <wps:cNvSpPr>
                          <a:spLocks noChangeArrowheads="1"/>
                        </wps:cNvSpPr>
                        <wps:spPr bwMode="auto">
                          <a:xfrm>
                            <a:off x="1706812" y="11809"/>
                            <a:ext cx="1261539" cy="475019"/>
                          </a:xfrm>
                          <a:prstGeom prst="rect">
                            <a:avLst/>
                          </a:prstGeom>
                          <a:solidFill>
                            <a:srgbClr val="00A1DE"/>
                          </a:solidFill>
                          <a:ln w="9525">
                            <a:noFill/>
                            <a:miter lim="800000"/>
                            <a:headEnd/>
                            <a:tailEnd/>
                          </a:ln>
                        </wps:spPr>
                        <wps:txbx>
                          <w:txbxContent>
                            <w:p w14:paraId="119ED471"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wps:txbx>
                        <wps:bodyPr wrap="square" lIns="36000" tIns="36000" rIns="36000" bIns="36000" anchor="ctr"/>
                      </wps:wsp>
                      <wps:wsp>
                        <wps:cNvPr id="6" name="BlokTextu 29"/>
                        <wps:cNvSpPr txBox="1"/>
                        <wps:spPr>
                          <a:xfrm>
                            <a:off x="1397001" y="105832"/>
                            <a:ext cx="276675" cy="253474"/>
                          </a:xfrm>
                          <a:prstGeom prst="rect">
                            <a:avLst/>
                          </a:prstGeom>
                          <a:noFill/>
                          <a:ln>
                            <a:noFill/>
                          </a:ln>
                          <a:effectLst/>
                        </wps:spPr>
                        <wps:txbx>
                          <w:txbxContent>
                            <w:p w14:paraId="20FDE5A3" w14:textId="77777777" w:rsidR="005E473C" w:rsidRDefault="005E473C" w:rsidP="00054C41">
                              <w:pPr>
                                <w:pStyle w:val="Normlnywebov"/>
                              </w:pPr>
                              <w:r w:rsidRPr="00895898">
                                <w:rPr>
                                  <w:rFonts w:ascii="Calibri" w:hAnsi="Calibri"/>
                                  <w:color w:val="000000"/>
                                  <w:sz w:val="22"/>
                                  <w:szCs w:val="22"/>
                                </w:rPr>
                                <w:t>+</w:t>
                              </w:r>
                            </w:p>
                          </w:txbxContent>
                        </wps:txbx>
                        <wps:bodyPr wrap="none" rtlCol="0" anchor="t">
                          <a:noAutofit/>
                        </wps:bodyPr>
                      </wps:wsp>
                      <wps:wsp>
                        <wps:cNvPr id="8" name="BlokTextu 57"/>
                        <wps:cNvSpPr txBox="1"/>
                        <wps:spPr>
                          <a:xfrm>
                            <a:off x="2996365" y="116262"/>
                            <a:ext cx="211667" cy="264560"/>
                          </a:xfrm>
                          <a:prstGeom prst="rect">
                            <a:avLst/>
                          </a:prstGeom>
                          <a:noFill/>
                          <a:ln>
                            <a:noFill/>
                          </a:ln>
                          <a:effectLst/>
                        </wps:spPr>
                        <wps:txbx>
                          <w:txbxContent>
                            <w:p w14:paraId="7BC7DDBB" w14:textId="77777777" w:rsidR="005E473C" w:rsidRDefault="005E473C" w:rsidP="00054C41">
                              <w:pPr>
                                <w:pStyle w:val="Normlnywebov"/>
                              </w:pPr>
                              <w:r w:rsidRPr="00895898">
                                <w:rPr>
                                  <w:rFonts w:ascii="Calibri" w:hAnsi="Calibri"/>
                                  <w:color w:val="000000"/>
                                  <w:sz w:val="22"/>
                                  <w:szCs w:val="22"/>
                                </w:rPr>
                                <w:t>+</w:t>
                              </w:r>
                            </w:p>
                          </w:txbxContent>
                        </wps:txbx>
                        <wps:bodyPr wrap="square" rtlCol="0" anchor="t">
                          <a:noAutofit/>
                        </wps:bodyPr>
                      </wps:wsp>
                    </wpg:wgp>
                  </a:graphicData>
                </a:graphic>
                <wp14:sizeRelH relativeFrom="margin">
                  <wp14:pctWidth>0</wp14:pctWidth>
                </wp14:sizeRelH>
                <wp14:sizeRelV relativeFrom="page">
                  <wp14:pctHeight>0</wp14:pctHeight>
                </wp14:sizeRelV>
              </wp:anchor>
            </w:drawing>
          </mc:Choice>
          <mc:Fallback>
            <w:pict>
              <v:group w14:anchorId="6ED63A05" id="Skupina 20" o:spid="_x0000_s1041" style="position:absolute;margin-left:-.45pt;margin-top:18.5pt;width:355.25pt;height:62.25pt;z-index:251660288;mso-width-relative:margin" coordsize="49391,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">
                <v:rect id="Rectangle 3" o:spid="_x0000_s1042" style="position:absolute;left:32775;top:118;width:16616;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14:paraId="67771EE6"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Administratívne náklady na jedného podnikateľa</w:t>
                        </w:r>
                      </w:p>
                    </w:txbxContent>
                  </v:textbox>
                </v:rect>
                <v:rect id="Rectangle 3" o:spid="_x0000_s1043" style="position:absolute;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14:paraId="149F6598" w14:textId="43132D13" w:rsidR="005E473C" w:rsidRPr="00714F21" w:rsidRDefault="005E473C" w:rsidP="00054C41">
                        <w:pPr>
                          <w:pStyle w:val="Normlnywebov"/>
                          <w:jc w:val="center"/>
                          <w:textAlignment w:val="baseline"/>
                        </w:pPr>
                        <w:r w:rsidRPr="00895898">
                          <w:rPr>
                            <w:rFonts w:ascii="Arial" w:hAnsi="Arial"/>
                            <w:color w:val="FFFFFF"/>
                            <w:kern w:val="24"/>
                            <w:sz w:val="16"/>
                            <w:szCs w:val="16"/>
                          </w:rPr>
                          <w:t>Priame finančné náklady</w:t>
                        </w:r>
                        <w:r>
                          <w:rPr>
                            <w:rFonts w:ascii="Arial" w:hAnsi="Arial"/>
                            <w:color w:val="FFFFFF"/>
                            <w:kern w:val="24"/>
                            <w:sz w:val="16"/>
                            <w:szCs w:val="16"/>
                          </w:rPr>
                          <w:t xml:space="preserve"> </w:t>
                        </w:r>
                        <w:r w:rsidRPr="00895898">
                          <w:rPr>
                            <w:rFonts w:ascii="Arial" w:hAnsi="Arial"/>
                            <w:color w:val="FFFFFF"/>
                            <w:kern w:val="24"/>
                            <w:sz w:val="16"/>
                            <w:szCs w:val="16"/>
                          </w:rPr>
                          <w:t>(dane, odvody, clá</w:t>
                        </w:r>
                        <w:r>
                          <w:rPr>
                            <w:rFonts w:ascii="Arial" w:hAnsi="Arial"/>
                            <w:color w:val="FFFFFF"/>
                            <w:kern w:val="24"/>
                            <w:sz w:val="16"/>
                            <w:szCs w:val="16"/>
                          </w:rPr>
                          <w:t>, poplatky</w:t>
                        </w:r>
                        <w:r w:rsidRPr="00895898">
                          <w:rPr>
                            <w:rFonts w:ascii="Arial" w:hAnsi="Arial"/>
                            <w:color w:val="FFFFFF"/>
                            <w:kern w:val="24"/>
                            <w:sz w:val="16"/>
                            <w:szCs w:val="16"/>
                          </w:rPr>
                          <w:t>)</w:t>
                        </w:r>
                        <w:r>
                          <w:rPr>
                            <w:rFonts w:ascii="Arial" w:hAnsi="Arial"/>
                            <w:color w:val="FFFFFF"/>
                            <w:kern w:val="24"/>
                            <w:sz w:val="16"/>
                            <w:szCs w:val="16"/>
                          </w:rPr>
                          <w:t xml:space="preserve">  na jedného podnikateľa</w:t>
                        </w:r>
                        <w:r w:rsidRPr="00895898">
                          <w:rPr>
                            <w:rFonts w:ascii="Arial" w:hAnsi="Arial"/>
                            <w:color w:val="FFFFFF"/>
                            <w:kern w:val="24"/>
                            <w:sz w:val="16"/>
                            <w:szCs w:val="16"/>
                          </w:rPr>
                          <w:t xml:space="preserve">   – ročný vplyv </w:t>
                        </w:r>
                      </w:p>
                    </w:txbxContent>
                  </v:textbox>
                </v:rect>
                <v:rect id="Rectangle 3" o:spid="_x0000_s1044" style="position:absolute;left:17068;top:118;width:12615;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14:paraId="119ED471"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 xml:space="preserve">Nepriame finančné náklady na jedného podnikateľa </w:t>
                        </w:r>
                      </w:p>
                    </w:txbxContent>
                  </v:textbox>
                </v:rect>
                <v:shape id="BlokTextu 29" o:spid="_x0000_s1045" type="#_x0000_t202" style="position:absolute;left:13970;top:1058;width:2766;height:25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14:paraId="20FDE5A3" w14:textId="77777777" w:rsidR="005E473C" w:rsidRDefault="005E473C" w:rsidP="00054C41">
                        <w:pPr>
                          <w:pStyle w:val="Normlnywebov"/>
                        </w:pPr>
                        <w:r w:rsidRPr="00895898">
                          <w:rPr>
                            <w:rFonts w:ascii="Calibri" w:hAnsi="Calibri"/>
                            <w:color w:val="000000"/>
                            <w:sz w:val="22"/>
                            <w:szCs w:val="22"/>
                          </w:rPr>
                          <w:t>+</w:t>
                        </w:r>
                      </w:p>
                    </w:txbxContent>
                  </v:textbox>
                </v:shape>
                <v:shape id="BlokTextu 57" o:spid="_x0000_s1046" type="#_x0000_t202" style="position:absolute;left:29963;top:1162;width:2117;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BC7DDBB" w14:textId="77777777" w:rsidR="005E473C" w:rsidRDefault="005E473C" w:rsidP="00054C41">
                        <w:pPr>
                          <w:pStyle w:val="Normlnywebov"/>
                        </w:pPr>
                        <w:r w:rsidRPr="00895898">
                          <w:rPr>
                            <w:rFonts w:ascii="Calibri" w:hAnsi="Calibri"/>
                            <w:color w:val="000000"/>
                            <w:sz w:val="22"/>
                            <w:szCs w:val="22"/>
                          </w:rPr>
                          <w:t>+</w:t>
                        </w:r>
                      </w:p>
                    </w:txbxContent>
                  </v:textbox>
                </v:shape>
              </v:group>
            </w:pict>
          </mc:Fallback>
        </mc:AlternateContent>
      </w:r>
      <w:r w:rsidRPr="00895898">
        <w:rPr>
          <w:rFonts w:ascii="Times New Roman" w:eastAsia="Calibri" w:hAnsi="Times New Roman" w:cs="Times New Roman"/>
          <w:i/>
        </w:rPr>
        <w:t xml:space="preserve">Celkové náklady na 1 podnikateľa </w:t>
      </w:r>
      <w:r w:rsidRPr="00895898">
        <w:rPr>
          <w:rFonts w:ascii="Times New Roman" w:eastAsia="Calibri" w:hAnsi="Times New Roman" w:cs="Times New Roman"/>
        </w:rPr>
        <w:t>sú vyčíslené na základe vzorca:</w:t>
      </w:r>
    </w:p>
    <w:p w14:paraId="0E20FCF8" w14:textId="77777777" w:rsidR="00054C41" w:rsidRPr="00895898" w:rsidRDefault="00054C41" w:rsidP="00054C41">
      <w:pPr>
        <w:spacing w:after="120" w:line="240" w:lineRule="auto"/>
        <w:rPr>
          <w:rFonts w:ascii="Arial" w:eastAsia="Times New Roman" w:hAnsi="Arial" w:cs="Times New Roman"/>
          <w:color w:val="000000"/>
        </w:rPr>
      </w:pPr>
    </w:p>
    <w:p w14:paraId="22957A81" w14:textId="77777777" w:rsidR="00054C41" w:rsidRPr="00895898" w:rsidRDefault="00054C41" w:rsidP="00054C41">
      <w:pPr>
        <w:spacing w:after="120" w:line="240" w:lineRule="auto"/>
        <w:rPr>
          <w:rFonts w:ascii="Arial" w:eastAsia="Times New Roman" w:hAnsi="Arial" w:cs="Times New Roman"/>
          <w:color w:val="000000"/>
        </w:rPr>
      </w:pPr>
    </w:p>
    <w:p w14:paraId="5B897A7B" w14:textId="77777777" w:rsidR="00054C41" w:rsidRPr="00895898" w:rsidRDefault="00054C41" w:rsidP="00054C41">
      <w:pPr>
        <w:spacing w:after="120" w:line="240" w:lineRule="auto"/>
        <w:rPr>
          <w:rFonts w:ascii="Times New Roman" w:eastAsia="Calibri" w:hAnsi="Times New Roman" w:cs="Times New Roman"/>
          <w:b/>
          <w:i/>
        </w:rPr>
      </w:pPr>
    </w:p>
    <w:p w14:paraId="442CB5CC" w14:textId="77777777" w:rsidR="00054C41" w:rsidRPr="00895898" w:rsidRDefault="00054C41" w:rsidP="00054C41">
      <w:pPr>
        <w:spacing w:after="120" w:line="240" w:lineRule="auto"/>
        <w:rPr>
          <w:rFonts w:ascii="Times New Roman" w:eastAsia="Calibri" w:hAnsi="Times New Roman" w:cs="Times New Roman"/>
          <w:b/>
          <w:i/>
        </w:rPr>
      </w:pPr>
    </w:p>
    <w:p w14:paraId="02472948" w14:textId="77777777" w:rsidR="00054C41" w:rsidRPr="00895898" w:rsidRDefault="00054C41" w:rsidP="00054C41">
      <w:pPr>
        <w:spacing w:after="120" w:line="240" w:lineRule="auto"/>
        <w:rPr>
          <w:rFonts w:ascii="Times New Roman" w:eastAsia="Calibri" w:hAnsi="Times New Roman" w:cs="Times New Roman"/>
          <w:b/>
          <w:i/>
        </w:rPr>
      </w:pPr>
      <w:r w:rsidRPr="00895898">
        <w:rPr>
          <w:rFonts w:ascii="Times New Roman" w:eastAsia="Calibri" w:hAnsi="Times New Roman" w:cs="Times New Roman"/>
          <w:b/>
          <w:i/>
        </w:rPr>
        <w:t>Náklady na celé podnikateľské prostredie</w:t>
      </w:r>
    </w:p>
    <w:p w14:paraId="7F075E48" w14:textId="7D9205C8" w:rsidR="00054C41" w:rsidRPr="004D20CB" w:rsidRDefault="00054C41" w:rsidP="00054C41">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Priame a nepriame finančné náklady na celé PP </w:t>
      </w:r>
      <w:r w:rsidRPr="00895898">
        <w:rPr>
          <w:rFonts w:ascii="Times New Roman" w:eastAsia="Calibri" w:hAnsi="Times New Roman" w:cs="Times New Roman"/>
        </w:rPr>
        <w:t>sú vyčíslené na základe vzorca:</w:t>
      </w:r>
    </w:p>
    <w:p w14:paraId="58B8FA07"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4B5CB17D"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3E11E52C"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4F919DE1" w14:textId="77777777" w:rsidR="00054C41" w:rsidRPr="00895898" w:rsidRDefault="00054C41" w:rsidP="00054C41">
      <w:pPr>
        <w:spacing w:after="120" w:line="240" w:lineRule="auto"/>
        <w:rPr>
          <w:rFonts w:ascii="Arial" w:eastAsia="Times New Roman" w:hAnsi="Arial" w:cs="Times New Roman"/>
          <w:noProof/>
          <w:color w:val="000000"/>
          <w:lang w:eastAsia="sk-SK"/>
        </w:rPr>
      </w:pPr>
    </w:p>
    <w:p w14:paraId="206292DD" w14:textId="77777777" w:rsidR="00054C41" w:rsidRPr="00895898" w:rsidRDefault="00054C41" w:rsidP="00054C41">
      <w:pPr>
        <w:spacing w:after="120" w:line="240" w:lineRule="auto"/>
        <w:rPr>
          <w:rFonts w:ascii="Arial" w:eastAsia="Times New Roman" w:hAnsi="Arial" w:cs="Times New Roman"/>
          <w:color w:val="000000"/>
        </w:rPr>
      </w:pPr>
    </w:p>
    <w:p w14:paraId="00A8DEC3" w14:textId="77777777" w:rsidR="00054C41" w:rsidRPr="00895898" w:rsidRDefault="00054C41" w:rsidP="00054C41">
      <w:pPr>
        <w:spacing w:after="120" w:line="240" w:lineRule="auto"/>
        <w:rPr>
          <w:rFonts w:ascii="Arial" w:eastAsia="Times New Roman" w:hAnsi="Arial" w:cs="Times New Roman"/>
          <w:b/>
          <w:color w:val="000000"/>
        </w:rPr>
      </w:pPr>
    </w:p>
    <w:p w14:paraId="69769456" w14:textId="77777777" w:rsidR="00054C41" w:rsidRDefault="00054C41" w:rsidP="00054C41">
      <w:pPr>
        <w:spacing w:after="0" w:line="240" w:lineRule="auto"/>
        <w:rPr>
          <w:rFonts w:ascii="Times New Roman" w:eastAsia="Calibri" w:hAnsi="Times New Roman" w:cs="Times New Roman"/>
          <w:i/>
        </w:rPr>
      </w:pPr>
    </w:p>
    <w:p w14:paraId="05259B9C" w14:textId="77777777" w:rsidR="004D20CB" w:rsidRPr="00895898" w:rsidRDefault="004D20CB" w:rsidP="00054C41">
      <w:pPr>
        <w:spacing w:after="0" w:line="240" w:lineRule="auto"/>
        <w:rPr>
          <w:rFonts w:ascii="Times New Roman" w:eastAsia="Calibri" w:hAnsi="Times New Roman" w:cs="Times New Roman"/>
          <w:i/>
        </w:rPr>
      </w:pPr>
    </w:p>
    <w:p w14:paraId="0ECF71FD" w14:textId="77777777" w:rsidR="00054C41" w:rsidRPr="00895898" w:rsidRDefault="00054C41" w:rsidP="00054C41">
      <w:pPr>
        <w:spacing w:after="120" w:line="240" w:lineRule="auto"/>
        <w:rPr>
          <w:rFonts w:ascii="Times New Roman" w:eastAsia="Calibri" w:hAnsi="Times New Roman" w:cs="Times New Roman"/>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2336" behindDoc="0" locked="0" layoutInCell="1" allowOverlap="1" wp14:anchorId="6477FF2F" wp14:editId="6A8595EC">
                <wp:simplePos x="0" y="0"/>
                <wp:positionH relativeFrom="column">
                  <wp:posOffset>-4445</wp:posOffset>
                </wp:positionH>
                <wp:positionV relativeFrom="paragraph">
                  <wp:posOffset>238125</wp:posOffset>
                </wp:positionV>
                <wp:extent cx="4529455" cy="445770"/>
                <wp:effectExtent l="0" t="0" r="0" b="0"/>
                <wp:wrapNone/>
                <wp:docPr id="225"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26" name="Textové pole 226"/>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14:paraId="249D6124"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27" name="Skupina 227"/>
                        <wpg:cNvGrpSpPr/>
                        <wpg:grpSpPr>
                          <a:xfrm>
                            <a:off x="0" y="0"/>
                            <a:ext cx="2874010" cy="445770"/>
                            <a:chOff x="0" y="0"/>
                            <a:chExt cx="2874010" cy="445770"/>
                          </a:xfrm>
                        </wpg:grpSpPr>
                        <wps:wsp>
                          <wps:cNvPr id="228"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14:paraId="70F9E8AB" w14:textId="77777777" w:rsidR="005E473C" w:rsidRDefault="005E473C"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29"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14:paraId="7CCE7305" w14:textId="77777777" w:rsidR="005E473C" w:rsidRDefault="005E473C"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14:paraId="317166A2" w14:textId="77777777" w:rsidR="005E473C" w:rsidRDefault="005E473C" w:rsidP="00054C41">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3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14:paraId="1DC6B8F8"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wps:txbx>
                          <wps:bodyPr rot="0" vert="horz" wrap="square" lIns="91440" tIns="45720" rIns="91440" bIns="45720" anchor="ctr" anchorCtr="0">
                            <a:noAutofit/>
                          </wps:bodyPr>
                        </wps:wsp>
                        <wps:wsp>
                          <wps:cNvPr id="23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14:paraId="429BCBD2"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wps:txbx>
                          <wps:bodyPr rot="0" vert="horz" wrap="square" lIns="91440" tIns="45720" rIns="91440" bIns="45720" anchor="ctr" anchorCtr="0">
                            <a:noAutofit/>
                          </wps:bodyPr>
                        </wps:wsp>
                        <wps:wsp>
                          <wps:cNvPr id="23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14:paraId="570CD3B1"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6477FF2F" id="Skupina 119" o:spid="_x0000_s1047" style="position:absolute;margin-left:-.35pt;margin-top:18.75pt;width:356.65pt;height:35.1pt;z-index:251662336;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">
                <v:shape id="Textové pole 226" o:spid="_x0000_s1048"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" fillcolor="#92d050" stroked="f">
                  <v:textbox>
                    <w:txbxContent>
                      <w:p w14:paraId="249D6124"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27" o:spid="_x0000_s1049"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Textové pole 2" o:spid="_x0000_s1050"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70F9E8AB" w14:textId="77777777" w:rsidR="005E473C" w:rsidRDefault="005E473C" w:rsidP="00054C41">
                          <w:pPr>
                            <w:pStyle w:val="Normlnywebov"/>
                            <w:spacing w:after="160" w:line="256" w:lineRule="auto"/>
                          </w:pPr>
                          <w:r>
                            <w:rPr>
                              <w:rFonts w:ascii="Calibri" w:eastAsia="Calibri" w:hAnsi="Calibri"/>
                              <w:sz w:val="22"/>
                              <w:szCs w:val="22"/>
                            </w:rPr>
                            <w:t>x</w:t>
                          </w:r>
                        </w:p>
                      </w:txbxContent>
                    </v:textbox>
                  </v:shape>
                  <v:shape id="Textové pole 2" o:spid="_x0000_s1051"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7CCE7305" w14:textId="77777777" w:rsidR="005E473C" w:rsidRDefault="005E473C" w:rsidP="00054C41">
                          <w:pPr>
                            <w:pStyle w:val="Normlnywebov"/>
                            <w:spacing w:after="160" w:line="256" w:lineRule="auto"/>
                          </w:pPr>
                          <w:r>
                            <w:rPr>
                              <w:rFonts w:ascii="Calibri" w:eastAsia="Calibri" w:hAnsi="Calibri"/>
                              <w:sz w:val="22"/>
                              <w:szCs w:val="22"/>
                            </w:rPr>
                            <w:t>x</w:t>
                          </w:r>
                        </w:p>
                      </w:txbxContent>
                    </v:textbox>
                  </v:shape>
                  <v:shape id="Textové pole 2" o:spid="_x0000_s1052"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317166A2" w14:textId="77777777" w:rsidR="005E473C" w:rsidRDefault="005E473C" w:rsidP="00054C41">
                          <w:pPr>
                            <w:pStyle w:val="Normlnywebov"/>
                            <w:spacing w:after="160" w:line="256" w:lineRule="auto"/>
                          </w:pPr>
                          <w:r>
                            <w:rPr>
                              <w:rFonts w:ascii="Calibri" w:eastAsia="Calibri" w:hAnsi="Calibri"/>
                              <w:sz w:val="22"/>
                              <w:szCs w:val="22"/>
                            </w:rPr>
                            <w:t>x</w:t>
                          </w:r>
                        </w:p>
                      </w:txbxContent>
                    </v:textbox>
                  </v:shape>
                  <v:shape id="Textové pole 2" o:spid="_x0000_s1053"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" fillcolor="#92d050" stroked="f">
                    <v:textbox>
                      <w:txbxContent>
                        <w:p w14:paraId="1DC6B8F8"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p>
                      </w:txbxContent>
                    </v:textbox>
                  </v:shape>
                  <v:shape id="Textové pole 2" o:spid="_x0000_s1054"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" fillcolor="#92d050" stroked="f">
                    <v:textbox>
                      <w:txbxContent>
                        <w:p w14:paraId="429BCBD2"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 xml:space="preserve">Tarifa </w:t>
                          </w:r>
                        </w:p>
                      </w:txbxContent>
                    </v:textbox>
                  </v:shape>
                  <v:shape id="Textové pole 2" o:spid="_x0000_s1055"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" fillcolor="#92d050" stroked="f">
                    <v:textbox>
                      <w:txbxContent>
                        <w:p w14:paraId="570CD3B1" w14:textId="77777777" w:rsidR="005E473C" w:rsidRPr="00895898" w:rsidRDefault="005E473C" w:rsidP="00054C41">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p>
                      </w:txbxContent>
                    </v:textbox>
                  </v:shape>
                </v:group>
              </v:group>
            </w:pict>
          </mc:Fallback>
        </mc:AlternateContent>
      </w:r>
      <w:r w:rsidRPr="00895898">
        <w:rPr>
          <w:rFonts w:ascii="Times New Roman" w:eastAsia="Calibri" w:hAnsi="Times New Roman" w:cs="Times New Roman"/>
          <w:i/>
        </w:rPr>
        <w:t xml:space="preserve">Administratívne náklady na celé podnikateľské prostredie </w:t>
      </w:r>
      <w:r w:rsidRPr="00895898">
        <w:rPr>
          <w:rFonts w:ascii="Times New Roman" w:eastAsia="Calibri" w:hAnsi="Times New Roman" w:cs="Times New Roman"/>
        </w:rPr>
        <w:t>sú vyčíslené na základe vzorca:</w:t>
      </w:r>
    </w:p>
    <w:p w14:paraId="4754A0DF" w14:textId="77777777" w:rsidR="00054C41" w:rsidRPr="00895898" w:rsidRDefault="00054C41" w:rsidP="00054C41">
      <w:pPr>
        <w:spacing w:after="120" w:line="240" w:lineRule="auto"/>
        <w:rPr>
          <w:rFonts w:ascii="Times New Roman" w:eastAsia="Times New Roman" w:hAnsi="Times New Roman" w:cs="Times New Roman"/>
          <w:color w:val="000000"/>
        </w:rPr>
      </w:pPr>
    </w:p>
    <w:p w14:paraId="14AC5A10" w14:textId="77777777" w:rsidR="00054C41" w:rsidRPr="00895898" w:rsidRDefault="00054C41" w:rsidP="00054C41">
      <w:pPr>
        <w:spacing w:after="120" w:line="240" w:lineRule="auto"/>
        <w:rPr>
          <w:rFonts w:ascii="Times New Roman" w:eastAsia="Times New Roman" w:hAnsi="Times New Roman" w:cs="Times New Roman"/>
          <w:i/>
          <w:color w:val="000000"/>
        </w:rPr>
      </w:pPr>
    </w:p>
    <w:p w14:paraId="3307E37E" w14:textId="77777777" w:rsidR="00054C41" w:rsidRPr="00895898" w:rsidRDefault="00054C41" w:rsidP="00054C41">
      <w:pPr>
        <w:spacing w:after="120" w:line="240" w:lineRule="auto"/>
        <w:rPr>
          <w:rFonts w:ascii="Times New Roman" w:eastAsia="Calibri" w:hAnsi="Times New Roman" w:cs="Times New Roman"/>
          <w:i/>
        </w:rPr>
      </w:pPr>
    </w:p>
    <w:p w14:paraId="50AF1DC8" w14:textId="1142F375" w:rsidR="00054C41" w:rsidRPr="00895898" w:rsidRDefault="000C5E9A" w:rsidP="00054C41">
      <w:pPr>
        <w:spacing w:after="120" w:line="240" w:lineRule="auto"/>
        <w:rPr>
          <w:rFonts w:ascii="Times New Roman" w:eastAsia="Calibri" w:hAnsi="Times New Roman" w:cs="Times New Roman"/>
          <w:i/>
        </w:rPr>
      </w:pPr>
      <w:r w:rsidRPr="0089589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63360" behindDoc="0" locked="0" layoutInCell="1" allowOverlap="1" wp14:anchorId="21D5757F" wp14:editId="11409004">
                <wp:simplePos x="0" y="0"/>
                <wp:positionH relativeFrom="column">
                  <wp:posOffset>957</wp:posOffset>
                </wp:positionH>
                <wp:positionV relativeFrom="paragraph">
                  <wp:posOffset>237651</wp:posOffset>
                </wp:positionV>
                <wp:extent cx="4428689" cy="486839"/>
                <wp:effectExtent l="0" t="0" r="0" b="8890"/>
                <wp:wrapNone/>
                <wp:docPr id="234"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8689" cy="486839"/>
                          <a:chOff x="0" y="2111"/>
                          <a:chExt cx="4428530" cy="486830"/>
                        </a:xfrm>
                      </wpg:grpSpPr>
                      <wps:wsp>
                        <wps:cNvPr id="235" name="Rectangle 3"/>
                        <wps:cNvSpPr>
                          <a:spLocks noChangeArrowheads="1"/>
                        </wps:cNvSpPr>
                        <wps:spPr bwMode="auto">
                          <a:xfrm>
                            <a:off x="3042113" y="13921"/>
                            <a:ext cx="1386417" cy="457325"/>
                          </a:xfrm>
                          <a:prstGeom prst="rect">
                            <a:avLst/>
                          </a:prstGeom>
                          <a:solidFill>
                            <a:srgbClr val="81BC00"/>
                          </a:solidFill>
                          <a:ln w="9525">
                            <a:noFill/>
                            <a:miter lim="800000"/>
                            <a:headEnd/>
                            <a:tailEnd/>
                          </a:ln>
                        </wps:spPr>
                        <wps:txbx>
                          <w:txbxContent>
                            <w:p w14:paraId="0E114669"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wps:txbx>
                        <wps:bodyPr wrap="square" lIns="36000" tIns="36000" rIns="36000" bIns="36000" anchor="ctr"/>
                      </wps:wsp>
                      <wps:wsp>
                        <wps:cNvPr id="236" name="Rectangle 3"/>
                        <wps:cNvSpPr>
                          <a:spLocks noChangeArrowheads="1"/>
                        </wps:cNvSpPr>
                        <wps:spPr bwMode="auto">
                          <a:xfrm>
                            <a:off x="0" y="2111"/>
                            <a:ext cx="1428750" cy="486830"/>
                          </a:xfrm>
                          <a:prstGeom prst="rect">
                            <a:avLst/>
                          </a:prstGeom>
                          <a:solidFill>
                            <a:srgbClr val="0070C0"/>
                          </a:solidFill>
                          <a:ln w="9525">
                            <a:noFill/>
                            <a:miter lim="800000"/>
                            <a:headEnd/>
                            <a:tailEnd/>
                          </a:ln>
                        </wps:spPr>
                        <wps:txbx>
                          <w:txbxContent>
                            <w:p w14:paraId="325C3801" w14:textId="7B11B8DC" w:rsidR="005E473C" w:rsidRPr="00714F21" w:rsidRDefault="005E473C" w:rsidP="00054C41">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wps:txbx>
                        <wps:bodyPr wrap="square" lIns="36000" tIns="36000" rIns="36000" bIns="36000" anchor="ctr"/>
                      </wps:wsp>
                      <wps:wsp>
                        <wps:cNvPr id="238" name="Rectangle 3"/>
                        <wps:cNvSpPr>
                          <a:spLocks noChangeArrowheads="1"/>
                        </wps:cNvSpPr>
                        <wps:spPr bwMode="auto">
                          <a:xfrm>
                            <a:off x="1620193" y="13922"/>
                            <a:ext cx="1261539" cy="475019"/>
                          </a:xfrm>
                          <a:prstGeom prst="rect">
                            <a:avLst/>
                          </a:prstGeom>
                          <a:solidFill>
                            <a:srgbClr val="00A1DE"/>
                          </a:solidFill>
                          <a:ln w="9525">
                            <a:noFill/>
                            <a:miter lim="800000"/>
                            <a:headEnd/>
                            <a:tailEnd/>
                          </a:ln>
                        </wps:spPr>
                        <wps:txbx>
                          <w:txbxContent>
                            <w:p w14:paraId="6EBA8E20"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wps:txbx>
                        <wps:bodyPr wrap="square" lIns="36000" tIns="36000" rIns="36000" bIns="36000" anchor="ctr"/>
                      </wps:wsp>
                      <wps:wsp>
                        <wps:cNvPr id="239" name="BlokTextu 62"/>
                        <wps:cNvSpPr txBox="1"/>
                        <wps:spPr>
                          <a:xfrm>
                            <a:off x="1365251" y="76198"/>
                            <a:ext cx="254942" cy="264560"/>
                          </a:xfrm>
                          <a:prstGeom prst="rect">
                            <a:avLst/>
                          </a:prstGeom>
                          <a:noFill/>
                          <a:ln>
                            <a:noFill/>
                          </a:ln>
                          <a:effectLst/>
                        </wps:spPr>
                        <wps:txbx>
                          <w:txbxContent>
                            <w:p w14:paraId="2F9C7037" w14:textId="77777777" w:rsidR="005E473C" w:rsidRDefault="005E473C" w:rsidP="00054C41">
                              <w:pPr>
                                <w:pStyle w:val="Normlnywebov"/>
                              </w:pPr>
                              <w:r w:rsidRPr="00895898">
                                <w:rPr>
                                  <w:rFonts w:ascii="Calibri" w:hAnsi="Calibri"/>
                                  <w:color w:val="000000"/>
                                  <w:sz w:val="22"/>
                                  <w:szCs w:val="22"/>
                                </w:rPr>
                                <w:t>+</w:t>
                              </w:r>
                            </w:p>
                          </w:txbxContent>
                        </wps:txbx>
                        <wps:bodyPr wrap="none" rtlCol="0" anchor="t">
                          <a:spAutoFit/>
                        </wps:bodyPr>
                      </wps:wsp>
                      <wps:wsp>
                        <wps:cNvPr id="241" name="BlokTextu 64"/>
                        <wps:cNvSpPr txBox="1"/>
                        <wps:spPr>
                          <a:xfrm>
                            <a:off x="2844806" y="111481"/>
                            <a:ext cx="254000" cy="264560"/>
                          </a:xfrm>
                          <a:prstGeom prst="rect">
                            <a:avLst/>
                          </a:prstGeom>
                          <a:noFill/>
                          <a:ln>
                            <a:noFill/>
                          </a:ln>
                          <a:effectLst/>
                        </wps:spPr>
                        <wps:txbx>
                          <w:txbxContent>
                            <w:p w14:paraId="54F48E39" w14:textId="77777777" w:rsidR="005E473C" w:rsidRDefault="005E473C" w:rsidP="00054C41">
                              <w:pPr>
                                <w:pStyle w:val="Normlnywebov"/>
                              </w:pPr>
                              <w:r w:rsidRPr="00895898">
                                <w:rPr>
                                  <w:rFonts w:ascii="Calibri" w:hAnsi="Calibri"/>
                                  <w:color w:val="000000"/>
                                  <w:sz w:val="22"/>
                                  <w:szCs w:val="22"/>
                                </w:rPr>
                                <w:t>+</w:t>
                              </w:r>
                            </w:p>
                          </w:txbxContent>
                        </wps:txbx>
                        <wps:bodyPr wrap="square" rtlCol="0" anchor="t">
                          <a:spAutoFit/>
                        </wps:bodyPr>
                      </wps:wsp>
                    </wpg:wgp>
                  </a:graphicData>
                </a:graphic>
                <wp14:sizeRelH relativeFrom="page">
                  <wp14:pctWidth>0</wp14:pctWidth>
                </wp14:sizeRelH>
                <wp14:sizeRelV relativeFrom="page">
                  <wp14:pctHeight>0</wp14:pctHeight>
                </wp14:sizeRelV>
              </wp:anchor>
            </w:drawing>
          </mc:Choice>
          <mc:Fallback>
            <w:pict>
              <v:group w14:anchorId="21D5757F" id="Skupina 22" o:spid="_x0000_s1056" style="position:absolute;margin-left:.1pt;margin-top:18.7pt;width:348.7pt;height:38.35pt;z-index:251663360" coordorigin=",21" coordsize="44285,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">
                <v:rect id="Rectangle 3" o:spid="_x0000_s1057" style="position:absolute;left:30421;top:139;width:13864;height: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" fillcolor="#81bc00" stroked="f">
                  <v:textbox inset="1mm,1mm,1mm,1mm">
                    <w:txbxContent>
                      <w:p w14:paraId="0E114669"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Administratívne náklady na celé podnikateľské prostredie</w:t>
                        </w:r>
                      </w:p>
                    </w:txbxContent>
                  </v:textbox>
                </v:rect>
                <v:rect id="Rectangle 3" o:spid="_x0000_s1058" style="position:absolute;top:21;width:14287;height:4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" fillcolor="#0070c0" stroked="f">
                  <v:textbox inset="1mm,1mm,1mm,1mm">
                    <w:txbxContent>
                      <w:p w14:paraId="325C3801" w14:textId="7B11B8DC" w:rsidR="005E473C" w:rsidRPr="00714F21" w:rsidRDefault="005E473C" w:rsidP="00054C41">
                        <w:pPr>
                          <w:pStyle w:val="Normlnywebov"/>
                          <w:jc w:val="center"/>
                          <w:textAlignment w:val="baseline"/>
                        </w:pPr>
                        <w:r w:rsidRPr="00895898">
                          <w:rPr>
                            <w:rFonts w:ascii="Arial" w:hAnsi="Arial"/>
                            <w:color w:val="FFFFFF"/>
                            <w:kern w:val="24"/>
                            <w:sz w:val="16"/>
                            <w:szCs w:val="16"/>
                          </w:rPr>
                          <w:t>Priame finančné náklady (dane, odvody, clá</w:t>
                        </w:r>
                        <w:r>
                          <w:rPr>
                            <w:rFonts w:ascii="Arial" w:hAnsi="Arial"/>
                            <w:color w:val="FFFFFF"/>
                            <w:kern w:val="24"/>
                            <w:sz w:val="16"/>
                            <w:szCs w:val="16"/>
                          </w:rPr>
                          <w:t>, poplatky</w:t>
                        </w:r>
                        <w:r w:rsidRPr="00895898">
                          <w:rPr>
                            <w:rFonts w:ascii="Arial" w:hAnsi="Arial"/>
                            <w:color w:val="FFFFFF"/>
                            <w:kern w:val="24"/>
                            <w:sz w:val="16"/>
                            <w:szCs w:val="16"/>
                          </w:rPr>
                          <w:t xml:space="preserve">) – ročný vplyv </w:t>
                        </w:r>
                      </w:p>
                    </w:txbxContent>
                  </v:textbox>
                </v:rect>
                <v:rect id="Rectangle 3" o:spid="_x0000_s1059" style="position:absolute;left:16201;top:139;width:12616;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" fillcolor="#00a1de" stroked="f">
                  <v:textbox inset="1mm,1mm,1mm,1mm">
                    <w:txbxContent>
                      <w:p w14:paraId="6EBA8E20" w14:textId="77777777" w:rsidR="005E473C" w:rsidRPr="00714F21" w:rsidRDefault="005E473C" w:rsidP="00054C41">
                        <w:pPr>
                          <w:pStyle w:val="Normlnywebov"/>
                          <w:jc w:val="center"/>
                          <w:textAlignment w:val="baseline"/>
                        </w:pPr>
                        <w:r w:rsidRPr="00895898">
                          <w:rPr>
                            <w:rFonts w:ascii="Arial" w:hAnsi="Arial"/>
                            <w:color w:val="FFFFFF"/>
                            <w:kern w:val="24"/>
                            <w:sz w:val="16"/>
                            <w:szCs w:val="16"/>
                          </w:rPr>
                          <w:t>Nepriame finančné náklady na celé podnikateľské prostredie</w:t>
                        </w:r>
                      </w:p>
                    </w:txbxContent>
                  </v:textbox>
                </v:rect>
                <v:shape id="BlokTextu 62" o:spid="_x0000_s1060" type="#_x0000_t202" style="position:absolute;left:13652;top:761;width:2549;height:26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" filled="f" stroked="f">
                  <v:textbox style="mso-fit-shape-to-text:t">
                    <w:txbxContent>
                      <w:p w14:paraId="2F9C7037" w14:textId="77777777" w:rsidR="005E473C" w:rsidRDefault="005E473C" w:rsidP="00054C41">
                        <w:pPr>
                          <w:pStyle w:val="Normlnywebov"/>
                        </w:pPr>
                        <w:r w:rsidRPr="00895898">
                          <w:rPr>
                            <w:rFonts w:ascii="Calibri" w:hAnsi="Calibri"/>
                            <w:color w:val="000000"/>
                            <w:sz w:val="22"/>
                            <w:szCs w:val="22"/>
                          </w:rPr>
                          <w:t>+</w:t>
                        </w:r>
                      </w:p>
                    </w:txbxContent>
                  </v:textbox>
                </v:shape>
                <v:shape id="BlokTextu 64" o:spid="_x0000_s1061" type="#_x0000_t202" style="position:absolute;left:28448;top:1114;width:2540;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8/ewgAAANwAAAAPAAAAZHJzL2Rvd25yZXYueG1sRI9Ba8JA&#10;FITvhf6H5Qm91U2k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C818/ewgAAANwAAAAPAAAA&#10;AAAAAAAAAAAAAAcCAABkcnMvZG93bnJldi54bWxQSwUGAAAAAAMAAwC3AAAA9gIAAAAA&#10;" filled="f" stroked="f">
                  <v:textbox style="mso-fit-shape-to-text:t">
                    <w:txbxContent>
                      <w:p w14:paraId="54F48E39" w14:textId="77777777" w:rsidR="005E473C" w:rsidRDefault="005E473C" w:rsidP="00054C41">
                        <w:pPr>
                          <w:pStyle w:val="Normlnywebov"/>
                        </w:pPr>
                        <w:r w:rsidRPr="00895898">
                          <w:rPr>
                            <w:rFonts w:ascii="Calibri" w:hAnsi="Calibri"/>
                            <w:color w:val="000000"/>
                            <w:sz w:val="22"/>
                            <w:szCs w:val="22"/>
                          </w:rPr>
                          <w:t>+</w:t>
                        </w:r>
                      </w:p>
                    </w:txbxContent>
                  </v:textbox>
                </v:shape>
              </v:group>
            </w:pict>
          </mc:Fallback>
        </mc:AlternateContent>
      </w:r>
      <w:r w:rsidR="00054C41" w:rsidRPr="00895898">
        <w:rPr>
          <w:rFonts w:ascii="Times New Roman" w:eastAsia="Calibri" w:hAnsi="Times New Roman" w:cs="Times New Roman"/>
          <w:i/>
        </w:rPr>
        <w:t xml:space="preserve">Celkové náklady na celé podnikateľské prostredie </w:t>
      </w:r>
      <w:r w:rsidR="00054C41" w:rsidRPr="00895898">
        <w:rPr>
          <w:rFonts w:ascii="Times New Roman" w:eastAsia="Calibri" w:hAnsi="Times New Roman" w:cs="Times New Roman"/>
        </w:rPr>
        <w:t>sú vyčíslené na základe vzorca:</w:t>
      </w:r>
    </w:p>
    <w:p w14:paraId="691666A8" w14:textId="223974CF" w:rsidR="00054C41" w:rsidRPr="00895898" w:rsidRDefault="00054C41" w:rsidP="00054C41">
      <w:pPr>
        <w:spacing w:after="120" w:line="240" w:lineRule="auto"/>
        <w:rPr>
          <w:rFonts w:ascii="Arial" w:eastAsia="Times New Roman" w:hAnsi="Arial" w:cs="Times New Roman"/>
          <w:color w:val="000000"/>
        </w:rPr>
      </w:pPr>
    </w:p>
    <w:p w14:paraId="1B6D358B" w14:textId="77777777" w:rsidR="00054C41" w:rsidRPr="00895898" w:rsidRDefault="00054C41" w:rsidP="00054C41">
      <w:pPr>
        <w:spacing w:after="120" w:line="240" w:lineRule="auto"/>
        <w:jc w:val="both"/>
        <w:rPr>
          <w:rFonts w:ascii="Times New Roman" w:eastAsia="Calibri" w:hAnsi="Times New Roman" w:cs="Times New Roman"/>
        </w:rPr>
      </w:pPr>
    </w:p>
    <w:p w14:paraId="47ABC84C" w14:textId="77777777" w:rsidR="00054C41" w:rsidRPr="00895898" w:rsidRDefault="00054C41" w:rsidP="00054C41">
      <w:pPr>
        <w:spacing w:after="120" w:line="276" w:lineRule="auto"/>
        <w:jc w:val="both"/>
        <w:rPr>
          <w:rFonts w:ascii="Times New Roman" w:eastAsia="Calibri" w:hAnsi="Times New Roman" w:cs="Times New Roman"/>
          <w:b/>
        </w:rPr>
      </w:pPr>
    </w:p>
    <w:p w14:paraId="242FEB4B" w14:textId="77777777" w:rsidR="00054C41" w:rsidRPr="00895898" w:rsidRDefault="00054C41" w:rsidP="00054C41">
      <w:pPr>
        <w:spacing w:after="120" w:line="276" w:lineRule="auto"/>
        <w:jc w:val="both"/>
        <w:rPr>
          <w:rFonts w:ascii="Times New Roman" w:eastAsia="Calibri" w:hAnsi="Times New Roman" w:cs="Times New Roman"/>
          <w:b/>
        </w:rPr>
      </w:pPr>
    </w:p>
    <w:p w14:paraId="5D62745C" w14:textId="77777777" w:rsidR="00054C41" w:rsidRPr="001F1B43" w:rsidRDefault="00054C41" w:rsidP="00054C41">
      <w:pPr>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frekvencie plnenia povinnosti sa určí pomocou nasledovných koeficientov:</w:t>
      </w:r>
    </w:p>
    <w:p w14:paraId="2516DEA4" w14:textId="77777777" w:rsidR="00054C41" w:rsidRPr="004D20CB" w:rsidRDefault="00054C41" w:rsidP="004D20CB">
      <w:pPr>
        <w:spacing w:after="240" w:line="276"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 xml:space="preserve">Východiskom, ktorým je stanovovaná frekvencia plnenia povinnosti, je obdobie 1 roka. Povinnosti môžu byť plnené pravidelne na ročnej báze, polročne, kvartálne,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 Koeficient „jednorazovo“ vychádza z dĺžky volebného obdobia (4 roky), v rámci ktorého je ambícia, aby vláda stihla odstrániť jednorazovú záťaž, ktorú vytvorí. </w:t>
      </w:r>
    </w:p>
    <w:p w14:paraId="7967FEA9" w14:textId="77777777" w:rsidR="00054C41" w:rsidRPr="00895898" w:rsidRDefault="00054C41" w:rsidP="00054C41">
      <w:pPr>
        <w:spacing w:after="0" w:line="276" w:lineRule="auto"/>
        <w:ind w:left="1134"/>
        <w:rPr>
          <w:rFonts w:ascii="Times New Roman" w:eastAsia="Times New Roman" w:hAnsi="Times New Roman" w:cs="Times New Roman"/>
          <w:i/>
          <w:color w:val="000000"/>
        </w:rPr>
      </w:pPr>
      <w:r w:rsidRPr="00895898">
        <w:rPr>
          <w:rFonts w:ascii="Times New Roman" w:eastAsia="Times New Roman" w:hAnsi="Times New Roman" w:cs="Times New Roman"/>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054C41" w:rsidRPr="00895898" w14:paraId="3B586E42" w14:textId="77777777" w:rsidTr="00142154">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25A1855E"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4086373F"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14:paraId="78024C64"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14:paraId="0B3996BC" w14:textId="77777777" w:rsidR="00054C41" w:rsidRPr="00895898" w:rsidRDefault="00054C41" w:rsidP="00142154">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r>
      <w:tr w:rsidR="00054C41" w:rsidRPr="00895898" w14:paraId="6D7DACCC"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A8AAA26"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44AE5B4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6FF0AD1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7F2C9C86"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0,5</w:t>
            </w:r>
            <w:r w:rsidRPr="00895898">
              <w:rPr>
                <w:rFonts w:ascii="Times New Roman" w:eastAsia="Times New Roman" w:hAnsi="Times New Roman" w:cs="Times New Roman"/>
                <w:color w:val="000000"/>
                <w:sz w:val="20"/>
                <w:szCs w:val="20"/>
                <w:lang w:val="en-US"/>
              </w:rPr>
              <w:t>0</w:t>
            </w:r>
          </w:p>
        </w:tc>
      </w:tr>
      <w:tr w:rsidR="00054C41" w:rsidRPr="00895898" w14:paraId="4EE89AE0"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095B128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05E1DD92"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44FDE36F"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5B0AF868"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0,33</w:t>
            </w:r>
          </w:p>
        </w:tc>
      </w:tr>
      <w:tr w:rsidR="00054C41" w:rsidRPr="00895898" w14:paraId="69F85207"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4C8A6F3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75D8B99C"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16559D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6D943669"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054C41" w:rsidRPr="00895898" w14:paraId="5454C691" w14:textId="77777777" w:rsidTr="00142154">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14:paraId="766FC85B"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14:paraId="396647E4"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14:paraId="23E0C0FC"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14:paraId="00583E25"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0,20</w:t>
            </w:r>
          </w:p>
        </w:tc>
      </w:tr>
      <w:tr w:rsidR="00054C41" w:rsidRPr="00895898" w14:paraId="6532BD6F" w14:textId="77777777" w:rsidTr="00142154">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14:paraId="53527A33"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14:paraId="1E26D05E"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14:paraId="521477D2" w14:textId="77777777" w:rsidR="00054C41" w:rsidRPr="00895898" w:rsidRDefault="00054C41" w:rsidP="00142154">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nepravidelne/ jednorazovo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14:paraId="76458CAD" w14:textId="77777777" w:rsidR="00054C41" w:rsidRPr="00895898" w:rsidRDefault="00054C41" w:rsidP="00142154">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bl>
    <w:p w14:paraId="669A3D70" w14:textId="77777777" w:rsidR="00054C41" w:rsidRPr="00895898" w:rsidRDefault="00054C41" w:rsidP="00054C41">
      <w:pPr>
        <w:spacing w:after="120" w:line="276" w:lineRule="auto"/>
        <w:jc w:val="both"/>
        <w:rPr>
          <w:rFonts w:ascii="Times New Roman" w:eastAsia="Times New Roman" w:hAnsi="Times New Roman" w:cs="Times New Roman"/>
          <w:color w:val="000000"/>
        </w:rPr>
      </w:pPr>
    </w:p>
    <w:p w14:paraId="4633E407" w14:textId="77777777" w:rsidR="00054C41" w:rsidRPr="001F1B43" w:rsidRDefault="00054C41" w:rsidP="00054C41">
      <w:pPr>
        <w:spacing w:after="120" w:line="276"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časovej náročnosti pri administratívnych nákladoch</w:t>
      </w:r>
    </w:p>
    <w:p w14:paraId="4FBFC16D" w14:textId="77777777" w:rsidR="00054C41" w:rsidRPr="001F1B43" w:rsidRDefault="00054C41" w:rsidP="00054C41">
      <w:pPr>
        <w:spacing w:after="120" w:line="276" w:lineRule="auto"/>
        <w:jc w:val="both"/>
        <w:rPr>
          <w:rFonts w:ascii="Times New Roman" w:eastAsia="Calibri" w:hAnsi="Times New Roman" w:cs="Times New Roman"/>
          <w:sz w:val="24"/>
          <w:szCs w:val="24"/>
        </w:rPr>
      </w:pPr>
      <w:r w:rsidRPr="001F1B43">
        <w:rPr>
          <w:rFonts w:ascii="Times New Roman" w:eastAsia="Times New Roman" w:hAnsi="Times New Roman" w:cs="Times New Roman"/>
          <w:color w:val="000000"/>
          <w:sz w:val="24"/>
          <w:szCs w:val="24"/>
        </w:rPr>
        <w:t>Kalkulácia nákladov vychádza z metodiky štandardného nákladového modelu (SCM).</w:t>
      </w:r>
      <w:r w:rsidRPr="001F1B43">
        <w:rPr>
          <w:rFonts w:ascii="Times New Roman" w:eastAsia="Calibri" w:hAnsi="Times New Roman" w:cs="Times New Roman"/>
          <w:sz w:val="24"/>
          <w:szCs w:val="24"/>
        </w:rPr>
        <w:t xml:space="preserve"> Jej podstatou je rozklad regulácie a paragrafového znenia do súboru menších, ľahšie merateľných komponentov – jednotlivých regulácií, s následným nákladovým vyjadrením ich plnenia. </w:t>
      </w:r>
    </w:p>
    <w:p w14:paraId="0A6C471F" w14:textId="77777777" w:rsidR="00054C41" w:rsidRPr="001F1B43" w:rsidRDefault="00054C41" w:rsidP="00054C41">
      <w:pPr>
        <w:spacing w:after="120" w:line="240" w:lineRule="auto"/>
        <w:jc w:val="both"/>
        <w:rPr>
          <w:rFonts w:ascii="Times New Roman" w:eastAsia="Calibri" w:hAnsi="Times New Roman" w:cs="Times New Roman"/>
          <w:sz w:val="24"/>
          <w:szCs w:val="24"/>
        </w:rPr>
      </w:pPr>
    </w:p>
    <w:p w14:paraId="76F11F8A" w14:textId="77777777" w:rsidR="00054C41" w:rsidRDefault="00054C41" w:rsidP="00054C41">
      <w:pPr>
        <w:spacing w:after="120" w:line="240"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Pri priraďovaní časovej náročnosti plnenia povinnosti je možné použiť dva základné prístupy:</w:t>
      </w:r>
    </w:p>
    <w:p w14:paraId="1B53E294" w14:textId="77777777" w:rsidR="00BD0EF7" w:rsidRPr="001F1B43" w:rsidRDefault="00BD0EF7" w:rsidP="00BD0EF7">
      <w:pPr>
        <w:spacing w:after="0" w:line="240" w:lineRule="auto"/>
        <w:jc w:val="both"/>
        <w:rPr>
          <w:rFonts w:ascii="Times New Roman" w:eastAsia="Calibri" w:hAnsi="Times New Roman" w:cs="Times New Roman"/>
          <w:sz w:val="24"/>
          <w:szCs w:val="24"/>
        </w:rPr>
      </w:pPr>
    </w:p>
    <w:p w14:paraId="7C27FB8A" w14:textId="77777777" w:rsidR="00054C41" w:rsidRPr="001F1B43" w:rsidRDefault="00054C41" w:rsidP="00054C41">
      <w:pPr>
        <w:numPr>
          <w:ilvl w:val="0"/>
          <w:numId w:val="1"/>
        </w:numPr>
        <w:spacing w:after="120" w:line="240" w:lineRule="auto"/>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Expertný odhad trvania povinnosti (v min.) </w:t>
      </w:r>
    </w:p>
    <w:p w14:paraId="24E9CAAE"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r w:rsidRPr="00BD0EF7">
        <w:rPr>
          <w:rFonts w:ascii="Times New Roman" w:eastAsia="Times New Roman" w:hAnsi="Times New Roman" w:cs="Times New Roman"/>
          <w:sz w:val="24"/>
          <w:szCs w:val="24"/>
        </w:rPr>
        <w:t xml:space="preserve">Odhad predkladateľa trvania povinnosti (v min.) Ak predkladateľ disponuje údajmi o trvaní povinnosti získanými na základe vlastných meraní alebo reprezentatívnym prieskumom medzi zainteresovanými subjektmi tieto údaje môže predkladateľ použiť </w:t>
      </w:r>
      <w:r w:rsidRPr="00BD0EF7">
        <w:rPr>
          <w:rFonts w:ascii="Times New Roman" w:eastAsia="Times New Roman" w:hAnsi="Times New Roman" w:cs="Times New Roman"/>
          <w:sz w:val="24"/>
          <w:szCs w:val="24"/>
        </w:rPr>
        <w:lastRenderedPageBreak/>
        <w:t>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 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14:paraId="38113E44" w14:textId="77777777" w:rsidR="00BD0EF7" w:rsidRDefault="00BD0EF7" w:rsidP="00BD0EF7">
      <w:pPr>
        <w:spacing w:after="120" w:line="276" w:lineRule="auto"/>
        <w:ind w:left="720"/>
        <w:jc w:val="both"/>
        <w:rPr>
          <w:rFonts w:ascii="Times New Roman" w:eastAsia="Times New Roman" w:hAnsi="Times New Roman" w:cs="Times New Roman"/>
          <w:sz w:val="24"/>
          <w:szCs w:val="24"/>
        </w:rPr>
      </w:pPr>
    </w:p>
    <w:p w14:paraId="088E945E" w14:textId="77777777" w:rsidR="00BD0EF7" w:rsidRPr="001F1B43" w:rsidRDefault="00BD0EF7" w:rsidP="00BD0EF7">
      <w:pPr>
        <w:spacing w:after="120" w:line="276" w:lineRule="auto"/>
        <w:ind w:left="720"/>
        <w:jc w:val="both"/>
        <w:rPr>
          <w:rFonts w:ascii="Times New Roman" w:eastAsia="Times New Roman" w:hAnsi="Times New Roman" w:cs="Times New Roman"/>
          <w:sz w:val="24"/>
          <w:szCs w:val="24"/>
        </w:rPr>
      </w:pPr>
    </w:p>
    <w:p w14:paraId="60DE8F92" w14:textId="77777777" w:rsidR="00054C41" w:rsidRPr="001F1B43" w:rsidRDefault="00054C41" w:rsidP="00054C41">
      <w:pPr>
        <w:numPr>
          <w:ilvl w:val="0"/>
          <w:numId w:val="1"/>
        </w:numPr>
        <w:spacing w:after="120" w:line="240" w:lineRule="auto"/>
        <w:jc w:val="both"/>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Štandardná časová náročnosť povinnosti (min.)  </w:t>
      </w:r>
    </w:p>
    <w:p w14:paraId="5536C16F" w14:textId="77777777" w:rsidR="00EC0704" w:rsidRDefault="00054C41" w:rsidP="00EC0704">
      <w:pPr>
        <w:spacing w:after="120" w:line="276" w:lineRule="auto"/>
        <w:ind w:left="708"/>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Ak predkladateľ nevie odhadnúť trvanie administratívnej povinnosti presnejšie, tak si</w:t>
      </w:r>
      <w:r>
        <w:rPr>
          <w:rFonts w:ascii="Times New Roman" w:eastAsia="Calibri" w:hAnsi="Times New Roman" w:cs="Times New Roman"/>
          <w:sz w:val="24"/>
          <w:szCs w:val="24"/>
        </w:rPr>
        <w:t> </w:t>
      </w:r>
      <w:r w:rsidRPr="001F1B43">
        <w:rPr>
          <w:rFonts w:ascii="Times New Roman" w:eastAsia="Calibri" w:hAnsi="Times New Roman" w:cs="Times New Roman"/>
          <w:sz w:val="24"/>
          <w:szCs w:val="24"/>
        </w:rPr>
        <w:t xml:space="preserve">môže pomôcť výberom z 10 typických informačných povinností, ktorým sú priradené štandardizované časové náročnosti uvedené v tabuľke. </w:t>
      </w:r>
    </w:p>
    <w:p w14:paraId="30A7A0A8" w14:textId="77777777" w:rsidR="00054C41" w:rsidRPr="00EC0704" w:rsidRDefault="00054C41" w:rsidP="00EC0704">
      <w:pPr>
        <w:spacing w:after="120" w:line="276" w:lineRule="auto"/>
        <w:ind w:left="708"/>
        <w:jc w:val="both"/>
        <w:rPr>
          <w:rFonts w:ascii="Times New Roman" w:eastAsia="Calibri" w:hAnsi="Times New Roman" w:cs="Times New Roman"/>
          <w:sz w:val="24"/>
          <w:szCs w:val="24"/>
        </w:rPr>
      </w:pPr>
      <w:r w:rsidRPr="00EC0704">
        <w:rPr>
          <w:rFonts w:ascii="Times New Roman" w:eastAsia="Calibri" w:hAnsi="Times New Roman" w:cs="Times New Roman"/>
          <w:sz w:val="24"/>
          <w:szCs w:val="24"/>
        </w:rPr>
        <w:t xml:space="preserve">Tabuľka štandardných časových náročností typických informačných povinností podľa veľkosti podniku </w:t>
      </w:r>
      <w:r w:rsidR="00EC0704">
        <w:rPr>
          <w:rFonts w:ascii="Times New Roman" w:eastAsia="Calibri" w:hAnsi="Times New Roman" w:cs="Times New Roman"/>
          <w:sz w:val="24"/>
          <w:szCs w:val="24"/>
        </w:rPr>
        <w:t>je uvedená v Kalkulačke vplyvov na PP, časti „</w:t>
      </w:r>
      <w:r w:rsidR="00EC0704" w:rsidRPr="00EC0704">
        <w:rPr>
          <w:rFonts w:ascii="Times New Roman" w:eastAsia="Calibri" w:hAnsi="Times New Roman" w:cs="Times New Roman"/>
          <w:sz w:val="24"/>
          <w:szCs w:val="24"/>
        </w:rPr>
        <w:t>Vysvetlivky ku kroku 1</w:t>
      </w:r>
      <w:r w:rsidR="00EC0704">
        <w:rPr>
          <w:rFonts w:ascii="Times New Roman" w:eastAsia="Calibri" w:hAnsi="Times New Roman" w:cs="Times New Roman"/>
          <w:sz w:val="24"/>
          <w:szCs w:val="24"/>
        </w:rPr>
        <w:t>“.</w:t>
      </w:r>
    </w:p>
    <w:p w14:paraId="29CB2500" w14:textId="77777777" w:rsidR="00340CFD" w:rsidRPr="00340CFD" w:rsidRDefault="00340CFD" w:rsidP="00340CFD">
      <w:pPr>
        <w:spacing w:after="120" w:line="276" w:lineRule="auto"/>
        <w:ind w:left="708"/>
        <w:jc w:val="both"/>
        <w:rPr>
          <w:rFonts w:ascii="Times New Roman" w:eastAsia="Calibri" w:hAnsi="Times New Roman" w:cs="Times New Roman"/>
          <w:sz w:val="24"/>
          <w:szCs w:val="24"/>
        </w:rPr>
      </w:pPr>
      <w:r w:rsidRPr="00340CFD">
        <w:rPr>
          <w:rFonts w:ascii="Times New Roman" w:eastAsia="Calibri" w:hAnsi="Times New Roman" w:cs="Times New Roman"/>
          <w:sz w:val="24"/>
          <w:szCs w:val="24"/>
        </w:rPr>
        <w:t>Uvedené časové náročnosti budú zo strany Ministerstva hospodárstva SR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14:paraId="71572DEA" w14:textId="77777777" w:rsidR="00054C41" w:rsidRPr="00895898" w:rsidRDefault="00054C41" w:rsidP="00054C41">
      <w:pPr>
        <w:spacing w:after="0" w:line="240" w:lineRule="auto"/>
        <w:ind w:right="-426"/>
        <w:rPr>
          <w:rFonts w:ascii="Times New Roman" w:eastAsia="Times New Roman" w:hAnsi="Times New Roman" w:cs="Times New Roman"/>
          <w:i/>
          <w:color w:val="000000"/>
          <w:sz w:val="20"/>
          <w:szCs w:val="20"/>
        </w:rPr>
      </w:pPr>
    </w:p>
    <w:p w14:paraId="38895DB3"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3.2 Vyhodnotenie konzultácií s podnikateľskými subjektmi</w:t>
      </w:r>
    </w:p>
    <w:p w14:paraId="08DC60E4" w14:textId="77777777" w:rsidR="00054C41" w:rsidRPr="00D8247C" w:rsidRDefault="00054C41" w:rsidP="00054C41">
      <w:pPr>
        <w:jc w:val="both"/>
        <w:rPr>
          <w:rFonts w:ascii="Times New Roman" w:eastAsia="Calibri" w:hAnsi="Times New Roman" w:cs="Times New Roman"/>
          <w:sz w:val="24"/>
          <w:szCs w:val="24"/>
        </w:rPr>
      </w:pPr>
    </w:p>
    <w:p w14:paraId="097DBB89"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Alternatívne namiesto vypĺňania bodu 3.2 môžete uviesť ako samostatnú prílohu tejto analýzy </w:t>
      </w:r>
      <w:r w:rsidRPr="00D8247C">
        <w:rPr>
          <w:rFonts w:ascii="Times New Roman" w:eastAsia="Calibri" w:hAnsi="Times New Roman" w:cs="Times New Roman"/>
          <w:b/>
          <w:sz w:val="24"/>
          <w:szCs w:val="24"/>
        </w:rPr>
        <w:t>Záznam z konzultácií</w:t>
      </w:r>
      <w:r w:rsidRPr="00D8247C">
        <w:rPr>
          <w:rFonts w:ascii="Times New Roman" w:eastAsia="Calibri" w:hAnsi="Times New Roman" w:cs="Times New Roman"/>
          <w:sz w:val="24"/>
          <w:szCs w:val="24"/>
        </w:rPr>
        <w:t>, musí však obsahovať všetky požadované informácie.</w:t>
      </w:r>
      <w:r w:rsidRPr="00D8247C">
        <w:rPr>
          <w:rFonts w:ascii="Times New Roman" w:eastAsia="Calibri" w:hAnsi="Times New Roman" w:cs="Times New Roman"/>
          <w:bCs/>
          <w:sz w:val="24"/>
          <w:szCs w:val="24"/>
        </w:rPr>
        <w:t xml:space="preserve"> </w:t>
      </w:r>
    </w:p>
    <w:p w14:paraId="37902CCB"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do tejto časti uvedie </w:t>
      </w:r>
      <w:r w:rsidRPr="00D8247C">
        <w:rPr>
          <w:rFonts w:ascii="Times New Roman" w:eastAsia="Calibri" w:hAnsi="Times New Roman" w:cs="Times New Roman"/>
          <w:bCs/>
          <w:i/>
          <w:sz w:val="24"/>
          <w:szCs w:val="24"/>
        </w:rPr>
        <w:t>tieto informácie:</w:t>
      </w:r>
    </w:p>
    <w:p w14:paraId="3113402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či a akou formou sa k predkladanému materiálu konali konzultácie s</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podnikateľskými subjektmi</w:t>
      </w:r>
    </w:p>
    <w:p w14:paraId="4A914B9F" w14:textId="77777777" w:rsidR="00054C41" w:rsidRPr="00D8247C" w:rsidRDefault="00054C41" w:rsidP="00054C41">
      <w:pPr>
        <w:numPr>
          <w:ilvl w:val="0"/>
          <w:numId w:val="2"/>
        </w:numPr>
        <w:contextualSpacing/>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link na webovú stránku, na ktorej boli konzultácie zverejnené</w:t>
      </w:r>
    </w:p>
    <w:p w14:paraId="430EEDBA"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zdôvodnenie výberu formy, vrátane údaju o spôsobe oslovenia dotknutých subjektov </w:t>
      </w:r>
    </w:p>
    <w:p w14:paraId="2EC2BFAE"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trvanie konzultácií (od – do) a prípadné termín/y stretnutí</w:t>
      </w:r>
    </w:p>
    <w:p w14:paraId="0040382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zoznam konzultujúcich subjektov</w:t>
      </w:r>
    </w:p>
    <w:p w14:paraId="3AB6DDA6"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hlavné body konzultácií a ich závery</w:t>
      </w:r>
    </w:p>
    <w:p w14:paraId="14620CF7"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zoznam predložených alternatívnych riešení problematiky </w:t>
      </w:r>
      <w:r w:rsidRPr="00D8247C">
        <w:rPr>
          <w:rFonts w:ascii="Times New Roman" w:eastAsia="Calibri" w:hAnsi="Times New Roman" w:cs="Times New Roman"/>
          <w:sz w:val="24"/>
          <w:szCs w:val="24"/>
        </w:rPr>
        <w:t>od konzultujúcich subjektov</w:t>
      </w:r>
    </w:p>
    <w:p w14:paraId="10981190" w14:textId="77777777"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lastRenderedPageBreak/>
        <w:t xml:space="preserve">zoznam navrhnutých opatrení na zníženie nákladov regulácií na PP od konzultujúcich subjektov (uveďte konkrétne), ktoré neboli akceptované a dôvod ich neakceptovania. </w:t>
      </w:r>
    </w:p>
    <w:p w14:paraId="34E66CC6"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 uskutočnenie konzultácií predkladateľ postupuje podľa bodu 5. Jednotnej metodiky na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posudzovanie vybraných vplyvov ako aj podľa odporúčaní ku konzultáciám v časti III. Jednotnej metodiky na posudzovanie vybraných vplyvov.</w:t>
      </w:r>
    </w:p>
    <w:p w14:paraId="06E7A8E5" w14:textId="77777777" w:rsidR="00054C41" w:rsidRPr="00D8247C" w:rsidRDefault="00054C41" w:rsidP="00054C41">
      <w:pPr>
        <w:jc w:val="both"/>
        <w:rPr>
          <w:rFonts w:ascii="Times New Roman" w:eastAsia="Calibri" w:hAnsi="Times New Roman" w:cs="Times New Roman"/>
          <w:bCs/>
          <w:sz w:val="24"/>
          <w:szCs w:val="24"/>
        </w:rPr>
      </w:pPr>
    </w:p>
    <w:p w14:paraId="00471F2E" w14:textId="77777777" w:rsidR="00054C41" w:rsidRPr="00D8247C" w:rsidRDefault="00054C41" w:rsidP="00054C41">
      <w:pPr>
        <w:jc w:val="both"/>
        <w:rPr>
          <w:rFonts w:ascii="Times New Roman" w:eastAsia="Calibri" w:hAnsi="Times New Roman" w:cs="Times New Roman"/>
          <w:bCs/>
          <w:sz w:val="24"/>
          <w:szCs w:val="24"/>
        </w:rPr>
      </w:pPr>
    </w:p>
    <w:p w14:paraId="4383CDD9"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3.3 Vplyvy na konkurencieschopnosť a produktivitu</w:t>
      </w:r>
    </w:p>
    <w:p w14:paraId="327CE922" w14:textId="77777777" w:rsidR="00054C41" w:rsidRPr="00D8247C" w:rsidRDefault="00054C41" w:rsidP="00054C41">
      <w:pPr>
        <w:spacing w:after="0"/>
        <w:jc w:val="both"/>
        <w:rPr>
          <w:rFonts w:ascii="Times New Roman" w:eastAsia="Calibri" w:hAnsi="Times New Roman" w:cs="Times New Roman"/>
          <w:i/>
          <w:sz w:val="24"/>
          <w:szCs w:val="24"/>
        </w:rPr>
      </w:pPr>
    </w:p>
    <w:p w14:paraId="7D088368" w14:textId="77777777" w:rsidR="00054C41" w:rsidRPr="00D8247C" w:rsidRDefault="00054C41" w:rsidP="00054C41">
      <w:pP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Konkurencieschopnosť </w:t>
      </w:r>
    </w:p>
    <w:p w14:paraId="4AA6269D" w14:textId="77777777" w:rsidR="00054C41" w:rsidRPr="00D8247C" w:rsidRDefault="00054C41" w:rsidP="00054C41">
      <w:pPr>
        <w:spacing w:after="0"/>
        <w:jc w:val="both"/>
        <w:rPr>
          <w:rFonts w:ascii="Times New Roman" w:eastAsia="Calibri" w:hAnsi="Times New Roman" w:cs="Times New Roman"/>
          <w:b/>
          <w:sz w:val="24"/>
          <w:szCs w:val="24"/>
        </w:rPr>
      </w:pPr>
    </w:p>
    <w:p w14:paraId="63243C5C" w14:textId="77777777" w:rsidR="00054C41" w:rsidRPr="00D8247C" w:rsidRDefault="00054C41" w:rsidP="00054C41">
      <w:pPr>
        <w:spacing w:after="0"/>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na základe odpovedí na uvedené otázky vyberie, aký vplyv má predkladaný materiál na </w:t>
      </w:r>
      <w:r w:rsidRPr="00D8247C">
        <w:rPr>
          <w:rFonts w:ascii="Times New Roman" w:eastAsia="Calibri" w:hAnsi="Times New Roman" w:cs="Times New Roman"/>
          <w:b/>
          <w:bCs/>
          <w:sz w:val="24"/>
          <w:szCs w:val="24"/>
        </w:rPr>
        <w:t xml:space="preserve">konkurencieschopnosť </w:t>
      </w:r>
      <w:r w:rsidRPr="00D8247C">
        <w:rPr>
          <w:rFonts w:ascii="Times New Roman" w:eastAsia="Calibri" w:hAnsi="Times New Roman" w:cs="Times New Roman"/>
          <w:bCs/>
          <w:sz w:val="24"/>
          <w:szCs w:val="24"/>
        </w:rPr>
        <w:t>(zvyšuje, nemení, znižuje konkurencieschopnosť) a napíše zdôvodnenie obsahujúce zároveň aj odpovede na otázky uvedené v texte.</w:t>
      </w:r>
    </w:p>
    <w:p w14:paraId="002C81C6" w14:textId="77777777" w:rsidR="00054C41" w:rsidRPr="00D8247C" w:rsidRDefault="00054C41" w:rsidP="00054C41">
      <w:pPr>
        <w:spacing w:after="0"/>
        <w:jc w:val="both"/>
        <w:rPr>
          <w:rFonts w:ascii="Times New Roman" w:eastAsia="Calibri" w:hAnsi="Times New Roman" w:cs="Times New Roman"/>
          <w:bCs/>
          <w:sz w:val="24"/>
          <w:szCs w:val="24"/>
        </w:rPr>
      </w:pPr>
    </w:p>
    <w:p w14:paraId="467B2F11"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bCs/>
          <w:sz w:val="24"/>
          <w:szCs w:val="24"/>
        </w:rPr>
        <w:t>V princípe existujú tri možnosti, ako môžu regulácie ovplyvniť fungovanie podnikateľských subjektov na trhu</w:t>
      </w:r>
      <w:r w:rsidRPr="00D8247C">
        <w:rPr>
          <w:rFonts w:ascii="Times New Roman" w:eastAsia="Calibri" w:hAnsi="Times New Roman" w:cs="Times New Roman"/>
          <w:sz w:val="24"/>
          <w:szCs w:val="24"/>
        </w:rPr>
        <w:t>:</w:t>
      </w:r>
    </w:p>
    <w:p w14:paraId="7EC98A79"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a)</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vstup na trh a začatie podnikania</w:t>
      </w:r>
      <w:r w:rsidRPr="00D8247C">
        <w:rPr>
          <w:rFonts w:ascii="Times New Roman" w:eastAsia="Calibri" w:hAnsi="Times New Roman" w:cs="Times New Roman"/>
          <w:sz w:val="24"/>
          <w:szCs w:val="24"/>
        </w:rPr>
        <w:t xml:space="preserve"> – napríklad problém s otvorením prevádzkarne, vysoké vstupné náklady, náročné administratívne procedúry a pod.,</w:t>
      </w:r>
    </w:p>
    <w:p w14:paraId="14D23062"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b)</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pre správanie sa na trhu</w:t>
      </w:r>
      <w:r w:rsidRPr="00D8247C">
        <w:rPr>
          <w:rFonts w:ascii="Times New Roman" w:eastAsia="Calibri"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14:paraId="5E96CCC8" w14:textId="77777777"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c)</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 resp. zmenou podmienok, ktoré vedú k zmenám v štruktúre trhu</w:t>
      </w:r>
      <w:r w:rsidRPr="00D8247C">
        <w:rPr>
          <w:rFonts w:ascii="Times New Roman" w:eastAsia="Calibri" w:hAnsi="Times New Roman" w:cs="Times New Roman"/>
          <w:sz w:val="24"/>
          <w:szCs w:val="24"/>
        </w:rPr>
        <w:t xml:space="preserve"> – spravidla ide o také opatrenia, ktoré postihujú iba veľké podnikateľské subjekty.</w:t>
      </w:r>
    </w:p>
    <w:p w14:paraId="5A3B02CD" w14:textId="77777777"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Predkladateľ v tejto časti  preto uvedie, či dochádza k vytvoreniu resp. zmene bariér pre vstup na trh pre nových výrobcov, dodávateľov, poskytovateľov či odberateľov tovarov alebo služieb</w:t>
      </w:r>
      <w:r w:rsidRPr="00D8247C">
        <w:rPr>
          <w:rFonts w:ascii="Calibri" w:eastAsia="Calibri" w:hAnsi="Calibri" w:cs="Times New Roman"/>
          <w:sz w:val="24"/>
          <w:szCs w:val="24"/>
        </w:rPr>
        <w:t xml:space="preserve"> </w:t>
      </w:r>
      <w:r w:rsidRPr="00D8247C">
        <w:rPr>
          <w:rFonts w:ascii="Times New Roman" w:eastAsia="Calibri" w:hAnsi="Times New Roman" w:cs="Times New Roman"/>
          <w:bCs/>
          <w:sz w:val="24"/>
          <w:szCs w:val="24"/>
        </w:rPr>
        <w:t xml:space="preserve">a či dôjde k sprísneniu regulácie správania sa pre niektoré podniky. </w:t>
      </w:r>
    </w:p>
    <w:p w14:paraId="24E74CC3"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tiež situácie, kedy sa bude zaobchádzať s niektorými podnikmi alebo produktmi v porovnateľnej situácii rôzne</w:t>
      </w:r>
      <w:r w:rsidRPr="00D8247C">
        <w:rPr>
          <w:rFonts w:ascii="Times New Roman" w:eastAsia="Calibri" w:hAnsi="Times New Roman" w:cs="Times New Roman"/>
          <w:i/>
          <w:sz w:val="24"/>
          <w:szCs w:val="24"/>
        </w:rPr>
        <w:t xml:space="preserve"> </w:t>
      </w:r>
      <w:r w:rsidRPr="00D8247C">
        <w:rPr>
          <w:rFonts w:ascii="Times New Roman" w:eastAsia="Calibri" w:hAnsi="Times New Roman" w:cs="Times New Roman"/>
          <w:sz w:val="24"/>
          <w:szCs w:val="24"/>
        </w:rPr>
        <w:t>(napríklad špeciálne režimy pre MSP alebo vytvorenie povinného produktu zo zákona).</w:t>
      </w:r>
    </w:p>
    <w:p w14:paraId="5878A9F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14:paraId="281D0308"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14:paraId="7C0A1A60"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iCs/>
          <w:sz w:val="24"/>
          <w:szCs w:val="24"/>
        </w:rPr>
        <w:lastRenderedPageBreak/>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sme ich vo vzťahu k podnikateľskému prostrediu mali lepšie ako susedné štáty. V prípade, že predkladateľ vie o lepšom nastavení regulácie v niektorej </w:t>
      </w:r>
      <w:r>
        <w:rPr>
          <w:rFonts w:ascii="Times New Roman" w:eastAsia="Calibri" w:hAnsi="Times New Roman" w:cs="Times New Roman"/>
          <w:iCs/>
          <w:sz w:val="24"/>
          <w:szCs w:val="24"/>
        </w:rPr>
        <w:t>z</w:t>
      </w:r>
      <w:r w:rsidRPr="00D8247C">
        <w:rPr>
          <w:rFonts w:ascii="Times New Roman" w:eastAsia="Calibri" w:hAnsi="Times New Roman" w:cs="Times New Roman"/>
          <w:iCs/>
          <w:sz w:val="24"/>
          <w:szCs w:val="24"/>
        </w:rPr>
        <w:t>o susedných krajín, tak to popíše v tejto časti.</w:t>
      </w:r>
    </w:p>
    <w:p w14:paraId="2AA2D83A" w14:textId="77777777"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Produktivita </w:t>
      </w:r>
    </w:p>
    <w:p w14:paraId="444DEC95" w14:textId="77777777"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na základe odpovede na uvedenú otázku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14:paraId="7C79DCDA"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14:paraId="6A1A9765" w14:textId="77777777" w:rsidR="00054C41" w:rsidRPr="00D8247C" w:rsidRDefault="00054C41" w:rsidP="00054C41">
      <w:pPr>
        <w:spacing w:after="0"/>
        <w:jc w:val="both"/>
        <w:rPr>
          <w:rFonts w:ascii="Times New Roman" w:eastAsia="Calibri" w:hAnsi="Times New Roman" w:cs="Times New Roman"/>
          <w:i/>
          <w:sz w:val="24"/>
          <w:szCs w:val="24"/>
        </w:rPr>
      </w:pPr>
    </w:p>
    <w:p w14:paraId="192EF5CE" w14:textId="77777777"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3.4  Iné vplyvy na podnikateľské prostredie</w:t>
      </w:r>
    </w:p>
    <w:p w14:paraId="399899D5" w14:textId="77777777" w:rsidR="00054C41" w:rsidRPr="00D8247C" w:rsidRDefault="00054C41" w:rsidP="00054C41">
      <w:pPr>
        <w:spacing w:after="0"/>
        <w:jc w:val="both"/>
        <w:rPr>
          <w:rFonts w:ascii="Times New Roman" w:eastAsia="Calibri" w:hAnsi="Times New Roman" w:cs="Times New Roman"/>
          <w:iCs/>
          <w:sz w:val="24"/>
          <w:szCs w:val="24"/>
        </w:rPr>
      </w:pPr>
    </w:p>
    <w:p w14:paraId="1B0A785C" w14:textId="77777777" w:rsidR="003F06D7" w:rsidRDefault="003F06D7" w:rsidP="003F06D7">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Predkladateľ do tejto časti uvedie a popíše nasledovné informácie:</w:t>
      </w:r>
    </w:p>
    <w:p w14:paraId="398F10B7" w14:textId="77777777"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sankciách a pokutách</w:t>
      </w:r>
      <w:r w:rsidRPr="001D1083">
        <w:rPr>
          <w:rFonts w:ascii="Times New Roman" w:eastAsia="Calibri" w:hAnsi="Times New Roman" w:cs="Times New Roman"/>
          <w:bCs/>
          <w:iCs/>
          <w:sz w:val="24"/>
          <w:szCs w:val="24"/>
        </w:rPr>
        <w:t xml:space="preserve"> uveďte tie zmeny, ktoré budú mať vplyv na podnikateľské prostredie. Nie je potrebné odhadovať ich celkový ročný výber alebo inak kvantifikovať celkový ročný vplyv, dôležité je však kvalitatívne popísať vplyv ich zmeny na podnikateľské prostredie. </w:t>
      </w:r>
    </w:p>
    <w:p w14:paraId="40811160" w14:textId="064A941F"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dotáciách, fondoch, štátnej pomoci a iných formách podpory</w:t>
      </w:r>
      <w:r w:rsidRPr="001D1083">
        <w:rPr>
          <w:rFonts w:ascii="Times New Roman" w:eastAsia="Calibri" w:hAnsi="Times New Roman" w:cs="Times New Roman"/>
          <w:bCs/>
          <w:iCs/>
          <w:sz w:val="24"/>
          <w:szCs w:val="24"/>
        </w:rPr>
        <w:t xml:space="preserve"> zo strany štátu kvalitatívne popíšte pozitívne a negatívne vplyvy na podnikateľské prostredie. V prípade zmeny administratívnej náročnosti kvantifikujte vplyv</w:t>
      </w:r>
      <w:r w:rsidR="00FF4B7A">
        <w:rPr>
          <w:rFonts w:ascii="Times New Roman" w:eastAsia="Calibri" w:hAnsi="Times New Roman" w:cs="Times New Roman"/>
          <w:bCs/>
          <w:iCs/>
          <w:sz w:val="24"/>
          <w:szCs w:val="24"/>
        </w:rPr>
        <w:t>y</w:t>
      </w:r>
      <w:r w:rsidRPr="001D1083">
        <w:rPr>
          <w:rFonts w:ascii="Times New Roman" w:eastAsia="Calibri" w:hAnsi="Times New Roman" w:cs="Times New Roman"/>
          <w:bCs/>
          <w:iCs/>
          <w:sz w:val="24"/>
          <w:szCs w:val="24"/>
        </w:rPr>
        <w:t xml:space="preserve"> na modelovom príklade. </w:t>
      </w:r>
    </w:p>
    <w:p w14:paraId="328461FF" w14:textId="05BC9584"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regulovaných c</w:t>
      </w:r>
      <w:r>
        <w:rPr>
          <w:rFonts w:ascii="Times New Roman" w:eastAsia="Calibri" w:hAnsi="Times New Roman" w:cs="Times New Roman"/>
          <w:b/>
          <w:iCs/>
          <w:sz w:val="24"/>
          <w:szCs w:val="24"/>
        </w:rPr>
        <w:t>enách</w:t>
      </w:r>
      <w:r w:rsidRPr="001D1083">
        <w:rPr>
          <w:rFonts w:ascii="Times New Roman" w:eastAsia="Calibri" w:hAnsi="Times New Roman" w:cs="Times New Roman"/>
          <w:bCs/>
          <w:iCs/>
          <w:sz w:val="24"/>
          <w:szCs w:val="24"/>
        </w:rPr>
        <w:t xml:space="preserve"> odhadnite ročný finančný vplyv na podnikateľské prostredie. </w:t>
      </w:r>
    </w:p>
    <w:p w14:paraId="3F87B489" w14:textId="1D3B35F0"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iných vplyvoch</w:t>
      </w:r>
      <w:r w:rsidRPr="001D1083">
        <w:rPr>
          <w:rFonts w:ascii="Times New Roman" w:eastAsia="Calibri" w:hAnsi="Times New Roman" w:cs="Times New Roman"/>
          <w:bCs/>
          <w:iCs/>
          <w:sz w:val="24"/>
          <w:szCs w:val="24"/>
        </w:rPr>
        <w:t xml:space="preserve"> využite kvalitatívne a kvantitatívne metódy tak, aby bolo zrejmé ako pozitívne a ako negatívne budú pôsobiť na podnikateľské prostredie. </w:t>
      </w:r>
    </w:p>
    <w:p w14:paraId="600D783C"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Príklady: </w:t>
      </w:r>
    </w:p>
    <w:p w14:paraId="7FCA8B0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predĺženie lehoty na prihlásenie zamestnanca do Sociálnej poisťovne pred nástupom do zamestnania,</w:t>
      </w:r>
    </w:p>
    <w:p w14:paraId="1845A28E" w14:textId="77777777"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sprísnenie dôvodov pre umožnenie odkladu daňového priznania, </w:t>
      </w:r>
    </w:p>
    <w:p w14:paraId="4279EED6" w14:textId="03024380" w:rsidR="00054C41"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 zmena výšky alebo mechanizmu udeľovania pokút, </w:t>
      </w:r>
    </w:p>
    <w:p w14:paraId="72845E4E" w14:textId="34309B1A" w:rsidR="007E24B2" w:rsidRPr="00895898" w:rsidRDefault="007E24B2"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xml:space="preserve">- </w:t>
      </w:r>
      <w:r w:rsidRPr="007E24B2">
        <w:rPr>
          <w:rFonts w:ascii="Times New Roman" w:eastAsia="Calibri" w:hAnsi="Times New Roman" w:cs="Times New Roman"/>
          <w:bCs/>
          <w:i/>
          <w:iCs/>
        </w:rPr>
        <w:t xml:space="preserve">náklady znečisťovateľov vyplývajúce z povinností odstraňovania znečistenia, ktoré predstavuje </w:t>
      </w:r>
      <w:r>
        <w:rPr>
          <w:rFonts w:ascii="Times New Roman" w:eastAsia="Calibri" w:hAnsi="Times New Roman" w:cs="Times New Roman"/>
          <w:bCs/>
          <w:i/>
          <w:iCs/>
        </w:rPr>
        <w:t xml:space="preserve">  </w:t>
      </w:r>
      <w:r w:rsidRPr="007E24B2">
        <w:rPr>
          <w:rFonts w:ascii="Times New Roman" w:eastAsia="Calibri" w:hAnsi="Times New Roman" w:cs="Times New Roman"/>
          <w:bCs/>
          <w:i/>
          <w:iCs/>
        </w:rPr>
        <w:t>závažné riziko pre niektorú zložku životného prostredia, chránené časti krajiny, chránené živočíchy alebo rastliny alebo ľudské zdravie</w:t>
      </w:r>
    </w:p>
    <w:p w14:paraId="7855FA78" w14:textId="301A0A5A" w:rsidR="0039164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zabezpečenie právnej istoty</w:t>
      </w:r>
    </w:p>
    <w:p w14:paraId="720BD970" w14:textId="167927D5" w:rsidR="00391648" w:rsidRDefault="00391648"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lastRenderedPageBreak/>
        <w:t>- zmeny na tlačivách a v povinných prílohách v rámci žiadostí o dotácie</w:t>
      </w:r>
    </w:p>
    <w:p w14:paraId="02D26CB8" w14:textId="0778375B" w:rsidR="00391648" w:rsidRPr="00391648" w:rsidRDefault="00391648" w:rsidP="00054C41">
      <w:pPr>
        <w:spacing w:after="0"/>
        <w:jc w:val="both"/>
        <w:rPr>
          <w:rFonts w:ascii="Times New Roman" w:eastAsia="Calibri" w:hAnsi="Times New Roman" w:cs="Times New Roman"/>
          <w:bCs/>
          <w:i/>
          <w:iCs/>
        </w:rPr>
      </w:pPr>
      <w:r>
        <w:rPr>
          <w:rFonts w:ascii="Times New Roman" w:eastAsia="Calibri" w:hAnsi="Times New Roman" w:cs="Times New Roman"/>
          <w:bCs/>
          <w:i/>
          <w:iCs/>
        </w:rPr>
        <w:t>- zmeny regulovaných cien, napríklad v oblasti telekomunikácií, energetiky, financií a iných</w:t>
      </w:r>
    </w:p>
    <w:p w14:paraId="1BBEAAAB" w14:textId="77777777" w:rsidR="00054C41" w:rsidRPr="00B043B4" w:rsidRDefault="00054C41" w:rsidP="00054C41">
      <w:pPr>
        <w:spacing w:after="200" w:line="360" w:lineRule="auto"/>
        <w:jc w:val="both"/>
        <w:rPr>
          <w:rFonts w:ascii="Times New Roman" w:eastAsia="Times New Roman" w:hAnsi="Times New Roman" w:cs="Times New Roman"/>
          <w:sz w:val="20"/>
          <w:szCs w:val="20"/>
          <w:lang w:eastAsia="sk-SK"/>
        </w:rPr>
      </w:pPr>
    </w:p>
    <w:p w14:paraId="7CA617B1" w14:textId="77777777" w:rsidR="00142154" w:rsidRDefault="00142154"/>
    <w:sectPr w:rsidR="001421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0809D" w14:textId="77777777" w:rsidR="00F3087B" w:rsidRDefault="00F3087B" w:rsidP="00054C41">
      <w:pPr>
        <w:spacing w:after="0" w:line="240" w:lineRule="auto"/>
      </w:pPr>
      <w:r>
        <w:separator/>
      </w:r>
    </w:p>
  </w:endnote>
  <w:endnote w:type="continuationSeparator" w:id="0">
    <w:p w14:paraId="7E8FC940" w14:textId="77777777" w:rsidR="00F3087B" w:rsidRDefault="00F3087B"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7BE03DC7" w:rsidR="005E473C" w:rsidRPr="006045CB" w:rsidRDefault="005E473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D44BC">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7D48B09B" w14:textId="77777777" w:rsidR="005E473C" w:rsidRPr="00FF7125" w:rsidRDefault="005E473C" w:rsidP="00054C41">
    <w:pPr>
      <w:pStyle w:val="Pta"/>
      <w:rPr>
        <w:sz w:val="24"/>
        <w:szCs w:val="24"/>
      </w:rPr>
    </w:pPr>
  </w:p>
  <w:p w14:paraId="68AC3825" w14:textId="77777777" w:rsidR="005E473C" w:rsidRDefault="005E473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546E" w14:textId="77777777" w:rsidR="00F3087B" w:rsidRDefault="00F3087B" w:rsidP="00054C41">
      <w:pPr>
        <w:spacing w:after="0" w:line="240" w:lineRule="auto"/>
      </w:pPr>
      <w:r>
        <w:separator/>
      </w:r>
    </w:p>
  </w:footnote>
  <w:footnote w:type="continuationSeparator" w:id="0">
    <w:p w14:paraId="1ED690C1" w14:textId="77777777" w:rsidR="00F3087B" w:rsidRDefault="00F3087B"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3C60" w14:textId="35DE3B53" w:rsidR="005E473C" w:rsidRPr="006045CB" w:rsidRDefault="005E473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5E473C" w:rsidRPr="006045CB" w:rsidRDefault="005E473C"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54C41"/>
    <w:rsid w:val="00060DA1"/>
    <w:rsid w:val="000C5E9A"/>
    <w:rsid w:val="000D44BC"/>
    <w:rsid w:val="00142154"/>
    <w:rsid w:val="0019668C"/>
    <w:rsid w:val="001B4C03"/>
    <w:rsid w:val="001D1083"/>
    <w:rsid w:val="001D3FA0"/>
    <w:rsid w:val="001E53CB"/>
    <w:rsid w:val="00225A83"/>
    <w:rsid w:val="00227B73"/>
    <w:rsid w:val="00270EA5"/>
    <w:rsid w:val="003071A6"/>
    <w:rsid w:val="00340CFD"/>
    <w:rsid w:val="0038255E"/>
    <w:rsid w:val="00391648"/>
    <w:rsid w:val="0039304E"/>
    <w:rsid w:val="003E58B8"/>
    <w:rsid w:val="003F06D7"/>
    <w:rsid w:val="00445638"/>
    <w:rsid w:val="00446432"/>
    <w:rsid w:val="004D20CB"/>
    <w:rsid w:val="00537C7A"/>
    <w:rsid w:val="005E473C"/>
    <w:rsid w:val="007259CB"/>
    <w:rsid w:val="0077106D"/>
    <w:rsid w:val="007B40FB"/>
    <w:rsid w:val="007E24B2"/>
    <w:rsid w:val="008634E9"/>
    <w:rsid w:val="008801B5"/>
    <w:rsid w:val="00890BC9"/>
    <w:rsid w:val="008A1513"/>
    <w:rsid w:val="008B4AA1"/>
    <w:rsid w:val="008C1C71"/>
    <w:rsid w:val="00923C0C"/>
    <w:rsid w:val="009A4D56"/>
    <w:rsid w:val="009B784E"/>
    <w:rsid w:val="009E09F7"/>
    <w:rsid w:val="009F4855"/>
    <w:rsid w:val="00A000DA"/>
    <w:rsid w:val="00A1736E"/>
    <w:rsid w:val="00A5307A"/>
    <w:rsid w:val="00B66E33"/>
    <w:rsid w:val="00B828EE"/>
    <w:rsid w:val="00BB32C3"/>
    <w:rsid w:val="00BD0EF7"/>
    <w:rsid w:val="00C21399"/>
    <w:rsid w:val="00C560C4"/>
    <w:rsid w:val="00C6748F"/>
    <w:rsid w:val="00D005F2"/>
    <w:rsid w:val="00D631FA"/>
    <w:rsid w:val="00D82356"/>
    <w:rsid w:val="00D84EEE"/>
    <w:rsid w:val="00D90A61"/>
    <w:rsid w:val="00DF02CE"/>
    <w:rsid w:val="00E030DA"/>
    <w:rsid w:val="00EB2BEC"/>
    <w:rsid w:val="00EC0704"/>
    <w:rsid w:val="00ED6B5D"/>
    <w:rsid w:val="00EE4C99"/>
    <w:rsid w:val="00F3087B"/>
    <w:rsid w:val="00F74FC9"/>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68795">
      <w:bodyDiv w:val="1"/>
      <w:marLeft w:val="0"/>
      <w:marRight w:val="0"/>
      <w:marTop w:val="0"/>
      <w:marBottom w:val="0"/>
      <w:divBdr>
        <w:top w:val="none" w:sz="0" w:space="0" w:color="auto"/>
        <w:left w:val="none" w:sz="0" w:space="0" w:color="auto"/>
        <w:bottom w:val="none" w:sz="0" w:space="0" w:color="auto"/>
        <w:right w:val="none" w:sz="0" w:space="0" w:color="auto"/>
      </w:divBdr>
      <w:divsChild>
        <w:div w:id="205802275">
          <w:marLeft w:val="0"/>
          <w:marRight w:val="0"/>
          <w:marTop w:val="0"/>
          <w:marBottom w:val="300"/>
          <w:divBdr>
            <w:top w:val="none" w:sz="0" w:space="0" w:color="auto"/>
            <w:left w:val="none" w:sz="0" w:space="0" w:color="auto"/>
            <w:bottom w:val="single" w:sz="6" w:space="8" w:color="EFEFEF"/>
            <w:right w:val="none" w:sz="0" w:space="0" w:color="auto"/>
          </w:divBdr>
        </w:div>
      </w:divsChild>
    </w:div>
    <w:div w:id="679770970">
      <w:bodyDiv w:val="1"/>
      <w:marLeft w:val="0"/>
      <w:marRight w:val="0"/>
      <w:marTop w:val="0"/>
      <w:marBottom w:val="0"/>
      <w:divBdr>
        <w:top w:val="none" w:sz="0" w:space="0" w:color="auto"/>
        <w:left w:val="none" w:sz="0" w:space="0" w:color="auto"/>
        <w:bottom w:val="none" w:sz="0" w:space="0" w:color="auto"/>
        <w:right w:val="none" w:sz="0" w:space="0" w:color="auto"/>
      </w:divBdr>
    </w:div>
    <w:div w:id="955211696">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157304554">
      <w:bodyDiv w:val="1"/>
      <w:marLeft w:val="0"/>
      <w:marRight w:val="0"/>
      <w:marTop w:val="0"/>
      <w:marBottom w:val="0"/>
      <w:divBdr>
        <w:top w:val="none" w:sz="0" w:space="0" w:color="auto"/>
        <w:left w:val="none" w:sz="0" w:space="0" w:color="auto"/>
        <w:bottom w:val="none" w:sz="0" w:space="0" w:color="auto"/>
        <w:right w:val="none" w:sz="0" w:space="0" w:color="auto"/>
      </w:divBdr>
    </w:div>
    <w:div w:id="1163621831">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806109F-5885-4AE7-A359-BB7E2CFB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5109</Words>
  <Characters>29124</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Alena Hasáková</dc:creator>
  <cp:keywords/>
  <dc:description/>
  <cp:lastModifiedBy>Hasáková Maria Alena</cp:lastModifiedBy>
  <cp:revision>2</cp:revision>
  <cp:lastPrinted>2022-11-08T18:40:00Z</cp:lastPrinted>
  <dcterms:created xsi:type="dcterms:W3CDTF">2022-11-08T18:40:00Z</dcterms:created>
  <dcterms:modified xsi:type="dcterms:W3CDTF">2022-11-08T18:40:00Z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