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4A575B" w:rsidP="00177D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A5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</w:t>
            </w:r>
            <w:r w:rsidR="00177D19" w:rsidRPr="00177D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</w:t>
            </w:r>
            <w:r w:rsidRPr="004A5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len „návrh zákona“)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4A575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A5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vlády Slovenskej republiky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4A575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C97D6B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4A575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A5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2019/1937 z 23. októbra 2019 o ochrane osôb, k</w:t>
            </w:r>
            <w:bookmarkStart w:id="0" w:name="_GoBack"/>
            <w:bookmarkEnd w:id="0"/>
            <w:r w:rsidRPr="004A5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toré nahlasujú porušenia práva Únie (Ú. v. EÚ L 305, 26.11.2019) 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4A575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august 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C964F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</w:t>
            </w:r>
            <w:r w:rsidR="004A57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3005A1" w:rsidRPr="00B043B4" w:rsidRDefault="003005A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3005A1" w:rsidRDefault="003005A1" w:rsidP="007303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Európskeho parlamentu a Rady (EÚ) 2019/1937 z 23. októbra 2019 o ochrane osôb, ktoré nahlasujú porušenia práva Únie (Ú. v. EÚ L 305, 26.11.2019) v platnom znení (ďalej len „smernica (EÚ) 2019/1937 v platnom znení“) do dnešného dňa nebola dostatočne, v plnej miere a správne transponovaná do slovenského vnútroštátneho právneho poriadku. Európska komisia dňa 27. januára 2022 adresovala Slovenskej republike formálne oznámenie C(2022)500/27 vydané v súlade s článkom 258 Zmluvy o fungovaní Európskej únie, ktorým Európska komisia začala voči Slovenskej republike konanie o porušení zmlúv vedené pod číslom 2022/0188 z dôvodu neoznámenia transpozičných opatrení </w:t>
            </w:r>
            <w:r w:rsid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</w:t>
            </w:r>
            <w:r w:rsidR="00004F79"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2019/1937 v platnom znení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04F79" w:rsidRP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Dňa 15. júla 2022 Európska komisia adresovala Slovenskej republike už odôvodnené stanovisko C(2022)4027 týkajúce sa aj konania o porušení zmlúv vedeného podľa čl. 258 Zmluvy o fungovaní Európskej únie pod číslom INFR(2022)0188, ktoré je vedené z dôvodu neoznámenia transpozičných opatrení </w:t>
            </w:r>
            <w:r w:rsid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</w:t>
            </w:r>
            <w:r w:rsidR="00004F79"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2019/1937 v platnom znení</w:t>
            </w:r>
            <w:r w:rsidR="00004F79" w:rsidRP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Slovenská republika dňa 28. septembra 2022 oznámila čiastočnú transpozíciu </w:t>
            </w:r>
            <w:r w:rsid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</w:t>
            </w:r>
            <w:r w:rsidR="00004F79"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2019/1937 v platnom znení</w:t>
            </w:r>
            <w:r w:rsidR="00004F79" w:rsidRP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 zákona č. 54/2019 Z. z. o ochrane oznamovateľov protispoločenskej činnosti a o zmene a doplnení niektorých zákonov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(zákon o ochrane oznamovateľov v platnom znení)</w:t>
            </w:r>
            <w:r w:rsidR="00004F79" w:rsidRPr="00004F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3005A1" w:rsidRPr="00B043B4" w:rsidRDefault="003005A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B043B4" w:rsidRDefault="003005A1" w:rsidP="003005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Predmetom návrhu zákona je transpozícia smernice (EÚ) 2019/1937 v platnom znení. Obsahom návrhu zákona je najmä prebratie jednotlivých článkov smernice (EÚ) 2019/1937 v platnom znení do súčasného znenia zákona. Návrh zákona obsahuje i návrh na sprísnenie sankcií (pokút) a návrh na zmenu názvu Úradu na ochranu oznamovateľov protispoločenskej činnosti. Výsledným stavom po prijatí návrhu zákona je zosúladenie vnútroštátneho právneho poriadku s právo Európskej únie a odstránenie niektorých nedostatkov právnej úprav, ktoré boli predkladateľom identifikované až v aplikačnej praxi.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B23B7" w:rsidRPr="003005A1" w:rsidRDefault="003005A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verejnej správy, Úrad na ochranu oznamovateľov protispoločenskej činnosti, prokuratúra, oznamovatelia, zamestnávatelia, prípadne iné fyzické a právnické osoby.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3005A1" w:rsidRPr="003005A1" w:rsidRDefault="003005A1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- ponechanie právnej úpravy bez zmeny. Ak by Slovenská republika netransponovala smernicu (EÚ) 2019/1937 v platnom znení, Európska komisia by mohla začať konanie o porušení práva Únie a predložiť konanie proti Slovenskej republike na Súdnom dvore EÚ.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9923F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9923F3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75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Default="003005A1" w:rsidP="00E667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Súčasné znenie zákona o ochrane oznamovateľov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platnom znení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bolo prijaté pred účinnosťou smernice (EÚ) 2019/1937 v platnom znení. Predstavuje právny základ ochrany oznamovateľov protispoločenskej činnosti. Platné znenie 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§ 1 ods. 1 písm. a) 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 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ochrane oznamovateľov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platnom znení 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má širšiu vecnú pôsobnosť, než vyžaduje smernica (EÚ) č. 2019/1937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platnom znení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zmysle čl. 2 ods. 2.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§ 1 ods. 1 písm. a) z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ákon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o ochrane oznamovateľov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platnom znení definuje </w:t>
            </w:r>
            <w:r w:rsidR="00C964F5" w:rsidRP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podmienky poskytovania ochrany osobám v pracovnoprávnom vzťahu v súvislosti s oznamovaním kriminality alebo inej protispoločenskej činnosti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Pojem kriminalita a iná spoločenská činnosť je definovaný v § 3 písm. b) a c) zákona č. 583/2008 Z. z. </w:t>
            </w:r>
            <w:r w:rsidR="00C964F5" w:rsidRP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prevencii kriminality a inej protispoločenskej činnosti a o zmene a doplnení niektorých zákonov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Pod kriminalitou sa rozumie konanie, ktoré je trestný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="00C964F5" w:rsidRP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činom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pod pojmom iná protispoločenská činnosť </w:t>
            </w:r>
            <w:r w:rsidR="00C964F5" w:rsidRP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konanie, ktoré je priestupkom alebo iným správnym deliktom; za inú protispoločenskú činnosť sa považuje aj konanie, ktoré nie je priestupkom alebo iným správnym deliktom, ale pôsobí negatívne na spoločnosť.</w:t>
            </w:r>
            <w:r w:rsidR="00C964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Pojem protispoločenská činnosť zavedený v § 1 ods. 1 písm. a) zákona 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ochrane oznamovateľov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platnom znení sa teda v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zťahuje sa na akúkoľvek protispoločenskú činnosť, ktorá je trestným činom, priestupkom, správnym deliktom, alebo pôsobí negatívne na spoločnosť. Cieľom predmetného návrhu zákona nie je zúžiť vecnú pôsobnosť zákona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ochrane oznamovateľov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platnom znení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a teda zúžiť už existujúcu ochranu oznamovateľov akejkoľvek protispoločenskej činnosti. Zúženie vecnej pôsobnosti by mohlo mať negatívny vplyv na ďalšie oznamovanie protispoločenskej činnosti.</w:t>
            </w:r>
          </w:p>
          <w:p w:rsidR="00E6675B" w:rsidRDefault="002D7E5C" w:rsidP="002D7E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§ 10 ods. 1 z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ochrane oznamovateľov 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platnom znení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od roku 2019 zavedená povinnosť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všetkých zamestnávateľov, ktorí zamestnávajú viac ako 50 zamestnancov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mať vnútorný kanál preverovania</w:t>
            </w:r>
            <w:r w:rsidR="00E667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oznámení a určenú zodpovednú osobu.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Všetky povinné subjekty mali stanovenú povinnosť do 30. septembra 2019 zosúladiť svoje vnútorné kanály preverovania oznámení so znením zákona</w:t>
            </w:r>
            <w:r w:rsidR="007303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 ochrane oznamovateľov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platnom znení. Uvedeným je teda nad rámec požiadavky stanovenej v čl. 26 ods. 2 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 (EÚ) 2019/1937 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už zavedená povinnosť aj pre zamestnávateľov, ktorí zamestnávajú 50 a viac zamestnancov a menej ako 250 zamestnancov mať vnútorné kanály preverovania oznámení.</w:t>
            </w:r>
          </w:p>
          <w:p w:rsidR="005F2B56" w:rsidRPr="00B043B4" w:rsidRDefault="005F2B56" w:rsidP="00C625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nadväznosti na čl. 20 ods. 2 </w:t>
            </w: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smernice (EÚ) 2019/1937 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predkladateľ</w:t>
            </w:r>
            <w:r w:rsid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§ 20 ods.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</w:t>
            </w:r>
            <w:r w:rsid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rozširuje možnosť Úradu na ochranu oznamovateľov protispoločenskej </w:t>
            </w:r>
            <w:r w:rsidR="00C625DB" w:rsidRP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uhradiť náklady na advokáta alebo iného právneho zástupcu, ak ho potreboval </w:t>
            </w:r>
            <w:r w:rsid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oznamovateľ </w:t>
            </w:r>
            <w:r w:rsidR="00C625DB" w:rsidRP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súvislosti s </w:t>
            </w:r>
            <w:r w:rsid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oznámením</w:t>
            </w:r>
            <w:r w:rsidR="00C625DB" w:rsidRP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625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Týmto je vyjadrená zvýšená podpora oznamovateľov zo strany Úradu na ochranu oznamovateľov protispoločenskej činnosti.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Pr="003005A1" w:rsidRDefault="003005A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návrhu zákona bude vykonávané priebežne po nadobudnutí jeho účinnosti.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4A575B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4A575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4A575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551440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55144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005A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005A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005A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3005A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3005A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3005A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3005A1" w:rsidRDefault="003005A1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005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Prípadné výdavky súvisiace s realizáciou návrhu zákona budú zabezpečené v rámci limitov rozpočtov jednotlivých subjektov verejnej správy, resp. kapitol štátneho rozpočtu na príslušný rozpočtový rok.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3005A1" w:rsidRDefault="003005A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Mgr. Marcel Vereš, marcel.veres@vlada.gov.sk</w:t>
            </w:r>
          </w:p>
          <w:p w:rsidR="003005A1" w:rsidRPr="00B043B4" w:rsidRDefault="003005A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Mgr. Mária Alena Hasáková, maria.alena.hasakova@vlada.gov.sk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923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923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923F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923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923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923F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9923F3"/>
    <w:sectPr w:rsidR="00274130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F3" w:rsidRDefault="009923F3" w:rsidP="001B23B7">
      <w:pPr>
        <w:spacing w:after="0" w:line="240" w:lineRule="auto"/>
      </w:pPr>
      <w:r>
        <w:separator/>
      </w:r>
    </w:p>
  </w:endnote>
  <w:endnote w:type="continuationSeparator" w:id="0">
    <w:p w:rsidR="009923F3" w:rsidRDefault="009923F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74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F3" w:rsidRDefault="009923F3" w:rsidP="001B23B7">
      <w:pPr>
        <w:spacing w:after="0" w:line="240" w:lineRule="auto"/>
      </w:pPr>
      <w:r>
        <w:separator/>
      </w:r>
    </w:p>
  </w:footnote>
  <w:footnote w:type="continuationSeparator" w:id="0">
    <w:p w:rsidR="009923F3" w:rsidRDefault="009923F3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4F79"/>
    <w:rsid w:val="00043706"/>
    <w:rsid w:val="00097069"/>
    <w:rsid w:val="000D348F"/>
    <w:rsid w:val="000F2BE9"/>
    <w:rsid w:val="00177D19"/>
    <w:rsid w:val="001B23B7"/>
    <w:rsid w:val="001E3562"/>
    <w:rsid w:val="00203EE3"/>
    <w:rsid w:val="0023360B"/>
    <w:rsid w:val="00243652"/>
    <w:rsid w:val="002D7E5C"/>
    <w:rsid w:val="003005A1"/>
    <w:rsid w:val="003145AE"/>
    <w:rsid w:val="003A057B"/>
    <w:rsid w:val="0049476D"/>
    <w:rsid w:val="004A4383"/>
    <w:rsid w:val="004A575B"/>
    <w:rsid w:val="004C6831"/>
    <w:rsid w:val="00551440"/>
    <w:rsid w:val="00591EC6"/>
    <w:rsid w:val="005F2B56"/>
    <w:rsid w:val="006F678E"/>
    <w:rsid w:val="006F6B62"/>
    <w:rsid w:val="00720322"/>
    <w:rsid w:val="0073031D"/>
    <w:rsid w:val="0075197E"/>
    <w:rsid w:val="00761208"/>
    <w:rsid w:val="00765356"/>
    <w:rsid w:val="007B40C1"/>
    <w:rsid w:val="0081342F"/>
    <w:rsid w:val="00865E81"/>
    <w:rsid w:val="008801B5"/>
    <w:rsid w:val="008B222D"/>
    <w:rsid w:val="008C79B7"/>
    <w:rsid w:val="009431E3"/>
    <w:rsid w:val="0094745E"/>
    <w:rsid w:val="009475F5"/>
    <w:rsid w:val="009717F5"/>
    <w:rsid w:val="009923F3"/>
    <w:rsid w:val="009C424C"/>
    <w:rsid w:val="009E09F7"/>
    <w:rsid w:val="009F4832"/>
    <w:rsid w:val="00A340BB"/>
    <w:rsid w:val="00AB1A27"/>
    <w:rsid w:val="00AC30D6"/>
    <w:rsid w:val="00B547F5"/>
    <w:rsid w:val="00B84F87"/>
    <w:rsid w:val="00BA2BF4"/>
    <w:rsid w:val="00C625DB"/>
    <w:rsid w:val="00C964F5"/>
    <w:rsid w:val="00C97D6B"/>
    <w:rsid w:val="00CE6AAE"/>
    <w:rsid w:val="00CF1A25"/>
    <w:rsid w:val="00D2313B"/>
    <w:rsid w:val="00D50F1E"/>
    <w:rsid w:val="00DF357C"/>
    <w:rsid w:val="00E6675B"/>
    <w:rsid w:val="00ED1AC0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BE3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4EE235-EB26-46B7-84E6-F69BDA0B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Alena Hasáková</dc:creator>
  <cp:keywords/>
  <dc:description/>
  <cp:lastModifiedBy>Hasáková Maria Alena</cp:lastModifiedBy>
  <cp:revision>4</cp:revision>
  <cp:lastPrinted>2022-11-08T18:23:00Z</cp:lastPrinted>
  <dcterms:created xsi:type="dcterms:W3CDTF">2022-11-08T18:21:00Z</dcterms:created>
  <dcterms:modified xsi:type="dcterms:W3CDTF">2022-11-08T18:23:00Z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