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Pr="00FD6884" w:rsidRDefault="00B326AA">
      <w:pPr>
        <w:jc w:val="center"/>
        <w:rPr>
          <w:b/>
          <w:caps/>
          <w:spacing w:val="30"/>
          <w:sz w:val="25"/>
          <w:szCs w:val="25"/>
        </w:rPr>
      </w:pPr>
      <w:r w:rsidRPr="00FD6884">
        <w:rPr>
          <w:b/>
          <w:caps/>
          <w:spacing w:val="30"/>
          <w:sz w:val="25"/>
          <w:szCs w:val="25"/>
        </w:rPr>
        <w:t>Doložka zlučiteľnosti</w:t>
      </w:r>
    </w:p>
    <w:p w:rsidR="001F0AA3" w:rsidRPr="00FD6884" w:rsidRDefault="00C12975" w:rsidP="00DC377E">
      <w:pPr>
        <w:jc w:val="center"/>
        <w:rPr>
          <w:b/>
          <w:sz w:val="25"/>
          <w:szCs w:val="25"/>
        </w:rPr>
      </w:pPr>
      <w:r w:rsidRPr="00FD6884">
        <w:rPr>
          <w:b/>
          <w:sz w:val="25"/>
          <w:szCs w:val="25"/>
        </w:rPr>
        <w:t xml:space="preserve">návrhu </w:t>
      </w:r>
      <w:r w:rsidR="006D6E5C">
        <w:rPr>
          <w:b/>
          <w:sz w:val="25"/>
          <w:szCs w:val="25"/>
        </w:rPr>
        <w:t>zákona</w:t>
      </w:r>
      <w:r w:rsidR="006D6E5C" w:rsidRPr="00FD6884">
        <w:rPr>
          <w:b/>
          <w:sz w:val="25"/>
          <w:szCs w:val="25"/>
        </w:rPr>
        <w:t xml:space="preserve"> </w:t>
      </w:r>
      <w:r w:rsidR="00DC377E" w:rsidRPr="00FD6884">
        <w:rPr>
          <w:b/>
          <w:sz w:val="25"/>
          <w:szCs w:val="25"/>
        </w:rPr>
        <w:t>s právom Európskej únie</w:t>
      </w:r>
    </w:p>
    <w:p w:rsidR="00DC377E" w:rsidRPr="00FD6884" w:rsidRDefault="00DC377E" w:rsidP="00DC377E">
      <w:pPr>
        <w:jc w:val="center"/>
        <w:rPr>
          <w:b/>
          <w:sz w:val="25"/>
          <w:szCs w:val="25"/>
        </w:rPr>
      </w:pPr>
    </w:p>
    <w:p w:rsidR="00DC377E" w:rsidRPr="00FD6884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002"/>
      </w:tblGrid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FD6884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4799" w:type="pct"/>
          </w:tcPr>
          <w:p w:rsidR="001F0AA3" w:rsidRPr="00FD6884" w:rsidRDefault="00003BC4" w:rsidP="006D6E5C">
            <w:pPr>
              <w:tabs>
                <w:tab w:val="left" w:pos="360"/>
              </w:tabs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Navrhovateľ</w:t>
            </w:r>
            <w:r w:rsidR="00C12975" w:rsidRPr="00FD6884">
              <w:rPr>
                <w:b/>
                <w:sz w:val="25"/>
                <w:szCs w:val="25"/>
              </w:rPr>
              <w:t xml:space="preserve"> </w:t>
            </w:r>
            <w:r w:rsidR="006D6E5C">
              <w:rPr>
                <w:b/>
                <w:sz w:val="25"/>
                <w:szCs w:val="25"/>
              </w:rPr>
              <w:t>zákona</w:t>
            </w:r>
            <w:r w:rsidR="001F0AA3" w:rsidRPr="00FD6884">
              <w:rPr>
                <w:b/>
                <w:sz w:val="25"/>
                <w:szCs w:val="25"/>
              </w:rPr>
              <w:t>:</w:t>
            </w:r>
            <w:r w:rsidR="00632C56" w:rsidRPr="00FD6884">
              <w:rPr>
                <w:sz w:val="25"/>
                <w:szCs w:val="25"/>
              </w:rPr>
              <w:t xml:space="preserve"> </w:t>
            </w:r>
            <w:r w:rsidR="006D6E5C">
              <w:rPr>
                <w:sz w:val="25"/>
                <w:szCs w:val="25"/>
              </w:rPr>
              <w:t>Úrad vlády Slovenskej republiky</w:t>
            </w:r>
          </w:p>
        </w:tc>
      </w:tr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4799" w:type="pct"/>
          </w:tcPr>
          <w:p w:rsidR="006E1D9C" w:rsidRPr="00FD6884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FD6884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4799" w:type="pct"/>
          </w:tcPr>
          <w:p w:rsidR="001F0AA3" w:rsidRPr="00FD6884" w:rsidRDefault="001F0AA3" w:rsidP="00691123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FD6884">
              <w:rPr>
                <w:b/>
                <w:sz w:val="25"/>
                <w:szCs w:val="25"/>
              </w:rPr>
              <w:t xml:space="preserve">Názov návrhu </w:t>
            </w:r>
            <w:r w:rsidR="006D6E5C">
              <w:rPr>
                <w:b/>
                <w:sz w:val="25"/>
                <w:szCs w:val="25"/>
              </w:rPr>
              <w:t>zákona</w:t>
            </w:r>
            <w:r w:rsidRPr="00FD6884">
              <w:rPr>
                <w:b/>
                <w:sz w:val="25"/>
                <w:szCs w:val="25"/>
              </w:rPr>
              <w:t>:</w:t>
            </w:r>
            <w:r w:rsidR="00632C56" w:rsidRPr="00FD6884">
              <w:rPr>
                <w:sz w:val="25"/>
                <w:szCs w:val="25"/>
              </w:rPr>
              <w:t xml:space="preserve"> </w:t>
            </w:r>
            <w:r w:rsidR="00B26719">
              <w:rPr>
                <w:sz w:val="25"/>
                <w:szCs w:val="25"/>
              </w:rPr>
              <w:t>N</w:t>
            </w:r>
            <w:r w:rsidR="007045F4">
              <w:rPr>
                <w:sz w:val="25"/>
                <w:szCs w:val="25"/>
              </w:rPr>
              <w:t xml:space="preserve">ávrh </w:t>
            </w:r>
            <w:r w:rsidR="00A772AD">
              <w:rPr>
                <w:sz w:val="25"/>
                <w:szCs w:val="25"/>
              </w:rPr>
              <w:t>zákon</w:t>
            </w:r>
            <w:r w:rsidR="007045F4">
              <w:rPr>
                <w:sz w:val="25"/>
                <w:szCs w:val="25"/>
              </w:rPr>
              <w:t>a</w:t>
            </w:r>
            <w:r w:rsidR="00A772AD">
              <w:rPr>
                <w:sz w:val="25"/>
                <w:szCs w:val="25"/>
              </w:rPr>
              <w:t xml:space="preserve">, </w:t>
            </w:r>
            <w:r w:rsidR="00691123" w:rsidRPr="00691123">
              <w:rPr>
                <w:sz w:val="25"/>
                <w:szCs w:val="25"/>
              </w:rPr>
              <w:t>ktorým sa mení a dopĺňa zákon č. 54/2019 Z. z. o ochrane oznamovateľov protispoločenskej činnosti a o zmene a doplnení niektorých zákonov a ktorým sa mení 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</w:t>
            </w:r>
            <w:r w:rsidR="00691123">
              <w:rPr>
                <w:sz w:val="25"/>
                <w:szCs w:val="25"/>
              </w:rPr>
              <w:t xml:space="preserve">. </w:t>
            </w:r>
          </w:p>
        </w:tc>
      </w:tr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4799" w:type="pct"/>
          </w:tcPr>
          <w:p w:rsidR="006E1D9C" w:rsidRPr="00FD6884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bookmarkStart w:id="0" w:name="_GoBack"/>
            <w:bookmarkEnd w:id="0"/>
          </w:p>
        </w:tc>
      </w:tr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FD6884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4799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FD6884">
              <w:rPr>
                <w:b/>
                <w:sz w:val="25"/>
                <w:szCs w:val="25"/>
              </w:rPr>
              <w:t>Pr</w:t>
            </w:r>
            <w:r w:rsidR="00770526" w:rsidRPr="00FD6884">
              <w:rPr>
                <w:b/>
                <w:sz w:val="25"/>
                <w:szCs w:val="25"/>
              </w:rPr>
              <w:t xml:space="preserve">edmet návrhu </w:t>
            </w:r>
            <w:r w:rsidR="006D6E5C">
              <w:rPr>
                <w:b/>
                <w:sz w:val="25"/>
                <w:szCs w:val="25"/>
              </w:rPr>
              <w:t>zákona</w:t>
            </w:r>
            <w:r w:rsidR="006D6E5C" w:rsidRPr="00FD6884">
              <w:rPr>
                <w:b/>
                <w:sz w:val="25"/>
                <w:szCs w:val="25"/>
              </w:rPr>
              <w:t xml:space="preserve"> </w:t>
            </w:r>
            <w:r w:rsidR="00770526" w:rsidRPr="00FD6884">
              <w:rPr>
                <w:b/>
                <w:sz w:val="25"/>
                <w:szCs w:val="25"/>
              </w:rPr>
              <w:t>je upravený v práve Európskej únie</w:t>
            </w:r>
            <w:r w:rsidR="00E77BB8">
              <w:rPr>
                <w:b/>
                <w:sz w:val="25"/>
                <w:szCs w:val="25"/>
              </w:rPr>
              <w:t>:</w:t>
            </w:r>
          </w:p>
          <w:p w:rsidR="003841E0" w:rsidRPr="00FD6884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4799" w:type="pct"/>
          </w:tcPr>
          <w:p w:rsidR="00770526" w:rsidRPr="00FD6884" w:rsidRDefault="00770526" w:rsidP="00D7527E">
            <w:pPr>
              <w:pStyle w:val="Odsekzoznamu"/>
              <w:numPr>
                <w:ilvl w:val="0"/>
                <w:numId w:val="8"/>
              </w:numPr>
              <w:jc w:val="both"/>
              <w:divId w:val="1434860304"/>
              <w:rPr>
                <w:iCs/>
                <w:sz w:val="25"/>
                <w:szCs w:val="25"/>
              </w:rPr>
            </w:pPr>
            <w:r w:rsidRPr="00FD6884">
              <w:rPr>
                <w:iCs/>
                <w:sz w:val="25"/>
                <w:szCs w:val="25"/>
              </w:rPr>
              <w:t xml:space="preserve">v </w:t>
            </w:r>
            <w:r w:rsidR="00AA0416" w:rsidRPr="00FD6884">
              <w:rPr>
                <w:iCs/>
                <w:sz w:val="25"/>
                <w:szCs w:val="25"/>
              </w:rPr>
              <w:t xml:space="preserve">primárnom </w:t>
            </w:r>
            <w:r w:rsidRPr="00FD6884">
              <w:rPr>
                <w:iCs/>
                <w:sz w:val="25"/>
                <w:szCs w:val="25"/>
              </w:rPr>
              <w:t>práve</w:t>
            </w:r>
          </w:p>
          <w:p w:rsidR="00054456" w:rsidRDefault="00456BD5" w:rsidP="00770526">
            <w:pPr>
              <w:pStyle w:val="Odsekzoznamu"/>
              <w:tabs>
                <w:tab w:val="left" w:pos="360"/>
              </w:tabs>
              <w:ind w:left="36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č</w:t>
            </w:r>
            <w:r w:rsidRPr="00456BD5">
              <w:rPr>
                <w:sz w:val="25"/>
                <w:szCs w:val="25"/>
              </w:rPr>
              <w:t xml:space="preserve">lánok 16, článok 43 ods. 2, článok 50, článok 53 ods. 1, články 91, 100 a 114, článok 168 ods. 4, článok 169, článok 192 ods. 1 a článok 325 ods. 4 Zmluvy o fungovaní Európskej únie </w:t>
            </w:r>
            <w:r w:rsidR="006D2B57">
              <w:rPr>
                <w:sz w:val="25"/>
                <w:szCs w:val="25"/>
              </w:rPr>
              <w:t xml:space="preserve">(konsolidované znenie) </w:t>
            </w:r>
            <w:r w:rsidRPr="00456BD5">
              <w:rPr>
                <w:sz w:val="25"/>
                <w:szCs w:val="25"/>
              </w:rPr>
              <w:t>(</w:t>
            </w:r>
            <w:r w:rsidR="006D2B57" w:rsidRPr="006D2B57">
              <w:rPr>
                <w:sz w:val="25"/>
                <w:szCs w:val="25"/>
              </w:rPr>
              <w:t>Ú. v. EÚ C 202, 7.6.2016</w:t>
            </w:r>
            <w:r>
              <w:rPr>
                <w:sz w:val="25"/>
                <w:szCs w:val="25"/>
              </w:rPr>
              <w:t>) v platnom znení; č</w:t>
            </w:r>
            <w:r w:rsidRPr="00456BD5">
              <w:rPr>
                <w:sz w:val="25"/>
                <w:szCs w:val="25"/>
              </w:rPr>
              <w:t>lánok 31 Zmluvy o založení Európskeho s</w:t>
            </w:r>
            <w:r>
              <w:rPr>
                <w:sz w:val="25"/>
                <w:szCs w:val="25"/>
              </w:rPr>
              <w:t>poločenstva pre atómovú energiu</w:t>
            </w:r>
            <w:r w:rsidR="006D2B57">
              <w:rPr>
                <w:sz w:val="25"/>
                <w:szCs w:val="25"/>
              </w:rPr>
              <w:t xml:space="preserve"> </w:t>
            </w:r>
            <w:r w:rsidR="006D2B57" w:rsidRPr="006D2B57">
              <w:rPr>
                <w:sz w:val="25"/>
                <w:szCs w:val="25"/>
              </w:rPr>
              <w:t>(konsolidované znenie) (Ú. v. EÚ C 327, 26. 10. 2012) v platn</w:t>
            </w:r>
            <w:r w:rsidR="006D2B57">
              <w:rPr>
                <w:sz w:val="25"/>
                <w:szCs w:val="25"/>
              </w:rPr>
              <w:t>om znení</w:t>
            </w:r>
            <w:r>
              <w:rPr>
                <w:sz w:val="25"/>
                <w:szCs w:val="25"/>
              </w:rPr>
              <w:t>;</w:t>
            </w:r>
          </w:p>
          <w:p w:rsidR="00456BD5" w:rsidRPr="00FD6884" w:rsidRDefault="00456BD5" w:rsidP="00770526">
            <w:pPr>
              <w:pStyle w:val="Odsekzoznamu"/>
              <w:tabs>
                <w:tab w:val="left" w:pos="360"/>
              </w:tabs>
              <w:ind w:left="360"/>
              <w:jc w:val="both"/>
              <w:rPr>
                <w:sz w:val="25"/>
                <w:szCs w:val="25"/>
              </w:rPr>
            </w:pPr>
          </w:p>
          <w:p w:rsidR="00770526" w:rsidRPr="00FD6884" w:rsidRDefault="00770526" w:rsidP="00D7527E">
            <w:pPr>
              <w:pStyle w:val="Odsekzoznamu"/>
              <w:numPr>
                <w:ilvl w:val="0"/>
                <w:numId w:val="8"/>
              </w:numPr>
              <w:jc w:val="both"/>
              <w:divId w:val="186796073"/>
              <w:rPr>
                <w:iCs/>
                <w:sz w:val="25"/>
                <w:szCs w:val="25"/>
              </w:rPr>
            </w:pPr>
            <w:r w:rsidRPr="00FD6884">
              <w:rPr>
                <w:iCs/>
                <w:sz w:val="25"/>
                <w:szCs w:val="25"/>
              </w:rPr>
              <w:t>v sekundárnom práve</w:t>
            </w:r>
          </w:p>
          <w:p w:rsidR="0023485C" w:rsidRDefault="00456BD5" w:rsidP="009D5710">
            <w:pPr>
              <w:pStyle w:val="Odsekzoznamu"/>
              <w:numPr>
                <w:ilvl w:val="0"/>
                <w:numId w:val="9"/>
              </w:numPr>
              <w:jc w:val="both"/>
              <w:divId w:val="18679607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</w:t>
            </w:r>
            <w:r w:rsidRPr="00456BD5">
              <w:rPr>
                <w:sz w:val="25"/>
                <w:szCs w:val="25"/>
              </w:rPr>
              <w:t>mernica Európskeho parlamentu a Rady (EÚ) 2019/1937 z 23. októbra 2019 o ochrane osôb, ktoré nahlasujú porušenia práva Únie (Ú. v. EÚ L 305, 26.11.2019</w:t>
            </w:r>
            <w:r>
              <w:rPr>
                <w:sz w:val="25"/>
                <w:szCs w:val="25"/>
              </w:rPr>
              <w:t>) v platnom znení</w:t>
            </w:r>
            <w:r w:rsidR="009D5710">
              <w:rPr>
                <w:sz w:val="25"/>
                <w:szCs w:val="25"/>
              </w:rPr>
              <w:t xml:space="preserve"> (ďalej len „</w:t>
            </w:r>
            <w:r w:rsidR="009D5710" w:rsidRPr="009D5710">
              <w:rPr>
                <w:sz w:val="25"/>
                <w:szCs w:val="25"/>
              </w:rPr>
              <w:t>smernica (EÚ) 2019/1937 v platnom znení</w:t>
            </w:r>
            <w:r w:rsidR="009D5710">
              <w:rPr>
                <w:sz w:val="25"/>
                <w:szCs w:val="25"/>
              </w:rPr>
              <w:t>“)</w:t>
            </w:r>
            <w:r w:rsidR="002D6D33">
              <w:rPr>
                <w:sz w:val="25"/>
                <w:szCs w:val="25"/>
              </w:rPr>
              <w:t>, gestor: Úrad vlády Slovenskej republiky</w:t>
            </w:r>
            <w:r w:rsidR="007045F4" w:rsidRPr="00010349">
              <w:rPr>
                <w:sz w:val="25"/>
                <w:szCs w:val="25"/>
              </w:rPr>
              <w:t>.</w:t>
            </w:r>
          </w:p>
          <w:p w:rsidR="00010349" w:rsidRPr="00010349" w:rsidRDefault="00010349" w:rsidP="00010349">
            <w:pPr>
              <w:pStyle w:val="Odsekzoznamu"/>
              <w:jc w:val="both"/>
              <w:divId w:val="186796073"/>
              <w:rPr>
                <w:sz w:val="25"/>
                <w:szCs w:val="25"/>
              </w:rPr>
            </w:pPr>
          </w:p>
        </w:tc>
      </w:tr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4799" w:type="pct"/>
          </w:tcPr>
          <w:p w:rsidR="0023485C" w:rsidRPr="00FD6884" w:rsidRDefault="00AA0416" w:rsidP="00D7527E">
            <w:pPr>
              <w:pStyle w:val="Odsekzoznamu"/>
              <w:numPr>
                <w:ilvl w:val="0"/>
                <w:numId w:val="8"/>
              </w:numPr>
              <w:jc w:val="both"/>
              <w:divId w:val="606502333"/>
              <w:rPr>
                <w:sz w:val="25"/>
                <w:szCs w:val="25"/>
              </w:rPr>
            </w:pPr>
            <w:r w:rsidRPr="00FD6884">
              <w:rPr>
                <w:iCs/>
                <w:sz w:val="25"/>
                <w:szCs w:val="25"/>
              </w:rPr>
              <w:t>nie je upravený v judikatúre Súdneho dvora Európskej únie</w:t>
            </w:r>
            <w:r w:rsidR="00E62A9E" w:rsidRPr="00FD6884">
              <w:rPr>
                <w:iCs/>
                <w:sz w:val="25"/>
                <w:szCs w:val="25"/>
              </w:rPr>
              <w:t>.</w:t>
            </w:r>
          </w:p>
        </w:tc>
      </w:tr>
      <w:tr w:rsidR="00FD6884" w:rsidRPr="00FD6884" w:rsidTr="00770526">
        <w:tc>
          <w:tcPr>
            <w:tcW w:w="201" w:type="pct"/>
          </w:tcPr>
          <w:p w:rsidR="001F0AA3" w:rsidRPr="00FD6884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4799" w:type="pct"/>
          </w:tcPr>
          <w:p w:rsidR="006E1D9C" w:rsidRPr="00FD6884" w:rsidRDefault="006E1D9C" w:rsidP="0023485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FD6884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rPr>
                <w:b/>
                <w:bCs/>
                <w:sz w:val="25"/>
                <w:szCs w:val="25"/>
              </w:rPr>
            </w:pPr>
            <w:r w:rsidRPr="00FD6884">
              <w:rPr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6" w:rsidRPr="00FD6884" w:rsidRDefault="00AA0416">
            <w:pPr>
              <w:spacing w:after="250"/>
              <w:rPr>
                <w:b/>
                <w:bCs/>
                <w:sz w:val="25"/>
                <w:szCs w:val="25"/>
              </w:rPr>
            </w:pPr>
            <w:r w:rsidRPr="00FD6884">
              <w:rPr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FD6884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spacing w:after="250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a)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6" w:rsidRPr="00FD6884" w:rsidRDefault="001E1ADE" w:rsidP="00FD42FA">
            <w:pPr>
              <w:spacing w:after="250"/>
              <w:jc w:val="both"/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uviesť lehotu na prebranie príslušného právneho aktu Európskej únie, príp. aj osobitnú lehotu účinnosti jeho ustanovení:</w:t>
            </w:r>
          </w:p>
        </w:tc>
      </w:tr>
      <w:tr w:rsidR="00FD6884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9D5710" w:rsidRDefault="00AA0416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9D5710" w:rsidRDefault="00AA0416">
            <w:pPr>
              <w:rPr>
                <w:sz w:val="25"/>
                <w:szCs w:val="25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6" w:rsidRPr="009D5710" w:rsidRDefault="00456BD5" w:rsidP="002D6D33">
            <w:pPr>
              <w:jc w:val="both"/>
              <w:rPr>
                <w:sz w:val="25"/>
                <w:szCs w:val="25"/>
              </w:rPr>
            </w:pPr>
            <w:r w:rsidRPr="009D5710">
              <w:rPr>
                <w:sz w:val="25"/>
                <w:szCs w:val="25"/>
              </w:rPr>
              <w:t xml:space="preserve">transpozičná lehota </w:t>
            </w:r>
            <w:r w:rsidR="009D5710">
              <w:rPr>
                <w:sz w:val="25"/>
                <w:szCs w:val="25"/>
              </w:rPr>
              <w:t>smernice</w:t>
            </w:r>
            <w:r w:rsidR="009D5710" w:rsidRPr="009D5710">
              <w:rPr>
                <w:sz w:val="25"/>
                <w:szCs w:val="25"/>
              </w:rPr>
              <w:t xml:space="preserve"> (EÚ) 2019/1937 v platnom znení</w:t>
            </w:r>
            <w:r w:rsidRPr="009D5710">
              <w:rPr>
                <w:sz w:val="25"/>
                <w:szCs w:val="25"/>
              </w:rPr>
              <w:t>: 17. december 2021</w:t>
            </w:r>
          </w:p>
          <w:p w:rsidR="00456BD5" w:rsidRPr="009D5710" w:rsidRDefault="00456BD5" w:rsidP="00A5253F">
            <w:pPr>
              <w:rPr>
                <w:sz w:val="25"/>
                <w:szCs w:val="25"/>
              </w:rPr>
            </w:pPr>
          </w:p>
        </w:tc>
      </w:tr>
      <w:tr w:rsidR="00FD6884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b)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6" w:rsidRPr="00FD6884" w:rsidRDefault="00D14DF6" w:rsidP="00456BD5">
            <w:pPr>
              <w:spacing w:after="250"/>
              <w:jc w:val="both"/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 xml:space="preserve"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</w:t>
            </w:r>
            <w:r w:rsidRPr="00FD6884">
              <w:rPr>
                <w:b/>
                <w:sz w:val="25"/>
                <w:szCs w:val="25"/>
              </w:rPr>
              <w:t xml:space="preserve">nariadenie Európskeho parlamentu a Rady (ES) č. 1049/2001 z 30. mája 2001 o prístupe verejnosti k dokumentom Európskeho </w:t>
            </w:r>
            <w:r w:rsidRPr="00FD6884">
              <w:rPr>
                <w:b/>
                <w:sz w:val="25"/>
                <w:szCs w:val="25"/>
              </w:rPr>
              <w:lastRenderedPageBreak/>
              <w:t>parlamentu, Rady a Komisie:</w:t>
            </w:r>
            <w:r w:rsidR="00AA0416" w:rsidRPr="00FD6884">
              <w:rPr>
                <w:sz w:val="25"/>
                <w:szCs w:val="25"/>
              </w:rPr>
              <w:t xml:space="preserve"> </w:t>
            </w:r>
          </w:p>
        </w:tc>
      </w:tr>
      <w:tr w:rsidR="00FD6884" w:rsidRPr="00FD6884" w:rsidTr="00770526">
        <w:trPr>
          <w:divId w:val="1826163160"/>
          <w:trHeight w:val="151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rPr>
                <w:sz w:val="25"/>
                <w:szCs w:val="25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6" w:rsidRPr="00FD6884" w:rsidRDefault="00AA0416" w:rsidP="004D33C2">
            <w:pPr>
              <w:spacing w:after="250"/>
              <w:jc w:val="both"/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Proti Slovenskej republike nebolo za</w:t>
            </w:r>
            <w:r w:rsidR="00456BD5">
              <w:rPr>
                <w:sz w:val="25"/>
                <w:szCs w:val="25"/>
              </w:rPr>
              <w:t>čaté konanie v rámci „EÚ Pilot“.</w:t>
            </w:r>
            <w:r w:rsidRPr="00FD6884">
              <w:rPr>
                <w:sz w:val="25"/>
                <w:szCs w:val="25"/>
              </w:rPr>
              <w:t xml:space="preserve"> </w:t>
            </w:r>
            <w:r w:rsidR="00456BD5" w:rsidRPr="00456BD5">
              <w:rPr>
                <w:sz w:val="25"/>
                <w:szCs w:val="25"/>
              </w:rPr>
              <w:t xml:space="preserve">V nadväznosti na uplynutie transpozičnej lehoty bolo Slovenskej republike dňa 27. januára 2022 adresované formálne oznámenie C(2022)500/27 vydané v súlade s článkom 258 Zmluvy o fungovaní Európskej únie, ktorým Európska komisia začala voči Slovenskej republike konanie o porušení zmlúv vedené pod číslom 2022/0188 z dôvodu </w:t>
            </w:r>
            <w:r w:rsidR="002D6D33">
              <w:rPr>
                <w:sz w:val="25"/>
                <w:szCs w:val="25"/>
              </w:rPr>
              <w:t xml:space="preserve">neoznámenia transpozičnej lehoty </w:t>
            </w:r>
            <w:r w:rsidR="009D5710">
              <w:rPr>
                <w:sz w:val="25"/>
                <w:szCs w:val="25"/>
              </w:rPr>
              <w:t>smernice</w:t>
            </w:r>
            <w:r w:rsidR="009D5710" w:rsidRPr="009D5710">
              <w:rPr>
                <w:sz w:val="25"/>
                <w:szCs w:val="25"/>
              </w:rPr>
              <w:t xml:space="preserve"> (EÚ) 2019/1937 v platnom znení</w:t>
            </w:r>
            <w:r w:rsidR="00456BD5" w:rsidRPr="00456BD5">
              <w:rPr>
                <w:sz w:val="25"/>
                <w:szCs w:val="25"/>
              </w:rPr>
              <w:t xml:space="preserve">. </w:t>
            </w:r>
            <w:r w:rsidR="004D33C2" w:rsidRPr="004D33C2">
              <w:rPr>
                <w:sz w:val="25"/>
                <w:szCs w:val="25"/>
              </w:rPr>
              <w:t xml:space="preserve">Dňa 15. júla 2022 </w:t>
            </w:r>
            <w:r w:rsidR="004D33C2">
              <w:rPr>
                <w:sz w:val="25"/>
                <w:szCs w:val="25"/>
              </w:rPr>
              <w:t xml:space="preserve">Európska komisia </w:t>
            </w:r>
            <w:r w:rsidR="004D33C2" w:rsidRPr="004D33C2">
              <w:rPr>
                <w:sz w:val="25"/>
                <w:szCs w:val="25"/>
              </w:rPr>
              <w:t xml:space="preserve">adresovala Slovenskej republike už odôvodnené stanovisko C(2022)4027 </w:t>
            </w:r>
            <w:proofErr w:type="spellStart"/>
            <w:r w:rsidR="004D33C2" w:rsidRPr="004D33C2">
              <w:rPr>
                <w:sz w:val="25"/>
                <w:szCs w:val="25"/>
              </w:rPr>
              <w:t>final</w:t>
            </w:r>
            <w:proofErr w:type="spellEnd"/>
            <w:r w:rsidR="004D33C2" w:rsidRPr="004D33C2">
              <w:rPr>
                <w:sz w:val="25"/>
                <w:szCs w:val="25"/>
              </w:rPr>
              <w:t xml:space="preserve"> týkajúce sa aj konania o porušení zmlúv vedeného podľa čl. 258 Zmluvy o fungovaní Európskej únie pod číslom INFR(2022)0188, ktoré je vedené z dôvodu neoznámenia transpozičných opatrení </w:t>
            </w:r>
            <w:r w:rsidR="009D5710">
              <w:rPr>
                <w:sz w:val="25"/>
                <w:szCs w:val="25"/>
              </w:rPr>
              <w:t>smernice</w:t>
            </w:r>
            <w:r w:rsidR="009D5710" w:rsidRPr="009D5710">
              <w:rPr>
                <w:sz w:val="25"/>
                <w:szCs w:val="25"/>
              </w:rPr>
              <w:t xml:space="preserve"> (EÚ) 2019/1937 v platnom znení</w:t>
            </w:r>
            <w:r w:rsidR="004D33C2" w:rsidRPr="004D33C2">
              <w:rPr>
                <w:sz w:val="25"/>
                <w:szCs w:val="25"/>
              </w:rPr>
              <w:t>.</w:t>
            </w:r>
            <w:r w:rsidR="004D33C2">
              <w:rPr>
                <w:sz w:val="25"/>
                <w:szCs w:val="25"/>
              </w:rPr>
              <w:t xml:space="preserve"> Slovenská republika dňa 28. septembra 2022 oznámila čiastočnú transpozíciu </w:t>
            </w:r>
            <w:r w:rsidR="009D5710">
              <w:rPr>
                <w:sz w:val="25"/>
                <w:szCs w:val="25"/>
              </w:rPr>
              <w:t>smernice</w:t>
            </w:r>
            <w:r w:rsidR="009D5710" w:rsidRPr="009D5710">
              <w:rPr>
                <w:sz w:val="25"/>
                <w:szCs w:val="25"/>
              </w:rPr>
              <w:t xml:space="preserve"> (EÚ) 2019/1937 v platnom znení </w:t>
            </w:r>
            <w:r w:rsidR="00DA2163">
              <w:rPr>
                <w:sz w:val="25"/>
                <w:szCs w:val="25"/>
              </w:rPr>
              <w:t>do zákona č. 54/2019 Z. z.</w:t>
            </w:r>
            <w:r w:rsidR="00DA2163" w:rsidRPr="00691123">
              <w:rPr>
                <w:sz w:val="25"/>
                <w:szCs w:val="25"/>
              </w:rPr>
              <w:t xml:space="preserve"> o ochrane oznamovateľov protispoločenskej činnosti</w:t>
            </w:r>
            <w:r w:rsidR="00DA2163">
              <w:t xml:space="preserve"> </w:t>
            </w:r>
            <w:r w:rsidR="00DA2163" w:rsidRPr="00DA2163">
              <w:rPr>
                <w:sz w:val="25"/>
                <w:szCs w:val="25"/>
              </w:rPr>
              <w:t>a o zmene a doplnení niektorých zákonov</w:t>
            </w:r>
            <w:r w:rsidR="004D33C2">
              <w:rPr>
                <w:sz w:val="25"/>
                <w:szCs w:val="25"/>
              </w:rPr>
              <w:t xml:space="preserve">. </w:t>
            </w:r>
            <w:r w:rsidR="00456BD5">
              <w:rPr>
                <w:sz w:val="25"/>
                <w:szCs w:val="25"/>
              </w:rPr>
              <w:t>Nebolo</w:t>
            </w:r>
            <w:r w:rsidRPr="00FD6884">
              <w:rPr>
                <w:sz w:val="25"/>
                <w:szCs w:val="25"/>
              </w:rPr>
              <w:t xml:space="preserve"> začaté konanie Súdneho dvora EÚ proti SR podľa čl. 258 až 260 Zmluvy o fungovaní Európskej únie.</w:t>
            </w:r>
            <w:r w:rsidR="004D33C2">
              <w:rPr>
                <w:sz w:val="25"/>
                <w:szCs w:val="25"/>
              </w:rPr>
              <w:t xml:space="preserve"> </w:t>
            </w:r>
          </w:p>
        </w:tc>
      </w:tr>
      <w:tr w:rsidR="00FD6884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c)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6" w:rsidRPr="00FD6884" w:rsidRDefault="00D14DF6" w:rsidP="00D14DF6">
            <w:pPr>
              <w:spacing w:after="250"/>
              <w:jc w:val="both"/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uviesť informáciu o právnych predpisoch, v ktorých sú uvádzané právne akty Európskej únie už prebrané, spolu s uvedením rozsahu ich prebrania, príp. potreby prijatia ďalších úprav:</w:t>
            </w:r>
          </w:p>
        </w:tc>
      </w:tr>
      <w:tr w:rsidR="00FD6884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9D5710" w:rsidRDefault="00AA0416">
            <w:pPr>
              <w:rPr>
                <w:sz w:val="25"/>
                <w:szCs w:val="25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474" w:rsidRPr="009D5710" w:rsidRDefault="00456BD5" w:rsidP="002D6D33">
            <w:pPr>
              <w:jc w:val="both"/>
              <w:rPr>
                <w:sz w:val="25"/>
                <w:szCs w:val="25"/>
              </w:rPr>
            </w:pPr>
            <w:r w:rsidRPr="009D5710">
              <w:rPr>
                <w:sz w:val="25"/>
                <w:szCs w:val="25"/>
              </w:rPr>
              <w:t xml:space="preserve">K úplnej transpozícií </w:t>
            </w:r>
            <w:r w:rsidR="009D5710" w:rsidRPr="009D5710">
              <w:rPr>
                <w:sz w:val="25"/>
                <w:szCs w:val="25"/>
              </w:rPr>
              <w:t xml:space="preserve">smernice (EÚ) 2019/1937 v platnom znení </w:t>
            </w:r>
            <w:r w:rsidRPr="009D5710">
              <w:rPr>
                <w:sz w:val="25"/>
                <w:szCs w:val="25"/>
              </w:rPr>
              <w:t>dochádza predkladaným návrhom zákona.</w:t>
            </w:r>
          </w:p>
          <w:p w:rsidR="00456BD5" w:rsidRPr="009D5710" w:rsidRDefault="00456BD5" w:rsidP="00456BD5">
            <w:pPr>
              <w:rPr>
                <w:sz w:val="25"/>
                <w:szCs w:val="25"/>
              </w:rPr>
            </w:pPr>
          </w:p>
        </w:tc>
      </w:tr>
      <w:tr w:rsidR="00FD6884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rPr>
                <w:b/>
                <w:bCs/>
                <w:sz w:val="25"/>
                <w:szCs w:val="25"/>
              </w:rPr>
            </w:pPr>
            <w:r w:rsidRPr="00FD6884">
              <w:rPr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1E1ADE" w:rsidP="0010367C">
            <w:pPr>
              <w:spacing w:after="250"/>
              <w:rPr>
                <w:b/>
                <w:bCs/>
                <w:sz w:val="25"/>
                <w:szCs w:val="25"/>
              </w:rPr>
            </w:pPr>
            <w:r w:rsidRPr="00FD6884">
              <w:rPr>
                <w:b/>
                <w:bCs/>
                <w:sz w:val="25"/>
                <w:szCs w:val="25"/>
              </w:rPr>
              <w:t xml:space="preserve">Návrh </w:t>
            </w:r>
            <w:r w:rsidR="0010367C">
              <w:rPr>
                <w:b/>
                <w:bCs/>
                <w:sz w:val="25"/>
                <w:szCs w:val="25"/>
              </w:rPr>
              <w:t>zákona</w:t>
            </w:r>
            <w:r w:rsidRPr="00FD6884">
              <w:rPr>
                <w:b/>
                <w:bCs/>
                <w:sz w:val="25"/>
                <w:szCs w:val="25"/>
              </w:rPr>
              <w:t xml:space="preserve"> je zlučiteľný s právom Európskej únie:</w:t>
            </w:r>
          </w:p>
        </w:tc>
      </w:tr>
      <w:tr w:rsidR="00AA0416" w:rsidRPr="00FD6884" w:rsidTr="00770526">
        <w:trPr>
          <w:divId w:val="18261631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AA0416">
            <w:pPr>
              <w:spacing w:after="250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A0416" w:rsidRPr="00FD6884" w:rsidRDefault="001E1ADE">
            <w:pPr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a)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416" w:rsidRPr="00FD6884" w:rsidRDefault="00FD6884">
            <w:pPr>
              <w:spacing w:after="250"/>
              <w:rPr>
                <w:sz w:val="25"/>
                <w:szCs w:val="25"/>
              </w:rPr>
            </w:pPr>
            <w:r w:rsidRPr="00FD6884">
              <w:rPr>
                <w:sz w:val="25"/>
                <w:szCs w:val="25"/>
              </w:rPr>
              <w:t>úplne.</w:t>
            </w:r>
          </w:p>
        </w:tc>
      </w:tr>
    </w:tbl>
    <w:p w:rsidR="003D0DA4" w:rsidRPr="00FD6884" w:rsidRDefault="003D0DA4" w:rsidP="00814DF5">
      <w:pPr>
        <w:tabs>
          <w:tab w:val="left" w:pos="360"/>
        </w:tabs>
        <w:jc w:val="both"/>
        <w:rPr>
          <w:sz w:val="25"/>
          <w:szCs w:val="25"/>
        </w:rPr>
      </w:pPr>
    </w:p>
    <w:sectPr w:rsidR="003D0DA4" w:rsidRPr="00FD6884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FF" w:rsidRDefault="00C82AFF" w:rsidP="000556DA">
      <w:r>
        <w:separator/>
      </w:r>
    </w:p>
  </w:endnote>
  <w:endnote w:type="continuationSeparator" w:id="0">
    <w:p w:rsidR="00C82AFF" w:rsidRDefault="00C82AFF" w:rsidP="0005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118465"/>
      <w:docPartObj>
        <w:docPartGallery w:val="Page Numbers (Bottom of Page)"/>
        <w:docPartUnique/>
      </w:docPartObj>
    </w:sdtPr>
    <w:sdtEndPr/>
    <w:sdtContent>
      <w:p w:rsidR="00AD693E" w:rsidRDefault="00AD693E" w:rsidP="000556D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A8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FF" w:rsidRDefault="00C82AFF" w:rsidP="000556DA">
      <w:r>
        <w:separator/>
      </w:r>
    </w:p>
  </w:footnote>
  <w:footnote w:type="continuationSeparator" w:id="0">
    <w:p w:rsidR="00C82AFF" w:rsidRDefault="00C82AFF" w:rsidP="0005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354C1"/>
    <w:multiLevelType w:val="hybridMultilevel"/>
    <w:tmpl w:val="53066038"/>
    <w:lvl w:ilvl="0" w:tplc="5E320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8C9558">
      <w:numFmt w:val="bullet"/>
      <w:lvlText w:val="-"/>
      <w:lvlJc w:val="left"/>
      <w:pPr>
        <w:ind w:left="785" w:hanging="360"/>
      </w:pPr>
      <w:rPr>
        <w:rFonts w:ascii="Times" w:eastAsia="Times New Roman" w:hAnsi="Times" w:cs="Time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4A3B"/>
    <w:multiLevelType w:val="hybridMultilevel"/>
    <w:tmpl w:val="E3D631AE"/>
    <w:lvl w:ilvl="0" w:tplc="0576F2E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4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48" w:hanging="180"/>
      </w:pPr>
      <w:rPr>
        <w:rFonts w:cs="Times New Roman"/>
      </w:rPr>
    </w:lvl>
  </w:abstractNum>
  <w:abstractNum w:abstractNumId="4" w15:restartNumberingAfterBreak="0">
    <w:nsid w:val="276C199F"/>
    <w:multiLevelType w:val="hybridMultilevel"/>
    <w:tmpl w:val="44FCD71E"/>
    <w:lvl w:ilvl="0" w:tplc="A1801A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647FE"/>
    <w:multiLevelType w:val="hybridMultilevel"/>
    <w:tmpl w:val="FB8E0C92"/>
    <w:lvl w:ilvl="0" w:tplc="36A010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641EF"/>
    <w:multiLevelType w:val="hybridMultilevel"/>
    <w:tmpl w:val="3C585A90"/>
    <w:lvl w:ilvl="0" w:tplc="041B000F">
      <w:start w:val="1"/>
      <w:numFmt w:val="decimal"/>
      <w:lvlText w:val="%1."/>
      <w:lvlJc w:val="left"/>
      <w:pPr>
        <w:ind w:left="363" w:hanging="360"/>
      </w:p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6A316F1"/>
    <w:multiLevelType w:val="hybridMultilevel"/>
    <w:tmpl w:val="DBC0F764"/>
    <w:lvl w:ilvl="0" w:tplc="2438E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8374E"/>
    <w:multiLevelType w:val="hybridMultilevel"/>
    <w:tmpl w:val="DC8454AC"/>
    <w:lvl w:ilvl="0" w:tplc="5E320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A1F40"/>
    <w:multiLevelType w:val="hybridMultilevel"/>
    <w:tmpl w:val="1CDED8F4"/>
    <w:lvl w:ilvl="0" w:tplc="5E320B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744795"/>
    <w:multiLevelType w:val="hybridMultilevel"/>
    <w:tmpl w:val="EA30D9BA"/>
    <w:lvl w:ilvl="0" w:tplc="5E320B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800314"/>
    <w:multiLevelType w:val="hybridMultilevel"/>
    <w:tmpl w:val="97FC1A6A"/>
    <w:lvl w:ilvl="0" w:tplc="5E320B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A95D8E"/>
    <w:multiLevelType w:val="hybridMultilevel"/>
    <w:tmpl w:val="C598FF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E04AD9"/>
    <w:multiLevelType w:val="hybridMultilevel"/>
    <w:tmpl w:val="45984BF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7A35E5"/>
    <w:multiLevelType w:val="hybridMultilevel"/>
    <w:tmpl w:val="16A2BD2A"/>
    <w:lvl w:ilvl="0" w:tplc="4C0488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6"/>
  </w:num>
  <w:num w:numId="5">
    <w:abstractNumId w:val="0"/>
  </w:num>
  <w:num w:numId="6">
    <w:abstractNumId w:val="12"/>
  </w:num>
  <w:num w:numId="7">
    <w:abstractNumId w:val="18"/>
  </w:num>
  <w:num w:numId="8">
    <w:abstractNumId w:val="17"/>
  </w:num>
  <w:num w:numId="9">
    <w:abstractNumId w:val="1"/>
  </w:num>
  <w:num w:numId="10">
    <w:abstractNumId w:val="4"/>
  </w:num>
  <w:num w:numId="11">
    <w:abstractNumId w:val="11"/>
  </w:num>
  <w:num w:numId="12">
    <w:abstractNumId w:val="10"/>
  </w:num>
  <w:num w:numId="13">
    <w:abstractNumId w:val="14"/>
  </w:num>
  <w:num w:numId="14">
    <w:abstractNumId w:val="15"/>
  </w:num>
  <w:num w:numId="15">
    <w:abstractNumId w:val="8"/>
  </w:num>
  <w:num w:numId="16">
    <w:abstractNumId w:val="5"/>
  </w:num>
  <w:num w:numId="17">
    <w:abstractNumId w:val="3"/>
  </w:num>
  <w:num w:numId="18">
    <w:abstractNumId w:val="19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0181A"/>
    <w:rsid w:val="00003BC4"/>
    <w:rsid w:val="00010349"/>
    <w:rsid w:val="00010D7F"/>
    <w:rsid w:val="000151C8"/>
    <w:rsid w:val="00020E7D"/>
    <w:rsid w:val="000347A1"/>
    <w:rsid w:val="00037C7B"/>
    <w:rsid w:val="00042661"/>
    <w:rsid w:val="00054456"/>
    <w:rsid w:val="000556DA"/>
    <w:rsid w:val="00063DB5"/>
    <w:rsid w:val="000641E4"/>
    <w:rsid w:val="00067215"/>
    <w:rsid w:val="000715BF"/>
    <w:rsid w:val="00074B32"/>
    <w:rsid w:val="000967B9"/>
    <w:rsid w:val="000A2B04"/>
    <w:rsid w:val="000C03E4"/>
    <w:rsid w:val="000C5887"/>
    <w:rsid w:val="001011B9"/>
    <w:rsid w:val="001030B2"/>
    <w:rsid w:val="0010367C"/>
    <w:rsid w:val="0011690E"/>
    <w:rsid w:val="00117A7E"/>
    <w:rsid w:val="00122007"/>
    <w:rsid w:val="001713AC"/>
    <w:rsid w:val="001A5FE1"/>
    <w:rsid w:val="001A72F0"/>
    <w:rsid w:val="001B0464"/>
    <w:rsid w:val="001B1D62"/>
    <w:rsid w:val="001B6BBC"/>
    <w:rsid w:val="001C5721"/>
    <w:rsid w:val="001D60ED"/>
    <w:rsid w:val="001E1ADE"/>
    <w:rsid w:val="001F0AA3"/>
    <w:rsid w:val="001F3EEF"/>
    <w:rsid w:val="0020025E"/>
    <w:rsid w:val="0023485C"/>
    <w:rsid w:val="002427B1"/>
    <w:rsid w:val="0025538D"/>
    <w:rsid w:val="00272D1A"/>
    <w:rsid w:val="00272FBA"/>
    <w:rsid w:val="00275C2D"/>
    <w:rsid w:val="00281A77"/>
    <w:rsid w:val="002822FA"/>
    <w:rsid w:val="0028788E"/>
    <w:rsid w:val="002A5392"/>
    <w:rsid w:val="002B14DD"/>
    <w:rsid w:val="002C01B3"/>
    <w:rsid w:val="002C7B88"/>
    <w:rsid w:val="002D36A1"/>
    <w:rsid w:val="002D50A7"/>
    <w:rsid w:val="002D6D33"/>
    <w:rsid w:val="002E36D2"/>
    <w:rsid w:val="002E6AC0"/>
    <w:rsid w:val="00300123"/>
    <w:rsid w:val="00306EA7"/>
    <w:rsid w:val="00321BB1"/>
    <w:rsid w:val="00326A37"/>
    <w:rsid w:val="00364D9F"/>
    <w:rsid w:val="003841E0"/>
    <w:rsid w:val="00384663"/>
    <w:rsid w:val="003D0DA4"/>
    <w:rsid w:val="003E2BA4"/>
    <w:rsid w:val="003F6262"/>
    <w:rsid w:val="004017B8"/>
    <w:rsid w:val="004065D0"/>
    <w:rsid w:val="0043215B"/>
    <w:rsid w:val="00452B3C"/>
    <w:rsid w:val="00456BD5"/>
    <w:rsid w:val="0046186A"/>
    <w:rsid w:val="0046650F"/>
    <w:rsid w:val="00471E2E"/>
    <w:rsid w:val="00482868"/>
    <w:rsid w:val="004949AD"/>
    <w:rsid w:val="004A3CCB"/>
    <w:rsid w:val="004B05C0"/>
    <w:rsid w:val="004B1E6E"/>
    <w:rsid w:val="004D33C2"/>
    <w:rsid w:val="004E7F23"/>
    <w:rsid w:val="00505077"/>
    <w:rsid w:val="00516CC3"/>
    <w:rsid w:val="005216F4"/>
    <w:rsid w:val="00526F99"/>
    <w:rsid w:val="00536A3C"/>
    <w:rsid w:val="00540938"/>
    <w:rsid w:val="00596545"/>
    <w:rsid w:val="00596E73"/>
    <w:rsid w:val="005A3272"/>
    <w:rsid w:val="005B12D5"/>
    <w:rsid w:val="00604F92"/>
    <w:rsid w:val="0062213C"/>
    <w:rsid w:val="00632C56"/>
    <w:rsid w:val="006609C3"/>
    <w:rsid w:val="00660D22"/>
    <w:rsid w:val="00671004"/>
    <w:rsid w:val="006730D9"/>
    <w:rsid w:val="00683833"/>
    <w:rsid w:val="00691123"/>
    <w:rsid w:val="006940F1"/>
    <w:rsid w:val="006A060B"/>
    <w:rsid w:val="006B148A"/>
    <w:rsid w:val="006C0FA0"/>
    <w:rsid w:val="006D2B57"/>
    <w:rsid w:val="006D6E5C"/>
    <w:rsid w:val="006E1D9C"/>
    <w:rsid w:val="006E4387"/>
    <w:rsid w:val="006F3E6F"/>
    <w:rsid w:val="007045F4"/>
    <w:rsid w:val="00704889"/>
    <w:rsid w:val="00726175"/>
    <w:rsid w:val="00751E58"/>
    <w:rsid w:val="0075352C"/>
    <w:rsid w:val="00770526"/>
    <w:rsid w:val="0077220F"/>
    <w:rsid w:val="00781D62"/>
    <w:rsid w:val="00785F65"/>
    <w:rsid w:val="0079606F"/>
    <w:rsid w:val="007B1DBE"/>
    <w:rsid w:val="007C165D"/>
    <w:rsid w:val="007D79A8"/>
    <w:rsid w:val="007E312A"/>
    <w:rsid w:val="007F5B72"/>
    <w:rsid w:val="00806F0F"/>
    <w:rsid w:val="00814DF5"/>
    <w:rsid w:val="00820024"/>
    <w:rsid w:val="00824CCF"/>
    <w:rsid w:val="00847169"/>
    <w:rsid w:val="008570D4"/>
    <w:rsid w:val="00860ED8"/>
    <w:rsid w:val="008655C8"/>
    <w:rsid w:val="008774CB"/>
    <w:rsid w:val="008812B2"/>
    <w:rsid w:val="008E2891"/>
    <w:rsid w:val="0090269A"/>
    <w:rsid w:val="00951405"/>
    <w:rsid w:val="00954A24"/>
    <w:rsid w:val="00970F68"/>
    <w:rsid w:val="009754AB"/>
    <w:rsid w:val="00991DDF"/>
    <w:rsid w:val="009B7263"/>
    <w:rsid w:val="009C0BCE"/>
    <w:rsid w:val="009C63EB"/>
    <w:rsid w:val="009D5710"/>
    <w:rsid w:val="00A34812"/>
    <w:rsid w:val="00A5253F"/>
    <w:rsid w:val="00A73CF4"/>
    <w:rsid w:val="00A772AD"/>
    <w:rsid w:val="00A857CA"/>
    <w:rsid w:val="00AA0416"/>
    <w:rsid w:val="00AB781D"/>
    <w:rsid w:val="00AC7D56"/>
    <w:rsid w:val="00AD693E"/>
    <w:rsid w:val="00AE5262"/>
    <w:rsid w:val="00B128CD"/>
    <w:rsid w:val="00B26719"/>
    <w:rsid w:val="00B326AA"/>
    <w:rsid w:val="00B331F3"/>
    <w:rsid w:val="00B46612"/>
    <w:rsid w:val="00B5033B"/>
    <w:rsid w:val="00B522D0"/>
    <w:rsid w:val="00B73A85"/>
    <w:rsid w:val="00B74977"/>
    <w:rsid w:val="00B7529D"/>
    <w:rsid w:val="00BB3B28"/>
    <w:rsid w:val="00BB4B5C"/>
    <w:rsid w:val="00BE19B5"/>
    <w:rsid w:val="00BE73C7"/>
    <w:rsid w:val="00BF54D7"/>
    <w:rsid w:val="00C12975"/>
    <w:rsid w:val="00C500A9"/>
    <w:rsid w:val="00C74AD7"/>
    <w:rsid w:val="00C81D04"/>
    <w:rsid w:val="00C82AFF"/>
    <w:rsid w:val="00C90146"/>
    <w:rsid w:val="00CA5D08"/>
    <w:rsid w:val="00CE26D0"/>
    <w:rsid w:val="00CE38CD"/>
    <w:rsid w:val="00CF135D"/>
    <w:rsid w:val="00D00963"/>
    <w:rsid w:val="00D14B99"/>
    <w:rsid w:val="00D14DF6"/>
    <w:rsid w:val="00D16DF8"/>
    <w:rsid w:val="00D34A6B"/>
    <w:rsid w:val="00D465F6"/>
    <w:rsid w:val="00D5344B"/>
    <w:rsid w:val="00D67A63"/>
    <w:rsid w:val="00D7275F"/>
    <w:rsid w:val="00D7527E"/>
    <w:rsid w:val="00D75FDD"/>
    <w:rsid w:val="00D80F27"/>
    <w:rsid w:val="00DA2163"/>
    <w:rsid w:val="00DA28E8"/>
    <w:rsid w:val="00DA2B30"/>
    <w:rsid w:val="00DA3C2C"/>
    <w:rsid w:val="00DB3DB1"/>
    <w:rsid w:val="00DC377E"/>
    <w:rsid w:val="00DC3BFE"/>
    <w:rsid w:val="00DC5847"/>
    <w:rsid w:val="00DE072C"/>
    <w:rsid w:val="00DE7064"/>
    <w:rsid w:val="00DF77AC"/>
    <w:rsid w:val="00E00344"/>
    <w:rsid w:val="00E00474"/>
    <w:rsid w:val="00E20C9D"/>
    <w:rsid w:val="00E27922"/>
    <w:rsid w:val="00E45DF1"/>
    <w:rsid w:val="00E62A9E"/>
    <w:rsid w:val="00E77BB8"/>
    <w:rsid w:val="00E85F6B"/>
    <w:rsid w:val="00EC5BF8"/>
    <w:rsid w:val="00EE6C4C"/>
    <w:rsid w:val="00F0527C"/>
    <w:rsid w:val="00F93C61"/>
    <w:rsid w:val="00FA32F7"/>
    <w:rsid w:val="00FA5079"/>
    <w:rsid w:val="00FB0B26"/>
    <w:rsid w:val="00FD42FA"/>
    <w:rsid w:val="00FD64BC"/>
    <w:rsid w:val="00FD6884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74B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BE1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556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56DA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556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56DA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074B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vraznenie">
    <w:name w:val="Emphasis"/>
    <w:basedOn w:val="Predvolenpsmoodseku"/>
    <w:uiPriority w:val="99"/>
    <w:qFormat/>
    <w:rsid w:val="00074B32"/>
    <w:rPr>
      <w:rFonts w:cs="Times New Roman"/>
      <w:i/>
    </w:rPr>
  </w:style>
  <w:style w:type="paragraph" w:customStyle="1" w:styleId="ablna">
    <w:name w:val="Šablóna"/>
    <w:basedOn w:val="Hlavika"/>
    <w:link w:val="ablnaChar"/>
    <w:qFormat/>
    <w:rsid w:val="00BE19B5"/>
    <w:pPr>
      <w:widowControl/>
      <w:tabs>
        <w:tab w:val="center" w:pos="-142"/>
        <w:tab w:val="right" w:pos="9356"/>
      </w:tabs>
      <w:suppressAutoHyphens/>
      <w:autoSpaceDE/>
      <w:autoSpaceDN/>
      <w:adjustRightInd/>
      <w:ind w:right="-1"/>
    </w:pPr>
    <w:rPr>
      <w:lang w:eastAsia="ar-SA"/>
    </w:rPr>
  </w:style>
  <w:style w:type="character" w:customStyle="1" w:styleId="ablnaChar">
    <w:name w:val="Šablóna Char"/>
    <w:basedOn w:val="HlavikaChar"/>
    <w:link w:val="ablna"/>
    <w:rsid w:val="00BE19B5"/>
    <w:rPr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BE19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7_doložka-zlučiteľnosti"/>
    <f:field ref="objsubject" par="" edit="true" text=""/>
    <f:field ref="objcreatedby" par="" text="Blaho, Peter, JUDr."/>
    <f:field ref="objcreatedat" par="" text="31.3.2022 13:48:18"/>
    <f:field ref="objchangedby" par="" text="Administrator, System"/>
    <f:field ref="objmodifiedat" par="" text="31.3.2022 13:48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87292F9-838C-4731-80BA-C44F6915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2022-11-08T18:24:00Z</dcterms:created>
  <dcterms:modified xsi:type="dcterms:W3CDTF">2022-11-08T18:25:00Z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Štátna správa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Martin Semanco</vt:lpwstr>
  </property>
  <property fmtid="{D5CDD505-2E9C-101B-9397-08002B2CF9AE}" pid="12" name="FSC#SKEDITIONSLOVLEX@103.510:zodppredkladatel">
    <vt:lpwstr>Július Jakab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575/2001 Z. z. o organizácii činnosti vlády a organizácii ústrednej štátnej správy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575/2001 Z. z. o organizácii činnosti vlády a organizácii ústrednej štátnej správy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11950/2022-3817/2022/OLOÚOŠS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LP/2022/176</vt:lpwstr>
  </property>
  <property fmtid="{D5CDD505-2E9C-101B-9397-08002B2CF9AE}" pid="37" name="FSC#SKEDITIONSLOVLEX@103.510:typsprievdok">
    <vt:lpwstr>Doložka zlučiteľnosti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vedúceho Úradu vlády Slovenskej republiky</vt:lpwstr>
  </property>
  <property fmtid="{D5CDD505-2E9C-101B-9397-08002B2CF9AE}" pid="143" name="FSC#SKEDITIONSLOVLEX@103.510:funkciaZodpPredDativ">
    <vt:lpwstr>vedúcemu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Július Jakab_x000d_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31. 3. 2022</vt:lpwstr>
  </property>
  <property fmtid="{D5CDD505-2E9C-101B-9397-08002B2CF9AE}" pid="151" name="FSC#COOSYSTEM@1.1:Container">
    <vt:lpwstr>COO.2145.1000.3.4883349</vt:lpwstr>
  </property>
  <property fmtid="{D5CDD505-2E9C-101B-9397-08002B2CF9AE}" pid="152" name="FSC#FSCFOLIO@1.1001:docpropproject">
    <vt:lpwstr/>
  </property>
</Properties>
</file>