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8AD26" w14:textId="77777777" w:rsidR="00332BA4" w:rsidRPr="007F645A" w:rsidRDefault="00332BA4" w:rsidP="00332BA4">
      <w:pPr>
        <w:pageBreakBefore/>
        <w:spacing w:before="120" w:line="276" w:lineRule="auto"/>
        <w:jc w:val="center"/>
        <w:rPr>
          <w:rFonts w:asciiTheme="minorHAnsi" w:hAnsiTheme="minorHAnsi"/>
        </w:rPr>
      </w:pPr>
      <w:bookmarkStart w:id="0" w:name="_GoBack"/>
      <w:bookmarkEnd w:id="0"/>
      <w:r w:rsidRPr="007F645A">
        <w:rPr>
          <w:rFonts w:asciiTheme="minorHAnsi" w:hAnsiTheme="minorHAnsi"/>
          <w:b/>
          <w:bCs/>
          <w:caps/>
          <w:spacing w:val="30"/>
        </w:rPr>
        <w:t>DOLOŽKA ZLUČITEĽNOSTI</w:t>
      </w:r>
    </w:p>
    <w:p w14:paraId="7E78AD27" w14:textId="77777777" w:rsidR="00332BA4" w:rsidRPr="007F645A" w:rsidRDefault="00332BA4" w:rsidP="00332BA4">
      <w:pPr>
        <w:pStyle w:val="Normlnywebov"/>
        <w:spacing w:before="120" w:after="0" w:line="276" w:lineRule="auto"/>
        <w:jc w:val="both"/>
        <w:rPr>
          <w:rFonts w:asciiTheme="minorHAnsi" w:hAnsiTheme="minorHAnsi"/>
        </w:rPr>
      </w:pPr>
    </w:p>
    <w:p w14:paraId="7E78AD28" w14:textId="78296608" w:rsidR="00332BA4" w:rsidRPr="007F645A" w:rsidRDefault="00332BA4" w:rsidP="00332BA4">
      <w:pPr>
        <w:pStyle w:val="Normlnywebov"/>
        <w:spacing w:before="120" w:after="0" w:line="276" w:lineRule="auto"/>
        <w:jc w:val="both"/>
        <w:rPr>
          <w:rFonts w:asciiTheme="minorHAnsi" w:hAnsiTheme="minorHAnsi"/>
          <w:b/>
          <w:bCs/>
        </w:rPr>
      </w:pPr>
      <w:r w:rsidRPr="007F645A">
        <w:rPr>
          <w:rFonts w:asciiTheme="minorHAnsi" w:hAnsiTheme="minorHAnsi"/>
          <w:b/>
          <w:bCs/>
        </w:rPr>
        <w:t>1. Navrhovateľ zákona:</w:t>
      </w:r>
      <w:r w:rsidRPr="007F645A">
        <w:rPr>
          <w:rFonts w:asciiTheme="minorHAnsi" w:hAnsiTheme="minorHAnsi"/>
        </w:rPr>
        <w:t xml:space="preserve"> </w:t>
      </w:r>
      <w:r w:rsidR="0000412C" w:rsidRPr="007F645A">
        <w:rPr>
          <w:rFonts w:asciiTheme="minorHAnsi" w:hAnsiTheme="minorHAnsi"/>
        </w:rPr>
        <w:t>Filip Kuffa</w:t>
      </w:r>
      <w:r w:rsidR="00375A87">
        <w:rPr>
          <w:rFonts w:asciiTheme="minorHAnsi" w:hAnsiTheme="minorHAnsi"/>
        </w:rPr>
        <w:t>, Štefan Kuffa, Tomáš Taraba poslan</w:t>
      </w:r>
      <w:r w:rsidR="00BA5C06" w:rsidRPr="007F645A">
        <w:rPr>
          <w:rFonts w:asciiTheme="minorHAnsi" w:hAnsiTheme="minorHAnsi"/>
        </w:rPr>
        <w:t>c</w:t>
      </w:r>
      <w:r w:rsidR="00375A87">
        <w:rPr>
          <w:rFonts w:asciiTheme="minorHAnsi" w:hAnsiTheme="minorHAnsi"/>
        </w:rPr>
        <w:t>i</w:t>
      </w:r>
      <w:r w:rsidRPr="007F645A">
        <w:rPr>
          <w:rFonts w:asciiTheme="minorHAnsi" w:hAnsiTheme="minorHAnsi"/>
        </w:rPr>
        <w:t xml:space="preserve"> Národnej rady Slovenskej republiky </w:t>
      </w:r>
    </w:p>
    <w:p w14:paraId="7E78AD29" w14:textId="6C9C1C77" w:rsidR="00332BA4" w:rsidRPr="007F645A" w:rsidRDefault="00332BA4" w:rsidP="00332BA4">
      <w:pPr>
        <w:spacing w:before="120" w:line="276" w:lineRule="auto"/>
        <w:jc w:val="both"/>
        <w:rPr>
          <w:rFonts w:asciiTheme="minorHAnsi" w:hAnsiTheme="minorHAnsi"/>
          <w:color w:val="000000"/>
        </w:rPr>
      </w:pPr>
      <w:r w:rsidRPr="007F645A">
        <w:rPr>
          <w:rFonts w:asciiTheme="minorHAnsi" w:hAnsiTheme="minorHAnsi"/>
          <w:b/>
          <w:bCs/>
        </w:rPr>
        <w:t>2. Názov návrhu zákona:</w:t>
      </w:r>
      <w:r w:rsidRPr="007F645A">
        <w:rPr>
          <w:rFonts w:asciiTheme="minorHAnsi" w:hAnsiTheme="minorHAnsi"/>
        </w:rPr>
        <w:t xml:space="preserve"> návrh zákona, </w:t>
      </w:r>
      <w:r w:rsidRPr="007F645A">
        <w:rPr>
          <w:rFonts w:asciiTheme="minorHAnsi" w:hAnsiTheme="minorHAnsi"/>
          <w:color w:val="000000"/>
        </w:rPr>
        <w:t xml:space="preserve">ktorým sa mení a dopĺňa zákon </w:t>
      </w:r>
      <w:r w:rsidR="00835F74" w:rsidRPr="007F645A">
        <w:rPr>
          <w:rFonts w:asciiTheme="minorHAnsi" w:hAnsiTheme="minorHAnsi"/>
          <w:color w:val="000000"/>
        </w:rPr>
        <w:t xml:space="preserve">Národnej rady Slovenskej republiky </w:t>
      </w:r>
      <w:r w:rsidR="0000412C" w:rsidRPr="007F645A">
        <w:rPr>
          <w:rFonts w:asciiTheme="minorHAnsi" w:hAnsiTheme="minorHAnsi"/>
          <w:b/>
          <w:bCs/>
        </w:rPr>
        <w:t xml:space="preserve">č. 543/2002 Z. z. o ochrane prírody a krajiny v znení neskorších predpisov. </w:t>
      </w:r>
    </w:p>
    <w:p w14:paraId="7E78AD2A" w14:textId="77777777" w:rsidR="00332BA4" w:rsidRPr="007F645A" w:rsidRDefault="00332BA4" w:rsidP="00332BA4">
      <w:pPr>
        <w:spacing w:before="120" w:line="276" w:lineRule="auto"/>
        <w:jc w:val="both"/>
        <w:rPr>
          <w:rFonts w:asciiTheme="minorHAnsi" w:hAnsiTheme="minorHAnsi"/>
          <w:b/>
          <w:bCs/>
        </w:rPr>
      </w:pPr>
    </w:p>
    <w:p w14:paraId="7E78AD2B" w14:textId="77777777" w:rsidR="00332BA4" w:rsidRPr="007F645A" w:rsidRDefault="00332BA4" w:rsidP="00332BA4">
      <w:pPr>
        <w:rPr>
          <w:rFonts w:asciiTheme="minorHAnsi" w:hAnsiTheme="minorHAnsi"/>
          <w:b/>
        </w:rPr>
      </w:pPr>
      <w:r w:rsidRPr="007F645A">
        <w:rPr>
          <w:rFonts w:asciiTheme="minorHAnsi" w:hAnsiTheme="minorHAnsi"/>
          <w:b/>
          <w:bCs/>
        </w:rPr>
        <w:t>3. </w:t>
      </w:r>
      <w:r w:rsidRPr="007F645A">
        <w:rPr>
          <w:rFonts w:asciiTheme="minorHAnsi" w:hAnsiTheme="minorHAnsi"/>
          <w:b/>
        </w:rPr>
        <w:t>Predmet návrhu zákona nie je upravený v práve Európskej únie:</w:t>
      </w:r>
    </w:p>
    <w:p w14:paraId="29EAAEC5" w14:textId="6F6A07E7" w:rsidR="00361EB1" w:rsidRPr="007F645A" w:rsidRDefault="0000412C" w:rsidP="00361EB1">
      <w:pPr>
        <w:ind w:left="567" w:hanging="283"/>
        <w:jc w:val="both"/>
        <w:rPr>
          <w:rFonts w:asciiTheme="minorHAnsi" w:hAnsiTheme="minorHAnsi"/>
        </w:rPr>
      </w:pPr>
      <w:r w:rsidRPr="007F645A">
        <w:rPr>
          <w:rFonts w:asciiTheme="minorHAnsi" w:hAnsiTheme="minorHAnsi"/>
        </w:rPr>
        <w:t xml:space="preserve">a) </w:t>
      </w:r>
      <w:r w:rsidR="00361EB1" w:rsidRPr="007F645A">
        <w:rPr>
          <w:rFonts w:asciiTheme="minorHAnsi" w:hAnsiTheme="minorHAnsi"/>
        </w:rPr>
        <w:t>je upravený v primárnom práve Európskej únie</w:t>
      </w:r>
    </w:p>
    <w:p w14:paraId="2B3F806D" w14:textId="059B8ED7" w:rsidR="00361EB1" w:rsidRPr="007F645A" w:rsidRDefault="0000412C" w:rsidP="00361EB1">
      <w:pPr>
        <w:ind w:left="567" w:hanging="283"/>
        <w:jc w:val="both"/>
        <w:rPr>
          <w:rFonts w:asciiTheme="minorHAnsi" w:hAnsiTheme="minorHAnsi"/>
        </w:rPr>
      </w:pPr>
      <w:r w:rsidRPr="007F645A">
        <w:rPr>
          <w:rFonts w:asciiTheme="minorHAnsi" w:hAnsiTheme="minorHAnsi"/>
        </w:rPr>
        <w:t xml:space="preserve">b) </w:t>
      </w:r>
      <w:r w:rsidR="00361EB1" w:rsidRPr="007F645A">
        <w:rPr>
          <w:rFonts w:asciiTheme="minorHAnsi" w:hAnsiTheme="minorHAnsi"/>
        </w:rPr>
        <w:t>je upravený v sekundárnom práve Európskej únie</w:t>
      </w:r>
    </w:p>
    <w:p w14:paraId="7E78AD2F" w14:textId="55E4A796" w:rsidR="00332BA4" w:rsidRPr="007F645A" w:rsidRDefault="0000412C" w:rsidP="00361EB1">
      <w:pPr>
        <w:ind w:left="567" w:hanging="283"/>
        <w:jc w:val="both"/>
        <w:rPr>
          <w:rFonts w:asciiTheme="minorHAnsi" w:hAnsiTheme="minorHAnsi"/>
        </w:rPr>
      </w:pPr>
      <w:r w:rsidRPr="007F645A">
        <w:rPr>
          <w:rFonts w:asciiTheme="minorHAnsi" w:hAnsiTheme="minorHAnsi"/>
        </w:rPr>
        <w:t xml:space="preserve">c) </w:t>
      </w:r>
      <w:r w:rsidR="00361EB1" w:rsidRPr="007F645A">
        <w:rPr>
          <w:rFonts w:asciiTheme="minorHAnsi" w:hAnsiTheme="minorHAnsi"/>
        </w:rPr>
        <w:t>je obsiahnutý v judikatúre Súdneho dvora Európskej únie</w:t>
      </w:r>
    </w:p>
    <w:p w14:paraId="0D7B57D7" w14:textId="77777777" w:rsidR="00361EB1" w:rsidRPr="007F645A" w:rsidRDefault="00361EB1" w:rsidP="00361EB1">
      <w:pPr>
        <w:ind w:left="567" w:hanging="283"/>
        <w:jc w:val="both"/>
        <w:rPr>
          <w:rFonts w:asciiTheme="minorHAnsi" w:hAnsiTheme="minorHAnsi"/>
        </w:rPr>
      </w:pPr>
    </w:p>
    <w:p w14:paraId="7E78AD30" w14:textId="77777777" w:rsidR="00332BA4" w:rsidRPr="007F645A" w:rsidRDefault="00332BA4" w:rsidP="00332BA4">
      <w:pPr>
        <w:pStyle w:val="Normlnywebov"/>
        <w:spacing w:before="120" w:after="0" w:line="276" w:lineRule="auto"/>
        <w:jc w:val="both"/>
        <w:rPr>
          <w:rFonts w:asciiTheme="minorHAnsi" w:hAnsiTheme="minorHAnsi" w:cs="Book Antiqua"/>
          <w:b/>
          <w:bCs/>
        </w:rPr>
      </w:pPr>
      <w:r w:rsidRPr="007F645A">
        <w:rPr>
          <w:rFonts w:asciiTheme="minorHAnsi" w:hAnsiTheme="minorHAnsi" w:cs="Book Antiqua"/>
          <w:b/>
          <w:bCs/>
        </w:rPr>
        <w:t>4. Záväzky Slovenskej republiky vo vzťahu k Európskej únii:</w:t>
      </w:r>
    </w:p>
    <w:p w14:paraId="7E78AD31" w14:textId="77777777" w:rsidR="00332BA4" w:rsidRPr="007F645A" w:rsidRDefault="00332BA4" w:rsidP="00332BA4">
      <w:pPr>
        <w:numPr>
          <w:ilvl w:val="0"/>
          <w:numId w:val="1"/>
        </w:numPr>
        <w:suppressAutoHyphens w:val="0"/>
        <w:ind w:left="568" w:hanging="284"/>
        <w:jc w:val="both"/>
        <w:rPr>
          <w:rFonts w:asciiTheme="minorHAnsi" w:hAnsiTheme="minorHAnsi"/>
        </w:rPr>
      </w:pPr>
      <w:r w:rsidRPr="007F645A">
        <w:rPr>
          <w:rFonts w:asciiTheme="minorHAnsi" w:hAnsiTheme="minorHAnsi"/>
        </w:rPr>
        <w:t>bezpredmetné,</w:t>
      </w:r>
    </w:p>
    <w:p w14:paraId="7E78AD32" w14:textId="77777777" w:rsidR="00332BA4" w:rsidRPr="007F645A" w:rsidRDefault="00332BA4" w:rsidP="00332BA4">
      <w:pPr>
        <w:numPr>
          <w:ilvl w:val="0"/>
          <w:numId w:val="1"/>
        </w:numPr>
        <w:suppressAutoHyphens w:val="0"/>
        <w:ind w:left="568" w:hanging="284"/>
        <w:jc w:val="both"/>
        <w:rPr>
          <w:rFonts w:asciiTheme="minorHAnsi" w:hAnsiTheme="minorHAnsi"/>
        </w:rPr>
      </w:pPr>
      <w:r w:rsidRPr="007F645A">
        <w:rPr>
          <w:rFonts w:asciiTheme="minorHAnsi" w:hAnsiTheme="minorHAnsi"/>
        </w:rPr>
        <w:t>v danej oblasti nebol proti Slovenskej republike začatý postup Európskej komisie a ani konanie Súdneho dvora Európskej únie,</w:t>
      </w:r>
    </w:p>
    <w:p w14:paraId="7E78AD33" w14:textId="77777777" w:rsidR="00332BA4" w:rsidRPr="007F645A" w:rsidRDefault="00332BA4" w:rsidP="00332BA4">
      <w:pPr>
        <w:pStyle w:val="Vchodzie"/>
        <w:numPr>
          <w:ilvl w:val="0"/>
          <w:numId w:val="1"/>
        </w:numPr>
        <w:tabs>
          <w:tab w:val="left" w:pos="284"/>
          <w:tab w:val="left" w:pos="720"/>
        </w:tabs>
        <w:suppressAutoHyphens w:val="0"/>
        <w:autoSpaceDE w:val="0"/>
        <w:autoSpaceDN w:val="0"/>
        <w:adjustRightInd w:val="0"/>
        <w:ind w:left="568" w:hanging="284"/>
        <w:jc w:val="both"/>
        <w:rPr>
          <w:rFonts w:asciiTheme="minorHAnsi" w:hAnsiTheme="minorHAnsi"/>
        </w:rPr>
      </w:pPr>
      <w:r w:rsidRPr="007F645A">
        <w:rPr>
          <w:rFonts w:asciiTheme="minorHAnsi" w:hAnsiTheme="minorHAnsi"/>
        </w:rPr>
        <w:t>bezpredmetné.</w:t>
      </w:r>
    </w:p>
    <w:p w14:paraId="7E78AD34" w14:textId="77777777" w:rsidR="00332BA4" w:rsidRPr="007F645A" w:rsidRDefault="00332BA4" w:rsidP="00332BA4">
      <w:pPr>
        <w:pStyle w:val="Normlnywebov"/>
        <w:spacing w:before="120" w:after="0" w:line="276" w:lineRule="auto"/>
        <w:jc w:val="both"/>
        <w:rPr>
          <w:rFonts w:asciiTheme="minorHAnsi" w:hAnsiTheme="minorHAnsi" w:cs="Book Antiqua"/>
          <w:b/>
          <w:bCs/>
        </w:rPr>
      </w:pPr>
      <w:r w:rsidRPr="007F645A">
        <w:rPr>
          <w:rFonts w:asciiTheme="minorHAnsi" w:hAnsiTheme="minorHAnsi" w:cs="Book Antiqua"/>
          <w:b/>
          <w:bCs/>
        </w:rPr>
        <w:t>5. </w:t>
      </w:r>
      <w:r w:rsidRPr="007F645A">
        <w:rPr>
          <w:rFonts w:asciiTheme="minorHAnsi" w:hAnsiTheme="minorHAnsi"/>
          <w:b/>
          <w:color w:val="000000"/>
        </w:rPr>
        <w:t>Stupeň zlučiteľnosti návrhu zákona s právom Európskej únie</w:t>
      </w:r>
      <w:r w:rsidRPr="007F645A">
        <w:rPr>
          <w:rFonts w:asciiTheme="minorHAnsi" w:hAnsiTheme="minorHAnsi" w:cs="Book Antiqua"/>
          <w:b/>
          <w:bCs/>
        </w:rPr>
        <w:t>:</w:t>
      </w:r>
    </w:p>
    <w:p w14:paraId="7E78AD35" w14:textId="77777777" w:rsidR="00332BA4" w:rsidRPr="007F645A" w:rsidRDefault="00332BA4" w:rsidP="00332BA4">
      <w:pPr>
        <w:suppressAutoHyphens w:val="0"/>
        <w:jc w:val="both"/>
        <w:rPr>
          <w:rFonts w:asciiTheme="minorHAnsi" w:hAnsiTheme="minorHAnsi"/>
        </w:rPr>
      </w:pPr>
      <w:r w:rsidRPr="007F645A">
        <w:rPr>
          <w:rFonts w:asciiTheme="minorHAnsi" w:hAnsiTheme="minorHAnsi"/>
        </w:rPr>
        <w:t xml:space="preserve">- </w:t>
      </w:r>
      <w:r w:rsidRPr="007F645A">
        <w:rPr>
          <w:rFonts w:asciiTheme="minorHAnsi" w:hAnsiTheme="minorHAnsi"/>
        </w:rPr>
        <w:tab/>
        <w:t>bezpredmetné,</w:t>
      </w:r>
    </w:p>
    <w:p w14:paraId="7E78AD36" w14:textId="77777777" w:rsidR="00332BA4" w:rsidRPr="007F645A" w:rsidRDefault="00332BA4" w:rsidP="00332BA4">
      <w:pPr>
        <w:pStyle w:val="Normlnywebov"/>
        <w:spacing w:before="120" w:after="0" w:line="276" w:lineRule="auto"/>
        <w:jc w:val="both"/>
        <w:rPr>
          <w:rFonts w:asciiTheme="minorHAnsi" w:hAnsiTheme="minorHAnsi"/>
          <w:b/>
          <w:bCs/>
          <w:caps/>
          <w:spacing w:val="30"/>
        </w:rPr>
      </w:pPr>
    </w:p>
    <w:p w14:paraId="7E78AD37" w14:textId="77777777" w:rsidR="00332BA4" w:rsidRPr="007F645A" w:rsidRDefault="00332BA4" w:rsidP="00332BA4">
      <w:pPr>
        <w:pStyle w:val="Normlnywebov"/>
        <w:pageBreakBefore/>
        <w:spacing w:before="120" w:after="0" w:line="276" w:lineRule="auto"/>
        <w:jc w:val="center"/>
        <w:rPr>
          <w:rFonts w:asciiTheme="minorHAnsi" w:hAnsiTheme="minorHAnsi"/>
          <w:b/>
          <w:bCs/>
        </w:rPr>
      </w:pPr>
      <w:r w:rsidRPr="007F645A">
        <w:rPr>
          <w:rFonts w:asciiTheme="minorHAnsi" w:hAnsiTheme="minorHAnsi"/>
          <w:b/>
          <w:bCs/>
          <w:caps/>
          <w:spacing w:val="30"/>
        </w:rPr>
        <w:lastRenderedPageBreak/>
        <w:t>Doložka</w:t>
      </w:r>
    </w:p>
    <w:p w14:paraId="7E78AD38" w14:textId="77777777" w:rsidR="00332BA4" w:rsidRPr="007F645A" w:rsidRDefault="00332BA4" w:rsidP="00332BA4">
      <w:pPr>
        <w:pStyle w:val="Normlnywebov"/>
        <w:spacing w:before="120" w:after="0" w:line="276" w:lineRule="auto"/>
        <w:jc w:val="center"/>
        <w:rPr>
          <w:rFonts w:asciiTheme="minorHAnsi" w:hAnsiTheme="minorHAnsi"/>
        </w:rPr>
      </w:pPr>
      <w:r w:rsidRPr="007F645A">
        <w:rPr>
          <w:rFonts w:asciiTheme="minorHAnsi" w:hAnsiTheme="minorHAnsi"/>
          <w:b/>
          <w:bCs/>
        </w:rPr>
        <w:t>vybraných vplyvov</w:t>
      </w:r>
    </w:p>
    <w:p w14:paraId="7E78AD39" w14:textId="77777777" w:rsidR="00332BA4" w:rsidRPr="007F645A" w:rsidRDefault="00332BA4" w:rsidP="00332BA4">
      <w:pPr>
        <w:pStyle w:val="Normlnywebov"/>
        <w:spacing w:before="120" w:after="0" w:line="276" w:lineRule="auto"/>
        <w:rPr>
          <w:rFonts w:asciiTheme="minorHAnsi" w:hAnsiTheme="minorHAnsi"/>
          <w:b/>
          <w:bCs/>
        </w:rPr>
      </w:pPr>
      <w:r w:rsidRPr="007F645A">
        <w:rPr>
          <w:rFonts w:asciiTheme="minorHAnsi" w:hAnsiTheme="minorHAnsi"/>
        </w:rPr>
        <w:t> </w:t>
      </w:r>
    </w:p>
    <w:p w14:paraId="7E78AD3B" w14:textId="13F4EBB1" w:rsidR="00332BA4" w:rsidRPr="007F645A" w:rsidRDefault="00332BA4" w:rsidP="00361EB1">
      <w:pPr>
        <w:spacing w:before="120" w:line="276" w:lineRule="auto"/>
        <w:jc w:val="both"/>
        <w:rPr>
          <w:rFonts w:asciiTheme="minorHAnsi" w:hAnsiTheme="minorHAnsi"/>
        </w:rPr>
      </w:pPr>
      <w:r w:rsidRPr="007F645A">
        <w:rPr>
          <w:rFonts w:asciiTheme="minorHAnsi" w:hAnsiTheme="minorHAnsi"/>
          <w:b/>
          <w:bCs/>
        </w:rPr>
        <w:t xml:space="preserve">A.1. Názov materiálu: </w:t>
      </w:r>
      <w:r w:rsidRPr="007F645A">
        <w:rPr>
          <w:rFonts w:asciiTheme="minorHAnsi" w:hAnsiTheme="minorHAnsi"/>
        </w:rPr>
        <w:t xml:space="preserve">návrh zákona, </w:t>
      </w:r>
      <w:r w:rsidRPr="007F645A">
        <w:rPr>
          <w:rFonts w:asciiTheme="minorHAnsi" w:hAnsiTheme="minorHAnsi"/>
          <w:color w:val="000000"/>
        </w:rPr>
        <w:t xml:space="preserve">ktorým sa mení a dopĺňa </w:t>
      </w:r>
      <w:r w:rsidR="00361EB1" w:rsidRPr="007F645A">
        <w:rPr>
          <w:rFonts w:asciiTheme="minorHAnsi" w:hAnsiTheme="minorHAnsi"/>
          <w:color w:val="000000"/>
        </w:rPr>
        <w:t xml:space="preserve">zákon Národnej rady Slovenskej republiky </w:t>
      </w:r>
      <w:r w:rsidR="0000412C" w:rsidRPr="007F645A">
        <w:rPr>
          <w:rFonts w:asciiTheme="minorHAnsi" w:hAnsiTheme="minorHAnsi"/>
          <w:b/>
          <w:bCs/>
        </w:rPr>
        <w:t>č. 543/2002 Z. z. o ochrane prírody a krajiny v znení neskorších predpisov.</w:t>
      </w:r>
      <w:r w:rsidR="00361EB1" w:rsidRPr="007F645A">
        <w:rPr>
          <w:rFonts w:asciiTheme="minorHAnsi" w:hAnsiTheme="minorHAnsi"/>
          <w:color w:val="000000"/>
        </w:rPr>
        <w:t xml:space="preserve"> </w:t>
      </w:r>
    </w:p>
    <w:p w14:paraId="7E78AD3C" w14:textId="77777777" w:rsidR="00332BA4" w:rsidRPr="007F645A" w:rsidRDefault="00332BA4" w:rsidP="00332BA4">
      <w:pPr>
        <w:pStyle w:val="Normlnywebov"/>
        <w:spacing w:before="120" w:after="0" w:line="276" w:lineRule="auto"/>
        <w:jc w:val="both"/>
        <w:rPr>
          <w:rFonts w:asciiTheme="minorHAnsi" w:hAnsiTheme="minorHAnsi"/>
          <w:b/>
          <w:bCs/>
        </w:rPr>
      </w:pPr>
      <w:r w:rsidRPr="007F645A">
        <w:rPr>
          <w:rFonts w:asciiTheme="minorHAnsi" w:hAnsiTheme="minorHAnsi"/>
          <w:b/>
          <w:bCs/>
        </w:rPr>
        <w:t>Termín začatia a ukončenia PPK:</w:t>
      </w:r>
      <w:r w:rsidRPr="007F645A">
        <w:rPr>
          <w:rFonts w:asciiTheme="minorHAnsi" w:hAnsiTheme="minorHAnsi"/>
        </w:rPr>
        <w:t xml:space="preserve"> </w:t>
      </w:r>
      <w:r w:rsidRPr="007F645A">
        <w:rPr>
          <w:rFonts w:asciiTheme="minorHAnsi" w:hAnsiTheme="minorHAnsi"/>
          <w:iCs/>
        </w:rPr>
        <w:t>bezpredmetné</w:t>
      </w:r>
    </w:p>
    <w:p w14:paraId="7E78AD3D" w14:textId="77777777" w:rsidR="00332BA4" w:rsidRPr="007F645A" w:rsidRDefault="00332BA4" w:rsidP="00332BA4">
      <w:pPr>
        <w:pStyle w:val="Normlnywebov"/>
        <w:spacing w:before="120" w:after="0" w:line="276" w:lineRule="auto"/>
        <w:jc w:val="both"/>
        <w:rPr>
          <w:rFonts w:asciiTheme="minorHAnsi" w:hAnsiTheme="minorHAnsi"/>
          <w:b/>
          <w:bCs/>
        </w:rPr>
      </w:pPr>
    </w:p>
    <w:p w14:paraId="7E78AD3E" w14:textId="77777777" w:rsidR="00332BA4" w:rsidRPr="007F645A" w:rsidRDefault="00332BA4" w:rsidP="00332BA4">
      <w:pPr>
        <w:pStyle w:val="Normlnywebov"/>
        <w:spacing w:before="120" w:after="0" w:line="276" w:lineRule="auto"/>
        <w:jc w:val="both"/>
        <w:rPr>
          <w:rFonts w:asciiTheme="minorHAnsi" w:hAnsiTheme="minorHAnsi"/>
        </w:rPr>
      </w:pPr>
      <w:r w:rsidRPr="007F645A">
        <w:rPr>
          <w:rFonts w:asciiTheme="minorHAnsi" w:hAnsiTheme="minorHAnsi"/>
          <w:b/>
          <w:bCs/>
        </w:rPr>
        <w:t>A.2. Vplyvy:</w:t>
      </w:r>
    </w:p>
    <w:tbl>
      <w:tblPr>
        <w:tblW w:w="0" w:type="auto"/>
        <w:tblInd w:w="10" w:type="dxa"/>
        <w:tblLayout w:type="fixed"/>
        <w:tblCellMar>
          <w:left w:w="0" w:type="dxa"/>
          <w:right w:w="0" w:type="dxa"/>
        </w:tblCellMar>
        <w:tblLook w:val="0000" w:firstRow="0" w:lastRow="0" w:firstColumn="0" w:lastColumn="0" w:noHBand="0" w:noVBand="0"/>
      </w:tblPr>
      <w:tblGrid>
        <w:gridCol w:w="5517"/>
        <w:gridCol w:w="1191"/>
        <w:gridCol w:w="1181"/>
        <w:gridCol w:w="1198"/>
      </w:tblGrid>
      <w:tr w:rsidR="00332BA4" w:rsidRPr="007F645A" w14:paraId="7E78AD43"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3F"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 </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0" w14:textId="77777777"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 Pozitívne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1" w14:textId="77777777"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 Žiadne </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2" w14:textId="77777777"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 Negatívne </w:t>
            </w:r>
          </w:p>
        </w:tc>
      </w:tr>
      <w:tr w:rsidR="00332BA4" w:rsidRPr="007F645A" w14:paraId="7E78AD48"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4"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1. Vplyvy na rozpočet verejnej správy</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5" w14:textId="6F0716C5" w:rsidR="00332BA4" w:rsidRPr="007F645A" w:rsidRDefault="00332BA4" w:rsidP="007F645A">
            <w:pPr>
              <w:pStyle w:val="Normlnywebov"/>
              <w:spacing w:before="120" w:after="0" w:line="276" w:lineRule="auto"/>
              <w:jc w:val="center"/>
              <w:rPr>
                <w:rFonts w:asciiTheme="minorHAnsi" w:hAnsiTheme="minorHAnsi"/>
              </w:rPr>
            </w:pPr>
            <w:r w:rsidRPr="007F645A">
              <w:rPr>
                <w:rFonts w:asciiTheme="minorHAnsi" w:hAnsiTheme="minorHAnsi"/>
              </w:rPr>
              <w:t>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6" w14:textId="16979D1A" w:rsidR="00332BA4" w:rsidRPr="007F645A" w:rsidRDefault="007F645A" w:rsidP="00176F5C">
            <w:pPr>
              <w:pStyle w:val="Normlnywebov"/>
              <w:spacing w:before="120" w:after="0" w:line="276" w:lineRule="auto"/>
              <w:jc w:val="center"/>
              <w:rPr>
                <w:rFonts w:asciiTheme="minorHAnsi" w:hAnsiTheme="minorHAnsi"/>
              </w:rPr>
            </w:pPr>
            <w:r w:rsidRPr="007F645A">
              <w:rPr>
                <w:rFonts w:asciiTheme="minorHAnsi" w:hAnsiTheme="minorHAnsi"/>
              </w:rPr>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7" w14:textId="77777777" w:rsidR="00332BA4" w:rsidRPr="007F645A" w:rsidRDefault="00332BA4" w:rsidP="00176F5C">
            <w:pPr>
              <w:pStyle w:val="Normlnywebov"/>
              <w:spacing w:before="120" w:after="0" w:line="276" w:lineRule="auto"/>
              <w:jc w:val="center"/>
              <w:rPr>
                <w:rFonts w:asciiTheme="minorHAnsi" w:hAnsiTheme="minorHAnsi"/>
              </w:rPr>
            </w:pPr>
          </w:p>
        </w:tc>
      </w:tr>
      <w:tr w:rsidR="00332BA4" w:rsidRPr="007F645A" w14:paraId="7E78AD4D"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9"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2. Vplyvy na podnikateľské prostredie – dochádza k zvýšeniu regulačného zaťaženia?</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A" w14:textId="77777777" w:rsidR="00332BA4" w:rsidRPr="007F645A" w:rsidRDefault="00332BA4" w:rsidP="00176F5C">
            <w:pPr>
              <w:pStyle w:val="Normlnywebov"/>
              <w:spacing w:before="120" w:after="0" w:line="276" w:lineRule="auto"/>
              <w:jc w:val="center"/>
              <w:rPr>
                <w:rFonts w:asciiTheme="minorHAnsi" w:hAnsiTheme="minorHAnsi"/>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B" w14:textId="77777777"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C" w14:textId="77777777" w:rsidR="00332BA4" w:rsidRPr="007F645A" w:rsidRDefault="00332BA4" w:rsidP="00176F5C">
            <w:pPr>
              <w:pStyle w:val="Normlnywebov"/>
              <w:spacing w:before="120" w:after="0" w:line="276" w:lineRule="auto"/>
              <w:jc w:val="center"/>
              <w:rPr>
                <w:rFonts w:asciiTheme="minorHAnsi" w:hAnsiTheme="minorHAnsi"/>
              </w:rPr>
            </w:pPr>
          </w:p>
        </w:tc>
      </w:tr>
      <w:tr w:rsidR="00332BA4" w:rsidRPr="007F645A" w14:paraId="7E78AD52"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E"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3. Sociálne vplyvy</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4F" w14:textId="480EA7FA" w:rsidR="00332BA4" w:rsidRPr="007F645A" w:rsidRDefault="00361EB1" w:rsidP="00176F5C">
            <w:pPr>
              <w:pStyle w:val="Normlnywebov"/>
              <w:spacing w:before="120" w:after="0" w:line="276" w:lineRule="auto"/>
              <w:jc w:val="center"/>
              <w:rPr>
                <w:rFonts w:asciiTheme="minorHAnsi" w:hAnsiTheme="minorHAnsi"/>
              </w:rPr>
            </w:pPr>
            <w:r w:rsidRPr="007F645A">
              <w:rPr>
                <w:rFonts w:asciiTheme="minorHAnsi" w:hAnsiTheme="minorHAnsi"/>
              </w:rPr>
              <w:t>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0" w14:textId="34DE7DDE" w:rsidR="00332BA4" w:rsidRPr="007F645A" w:rsidRDefault="00332BA4" w:rsidP="00176F5C">
            <w:pPr>
              <w:pStyle w:val="Normlnywebov"/>
              <w:spacing w:before="120" w:after="0" w:line="276" w:lineRule="auto"/>
              <w:jc w:val="center"/>
              <w:rPr>
                <w:rFonts w:asciiTheme="minorHAnsi" w:hAnsiTheme="minorHAnsi"/>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1" w14:textId="77777777" w:rsidR="00332BA4" w:rsidRPr="007F645A" w:rsidRDefault="00332BA4" w:rsidP="00176F5C">
            <w:pPr>
              <w:pStyle w:val="Normlnywebov"/>
              <w:spacing w:before="120" w:after="0" w:line="276" w:lineRule="auto"/>
              <w:jc w:val="center"/>
              <w:rPr>
                <w:rFonts w:asciiTheme="minorHAnsi" w:hAnsiTheme="minorHAnsi"/>
              </w:rPr>
            </w:pPr>
          </w:p>
        </w:tc>
      </w:tr>
      <w:tr w:rsidR="00332BA4" w:rsidRPr="007F645A" w14:paraId="7E78AD57" w14:textId="77777777" w:rsidTr="00176F5C">
        <w:trPr>
          <w:trHeight w:val="441"/>
        </w:trPr>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3"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 vplyvy na hospodárenie obyvateľstva,</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4" w14:textId="3602AC69" w:rsidR="00332BA4" w:rsidRPr="007F645A" w:rsidRDefault="0000412C" w:rsidP="00176F5C">
            <w:pPr>
              <w:pStyle w:val="Normlnywebov"/>
              <w:spacing w:before="120" w:after="0" w:line="276" w:lineRule="auto"/>
              <w:jc w:val="center"/>
              <w:rPr>
                <w:rFonts w:asciiTheme="minorHAnsi" w:hAnsiTheme="minorHAnsi"/>
              </w:rPr>
            </w:pPr>
            <w:r w:rsidRPr="007F645A">
              <w:rPr>
                <w:rFonts w:asciiTheme="minorHAnsi" w:hAnsiTheme="minorHAnsi"/>
              </w:rPr>
              <w:t>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5" w14:textId="1769EB3D" w:rsidR="00332BA4" w:rsidRPr="007F645A" w:rsidRDefault="00332BA4" w:rsidP="00176F5C">
            <w:pPr>
              <w:pStyle w:val="Normlnywebov"/>
              <w:spacing w:before="120" w:after="0" w:line="276" w:lineRule="auto"/>
              <w:jc w:val="center"/>
              <w:rPr>
                <w:rFonts w:asciiTheme="minorHAnsi" w:hAnsiTheme="minorHAnsi"/>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6" w14:textId="77777777" w:rsidR="00332BA4" w:rsidRPr="007F645A" w:rsidRDefault="00332BA4" w:rsidP="00176F5C">
            <w:pPr>
              <w:pStyle w:val="Normlnywebov"/>
              <w:spacing w:before="120" w:after="0" w:line="276" w:lineRule="auto"/>
              <w:jc w:val="center"/>
              <w:rPr>
                <w:rFonts w:asciiTheme="minorHAnsi" w:hAnsiTheme="minorHAnsi"/>
              </w:rPr>
            </w:pPr>
          </w:p>
        </w:tc>
      </w:tr>
      <w:tr w:rsidR="00332BA4" w:rsidRPr="007F645A" w14:paraId="7E78AD5C"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8"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 sociálnu exklúziu,</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9" w14:textId="77777777" w:rsidR="00332BA4" w:rsidRPr="007F645A" w:rsidRDefault="00332BA4" w:rsidP="00176F5C">
            <w:pPr>
              <w:pStyle w:val="Normlnywebov"/>
              <w:spacing w:before="120" w:after="0" w:line="276" w:lineRule="auto"/>
              <w:jc w:val="center"/>
              <w:rPr>
                <w:rFonts w:asciiTheme="minorHAnsi" w:hAnsiTheme="minorHAnsi"/>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A" w14:textId="557251FC" w:rsidR="00332BA4" w:rsidRPr="007F645A" w:rsidRDefault="00332BA4" w:rsidP="00176F5C">
            <w:pPr>
              <w:pStyle w:val="Normlnywebov"/>
              <w:spacing w:before="120" w:after="0" w:line="276" w:lineRule="auto"/>
              <w:jc w:val="center"/>
              <w:rPr>
                <w:rFonts w:asciiTheme="minorHAnsi" w:hAnsiTheme="minorHAnsi"/>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B" w14:textId="77777777" w:rsidR="00332BA4" w:rsidRPr="007F645A" w:rsidRDefault="00332BA4" w:rsidP="00176F5C">
            <w:pPr>
              <w:pStyle w:val="Normlnywebov"/>
              <w:spacing w:before="120" w:after="0" w:line="276" w:lineRule="auto"/>
              <w:jc w:val="center"/>
              <w:rPr>
                <w:rFonts w:asciiTheme="minorHAnsi" w:hAnsiTheme="minorHAnsi"/>
              </w:rPr>
            </w:pPr>
          </w:p>
        </w:tc>
      </w:tr>
      <w:tr w:rsidR="00332BA4" w:rsidRPr="007F645A" w14:paraId="7E78AD61"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D"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 rovnosť príležitostí a rodovú rovnosť a vplyvy na zamestnanosť</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E" w14:textId="77777777"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5F" w14:textId="34A33B7C" w:rsidR="00332BA4" w:rsidRPr="007F645A" w:rsidRDefault="00332BA4" w:rsidP="00176F5C">
            <w:pPr>
              <w:pStyle w:val="Normlnywebov"/>
              <w:spacing w:before="120" w:after="0" w:line="276" w:lineRule="auto"/>
              <w:jc w:val="center"/>
              <w:rPr>
                <w:rFonts w:asciiTheme="minorHAnsi" w:hAnsiTheme="minorHAnsi"/>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0" w14:textId="77777777"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 </w:t>
            </w:r>
          </w:p>
        </w:tc>
      </w:tr>
      <w:tr w:rsidR="00332BA4" w:rsidRPr="007F645A" w14:paraId="7E78AD66"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2"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4. Vplyvy na životné prostredie</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3" w14:textId="1F9CFA15"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 </w:t>
            </w:r>
            <w:r w:rsidR="0000412C" w:rsidRPr="007F645A">
              <w:rPr>
                <w:rFonts w:asciiTheme="minorHAnsi" w:hAnsiTheme="minorHAnsi"/>
              </w:rPr>
              <w:t>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4" w14:textId="7CAE3812" w:rsidR="00332BA4" w:rsidRPr="007F645A" w:rsidRDefault="00332BA4" w:rsidP="00176F5C">
            <w:pPr>
              <w:pStyle w:val="Normlnywebov"/>
              <w:spacing w:before="120" w:after="0" w:line="276" w:lineRule="auto"/>
              <w:jc w:val="center"/>
              <w:rPr>
                <w:rFonts w:asciiTheme="minorHAnsi" w:hAnsiTheme="minorHAnsi"/>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5" w14:textId="77777777"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 </w:t>
            </w:r>
          </w:p>
        </w:tc>
      </w:tr>
      <w:tr w:rsidR="00332BA4" w:rsidRPr="007F645A" w14:paraId="7E78AD6B"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7" w14:textId="77777777" w:rsidR="00332BA4" w:rsidRPr="007F645A" w:rsidRDefault="00332BA4" w:rsidP="00176F5C">
            <w:pPr>
              <w:pStyle w:val="Normlnywebov"/>
              <w:spacing w:before="120" w:after="0" w:line="276" w:lineRule="auto"/>
              <w:rPr>
                <w:rFonts w:asciiTheme="minorHAnsi" w:hAnsiTheme="minorHAnsi"/>
              </w:rPr>
            </w:pPr>
            <w:r w:rsidRPr="007F645A">
              <w:rPr>
                <w:rFonts w:asciiTheme="minorHAnsi" w:hAnsiTheme="minorHAnsi"/>
              </w:rPr>
              <w:t>5. Vplyvy na informatizáciu spoločnosti</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8" w14:textId="6432CB79" w:rsidR="00332BA4" w:rsidRPr="007F645A" w:rsidRDefault="0000412C" w:rsidP="00176F5C">
            <w:pPr>
              <w:pStyle w:val="Normlnywebov"/>
              <w:spacing w:before="120" w:after="0" w:line="276" w:lineRule="auto"/>
              <w:jc w:val="center"/>
              <w:rPr>
                <w:rFonts w:asciiTheme="minorHAnsi" w:hAnsiTheme="minorHAnsi"/>
              </w:rPr>
            </w:pPr>
            <w:r w:rsidRPr="007F645A">
              <w:rPr>
                <w:rFonts w:asciiTheme="minorHAnsi" w:hAnsiTheme="minorHAnsi"/>
              </w:rPr>
              <w:t>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9" w14:textId="0D9F2D0D" w:rsidR="00332BA4" w:rsidRPr="007F645A" w:rsidRDefault="006F3089" w:rsidP="00176F5C">
            <w:pPr>
              <w:pStyle w:val="Normlnywebov"/>
              <w:spacing w:before="120" w:after="0" w:line="276" w:lineRule="auto"/>
              <w:jc w:val="center"/>
              <w:rPr>
                <w:rFonts w:asciiTheme="minorHAnsi" w:hAnsiTheme="minorHAnsi"/>
              </w:rPr>
            </w:pPr>
            <w:r w:rsidRPr="007F645A">
              <w:rPr>
                <w:rFonts w:asciiTheme="minorHAnsi" w:hAnsiTheme="minorHAnsi"/>
              </w:rPr>
              <w:t> </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78AD6A" w14:textId="77777777" w:rsidR="00332BA4" w:rsidRPr="007F645A" w:rsidRDefault="00332BA4" w:rsidP="00176F5C">
            <w:pPr>
              <w:pStyle w:val="Normlnywebov"/>
              <w:spacing w:before="120" w:after="0" w:line="276" w:lineRule="auto"/>
              <w:jc w:val="center"/>
              <w:rPr>
                <w:rFonts w:asciiTheme="minorHAnsi" w:hAnsiTheme="minorHAnsi"/>
              </w:rPr>
            </w:pPr>
            <w:r w:rsidRPr="007F645A">
              <w:rPr>
                <w:rFonts w:asciiTheme="minorHAnsi" w:hAnsiTheme="minorHAnsi"/>
              </w:rPr>
              <w:t> </w:t>
            </w:r>
          </w:p>
        </w:tc>
      </w:tr>
      <w:tr w:rsidR="00361EB1" w:rsidRPr="007F645A" w14:paraId="267FF31D" w14:textId="77777777" w:rsidTr="00176F5C">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AE13BF" w14:textId="666FF48C" w:rsidR="00361EB1" w:rsidRPr="007F645A" w:rsidRDefault="00361EB1" w:rsidP="00176F5C">
            <w:pPr>
              <w:pStyle w:val="Normlnywebov"/>
              <w:spacing w:before="120" w:after="0" w:line="276" w:lineRule="auto"/>
              <w:rPr>
                <w:rFonts w:asciiTheme="minorHAnsi" w:hAnsiTheme="minorHAnsi"/>
              </w:rPr>
            </w:pPr>
            <w:r w:rsidRPr="007F645A">
              <w:rPr>
                <w:rFonts w:asciiTheme="minorHAnsi" w:hAnsiTheme="minorHAnsi"/>
              </w:rPr>
              <w:t>6. Vplyvy na manželstvo, rodičovstvo a rodinu</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383F1C" w14:textId="2E900305" w:rsidR="00361EB1" w:rsidRPr="007F645A" w:rsidRDefault="00361EB1" w:rsidP="00176F5C">
            <w:pPr>
              <w:pStyle w:val="Normlnywebov"/>
              <w:spacing w:before="120" w:after="0" w:line="276" w:lineRule="auto"/>
              <w:jc w:val="center"/>
              <w:rPr>
                <w:rFonts w:asciiTheme="minorHAnsi" w:hAnsiTheme="minorHAnsi"/>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D9DBE8" w14:textId="65D0B29A" w:rsidR="00361EB1" w:rsidRPr="007F645A" w:rsidRDefault="006F3089" w:rsidP="00176F5C">
            <w:pPr>
              <w:pStyle w:val="Normlnywebov"/>
              <w:spacing w:before="120" w:after="0" w:line="276" w:lineRule="auto"/>
              <w:jc w:val="center"/>
              <w:rPr>
                <w:rFonts w:asciiTheme="minorHAnsi" w:hAnsiTheme="minorHAnsi"/>
              </w:rPr>
            </w:pPr>
            <w:r w:rsidRPr="007F645A">
              <w:rPr>
                <w:rFonts w:asciiTheme="minorHAnsi" w:hAnsiTheme="minorHAnsi"/>
              </w:rPr>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D618BD" w14:textId="77777777" w:rsidR="00361EB1" w:rsidRPr="007F645A" w:rsidRDefault="00361EB1" w:rsidP="00176F5C">
            <w:pPr>
              <w:pStyle w:val="Normlnywebov"/>
              <w:spacing w:before="120" w:after="0" w:line="276" w:lineRule="auto"/>
              <w:jc w:val="center"/>
              <w:rPr>
                <w:rFonts w:asciiTheme="minorHAnsi" w:hAnsiTheme="minorHAnsi"/>
              </w:rPr>
            </w:pPr>
          </w:p>
        </w:tc>
      </w:tr>
    </w:tbl>
    <w:p w14:paraId="7E78AD6C" w14:textId="77777777" w:rsidR="00332BA4" w:rsidRPr="007F645A" w:rsidRDefault="00332BA4" w:rsidP="00332BA4">
      <w:pPr>
        <w:pStyle w:val="Normlnywebov"/>
        <w:spacing w:before="120" w:after="0" w:line="276" w:lineRule="auto"/>
        <w:rPr>
          <w:rFonts w:asciiTheme="minorHAnsi" w:hAnsiTheme="minorHAnsi"/>
          <w:b/>
          <w:bCs/>
        </w:rPr>
      </w:pPr>
      <w:r w:rsidRPr="007F645A">
        <w:rPr>
          <w:rFonts w:asciiTheme="minorHAnsi" w:hAnsiTheme="minorHAnsi"/>
        </w:rPr>
        <w:t> </w:t>
      </w:r>
    </w:p>
    <w:p w14:paraId="7E78AD6D" w14:textId="77777777" w:rsidR="00332BA4" w:rsidRPr="007F645A" w:rsidRDefault="00332BA4" w:rsidP="00332BA4">
      <w:pPr>
        <w:pStyle w:val="Normlnywebov"/>
        <w:spacing w:before="120" w:after="0" w:line="276" w:lineRule="auto"/>
        <w:rPr>
          <w:rFonts w:asciiTheme="minorHAnsi" w:hAnsiTheme="minorHAnsi"/>
        </w:rPr>
      </w:pPr>
      <w:r w:rsidRPr="007F645A">
        <w:rPr>
          <w:rFonts w:asciiTheme="minorHAnsi" w:hAnsiTheme="minorHAnsi"/>
          <w:b/>
          <w:bCs/>
        </w:rPr>
        <w:t>A.3. Poznámky</w:t>
      </w:r>
    </w:p>
    <w:p w14:paraId="15DE8367" w14:textId="77777777" w:rsidR="006F3089" w:rsidRPr="007F645A" w:rsidRDefault="006F3089" w:rsidP="006F3089">
      <w:pPr>
        <w:pStyle w:val="Normlnywebov"/>
        <w:spacing w:before="0" w:after="0" w:line="276" w:lineRule="auto"/>
        <w:jc w:val="both"/>
        <w:rPr>
          <w:rFonts w:asciiTheme="minorHAnsi" w:hAnsiTheme="minorHAnsi"/>
        </w:rPr>
      </w:pPr>
    </w:p>
    <w:p w14:paraId="1463C224" w14:textId="551FA595" w:rsidR="006F3089" w:rsidRDefault="007F645A" w:rsidP="006F3089">
      <w:pPr>
        <w:pStyle w:val="Normlnywebov"/>
        <w:spacing w:before="0" w:after="0" w:line="276" w:lineRule="auto"/>
        <w:jc w:val="both"/>
        <w:rPr>
          <w:rFonts w:asciiTheme="minorHAnsi" w:eastAsia="Times New Roman" w:hAnsiTheme="minorHAnsi"/>
          <w:color w:val="000000" w:themeColor="text1"/>
          <w:lang w:eastAsia="sk-SK"/>
        </w:rPr>
      </w:pPr>
      <w:r w:rsidRPr="007F645A">
        <w:rPr>
          <w:rFonts w:asciiTheme="minorHAnsi" w:eastAsia="Times New Roman" w:hAnsiTheme="minorHAnsi"/>
          <w:color w:val="000000" w:themeColor="text1"/>
          <w:lang w:eastAsia="sk-SK"/>
        </w:rPr>
        <w:t>Výnimka zo súhlasu orgánu štátnej ochrany prírody pre dreviny podľa osobitného predpisu bola v zákone č. 543/2002 Z. z. uvedená až do 31.7.2019. Jej zrušenie,  bez akéhokoľvek vedeckého odôvodnenia, spôsobilo zákaz pestovania napr. šľachtených topoľov, duglasky tisolistej, orecha čierneho a pod., ktoré sa na území Slovenskej republiky úspešne pestujú dlhodobo bez zjavného nepriaznivého vplyvu na druhové zloženie ekosystémov. Naopak, napr. duglaska tisolistá  sa, v čase postupujúcej klimatickej zmeny, javí ako vhodná náhrada za hynúci smrek obyčajný. To si už dávno uvedomili odborníci v Česku aj Nemecku, kde sa jej pestovanie dostalo do popredia.</w:t>
      </w:r>
    </w:p>
    <w:p w14:paraId="3A2035BF" w14:textId="77777777" w:rsidR="007F645A" w:rsidRPr="007F645A" w:rsidRDefault="007F645A" w:rsidP="006F3089">
      <w:pPr>
        <w:pStyle w:val="Normlnywebov"/>
        <w:spacing w:before="0" w:after="0" w:line="276" w:lineRule="auto"/>
        <w:jc w:val="both"/>
        <w:rPr>
          <w:rFonts w:asciiTheme="minorHAnsi" w:eastAsia="Times New Roman" w:hAnsiTheme="minorHAnsi"/>
          <w:color w:val="000000" w:themeColor="text1"/>
          <w:lang w:eastAsia="sk-SK"/>
        </w:rPr>
      </w:pPr>
    </w:p>
    <w:p w14:paraId="08F59D18" w14:textId="77777777" w:rsidR="007F645A" w:rsidRPr="007F645A" w:rsidRDefault="007F645A" w:rsidP="007F645A">
      <w:pPr>
        <w:pStyle w:val="Default"/>
        <w:jc w:val="both"/>
        <w:rPr>
          <w:rFonts w:asciiTheme="minorHAnsi" w:hAnsiTheme="minorHAnsi" w:cs="Times New Roman"/>
        </w:rPr>
      </w:pPr>
      <w:r w:rsidRPr="007F645A">
        <w:rPr>
          <w:rFonts w:asciiTheme="minorHAnsi" w:hAnsiTheme="minorHAnsi" w:cs="Times New Roman"/>
          <w:color w:val="3A3A39"/>
        </w:rPr>
        <w:t xml:space="preserve">Významným problémom v ekológii lesa je problém chápania a teda aj interpretácie rizík spojených s biotickými a abiotickými činiteľmi. Úplne jasne to bolo viditeľné v súvislosti s rozsiahlym požiarom v Českom Švajčiarsku. Starostovia obcí dopredu upozorňovali na neúnosné riziko požiaru vedenie Národného parku, ktoré ale upozornenie nerešpektovalo. Je </w:t>
      </w:r>
      <w:r w:rsidRPr="007F645A">
        <w:rPr>
          <w:rFonts w:asciiTheme="minorHAnsi" w:hAnsiTheme="minorHAnsi" w:cs="Times New Roman"/>
          <w:color w:val="3A3A39"/>
        </w:rPr>
        <w:lastRenderedPageBreak/>
        <w:t>to dôsledkom toho, že pri chápaní ekologického systému ako mechanického systému príčina – následok, riziko požiaru neexistuje, kým nehorí. To je síce v rozpore so skúsenosťou a aj praxou, ale takáto interpretácia zákona bola presadená tak v Českej republike ako aj na Slovensku.</w:t>
      </w:r>
      <w:r w:rsidRPr="007F645A">
        <w:rPr>
          <w:rFonts w:asciiTheme="minorHAnsi" w:hAnsiTheme="minorHAnsi"/>
          <w:color w:val="3A3A39"/>
        </w:rPr>
        <w:t xml:space="preserve"> </w:t>
      </w:r>
      <w:r w:rsidRPr="007F645A">
        <w:rPr>
          <w:rFonts w:asciiTheme="minorHAnsi" w:hAnsiTheme="minorHAnsi" w:cs="Times New Roman"/>
          <w:color w:val="3A3A39"/>
        </w:rPr>
        <w:t xml:space="preserve">V zásade správne znenie tohto ustanovenia zákona vo verzii platnej k 31.12.2019, týkajúce sa rizík spojených s ekologickými systémami bolo s platnosťou od 1. januára 2020 zmenené do prakticky nefunkčnej podoby. Je dôležité, aby nižšia právna norma naviazaná na znenie §29 písmeno d) v znení platnom do 31.12.2019 zadefinovala jasne a jednoznačne biotické a abiotické riziká spojené s lesom a každé riziko malo určené samostatnou vyhláškou tri základné stavy: </w:t>
      </w:r>
    </w:p>
    <w:p w14:paraId="5198592A" w14:textId="77777777" w:rsidR="007F645A" w:rsidRPr="007F645A" w:rsidRDefault="007F645A" w:rsidP="007F645A">
      <w:pPr>
        <w:pStyle w:val="Default"/>
        <w:spacing w:after="29"/>
        <w:jc w:val="both"/>
        <w:rPr>
          <w:rFonts w:asciiTheme="minorHAnsi" w:hAnsiTheme="minorHAnsi" w:cs="Times New Roman"/>
        </w:rPr>
      </w:pPr>
      <w:r w:rsidRPr="007F645A">
        <w:rPr>
          <w:rFonts w:asciiTheme="minorHAnsi" w:hAnsiTheme="minorHAnsi" w:cs="Times New Roman"/>
          <w:color w:val="3A3A39"/>
        </w:rPr>
        <w:t>1. Stav, kedy stresový podnet je spracovaný alostatickými procesmi negatívnej spätnej väzby s plným obnovením kapacity stresového systému, t.j. bez trvalej alostatickej záťaže, t.j. zdravý ekologický systém.</w:t>
      </w:r>
    </w:p>
    <w:p w14:paraId="5CA189FB" w14:textId="77777777" w:rsidR="007F645A" w:rsidRPr="007F645A" w:rsidRDefault="007F645A" w:rsidP="007F645A">
      <w:pPr>
        <w:pStyle w:val="Default"/>
        <w:spacing w:after="29"/>
        <w:jc w:val="both"/>
        <w:rPr>
          <w:rFonts w:asciiTheme="minorHAnsi" w:hAnsiTheme="minorHAnsi" w:cs="Times New Roman"/>
        </w:rPr>
      </w:pPr>
      <w:r w:rsidRPr="007F645A">
        <w:rPr>
          <w:rFonts w:asciiTheme="minorHAnsi" w:hAnsiTheme="minorHAnsi" w:cs="Times New Roman"/>
          <w:color w:val="3A3A39"/>
        </w:rPr>
        <w:t xml:space="preserve">2. Stav, kedy je kapacita stresového systému znížená o trvalé alostatické procesy, kedy intenzita stresového podnetu alebo akumulácia viacerých stresových podnetov postupne vytvára trvalú alostatickú záťaž, pričom sa stále zachováva negatívna spätná väzba, t.j. ekologický systém sa ešte nerozpadá, ale je poškodený a má zníženú kapacitu stresového systému – kritický bod je možné dosiahnuť už pri výrazne nižšej intenzite stresového podnetu, alebo jeho frekvencie </w:t>
      </w:r>
    </w:p>
    <w:p w14:paraId="086B6A60" w14:textId="3C374756" w:rsidR="007F645A" w:rsidRPr="007F645A" w:rsidRDefault="007F645A" w:rsidP="007F645A">
      <w:pPr>
        <w:pStyle w:val="Normlnywebov"/>
        <w:spacing w:before="0" w:after="0" w:line="276" w:lineRule="auto"/>
        <w:jc w:val="both"/>
        <w:rPr>
          <w:rFonts w:asciiTheme="minorHAnsi" w:hAnsiTheme="minorHAnsi"/>
        </w:rPr>
      </w:pPr>
      <w:r w:rsidRPr="007F645A">
        <w:rPr>
          <w:rFonts w:asciiTheme="minorHAnsi" w:hAnsiTheme="minorHAnsi"/>
          <w:color w:val="3A3A39"/>
        </w:rPr>
        <w:t>3. Určenie kritickej intenzity stresového podnetu a/alebo akumulácie stresových podnetov s nižšou intenzitou, kedy dochádza k preklopeniu negatívnej spätnej väzby na pozitívnu, spôsobujúcej neodvratný rozpad ekologického systému.</w:t>
      </w:r>
    </w:p>
    <w:p w14:paraId="1D3CEE57" w14:textId="77777777" w:rsidR="00B53219" w:rsidRPr="007F645A" w:rsidRDefault="00B53219" w:rsidP="006F3089">
      <w:pPr>
        <w:pStyle w:val="Normlnywebov"/>
        <w:spacing w:before="0" w:after="0" w:line="276" w:lineRule="auto"/>
        <w:jc w:val="both"/>
        <w:rPr>
          <w:rFonts w:asciiTheme="minorHAnsi" w:hAnsiTheme="minorHAnsi"/>
        </w:rPr>
      </w:pPr>
    </w:p>
    <w:p w14:paraId="7E78AD71" w14:textId="1E674D23" w:rsidR="00332BA4" w:rsidRPr="007F645A" w:rsidRDefault="00332BA4" w:rsidP="00332BA4">
      <w:pPr>
        <w:pStyle w:val="Normlnywebov"/>
        <w:spacing w:before="120" w:after="0" w:line="276" w:lineRule="auto"/>
        <w:jc w:val="both"/>
        <w:rPr>
          <w:rFonts w:asciiTheme="minorHAnsi" w:hAnsiTheme="minorHAnsi"/>
          <w:iCs/>
        </w:rPr>
      </w:pPr>
      <w:r w:rsidRPr="007F645A">
        <w:rPr>
          <w:rFonts w:asciiTheme="minorHAnsi" w:hAnsiTheme="minorHAnsi"/>
          <w:b/>
          <w:bCs/>
        </w:rPr>
        <w:t>A.4. Alternatívne riešenia</w:t>
      </w:r>
    </w:p>
    <w:p w14:paraId="6FBFA4DB" w14:textId="77777777" w:rsidR="00361EB1" w:rsidRPr="007F645A" w:rsidRDefault="00361EB1" w:rsidP="00361EB1">
      <w:pPr>
        <w:rPr>
          <w:rFonts w:asciiTheme="minorHAnsi" w:hAnsiTheme="minorHAnsi"/>
        </w:rPr>
      </w:pPr>
      <w:r w:rsidRPr="007F645A">
        <w:rPr>
          <w:rFonts w:asciiTheme="minorHAnsi" w:hAnsiTheme="minorHAnsi"/>
        </w:rPr>
        <w:t>Na dosiahnutie  cieľa sledovaného  touto  právnou  úpravou  nie  je  možné  použiť  iné  riešenie, než je predložené.</w:t>
      </w:r>
    </w:p>
    <w:p w14:paraId="7E78AD73" w14:textId="77777777" w:rsidR="00332BA4" w:rsidRPr="007F645A" w:rsidRDefault="00332BA4" w:rsidP="00332BA4">
      <w:pPr>
        <w:pStyle w:val="Normlnywebov"/>
        <w:spacing w:before="120" w:after="0" w:line="276" w:lineRule="auto"/>
        <w:jc w:val="both"/>
        <w:rPr>
          <w:rFonts w:asciiTheme="minorHAnsi" w:hAnsiTheme="minorHAnsi"/>
          <w:b/>
          <w:bCs/>
        </w:rPr>
      </w:pPr>
    </w:p>
    <w:p w14:paraId="7E78AD74" w14:textId="77777777" w:rsidR="00332BA4" w:rsidRPr="007F645A" w:rsidRDefault="00332BA4" w:rsidP="00332BA4">
      <w:pPr>
        <w:pStyle w:val="Normlnywebov"/>
        <w:spacing w:before="120" w:after="0" w:line="276" w:lineRule="auto"/>
        <w:jc w:val="both"/>
        <w:rPr>
          <w:rFonts w:asciiTheme="minorHAnsi" w:hAnsiTheme="minorHAnsi"/>
          <w:iCs/>
        </w:rPr>
      </w:pPr>
      <w:r w:rsidRPr="007F645A">
        <w:rPr>
          <w:rFonts w:asciiTheme="minorHAnsi" w:hAnsiTheme="minorHAnsi"/>
          <w:b/>
          <w:bCs/>
        </w:rPr>
        <w:t>A.5. Stanovisko gestorov</w:t>
      </w:r>
    </w:p>
    <w:p w14:paraId="7E78AD75" w14:textId="257E41CF" w:rsidR="00332BA4" w:rsidRPr="007F645A" w:rsidRDefault="003E3F50" w:rsidP="00332BA4">
      <w:pPr>
        <w:pStyle w:val="Normlnywebov"/>
        <w:spacing w:before="120" w:after="0" w:line="276" w:lineRule="auto"/>
        <w:jc w:val="both"/>
        <w:rPr>
          <w:rFonts w:asciiTheme="minorHAnsi" w:hAnsiTheme="minorHAnsi"/>
        </w:rPr>
      </w:pPr>
      <w:r w:rsidRPr="007F645A">
        <w:rPr>
          <w:rFonts w:asciiTheme="minorHAnsi" w:hAnsiTheme="minorHAnsi"/>
          <w:iCs/>
        </w:rPr>
        <w:t>Návrh zákona bol zaslaný na vyjadrenie Ministerstvu životného prostredia SR</w:t>
      </w:r>
    </w:p>
    <w:p w14:paraId="7E78AD76" w14:textId="77777777" w:rsidR="00813D62" w:rsidRPr="007F645A" w:rsidRDefault="00813D62">
      <w:pPr>
        <w:rPr>
          <w:rFonts w:asciiTheme="minorHAnsi" w:hAnsiTheme="minorHAnsi"/>
        </w:rPr>
      </w:pPr>
    </w:p>
    <w:sectPr w:rsidR="00813D62" w:rsidRPr="007F645A" w:rsidSect="00361EB1">
      <w:headerReference w:type="default" r:id="rId7"/>
      <w:footerReference w:type="default" r:id="rId8"/>
      <w:pgSz w:w="11906" w:h="16838"/>
      <w:pgMar w:top="993" w:right="1417" w:bottom="142" w:left="1417"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28BC7" w14:textId="77777777" w:rsidR="00C122C4" w:rsidRDefault="00C122C4">
      <w:r>
        <w:separator/>
      </w:r>
    </w:p>
  </w:endnote>
  <w:endnote w:type="continuationSeparator" w:id="0">
    <w:p w14:paraId="10A30386" w14:textId="77777777" w:rsidR="00C122C4" w:rsidRDefault="00C1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8AD78" w14:textId="77777777" w:rsidR="00D40371" w:rsidRDefault="00332BA4">
    <w:pPr>
      <w:pStyle w:val="Pta"/>
      <w:ind w:right="360"/>
      <w:jc w:val="right"/>
    </w:pPr>
    <w:r>
      <w:rPr>
        <w:noProof/>
        <w:lang w:eastAsia="sk-SK"/>
      </w:rPr>
      <mc:AlternateContent>
        <mc:Choice Requires="wps">
          <w:drawing>
            <wp:anchor distT="0" distB="0" distL="4294966661" distR="4294966661" simplePos="0" relativeHeight="251659264" behindDoc="0" locked="0" layoutInCell="1" allowOverlap="1" wp14:anchorId="7E78AD7A" wp14:editId="7E78AD7B">
              <wp:simplePos x="0" y="0"/>
              <wp:positionH relativeFrom="page">
                <wp:posOffset>6584315</wp:posOffset>
              </wp:positionH>
              <wp:positionV relativeFrom="paragraph">
                <wp:posOffset>635</wp:posOffset>
              </wp:positionV>
              <wp:extent cx="76200" cy="174625"/>
              <wp:effectExtent l="2540" t="635"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8AD7C" w14:textId="0BDFB2FE" w:rsidR="00D40371" w:rsidRDefault="00332BA4">
                          <w:pPr>
                            <w:pStyle w:val="Pta"/>
                          </w:pPr>
                          <w:r>
                            <w:fldChar w:fldCharType="begin"/>
                          </w:r>
                          <w:r>
                            <w:instrText xml:space="preserve"> PAGE </w:instrText>
                          </w:r>
                          <w:r>
                            <w:fldChar w:fldCharType="separate"/>
                          </w:r>
                          <w:r w:rsidR="002E3F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8AD7A" id="_x0000_t202" coordsize="21600,21600" o:spt="202" path="m,l,21600r21600,l21600,xe">
              <v:stroke joinstyle="miter"/>
              <v:path gradientshapeok="t" o:connecttype="rect"/>
            </v:shapetype>
            <v:shape id="Textové pole 1" o:spid="_x0000_s1026"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" stroked="f">
              <v:textbox inset="0,0,0,0">
                <w:txbxContent>
                  <w:p w14:paraId="7E78AD7C" w14:textId="0BDFB2FE" w:rsidR="00D40371" w:rsidRDefault="00332BA4">
                    <w:pPr>
                      <w:pStyle w:val="Pta"/>
                    </w:pPr>
                    <w:r>
                      <w:fldChar w:fldCharType="begin"/>
                    </w:r>
                    <w:r>
                      <w:instrText xml:space="preserve"> PAGE </w:instrText>
                    </w:r>
                    <w:r>
                      <w:fldChar w:fldCharType="separate"/>
                    </w:r>
                    <w:r w:rsidR="002E3F80">
                      <w:rPr>
                        <w:noProof/>
                      </w:rPr>
                      <w:t>2</w:t>
                    </w:r>
                    <w:r>
                      <w:fldChar w:fldCharType="end"/>
                    </w:r>
                  </w:p>
                </w:txbxContent>
              </v:textbox>
              <w10:wrap type="topAndBottom" anchorx="page"/>
            </v:shape>
          </w:pict>
        </mc:Fallback>
      </mc:AlternateContent>
    </w:r>
  </w:p>
  <w:p w14:paraId="7E78AD79" w14:textId="77777777" w:rsidR="00D40371" w:rsidRDefault="00C122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733FA" w14:textId="77777777" w:rsidR="00C122C4" w:rsidRDefault="00C122C4">
      <w:r>
        <w:separator/>
      </w:r>
    </w:p>
  </w:footnote>
  <w:footnote w:type="continuationSeparator" w:id="0">
    <w:p w14:paraId="0E8E6041" w14:textId="77777777" w:rsidR="00C122C4" w:rsidRDefault="00C1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8AD77" w14:textId="77777777" w:rsidR="00D40371" w:rsidRDefault="00C122C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102CE"/>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57"/>
    <w:rsid w:val="0000412C"/>
    <w:rsid w:val="0006184A"/>
    <w:rsid w:val="001B3057"/>
    <w:rsid w:val="002E3F80"/>
    <w:rsid w:val="0031525A"/>
    <w:rsid w:val="00332BA4"/>
    <w:rsid w:val="00361EB1"/>
    <w:rsid w:val="00375A87"/>
    <w:rsid w:val="003E3F50"/>
    <w:rsid w:val="00405AD7"/>
    <w:rsid w:val="005A392C"/>
    <w:rsid w:val="00666D6A"/>
    <w:rsid w:val="006922E4"/>
    <w:rsid w:val="006B0300"/>
    <w:rsid w:val="006B4859"/>
    <w:rsid w:val="006F3089"/>
    <w:rsid w:val="00700CA5"/>
    <w:rsid w:val="007F645A"/>
    <w:rsid w:val="00813D62"/>
    <w:rsid w:val="00835F74"/>
    <w:rsid w:val="008B4BB7"/>
    <w:rsid w:val="00A3791D"/>
    <w:rsid w:val="00B53219"/>
    <w:rsid w:val="00BA5C06"/>
    <w:rsid w:val="00C122C4"/>
    <w:rsid w:val="00C16A98"/>
    <w:rsid w:val="00D574AD"/>
    <w:rsid w:val="00F05C48"/>
    <w:rsid w:val="00F70A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AD26"/>
  <w15:chartTrackingRefBased/>
  <w15:docId w15:val="{BCEF640D-377E-4266-BDC1-38840C1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32BA4"/>
    <w:pPr>
      <w:suppressAutoHyphens/>
      <w:spacing w:after="0" w:line="240" w:lineRule="auto"/>
    </w:pPr>
    <w:rPr>
      <w:rFonts w:ascii="Times New Roman" w:eastAsia="Calibri"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32BA4"/>
    <w:pPr>
      <w:suppressLineNumbers/>
      <w:tabs>
        <w:tab w:val="center" w:pos="4536"/>
        <w:tab w:val="right" w:pos="9072"/>
      </w:tabs>
    </w:pPr>
  </w:style>
  <w:style w:type="character" w:customStyle="1" w:styleId="PtaChar">
    <w:name w:val="Päta Char"/>
    <w:basedOn w:val="Predvolenpsmoodseku"/>
    <w:link w:val="Pta"/>
    <w:uiPriority w:val="99"/>
    <w:rsid w:val="00332BA4"/>
    <w:rPr>
      <w:rFonts w:ascii="Times New Roman" w:eastAsia="Calibri" w:hAnsi="Times New Roman" w:cs="Times New Roman"/>
      <w:kern w:val="1"/>
      <w:sz w:val="24"/>
      <w:szCs w:val="24"/>
      <w:lang w:eastAsia="ar-SA"/>
    </w:rPr>
  </w:style>
  <w:style w:type="paragraph" w:styleId="Normlnywebov">
    <w:name w:val="Normal (Web)"/>
    <w:basedOn w:val="Normlny"/>
    <w:uiPriority w:val="99"/>
    <w:rsid w:val="00332BA4"/>
    <w:pPr>
      <w:spacing w:before="100" w:after="100"/>
    </w:pPr>
  </w:style>
  <w:style w:type="paragraph" w:customStyle="1" w:styleId="Vchodzie">
    <w:name w:val="Vchodzie"/>
    <w:rsid w:val="00332BA4"/>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styleId="Textbubliny">
    <w:name w:val="Balloon Text"/>
    <w:basedOn w:val="Normlny"/>
    <w:link w:val="TextbublinyChar"/>
    <w:uiPriority w:val="99"/>
    <w:semiHidden/>
    <w:unhideWhenUsed/>
    <w:rsid w:val="00F05C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5C48"/>
    <w:rPr>
      <w:rFonts w:ascii="Segoe UI" w:eastAsia="Calibri" w:hAnsi="Segoe UI" w:cs="Segoe UI"/>
      <w:kern w:val="1"/>
      <w:sz w:val="18"/>
      <w:szCs w:val="18"/>
      <w:lang w:eastAsia="ar-SA"/>
    </w:rPr>
  </w:style>
  <w:style w:type="paragraph" w:customStyle="1" w:styleId="Default">
    <w:name w:val="Default"/>
    <w:rsid w:val="007F64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948730">
      <w:bodyDiv w:val="1"/>
      <w:marLeft w:val="0"/>
      <w:marRight w:val="0"/>
      <w:marTop w:val="0"/>
      <w:marBottom w:val="0"/>
      <w:divBdr>
        <w:top w:val="none" w:sz="0" w:space="0" w:color="auto"/>
        <w:left w:val="none" w:sz="0" w:space="0" w:color="auto"/>
        <w:bottom w:val="none" w:sz="0" w:space="0" w:color="auto"/>
        <w:right w:val="none" w:sz="0" w:space="0" w:color="auto"/>
      </w:divBdr>
    </w:div>
    <w:div w:id="1716351508">
      <w:bodyDiv w:val="1"/>
      <w:marLeft w:val="0"/>
      <w:marRight w:val="0"/>
      <w:marTop w:val="0"/>
      <w:marBottom w:val="0"/>
      <w:divBdr>
        <w:top w:val="none" w:sz="0" w:space="0" w:color="auto"/>
        <w:left w:val="none" w:sz="0" w:space="0" w:color="auto"/>
        <w:bottom w:val="none" w:sz="0" w:space="0" w:color="auto"/>
        <w:right w:val="none" w:sz="0" w:space="0" w:color="auto"/>
      </w:divBdr>
    </w:div>
    <w:div w:id="180276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3811</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Pénzeš Tibor</dc:creator>
  <cp:keywords/>
  <dc:description/>
  <cp:lastModifiedBy>Taraba, Tomáš (asistent)</cp:lastModifiedBy>
  <cp:revision>2</cp:revision>
  <cp:lastPrinted>2022-11-09T09:31:00Z</cp:lastPrinted>
  <dcterms:created xsi:type="dcterms:W3CDTF">2022-11-09T09:31:00Z</dcterms:created>
  <dcterms:modified xsi:type="dcterms:W3CDTF">2022-11-09T09:31:00Z</dcterms:modified>
</cp:coreProperties>
</file>