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C465A" w14:textId="77777777" w:rsidR="001226A2" w:rsidRPr="001226A2" w:rsidRDefault="001226A2" w:rsidP="001226A2">
      <w:pPr>
        <w:jc w:val="center"/>
        <w:rPr>
          <w:rFonts w:cstheme="minorHAnsi"/>
          <w:b/>
          <w:bCs/>
        </w:rPr>
      </w:pPr>
      <w:r w:rsidRPr="001226A2">
        <w:rPr>
          <w:rFonts w:cstheme="minorHAnsi"/>
          <w:b/>
          <w:bCs/>
        </w:rPr>
        <w:t>DÔVODOVÁ SPRÁVA</w:t>
      </w:r>
    </w:p>
    <w:p w14:paraId="5D53A2F7" w14:textId="77777777" w:rsidR="001226A2" w:rsidRPr="001226A2" w:rsidRDefault="001226A2" w:rsidP="001226A2">
      <w:pPr>
        <w:pStyle w:val="Odsekzoznamu"/>
        <w:numPr>
          <w:ilvl w:val="0"/>
          <w:numId w:val="48"/>
        </w:numPr>
        <w:spacing w:after="0" w:line="240" w:lineRule="auto"/>
        <w:contextualSpacing w:val="0"/>
        <w:jc w:val="both"/>
        <w:rPr>
          <w:rFonts w:eastAsia="SimSun" w:cstheme="minorHAnsi"/>
          <w:b/>
          <w:bCs/>
          <w:lang w:eastAsia="hi-IN"/>
        </w:rPr>
      </w:pPr>
      <w:r w:rsidRPr="001226A2">
        <w:rPr>
          <w:rFonts w:cstheme="minorHAnsi"/>
          <w:b/>
          <w:bCs/>
        </w:rPr>
        <w:t>Všeobecná časť</w:t>
      </w:r>
    </w:p>
    <w:p w14:paraId="73EFC399" w14:textId="516DE185" w:rsidR="00D16E73" w:rsidRPr="001226A2" w:rsidRDefault="00D16E73" w:rsidP="008D6E2F">
      <w:pPr>
        <w:spacing w:after="0"/>
        <w:jc w:val="both"/>
        <w:rPr>
          <w:rFonts w:eastAsia="Times New Roman" w:cstheme="minorHAnsi"/>
          <w:color w:val="3B3B39"/>
          <w:shd w:val="clear" w:color="auto" w:fill="FFFFFF"/>
          <w:lang w:eastAsia="sk-SK"/>
        </w:rPr>
      </w:pPr>
    </w:p>
    <w:p w14:paraId="5DC916C4" w14:textId="488A8E24" w:rsidR="00736E74" w:rsidRPr="001226A2" w:rsidRDefault="00736E74" w:rsidP="008A1B48">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Významným problémom v ekológii lesa je problém chápania a teda aj interpretácie rizík spojených s biotickými a abiotickými činiteľmi. Úplne jasne to bolo viditeľné v súvislosti s rozsiahlym požiarom v Českom Švajčiarsku. Starostovia obcí dopredu upozorňovali na neúnosné riziko požiaru vedenie Národného parku, ktoré ale upozornenie nerešpektovalo. </w:t>
      </w:r>
      <w:r w:rsidR="00602C13" w:rsidRPr="001226A2">
        <w:rPr>
          <w:rFonts w:eastAsia="Times New Roman" w:cstheme="minorHAnsi"/>
          <w:color w:val="3B3B39"/>
          <w:shd w:val="clear" w:color="auto" w:fill="FFFFFF"/>
          <w:lang w:eastAsia="sk-SK"/>
        </w:rPr>
        <w:t xml:space="preserve"> Je to dôsledkom toho, že pri chápaní ekologického systému ako mechani</w:t>
      </w:r>
      <w:r w:rsidR="008A1B48" w:rsidRPr="001226A2">
        <w:rPr>
          <w:rFonts w:eastAsia="Times New Roman" w:cstheme="minorHAnsi"/>
          <w:color w:val="3B3B39"/>
          <w:shd w:val="clear" w:color="auto" w:fill="FFFFFF"/>
          <w:lang w:eastAsia="sk-SK"/>
        </w:rPr>
        <w:t>ckého</w:t>
      </w:r>
      <w:r w:rsidR="00602C13" w:rsidRPr="001226A2">
        <w:rPr>
          <w:rFonts w:eastAsia="Times New Roman" w:cstheme="minorHAnsi"/>
          <w:color w:val="3B3B39"/>
          <w:shd w:val="clear" w:color="auto" w:fill="FFFFFF"/>
          <w:lang w:eastAsia="sk-SK"/>
        </w:rPr>
        <w:t xml:space="preserve"> systému príčina – následok, riziko požiaru neexistuje, kým nehorí. To je síce v rozpore so skúsenosťou a aj praxou, ale takáto interpretácia zákona bola presadená tak v Českej republike ako aj na Slovensku. Podobne, kým medveď človeka nenapadne, riziko spojené s medveďom neexistuje. To isté sa deje pri interpretácii biotických činiteľov, či už je to lykožrút </w:t>
      </w:r>
      <w:r w:rsidR="008A1B48" w:rsidRPr="001226A2">
        <w:rPr>
          <w:rFonts w:eastAsia="Times New Roman" w:cstheme="minorHAnsi"/>
          <w:color w:val="3B3B39"/>
          <w:shd w:val="clear" w:color="auto" w:fill="FFFFFF"/>
          <w:lang w:eastAsia="sk-SK"/>
        </w:rPr>
        <w:t xml:space="preserve">v smrekových lesoch </w:t>
      </w:r>
      <w:r w:rsidR="00602C13" w:rsidRPr="001226A2">
        <w:rPr>
          <w:rFonts w:eastAsia="Times New Roman" w:cstheme="minorHAnsi"/>
          <w:color w:val="3B3B39"/>
          <w:shd w:val="clear" w:color="auto" w:fill="FFFFFF"/>
          <w:lang w:eastAsia="sk-SK"/>
        </w:rPr>
        <w:t>alebo mníška v listnatých lesoch.</w:t>
      </w:r>
    </w:p>
    <w:p w14:paraId="067BC470" w14:textId="21D0189F" w:rsidR="000B771C" w:rsidRPr="001226A2" w:rsidRDefault="000B771C" w:rsidP="008A1B48">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Ak ale les a jeho ekologické systémy chápeme ako komplexný adaptívny systém, potom stresové systémy v podobe nelineárnych spätných väzieb umožňujú cielene vyhodnocovať riziko, robiť príslušné opatrenia, ktoré odstraňujú vzniknuté riziká a robiť opatrenia, ktoré majú preventívny charakter a zabraňujú aby vôbec riziko vzniklo. Problém je jednak v abstraktnosti takéhoto manažmentu rizík a druhým problémom je, že si ľudia kladú otázku, načo vynaložili prostriedky a zdroje, keď ku ohlásenej katastrofe nedošlo. Podstata takéhoto prístupu je v tom, že ku katastrofe nedošlo práve preto, že boli vykonané premyslené opatrenia.</w:t>
      </w:r>
    </w:p>
    <w:p w14:paraId="36DCF4C2" w14:textId="6690D85B" w:rsidR="003B6BA7" w:rsidRPr="001226A2" w:rsidRDefault="00124A59" w:rsidP="008A1B48">
      <w:pPr>
        <w:spacing w:after="0"/>
        <w:ind w:firstLine="464"/>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Problém, ktorému čelí ekológia lesa, je postupné znefunkčňovanie niektorých paragrafov zákona 543/2002 Z.z. a to buď ich postupnou zmenou a/alebo simultánne s naivnou interpretáciou vcelku správne sformulovaného znenia príslušnej časti zákona. To je možné s určitosťou konštatovať vo vzťahu k piatim zmenám §29 zákona 543/2002 Z.z. , zvlášť k zneniu §29 písmeno d). V zásade správne znenie tohto ustanovenia zákona vo verzii platnej k 31.12.2019, týkajúce sa rizík spojených s ekologickými systémami bolo s platnosťou od 1. januára 2020 zmenené do prakticky nefunkčnej podoby. Je dôležité, aby nižšia právna norma naviazaná na znenie §29 písmeno d) v znení platnom do 31.12.2019  zadefinovala jasne a jednoznačne biotické a abiotické riziká spojené s lesom a každé riziko malo určené samostatnou vyhláškou</w:t>
      </w:r>
      <w:r w:rsidR="003B6BA7" w:rsidRPr="001226A2">
        <w:rPr>
          <w:rFonts w:eastAsia="Times New Roman" w:cstheme="minorHAnsi"/>
          <w:color w:val="3B3B39"/>
          <w:shd w:val="clear" w:color="auto" w:fill="FFFFFF"/>
          <w:lang w:eastAsia="sk-SK"/>
        </w:rPr>
        <w:t xml:space="preserve"> tri základné stavy:</w:t>
      </w:r>
    </w:p>
    <w:p w14:paraId="14C552FB" w14:textId="2B80251D" w:rsidR="003B6BA7" w:rsidRPr="001226A2" w:rsidRDefault="003B6BA7" w:rsidP="003B6BA7">
      <w:pPr>
        <w:pStyle w:val="Odsekzoznamu"/>
        <w:numPr>
          <w:ilvl w:val="0"/>
          <w:numId w:val="46"/>
        </w:num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Stav, kedy stresový podnet je spracovaný alostatickými procesmi negatívnej spätnej väzby s plným obnovením kapacity stresového systému, t.j. bez trvalej alostatickej záť</w:t>
      </w:r>
      <w:r w:rsidR="006A1C0D" w:rsidRPr="001226A2">
        <w:rPr>
          <w:rFonts w:eastAsia="Times New Roman" w:cstheme="minorHAnsi"/>
          <w:color w:val="3B3B39"/>
          <w:shd w:val="clear" w:color="auto" w:fill="FFFFFF"/>
          <w:lang w:eastAsia="sk-SK"/>
        </w:rPr>
        <w:t>a</w:t>
      </w:r>
      <w:r w:rsidRPr="001226A2">
        <w:rPr>
          <w:rFonts w:eastAsia="Times New Roman" w:cstheme="minorHAnsi"/>
          <w:color w:val="3B3B39"/>
          <w:shd w:val="clear" w:color="auto" w:fill="FFFFFF"/>
          <w:lang w:eastAsia="sk-SK"/>
        </w:rPr>
        <w:t>že</w:t>
      </w:r>
      <w:r w:rsidR="006A1C0D" w:rsidRPr="001226A2">
        <w:rPr>
          <w:rFonts w:eastAsia="Times New Roman" w:cstheme="minorHAnsi"/>
          <w:color w:val="3B3B39"/>
          <w:shd w:val="clear" w:color="auto" w:fill="FFFFFF"/>
          <w:lang w:eastAsia="sk-SK"/>
        </w:rPr>
        <w:t>, t.j. zdravý ekologický systém</w:t>
      </w:r>
    </w:p>
    <w:p w14:paraId="0A65B4E9" w14:textId="4D4C176D" w:rsidR="003B6BA7" w:rsidRPr="001226A2" w:rsidRDefault="003B6BA7" w:rsidP="003B6BA7">
      <w:pPr>
        <w:pStyle w:val="Odsekzoznamu"/>
        <w:numPr>
          <w:ilvl w:val="0"/>
          <w:numId w:val="46"/>
        </w:num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Stav, kedy je kapacita stresového systému znížená o trvalé alostatické procesy, kedy intenzita stresového podnetu alebo akumulácia viacerých stresových podnetov postupne vytvára trvalú alostatickú záťaž, pričom sa stále zachováva negatívna spätná väzba</w:t>
      </w:r>
      <w:r w:rsidR="006A1C0D" w:rsidRPr="001226A2">
        <w:rPr>
          <w:rFonts w:eastAsia="Times New Roman" w:cstheme="minorHAnsi"/>
          <w:color w:val="3B3B39"/>
          <w:shd w:val="clear" w:color="auto" w:fill="FFFFFF"/>
          <w:lang w:eastAsia="sk-SK"/>
        </w:rPr>
        <w:t>, t.j. ekologický systém sa ešte nerozpadá, ale je poškodený a má zníženú kapacitu stresového systému – kritický bod je možné dosiahnuť už pri výrazne nižšej intenzite stresového podnetu, alebo jeho frekvencie</w:t>
      </w:r>
    </w:p>
    <w:p w14:paraId="529A8D0E" w14:textId="577C6CC3" w:rsidR="003B6BA7" w:rsidRPr="001226A2" w:rsidRDefault="003B6BA7" w:rsidP="003B6BA7">
      <w:pPr>
        <w:pStyle w:val="Odsekzoznamu"/>
        <w:numPr>
          <w:ilvl w:val="0"/>
          <w:numId w:val="46"/>
        </w:num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Určenie kritickej intenzity stresového podnetu a/alebo akumulácie stresových podnetov s nižšou intenzitou, kedy dochádza k preklopeniu negatívnej spätnej väzby na pozitívnu, spôsobujúcej neodvratný rozpad ekologického systému.</w:t>
      </w:r>
    </w:p>
    <w:p w14:paraId="4A44D84C" w14:textId="77777777" w:rsidR="003B6BA7" w:rsidRPr="001226A2" w:rsidRDefault="003B6BA7" w:rsidP="003B6BA7">
      <w:pPr>
        <w:spacing w:after="0"/>
        <w:jc w:val="both"/>
        <w:rPr>
          <w:rFonts w:eastAsia="Times New Roman" w:cstheme="minorHAnsi"/>
          <w:color w:val="3B3B39"/>
          <w:shd w:val="clear" w:color="auto" w:fill="FFFFFF"/>
          <w:lang w:eastAsia="sk-SK"/>
        </w:rPr>
      </w:pPr>
    </w:p>
    <w:p w14:paraId="2726AE61" w14:textId="2615BEFB" w:rsidR="00257D37" w:rsidRPr="001226A2" w:rsidRDefault="003B6BA7" w:rsidP="003B6BA7">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Je zrejmé, že tieto tri stavy ekologického systému vo väzbe na konkrétny stresový podnet biotického a abiotického činiteľa je možné síce teoreticky spočítať, ale pokiaľ nie sú výpočty verifikované praxou a experimentálnym meraním, predstavujú len teoretické vedomosti, ktorými nie je možné nahrádzať praxou overené skutočnosti. V teoretickom zdôvodnení na to slúži teória znalostnej krivky a vzťah medzi teoretickými vedomosťami a znalosťami ako praxou overenými a</w:t>
      </w:r>
      <w:r w:rsidR="006A1C0D" w:rsidRPr="001226A2">
        <w:rPr>
          <w:rFonts w:eastAsia="Times New Roman" w:cstheme="minorHAnsi"/>
          <w:color w:val="3B3B39"/>
          <w:shd w:val="clear" w:color="auto" w:fill="FFFFFF"/>
          <w:lang w:eastAsia="sk-SK"/>
        </w:rPr>
        <w:t xml:space="preserve"> experimentálne zistenými  </w:t>
      </w:r>
      <w:r w:rsidRPr="001226A2">
        <w:rPr>
          <w:rFonts w:eastAsia="Times New Roman" w:cstheme="minorHAnsi"/>
          <w:color w:val="3B3B39"/>
          <w:shd w:val="clear" w:color="auto" w:fill="FFFFFF"/>
          <w:lang w:eastAsia="sk-SK"/>
        </w:rPr>
        <w:t>platnými</w:t>
      </w:r>
      <w:r w:rsidR="006A1C0D"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 xml:space="preserve"> </w:t>
      </w:r>
      <w:r w:rsidR="006A1C0D" w:rsidRPr="001226A2">
        <w:rPr>
          <w:rFonts w:eastAsia="Times New Roman" w:cstheme="minorHAnsi"/>
          <w:color w:val="3B3B39"/>
          <w:shd w:val="clear" w:color="auto" w:fill="FFFFFF"/>
          <w:lang w:eastAsia="sk-SK"/>
        </w:rPr>
        <w:t>údajmi.</w:t>
      </w:r>
      <w:r w:rsidR="00257D37" w:rsidRPr="001226A2">
        <w:rPr>
          <w:rFonts w:eastAsia="Times New Roman" w:cstheme="minorHAnsi"/>
          <w:color w:val="3B3B39"/>
          <w:shd w:val="clear" w:color="auto" w:fill="FFFFFF"/>
          <w:lang w:eastAsia="sk-SK"/>
        </w:rPr>
        <w:t xml:space="preserve"> </w:t>
      </w:r>
      <w:r w:rsidR="006A1C0D" w:rsidRPr="001226A2">
        <w:rPr>
          <w:rFonts w:eastAsia="Times New Roman" w:cstheme="minorHAnsi"/>
          <w:color w:val="3B3B39"/>
          <w:shd w:val="clear" w:color="auto" w:fill="FFFFFF"/>
          <w:lang w:eastAsia="sk-SK"/>
        </w:rPr>
        <w:t xml:space="preserve">Ako príklad je možné uviesť znenie </w:t>
      </w:r>
      <w:r w:rsidR="001226A2">
        <w:rPr>
          <w:rFonts w:eastAsia="Times New Roman" w:cstheme="minorHAnsi"/>
          <w:color w:val="3B3B39"/>
          <w:shd w:val="clear" w:color="auto" w:fill="FFFFFF"/>
          <w:lang w:eastAsia="sk-SK"/>
        </w:rPr>
        <w:t xml:space="preserve">v ČR </w:t>
      </w:r>
      <w:r w:rsidR="006A1C0D" w:rsidRPr="001226A2">
        <w:rPr>
          <w:rFonts w:eastAsia="Times New Roman" w:cstheme="minorHAnsi"/>
          <w:color w:val="3B3B39"/>
          <w:shd w:val="clear" w:color="auto" w:fill="FFFFFF"/>
          <w:lang w:eastAsia="sk-SK"/>
        </w:rPr>
        <w:t xml:space="preserve">Vyhlášky 101/1996 Sb, týkajúcej sa lykožrúta. </w:t>
      </w:r>
    </w:p>
    <w:p w14:paraId="688585AB" w14:textId="656503CD" w:rsidR="00257D37" w:rsidRPr="001226A2" w:rsidRDefault="006A1C0D" w:rsidP="00257D37">
      <w:pPr>
        <w:pStyle w:val="Odsekzoznamu"/>
        <w:numPr>
          <w:ilvl w:val="0"/>
          <w:numId w:val="47"/>
        </w:numPr>
        <w:spacing w:after="0"/>
        <w:ind w:left="814"/>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lastRenderedPageBreak/>
        <w:t>Za zdravý les je pokladaný ekologický systém, kedy za rok je na piatich hektároch lesa vyzbieraných jeden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dreva napadnutého lykožrútom. Pri takomto počte lykožrút pôsobí vo funkcii sanitára lesa. Vyhľadáva oslabené stromy a urýchľuje ich zánik, čím zabraňuje rozšíreniu nákazy. Ani po rozmnožení na napadnutom strome nová generácia lykožrútov nedosahuje počet, ktorý by prekonal bioregulačné ochranné mechanizmy zdravého stromu, t.j. negatívna spätná väzba bio</w:t>
      </w:r>
      <w:r w:rsidR="00257D37"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 xml:space="preserve">regulačných mechanizmov smrečín spoľahlivo zlikviduje </w:t>
      </w:r>
      <w:r w:rsidR="00257D37" w:rsidRPr="001226A2">
        <w:rPr>
          <w:rFonts w:eastAsia="Times New Roman" w:cstheme="minorHAnsi"/>
          <w:color w:val="3B3B39"/>
          <w:shd w:val="clear" w:color="auto" w:fill="FFFFFF"/>
          <w:lang w:eastAsia="sk-SK"/>
        </w:rPr>
        <w:t>množenie lykožrúta a udržiava stav lykožrúta v tolerancii stanoveného pre zdravý les.</w:t>
      </w:r>
    </w:p>
    <w:p w14:paraId="4BC2005E" w14:textId="77777777" w:rsidR="00257D37" w:rsidRPr="001226A2" w:rsidRDefault="00257D37" w:rsidP="00257D37">
      <w:pPr>
        <w:pStyle w:val="Odsekzoznamu"/>
        <w:numPr>
          <w:ilvl w:val="0"/>
          <w:numId w:val="47"/>
        </w:numPr>
        <w:spacing w:after="0"/>
        <w:ind w:left="92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Akonáhle je ale viac stromov oslabených, vytvára sa alostatická trvalá záťaž, ktorú prax určila na 2 až 4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napadnutého dreva lykožrútom za rok. Tu je presne úloha prevencie – je možné prácou lesníka znížiť alostatickú záťaž a previesť les vyťažením napadnutých stromov späť do stavu zdravého lesa. </w:t>
      </w:r>
    </w:p>
    <w:p w14:paraId="51521C1C" w14:textId="2C808637" w:rsidR="00DC5284" w:rsidRPr="001226A2" w:rsidRDefault="00257D37" w:rsidP="00257D37">
      <w:pPr>
        <w:pStyle w:val="Odsekzoznamu"/>
        <w:numPr>
          <w:ilvl w:val="0"/>
          <w:numId w:val="47"/>
        </w:numPr>
        <w:spacing w:after="0"/>
        <w:ind w:left="92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Kritický bod, kedy sa negatívna spätná väzba preklápa na pozitívnu spätnú väzbu a ekologický systém bez vonkajšej vnesenej práce ( energie) vedie k neodvratnému rozpadu bol experimentálne určený a stanovený Vyhláškou 101/1996 Sb. na päť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napadnutého dreva na piatich hektároch lesa.</w:t>
      </w:r>
      <w:r w:rsidR="008A1B48" w:rsidRPr="001226A2">
        <w:rPr>
          <w:rFonts w:eastAsia="Times New Roman" w:cstheme="minorHAnsi"/>
          <w:color w:val="3B3B39"/>
          <w:shd w:val="clear" w:color="auto" w:fill="FFFFFF"/>
          <w:lang w:eastAsia="sk-SK"/>
        </w:rPr>
        <w:t xml:space="preserve"> To je stav kalamity a povinnosti vykonať príslušné lesnícke opatrenie. </w:t>
      </w:r>
      <w:r w:rsidRPr="001226A2">
        <w:rPr>
          <w:rFonts w:eastAsia="Times New Roman" w:cstheme="minorHAnsi"/>
          <w:color w:val="3B3B39"/>
          <w:shd w:val="clear" w:color="auto" w:fill="FFFFFF"/>
          <w:lang w:eastAsia="sk-SK"/>
        </w:rPr>
        <w:t xml:space="preserve">Autoregulačné endogénne sily lesa sú v dôsledku fluktuácie či už exogénnych alebo endogénnych </w:t>
      </w:r>
      <w:r w:rsidR="00DC5284" w:rsidRPr="001226A2">
        <w:rPr>
          <w:rFonts w:eastAsia="Times New Roman" w:cstheme="minorHAnsi"/>
          <w:color w:val="3B3B39"/>
          <w:shd w:val="clear" w:color="auto" w:fill="FFFFFF"/>
          <w:lang w:eastAsia="sk-SK"/>
        </w:rPr>
        <w:t>procesov prekonané a les bez externe vnesenej práce lesníkom bude neodvratne spieť k rozpadu.</w:t>
      </w:r>
    </w:p>
    <w:p w14:paraId="5823D41D" w14:textId="77777777" w:rsidR="00DC5284" w:rsidRPr="001226A2" w:rsidRDefault="00DC5284" w:rsidP="00DC5284">
      <w:pPr>
        <w:spacing w:after="0"/>
        <w:jc w:val="both"/>
        <w:rPr>
          <w:rFonts w:eastAsia="Times New Roman" w:cstheme="minorHAnsi"/>
          <w:color w:val="3B3B39"/>
          <w:shd w:val="clear" w:color="auto" w:fill="FFFFFF"/>
          <w:lang w:eastAsia="sk-SK"/>
        </w:rPr>
      </w:pPr>
    </w:p>
    <w:p w14:paraId="2A8D39C0" w14:textId="22BBF1BF" w:rsidR="00BD3D59" w:rsidRPr="001226A2" w:rsidRDefault="00BD3D59" w:rsidP="007D14C4">
      <w:pPr>
        <w:spacing w:after="0"/>
        <w:ind w:firstLine="56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F</w:t>
      </w:r>
      <w:r w:rsidR="00DC5284" w:rsidRPr="001226A2">
        <w:rPr>
          <w:rFonts w:eastAsia="Times New Roman" w:cstheme="minorHAnsi"/>
          <w:color w:val="3B3B39"/>
          <w:shd w:val="clear" w:color="auto" w:fill="FFFFFF"/>
          <w:lang w:eastAsia="sk-SK"/>
        </w:rPr>
        <w:t>luktuáciou endogénnych parametrov je možné v štatistickom slova zmysle očakávať s nenulovou pravdepodobnosťou, že postupne môže dôjsť k javom, kedy sa vytvorí postupne alostatická záťaž až nakoniec dôjde k dosiahnutiu kritického stavu a preklopeniu negatívnej spätnej väzby na pozitívnu.</w:t>
      </w:r>
      <w:r w:rsidRPr="001226A2">
        <w:rPr>
          <w:rFonts w:eastAsia="Times New Roman" w:cstheme="minorHAnsi"/>
          <w:color w:val="3B3B39"/>
          <w:shd w:val="clear" w:color="auto" w:fill="FFFFFF"/>
          <w:lang w:eastAsia="sk-SK"/>
        </w:rPr>
        <w:t xml:space="preserve"> Podobne je to s exogénnymi vplyvmi, akými sú vietor alebo biotické činitele pôsobiace exogénne voči príslušnej lokalite.</w:t>
      </w:r>
    </w:p>
    <w:p w14:paraId="7EE39AC1" w14:textId="77777777" w:rsidR="000B771C" w:rsidRPr="001226A2" w:rsidRDefault="000B771C" w:rsidP="007D14C4">
      <w:pPr>
        <w:spacing w:after="0"/>
        <w:ind w:firstLine="567"/>
        <w:jc w:val="both"/>
        <w:rPr>
          <w:rFonts w:eastAsia="Times New Roman" w:cstheme="minorHAnsi"/>
          <w:b/>
          <w:bCs/>
          <w:i/>
          <w:iCs/>
          <w:color w:val="3B3B39"/>
          <w:shd w:val="clear" w:color="auto" w:fill="FFFFFF"/>
          <w:lang w:eastAsia="sk-SK"/>
        </w:rPr>
      </w:pPr>
    </w:p>
    <w:p w14:paraId="1F35FCC9" w14:textId="474D6334" w:rsidR="007D14C4" w:rsidRPr="001226A2" w:rsidRDefault="007D14C4" w:rsidP="007D14C4">
      <w:pPr>
        <w:spacing w:after="0"/>
        <w:ind w:firstLine="567"/>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Prírodný les - prales</w:t>
      </w:r>
    </w:p>
    <w:p w14:paraId="16E6CF9E" w14:textId="46863F84" w:rsidR="00DC5284" w:rsidRPr="001226A2" w:rsidRDefault="007B6718" w:rsidP="00DC5284">
      <w:pPr>
        <w:spacing w:after="0"/>
        <w:jc w:val="both"/>
        <w:rPr>
          <w:rFonts w:eastAsia="Times New Roman" w:cstheme="minorHAnsi"/>
          <w:color w:val="3B3B39"/>
          <w:shd w:val="clear" w:color="auto" w:fill="FFFFFF"/>
          <w:lang w:eastAsia="sk-SK"/>
        </w:rPr>
      </w:pPr>
      <w:r w:rsidRPr="001226A2">
        <w:rPr>
          <w:rFonts w:cstheme="minorHAnsi"/>
          <w:noProof/>
          <w:lang w:eastAsia="sk-SK"/>
        </w:rPr>
        <w:drawing>
          <wp:inline distT="0" distB="0" distL="0" distR="0" wp14:anchorId="10D94A88" wp14:editId="7B0CFB60">
            <wp:extent cx="5234608" cy="2508250"/>
            <wp:effectExtent l="0" t="0" r="4445" b="6350"/>
            <wp:docPr id="16" name="Obrázok 16"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6" descr="Obrázok, na ktorom je mapa&#10;&#10;Automaticky generovaný pop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400" cy="2519171"/>
                    </a:xfrm>
                    <a:prstGeom prst="rect">
                      <a:avLst/>
                    </a:prstGeom>
                  </pic:spPr>
                </pic:pic>
              </a:graphicData>
            </a:graphic>
          </wp:inline>
        </w:drawing>
      </w:r>
    </w:p>
    <w:p w14:paraId="273F95CE" w14:textId="4D62CB10" w:rsidR="007B6718" w:rsidRPr="001226A2" w:rsidRDefault="007B6718" w:rsidP="00DC5284">
      <w:pPr>
        <w:spacing w:after="0"/>
        <w:jc w:val="both"/>
        <w:rPr>
          <w:rFonts w:eastAsia="Times New Roman" w:cstheme="minorHAnsi"/>
          <w:color w:val="3B3B39"/>
          <w:shd w:val="clear" w:color="auto" w:fill="FFFFFF"/>
          <w:lang w:eastAsia="sk-SK"/>
        </w:rPr>
      </w:pPr>
    </w:p>
    <w:p w14:paraId="62150CBC" w14:textId="13C160A2" w:rsidR="007B6718" w:rsidRPr="001226A2" w:rsidRDefault="007B6718" w:rsidP="00DC5284">
      <w:pPr>
        <w:spacing w:after="0"/>
        <w:jc w:val="both"/>
        <w:rPr>
          <w:rFonts w:eastAsia="Times New Roman" w:cstheme="minorHAnsi"/>
          <w:color w:val="3B3B39"/>
          <w:shd w:val="clear" w:color="auto" w:fill="FFFFFF"/>
          <w:lang w:eastAsia="sk-SK"/>
        </w:rPr>
      </w:pPr>
      <w:r w:rsidRPr="001226A2">
        <w:rPr>
          <w:rFonts w:cstheme="minorHAnsi"/>
        </w:rPr>
        <w:t>Mapa hodnotenia pôvodnosti (zachovalosti) lesných biotopov</w:t>
      </w:r>
    </w:p>
    <w:p w14:paraId="3414E2FE" w14:textId="0E36FF5C" w:rsidR="00DC5284" w:rsidRPr="001226A2" w:rsidRDefault="007B6718" w:rsidP="00DC5284">
      <w:pPr>
        <w:spacing w:after="0"/>
        <w:jc w:val="both"/>
        <w:rPr>
          <w:rFonts w:eastAsia="Times New Roman" w:cstheme="minorHAnsi"/>
          <w:color w:val="3B3B39"/>
          <w:shd w:val="clear" w:color="auto" w:fill="FFFFFF"/>
          <w:lang w:eastAsia="sk-SK"/>
        </w:rPr>
      </w:pPr>
      <w:r w:rsidRPr="001226A2">
        <w:rPr>
          <w:rFonts w:cstheme="minorHAnsi"/>
          <w:b/>
          <w:noProof/>
          <w:lang w:eastAsia="sk-SK"/>
        </w:rPr>
        <w:drawing>
          <wp:anchor distT="0" distB="0" distL="114300" distR="114300" simplePos="0" relativeHeight="251669504" behindDoc="0" locked="0" layoutInCell="1" allowOverlap="1" wp14:anchorId="6EEF24C4" wp14:editId="676263D1">
            <wp:simplePos x="0" y="0"/>
            <wp:positionH relativeFrom="column">
              <wp:posOffset>0</wp:posOffset>
            </wp:positionH>
            <wp:positionV relativeFrom="paragraph">
              <wp:posOffset>182880</wp:posOffset>
            </wp:positionV>
            <wp:extent cx="2399665" cy="725805"/>
            <wp:effectExtent l="0" t="0" r="635"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tatier_2_legend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9665" cy="725805"/>
                    </a:xfrm>
                    <a:prstGeom prst="rect">
                      <a:avLst/>
                    </a:prstGeom>
                  </pic:spPr>
                </pic:pic>
              </a:graphicData>
            </a:graphic>
          </wp:anchor>
        </w:drawing>
      </w:r>
    </w:p>
    <w:p w14:paraId="75F0BC35" w14:textId="71965143" w:rsidR="00DC5284" w:rsidRPr="001226A2" w:rsidRDefault="00DC5284" w:rsidP="00DC5284">
      <w:pPr>
        <w:spacing w:after="0"/>
        <w:jc w:val="both"/>
        <w:rPr>
          <w:rFonts w:eastAsia="Times New Roman" w:cstheme="minorHAnsi"/>
          <w:color w:val="3B3B39"/>
          <w:shd w:val="clear" w:color="auto" w:fill="FFFFFF"/>
          <w:lang w:eastAsia="sk-SK"/>
        </w:rPr>
      </w:pPr>
    </w:p>
    <w:p w14:paraId="2EB85E98" w14:textId="7211AC61" w:rsidR="007B6718" w:rsidRPr="001226A2" w:rsidRDefault="007B6718" w:rsidP="00DC5284">
      <w:pPr>
        <w:spacing w:after="0"/>
        <w:jc w:val="both"/>
        <w:rPr>
          <w:rFonts w:eastAsia="Times New Roman" w:cstheme="minorHAnsi"/>
          <w:color w:val="3B3B39"/>
          <w:shd w:val="clear" w:color="auto" w:fill="FFFFFF"/>
          <w:lang w:eastAsia="sk-SK"/>
        </w:rPr>
      </w:pPr>
    </w:p>
    <w:p w14:paraId="2B0F0A2A" w14:textId="7B05A9B9" w:rsidR="007B6718" w:rsidRPr="001226A2" w:rsidRDefault="007B6718" w:rsidP="00DC5284">
      <w:pPr>
        <w:spacing w:after="0"/>
        <w:jc w:val="both"/>
        <w:rPr>
          <w:rFonts w:eastAsia="Times New Roman" w:cstheme="minorHAnsi"/>
          <w:color w:val="3B3B39"/>
          <w:shd w:val="clear" w:color="auto" w:fill="FFFFFF"/>
          <w:lang w:eastAsia="sk-SK"/>
        </w:rPr>
      </w:pPr>
    </w:p>
    <w:p w14:paraId="234D0E74" w14:textId="5E302F83" w:rsidR="007B6718" w:rsidRPr="001226A2" w:rsidRDefault="007B6718" w:rsidP="00DC5284">
      <w:pPr>
        <w:spacing w:after="0"/>
        <w:jc w:val="both"/>
        <w:rPr>
          <w:rFonts w:eastAsia="Times New Roman" w:cstheme="minorHAnsi"/>
          <w:color w:val="3B3B39"/>
          <w:shd w:val="clear" w:color="auto" w:fill="FFFFFF"/>
          <w:lang w:eastAsia="sk-SK"/>
        </w:rPr>
      </w:pPr>
    </w:p>
    <w:p w14:paraId="168D2B91" w14:textId="5D19211E" w:rsidR="000B771C" w:rsidRPr="001226A2" w:rsidRDefault="000B771C" w:rsidP="000B771C">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lastRenderedPageBreak/>
        <w:t>Na priloženej mapke sú graficky vyznačené hodnotenia pôvodnosti lesných biotopov v </w:t>
      </w:r>
      <w:r w:rsidR="00BD0495" w:rsidRPr="001226A2">
        <w:rPr>
          <w:rFonts w:eastAsia="Times New Roman" w:cstheme="minorHAnsi"/>
          <w:color w:val="3B3B39"/>
          <w:shd w:val="clear" w:color="auto" w:fill="FFFFFF"/>
          <w:lang w:eastAsia="sk-SK"/>
        </w:rPr>
        <w:t>TANAP-e</w:t>
      </w:r>
      <w:r w:rsidRPr="001226A2">
        <w:rPr>
          <w:rFonts w:eastAsia="Times New Roman" w:cstheme="minorHAnsi"/>
          <w:color w:val="3B3B39"/>
          <w:shd w:val="clear" w:color="auto" w:fill="FFFFFF"/>
          <w:lang w:eastAsia="sk-SK"/>
        </w:rPr>
        <w:t>. Na priloženej tabuľke je zas jasne rozlíšené, ktoré biotopy sú zaradené ako ochranné lesy a ktoré sú zaradené do kategórie prírodných lesov. Z výmery je zrejmé, že až 83% lesov tvoria ochranné lesy. Zmysel ochranných lesov je, aby samotné lokality prírodných lesov boli chránené pred exogénnymi vplyvmi, pokiaľ nezasiahla vyšši</w:t>
      </w:r>
      <w:r w:rsidR="00BD0495">
        <w:rPr>
          <w:rFonts w:eastAsia="Times New Roman" w:cstheme="minorHAnsi"/>
          <w:color w:val="3B3B39"/>
          <w:shd w:val="clear" w:color="auto" w:fill="FFFFFF"/>
          <w:lang w:eastAsia="sk-SK"/>
        </w:rPr>
        <w:t>a moc, akou je Tatranská Bora (</w:t>
      </w:r>
      <w:r w:rsidRPr="001226A2">
        <w:rPr>
          <w:rFonts w:eastAsia="Times New Roman" w:cstheme="minorHAnsi"/>
          <w:color w:val="3B3B39"/>
          <w:shd w:val="clear" w:color="auto" w:fill="FFFFFF"/>
          <w:lang w:eastAsia="sk-SK"/>
        </w:rPr>
        <w:t>padavý vietor), ktorá sa opakovane v Tatrách vracia s príslušnou štatistickou pravdepodobnosťou. Tatranská Bora v zásade nemá nič spoločné s klimatickými zmenami. Pokiaľ lesníci udržiavali ochranné lesy v </w:t>
      </w:r>
      <w:r w:rsidR="00BD0495" w:rsidRPr="001226A2">
        <w:rPr>
          <w:rFonts w:eastAsia="Times New Roman" w:cstheme="minorHAnsi"/>
          <w:color w:val="3B3B39"/>
          <w:shd w:val="clear" w:color="auto" w:fill="FFFFFF"/>
          <w:lang w:eastAsia="sk-SK"/>
        </w:rPr>
        <w:t>TANAP-e</w:t>
      </w:r>
      <w:r w:rsidRPr="001226A2">
        <w:rPr>
          <w:rFonts w:eastAsia="Times New Roman" w:cstheme="minorHAnsi"/>
          <w:color w:val="3B3B39"/>
          <w:shd w:val="clear" w:color="auto" w:fill="FFFFFF"/>
          <w:lang w:eastAsia="sk-SK"/>
        </w:rPr>
        <w:t xml:space="preserve"> v zdravom stave, v prírodných lesoch mohli bežať endogénne procesy včítane deštrukčnej fázy bez toho, aby bola ohrozená stabilita prírodného lesa. </w:t>
      </w:r>
    </w:p>
    <w:p w14:paraId="40CD0955" w14:textId="77777777" w:rsidR="000B771C" w:rsidRPr="001226A2" w:rsidRDefault="000B771C" w:rsidP="000B771C">
      <w:pPr>
        <w:spacing w:after="0"/>
        <w:jc w:val="both"/>
        <w:rPr>
          <w:rFonts w:eastAsia="Times New Roman" w:cstheme="minorHAnsi"/>
          <w:color w:val="3B3B39"/>
          <w:shd w:val="clear" w:color="auto" w:fill="FFFFFF"/>
          <w:lang w:eastAsia="sk-SK"/>
        </w:rPr>
      </w:pPr>
    </w:p>
    <w:p w14:paraId="25CB4934" w14:textId="5A229957" w:rsidR="00DC5284" w:rsidRPr="001226A2" w:rsidRDefault="007B6718" w:rsidP="004B64B5">
      <w:pPr>
        <w:spacing w:after="0"/>
        <w:jc w:val="center"/>
        <w:rPr>
          <w:rFonts w:eastAsia="Times New Roman" w:cstheme="minorHAnsi"/>
          <w:color w:val="3B3B39"/>
          <w:shd w:val="clear" w:color="auto" w:fill="FFFFFF"/>
          <w:lang w:eastAsia="sk-SK"/>
        </w:rPr>
      </w:pPr>
      <w:r w:rsidRPr="001226A2">
        <w:rPr>
          <w:rFonts w:cstheme="minorHAnsi"/>
          <w:noProof/>
          <w:lang w:eastAsia="sk-SK"/>
        </w:rPr>
        <w:drawing>
          <wp:inline distT="0" distB="0" distL="0" distR="0" wp14:anchorId="7C619045" wp14:editId="45E895F6">
            <wp:extent cx="4524375" cy="4120978"/>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527247" cy="4123593"/>
                    </a:xfrm>
                    <a:prstGeom prst="rect">
                      <a:avLst/>
                    </a:prstGeom>
                  </pic:spPr>
                </pic:pic>
              </a:graphicData>
            </a:graphic>
          </wp:inline>
        </w:drawing>
      </w:r>
    </w:p>
    <w:p w14:paraId="3565D773" w14:textId="77777777" w:rsidR="00DC5284" w:rsidRPr="001226A2" w:rsidRDefault="00DC5284" w:rsidP="00DC5284">
      <w:pPr>
        <w:spacing w:after="0"/>
        <w:jc w:val="both"/>
        <w:rPr>
          <w:rFonts w:eastAsia="Times New Roman" w:cstheme="minorHAnsi"/>
          <w:color w:val="3B3B39"/>
          <w:shd w:val="clear" w:color="auto" w:fill="FFFFFF"/>
          <w:lang w:eastAsia="sk-SK"/>
        </w:rPr>
      </w:pPr>
    </w:p>
    <w:p w14:paraId="636D6369" w14:textId="20977715" w:rsidR="000B771C" w:rsidRPr="001226A2" w:rsidRDefault="000B771C" w:rsidP="00AC2114">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Pokiaľ ale po novembri 2004, kedy padla Tatranská Bora, zostalo na základe rozhodnutia 600 000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polomov v rôznych lokalitách od 20 000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až po 80 000 m</w:t>
      </w:r>
      <w:r w:rsidRPr="001226A2">
        <w:rPr>
          <w:rFonts w:eastAsia="Times New Roman" w:cstheme="minorHAnsi"/>
          <w:color w:val="3B3B39"/>
          <w:shd w:val="clear" w:color="auto" w:fill="FFFFFF"/>
          <w:vertAlign w:val="superscript"/>
          <w:lang w:eastAsia="sk-SK"/>
        </w:rPr>
        <w:t>3</w:t>
      </w:r>
      <w:r w:rsidRPr="001226A2">
        <w:rPr>
          <w:rFonts w:eastAsia="Times New Roman" w:cstheme="minorHAnsi"/>
          <w:color w:val="3B3B39"/>
          <w:shd w:val="clear" w:color="auto" w:fill="FFFFFF"/>
          <w:lang w:eastAsia="sk-SK"/>
        </w:rPr>
        <w:t xml:space="preserve"> ( horný odhad pre Tichú a kôprovú dolinu), tak výpočet hovorí, že už prvá generácia lykožrúta v polome dosahuje kritický stav. Je to dôsledok toho, že bio regulačné funkcie zlomeného stromu sú oslabené, ale stromy, spojené koreňmi ešte poskytujú dostatočnú výživu pre množenie sa lykožrúta. Lykožrút z polomov vyletel až na jar 2007, pričom je možné ukázať, že roje mali približne 100 až 500 násobnú hodnotu kritického stavu. Tieto exogénne roje lykožrúta napadli nielen ďalšie ochranné lesy, ale boli schopné prekonať aj endogénne bioregulačné mechanizmy prírodných lesov, pralesov. NLC v roku 2012 konštatuje, že zaniklo 7 PR a NPR a to Pilsk</w:t>
      </w:r>
      <w:r w:rsidR="006A5B79">
        <w:rPr>
          <w:rFonts w:eastAsia="Times New Roman" w:cstheme="minorHAnsi"/>
          <w:color w:val="3B3B39"/>
          <w:shd w:val="clear" w:color="auto" w:fill="FFFFFF"/>
          <w:lang w:eastAsia="sk-SK"/>
        </w:rPr>
        <w:t>o</w:t>
      </w:r>
      <w:r w:rsidRPr="001226A2">
        <w:rPr>
          <w:rFonts w:eastAsia="Times New Roman" w:cstheme="minorHAnsi"/>
          <w:color w:val="3B3B39"/>
          <w:shd w:val="clear" w:color="auto" w:fill="FFFFFF"/>
          <w:lang w:eastAsia="sk-SK"/>
        </w:rPr>
        <w:t xml:space="preserve">, Babia hora, Krížna, Nefcerova dolina, Kotlov žľab, Fabova hoľa, Jánošíkova kolkáreň.  Lykožrút, vychovaný v ochranných lesoch Tichej a Kôprovej doliny napadol smrečiny v Západných Tatrách, ktoré neboli postihnuté v roku 2004 vetrovou kalamitou. Samotné Vysoké Tatry prišli z cca 12 miliónov stromov o cca 5 miliónov stromov , pričom približne dve tretiny boli v dôsledku sekundárneho činiteľa – lykožrúta, ako dôsledok bez zásahovej doktríny, čo je jednoducho v rozpore s odbornou interpretáciou vtedy platného zákona a hlavne s lesníckou praxou vyjadrenou v legislatíve, napríklad </w:t>
      </w:r>
      <w:r w:rsidRPr="001226A2">
        <w:rPr>
          <w:rFonts w:eastAsia="Times New Roman" w:cstheme="minorHAnsi"/>
          <w:color w:val="3B3B39"/>
          <w:shd w:val="clear" w:color="auto" w:fill="FFFFFF"/>
          <w:lang w:eastAsia="sk-SK"/>
        </w:rPr>
        <w:lastRenderedPageBreak/>
        <w:t>STN 48 2711, čo je nič inšie iba iné vyjadrenie Vyhlášky 101/1996 Sb, kde sú jednotlivé kritériá stanovené počtom lykožrútov v lapačoch a to 1000 ks za rok zdravý les, 2000 až 3999 ks les s trvalou alostatickou záťažou a 4000 ks a viac les v stave kalamity.</w:t>
      </w:r>
    </w:p>
    <w:p w14:paraId="2A4857C1" w14:textId="0A330C59" w:rsidR="00F45046" w:rsidRPr="001226A2" w:rsidRDefault="004B64B5" w:rsidP="000B771C">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V projekte </w:t>
      </w:r>
      <w:r w:rsidR="00AC2114" w:rsidRPr="001226A2">
        <w:rPr>
          <w:rFonts w:eastAsia="Times New Roman" w:cstheme="minorHAnsi"/>
          <w:color w:val="3B3B39"/>
          <w:shd w:val="clear" w:color="auto" w:fill="FFFFFF"/>
          <w:lang w:eastAsia="sk-SK"/>
        </w:rPr>
        <w:t>„Projekt ochrany Prírodnej rezervácie Pralesy Slovenska“(POPRPS) došlo k prevodu lesov z druhého stupňa ochrany do piateho bez toho, aby došlo k vytvoreniu ochranného pásma a bez toho, aby stupeň komplexity príslušného lesa spĺňal kritérium prírodného lesa alebo pralesa. Výsledkom je, že týchto 76 lokalít, prevedených do piateho stupňa ochrany nemá autoregulačné alostatické procesy s takou kapacitou, aby sa ubránili fluktuácii endogénnych a ani exogénnych biotických alebo abiotických činiteľov. Keďže v mnohých lokalitách sú vzácne zdroje vody, je možné konštatovať, že ich prevodom do piateho stupňa ochrany významne vzrástlo riziko spojené so stratou zdrojov vody, ako dôsledkom rozpadu biotickej pumpy, zabezpečujúcej dotáciu vodou oceánskym prúdením. Vyschnutím stromov alebo polomom dôjde k zrýchlenému rozpadu biotickej pumpy a teda pramene vody vyschnú podobne, ako vyschli pramene v blízkosti Jamského plesa, kde je možné nájsť vyschnuté riečište po tom ako lykožrút spôsobil kalamitu.</w:t>
      </w:r>
      <w:r w:rsidR="00F45046" w:rsidRPr="001226A2">
        <w:rPr>
          <w:rFonts w:eastAsia="Times New Roman" w:cstheme="minorHAnsi"/>
          <w:color w:val="3B3B39"/>
          <w:shd w:val="clear" w:color="auto" w:fill="FFFFFF"/>
          <w:lang w:eastAsia="sk-SK"/>
        </w:rPr>
        <w:t xml:space="preserve"> Štatistika z Lesníckej ochranárskej služby jasne dokumentuje odklon od zaužívanej praxe. Kým zmena po roku 1982 viedla k zvýšenej alostatickej záťaži a teda nárastu lykožrúta, po roku 2002, t.j. od ustanovenia zákona 543/2002 Z.z. dochádza k stavu, kedy z lykožrúta ako sanitára lesa je vytvorený predátor, schopný ničiť zdravé stromy.</w:t>
      </w:r>
    </w:p>
    <w:p w14:paraId="2F0834CF" w14:textId="77777777" w:rsidR="00F45046" w:rsidRPr="001226A2" w:rsidRDefault="00F45046" w:rsidP="00AC2114">
      <w:pPr>
        <w:spacing w:after="0"/>
        <w:jc w:val="both"/>
        <w:rPr>
          <w:rFonts w:eastAsia="Times New Roman" w:cstheme="minorHAnsi"/>
          <w:color w:val="3B3B39"/>
          <w:shd w:val="clear" w:color="auto" w:fill="FFFFFF"/>
          <w:lang w:eastAsia="sk-SK"/>
        </w:rPr>
      </w:pPr>
    </w:p>
    <w:p w14:paraId="711AAEFE" w14:textId="177CCD4B" w:rsidR="00DC5284" w:rsidRPr="001226A2" w:rsidRDefault="00AC2114" w:rsidP="00F45046">
      <w:pPr>
        <w:spacing w:after="0"/>
        <w:jc w:val="center"/>
        <w:rPr>
          <w:rFonts w:eastAsia="Times New Roman" w:cstheme="minorHAnsi"/>
          <w:color w:val="3B3B39"/>
          <w:shd w:val="clear" w:color="auto" w:fill="FFFFFF"/>
          <w:lang w:eastAsia="sk-SK"/>
        </w:rPr>
      </w:pPr>
      <w:r w:rsidRPr="001226A2">
        <w:rPr>
          <w:rFonts w:eastAsia="Times New Roman" w:cstheme="minorHAnsi"/>
          <w:noProof/>
          <w:color w:val="3B3B39"/>
          <w:shd w:val="clear" w:color="auto" w:fill="FFFFFF"/>
          <w:lang w:eastAsia="sk-SK"/>
        </w:rPr>
        <w:drawing>
          <wp:inline distT="0" distB="0" distL="0" distR="0" wp14:anchorId="4303BF03" wp14:editId="0E7F1FFB">
            <wp:extent cx="3302000" cy="2523454"/>
            <wp:effectExtent l="0" t="0" r="0" b="0"/>
            <wp:docPr id="19" name="Obrázok 19"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9" descr="Obrázok, na ktorom je text&#10;&#10;Automaticky generovaný pop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42151" cy="2554138"/>
                    </a:xfrm>
                    <a:prstGeom prst="rect">
                      <a:avLst/>
                    </a:prstGeom>
                  </pic:spPr>
                </pic:pic>
              </a:graphicData>
            </a:graphic>
          </wp:inline>
        </w:drawing>
      </w:r>
    </w:p>
    <w:p w14:paraId="7898D56A" w14:textId="1A4040CA" w:rsidR="00F45046" w:rsidRPr="001226A2" w:rsidRDefault="00F45046" w:rsidP="00AC2114">
      <w:pPr>
        <w:spacing w:after="0"/>
        <w:jc w:val="both"/>
        <w:rPr>
          <w:rFonts w:eastAsia="Times New Roman" w:cstheme="minorHAnsi"/>
          <w:color w:val="3B3B39"/>
          <w:shd w:val="clear" w:color="auto" w:fill="FFFFFF"/>
          <w:lang w:eastAsia="sk-SK"/>
        </w:rPr>
      </w:pPr>
    </w:p>
    <w:p w14:paraId="64B6863F" w14:textId="0A51B30B" w:rsidR="00F45046" w:rsidRPr="001226A2" w:rsidRDefault="00F45046" w:rsidP="00F45046">
      <w:pPr>
        <w:spacing w:after="0"/>
        <w:jc w:val="center"/>
        <w:rPr>
          <w:rFonts w:eastAsia="Times New Roman" w:cstheme="minorHAnsi"/>
          <w:color w:val="3B3B39"/>
          <w:shd w:val="clear" w:color="auto" w:fill="FFFFFF"/>
          <w:lang w:eastAsia="sk-SK"/>
        </w:rPr>
      </w:pPr>
      <w:r w:rsidRPr="001226A2">
        <w:rPr>
          <w:rFonts w:eastAsia="Times New Roman" w:cstheme="minorHAnsi"/>
          <w:noProof/>
          <w:color w:val="3B3B39"/>
          <w:shd w:val="clear" w:color="auto" w:fill="FFFFFF"/>
          <w:lang w:eastAsia="sk-SK"/>
        </w:rPr>
        <w:drawing>
          <wp:inline distT="0" distB="0" distL="0" distR="0" wp14:anchorId="7B4E61BE" wp14:editId="2ACBF5EF">
            <wp:extent cx="3279082" cy="233172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99559" cy="2346281"/>
                    </a:xfrm>
                    <a:prstGeom prst="rect">
                      <a:avLst/>
                    </a:prstGeom>
                  </pic:spPr>
                </pic:pic>
              </a:graphicData>
            </a:graphic>
          </wp:inline>
        </w:drawing>
      </w:r>
    </w:p>
    <w:p w14:paraId="67B78D55" w14:textId="48EF6C2E" w:rsidR="00F45046" w:rsidRPr="001226A2" w:rsidRDefault="00F45046" w:rsidP="00AC2114">
      <w:pPr>
        <w:spacing w:after="0"/>
        <w:jc w:val="both"/>
        <w:rPr>
          <w:rFonts w:eastAsia="Times New Roman" w:cstheme="minorHAnsi"/>
          <w:color w:val="3B3B39"/>
          <w:shd w:val="clear" w:color="auto" w:fill="FFFFFF"/>
          <w:lang w:eastAsia="sk-SK"/>
        </w:rPr>
      </w:pPr>
      <w:r w:rsidRPr="00DF0292">
        <w:rPr>
          <w:rFonts w:eastAsia="Times New Roman" w:cstheme="minorHAnsi"/>
          <w:color w:val="3B3B39"/>
          <w:shd w:val="clear" w:color="auto" w:fill="FFFFFF"/>
          <w:lang w:eastAsia="sk-SK"/>
        </w:rPr>
        <w:t>Podrobné zdôvodnenie , prečo je nutné les chápať ako komplexný adaptívny systém, je uvedený v prílohe dôvodovej správy.</w:t>
      </w:r>
      <w:r w:rsidRPr="001226A2">
        <w:rPr>
          <w:rFonts w:eastAsia="Times New Roman" w:cstheme="minorHAnsi"/>
          <w:color w:val="3B3B39"/>
          <w:shd w:val="clear" w:color="auto" w:fill="FFFFFF"/>
          <w:lang w:eastAsia="sk-SK"/>
        </w:rPr>
        <w:t xml:space="preserve"> </w:t>
      </w:r>
    </w:p>
    <w:p w14:paraId="6465FD34" w14:textId="4638F5C8" w:rsidR="00DC5284" w:rsidRPr="00DF0292" w:rsidRDefault="006A5B79" w:rsidP="006A5B79">
      <w:pPr>
        <w:spacing w:after="0"/>
        <w:rPr>
          <w:rFonts w:eastAsia="Times New Roman" w:cstheme="minorHAnsi"/>
          <w:b/>
          <w:sz w:val="24"/>
          <w:szCs w:val="24"/>
          <w:shd w:val="clear" w:color="auto" w:fill="FFFFFF"/>
          <w:lang w:eastAsia="sk-SK"/>
        </w:rPr>
      </w:pPr>
      <w:r w:rsidRPr="00DF0292">
        <w:rPr>
          <w:rFonts w:eastAsia="Times New Roman" w:cstheme="minorHAnsi"/>
          <w:b/>
          <w:sz w:val="24"/>
          <w:szCs w:val="24"/>
          <w:shd w:val="clear" w:color="auto" w:fill="FFFFFF"/>
          <w:lang w:eastAsia="sk-SK"/>
        </w:rPr>
        <w:lastRenderedPageBreak/>
        <w:t>Príloha dôvodovej správy:</w:t>
      </w:r>
    </w:p>
    <w:p w14:paraId="65B4A6E7" w14:textId="77777777" w:rsidR="00DC5284" w:rsidRPr="001226A2" w:rsidRDefault="00DC5284" w:rsidP="00DC5284">
      <w:pPr>
        <w:spacing w:after="0"/>
        <w:jc w:val="both"/>
        <w:rPr>
          <w:rFonts w:eastAsia="Times New Roman" w:cstheme="minorHAnsi"/>
          <w:color w:val="3B3B39"/>
          <w:shd w:val="clear" w:color="auto" w:fill="FFFFFF"/>
          <w:lang w:eastAsia="sk-SK"/>
        </w:rPr>
      </w:pPr>
    </w:p>
    <w:p w14:paraId="64479163" w14:textId="65DC7739" w:rsidR="00D16E73" w:rsidRPr="001226A2" w:rsidRDefault="00D16E73" w:rsidP="007B3764">
      <w:pPr>
        <w:spacing w:after="0"/>
        <w:ind w:firstLine="708"/>
        <w:jc w:val="both"/>
        <w:rPr>
          <w:rFonts w:eastAsia="Times New Roman" w:cstheme="minorHAnsi"/>
          <w:b/>
          <w:bCs/>
          <w:color w:val="3B3B39"/>
          <w:sz w:val="28"/>
          <w:szCs w:val="28"/>
          <w:shd w:val="clear" w:color="auto" w:fill="FFFFFF"/>
          <w:lang w:eastAsia="sk-SK"/>
        </w:rPr>
      </w:pPr>
      <w:r w:rsidRPr="001226A2">
        <w:rPr>
          <w:rFonts w:eastAsia="Times New Roman" w:cstheme="minorHAnsi"/>
          <w:b/>
          <w:bCs/>
          <w:color w:val="3B3B39"/>
          <w:sz w:val="28"/>
          <w:szCs w:val="28"/>
          <w:shd w:val="clear" w:color="auto" w:fill="FFFFFF"/>
          <w:lang w:eastAsia="sk-SK"/>
        </w:rPr>
        <w:t>Je les zložitým alebo komplexným</w:t>
      </w:r>
      <w:r w:rsidR="00C23E34" w:rsidRPr="001226A2">
        <w:rPr>
          <w:rFonts w:eastAsia="Times New Roman" w:cstheme="minorHAnsi"/>
          <w:b/>
          <w:bCs/>
          <w:color w:val="3B3B39"/>
          <w:sz w:val="28"/>
          <w:szCs w:val="28"/>
          <w:shd w:val="clear" w:color="auto" w:fill="FFFFFF"/>
          <w:lang w:eastAsia="sk-SK"/>
        </w:rPr>
        <w:t xml:space="preserve"> adaptívnym</w:t>
      </w:r>
      <w:r w:rsidRPr="001226A2">
        <w:rPr>
          <w:rFonts w:eastAsia="Times New Roman" w:cstheme="minorHAnsi"/>
          <w:b/>
          <w:bCs/>
          <w:color w:val="3B3B39"/>
          <w:sz w:val="28"/>
          <w:szCs w:val="28"/>
          <w:shd w:val="clear" w:color="auto" w:fill="FFFFFF"/>
          <w:lang w:eastAsia="sk-SK"/>
        </w:rPr>
        <w:t xml:space="preserve"> systémom? </w:t>
      </w:r>
    </w:p>
    <w:p w14:paraId="3206823F" w14:textId="77777777" w:rsidR="00D16E73" w:rsidRPr="001226A2" w:rsidRDefault="00D16E73" w:rsidP="00D16E73">
      <w:pPr>
        <w:spacing w:after="0"/>
        <w:jc w:val="both"/>
        <w:rPr>
          <w:rFonts w:eastAsia="Times New Roman" w:cstheme="minorHAnsi"/>
          <w:color w:val="3B3B39"/>
          <w:shd w:val="clear" w:color="auto" w:fill="FFFFFF"/>
          <w:lang w:eastAsia="sk-SK"/>
        </w:rPr>
      </w:pPr>
    </w:p>
    <w:p w14:paraId="749508D2" w14:textId="375D672F" w:rsidR="00AC04BC" w:rsidRPr="001226A2" w:rsidRDefault="00D16E73" w:rsidP="00AC04BC">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Ak systém, akokoľvek zložitý funguje v deterministickom systéme podnet následok, inými slovami</w:t>
      </w:r>
      <w:r w:rsidR="0034302D" w:rsidRPr="001226A2">
        <w:rPr>
          <w:rFonts w:eastAsia="Times New Roman" w:cstheme="minorHAnsi"/>
          <w:color w:val="3B3B39"/>
          <w:shd w:val="clear" w:color="auto" w:fill="FFFFFF"/>
          <w:lang w:eastAsia="sk-SK"/>
        </w:rPr>
        <w:t>,</w:t>
      </w:r>
      <w:r w:rsidRPr="001226A2">
        <w:rPr>
          <w:rFonts w:eastAsia="Times New Roman" w:cstheme="minorHAnsi"/>
          <w:color w:val="3B3B39"/>
          <w:shd w:val="clear" w:color="auto" w:fill="FFFFFF"/>
          <w:lang w:eastAsia="sk-SK"/>
        </w:rPr>
        <w:t xml:space="preserve"> rovnaký podnet spôsobí rovnaký následok, hovoríme o </w:t>
      </w:r>
      <w:r w:rsidRPr="001226A2">
        <w:rPr>
          <w:rFonts w:eastAsia="Times New Roman" w:cstheme="minorHAnsi"/>
          <w:b/>
          <w:bCs/>
          <w:i/>
          <w:iCs/>
          <w:color w:val="3B3B39"/>
          <w:shd w:val="clear" w:color="auto" w:fill="FFFFFF"/>
          <w:lang w:eastAsia="sk-SK"/>
        </w:rPr>
        <w:t>zložitom systéme pracujúcom v deterministickom režime.</w:t>
      </w:r>
      <w:r w:rsidRPr="001226A2">
        <w:rPr>
          <w:rFonts w:eastAsia="Times New Roman" w:cstheme="minorHAnsi"/>
          <w:color w:val="3B3B39"/>
          <w:shd w:val="clear" w:color="auto" w:fill="FFFFFF"/>
          <w:lang w:eastAsia="sk-SK"/>
        </w:rPr>
        <w:t xml:space="preserve">  V takto ponímanom systéme </w:t>
      </w:r>
      <w:r w:rsidRPr="001226A2">
        <w:rPr>
          <w:rFonts w:eastAsia="Times New Roman" w:cstheme="minorHAnsi"/>
          <w:b/>
          <w:bCs/>
          <w:i/>
          <w:iCs/>
          <w:color w:val="3B3B39"/>
          <w:shd w:val="clear" w:color="auto" w:fill="FFFFFF"/>
          <w:lang w:eastAsia="sk-SK"/>
        </w:rPr>
        <w:t>k udalosti nemôže nastať, kým nie je splnená jediná podmienka – podnet</w:t>
      </w:r>
      <w:r w:rsidR="00AC04BC" w:rsidRPr="001226A2">
        <w:rPr>
          <w:rFonts w:eastAsia="Times New Roman" w:cstheme="minorHAnsi"/>
          <w:b/>
          <w:bCs/>
          <w:i/>
          <w:iCs/>
          <w:color w:val="3B3B39"/>
          <w:shd w:val="clear" w:color="auto" w:fill="FFFFFF"/>
          <w:lang w:eastAsia="sk-SK"/>
        </w:rPr>
        <w:t xml:space="preserve"> konkrétneho typu</w:t>
      </w:r>
      <w:r w:rsidRPr="001226A2">
        <w:rPr>
          <w:rFonts w:eastAsia="Times New Roman" w:cstheme="minorHAnsi"/>
          <w:b/>
          <w:bCs/>
          <w:i/>
          <w:iCs/>
          <w:color w:val="3B3B39"/>
          <w:shd w:val="clear" w:color="auto" w:fill="FFFFFF"/>
          <w:lang w:eastAsia="sk-SK"/>
        </w:rPr>
        <w:t>.</w:t>
      </w:r>
      <w:r w:rsidRPr="001226A2">
        <w:rPr>
          <w:rFonts w:eastAsia="Times New Roman" w:cstheme="minorHAnsi"/>
          <w:color w:val="3B3B39"/>
          <w:shd w:val="clear" w:color="auto" w:fill="FFFFFF"/>
          <w:lang w:eastAsia="sk-SK"/>
        </w:rPr>
        <w:t xml:space="preserve"> Takýmto zložitým systémom je napríklad automobil. Kým nevložíte kľúč do štartéra a neotočíte kľúčom, motor nepracuje. Ak nemáte otočený kľúčik v štartovacej skrinke, motor nenaskočí. </w:t>
      </w:r>
    </w:p>
    <w:p w14:paraId="3D83C61E" w14:textId="42C1E6C7" w:rsidR="009456A8" w:rsidRPr="001226A2" w:rsidRDefault="003F27D2" w:rsidP="00AC04BC">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Jednoduchý systém príčiny a následku ale nie je schopný popísať správne deje, ktoré sú pozorované v prírode. Často malé odchýlky v podnete spôsobujú na výstupe diametrálne odlišné výstupy.</w:t>
      </w:r>
      <w:r w:rsidR="00BC59F5" w:rsidRPr="001226A2">
        <w:rPr>
          <w:rFonts w:eastAsia="Times New Roman" w:cstheme="minorHAnsi"/>
          <w:color w:val="3B3B39"/>
          <w:shd w:val="clear" w:color="auto" w:fill="FFFFFF"/>
          <w:lang w:eastAsia="sk-SK"/>
        </w:rPr>
        <w:t xml:space="preserve"> Naopak, rozličné vstupy môžu v konečnom dôsledku viesť k rovnakému výstupu.</w:t>
      </w:r>
      <w:r w:rsidRPr="001226A2">
        <w:rPr>
          <w:rFonts w:eastAsia="Times New Roman" w:cstheme="minorHAnsi"/>
          <w:color w:val="3B3B39"/>
          <w:shd w:val="clear" w:color="auto" w:fill="FFFFFF"/>
          <w:lang w:eastAsia="sk-SK"/>
        </w:rPr>
        <w:t xml:space="preserve"> Tento problém je viditeľný hlavne v riadení rizík spojený so systémom. </w:t>
      </w:r>
      <w:r w:rsidRPr="001226A2">
        <w:rPr>
          <w:rFonts w:eastAsia="Times New Roman" w:cstheme="minorHAnsi"/>
          <w:b/>
          <w:bCs/>
          <w:i/>
          <w:iCs/>
          <w:color w:val="3B3B39"/>
          <w:shd w:val="clear" w:color="auto" w:fill="FFFFFF"/>
          <w:lang w:eastAsia="sk-SK"/>
        </w:rPr>
        <w:t>V deterministickom systéme príčiny a následku rizikový stav systému sa buď nerealizuje alebo realizuje</w:t>
      </w:r>
      <w:r w:rsidRPr="001226A2">
        <w:rPr>
          <w:rFonts w:eastAsia="Times New Roman" w:cstheme="minorHAnsi"/>
          <w:color w:val="3B3B39"/>
          <w:shd w:val="clear" w:color="auto" w:fill="FFFFFF"/>
          <w:lang w:eastAsia="sk-SK"/>
        </w:rPr>
        <w:t xml:space="preserve">. V praxi ale pozorujeme, že sa akumulujú </w:t>
      </w:r>
      <w:r w:rsidR="00BC59F5" w:rsidRPr="001226A2">
        <w:rPr>
          <w:rFonts w:eastAsia="Times New Roman" w:cstheme="minorHAnsi"/>
          <w:color w:val="3B3B39"/>
          <w:shd w:val="clear" w:color="auto" w:fill="FFFFFF"/>
          <w:lang w:eastAsia="sk-SK"/>
        </w:rPr>
        <w:t>rôzne javy</w:t>
      </w:r>
      <w:r w:rsidRPr="001226A2">
        <w:rPr>
          <w:rFonts w:eastAsia="Times New Roman" w:cstheme="minorHAnsi"/>
          <w:color w:val="3B3B39"/>
          <w:shd w:val="clear" w:color="auto" w:fill="FFFFFF"/>
          <w:lang w:eastAsia="sk-SK"/>
        </w:rPr>
        <w:t>, ktoré vedú ku konečnému stavu, kedy sa riziko realizuje. V deterministických modeloch riziko existuje len vtedy, keď sa realizuje, t.j.</w:t>
      </w:r>
      <w:r w:rsidR="00AC04BC" w:rsidRPr="001226A2">
        <w:rPr>
          <w:rFonts w:eastAsia="Times New Roman" w:cstheme="minorHAnsi"/>
          <w:color w:val="3B3B39"/>
          <w:shd w:val="clear" w:color="auto" w:fill="FFFFFF"/>
          <w:lang w:eastAsia="sk-SK"/>
        </w:rPr>
        <w:t xml:space="preserve"> je priamo spojené s presným podnetom, ktorý keď vznikne,</w:t>
      </w:r>
      <w:r w:rsidRPr="001226A2">
        <w:rPr>
          <w:rFonts w:eastAsia="Times New Roman" w:cstheme="minorHAnsi"/>
          <w:color w:val="3B3B39"/>
          <w:shd w:val="clear" w:color="auto" w:fill="FFFFFF"/>
          <w:lang w:eastAsia="sk-SK"/>
        </w:rPr>
        <w:t xml:space="preserve"> nastane riziková udalosť. Ale hlbšie skúmanie ukazuje, že zvlášť živé systémy sa takto nechovajú.  Alostatické procesy</w:t>
      </w:r>
      <w:r w:rsidR="00AC04BC" w:rsidRPr="001226A2">
        <w:rPr>
          <w:rFonts w:eastAsia="Times New Roman" w:cstheme="minorHAnsi"/>
          <w:color w:val="3B3B39"/>
          <w:shd w:val="clear" w:color="auto" w:fill="FFFFFF"/>
          <w:lang w:eastAsia="sk-SK"/>
        </w:rPr>
        <w:t xml:space="preserve"> systémov</w:t>
      </w:r>
      <w:r w:rsidRPr="001226A2">
        <w:rPr>
          <w:rFonts w:eastAsia="Times New Roman" w:cstheme="minorHAnsi"/>
          <w:color w:val="3B3B39"/>
          <w:shd w:val="clear" w:color="auto" w:fill="FFFFFF"/>
          <w:lang w:eastAsia="sk-SK"/>
        </w:rPr>
        <w:t xml:space="preserve">, ktoré vracajú systém späť do rovnováhy majú svoju kapacitu, ktorou spracovávajú </w:t>
      </w:r>
      <w:r w:rsidR="005D6C7E" w:rsidRPr="001226A2">
        <w:rPr>
          <w:rFonts w:eastAsia="Times New Roman" w:cstheme="minorHAnsi"/>
          <w:color w:val="3B3B39"/>
          <w:shd w:val="clear" w:color="auto" w:fill="FFFFFF"/>
          <w:lang w:eastAsia="sk-SK"/>
        </w:rPr>
        <w:t>stresové podnety. Rozhodujúca je celková energia stresového podnetu, ktorou je dosahovaný kritický bod kapacity autoregulačných funkcií systému</w:t>
      </w:r>
      <w:r w:rsidR="00AC04BC" w:rsidRPr="001226A2">
        <w:rPr>
          <w:rFonts w:eastAsia="Times New Roman" w:cstheme="minorHAnsi"/>
          <w:color w:val="3B3B39"/>
          <w:shd w:val="clear" w:color="auto" w:fill="FFFFFF"/>
          <w:lang w:eastAsia="sk-SK"/>
        </w:rPr>
        <w:t>.</w:t>
      </w:r>
      <w:r w:rsidR="00BC59F5" w:rsidRPr="001226A2">
        <w:rPr>
          <w:rFonts w:eastAsia="Times New Roman" w:cstheme="minorHAnsi"/>
          <w:color w:val="3B3B39"/>
          <w:shd w:val="clear" w:color="auto" w:fill="FFFFFF"/>
          <w:lang w:eastAsia="sk-SK"/>
        </w:rPr>
        <w:t xml:space="preserve"> Čo je zaujímavé, táto kritická energia môže byť jednorazová, ak má stresový podnet dostatočnú intenzitu, môže sa akumulovať v čase a to jedným alebo viacerými kvalitatívne odlišnými spôsobmi. </w:t>
      </w:r>
      <w:r w:rsidR="005D6C7E" w:rsidRPr="001226A2">
        <w:rPr>
          <w:rFonts w:eastAsia="Times New Roman" w:cstheme="minorHAnsi"/>
          <w:color w:val="3B3B39"/>
          <w:shd w:val="clear" w:color="auto" w:fill="FFFFFF"/>
          <w:lang w:eastAsia="sk-SK"/>
        </w:rPr>
        <w:t xml:space="preserve"> </w:t>
      </w:r>
      <w:r w:rsidR="00AC04BC" w:rsidRPr="001226A2">
        <w:rPr>
          <w:rFonts w:eastAsia="Times New Roman" w:cstheme="minorHAnsi"/>
          <w:b/>
          <w:bCs/>
          <w:i/>
          <w:iCs/>
          <w:color w:val="3B3B39"/>
          <w:shd w:val="clear" w:color="auto" w:fill="FFFFFF"/>
          <w:lang w:eastAsia="sk-SK"/>
        </w:rPr>
        <w:t>P</w:t>
      </w:r>
      <w:r w:rsidR="005D6C7E" w:rsidRPr="001226A2">
        <w:rPr>
          <w:rFonts w:eastAsia="Times New Roman" w:cstheme="minorHAnsi"/>
          <w:b/>
          <w:bCs/>
          <w:i/>
          <w:iCs/>
          <w:color w:val="3B3B39"/>
          <w:shd w:val="clear" w:color="auto" w:fill="FFFFFF"/>
          <w:lang w:eastAsia="sk-SK"/>
        </w:rPr>
        <w:t xml:space="preserve">rechodom </w:t>
      </w:r>
      <w:r w:rsidR="00AC04BC" w:rsidRPr="001226A2">
        <w:rPr>
          <w:rFonts w:eastAsia="Times New Roman" w:cstheme="minorHAnsi"/>
          <w:b/>
          <w:bCs/>
          <w:i/>
          <w:iCs/>
          <w:color w:val="3B3B39"/>
          <w:shd w:val="clear" w:color="auto" w:fill="FFFFFF"/>
          <w:lang w:eastAsia="sk-SK"/>
        </w:rPr>
        <w:t xml:space="preserve">kritického bodu </w:t>
      </w:r>
      <w:r w:rsidR="005D6C7E" w:rsidRPr="001226A2">
        <w:rPr>
          <w:rFonts w:eastAsia="Times New Roman" w:cstheme="minorHAnsi"/>
          <w:b/>
          <w:bCs/>
          <w:i/>
          <w:iCs/>
          <w:color w:val="3B3B39"/>
          <w:shd w:val="clear" w:color="auto" w:fill="FFFFFF"/>
          <w:lang w:eastAsia="sk-SK"/>
        </w:rPr>
        <w:t>sa mení kvalita alostatických funkcií v tom zmysle, že negatívna spätná väzba ktorá tlmí stresový podnet sa mení na pozitívnu spätnú väzbu, ktorá zabezpečuje následne rozpad podsystému alebo</w:t>
      </w:r>
      <w:r w:rsidR="00AC04BC" w:rsidRPr="001226A2">
        <w:rPr>
          <w:rFonts w:eastAsia="Times New Roman" w:cstheme="minorHAnsi"/>
          <w:b/>
          <w:bCs/>
          <w:i/>
          <w:iCs/>
          <w:color w:val="3B3B39"/>
          <w:shd w:val="clear" w:color="auto" w:fill="FFFFFF"/>
          <w:lang w:eastAsia="sk-SK"/>
        </w:rPr>
        <w:t xml:space="preserve"> celého</w:t>
      </w:r>
      <w:r w:rsidR="005D6C7E" w:rsidRPr="001226A2">
        <w:rPr>
          <w:rFonts w:eastAsia="Times New Roman" w:cstheme="minorHAnsi"/>
          <w:b/>
          <w:bCs/>
          <w:i/>
          <w:iCs/>
          <w:color w:val="3B3B39"/>
          <w:shd w:val="clear" w:color="auto" w:fill="FFFFFF"/>
          <w:lang w:eastAsia="sk-SK"/>
        </w:rPr>
        <w:t xml:space="preserve"> systému</w:t>
      </w:r>
      <w:r w:rsidR="005D6C7E" w:rsidRPr="001226A2">
        <w:rPr>
          <w:rFonts w:eastAsia="Times New Roman" w:cstheme="minorHAnsi"/>
          <w:color w:val="3B3B39"/>
          <w:shd w:val="clear" w:color="auto" w:fill="FFFFFF"/>
          <w:lang w:eastAsia="sk-SK"/>
        </w:rPr>
        <w:t xml:space="preserve">. Stresový podnet môže dosiahnuť kritickú hodnotu buď </w:t>
      </w:r>
      <w:r w:rsidR="009456A8" w:rsidRPr="001226A2">
        <w:rPr>
          <w:rFonts w:eastAsia="Times New Roman" w:cstheme="minorHAnsi"/>
          <w:color w:val="3B3B39"/>
          <w:shd w:val="clear" w:color="auto" w:fill="FFFFFF"/>
          <w:lang w:eastAsia="sk-SK"/>
        </w:rPr>
        <w:t>jednorazovým</w:t>
      </w:r>
      <w:r w:rsidR="005D6C7E" w:rsidRPr="001226A2">
        <w:rPr>
          <w:rFonts w:eastAsia="Times New Roman" w:cstheme="minorHAnsi"/>
          <w:color w:val="3B3B39"/>
          <w:shd w:val="clear" w:color="auto" w:fill="FFFFFF"/>
          <w:lang w:eastAsia="sk-SK"/>
        </w:rPr>
        <w:t xml:space="preserve"> impulzom o príslušnej energii, alebo postupnou akumuláciou stresového podnetu až po prekonanie kritick</w:t>
      </w:r>
      <w:r w:rsidR="00AC04BC" w:rsidRPr="001226A2">
        <w:rPr>
          <w:rFonts w:eastAsia="Times New Roman" w:cstheme="minorHAnsi"/>
          <w:color w:val="3B3B39"/>
          <w:shd w:val="clear" w:color="auto" w:fill="FFFFFF"/>
          <w:lang w:eastAsia="sk-SK"/>
        </w:rPr>
        <w:t>ého bodu.</w:t>
      </w:r>
      <w:r w:rsidR="005D6C7E" w:rsidRPr="001226A2">
        <w:rPr>
          <w:rFonts w:eastAsia="Times New Roman" w:cstheme="minorHAnsi"/>
          <w:color w:val="3B3B39"/>
          <w:shd w:val="clear" w:color="auto" w:fill="FFFFFF"/>
          <w:lang w:eastAsia="sk-SK"/>
        </w:rPr>
        <w:t xml:space="preserve"> Prechodné stavy medzi zdravým systémom s plnou kapacitou autoregulačných funkcií a kritickým bodom sa vyznačujú </w:t>
      </w:r>
      <w:r w:rsidR="005D6C7E" w:rsidRPr="001226A2">
        <w:rPr>
          <w:rFonts w:eastAsia="Times New Roman" w:cstheme="minorHAnsi"/>
          <w:b/>
          <w:bCs/>
          <w:i/>
          <w:iCs/>
          <w:color w:val="3B3B39"/>
          <w:shd w:val="clear" w:color="auto" w:fill="FFFFFF"/>
          <w:lang w:eastAsia="sk-SK"/>
        </w:rPr>
        <w:t>trvalou alostatickou záťažou</w:t>
      </w:r>
      <w:r w:rsidR="005D6C7E" w:rsidRPr="001226A2">
        <w:rPr>
          <w:rFonts w:eastAsia="Times New Roman" w:cstheme="minorHAnsi"/>
          <w:color w:val="3B3B39"/>
          <w:shd w:val="clear" w:color="auto" w:fill="FFFFFF"/>
          <w:lang w:eastAsia="sk-SK"/>
        </w:rPr>
        <w:t>, ktorá</w:t>
      </w:r>
      <w:r w:rsidR="00BC59F5" w:rsidRPr="001226A2">
        <w:rPr>
          <w:rFonts w:eastAsia="Times New Roman" w:cstheme="minorHAnsi"/>
          <w:color w:val="3B3B39"/>
          <w:shd w:val="clear" w:color="auto" w:fill="FFFFFF"/>
          <w:lang w:eastAsia="sk-SK"/>
        </w:rPr>
        <w:t xml:space="preserve"> viaže na seba časť kapacity autoregulačných funkcií a tým</w:t>
      </w:r>
      <w:r w:rsidR="005D6C7E" w:rsidRPr="001226A2">
        <w:rPr>
          <w:rFonts w:eastAsia="Times New Roman" w:cstheme="minorHAnsi"/>
          <w:color w:val="3B3B39"/>
          <w:shd w:val="clear" w:color="auto" w:fill="FFFFFF"/>
          <w:lang w:eastAsia="sk-SK"/>
        </w:rPr>
        <w:t xml:space="preserve"> znižuje </w:t>
      </w:r>
      <w:r w:rsidR="00BC59F5" w:rsidRPr="001226A2">
        <w:rPr>
          <w:rFonts w:eastAsia="Times New Roman" w:cstheme="minorHAnsi"/>
          <w:color w:val="3B3B39"/>
          <w:shd w:val="clear" w:color="auto" w:fill="FFFFFF"/>
          <w:lang w:eastAsia="sk-SK"/>
        </w:rPr>
        <w:t xml:space="preserve">zostávajúcu </w:t>
      </w:r>
      <w:r w:rsidR="005D6C7E" w:rsidRPr="001226A2">
        <w:rPr>
          <w:rFonts w:eastAsia="Times New Roman" w:cstheme="minorHAnsi"/>
          <w:color w:val="3B3B39"/>
          <w:shd w:val="clear" w:color="auto" w:fill="FFFFFF"/>
          <w:lang w:eastAsia="sk-SK"/>
        </w:rPr>
        <w:t>kapacitu autoregulačných funkcií</w:t>
      </w:r>
      <w:r w:rsidR="00BC59F5" w:rsidRPr="001226A2">
        <w:rPr>
          <w:rFonts w:eastAsia="Times New Roman" w:cstheme="minorHAnsi"/>
          <w:color w:val="3B3B39"/>
          <w:shd w:val="clear" w:color="auto" w:fill="FFFFFF"/>
          <w:lang w:eastAsia="sk-SK"/>
        </w:rPr>
        <w:t>.</w:t>
      </w:r>
      <w:r w:rsidR="005D6C7E" w:rsidRPr="001226A2">
        <w:rPr>
          <w:rFonts w:eastAsia="Times New Roman" w:cstheme="minorHAnsi"/>
          <w:color w:val="3B3B39"/>
          <w:shd w:val="clear" w:color="auto" w:fill="FFFFFF"/>
          <w:lang w:eastAsia="sk-SK"/>
        </w:rPr>
        <w:t xml:space="preserve"> </w:t>
      </w:r>
      <w:r w:rsidR="00BC59F5" w:rsidRPr="001226A2">
        <w:rPr>
          <w:rFonts w:eastAsia="Times New Roman" w:cstheme="minorHAnsi"/>
          <w:color w:val="3B3B39"/>
          <w:shd w:val="clear" w:color="auto" w:fill="FFFFFF"/>
          <w:lang w:eastAsia="sk-SK"/>
        </w:rPr>
        <w:t>I</w:t>
      </w:r>
      <w:r w:rsidR="005D6C7E" w:rsidRPr="001226A2">
        <w:rPr>
          <w:rFonts w:eastAsia="Times New Roman" w:cstheme="minorHAnsi"/>
          <w:color w:val="3B3B39"/>
          <w:shd w:val="clear" w:color="auto" w:fill="FFFFFF"/>
          <w:lang w:eastAsia="sk-SK"/>
        </w:rPr>
        <w:t xml:space="preserve">mpulz </w:t>
      </w:r>
      <w:r w:rsidR="00BC59F5" w:rsidRPr="001226A2">
        <w:rPr>
          <w:rFonts w:eastAsia="Times New Roman" w:cstheme="minorHAnsi"/>
          <w:color w:val="3B3B39"/>
          <w:shd w:val="clear" w:color="auto" w:fill="FFFFFF"/>
          <w:lang w:eastAsia="sk-SK"/>
        </w:rPr>
        <w:t xml:space="preserve">aj </w:t>
      </w:r>
      <w:r w:rsidR="005D6C7E" w:rsidRPr="001226A2">
        <w:rPr>
          <w:rFonts w:eastAsia="Times New Roman" w:cstheme="minorHAnsi"/>
          <w:color w:val="3B3B39"/>
          <w:shd w:val="clear" w:color="auto" w:fill="FFFFFF"/>
          <w:lang w:eastAsia="sk-SK"/>
        </w:rPr>
        <w:t>o nižšej energie vie</w:t>
      </w:r>
      <w:r w:rsidR="00AC04BC" w:rsidRPr="001226A2">
        <w:rPr>
          <w:rFonts w:eastAsia="Times New Roman" w:cstheme="minorHAnsi"/>
          <w:color w:val="3B3B39"/>
          <w:shd w:val="clear" w:color="auto" w:fill="FFFFFF"/>
          <w:lang w:eastAsia="sk-SK"/>
        </w:rPr>
        <w:t xml:space="preserve"> systém s trvalou alostatickou záťažou </w:t>
      </w:r>
      <w:r w:rsidR="005D6C7E" w:rsidRPr="001226A2">
        <w:rPr>
          <w:rFonts w:eastAsia="Times New Roman" w:cstheme="minorHAnsi"/>
          <w:color w:val="3B3B39"/>
          <w:shd w:val="clear" w:color="auto" w:fill="FFFFFF"/>
          <w:lang w:eastAsia="sk-SK"/>
        </w:rPr>
        <w:t>prekonať</w:t>
      </w:r>
      <w:r w:rsidR="00AC04BC" w:rsidRPr="001226A2">
        <w:rPr>
          <w:rFonts w:eastAsia="Times New Roman" w:cstheme="minorHAnsi"/>
          <w:color w:val="3B3B39"/>
          <w:shd w:val="clear" w:color="auto" w:fill="FFFFFF"/>
          <w:lang w:eastAsia="sk-SK"/>
        </w:rPr>
        <w:t xml:space="preserve"> a dosiahnuť kritický bod.</w:t>
      </w:r>
      <w:r w:rsidR="005D6C7E" w:rsidRPr="001226A2">
        <w:rPr>
          <w:rFonts w:eastAsia="Times New Roman" w:cstheme="minorHAnsi"/>
          <w:color w:val="3B3B39"/>
          <w:shd w:val="clear" w:color="auto" w:fill="FFFFFF"/>
          <w:lang w:eastAsia="sk-SK"/>
        </w:rPr>
        <w:t xml:space="preserve"> </w:t>
      </w:r>
      <w:r w:rsidR="005D6C7E" w:rsidRPr="001226A2">
        <w:rPr>
          <w:rFonts w:eastAsia="Times New Roman" w:cstheme="minorHAnsi"/>
          <w:b/>
          <w:bCs/>
          <w:i/>
          <w:iCs/>
          <w:color w:val="3B3B39"/>
          <w:shd w:val="clear" w:color="auto" w:fill="FFFFFF"/>
          <w:lang w:eastAsia="sk-SK"/>
        </w:rPr>
        <w:t xml:space="preserve">Na rozdiel od deterministických modelov jednoduchého vzťahu podnet následok, kde nie je možné riadiť riziko, komplexné systémy sa vyznačujú tým, </w:t>
      </w:r>
      <w:r w:rsidR="009456A8" w:rsidRPr="001226A2">
        <w:rPr>
          <w:rFonts w:eastAsia="Times New Roman" w:cstheme="minorHAnsi"/>
          <w:b/>
          <w:bCs/>
          <w:i/>
          <w:iCs/>
          <w:color w:val="3B3B39"/>
          <w:shd w:val="clear" w:color="auto" w:fill="FFFFFF"/>
          <w:lang w:eastAsia="sk-SK"/>
        </w:rPr>
        <w:t>že riziko spojené so systémom je možné cielene riadiť a hľadať optimálnu rovnováhu medzi vynaloženými nákladmi a úrovňou rizika.</w:t>
      </w:r>
      <w:r w:rsidR="009456A8" w:rsidRPr="001226A2">
        <w:rPr>
          <w:rFonts w:eastAsia="Times New Roman" w:cstheme="minorHAnsi"/>
          <w:color w:val="3B3B39"/>
          <w:shd w:val="clear" w:color="auto" w:fill="FFFFFF"/>
          <w:lang w:eastAsia="sk-SK"/>
        </w:rPr>
        <w:t xml:space="preserve"> </w:t>
      </w:r>
    </w:p>
    <w:p w14:paraId="4B00B021" w14:textId="77777777" w:rsidR="002E2924" w:rsidRPr="001226A2" w:rsidRDefault="009456A8" w:rsidP="009456A8">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Modely komplexných adaptívnych systémov umožňujú hlbší vhľad do živých systémov a hlavne umožňujú detailnejšie a precíznejšie pochopiť procesy, ktoré v týchto systémoch prebiehajú. U živých systémov, akým je človek alebo spoločnosť, či strom alebo les</w:t>
      </w:r>
      <w:r w:rsidR="002E2924" w:rsidRPr="001226A2">
        <w:rPr>
          <w:rFonts w:eastAsia="Times New Roman" w:cstheme="minorHAnsi"/>
          <w:color w:val="3B3B39"/>
          <w:shd w:val="clear" w:color="auto" w:fill="FFFFFF"/>
          <w:lang w:eastAsia="sk-SK"/>
        </w:rPr>
        <w:t>,</w:t>
      </w:r>
      <w:r w:rsidRPr="001226A2">
        <w:rPr>
          <w:rFonts w:eastAsia="Times New Roman" w:cstheme="minorHAnsi"/>
          <w:color w:val="3B3B39"/>
          <w:shd w:val="clear" w:color="auto" w:fill="FFFFFF"/>
          <w:lang w:eastAsia="sk-SK"/>
        </w:rPr>
        <w:t xml:space="preserve"> je nutné vždy závery teoretických modelov konfrontovať s realitou, inými slovami je nutné</w:t>
      </w:r>
      <w:r w:rsidR="002E2924" w:rsidRPr="001226A2">
        <w:rPr>
          <w:rFonts w:eastAsia="Times New Roman" w:cstheme="minorHAnsi"/>
          <w:color w:val="3B3B39"/>
          <w:shd w:val="clear" w:color="auto" w:fill="FFFFFF"/>
          <w:lang w:eastAsia="sk-SK"/>
        </w:rPr>
        <w:t>,</w:t>
      </w:r>
      <w:r w:rsidRPr="001226A2">
        <w:rPr>
          <w:rFonts w:eastAsia="Times New Roman" w:cstheme="minorHAnsi"/>
          <w:color w:val="3B3B39"/>
          <w:shd w:val="clear" w:color="auto" w:fill="FFFFFF"/>
          <w:lang w:eastAsia="sk-SK"/>
        </w:rPr>
        <w:t xml:space="preserve"> aby boli k dispozícii overené údaje, či už historického alebo aktuálneho stavu. </w:t>
      </w:r>
      <w:r w:rsidRPr="001226A2">
        <w:rPr>
          <w:rFonts w:eastAsia="Times New Roman" w:cstheme="minorHAnsi"/>
          <w:b/>
          <w:bCs/>
          <w:i/>
          <w:iCs/>
          <w:color w:val="3B3B39"/>
          <w:shd w:val="clear" w:color="auto" w:fill="FFFFFF"/>
          <w:lang w:eastAsia="sk-SK"/>
        </w:rPr>
        <w:t xml:space="preserve">Úlohou modelu je povedať, akým spôsobom je možné dosiahnuť maximum úžitku pri minimálnych ekonomických nákladov. </w:t>
      </w:r>
    </w:p>
    <w:p w14:paraId="538D4E2A" w14:textId="314653EF" w:rsidR="00D16E73" w:rsidRPr="001226A2" w:rsidRDefault="002E2924" w:rsidP="009456A8">
      <w:pPr>
        <w:spacing w:after="0"/>
        <w:ind w:firstLine="708"/>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V prípade, kedy došlo k poškodeniu ekologických systémov lesa, modely slúžia na ich analýzu a určenie príčiny, nech už bola akéhokoľvek pôvodu.</w:t>
      </w:r>
      <w:r w:rsidR="009456A8" w:rsidRPr="001226A2">
        <w:rPr>
          <w:rFonts w:eastAsia="Times New Roman" w:cstheme="minorHAnsi"/>
          <w:b/>
          <w:bCs/>
          <w:i/>
          <w:iCs/>
          <w:color w:val="3B3B39"/>
          <w:shd w:val="clear" w:color="auto" w:fill="FFFFFF"/>
          <w:lang w:eastAsia="sk-SK"/>
        </w:rPr>
        <w:t xml:space="preserve"> </w:t>
      </w:r>
      <w:r w:rsidR="005D6C7E" w:rsidRPr="001226A2">
        <w:rPr>
          <w:rFonts w:eastAsia="Times New Roman" w:cstheme="minorHAnsi"/>
          <w:b/>
          <w:bCs/>
          <w:i/>
          <w:iCs/>
          <w:color w:val="3B3B39"/>
          <w:shd w:val="clear" w:color="auto" w:fill="FFFFFF"/>
          <w:lang w:eastAsia="sk-SK"/>
        </w:rPr>
        <w:t xml:space="preserve">  </w:t>
      </w:r>
      <w:r w:rsidR="003F27D2" w:rsidRPr="001226A2">
        <w:rPr>
          <w:rFonts w:eastAsia="Times New Roman" w:cstheme="minorHAnsi"/>
          <w:b/>
          <w:bCs/>
          <w:i/>
          <w:iCs/>
          <w:color w:val="3B3B39"/>
          <w:shd w:val="clear" w:color="auto" w:fill="FFFFFF"/>
          <w:lang w:eastAsia="sk-SK"/>
        </w:rPr>
        <w:t xml:space="preserve">   </w:t>
      </w:r>
      <w:r w:rsidR="00D16E73" w:rsidRPr="001226A2">
        <w:rPr>
          <w:rFonts w:eastAsia="Times New Roman" w:cstheme="minorHAnsi"/>
          <w:b/>
          <w:bCs/>
          <w:i/>
          <w:iCs/>
          <w:color w:val="3B3B39"/>
          <w:shd w:val="clear" w:color="auto" w:fill="FFFFFF"/>
          <w:lang w:eastAsia="sk-SK"/>
        </w:rPr>
        <w:t xml:space="preserve"> </w:t>
      </w:r>
    </w:p>
    <w:p w14:paraId="6958853D" w14:textId="77777777" w:rsidR="00D16E73" w:rsidRPr="001226A2" w:rsidRDefault="00D16E73" w:rsidP="00D16E73">
      <w:pPr>
        <w:spacing w:after="0"/>
        <w:jc w:val="both"/>
        <w:rPr>
          <w:rFonts w:eastAsia="Times New Roman" w:cstheme="minorHAnsi"/>
          <w:color w:val="3B3B39"/>
          <w:shd w:val="clear" w:color="auto" w:fill="FFFFFF"/>
          <w:lang w:eastAsia="sk-SK"/>
        </w:rPr>
      </w:pPr>
    </w:p>
    <w:p w14:paraId="0661C790" w14:textId="6D602899" w:rsidR="001E3F3E" w:rsidRDefault="001E3F3E" w:rsidP="00D16E73">
      <w:pPr>
        <w:spacing w:after="0"/>
        <w:jc w:val="both"/>
        <w:rPr>
          <w:rFonts w:eastAsia="Times New Roman" w:cstheme="minorHAnsi"/>
          <w:b/>
          <w:bCs/>
          <w:color w:val="3B3B39"/>
          <w:sz w:val="28"/>
          <w:szCs w:val="28"/>
          <w:shd w:val="clear" w:color="auto" w:fill="FFFFFF"/>
          <w:lang w:eastAsia="sk-SK"/>
        </w:rPr>
      </w:pPr>
    </w:p>
    <w:p w14:paraId="1D0259D7" w14:textId="77777777" w:rsidR="00E46D15" w:rsidRPr="001226A2" w:rsidRDefault="00E46D15" w:rsidP="00D16E73">
      <w:pPr>
        <w:spacing w:after="0"/>
        <w:jc w:val="both"/>
        <w:rPr>
          <w:rFonts w:eastAsia="Times New Roman" w:cstheme="minorHAnsi"/>
          <w:b/>
          <w:bCs/>
          <w:color w:val="3B3B39"/>
          <w:sz w:val="28"/>
          <w:szCs w:val="28"/>
          <w:shd w:val="clear" w:color="auto" w:fill="FFFFFF"/>
          <w:lang w:eastAsia="sk-SK"/>
        </w:rPr>
      </w:pPr>
    </w:p>
    <w:p w14:paraId="3A6522ED" w14:textId="77777777" w:rsidR="00BC59F5" w:rsidRPr="001226A2" w:rsidRDefault="00BC59F5" w:rsidP="00D16E73">
      <w:pPr>
        <w:spacing w:after="0"/>
        <w:jc w:val="both"/>
        <w:rPr>
          <w:rFonts w:eastAsia="Times New Roman" w:cstheme="minorHAnsi"/>
          <w:b/>
          <w:bCs/>
          <w:color w:val="3B3B39"/>
          <w:sz w:val="28"/>
          <w:szCs w:val="28"/>
          <w:shd w:val="clear" w:color="auto" w:fill="FFFFFF"/>
          <w:lang w:eastAsia="sk-SK"/>
        </w:rPr>
      </w:pPr>
    </w:p>
    <w:p w14:paraId="5016B999" w14:textId="3184432E" w:rsidR="00D16E73" w:rsidRPr="001226A2" w:rsidRDefault="001E3F3E" w:rsidP="00D16E73">
      <w:pPr>
        <w:spacing w:after="0"/>
        <w:jc w:val="both"/>
        <w:rPr>
          <w:rFonts w:eastAsia="Times New Roman" w:cstheme="minorHAnsi"/>
          <w:b/>
          <w:bCs/>
          <w:color w:val="3B3B39"/>
          <w:sz w:val="28"/>
          <w:szCs w:val="28"/>
          <w:shd w:val="clear" w:color="auto" w:fill="FFFFFF"/>
          <w:lang w:eastAsia="sk-SK"/>
        </w:rPr>
      </w:pPr>
      <w:r w:rsidRPr="001226A2">
        <w:rPr>
          <w:rFonts w:eastAsia="Times New Roman" w:cstheme="minorHAnsi"/>
          <w:b/>
          <w:bCs/>
          <w:color w:val="3B3B39"/>
          <w:sz w:val="28"/>
          <w:szCs w:val="28"/>
          <w:shd w:val="clear" w:color="auto" w:fill="FFFFFF"/>
          <w:lang w:eastAsia="sk-SK"/>
        </w:rPr>
        <w:lastRenderedPageBreak/>
        <w:t>Les ako komplexný adaptívny systém</w:t>
      </w:r>
    </w:p>
    <w:p w14:paraId="12AA19EB" w14:textId="1CBB14B9" w:rsidR="00EA03DC" w:rsidRPr="001226A2" w:rsidRDefault="00D16E73" w:rsidP="00D16E73">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 </w:t>
      </w:r>
    </w:p>
    <w:p w14:paraId="13F0951D" w14:textId="77777777" w:rsidR="001E3F3E" w:rsidRPr="001226A2" w:rsidRDefault="002B6AF5"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Komplexnosť ako parameter obsahuje v sebe</w:t>
      </w:r>
      <w:r w:rsidR="001E3F3E"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štrukturálne</w:t>
      </w:r>
      <w:r w:rsidR="001E3F3E" w:rsidRPr="001226A2">
        <w:rPr>
          <w:rFonts w:eastAsia="Times New Roman" w:cstheme="minorHAnsi"/>
          <w:color w:val="3B3B39"/>
          <w:shd w:val="clear" w:color="auto" w:fill="FFFFFF"/>
          <w:lang w:eastAsia="sk-SK"/>
        </w:rPr>
        <w:t xml:space="preserve"> vlastnosti </w:t>
      </w:r>
      <w:r w:rsidRPr="001226A2">
        <w:rPr>
          <w:rFonts w:eastAsia="Times New Roman" w:cstheme="minorHAnsi"/>
          <w:color w:val="3B3B39"/>
          <w:shd w:val="clear" w:color="auto" w:fill="FFFFFF"/>
          <w:lang w:eastAsia="sk-SK"/>
        </w:rPr>
        <w:t xml:space="preserve"> ako aj vlastnosti dynamických vzťahov.</w:t>
      </w:r>
      <w:r w:rsidR="001E3F3E" w:rsidRPr="001226A2">
        <w:rPr>
          <w:rFonts w:eastAsia="Times New Roman" w:cstheme="minorHAnsi"/>
          <w:color w:val="3B3B39"/>
          <w:shd w:val="clear" w:color="auto" w:fill="FFFFFF"/>
          <w:lang w:eastAsia="sk-SK"/>
        </w:rPr>
        <w:t xml:space="preserve"> Medzi rozhodujúce štrukturálne vlastnosti môžeme zaradiť: </w:t>
      </w:r>
    </w:p>
    <w:p w14:paraId="76D35EE8" w14:textId="72BF17B5" w:rsidR="001E3F3E" w:rsidRPr="001226A2" w:rsidRDefault="001E3F3E" w:rsidP="001E3F3E">
      <w:pPr>
        <w:pStyle w:val="Odsekzoznamu"/>
        <w:numPr>
          <w:ilvl w:val="0"/>
          <w:numId w:val="7"/>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otvorený systém</w:t>
      </w:r>
    </w:p>
    <w:p w14:paraId="27FD5DA9" w14:textId="29D4C0C9" w:rsidR="001E3F3E" w:rsidRPr="001226A2" w:rsidRDefault="001E3F3E" w:rsidP="001E3F3E">
      <w:pPr>
        <w:pStyle w:val="Odsekzoznamu"/>
        <w:numPr>
          <w:ilvl w:val="0"/>
          <w:numId w:val="7"/>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heterogénny systém s diverzitou</w:t>
      </w:r>
    </w:p>
    <w:p w14:paraId="3E6BEF71" w14:textId="759904CA" w:rsidR="001E3F3E" w:rsidRPr="001226A2" w:rsidRDefault="001E3F3E" w:rsidP="001E3F3E">
      <w:pPr>
        <w:pStyle w:val="Odsekzoznamu"/>
        <w:numPr>
          <w:ilvl w:val="0"/>
          <w:numId w:val="7"/>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hierarchicky usporiadaný systém</w:t>
      </w:r>
    </w:p>
    <w:p w14:paraId="0A59B937" w14:textId="04947BBC" w:rsidR="001E3F3E" w:rsidRPr="001226A2" w:rsidRDefault="001E3F3E" w:rsidP="001E3F3E">
      <w:pPr>
        <w:pStyle w:val="Odsekzoznamu"/>
        <w:numPr>
          <w:ilvl w:val="0"/>
          <w:numId w:val="7"/>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systém s pamäťou</w:t>
      </w:r>
    </w:p>
    <w:p w14:paraId="1B7CBA7B" w14:textId="4F5B8D0C" w:rsidR="001E3F3E" w:rsidRPr="001226A2" w:rsidRDefault="001E3F3E" w:rsidP="001E3F3E">
      <w:pPr>
        <w:pStyle w:val="Odsekzoznamu"/>
        <w:spacing w:after="0"/>
        <w:ind w:left="1524"/>
        <w:jc w:val="both"/>
        <w:rPr>
          <w:rFonts w:eastAsia="Times New Roman" w:cstheme="minorHAnsi"/>
          <w:b/>
          <w:bCs/>
          <w:i/>
          <w:iCs/>
          <w:color w:val="3B3B39"/>
          <w:shd w:val="clear" w:color="auto" w:fill="FFFFFF"/>
          <w:lang w:eastAsia="sk-SK"/>
        </w:rPr>
      </w:pPr>
    </w:p>
    <w:p w14:paraId="063EF694" w14:textId="77777777" w:rsidR="001E3F3E" w:rsidRPr="001226A2" w:rsidRDefault="001E3F3E" w:rsidP="001E3F3E">
      <w:pPr>
        <w:pStyle w:val="Odsekzoznamu"/>
        <w:spacing w:after="0"/>
        <w:ind w:left="1524"/>
        <w:jc w:val="both"/>
        <w:rPr>
          <w:rFonts w:eastAsia="Times New Roman" w:cstheme="minorHAnsi"/>
          <w:color w:val="3B3B39"/>
          <w:shd w:val="clear" w:color="auto" w:fill="FFFFFF"/>
          <w:lang w:eastAsia="sk-SK"/>
        </w:rPr>
      </w:pPr>
    </w:p>
    <w:p w14:paraId="0E5C583E" w14:textId="4FF0A152" w:rsidR="001E3F3E" w:rsidRPr="001226A2" w:rsidRDefault="001E3F3E"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Medzi rozhodujúce dynamické vlastnosti je možné zahrnúť:</w:t>
      </w:r>
    </w:p>
    <w:p w14:paraId="5D69A666" w14:textId="01A4038C" w:rsidR="001E3F3E" w:rsidRPr="001226A2" w:rsidRDefault="001E3F3E" w:rsidP="001E3F3E">
      <w:pPr>
        <w:pStyle w:val="Odsekzoznamu"/>
        <w:numPr>
          <w:ilvl w:val="0"/>
          <w:numId w:val="8"/>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samo organizačné schopnosti</w:t>
      </w:r>
    </w:p>
    <w:p w14:paraId="3ADCA8B8" w14:textId="0E6E1F49" w:rsidR="001E3F3E" w:rsidRPr="001226A2" w:rsidRDefault="001E3F3E" w:rsidP="001E3F3E">
      <w:pPr>
        <w:pStyle w:val="Odsekzoznamu"/>
        <w:numPr>
          <w:ilvl w:val="0"/>
          <w:numId w:val="8"/>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vynorenie nových vyšších vrstiev systému</w:t>
      </w:r>
    </w:p>
    <w:p w14:paraId="31B2E666" w14:textId="176CA8BF" w:rsidR="001E3F3E" w:rsidRPr="001226A2" w:rsidRDefault="001E3F3E" w:rsidP="001E3F3E">
      <w:pPr>
        <w:pStyle w:val="Odsekzoznamu"/>
        <w:numPr>
          <w:ilvl w:val="0"/>
          <w:numId w:val="8"/>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neurčitosť</w:t>
      </w:r>
    </w:p>
    <w:p w14:paraId="3E926222" w14:textId="461DD5E8" w:rsidR="001E3F3E" w:rsidRPr="001226A2" w:rsidRDefault="001E3F3E" w:rsidP="001E3F3E">
      <w:pPr>
        <w:pStyle w:val="Odsekzoznamu"/>
        <w:numPr>
          <w:ilvl w:val="0"/>
          <w:numId w:val="8"/>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adaptačné schopnosti na zmenené vnútorné alebo vonkajšie podmienky</w:t>
      </w:r>
    </w:p>
    <w:p w14:paraId="53A133DE" w14:textId="05433E29" w:rsidR="001E3F3E" w:rsidRPr="001226A2" w:rsidRDefault="001E3F3E" w:rsidP="007B3764">
      <w:pPr>
        <w:spacing w:after="0"/>
        <w:ind w:firstLine="708"/>
        <w:jc w:val="both"/>
        <w:rPr>
          <w:rFonts w:eastAsia="Times New Roman" w:cstheme="minorHAnsi"/>
          <w:b/>
          <w:bCs/>
          <w:i/>
          <w:iCs/>
          <w:color w:val="3B3B39"/>
          <w:shd w:val="clear" w:color="auto" w:fill="FFFFFF"/>
          <w:lang w:eastAsia="sk-SK"/>
        </w:rPr>
      </w:pPr>
    </w:p>
    <w:p w14:paraId="0107C017" w14:textId="64DDE5B0" w:rsidR="008E74DD" w:rsidRPr="001226A2" w:rsidRDefault="008E74DD"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Vlastnosti dynamických vzťahov je možné vyhodnocovať v časovom rade s primeraným odstupom. Zaužívaným parametrom</w:t>
      </w:r>
      <w:r w:rsidR="009448A9" w:rsidRPr="001226A2">
        <w:rPr>
          <w:rFonts w:eastAsia="Times New Roman" w:cstheme="minorHAnsi"/>
          <w:color w:val="3B3B39"/>
          <w:shd w:val="clear" w:color="auto" w:fill="FFFFFF"/>
          <w:lang w:eastAsia="sk-SK"/>
        </w:rPr>
        <w:t xml:space="preserve"> opri mapovaní zmien textúry lesa</w:t>
      </w:r>
      <w:r w:rsidRPr="001226A2">
        <w:rPr>
          <w:rFonts w:eastAsia="Times New Roman" w:cstheme="minorHAnsi"/>
          <w:color w:val="3B3B39"/>
          <w:shd w:val="clear" w:color="auto" w:fill="FFFFFF"/>
          <w:lang w:eastAsia="sk-SK"/>
        </w:rPr>
        <w:t xml:space="preserve"> je odstup 5 až 10 rokov podľa stavu vývoja príslušného lesa či pralesa.  Len porovnaním zmien v štrukturálnych vlastnostiach skúmanej plochy</w:t>
      </w:r>
      <w:r w:rsidR="009448A9" w:rsidRPr="001226A2">
        <w:rPr>
          <w:rFonts w:eastAsia="Times New Roman" w:cstheme="minorHAnsi"/>
          <w:color w:val="3B3B39"/>
          <w:shd w:val="clear" w:color="auto" w:fill="FFFFFF"/>
          <w:lang w:eastAsia="sk-SK"/>
        </w:rPr>
        <w:t>, t.j. experimentálne získanými údajmi,</w:t>
      </w:r>
      <w:r w:rsidRPr="001226A2">
        <w:rPr>
          <w:rFonts w:eastAsia="Times New Roman" w:cstheme="minorHAnsi"/>
          <w:color w:val="3B3B39"/>
          <w:shd w:val="clear" w:color="auto" w:fill="FFFFFF"/>
          <w:lang w:eastAsia="sk-SK"/>
        </w:rPr>
        <w:t xml:space="preserve"> je možné určiť dynamické vlastnosti systému.</w:t>
      </w:r>
    </w:p>
    <w:p w14:paraId="0405506A" w14:textId="57BC5701" w:rsidR="008E74DD" w:rsidRPr="001226A2" w:rsidRDefault="008E74DD" w:rsidP="007B3764">
      <w:pPr>
        <w:spacing w:after="0"/>
        <w:ind w:firstLine="708"/>
        <w:jc w:val="both"/>
        <w:rPr>
          <w:rFonts w:eastAsia="Times New Roman" w:cstheme="minorHAnsi"/>
          <w:color w:val="3B3B39"/>
          <w:shd w:val="clear" w:color="auto" w:fill="FFFFFF"/>
          <w:lang w:eastAsia="sk-SK"/>
        </w:rPr>
      </w:pPr>
      <w:r w:rsidRPr="001226A2">
        <w:rPr>
          <w:rFonts w:cstheme="minorHAnsi"/>
          <w:noProof/>
          <w:lang w:eastAsia="sk-SK"/>
        </w:rPr>
        <w:drawing>
          <wp:anchor distT="0" distB="0" distL="114300" distR="114300" simplePos="0" relativeHeight="251658240" behindDoc="0" locked="0" layoutInCell="1" allowOverlap="1" wp14:anchorId="7D87E5B3" wp14:editId="5A20039D">
            <wp:simplePos x="0" y="0"/>
            <wp:positionH relativeFrom="margin">
              <wp:align>right</wp:align>
            </wp:positionH>
            <wp:positionV relativeFrom="paragraph">
              <wp:posOffset>733425</wp:posOffset>
            </wp:positionV>
            <wp:extent cx="3241040" cy="3924300"/>
            <wp:effectExtent l="0" t="0" r="0" b="0"/>
            <wp:wrapThrough wrapText="bothSides">
              <wp:wrapPolygon edited="0">
                <wp:start x="0" y="0"/>
                <wp:lineTo x="0" y="21495"/>
                <wp:lineTo x="21456" y="21495"/>
                <wp:lineTo x="21456" y="0"/>
                <wp:lineTo x="0" y="0"/>
              </wp:wrapPolygon>
            </wp:wrapThrough>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41040" cy="3924300"/>
                    </a:xfrm>
                    <a:prstGeom prst="rect">
                      <a:avLst/>
                    </a:prstGeom>
                  </pic:spPr>
                </pic:pic>
              </a:graphicData>
            </a:graphic>
            <wp14:sizeRelH relativeFrom="page">
              <wp14:pctWidth>0</wp14:pctWidth>
            </wp14:sizeRelH>
            <wp14:sizeRelV relativeFrom="page">
              <wp14:pctHeight>0</wp14:pctHeight>
            </wp14:sizeRelV>
          </wp:anchor>
        </w:drawing>
      </w:r>
      <w:r w:rsidRPr="001226A2">
        <w:rPr>
          <w:rFonts w:eastAsia="Times New Roman" w:cstheme="minorHAnsi"/>
          <w:color w:val="3B3B39"/>
          <w:shd w:val="clear" w:color="auto" w:fill="FFFFFF"/>
          <w:lang w:eastAsia="sk-SK"/>
        </w:rPr>
        <w:t>Samostatný prípad predstavuje prales. Pokiaľ v pralese sledujeme všetky možné parametre v rozsahu 80 až 100 parametrov, sme v rovine chaosu a podstata rozhodujúcich dynamických vlastností môže byť prekrytá. Prístup profesora Korpeľa</w:t>
      </w:r>
      <w:sdt>
        <w:sdtPr>
          <w:rPr>
            <w:rFonts w:eastAsia="Times New Roman" w:cstheme="minorHAnsi"/>
            <w:color w:val="3B3B39"/>
            <w:shd w:val="clear" w:color="auto" w:fill="FFFFFF"/>
            <w:lang w:eastAsia="sk-SK"/>
          </w:rPr>
          <w:id w:val="1862471706"/>
          <w:citation/>
        </w:sdtPr>
        <w:sdtContent>
          <w:r w:rsidR="009448A9" w:rsidRPr="001226A2">
            <w:rPr>
              <w:rFonts w:eastAsia="Times New Roman" w:cstheme="minorHAnsi"/>
              <w:color w:val="3B3B39"/>
              <w:shd w:val="clear" w:color="auto" w:fill="FFFFFF"/>
              <w:lang w:eastAsia="sk-SK"/>
            </w:rPr>
            <w:fldChar w:fldCharType="begin"/>
          </w:r>
          <w:r w:rsidR="009448A9" w:rsidRPr="001226A2">
            <w:rPr>
              <w:rFonts w:eastAsia="Times New Roman" w:cstheme="minorHAnsi"/>
              <w:color w:val="3B3B39"/>
              <w:shd w:val="clear" w:color="auto" w:fill="FFFFFF"/>
              <w:lang w:eastAsia="sk-SK"/>
            </w:rPr>
            <w:instrText xml:space="preserve"> CITATION Kor89 \l 1051 </w:instrText>
          </w:r>
          <w:r w:rsidR="009448A9" w:rsidRPr="001226A2">
            <w:rPr>
              <w:rFonts w:eastAsia="Times New Roman" w:cstheme="minorHAnsi"/>
              <w:color w:val="3B3B39"/>
              <w:shd w:val="clear" w:color="auto" w:fill="FFFFFF"/>
              <w:lang w:eastAsia="sk-SK"/>
            </w:rPr>
            <w:fldChar w:fldCharType="separate"/>
          </w:r>
          <w:r w:rsidR="009448A9" w:rsidRPr="001226A2">
            <w:rPr>
              <w:rFonts w:eastAsia="Times New Roman" w:cstheme="minorHAnsi"/>
              <w:noProof/>
              <w:color w:val="3B3B39"/>
              <w:shd w:val="clear" w:color="auto" w:fill="FFFFFF"/>
              <w:lang w:eastAsia="sk-SK"/>
            </w:rPr>
            <w:t xml:space="preserve"> (Korpeľ, Pralesy Slovenska, 1989)</w:t>
          </w:r>
          <w:r w:rsidR="009448A9" w:rsidRPr="001226A2">
            <w:rPr>
              <w:rFonts w:eastAsia="Times New Roman" w:cstheme="minorHAnsi"/>
              <w:color w:val="3B3B39"/>
              <w:shd w:val="clear" w:color="auto" w:fill="FFFFFF"/>
              <w:lang w:eastAsia="sk-SK"/>
            </w:rPr>
            <w:fldChar w:fldCharType="end"/>
          </w:r>
        </w:sdtContent>
      </w:sdt>
      <w:r w:rsidRPr="001226A2">
        <w:rPr>
          <w:rFonts w:eastAsia="Times New Roman" w:cstheme="minorHAnsi"/>
          <w:color w:val="3B3B39"/>
          <w:shd w:val="clear" w:color="auto" w:fill="FFFFFF"/>
          <w:lang w:eastAsia="sk-SK"/>
        </w:rPr>
        <w:t xml:space="preserve"> je založený na vyhodnotení troch základných stupňov, ktoré vytvárajú dynamickú rovnováhu prales</w:t>
      </w:r>
      <w:r w:rsidR="002D7355" w:rsidRPr="001226A2">
        <w:rPr>
          <w:rFonts w:eastAsia="Times New Roman" w:cstheme="minorHAnsi"/>
          <w:color w:val="3B3B39"/>
          <w:shd w:val="clear" w:color="auto" w:fill="FFFFFF"/>
          <w:lang w:eastAsia="sk-SK"/>
        </w:rPr>
        <w:t>a</w:t>
      </w:r>
      <w:r w:rsidRPr="001226A2">
        <w:rPr>
          <w:rFonts w:eastAsia="Times New Roman" w:cstheme="minorHAnsi"/>
          <w:color w:val="3B3B39"/>
          <w:shd w:val="clear" w:color="auto" w:fill="FFFFFF"/>
          <w:lang w:eastAsia="sk-SK"/>
        </w:rPr>
        <w:t xml:space="preserve">. Les prípravný a les prechodný vzniká len pri zakladaní pralesa, ale akonáhle je štruktúra pralesu ustanovená, </w:t>
      </w:r>
      <w:r w:rsidR="002D7355" w:rsidRPr="001226A2">
        <w:rPr>
          <w:rFonts w:eastAsia="Times New Roman" w:cstheme="minorHAnsi"/>
          <w:color w:val="3B3B39"/>
          <w:shd w:val="clear" w:color="auto" w:fill="FFFFFF"/>
          <w:lang w:eastAsia="sk-SK"/>
        </w:rPr>
        <w:t xml:space="preserve">profesor Korpeľ argumentuje, že </w:t>
      </w:r>
      <w:r w:rsidRPr="001226A2">
        <w:rPr>
          <w:rFonts w:eastAsia="Times New Roman" w:cstheme="minorHAnsi"/>
          <w:color w:val="3B3B39"/>
          <w:shd w:val="clear" w:color="auto" w:fill="FFFFFF"/>
          <w:lang w:eastAsia="sk-SK"/>
        </w:rPr>
        <w:t xml:space="preserve">je možné rozoznať </w:t>
      </w:r>
      <w:r w:rsidR="00BF383C" w:rsidRPr="001226A2">
        <w:rPr>
          <w:rFonts w:eastAsia="Times New Roman" w:cstheme="minorHAnsi"/>
          <w:color w:val="3B3B39"/>
          <w:shd w:val="clear" w:color="auto" w:fill="FFFFFF"/>
          <w:lang w:eastAsia="sk-SK"/>
        </w:rPr>
        <w:t>štádium dorastania, štádium optima a štádium rozpadu</w:t>
      </w:r>
      <w:r w:rsidR="002D7355" w:rsidRPr="001226A2">
        <w:rPr>
          <w:rFonts w:eastAsia="Times New Roman" w:cstheme="minorHAnsi"/>
          <w:color w:val="3B3B39"/>
          <w:shd w:val="clear" w:color="auto" w:fill="FFFFFF"/>
          <w:lang w:eastAsia="sk-SK"/>
        </w:rPr>
        <w:t>, ktoré sa cyklicky striedajú</w:t>
      </w:r>
      <w:r w:rsidR="00BF383C" w:rsidRPr="001226A2">
        <w:rPr>
          <w:rFonts w:eastAsia="Times New Roman" w:cstheme="minorHAnsi"/>
          <w:color w:val="3B3B39"/>
          <w:shd w:val="clear" w:color="auto" w:fill="FFFFFF"/>
          <w:lang w:eastAsia="sk-SK"/>
        </w:rPr>
        <w:t>. Predstava sekundárnych pralesov naráža na základný problém a tým je, že prostredie neobsahuje klimaxové dreviny a endemity. Samostatnou kapitolou sú pralesné zvyšky. Jedna z predstáv je, že je možné postupným rozšírením pralesného zvyšku dotvoriť danú oblasť do plnohodnotného pralesa, ktorý je schopný svojimi autoregulačnými funkciami plnohodnotne zabezpečiť svoju reguláciu. Ako uvádza profesor Korpeľ, aby došlo k zachovaniu reprodukcie pralesa v jeho troch vývojových cykloch, je potrebná minimálna plocha 30 ha, optimálna veľkosť plochy je 50ha.</w:t>
      </w:r>
      <w:sdt>
        <w:sdtPr>
          <w:rPr>
            <w:rFonts w:eastAsia="Times New Roman" w:cstheme="minorHAnsi"/>
            <w:color w:val="3B3B39"/>
            <w:shd w:val="clear" w:color="auto" w:fill="FFFFFF"/>
            <w:lang w:eastAsia="sk-SK"/>
          </w:rPr>
          <w:id w:val="2052257538"/>
          <w:citation/>
        </w:sdtPr>
        <w:sdtContent>
          <w:r w:rsidR="00BF383C" w:rsidRPr="001226A2">
            <w:rPr>
              <w:rFonts w:eastAsia="Times New Roman" w:cstheme="minorHAnsi"/>
              <w:color w:val="3B3B39"/>
              <w:shd w:val="clear" w:color="auto" w:fill="FFFFFF"/>
              <w:lang w:eastAsia="sk-SK"/>
            </w:rPr>
            <w:fldChar w:fldCharType="begin"/>
          </w:r>
          <w:r w:rsidR="00BF383C" w:rsidRPr="001226A2">
            <w:rPr>
              <w:rFonts w:eastAsia="Times New Roman" w:cstheme="minorHAnsi"/>
              <w:color w:val="3B3B39"/>
              <w:shd w:val="clear" w:color="auto" w:fill="FFFFFF"/>
              <w:lang w:eastAsia="sk-SK"/>
            </w:rPr>
            <w:instrText xml:space="preserve"> CITATION Kor89 \l 1051 </w:instrText>
          </w:r>
          <w:r w:rsidR="00BF383C" w:rsidRPr="001226A2">
            <w:rPr>
              <w:rFonts w:eastAsia="Times New Roman" w:cstheme="minorHAnsi"/>
              <w:color w:val="3B3B39"/>
              <w:shd w:val="clear" w:color="auto" w:fill="FFFFFF"/>
              <w:lang w:eastAsia="sk-SK"/>
            </w:rPr>
            <w:fldChar w:fldCharType="separate"/>
          </w:r>
          <w:r w:rsidR="00BF383C" w:rsidRPr="001226A2">
            <w:rPr>
              <w:rFonts w:eastAsia="Times New Roman" w:cstheme="minorHAnsi"/>
              <w:noProof/>
              <w:color w:val="3B3B39"/>
              <w:shd w:val="clear" w:color="auto" w:fill="FFFFFF"/>
              <w:lang w:eastAsia="sk-SK"/>
            </w:rPr>
            <w:t xml:space="preserve"> (Korpeľ, 1989)</w:t>
          </w:r>
          <w:r w:rsidR="00BF383C" w:rsidRPr="001226A2">
            <w:rPr>
              <w:rFonts w:eastAsia="Times New Roman" w:cstheme="minorHAnsi"/>
              <w:color w:val="3B3B39"/>
              <w:shd w:val="clear" w:color="auto" w:fill="FFFFFF"/>
              <w:lang w:eastAsia="sk-SK"/>
            </w:rPr>
            <w:fldChar w:fldCharType="end"/>
          </w:r>
        </w:sdtContent>
      </w:sdt>
      <w:r w:rsidR="00BF383C"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 xml:space="preserve"> </w:t>
      </w:r>
    </w:p>
    <w:p w14:paraId="78615588" w14:textId="2542D033" w:rsidR="008E74DD" w:rsidRPr="001226A2" w:rsidRDefault="008E74DD" w:rsidP="007B3764">
      <w:pPr>
        <w:spacing w:after="0"/>
        <w:ind w:firstLine="708"/>
        <w:jc w:val="both"/>
        <w:rPr>
          <w:rFonts w:eastAsia="Times New Roman" w:cstheme="minorHAnsi"/>
          <w:color w:val="3B3B39"/>
          <w:shd w:val="clear" w:color="auto" w:fill="FFFFFF"/>
          <w:lang w:eastAsia="sk-SK"/>
        </w:rPr>
      </w:pPr>
    </w:p>
    <w:p w14:paraId="3697C3D4" w14:textId="3C58B0D2" w:rsidR="008E74DD" w:rsidRPr="001226A2" w:rsidRDefault="00BF383C"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Obrázok číslo 1. Tri základné cyklické štádiá Pralesa – Les vrcholný</w:t>
      </w:r>
      <w:sdt>
        <w:sdtPr>
          <w:rPr>
            <w:rFonts w:eastAsia="Times New Roman" w:cstheme="minorHAnsi"/>
            <w:color w:val="3B3B39"/>
            <w:shd w:val="clear" w:color="auto" w:fill="FFFFFF"/>
            <w:lang w:eastAsia="sk-SK"/>
          </w:rPr>
          <w:id w:val="-1393337382"/>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Kor89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 xml:space="preserve"> (Korpeľ, 1989)</w:t>
          </w:r>
          <w:r w:rsidRPr="001226A2">
            <w:rPr>
              <w:rFonts w:eastAsia="Times New Roman" w:cstheme="minorHAnsi"/>
              <w:color w:val="3B3B39"/>
              <w:shd w:val="clear" w:color="auto" w:fill="FFFFFF"/>
              <w:lang w:eastAsia="sk-SK"/>
            </w:rPr>
            <w:fldChar w:fldCharType="end"/>
          </w:r>
        </w:sdtContent>
      </w:sdt>
      <w:r w:rsidRPr="001226A2">
        <w:rPr>
          <w:rFonts w:eastAsia="Times New Roman" w:cstheme="minorHAnsi"/>
          <w:color w:val="3B3B39"/>
          <w:shd w:val="clear" w:color="auto" w:fill="FFFFFF"/>
          <w:lang w:eastAsia="sk-SK"/>
        </w:rPr>
        <w:t xml:space="preserve"> </w:t>
      </w:r>
    </w:p>
    <w:p w14:paraId="19914475" w14:textId="4EA7F0EE" w:rsidR="008E74DD" w:rsidRPr="001226A2" w:rsidRDefault="000A122C" w:rsidP="002D7355">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lastRenderedPageBreak/>
        <w:t>Experimentálne práce z výskumu profesora Korpeľa predstavujú cenné podklady, ktoré umožňujú zosúladiť moderné teórie lesa ako komplexného adaptívneho systému a predstavujú referenčnú databázu empiricky získaných faktov, voči ktorým je možné konfrontovať závery z teoretických modelov. Bez konfrontácie s praxou je možné tvrdiť, že teórie zostávajú len a výlučne teóriami a bez ich overení nie je možné nimi argumentovať v praktických riešeniach, či už pri správe lesa alebo pri ochrane životného prostredia</w:t>
      </w:r>
      <w:r w:rsidR="002D7355" w:rsidRPr="001226A2">
        <w:rPr>
          <w:rFonts w:eastAsia="Times New Roman" w:cstheme="minorHAnsi"/>
          <w:color w:val="3B3B39"/>
          <w:shd w:val="clear" w:color="auto" w:fill="FFFFFF"/>
          <w:lang w:eastAsia="sk-SK"/>
        </w:rPr>
        <w:t xml:space="preserve"> dovtedy, kým neprejdú precíznym overovaním a kým súčasné znalosti neintegrujú v</w:t>
      </w:r>
      <w:r w:rsidR="009448A9" w:rsidRPr="001226A2">
        <w:rPr>
          <w:rFonts w:eastAsia="Times New Roman" w:cstheme="minorHAnsi"/>
          <w:color w:val="3B3B39"/>
          <w:shd w:val="clear" w:color="auto" w:fill="FFFFFF"/>
          <w:lang w:eastAsia="sk-SK"/>
        </w:rPr>
        <w:t> </w:t>
      </w:r>
      <w:r w:rsidR="002D7355" w:rsidRPr="001226A2">
        <w:rPr>
          <w:rFonts w:eastAsia="Times New Roman" w:cstheme="minorHAnsi"/>
          <w:color w:val="3B3B39"/>
          <w:shd w:val="clear" w:color="auto" w:fill="FFFFFF"/>
          <w:lang w:eastAsia="sk-SK"/>
        </w:rPr>
        <w:t>sebe</w:t>
      </w:r>
      <w:r w:rsidR="009448A9" w:rsidRPr="001226A2">
        <w:rPr>
          <w:rFonts w:eastAsia="Times New Roman" w:cstheme="minorHAnsi"/>
          <w:color w:val="3B3B39"/>
          <w:shd w:val="clear" w:color="auto" w:fill="FFFFFF"/>
          <w:lang w:eastAsia="sk-SK"/>
        </w:rPr>
        <w:t xml:space="preserve"> vedomosti pretvorené na znalosti</w:t>
      </w:r>
      <w:r w:rsidR="002D7355" w:rsidRPr="001226A2">
        <w:rPr>
          <w:rFonts w:eastAsia="Times New Roman" w:cstheme="minorHAnsi"/>
          <w:color w:val="3B3B39"/>
          <w:shd w:val="clear" w:color="auto" w:fill="FFFFFF"/>
          <w:lang w:eastAsia="sk-SK"/>
        </w:rPr>
        <w:t xml:space="preserve"> na vyššej úrovni poznania</w:t>
      </w:r>
      <w:r w:rsidRPr="001226A2">
        <w:rPr>
          <w:rFonts w:eastAsia="Times New Roman" w:cstheme="minorHAnsi"/>
          <w:color w:val="3B3B39"/>
          <w:shd w:val="clear" w:color="auto" w:fill="FFFFFF"/>
          <w:lang w:eastAsia="sk-SK"/>
        </w:rPr>
        <w:t xml:space="preserve">. </w:t>
      </w:r>
    </w:p>
    <w:p w14:paraId="7FF5E491" w14:textId="7F3D8EA2" w:rsidR="008E74DD" w:rsidRPr="001226A2" w:rsidRDefault="000A122C"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Model</w:t>
      </w:r>
      <w:r w:rsidR="002D7355" w:rsidRPr="001226A2">
        <w:rPr>
          <w:rFonts w:eastAsia="Times New Roman" w:cstheme="minorHAnsi"/>
          <w:color w:val="3B3B39"/>
          <w:shd w:val="clear" w:color="auto" w:fill="FFFFFF"/>
          <w:lang w:eastAsia="sk-SK"/>
        </w:rPr>
        <w:t xml:space="preserve"> lesa a jeho </w:t>
      </w:r>
      <w:r w:rsidRPr="001226A2">
        <w:rPr>
          <w:rFonts w:eastAsia="Times New Roman" w:cstheme="minorHAnsi"/>
          <w:color w:val="3B3B39"/>
          <w:shd w:val="clear" w:color="auto" w:fill="FFFFFF"/>
          <w:lang w:eastAsia="sk-SK"/>
        </w:rPr>
        <w:t>štrukturálnych vlastností je možné si predstaviť ako postupný nárast náhodného výskytu organizmu alebo vyššieho organizačného celku od pravidelnej a presne sa opakujúcej textúry cez textúru s komplexnými charakteristikami až po textúru vykazujúcu náhodné usporiadanie plochy, tak ako je to znázornené na obrázku číslo 2.</w:t>
      </w:r>
      <w:sdt>
        <w:sdtPr>
          <w:rPr>
            <w:rFonts w:eastAsia="Times New Roman" w:cstheme="minorHAnsi"/>
            <w:color w:val="3B3B39"/>
            <w:shd w:val="clear" w:color="auto" w:fill="FFFFFF"/>
            <w:lang w:eastAsia="sk-SK"/>
          </w:rPr>
          <w:id w:val="1863782563"/>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Mes141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 xml:space="preserve"> (Messier, 2014)</w:t>
          </w:r>
          <w:r w:rsidRPr="001226A2">
            <w:rPr>
              <w:rFonts w:eastAsia="Times New Roman" w:cstheme="minorHAnsi"/>
              <w:color w:val="3B3B39"/>
              <w:shd w:val="clear" w:color="auto" w:fill="FFFFFF"/>
              <w:lang w:eastAsia="sk-SK"/>
            </w:rPr>
            <w:fldChar w:fldCharType="end"/>
          </w:r>
        </w:sdtContent>
      </w:sdt>
    </w:p>
    <w:p w14:paraId="75B19502" w14:textId="06706188" w:rsidR="00AE2368" w:rsidRPr="001226A2" w:rsidRDefault="00AE2368" w:rsidP="000A122C">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 </w:t>
      </w:r>
    </w:p>
    <w:p w14:paraId="174BCEBF" w14:textId="77777777" w:rsidR="00AE2368" w:rsidRPr="001226A2" w:rsidRDefault="00AE2368" w:rsidP="007B3764">
      <w:pPr>
        <w:spacing w:after="0"/>
        <w:ind w:firstLine="708"/>
        <w:jc w:val="both"/>
        <w:rPr>
          <w:rFonts w:eastAsia="Times New Roman" w:cstheme="minorHAnsi"/>
          <w:color w:val="3B3B39"/>
          <w:shd w:val="clear" w:color="auto" w:fill="FFFFFF"/>
          <w:lang w:eastAsia="sk-SK"/>
        </w:rPr>
      </w:pPr>
    </w:p>
    <w:p w14:paraId="0DCF6548" w14:textId="396F7860" w:rsidR="00AE2368" w:rsidRPr="001226A2" w:rsidRDefault="00AE2368" w:rsidP="007B3764">
      <w:pPr>
        <w:spacing w:after="0"/>
        <w:ind w:firstLine="708"/>
        <w:jc w:val="both"/>
        <w:rPr>
          <w:rFonts w:eastAsia="Times New Roman" w:cstheme="minorHAnsi"/>
          <w:color w:val="3B3B39"/>
          <w:shd w:val="clear" w:color="auto" w:fill="FFFFFF"/>
          <w:lang w:eastAsia="sk-SK"/>
        </w:rPr>
      </w:pPr>
      <w:r w:rsidRPr="001226A2">
        <w:rPr>
          <w:rFonts w:cstheme="minorHAnsi"/>
          <w:noProof/>
          <w:lang w:eastAsia="sk-SK"/>
        </w:rPr>
        <w:drawing>
          <wp:inline distT="0" distB="0" distL="0" distR="0" wp14:anchorId="0469BAF1" wp14:editId="67356EA3">
            <wp:extent cx="5067300" cy="15430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67300" cy="1543050"/>
                    </a:xfrm>
                    <a:prstGeom prst="rect">
                      <a:avLst/>
                    </a:prstGeom>
                  </pic:spPr>
                </pic:pic>
              </a:graphicData>
            </a:graphic>
          </wp:inline>
        </w:drawing>
      </w:r>
    </w:p>
    <w:p w14:paraId="3FF06B08" w14:textId="46851FEF" w:rsidR="00AE2368" w:rsidRPr="001226A2" w:rsidRDefault="00AE2368" w:rsidP="00E95EA8">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Obrázok číslo </w:t>
      </w:r>
      <w:r w:rsidR="000A122C" w:rsidRPr="001226A2">
        <w:rPr>
          <w:rFonts w:eastAsia="Times New Roman" w:cstheme="minorHAnsi"/>
          <w:color w:val="3B3B39"/>
          <w:shd w:val="clear" w:color="auto" w:fill="FFFFFF"/>
          <w:lang w:eastAsia="sk-SK"/>
        </w:rPr>
        <w:t>2</w:t>
      </w:r>
      <w:r w:rsidRPr="001226A2">
        <w:rPr>
          <w:rFonts w:eastAsia="Times New Roman" w:cstheme="minorHAnsi"/>
          <w:color w:val="3B3B39"/>
          <w:shd w:val="clear" w:color="auto" w:fill="FFFFFF"/>
          <w:lang w:eastAsia="sk-SK"/>
        </w:rPr>
        <w:t xml:space="preserve">. Škála </w:t>
      </w:r>
      <w:r w:rsidR="00E95EA8" w:rsidRPr="001226A2">
        <w:rPr>
          <w:rFonts w:eastAsia="Times New Roman" w:cstheme="minorHAnsi"/>
          <w:color w:val="3B3B39"/>
          <w:shd w:val="clear" w:color="auto" w:fill="FFFFFF"/>
          <w:lang w:eastAsia="sk-SK"/>
        </w:rPr>
        <w:t>vzoriek od usporiadaného systému cez komplexný systém až po stav chaosu.</w:t>
      </w:r>
      <w:sdt>
        <w:sdtPr>
          <w:rPr>
            <w:rFonts w:eastAsia="Times New Roman" w:cstheme="minorHAnsi"/>
            <w:color w:val="3B3B39"/>
            <w:shd w:val="clear" w:color="auto" w:fill="FFFFFF"/>
            <w:lang w:eastAsia="sk-SK"/>
          </w:rPr>
          <w:id w:val="402494207"/>
          <w:citation/>
        </w:sdtPr>
        <w:sdtContent>
          <w:r w:rsidR="00E95EA8" w:rsidRPr="001226A2">
            <w:rPr>
              <w:rFonts w:eastAsia="Times New Roman" w:cstheme="minorHAnsi"/>
              <w:color w:val="3B3B39"/>
              <w:shd w:val="clear" w:color="auto" w:fill="FFFFFF"/>
              <w:lang w:eastAsia="sk-SK"/>
            </w:rPr>
            <w:fldChar w:fldCharType="begin"/>
          </w:r>
          <w:r w:rsidR="00E95EA8" w:rsidRPr="001226A2">
            <w:rPr>
              <w:rFonts w:eastAsia="Times New Roman" w:cstheme="minorHAnsi"/>
              <w:color w:val="3B3B39"/>
              <w:shd w:val="clear" w:color="auto" w:fill="FFFFFF"/>
              <w:lang w:eastAsia="sk-SK"/>
            </w:rPr>
            <w:instrText xml:space="preserve"> CITATION Mes141 \l 1051 </w:instrText>
          </w:r>
          <w:r w:rsidR="00E95EA8" w:rsidRPr="001226A2">
            <w:rPr>
              <w:rFonts w:eastAsia="Times New Roman" w:cstheme="minorHAnsi"/>
              <w:color w:val="3B3B39"/>
              <w:shd w:val="clear" w:color="auto" w:fill="FFFFFF"/>
              <w:lang w:eastAsia="sk-SK"/>
            </w:rPr>
            <w:fldChar w:fldCharType="separate"/>
          </w:r>
          <w:r w:rsidR="00E95EA8" w:rsidRPr="001226A2">
            <w:rPr>
              <w:rFonts w:eastAsia="Times New Roman" w:cstheme="minorHAnsi"/>
              <w:noProof/>
              <w:color w:val="3B3B39"/>
              <w:shd w:val="clear" w:color="auto" w:fill="FFFFFF"/>
              <w:lang w:eastAsia="sk-SK"/>
            </w:rPr>
            <w:t xml:space="preserve"> (Messier, 2014)</w:t>
          </w:r>
          <w:r w:rsidR="00E95EA8" w:rsidRPr="001226A2">
            <w:rPr>
              <w:rFonts w:eastAsia="Times New Roman" w:cstheme="minorHAnsi"/>
              <w:color w:val="3B3B39"/>
              <w:shd w:val="clear" w:color="auto" w:fill="FFFFFF"/>
              <w:lang w:eastAsia="sk-SK"/>
            </w:rPr>
            <w:fldChar w:fldCharType="end"/>
          </w:r>
        </w:sdtContent>
      </w:sdt>
    </w:p>
    <w:p w14:paraId="21F63C46" w14:textId="4B7051BF" w:rsidR="00E95EA8" w:rsidRPr="001226A2" w:rsidRDefault="00E95EA8" w:rsidP="007B3764">
      <w:pPr>
        <w:spacing w:after="0"/>
        <w:ind w:firstLine="708"/>
        <w:jc w:val="both"/>
        <w:rPr>
          <w:rFonts w:eastAsia="Times New Roman" w:cstheme="minorHAnsi"/>
          <w:color w:val="3B3B39"/>
          <w:shd w:val="clear" w:color="auto" w:fill="FFFFFF"/>
          <w:lang w:eastAsia="sk-SK"/>
        </w:rPr>
      </w:pPr>
    </w:p>
    <w:p w14:paraId="0D502A3E" w14:textId="761A3A95" w:rsidR="00AE2368" w:rsidRPr="001226A2" w:rsidRDefault="00E95EA8" w:rsidP="002D7355">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Typickým príkladom, kedy les dosahuje vysoký stupeň náhodnosti predstavuje prales. Kotlov žľab v roku 19</w:t>
      </w:r>
      <w:r w:rsidR="000A122C" w:rsidRPr="001226A2">
        <w:rPr>
          <w:rFonts w:eastAsia="Times New Roman" w:cstheme="minorHAnsi"/>
          <w:color w:val="3B3B39"/>
          <w:shd w:val="clear" w:color="auto" w:fill="FFFFFF"/>
          <w:lang w:eastAsia="sk-SK"/>
        </w:rPr>
        <w:t>7</w:t>
      </w:r>
      <w:r w:rsidRPr="001226A2">
        <w:rPr>
          <w:rFonts w:eastAsia="Times New Roman" w:cstheme="minorHAnsi"/>
          <w:color w:val="3B3B39"/>
          <w:shd w:val="clear" w:color="auto" w:fill="FFFFFF"/>
          <w:lang w:eastAsia="sk-SK"/>
        </w:rPr>
        <w:t xml:space="preserve">8 analyzoval pán </w:t>
      </w:r>
      <w:r w:rsidR="00CE27B8" w:rsidRPr="001226A2">
        <w:rPr>
          <w:rFonts w:eastAsia="Times New Roman" w:cstheme="minorHAnsi"/>
          <w:color w:val="3B3B39"/>
          <w:shd w:val="clear" w:color="auto" w:fill="FFFFFF"/>
          <w:lang w:eastAsia="sk-SK"/>
        </w:rPr>
        <w:t xml:space="preserve">Stanislav </w:t>
      </w:r>
      <w:r w:rsidRPr="001226A2">
        <w:rPr>
          <w:rFonts w:eastAsia="Times New Roman" w:cstheme="minorHAnsi"/>
          <w:color w:val="3B3B39"/>
          <w:shd w:val="clear" w:color="auto" w:fill="FFFFFF"/>
          <w:lang w:eastAsia="sk-SK"/>
        </w:rPr>
        <w:t>Bystriansky</w:t>
      </w:r>
      <w:sdt>
        <w:sdtPr>
          <w:rPr>
            <w:rFonts w:eastAsia="Times New Roman" w:cstheme="minorHAnsi"/>
            <w:color w:val="3B3B39"/>
            <w:shd w:val="clear" w:color="auto" w:fill="FFFFFF"/>
            <w:lang w:eastAsia="sk-SK"/>
          </w:rPr>
          <w:id w:val="1313680855"/>
          <w:citation/>
        </w:sdtPr>
        <w:sdtContent>
          <w:r w:rsidR="00CE27B8" w:rsidRPr="001226A2">
            <w:rPr>
              <w:rFonts w:eastAsia="Times New Roman" w:cstheme="minorHAnsi"/>
              <w:color w:val="3B3B39"/>
              <w:shd w:val="clear" w:color="auto" w:fill="FFFFFF"/>
              <w:lang w:eastAsia="sk-SK"/>
            </w:rPr>
            <w:fldChar w:fldCharType="begin"/>
          </w:r>
          <w:r w:rsidR="0099292C" w:rsidRPr="001226A2">
            <w:rPr>
              <w:rFonts w:eastAsia="Times New Roman" w:cstheme="minorHAnsi"/>
              <w:color w:val="3B3B39"/>
              <w:shd w:val="clear" w:color="auto" w:fill="FFFFFF"/>
              <w:lang w:eastAsia="sk-SK"/>
            </w:rPr>
            <w:instrText xml:space="preserve">CITATION Bys68 \l 1051 </w:instrText>
          </w:r>
          <w:r w:rsidR="00CE27B8" w:rsidRPr="001226A2">
            <w:rPr>
              <w:rFonts w:eastAsia="Times New Roman" w:cstheme="minorHAnsi"/>
              <w:color w:val="3B3B39"/>
              <w:shd w:val="clear" w:color="auto" w:fill="FFFFFF"/>
              <w:lang w:eastAsia="sk-SK"/>
            </w:rPr>
            <w:fldChar w:fldCharType="separate"/>
          </w:r>
          <w:r w:rsidR="0099292C" w:rsidRPr="001226A2">
            <w:rPr>
              <w:rFonts w:eastAsia="Times New Roman" w:cstheme="minorHAnsi"/>
              <w:noProof/>
              <w:color w:val="3B3B39"/>
              <w:shd w:val="clear" w:color="auto" w:fill="FFFFFF"/>
              <w:lang w:eastAsia="sk-SK"/>
            </w:rPr>
            <w:t xml:space="preserve"> (Bystriansky, 1978)</w:t>
          </w:r>
          <w:r w:rsidR="00CE27B8" w:rsidRPr="001226A2">
            <w:rPr>
              <w:rFonts w:eastAsia="Times New Roman" w:cstheme="minorHAnsi"/>
              <w:color w:val="3B3B39"/>
              <w:shd w:val="clear" w:color="auto" w:fill="FFFFFF"/>
              <w:lang w:eastAsia="sk-SK"/>
            </w:rPr>
            <w:fldChar w:fldCharType="end"/>
          </w:r>
        </w:sdtContent>
      </w:sdt>
      <w:r w:rsidR="00CE27B8" w:rsidRPr="001226A2">
        <w:rPr>
          <w:rFonts w:eastAsia="Times New Roman" w:cstheme="minorHAnsi"/>
          <w:color w:val="3B3B39"/>
          <w:shd w:val="clear" w:color="auto" w:fill="FFFFFF"/>
          <w:lang w:eastAsia="sk-SK"/>
        </w:rPr>
        <w:t xml:space="preserve">. Jeho </w:t>
      </w:r>
      <w:r w:rsidRPr="001226A2">
        <w:rPr>
          <w:rFonts w:eastAsia="Times New Roman" w:cstheme="minorHAnsi"/>
          <w:color w:val="3B3B39"/>
          <w:shd w:val="clear" w:color="auto" w:fill="FFFFFF"/>
          <w:lang w:eastAsia="sk-SK"/>
        </w:rPr>
        <w:t>práce</w:t>
      </w:r>
      <w:r w:rsidR="0099292C" w:rsidRPr="001226A2">
        <w:rPr>
          <w:rFonts w:eastAsia="Times New Roman" w:cstheme="minorHAnsi"/>
          <w:color w:val="3B3B39"/>
          <w:shd w:val="clear" w:color="auto" w:fill="FFFFFF"/>
          <w:lang w:eastAsia="sk-SK"/>
        </w:rPr>
        <w:t xml:space="preserve">, ako súčasť výskumu v primerane prepracovanej podobe </w:t>
      </w:r>
      <w:r w:rsidRPr="001226A2">
        <w:rPr>
          <w:rFonts w:eastAsia="Times New Roman" w:cstheme="minorHAnsi"/>
          <w:color w:val="3B3B39"/>
          <w:shd w:val="clear" w:color="auto" w:fill="FFFFFF"/>
          <w:lang w:eastAsia="sk-SK"/>
        </w:rPr>
        <w:t>zaradil profesor Korpeľ do svojej monografie</w:t>
      </w:r>
      <w:sdt>
        <w:sdtPr>
          <w:rPr>
            <w:rFonts w:eastAsia="Times New Roman" w:cstheme="minorHAnsi"/>
            <w:color w:val="3B3B39"/>
            <w:shd w:val="clear" w:color="auto" w:fill="FFFFFF"/>
            <w:lang w:eastAsia="sk-SK"/>
          </w:rPr>
          <w:id w:val="1150247559"/>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Kor89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 xml:space="preserve"> (Korpeľ, 1989)</w:t>
          </w:r>
          <w:r w:rsidRPr="001226A2">
            <w:rPr>
              <w:rFonts w:eastAsia="Times New Roman" w:cstheme="minorHAnsi"/>
              <w:color w:val="3B3B39"/>
              <w:shd w:val="clear" w:color="auto" w:fill="FFFFFF"/>
              <w:lang w:eastAsia="sk-SK"/>
            </w:rPr>
            <w:fldChar w:fldCharType="end"/>
          </w:r>
        </w:sdtContent>
      </w:sdt>
      <w:r w:rsidRPr="001226A2">
        <w:rPr>
          <w:rFonts w:eastAsia="Times New Roman" w:cstheme="minorHAnsi"/>
          <w:color w:val="3B3B39"/>
          <w:shd w:val="clear" w:color="auto" w:fill="FFFFFF"/>
          <w:lang w:eastAsia="sk-SK"/>
        </w:rPr>
        <w:t>. Na</w:t>
      </w:r>
      <w:r w:rsidR="00CE27B8" w:rsidRPr="001226A2">
        <w:rPr>
          <w:rFonts w:eastAsia="Times New Roman" w:cstheme="minorHAnsi"/>
          <w:color w:val="3B3B39"/>
          <w:shd w:val="clear" w:color="auto" w:fill="FFFFFF"/>
          <w:lang w:eastAsia="sk-SK"/>
        </w:rPr>
        <w:t xml:space="preserve"> zobrazenej</w:t>
      </w:r>
      <w:r w:rsidRPr="001226A2">
        <w:rPr>
          <w:rFonts w:eastAsia="Times New Roman" w:cstheme="minorHAnsi"/>
          <w:color w:val="3B3B39"/>
          <w:shd w:val="clear" w:color="auto" w:fill="FFFFFF"/>
          <w:lang w:eastAsia="sk-SK"/>
        </w:rPr>
        <w:t xml:space="preserve"> ploche</w:t>
      </w:r>
      <w:r w:rsidR="00CE27B8" w:rsidRPr="001226A2">
        <w:rPr>
          <w:rFonts w:eastAsia="Times New Roman" w:cstheme="minorHAnsi"/>
          <w:color w:val="3B3B39"/>
          <w:shd w:val="clear" w:color="auto" w:fill="FFFFFF"/>
          <w:lang w:eastAsia="sk-SK"/>
        </w:rPr>
        <w:t xml:space="preserve"> Kotlovho žľabu</w:t>
      </w:r>
      <w:r w:rsidRPr="001226A2">
        <w:rPr>
          <w:rFonts w:eastAsia="Times New Roman" w:cstheme="minorHAnsi"/>
          <w:color w:val="3B3B39"/>
          <w:shd w:val="clear" w:color="auto" w:fill="FFFFFF"/>
          <w:lang w:eastAsia="sk-SK"/>
        </w:rPr>
        <w:t xml:space="preserve"> je možné rozoznať textúru, ktorú charakterizuje osem rôznych typických plôch označených číslicami 1 až 8.</w:t>
      </w:r>
      <w:r w:rsidR="00CE27B8" w:rsidRPr="001226A2">
        <w:rPr>
          <w:rFonts w:eastAsia="Times New Roman" w:cstheme="minorHAnsi"/>
          <w:color w:val="3B3B39"/>
          <w:shd w:val="clear" w:color="auto" w:fill="FFFFFF"/>
          <w:lang w:eastAsia="sk-SK"/>
        </w:rPr>
        <w:t xml:space="preserve"> T</w:t>
      </w:r>
      <w:r w:rsidRPr="001226A2">
        <w:rPr>
          <w:rFonts w:eastAsia="Times New Roman" w:cstheme="minorHAnsi"/>
          <w:color w:val="3B3B39"/>
          <w:shd w:val="clear" w:color="auto" w:fill="FFFFFF"/>
          <w:lang w:eastAsia="sk-SK"/>
        </w:rPr>
        <w:t>eoretické prístupy použité v modeloch komplexného adaptívneho systému je možné priamo verifikovať  s nameranými hodnotami v praxi a teda modelovanie sa skutočne opiera o reálne, zdokumentované  a verifikovateľné údaje, či už historického alebo súčasného stavu lesa.</w:t>
      </w:r>
      <w:r w:rsidR="00A20EA1" w:rsidRPr="001226A2">
        <w:rPr>
          <w:rFonts w:eastAsia="Times New Roman" w:cstheme="minorHAnsi"/>
          <w:color w:val="3B3B39"/>
          <w:shd w:val="clear" w:color="auto" w:fill="FFFFFF"/>
          <w:lang w:eastAsia="sk-SK"/>
        </w:rPr>
        <w:t xml:space="preserve"> </w:t>
      </w:r>
    </w:p>
    <w:p w14:paraId="137A3513" w14:textId="7CC1B3C9" w:rsidR="002D7355" w:rsidRPr="001226A2" w:rsidRDefault="00A20EA1" w:rsidP="00A20EA1">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Prales Kotlovho žľabu v roku 19</w:t>
      </w:r>
      <w:r w:rsidR="0099292C" w:rsidRPr="001226A2">
        <w:rPr>
          <w:rFonts w:eastAsia="Times New Roman" w:cstheme="minorHAnsi"/>
          <w:color w:val="3B3B39"/>
          <w:shd w:val="clear" w:color="auto" w:fill="FFFFFF"/>
          <w:lang w:eastAsia="sk-SK"/>
        </w:rPr>
        <w:t>7</w:t>
      </w:r>
      <w:r w:rsidRPr="001226A2">
        <w:rPr>
          <w:rFonts w:eastAsia="Times New Roman" w:cstheme="minorHAnsi"/>
          <w:color w:val="3B3B39"/>
          <w:shd w:val="clear" w:color="auto" w:fill="FFFFFF"/>
          <w:lang w:eastAsia="sk-SK"/>
        </w:rPr>
        <w:t>8 obsahoval klimaxové smreky a</w:t>
      </w:r>
      <w:r w:rsidR="002D7355" w:rsidRPr="001226A2">
        <w:rPr>
          <w:rFonts w:eastAsia="Times New Roman" w:cstheme="minorHAnsi"/>
          <w:color w:val="3B3B39"/>
          <w:shd w:val="clear" w:color="auto" w:fill="FFFFFF"/>
          <w:lang w:eastAsia="sk-SK"/>
        </w:rPr>
        <w:t xml:space="preserve"> predstavoval </w:t>
      </w:r>
      <w:r w:rsidRPr="001226A2">
        <w:rPr>
          <w:rFonts w:eastAsia="Times New Roman" w:cstheme="minorHAnsi"/>
          <w:b/>
          <w:bCs/>
          <w:i/>
          <w:iCs/>
          <w:color w:val="3B3B39"/>
          <w:shd w:val="clear" w:color="auto" w:fill="FFFFFF"/>
          <w:lang w:eastAsia="sk-SK"/>
        </w:rPr>
        <w:t>rovnorodý prales</w:t>
      </w:r>
      <w:r w:rsidRPr="001226A2">
        <w:rPr>
          <w:rFonts w:eastAsia="Times New Roman" w:cstheme="minorHAnsi"/>
          <w:color w:val="3B3B39"/>
          <w:shd w:val="clear" w:color="auto" w:fill="FFFFFF"/>
          <w:lang w:eastAsia="sk-SK"/>
        </w:rPr>
        <w:t xml:space="preserve">. Je zrejmé, že od monokultúrneho smrekového lesa sa zásadne líši </w:t>
      </w:r>
      <w:r w:rsidR="0099292C" w:rsidRPr="001226A2">
        <w:rPr>
          <w:rFonts w:eastAsia="Times New Roman" w:cstheme="minorHAnsi"/>
          <w:color w:val="3B3B39"/>
          <w:shd w:val="clear" w:color="auto" w:fill="FFFFFF"/>
          <w:lang w:eastAsia="sk-SK"/>
        </w:rPr>
        <w:t xml:space="preserve">nielen svojimi štrukturálnymi vlastnosťami s výrazne odlišnou textúrou od pravidelnej vzorky, ale aj </w:t>
      </w:r>
      <w:r w:rsidRPr="001226A2">
        <w:rPr>
          <w:rFonts w:eastAsia="Times New Roman" w:cstheme="minorHAnsi"/>
          <w:color w:val="3B3B39"/>
          <w:shd w:val="clear" w:color="auto" w:fill="FFFFFF"/>
          <w:lang w:eastAsia="sk-SK"/>
        </w:rPr>
        <w:t>svojimi dynamickými vlastnosťami</w:t>
      </w:r>
      <w:r w:rsidR="0099292C" w:rsidRPr="001226A2">
        <w:rPr>
          <w:rFonts w:eastAsia="Times New Roman" w:cstheme="minorHAnsi"/>
          <w:color w:val="3B3B39"/>
          <w:shd w:val="clear" w:color="auto" w:fill="FFFFFF"/>
          <w:lang w:eastAsia="sk-SK"/>
        </w:rPr>
        <w:t xml:space="preserve"> naviazanými na organizmy pralesa. Štrukturálne vlastnosti v</w:t>
      </w:r>
      <w:r w:rsidR="00D512CC" w:rsidRPr="001226A2">
        <w:rPr>
          <w:rFonts w:eastAsia="Times New Roman" w:cstheme="minorHAnsi"/>
          <w:color w:val="3B3B39"/>
          <w:shd w:val="clear" w:color="auto" w:fill="FFFFFF"/>
          <w:lang w:eastAsia="sk-SK"/>
        </w:rPr>
        <w:t> </w:t>
      </w:r>
      <w:r w:rsidR="0099292C" w:rsidRPr="001226A2">
        <w:rPr>
          <w:rFonts w:eastAsia="Times New Roman" w:cstheme="minorHAnsi"/>
          <w:color w:val="3B3B39"/>
          <w:shd w:val="clear" w:color="auto" w:fill="FFFFFF"/>
          <w:lang w:eastAsia="sk-SK"/>
        </w:rPr>
        <w:t>podobe</w:t>
      </w:r>
      <w:r w:rsidR="00D512CC" w:rsidRPr="001226A2">
        <w:rPr>
          <w:rFonts w:eastAsia="Times New Roman" w:cstheme="minorHAnsi"/>
          <w:color w:val="3B3B39"/>
          <w:shd w:val="clear" w:color="auto" w:fill="FFFFFF"/>
          <w:lang w:eastAsia="sk-SK"/>
        </w:rPr>
        <w:t xml:space="preserve"> hierarchicky usporiadaných cenóz</w:t>
      </w:r>
      <w:r w:rsidR="00D512CC" w:rsidRPr="001226A2">
        <w:rPr>
          <w:rStyle w:val="Odkaznapoznmkupodiarou"/>
          <w:rFonts w:eastAsia="Times New Roman" w:cstheme="minorHAnsi"/>
          <w:color w:val="3B3B39"/>
          <w:shd w:val="clear" w:color="auto" w:fill="FFFFFF"/>
          <w:lang w:eastAsia="sk-SK"/>
        </w:rPr>
        <w:footnoteReference w:id="1"/>
      </w:r>
      <w:r w:rsidR="00D512CC" w:rsidRPr="001226A2">
        <w:rPr>
          <w:rFonts w:eastAsia="Times New Roman" w:cstheme="minorHAnsi"/>
          <w:color w:val="3B3B39"/>
          <w:shd w:val="clear" w:color="auto" w:fill="FFFFFF"/>
          <w:lang w:eastAsia="sk-SK"/>
        </w:rPr>
        <w:t xml:space="preserve">  </w:t>
      </w:r>
      <w:r w:rsidR="0099292C" w:rsidRPr="001226A2">
        <w:rPr>
          <w:rFonts w:eastAsia="Times New Roman" w:cstheme="minorHAnsi"/>
          <w:color w:val="3B3B39"/>
          <w:shd w:val="clear" w:color="auto" w:fill="FFFFFF"/>
          <w:lang w:eastAsia="sk-SK"/>
        </w:rPr>
        <w:t>organizmov vytvárajú</w:t>
      </w:r>
      <w:r w:rsidRPr="001226A2">
        <w:rPr>
          <w:rFonts w:eastAsia="Times New Roman" w:cstheme="minorHAnsi"/>
          <w:color w:val="3B3B39"/>
          <w:shd w:val="clear" w:color="auto" w:fill="FFFFFF"/>
          <w:lang w:eastAsia="sk-SK"/>
        </w:rPr>
        <w:t xml:space="preserve"> </w:t>
      </w:r>
      <w:r w:rsidR="0099292C" w:rsidRPr="001226A2">
        <w:rPr>
          <w:rFonts w:eastAsia="Times New Roman" w:cstheme="minorHAnsi"/>
          <w:color w:val="3B3B39"/>
          <w:shd w:val="clear" w:color="auto" w:fill="FFFFFF"/>
          <w:lang w:eastAsia="sk-SK"/>
        </w:rPr>
        <w:t xml:space="preserve">podmienky na produkciu procesov naviazaných na organizmy. A presne tieto potom určujú kapacitu </w:t>
      </w:r>
      <w:r w:rsidRPr="001226A2">
        <w:rPr>
          <w:rFonts w:eastAsia="Times New Roman" w:cstheme="minorHAnsi"/>
          <w:color w:val="3B3B39"/>
          <w:shd w:val="clear" w:color="auto" w:fill="FFFFFF"/>
          <w:lang w:eastAsia="sk-SK"/>
        </w:rPr>
        <w:t>autoregulačných</w:t>
      </w:r>
      <w:r w:rsidR="00D512CC" w:rsidRPr="001226A2">
        <w:rPr>
          <w:rFonts w:eastAsia="Times New Roman" w:cstheme="minorHAnsi"/>
          <w:color w:val="3B3B39"/>
          <w:shd w:val="clear" w:color="auto" w:fill="FFFFFF"/>
          <w:lang w:eastAsia="sk-SK"/>
        </w:rPr>
        <w:t xml:space="preserve"> a autoregeneračných </w:t>
      </w:r>
      <w:r w:rsidRPr="001226A2">
        <w:rPr>
          <w:rFonts w:eastAsia="Times New Roman" w:cstheme="minorHAnsi"/>
          <w:color w:val="3B3B39"/>
          <w:shd w:val="clear" w:color="auto" w:fill="FFFFFF"/>
          <w:lang w:eastAsia="sk-SK"/>
        </w:rPr>
        <w:t xml:space="preserve"> funkcií pralesa</w:t>
      </w:r>
      <w:r w:rsidR="0099292C" w:rsidRPr="001226A2">
        <w:rPr>
          <w:rFonts w:eastAsia="Times New Roman" w:cstheme="minorHAnsi"/>
          <w:color w:val="3B3B39"/>
          <w:shd w:val="clear" w:color="auto" w:fill="FFFFFF"/>
          <w:lang w:eastAsia="sk-SK"/>
        </w:rPr>
        <w:t>. To je príčina, prečo je kapacita autoregulačných funkcií pralesa v Kotlovom žľabe zásadne vyššia ako u monokultúrneho smrekového lesa s pravidelnou textúrou</w:t>
      </w:r>
      <w:r w:rsidR="005A1FD4" w:rsidRPr="001226A2">
        <w:rPr>
          <w:rFonts w:eastAsia="Times New Roman" w:cstheme="minorHAnsi"/>
          <w:color w:val="3B3B39"/>
          <w:shd w:val="clear" w:color="auto" w:fill="FFFFFF"/>
          <w:lang w:eastAsia="sk-SK"/>
        </w:rPr>
        <w:t xml:space="preserve"> a vekom drevín</w:t>
      </w:r>
      <w:r w:rsidR="0099292C" w:rsidRPr="001226A2">
        <w:rPr>
          <w:rFonts w:eastAsia="Times New Roman" w:cstheme="minorHAnsi"/>
          <w:color w:val="3B3B39"/>
          <w:shd w:val="clear" w:color="auto" w:fill="FFFFFF"/>
          <w:lang w:eastAsia="sk-SK"/>
        </w:rPr>
        <w:t xml:space="preserve">. Počas výskumu </w:t>
      </w:r>
      <w:r w:rsidR="00DC1B0D" w:rsidRPr="001226A2">
        <w:rPr>
          <w:rFonts w:eastAsia="Times New Roman" w:cstheme="minorHAnsi"/>
          <w:color w:val="3B3B39"/>
          <w:shd w:val="clear" w:color="auto" w:fill="FFFFFF"/>
          <w:lang w:eastAsia="sk-SK"/>
        </w:rPr>
        <w:t xml:space="preserve">v danom čase </w:t>
      </w:r>
      <w:r w:rsidR="0099292C" w:rsidRPr="001226A2">
        <w:rPr>
          <w:rFonts w:eastAsia="Times New Roman" w:cstheme="minorHAnsi"/>
          <w:color w:val="3B3B39"/>
          <w:shd w:val="clear" w:color="auto" w:fill="FFFFFF"/>
          <w:lang w:eastAsia="sk-SK"/>
        </w:rPr>
        <w:t>je možné skúmať</w:t>
      </w:r>
      <w:r w:rsidR="00DC1B0D" w:rsidRPr="001226A2">
        <w:rPr>
          <w:rFonts w:eastAsia="Times New Roman" w:cstheme="minorHAnsi"/>
          <w:color w:val="3B3B39"/>
          <w:shd w:val="clear" w:color="auto" w:fill="FFFFFF"/>
          <w:lang w:eastAsia="sk-SK"/>
        </w:rPr>
        <w:t xml:space="preserve"> štrukturálne parametre. Dynamiku procesov je možné vyhodnocovať len z viacerých časovo odlíšených meraní štrukturálnych vlastností a cez ich zmenu zisťovať, aké procesy sú prítomné a aká je ich dynamika. </w:t>
      </w:r>
      <w:r w:rsidR="00DC1B0D" w:rsidRPr="001226A2">
        <w:rPr>
          <w:rFonts w:eastAsia="Times New Roman" w:cstheme="minorHAnsi"/>
          <w:b/>
          <w:bCs/>
          <w:i/>
          <w:iCs/>
          <w:color w:val="3B3B39"/>
          <w:u w:val="single"/>
          <w:shd w:val="clear" w:color="auto" w:fill="FFFFFF"/>
          <w:lang w:eastAsia="sk-SK"/>
        </w:rPr>
        <w:t>Z povahy veci je zrejmé</w:t>
      </w:r>
      <w:r w:rsidRPr="001226A2">
        <w:rPr>
          <w:rFonts w:eastAsia="Times New Roman" w:cstheme="minorHAnsi"/>
          <w:b/>
          <w:bCs/>
          <w:i/>
          <w:iCs/>
          <w:color w:val="3B3B39"/>
          <w:u w:val="single"/>
          <w:shd w:val="clear" w:color="auto" w:fill="FFFFFF"/>
          <w:lang w:eastAsia="sk-SK"/>
        </w:rPr>
        <w:t>, že procesy prírody sú priamo spojené s organizmami lesa v tom zmysle, že sú ich produktom</w:t>
      </w:r>
      <w:r w:rsidRPr="001226A2">
        <w:rPr>
          <w:rFonts w:eastAsia="Times New Roman" w:cstheme="minorHAnsi"/>
          <w:b/>
          <w:bCs/>
          <w:i/>
          <w:iCs/>
          <w:color w:val="3B3B39"/>
          <w:shd w:val="clear" w:color="auto" w:fill="FFFFFF"/>
          <w:lang w:eastAsia="sk-SK"/>
        </w:rPr>
        <w:t>.</w:t>
      </w:r>
      <w:r w:rsidRPr="001226A2">
        <w:rPr>
          <w:rFonts w:eastAsia="Times New Roman" w:cstheme="minorHAnsi"/>
          <w:color w:val="3B3B39"/>
          <w:shd w:val="clear" w:color="auto" w:fill="FFFFFF"/>
          <w:lang w:eastAsia="sk-SK"/>
        </w:rPr>
        <w:t xml:space="preserve"> </w:t>
      </w:r>
      <w:r w:rsidRPr="001226A2">
        <w:rPr>
          <w:rFonts w:eastAsia="Times New Roman" w:cstheme="minorHAnsi"/>
          <w:b/>
          <w:bCs/>
          <w:i/>
          <w:iCs/>
          <w:color w:val="3B3B39"/>
          <w:u w:val="single"/>
          <w:shd w:val="clear" w:color="auto" w:fill="FFFFFF"/>
          <w:lang w:eastAsia="sk-SK"/>
        </w:rPr>
        <w:t>Zánikom organizmov lesa automaticky zanikajú aj procesy prírody s nimi spojené</w:t>
      </w:r>
      <w:r w:rsidRPr="001226A2">
        <w:rPr>
          <w:rFonts w:eastAsia="Times New Roman" w:cstheme="minorHAnsi"/>
          <w:color w:val="3B3B39"/>
          <w:u w:val="single"/>
          <w:shd w:val="clear" w:color="auto" w:fill="FFFFFF"/>
          <w:lang w:eastAsia="sk-SK"/>
        </w:rPr>
        <w:t>.</w:t>
      </w:r>
      <w:r w:rsidRPr="001226A2">
        <w:rPr>
          <w:rFonts w:eastAsia="Times New Roman" w:cstheme="minorHAnsi"/>
          <w:color w:val="3B3B39"/>
          <w:shd w:val="clear" w:color="auto" w:fill="FFFFFF"/>
          <w:lang w:eastAsia="sk-SK"/>
        </w:rPr>
        <w:t xml:space="preserve"> Naopak, sú to prírodné procesy stávajúcej </w:t>
      </w:r>
      <w:r w:rsidRPr="001226A2">
        <w:rPr>
          <w:rFonts w:eastAsia="Times New Roman" w:cstheme="minorHAnsi"/>
          <w:color w:val="3B3B39"/>
          <w:shd w:val="clear" w:color="auto" w:fill="FFFFFF"/>
          <w:lang w:eastAsia="sk-SK"/>
        </w:rPr>
        <w:lastRenderedPageBreak/>
        <w:t>štruktúry lesa, ktoré umožňujú vznik nových organizmov</w:t>
      </w:r>
      <w:r w:rsidR="008513AD" w:rsidRPr="001226A2">
        <w:rPr>
          <w:rStyle w:val="Odkaznapoznmkupodiarou"/>
          <w:rFonts w:eastAsia="Times New Roman" w:cstheme="minorHAnsi"/>
          <w:color w:val="3B3B39"/>
          <w:shd w:val="clear" w:color="auto" w:fill="FFFFFF"/>
          <w:lang w:eastAsia="sk-SK"/>
        </w:rPr>
        <w:footnoteReference w:id="2"/>
      </w:r>
      <w:r w:rsidR="008513AD"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a tým aj nových štruktúr, ktoré spätne ovplyvňujú pôvodnú štruktúru. V zásade platí Lamarckova teória podľa ktorej sa organizmy adaptujú na zmenu vonkajších podmienok</w:t>
      </w:r>
      <w:sdt>
        <w:sdtPr>
          <w:rPr>
            <w:rFonts w:eastAsia="Times New Roman" w:cstheme="minorHAnsi"/>
            <w:color w:val="3B3B39"/>
            <w:shd w:val="clear" w:color="auto" w:fill="FFFFFF"/>
            <w:lang w:eastAsia="sk-SK"/>
          </w:rPr>
          <w:id w:val="-860434129"/>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Lam09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 xml:space="preserve"> (Lamarck, 1809)</w:t>
          </w:r>
          <w:r w:rsidRPr="001226A2">
            <w:rPr>
              <w:rFonts w:eastAsia="Times New Roman" w:cstheme="minorHAnsi"/>
              <w:color w:val="3B3B39"/>
              <w:shd w:val="clear" w:color="auto" w:fill="FFFFFF"/>
              <w:lang w:eastAsia="sk-SK"/>
            </w:rPr>
            <w:fldChar w:fldCharType="end"/>
          </w:r>
        </w:sdtContent>
      </w:sdt>
      <w:r w:rsidRPr="001226A2">
        <w:rPr>
          <w:rFonts w:eastAsia="Times New Roman" w:cstheme="minorHAnsi"/>
          <w:color w:val="3B3B39"/>
          <w:shd w:val="clear" w:color="auto" w:fill="FFFFFF"/>
          <w:lang w:eastAsia="sk-SK"/>
        </w:rPr>
        <w:t>.</w:t>
      </w:r>
      <w:r w:rsidR="003D4448" w:rsidRPr="001226A2">
        <w:rPr>
          <w:rFonts w:eastAsia="Times New Roman" w:cstheme="minorHAnsi"/>
          <w:color w:val="3B3B39"/>
          <w:shd w:val="clear" w:color="auto" w:fill="FFFFFF"/>
          <w:lang w:eastAsia="sk-SK"/>
        </w:rPr>
        <w:t xml:space="preserve"> </w:t>
      </w:r>
      <w:r w:rsidR="0099292C" w:rsidRPr="001226A2">
        <w:rPr>
          <w:rFonts w:eastAsia="Times New Roman" w:cstheme="minorHAnsi"/>
          <w:color w:val="3B3B39"/>
          <w:shd w:val="clear" w:color="auto" w:fill="FFFFFF"/>
          <w:lang w:eastAsia="sk-SK"/>
        </w:rPr>
        <w:t>Čo je zaujímavé je, že</w:t>
      </w:r>
      <w:r w:rsidR="00DC1B0D" w:rsidRPr="001226A2">
        <w:rPr>
          <w:rFonts w:eastAsia="Times New Roman" w:cstheme="minorHAnsi"/>
          <w:color w:val="3B3B39"/>
          <w:shd w:val="clear" w:color="auto" w:fill="FFFFFF"/>
          <w:lang w:eastAsia="sk-SK"/>
        </w:rPr>
        <w:t xml:space="preserve"> pokiaľ adaptačné procesy lesa </w:t>
      </w:r>
    </w:p>
    <w:p w14:paraId="4DB1F301" w14:textId="77777777" w:rsidR="002D7355" w:rsidRPr="001226A2" w:rsidRDefault="002D7355" w:rsidP="00A20EA1">
      <w:pPr>
        <w:spacing w:after="0"/>
        <w:ind w:firstLine="708"/>
        <w:jc w:val="both"/>
        <w:rPr>
          <w:rFonts w:eastAsia="Times New Roman" w:cstheme="minorHAnsi"/>
          <w:color w:val="3B3B39"/>
          <w:shd w:val="clear" w:color="auto" w:fill="FFFFFF"/>
          <w:lang w:eastAsia="sk-SK"/>
        </w:rPr>
      </w:pPr>
    </w:p>
    <w:p w14:paraId="0C4837EB" w14:textId="7A6BCC83" w:rsidR="002D7355" w:rsidRPr="001226A2" w:rsidRDefault="002D7355" w:rsidP="00A20EA1">
      <w:pPr>
        <w:spacing w:after="0"/>
        <w:ind w:firstLine="708"/>
        <w:jc w:val="both"/>
        <w:rPr>
          <w:rFonts w:eastAsia="Times New Roman" w:cstheme="minorHAnsi"/>
          <w:color w:val="3B3B39"/>
          <w:shd w:val="clear" w:color="auto" w:fill="FFFFFF"/>
          <w:lang w:eastAsia="sk-SK"/>
        </w:rPr>
      </w:pPr>
      <w:r w:rsidRPr="001226A2">
        <w:rPr>
          <w:rFonts w:eastAsia="Times New Roman" w:cstheme="minorHAnsi"/>
          <w:noProof/>
          <w:color w:val="3B3B39"/>
          <w:shd w:val="clear" w:color="auto" w:fill="FFFFFF"/>
          <w:lang w:eastAsia="sk-SK"/>
        </w:rPr>
        <w:drawing>
          <wp:inline distT="0" distB="0" distL="0" distR="0" wp14:anchorId="1491C969" wp14:editId="4257F676">
            <wp:extent cx="4584591" cy="6570136"/>
            <wp:effectExtent l="0" t="0" r="6985" b="2540"/>
            <wp:docPr id="7" name="Obrázok 7"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mapa&#10;&#10;Automaticky generovaný popis"/>
                    <pic:cNvPicPr/>
                  </pic:nvPicPr>
                  <pic:blipFill>
                    <a:blip r:embed="rId15">
                      <a:extLst>
                        <a:ext uri="{28A0092B-C50C-407E-A947-70E740481C1C}">
                          <a14:useLocalDpi xmlns:a14="http://schemas.microsoft.com/office/drawing/2010/main" val="0"/>
                        </a:ext>
                      </a:extLst>
                    </a:blip>
                    <a:stretch>
                      <a:fillRect/>
                    </a:stretch>
                  </pic:blipFill>
                  <pic:spPr>
                    <a:xfrm>
                      <a:off x="0" y="0"/>
                      <a:ext cx="4625365" cy="6628568"/>
                    </a:xfrm>
                    <a:prstGeom prst="rect">
                      <a:avLst/>
                    </a:prstGeom>
                  </pic:spPr>
                </pic:pic>
              </a:graphicData>
            </a:graphic>
          </wp:inline>
        </w:drawing>
      </w:r>
    </w:p>
    <w:p w14:paraId="16912827" w14:textId="77777777" w:rsidR="002D7355" w:rsidRPr="001226A2" w:rsidRDefault="002D7355" w:rsidP="00A20EA1">
      <w:pPr>
        <w:spacing w:after="0"/>
        <w:ind w:firstLine="708"/>
        <w:jc w:val="both"/>
        <w:rPr>
          <w:rFonts w:eastAsia="Times New Roman" w:cstheme="minorHAnsi"/>
          <w:color w:val="3B3B39"/>
          <w:shd w:val="clear" w:color="auto" w:fill="FFFFFF"/>
          <w:lang w:eastAsia="sk-SK"/>
        </w:rPr>
      </w:pPr>
    </w:p>
    <w:p w14:paraId="6F09AFD2" w14:textId="77777777" w:rsidR="002D7355" w:rsidRPr="001226A2" w:rsidRDefault="002D7355" w:rsidP="00A20EA1">
      <w:pPr>
        <w:spacing w:after="0"/>
        <w:ind w:firstLine="708"/>
        <w:jc w:val="both"/>
        <w:rPr>
          <w:rFonts w:eastAsia="Times New Roman" w:cstheme="minorHAnsi"/>
          <w:color w:val="3B3B39"/>
          <w:shd w:val="clear" w:color="auto" w:fill="FFFFFF"/>
          <w:lang w:eastAsia="sk-SK"/>
        </w:rPr>
      </w:pPr>
    </w:p>
    <w:p w14:paraId="5185A613" w14:textId="12ADFD4A" w:rsidR="003D4448" w:rsidRPr="001226A2" w:rsidRDefault="009448A9" w:rsidP="002D7355">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dajú vznik </w:t>
      </w:r>
      <w:r w:rsidR="00DC1B0D" w:rsidRPr="001226A2">
        <w:rPr>
          <w:rFonts w:eastAsia="Times New Roman" w:cstheme="minorHAnsi"/>
          <w:color w:val="3B3B39"/>
          <w:shd w:val="clear" w:color="auto" w:fill="FFFFFF"/>
          <w:lang w:eastAsia="sk-SK"/>
        </w:rPr>
        <w:t xml:space="preserve">vyššej roviny organizmov a spoločenstiev, potom táto nová rovina spätne ovplyvní pôvodné systémy z ktorých vznikla. </w:t>
      </w:r>
      <w:r w:rsidR="00DC1B0D" w:rsidRPr="001226A2">
        <w:rPr>
          <w:rFonts w:eastAsia="Times New Roman" w:cstheme="minorHAnsi"/>
          <w:b/>
          <w:bCs/>
          <w:i/>
          <w:iCs/>
          <w:color w:val="3B3B39"/>
          <w:shd w:val="clear" w:color="auto" w:fill="FFFFFF"/>
          <w:lang w:eastAsia="sk-SK"/>
        </w:rPr>
        <w:t xml:space="preserve">Preto je možné chápať les </w:t>
      </w:r>
      <w:r w:rsidR="003D4448" w:rsidRPr="001226A2">
        <w:rPr>
          <w:rFonts w:eastAsia="Times New Roman" w:cstheme="minorHAnsi"/>
          <w:b/>
          <w:bCs/>
          <w:i/>
          <w:iCs/>
          <w:color w:val="3B3B39"/>
          <w:shd w:val="clear" w:color="auto" w:fill="FFFFFF"/>
          <w:lang w:eastAsia="sk-SK"/>
        </w:rPr>
        <w:t xml:space="preserve">ako </w:t>
      </w:r>
      <w:r w:rsidR="00C57A8F" w:rsidRPr="001226A2">
        <w:rPr>
          <w:rFonts w:eastAsia="Times New Roman" w:cstheme="minorHAnsi"/>
          <w:b/>
          <w:bCs/>
          <w:i/>
          <w:iCs/>
          <w:color w:val="3B3B39"/>
          <w:shd w:val="clear" w:color="auto" w:fill="FFFFFF"/>
          <w:lang w:eastAsia="sk-SK"/>
        </w:rPr>
        <w:t>organizm</w:t>
      </w:r>
      <w:r w:rsidR="00DC1B0D" w:rsidRPr="001226A2">
        <w:rPr>
          <w:rFonts w:eastAsia="Times New Roman" w:cstheme="minorHAnsi"/>
          <w:b/>
          <w:bCs/>
          <w:i/>
          <w:iCs/>
          <w:color w:val="3B3B39"/>
          <w:shd w:val="clear" w:color="auto" w:fill="FFFFFF"/>
          <w:lang w:eastAsia="sk-SK"/>
        </w:rPr>
        <w:t xml:space="preserve">us s vlastnými samo organizačnými schopnosťami, ktoré </w:t>
      </w:r>
      <w:r w:rsidR="00C57A8F" w:rsidRPr="001226A2">
        <w:rPr>
          <w:rFonts w:eastAsia="Times New Roman" w:cstheme="minorHAnsi"/>
          <w:b/>
          <w:bCs/>
          <w:i/>
          <w:iCs/>
          <w:color w:val="3B3B39"/>
          <w:shd w:val="clear" w:color="auto" w:fill="FFFFFF"/>
          <w:lang w:eastAsia="sk-SK"/>
        </w:rPr>
        <w:t>adaptujú</w:t>
      </w:r>
      <w:r w:rsidR="00DC1B0D" w:rsidRPr="001226A2">
        <w:rPr>
          <w:rFonts w:eastAsia="Times New Roman" w:cstheme="minorHAnsi"/>
          <w:b/>
          <w:bCs/>
          <w:i/>
          <w:iCs/>
          <w:color w:val="3B3B39"/>
          <w:shd w:val="clear" w:color="auto" w:fill="FFFFFF"/>
          <w:lang w:eastAsia="sk-SK"/>
        </w:rPr>
        <w:t xml:space="preserve"> les na </w:t>
      </w:r>
      <w:r w:rsidR="00C57A8F" w:rsidRPr="001226A2">
        <w:rPr>
          <w:rFonts w:eastAsia="Times New Roman" w:cstheme="minorHAnsi"/>
          <w:b/>
          <w:bCs/>
          <w:i/>
          <w:iCs/>
          <w:color w:val="3B3B39"/>
          <w:shd w:val="clear" w:color="auto" w:fill="FFFFFF"/>
          <w:lang w:eastAsia="sk-SK"/>
        </w:rPr>
        <w:t xml:space="preserve"> </w:t>
      </w:r>
      <w:bookmarkStart w:id="0" w:name="_GoBack"/>
      <w:bookmarkEnd w:id="0"/>
      <w:r w:rsidR="00C57A8F" w:rsidRPr="001226A2">
        <w:rPr>
          <w:rFonts w:eastAsia="Times New Roman" w:cstheme="minorHAnsi"/>
          <w:b/>
          <w:bCs/>
          <w:i/>
          <w:iCs/>
          <w:color w:val="3B3B39"/>
          <w:shd w:val="clear" w:color="auto" w:fill="FFFFFF"/>
          <w:lang w:eastAsia="sk-SK"/>
        </w:rPr>
        <w:t xml:space="preserve">zmenené podmienky, pričom sami tieto zmenené podmienky </w:t>
      </w:r>
      <w:r w:rsidR="00C57A8F" w:rsidRPr="001226A2">
        <w:rPr>
          <w:rFonts w:eastAsia="Times New Roman" w:cstheme="minorHAnsi"/>
          <w:b/>
          <w:bCs/>
          <w:i/>
          <w:iCs/>
          <w:color w:val="3B3B39"/>
          <w:shd w:val="clear" w:color="auto" w:fill="FFFFFF"/>
          <w:lang w:eastAsia="sk-SK"/>
        </w:rPr>
        <w:lastRenderedPageBreak/>
        <w:t>vytvárajú</w:t>
      </w:r>
      <w:r w:rsidR="00C57A8F" w:rsidRPr="001226A2">
        <w:rPr>
          <w:rFonts w:eastAsia="Times New Roman" w:cstheme="minorHAnsi"/>
          <w:color w:val="3B3B39"/>
          <w:shd w:val="clear" w:color="auto" w:fill="FFFFFF"/>
          <w:lang w:eastAsia="sk-SK"/>
        </w:rPr>
        <w:t xml:space="preserve">.  Tým sú jednotlivé systémy lesa vo vzájomnej </w:t>
      </w:r>
      <w:r w:rsidR="008513AD" w:rsidRPr="001226A2">
        <w:rPr>
          <w:rFonts w:eastAsia="Times New Roman" w:cstheme="minorHAnsi"/>
          <w:color w:val="3B3B39"/>
          <w:shd w:val="clear" w:color="auto" w:fill="FFFFFF"/>
          <w:lang w:eastAsia="sk-SK"/>
        </w:rPr>
        <w:t xml:space="preserve">kvázi - </w:t>
      </w:r>
      <w:r w:rsidR="00C57A8F" w:rsidRPr="001226A2">
        <w:rPr>
          <w:rFonts w:eastAsia="Times New Roman" w:cstheme="minorHAnsi"/>
          <w:color w:val="3B3B39"/>
          <w:shd w:val="clear" w:color="auto" w:fill="FFFFFF"/>
          <w:lang w:eastAsia="sk-SK"/>
        </w:rPr>
        <w:t>dynamickej rovnováhe a zároveň v neustálom vývoji a teda medzi sebou:</w:t>
      </w:r>
    </w:p>
    <w:p w14:paraId="250A926B" w14:textId="77777777" w:rsidR="003D4448" w:rsidRPr="001226A2" w:rsidRDefault="003D4448" w:rsidP="003D4448">
      <w:pPr>
        <w:pStyle w:val="Odsekzoznamu"/>
        <w:numPr>
          <w:ilvl w:val="0"/>
          <w:numId w:val="6"/>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 xml:space="preserve">interagujú </w:t>
      </w:r>
    </w:p>
    <w:p w14:paraId="173573A8" w14:textId="77777777" w:rsidR="003D4448" w:rsidRPr="001226A2" w:rsidRDefault="003D4448" w:rsidP="003D4448">
      <w:pPr>
        <w:pStyle w:val="Odsekzoznamu"/>
        <w:numPr>
          <w:ilvl w:val="0"/>
          <w:numId w:val="6"/>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navzájom sa ovplyvňujú</w:t>
      </w:r>
    </w:p>
    <w:p w14:paraId="1E86E4B0" w14:textId="775A16CB" w:rsidR="003D4448" w:rsidRPr="001226A2" w:rsidRDefault="003D4448" w:rsidP="003D4448">
      <w:pPr>
        <w:pStyle w:val="Odsekzoznamu"/>
        <w:numPr>
          <w:ilvl w:val="0"/>
          <w:numId w:val="6"/>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umožňujú vznik nových organizmov a</w:t>
      </w:r>
      <w:r w:rsidR="00C57A8F" w:rsidRPr="001226A2">
        <w:rPr>
          <w:rFonts w:eastAsia="Times New Roman" w:cstheme="minorHAnsi"/>
          <w:b/>
          <w:bCs/>
          <w:i/>
          <w:iCs/>
          <w:color w:val="3B3B39"/>
          <w:shd w:val="clear" w:color="auto" w:fill="FFFFFF"/>
          <w:lang w:eastAsia="sk-SK"/>
        </w:rPr>
        <w:t> </w:t>
      </w:r>
      <w:r w:rsidRPr="001226A2">
        <w:rPr>
          <w:rFonts w:eastAsia="Times New Roman" w:cstheme="minorHAnsi"/>
          <w:b/>
          <w:bCs/>
          <w:i/>
          <w:iCs/>
          <w:color w:val="3B3B39"/>
          <w:shd w:val="clear" w:color="auto" w:fill="FFFFFF"/>
          <w:lang w:eastAsia="sk-SK"/>
        </w:rPr>
        <w:t>spoločenstiev</w:t>
      </w:r>
      <w:r w:rsidR="00C57A8F" w:rsidRPr="001226A2">
        <w:rPr>
          <w:rFonts w:eastAsia="Times New Roman" w:cstheme="minorHAnsi"/>
          <w:b/>
          <w:bCs/>
          <w:i/>
          <w:iCs/>
          <w:color w:val="3B3B39"/>
          <w:shd w:val="clear" w:color="auto" w:fill="FFFFFF"/>
          <w:lang w:eastAsia="sk-SK"/>
        </w:rPr>
        <w:t xml:space="preserve"> na vyššej úrovni v hierarchii lesa</w:t>
      </w:r>
    </w:p>
    <w:p w14:paraId="56295245" w14:textId="78F0B75B" w:rsidR="00C57A8F" w:rsidRPr="001226A2" w:rsidRDefault="00C57A8F" w:rsidP="003D4448">
      <w:pPr>
        <w:pStyle w:val="Odsekzoznamu"/>
        <w:numPr>
          <w:ilvl w:val="0"/>
          <w:numId w:val="6"/>
        </w:num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Vo vzťahu k vzniknutým vyšším štruktúram lesa sa spätne adaptujú</w:t>
      </w:r>
    </w:p>
    <w:p w14:paraId="79EF154F" w14:textId="641181DD" w:rsidR="00C57A8F" w:rsidRPr="001226A2" w:rsidRDefault="00C57A8F" w:rsidP="00C57A8F">
      <w:pPr>
        <w:spacing w:after="0"/>
        <w:jc w:val="both"/>
        <w:rPr>
          <w:rFonts w:eastAsia="Times New Roman" w:cstheme="minorHAnsi"/>
          <w:b/>
          <w:bCs/>
          <w:i/>
          <w:iCs/>
          <w:color w:val="3B3B39"/>
          <w:shd w:val="clear" w:color="auto" w:fill="FFFFFF"/>
          <w:lang w:eastAsia="sk-SK"/>
        </w:rPr>
      </w:pPr>
    </w:p>
    <w:p w14:paraId="4E3BB614" w14:textId="63C5075D" w:rsidR="00C57A8F" w:rsidRPr="001226A2" w:rsidRDefault="00C57A8F" w:rsidP="00C57A8F">
      <w:pPr>
        <w:spacing w:after="0"/>
        <w:jc w:val="both"/>
        <w:rPr>
          <w:rFonts w:eastAsia="Times New Roman" w:cstheme="minorHAnsi"/>
          <w:color w:val="3B3B39"/>
          <w:shd w:val="clear" w:color="auto" w:fill="FFFFFF"/>
          <w:lang w:eastAsia="sk-SK"/>
        </w:rPr>
      </w:pPr>
    </w:p>
    <w:p w14:paraId="18B85C6B" w14:textId="65042320" w:rsidR="00C57A8F" w:rsidRPr="001226A2" w:rsidRDefault="00C57A8F" w:rsidP="0058144D">
      <w:pPr>
        <w:spacing w:after="0"/>
        <w:jc w:val="center"/>
        <w:rPr>
          <w:rFonts w:eastAsia="Times New Roman" w:cstheme="minorHAnsi"/>
          <w:color w:val="3B3B39"/>
          <w:shd w:val="clear" w:color="auto" w:fill="FFFFFF"/>
          <w:lang w:eastAsia="sk-SK"/>
        </w:rPr>
      </w:pPr>
      <w:r w:rsidRPr="001226A2">
        <w:rPr>
          <w:rFonts w:eastAsia="Times New Roman" w:cstheme="minorHAnsi"/>
          <w:noProof/>
          <w:color w:val="3B3B39"/>
          <w:shd w:val="clear" w:color="auto" w:fill="FFFFFF"/>
          <w:lang w:eastAsia="sk-SK"/>
        </w:rPr>
        <w:drawing>
          <wp:inline distT="0" distB="0" distL="0" distR="0" wp14:anchorId="6AC477E3" wp14:editId="4407027D">
            <wp:extent cx="4517274" cy="2761054"/>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16">
                      <a:extLst>
                        <a:ext uri="{28A0092B-C50C-407E-A947-70E740481C1C}">
                          <a14:useLocalDpi xmlns:a14="http://schemas.microsoft.com/office/drawing/2010/main" val="0"/>
                        </a:ext>
                      </a:extLst>
                    </a:blip>
                    <a:stretch>
                      <a:fillRect/>
                    </a:stretch>
                  </pic:blipFill>
                  <pic:spPr>
                    <a:xfrm>
                      <a:off x="0" y="0"/>
                      <a:ext cx="4562247" cy="2788543"/>
                    </a:xfrm>
                    <a:prstGeom prst="rect">
                      <a:avLst/>
                    </a:prstGeom>
                  </pic:spPr>
                </pic:pic>
              </a:graphicData>
            </a:graphic>
          </wp:inline>
        </w:drawing>
      </w:r>
    </w:p>
    <w:p w14:paraId="12808F3D" w14:textId="77777777" w:rsidR="00E3425A" w:rsidRPr="001226A2" w:rsidRDefault="00E3425A" w:rsidP="003D4448">
      <w:pPr>
        <w:spacing w:after="0"/>
        <w:jc w:val="both"/>
        <w:rPr>
          <w:rFonts w:eastAsia="Times New Roman" w:cstheme="minorHAnsi"/>
          <w:color w:val="3B3B39"/>
          <w:shd w:val="clear" w:color="auto" w:fill="FFFFFF"/>
          <w:lang w:eastAsia="sk-SK"/>
        </w:rPr>
      </w:pPr>
    </w:p>
    <w:p w14:paraId="6EAE0906" w14:textId="0E2CD3FB" w:rsidR="00C57A8F" w:rsidRPr="001226A2" w:rsidRDefault="00C57A8F" w:rsidP="00C57A8F">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Obrázok čílo</w:t>
      </w:r>
      <w:r w:rsidR="00DC1B0D" w:rsidRPr="001226A2">
        <w:rPr>
          <w:rFonts w:eastAsia="Times New Roman" w:cstheme="minorHAnsi"/>
          <w:color w:val="3B3B39"/>
          <w:shd w:val="clear" w:color="auto" w:fill="FFFFFF"/>
          <w:lang w:eastAsia="sk-SK"/>
        </w:rPr>
        <w:t>4</w:t>
      </w:r>
      <w:r w:rsidRPr="001226A2">
        <w:rPr>
          <w:rFonts w:eastAsia="Times New Roman" w:cstheme="minorHAnsi"/>
          <w:color w:val="3B3B39"/>
          <w:shd w:val="clear" w:color="auto" w:fill="FFFFFF"/>
          <w:lang w:eastAsia="sk-SK"/>
        </w:rPr>
        <w:t xml:space="preserve">. Koncepčný diagram hierarchicky usporiadaného komplexného adaptívneho </w:t>
      </w:r>
    </w:p>
    <w:p w14:paraId="799E7865" w14:textId="7AF21021" w:rsidR="00C57A8F" w:rsidRPr="001226A2" w:rsidRDefault="00C57A8F" w:rsidP="00C57A8F">
      <w:pPr>
        <w:spacing w:after="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systému </w:t>
      </w:r>
      <w:sdt>
        <w:sdtPr>
          <w:rPr>
            <w:rFonts w:eastAsia="Times New Roman" w:cstheme="minorHAnsi"/>
            <w:color w:val="3B3B39"/>
            <w:shd w:val="clear" w:color="auto" w:fill="FFFFFF"/>
            <w:lang w:eastAsia="sk-SK"/>
          </w:rPr>
          <w:id w:val="-421182354"/>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Par14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(Parrott, 2014)</w:t>
          </w:r>
          <w:r w:rsidRPr="001226A2">
            <w:rPr>
              <w:rFonts w:eastAsia="Times New Roman" w:cstheme="minorHAnsi"/>
              <w:color w:val="3B3B39"/>
              <w:shd w:val="clear" w:color="auto" w:fill="FFFFFF"/>
              <w:lang w:eastAsia="sk-SK"/>
            </w:rPr>
            <w:fldChar w:fldCharType="end"/>
          </w:r>
        </w:sdtContent>
      </w:sdt>
    </w:p>
    <w:p w14:paraId="641DEEDF" w14:textId="77777777" w:rsidR="00C57A8F" w:rsidRPr="001226A2" w:rsidRDefault="00C57A8F" w:rsidP="009448A9">
      <w:pPr>
        <w:spacing w:after="0"/>
        <w:jc w:val="both"/>
        <w:rPr>
          <w:rFonts w:eastAsia="Times New Roman" w:cstheme="minorHAnsi"/>
          <w:color w:val="3B3B39"/>
          <w:shd w:val="clear" w:color="auto" w:fill="FFFFFF"/>
          <w:lang w:eastAsia="sk-SK"/>
        </w:rPr>
      </w:pPr>
    </w:p>
    <w:p w14:paraId="5F911B29" w14:textId="2DFB9A16" w:rsidR="00C57A8F" w:rsidRPr="001226A2" w:rsidRDefault="00CB10F3" w:rsidP="00CB10F3">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V takomto ponímaní je možné konštatovať, že les/prales je hierarchicky usporiadaný, je v dynamickom stave, kedy prebieha samo organizácia cestou adaptačných mechanizmov. V rámci samo organizácie vznikajú nové štruktúry na vyššej úrovni v hierarchii lesa. Súčasťou sú aj štruktúry ako produkty na nižšej stupni hierarchie, ktoré sú stabilizované v kvázi stabilnom stave. Nerovnovážny stav na vyššej energetickej hladine je dočasne udržiavaný vnútornými procesmi lesa. Tým sa ale zvyšuje komplexnosť a zároveň rastie aj kapacita autoregulačných funkcií. Postupná výstavba hierarchického usporiadania týchto štruktúr je limitovaná disponibilnou energiou vnútorných procesov lesa. Závisí od celkovej energie stresového podnetu, či stav kvázi rovnováhy bude prekonaný a stresový podnet spôsobí následne rozpad štruktúry. Závislosť komplexity od stupňa náhodného usporiadania je znázornená na obrázku číslo 5.</w:t>
      </w:r>
    </w:p>
    <w:p w14:paraId="28530BFF" w14:textId="4954BF64" w:rsidR="008513AD" w:rsidRPr="001226A2" w:rsidRDefault="008513AD" w:rsidP="00CB10F3">
      <w:pPr>
        <w:spacing w:after="0"/>
        <w:ind w:firstLine="708"/>
        <w:jc w:val="both"/>
        <w:rPr>
          <w:rFonts w:eastAsia="Times New Roman" w:cstheme="minorHAnsi"/>
          <w:b/>
          <w:bCs/>
          <w:i/>
          <w:iCs/>
          <w:color w:val="3B3B39"/>
          <w:shd w:val="clear" w:color="auto" w:fill="FFFFFF"/>
          <w:lang w:eastAsia="sk-SK"/>
        </w:rPr>
      </w:pPr>
      <w:r w:rsidRPr="001226A2">
        <w:rPr>
          <w:rFonts w:eastAsia="Times New Roman" w:cstheme="minorHAnsi"/>
          <w:color w:val="3B3B39"/>
          <w:shd w:val="clear" w:color="auto" w:fill="FFFFFF"/>
          <w:lang w:eastAsia="sk-SK"/>
        </w:rPr>
        <w:t xml:space="preserve">Testovanie kapacity autoregulačných systémov je možné prakticky len vystavením lesa/pralesa externému stresovému podnetu a jeho intenzity. Základné údaje síce umožňujú modelovanie takéhoto testovania, ale bez verifikácie </w:t>
      </w:r>
      <w:r w:rsidR="001B6AA9" w:rsidRPr="001226A2">
        <w:rPr>
          <w:rFonts w:eastAsia="Times New Roman" w:cstheme="minorHAnsi"/>
          <w:color w:val="3B3B39"/>
          <w:shd w:val="clear" w:color="auto" w:fill="FFFFFF"/>
          <w:lang w:eastAsia="sk-SK"/>
        </w:rPr>
        <w:t xml:space="preserve"> modelov </w:t>
      </w:r>
      <w:r w:rsidRPr="001226A2">
        <w:rPr>
          <w:rFonts w:eastAsia="Times New Roman" w:cstheme="minorHAnsi"/>
          <w:color w:val="3B3B39"/>
          <w:shd w:val="clear" w:color="auto" w:fill="FFFFFF"/>
          <w:lang w:eastAsia="sk-SK"/>
        </w:rPr>
        <w:t>v</w:t>
      </w:r>
      <w:r w:rsidR="001B6AA9" w:rsidRPr="001226A2">
        <w:rPr>
          <w:rFonts w:eastAsia="Times New Roman" w:cstheme="minorHAnsi"/>
          <w:color w:val="3B3B39"/>
          <w:shd w:val="clear" w:color="auto" w:fill="FFFFFF"/>
          <w:lang w:eastAsia="sk-SK"/>
        </w:rPr>
        <w:t> </w:t>
      </w:r>
      <w:r w:rsidRPr="001226A2">
        <w:rPr>
          <w:rFonts w:eastAsia="Times New Roman" w:cstheme="minorHAnsi"/>
          <w:color w:val="3B3B39"/>
          <w:shd w:val="clear" w:color="auto" w:fill="FFFFFF"/>
          <w:lang w:eastAsia="sk-SK"/>
        </w:rPr>
        <w:t>praxi</w:t>
      </w:r>
      <w:r w:rsidR="001B6AA9" w:rsidRPr="001226A2">
        <w:rPr>
          <w:rFonts w:eastAsia="Times New Roman" w:cstheme="minorHAnsi"/>
          <w:color w:val="3B3B39"/>
          <w:shd w:val="clear" w:color="auto" w:fill="FFFFFF"/>
          <w:lang w:eastAsia="sk-SK"/>
        </w:rPr>
        <w:t xml:space="preserve"> majú</w:t>
      </w:r>
      <w:r w:rsidRPr="001226A2">
        <w:rPr>
          <w:rFonts w:eastAsia="Times New Roman" w:cstheme="minorHAnsi"/>
          <w:color w:val="3B3B39"/>
          <w:shd w:val="clear" w:color="auto" w:fill="FFFFFF"/>
          <w:lang w:eastAsia="sk-SK"/>
        </w:rPr>
        <w:t xml:space="preserve"> tieto modely len orientačnú hodnotu</w:t>
      </w:r>
      <w:r w:rsidR="001B6AA9" w:rsidRPr="001226A2">
        <w:rPr>
          <w:rFonts w:eastAsia="Times New Roman" w:cstheme="minorHAnsi"/>
          <w:color w:val="3B3B39"/>
          <w:shd w:val="clear" w:color="auto" w:fill="FFFFFF"/>
          <w:lang w:eastAsia="sk-SK"/>
        </w:rPr>
        <w:t xml:space="preserve">. Bez </w:t>
      </w:r>
      <w:r w:rsidRPr="001226A2">
        <w:rPr>
          <w:rFonts w:eastAsia="Times New Roman" w:cstheme="minorHAnsi"/>
          <w:color w:val="3B3B39"/>
          <w:shd w:val="clear" w:color="auto" w:fill="FFFFFF"/>
          <w:lang w:eastAsia="sk-SK"/>
        </w:rPr>
        <w:t>ich overenia</w:t>
      </w:r>
      <w:r w:rsidR="001B6AA9" w:rsidRPr="001226A2">
        <w:rPr>
          <w:rFonts w:eastAsia="Times New Roman" w:cstheme="minorHAnsi"/>
          <w:color w:val="3B3B39"/>
          <w:shd w:val="clear" w:color="auto" w:fill="FFFFFF"/>
          <w:lang w:eastAsia="sk-SK"/>
        </w:rPr>
        <w:t xml:space="preserve"> meraním v realistických podmienkach a s primeraným rozsahom</w:t>
      </w:r>
      <w:r w:rsidRPr="001226A2">
        <w:rPr>
          <w:rFonts w:eastAsia="Times New Roman" w:cstheme="minorHAnsi"/>
          <w:color w:val="3B3B39"/>
          <w:shd w:val="clear" w:color="auto" w:fill="FFFFFF"/>
          <w:lang w:eastAsia="sk-SK"/>
        </w:rPr>
        <w:t xml:space="preserve"> sú závery z nich pre prax nepoužiteľné. </w:t>
      </w:r>
      <w:r w:rsidRPr="001226A2">
        <w:rPr>
          <w:rFonts w:eastAsia="Times New Roman" w:cstheme="minorHAnsi"/>
          <w:b/>
          <w:bCs/>
          <w:i/>
          <w:iCs/>
          <w:color w:val="3B3B39"/>
          <w:shd w:val="clear" w:color="auto" w:fill="FFFFFF"/>
          <w:lang w:eastAsia="sk-SK"/>
        </w:rPr>
        <w:t>Preto pri správe lesa je nutné dôsledne používať už známe a overené znalosti</w:t>
      </w:r>
      <w:r w:rsidR="002E1303" w:rsidRPr="001226A2">
        <w:rPr>
          <w:rFonts w:eastAsia="Times New Roman" w:cstheme="minorHAnsi"/>
          <w:b/>
          <w:bCs/>
          <w:i/>
          <w:iCs/>
          <w:color w:val="3B3B39"/>
          <w:shd w:val="clear" w:color="auto" w:fill="FFFFFF"/>
          <w:lang w:eastAsia="sk-SK"/>
        </w:rPr>
        <w:t>, pričom nové znalosti je možné získať v časovom horizonte overovania cca 30 až 50 rokov, v niektorých prípadoch až 100 rokov.</w:t>
      </w:r>
    </w:p>
    <w:p w14:paraId="129D6B97" w14:textId="77777777" w:rsidR="00C57A8F" w:rsidRPr="001226A2" w:rsidRDefault="00C57A8F" w:rsidP="00E3425A">
      <w:pPr>
        <w:spacing w:after="0"/>
        <w:ind w:firstLine="708"/>
        <w:jc w:val="both"/>
        <w:rPr>
          <w:rFonts w:eastAsia="Times New Roman" w:cstheme="minorHAnsi"/>
          <w:color w:val="3B3B39"/>
          <w:shd w:val="clear" w:color="auto" w:fill="FFFFFF"/>
          <w:lang w:eastAsia="sk-SK"/>
        </w:rPr>
      </w:pPr>
    </w:p>
    <w:p w14:paraId="31BDE737" w14:textId="77777777" w:rsidR="00C57A8F" w:rsidRPr="001226A2" w:rsidRDefault="00C57A8F" w:rsidP="00E3425A">
      <w:pPr>
        <w:spacing w:after="0"/>
        <w:ind w:firstLine="708"/>
        <w:jc w:val="both"/>
        <w:rPr>
          <w:rFonts w:eastAsia="Times New Roman" w:cstheme="minorHAnsi"/>
          <w:color w:val="3B3B39"/>
          <w:shd w:val="clear" w:color="auto" w:fill="FFFFFF"/>
          <w:lang w:eastAsia="sk-SK"/>
        </w:rPr>
      </w:pPr>
    </w:p>
    <w:p w14:paraId="058FDC91" w14:textId="7B0D6CF5" w:rsidR="002B6AF5" w:rsidRPr="001226A2" w:rsidRDefault="002B6AF5" w:rsidP="007B3764">
      <w:pPr>
        <w:spacing w:after="0"/>
        <w:ind w:firstLine="708"/>
        <w:jc w:val="both"/>
        <w:rPr>
          <w:rFonts w:eastAsia="Times New Roman" w:cstheme="minorHAnsi"/>
          <w:color w:val="3B3B39"/>
          <w:shd w:val="clear" w:color="auto" w:fill="FFFFFF"/>
          <w:lang w:eastAsia="sk-SK"/>
        </w:rPr>
      </w:pPr>
    </w:p>
    <w:p w14:paraId="6BC70C1E" w14:textId="35DEE4CD" w:rsidR="004D0703" w:rsidRPr="001226A2" w:rsidRDefault="002B6AF5" w:rsidP="00E3425A">
      <w:pPr>
        <w:spacing w:after="0"/>
        <w:ind w:firstLine="708"/>
        <w:jc w:val="both"/>
        <w:rPr>
          <w:rFonts w:eastAsia="Times New Roman" w:cstheme="minorHAnsi"/>
          <w:color w:val="3B3B39"/>
          <w:shd w:val="clear" w:color="auto" w:fill="FFFFFF"/>
          <w:lang w:eastAsia="sk-SK"/>
        </w:rPr>
      </w:pPr>
      <w:r w:rsidRPr="001226A2">
        <w:rPr>
          <w:rFonts w:cstheme="minorHAnsi"/>
          <w:noProof/>
          <w:lang w:eastAsia="sk-SK"/>
        </w:rPr>
        <w:lastRenderedPageBreak/>
        <w:drawing>
          <wp:inline distT="0" distB="0" distL="0" distR="0" wp14:anchorId="409E65D6" wp14:editId="2C32B8FE">
            <wp:extent cx="5161016" cy="2580508"/>
            <wp:effectExtent l="0" t="0" r="190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10568" cy="2605284"/>
                    </a:xfrm>
                    <a:prstGeom prst="rect">
                      <a:avLst/>
                    </a:prstGeom>
                  </pic:spPr>
                </pic:pic>
              </a:graphicData>
            </a:graphic>
          </wp:inline>
        </w:drawing>
      </w:r>
    </w:p>
    <w:p w14:paraId="0D59A081" w14:textId="426F324E" w:rsidR="004D0703" w:rsidRPr="001226A2" w:rsidRDefault="004D0703" w:rsidP="007B3764">
      <w:pPr>
        <w:spacing w:after="0"/>
        <w:ind w:firstLine="708"/>
        <w:jc w:val="both"/>
        <w:rPr>
          <w:rFonts w:eastAsia="Times New Roman" w:cstheme="minorHAnsi"/>
          <w:color w:val="3B3B39"/>
          <w:shd w:val="clear" w:color="auto" w:fill="FFFFFF"/>
          <w:lang w:eastAsia="sk-SK"/>
        </w:rPr>
      </w:pPr>
    </w:p>
    <w:p w14:paraId="3EE9B214" w14:textId="6D38189C" w:rsidR="004D0703" w:rsidRPr="001226A2" w:rsidRDefault="002B6AF5" w:rsidP="009448A9">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Obrázok č.</w:t>
      </w:r>
      <w:r w:rsidR="00CB10F3" w:rsidRPr="001226A2">
        <w:rPr>
          <w:rFonts w:eastAsia="Times New Roman" w:cstheme="minorHAnsi"/>
          <w:color w:val="3B3B39"/>
          <w:shd w:val="clear" w:color="auto" w:fill="FFFFFF"/>
          <w:lang w:eastAsia="sk-SK"/>
        </w:rPr>
        <w:t>5</w:t>
      </w:r>
      <w:r w:rsidRPr="001226A2">
        <w:rPr>
          <w:rFonts w:eastAsia="Times New Roman" w:cstheme="minorHAnsi"/>
          <w:color w:val="3B3B39"/>
          <w:shd w:val="clear" w:color="auto" w:fill="FFFFFF"/>
          <w:lang w:eastAsia="sk-SK"/>
        </w:rPr>
        <w:t>. Vzťah medzi komplexnosťou a</w:t>
      </w:r>
      <w:r w:rsidR="00CB10F3" w:rsidRPr="001226A2">
        <w:rPr>
          <w:rFonts w:eastAsia="Times New Roman" w:cstheme="minorHAnsi"/>
          <w:color w:val="3B3B39"/>
          <w:shd w:val="clear" w:color="auto" w:fill="FFFFFF"/>
          <w:lang w:eastAsia="sk-SK"/>
        </w:rPr>
        <w:t> stupňom náhodného usporiadania.</w:t>
      </w:r>
      <w:sdt>
        <w:sdtPr>
          <w:rPr>
            <w:rFonts w:eastAsia="Times New Roman" w:cstheme="minorHAnsi"/>
            <w:color w:val="3B3B39"/>
            <w:shd w:val="clear" w:color="auto" w:fill="FFFFFF"/>
            <w:lang w:eastAsia="sk-SK"/>
          </w:rPr>
          <w:id w:val="1959217414"/>
          <w:citation/>
        </w:sdtPr>
        <w:sdtContent>
          <w:r w:rsidR="00CB10F3" w:rsidRPr="001226A2">
            <w:rPr>
              <w:rFonts w:eastAsia="Times New Roman" w:cstheme="minorHAnsi"/>
              <w:color w:val="3B3B39"/>
              <w:shd w:val="clear" w:color="auto" w:fill="FFFFFF"/>
              <w:lang w:eastAsia="sk-SK"/>
            </w:rPr>
            <w:fldChar w:fldCharType="begin"/>
          </w:r>
          <w:r w:rsidR="00CB10F3" w:rsidRPr="001226A2">
            <w:rPr>
              <w:rFonts w:eastAsia="Times New Roman" w:cstheme="minorHAnsi"/>
              <w:color w:val="3B3B39"/>
              <w:shd w:val="clear" w:color="auto" w:fill="FFFFFF"/>
              <w:lang w:eastAsia="sk-SK"/>
            </w:rPr>
            <w:instrText xml:space="preserve"> CITATION Mes141 \l 1051 </w:instrText>
          </w:r>
          <w:r w:rsidR="00CB10F3" w:rsidRPr="001226A2">
            <w:rPr>
              <w:rFonts w:eastAsia="Times New Roman" w:cstheme="minorHAnsi"/>
              <w:color w:val="3B3B39"/>
              <w:shd w:val="clear" w:color="auto" w:fill="FFFFFF"/>
              <w:lang w:eastAsia="sk-SK"/>
            </w:rPr>
            <w:fldChar w:fldCharType="separate"/>
          </w:r>
          <w:r w:rsidR="00CB10F3" w:rsidRPr="001226A2">
            <w:rPr>
              <w:rFonts w:eastAsia="Times New Roman" w:cstheme="minorHAnsi"/>
              <w:noProof/>
              <w:color w:val="3B3B39"/>
              <w:shd w:val="clear" w:color="auto" w:fill="FFFFFF"/>
              <w:lang w:eastAsia="sk-SK"/>
            </w:rPr>
            <w:t xml:space="preserve"> (Messier, 2014)</w:t>
          </w:r>
          <w:r w:rsidR="00CB10F3" w:rsidRPr="001226A2">
            <w:rPr>
              <w:rFonts w:eastAsia="Times New Roman" w:cstheme="minorHAnsi"/>
              <w:color w:val="3B3B39"/>
              <w:shd w:val="clear" w:color="auto" w:fill="FFFFFF"/>
              <w:lang w:eastAsia="sk-SK"/>
            </w:rPr>
            <w:fldChar w:fldCharType="end"/>
          </w:r>
        </w:sdtContent>
      </w:sdt>
    </w:p>
    <w:p w14:paraId="28640414" w14:textId="2A17D135" w:rsidR="001B6AA9" w:rsidRPr="001226A2" w:rsidRDefault="00CB10F3" w:rsidP="009448A9">
      <w:pPr>
        <w:spacing w:after="0"/>
        <w:ind w:firstLine="708"/>
        <w:jc w:val="both"/>
        <w:rPr>
          <w:rFonts w:eastAsia="Times New Roman" w:cstheme="minorHAnsi"/>
          <w:b/>
          <w:bCs/>
          <w:i/>
          <w:iCs/>
          <w:color w:val="3B3B39"/>
          <w:shd w:val="clear" w:color="auto" w:fill="FFFFFF"/>
          <w:lang w:eastAsia="sk-SK"/>
        </w:rPr>
      </w:pPr>
      <w:r w:rsidRPr="001226A2">
        <w:rPr>
          <w:rFonts w:eastAsia="Times New Roman" w:cstheme="minorHAnsi"/>
          <w:color w:val="3B3B39"/>
          <w:shd w:val="clear" w:color="auto" w:fill="FFFFFF"/>
          <w:lang w:eastAsia="sk-SK"/>
        </w:rPr>
        <w:t xml:space="preserve">Pri skúmaní rizík spojených so stabilitou lesa a pralesa je nutné posudzovať charakter stresového impulzu a to nielen </w:t>
      </w:r>
      <w:r w:rsidR="00CE29B5" w:rsidRPr="001226A2">
        <w:rPr>
          <w:rFonts w:eastAsia="Times New Roman" w:cstheme="minorHAnsi"/>
          <w:color w:val="3B3B39"/>
          <w:shd w:val="clear" w:color="auto" w:fill="FFFFFF"/>
          <w:lang w:eastAsia="sk-SK"/>
        </w:rPr>
        <w:t>celkovú energiu stresového impulzu, ale aj jeho pôvod vzniku.  V prípade pralesa</w:t>
      </w:r>
      <w:r w:rsidR="002E1303" w:rsidRPr="001226A2">
        <w:rPr>
          <w:rFonts w:eastAsia="Times New Roman" w:cstheme="minorHAnsi"/>
          <w:color w:val="3B3B39"/>
          <w:shd w:val="clear" w:color="auto" w:fill="FFFFFF"/>
          <w:lang w:eastAsia="sk-SK"/>
        </w:rPr>
        <w:t>, obkoleseného ochranným či hospodárskym lesom</w:t>
      </w:r>
      <w:r w:rsidR="00CE29B5" w:rsidRPr="001226A2">
        <w:rPr>
          <w:rFonts w:eastAsia="Times New Roman" w:cstheme="minorHAnsi"/>
          <w:color w:val="3B3B39"/>
          <w:shd w:val="clear" w:color="auto" w:fill="FFFFFF"/>
          <w:lang w:eastAsia="sk-SK"/>
        </w:rPr>
        <w:t xml:space="preserve"> to predstavuje zásadný problém. </w:t>
      </w:r>
      <w:r w:rsidR="0058144D" w:rsidRPr="001226A2">
        <w:rPr>
          <w:rFonts w:eastAsia="Times New Roman" w:cstheme="minorHAnsi"/>
          <w:color w:val="3B3B39"/>
          <w:shd w:val="clear" w:color="auto" w:fill="FFFFFF"/>
          <w:lang w:eastAsia="sk-SK"/>
        </w:rPr>
        <w:t xml:space="preserve">Tento stresový impulz môže vzniknúť endogénne ako súčasť procesov pralesa.  </w:t>
      </w:r>
    </w:p>
    <w:p w14:paraId="504DBB78" w14:textId="77777777" w:rsidR="001B6AA9" w:rsidRPr="001226A2" w:rsidRDefault="001B6AA9" w:rsidP="002E1303">
      <w:pPr>
        <w:spacing w:after="0"/>
        <w:jc w:val="both"/>
        <w:rPr>
          <w:rFonts w:eastAsia="Times New Roman" w:cstheme="minorHAnsi"/>
          <w:b/>
          <w:bCs/>
          <w:i/>
          <w:iCs/>
          <w:color w:val="3B3B39"/>
          <w:shd w:val="clear" w:color="auto" w:fill="FFFFFF"/>
          <w:lang w:eastAsia="sk-SK"/>
        </w:rPr>
      </w:pPr>
    </w:p>
    <w:p w14:paraId="7C5C3B22" w14:textId="19F45B26" w:rsidR="001B6AA9" w:rsidRPr="001226A2" w:rsidRDefault="001B6AA9" w:rsidP="001B6AA9">
      <w:pPr>
        <w:spacing w:after="0"/>
        <w:jc w:val="center"/>
        <w:rPr>
          <w:rFonts w:eastAsia="Times New Roman" w:cstheme="minorHAnsi"/>
          <w:b/>
          <w:bCs/>
          <w:i/>
          <w:iCs/>
          <w:color w:val="3B3B39"/>
          <w:shd w:val="clear" w:color="auto" w:fill="FFFFFF"/>
          <w:lang w:eastAsia="sk-SK"/>
        </w:rPr>
      </w:pPr>
      <w:r w:rsidRPr="001226A2">
        <w:rPr>
          <w:rFonts w:eastAsia="Times New Roman" w:cstheme="minorHAnsi"/>
          <w:b/>
          <w:bCs/>
          <w:i/>
          <w:iCs/>
          <w:noProof/>
          <w:color w:val="3B3B39"/>
          <w:shd w:val="clear" w:color="auto" w:fill="FFFFFF"/>
          <w:lang w:eastAsia="sk-SK"/>
        </w:rPr>
        <w:drawing>
          <wp:inline distT="0" distB="0" distL="0" distR="0" wp14:anchorId="748683BA" wp14:editId="25B9F572">
            <wp:extent cx="3749842" cy="2857436"/>
            <wp:effectExtent l="0" t="0" r="3175" b="63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94614" cy="2891553"/>
                    </a:xfrm>
                    <a:prstGeom prst="rect">
                      <a:avLst/>
                    </a:prstGeom>
                  </pic:spPr>
                </pic:pic>
              </a:graphicData>
            </a:graphic>
          </wp:inline>
        </w:drawing>
      </w:r>
    </w:p>
    <w:p w14:paraId="4E597986" w14:textId="5220194F" w:rsidR="001B6AA9" w:rsidRPr="001226A2" w:rsidRDefault="001B6AA9" w:rsidP="001B6AA9">
      <w:pPr>
        <w:spacing w:after="0"/>
        <w:jc w:val="center"/>
        <w:rPr>
          <w:rFonts w:eastAsia="Times New Roman" w:cstheme="minorHAnsi"/>
          <w:b/>
          <w:bCs/>
          <w:i/>
          <w:iCs/>
          <w:color w:val="3B3B39"/>
          <w:shd w:val="clear" w:color="auto" w:fill="FFFFFF"/>
          <w:lang w:eastAsia="sk-SK"/>
        </w:rPr>
      </w:pPr>
    </w:p>
    <w:p w14:paraId="0D4F97B8" w14:textId="6A09E7EF" w:rsidR="001B6AA9" w:rsidRPr="001226A2" w:rsidRDefault="001B6AA9" w:rsidP="00F60B4B">
      <w:pPr>
        <w:spacing w:after="0"/>
        <w:jc w:val="center"/>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Obrázok číslo 6.</w:t>
      </w:r>
      <w:r w:rsidR="00F60B4B" w:rsidRPr="001226A2">
        <w:rPr>
          <w:rFonts w:eastAsia="Times New Roman" w:cstheme="minorHAnsi"/>
          <w:color w:val="3B3B39"/>
          <w:shd w:val="clear" w:color="auto" w:fill="FFFFFF"/>
          <w:lang w:eastAsia="sk-SK"/>
        </w:rPr>
        <w:t xml:space="preserve"> Príklad lesa a jeho prvkov a vzájomných  interakcií </w:t>
      </w:r>
      <w:r w:rsidRPr="001226A2">
        <w:rPr>
          <w:rFonts w:eastAsia="Times New Roman" w:cstheme="minorHAnsi"/>
          <w:color w:val="3B3B39"/>
          <w:shd w:val="clear" w:color="auto" w:fill="FFFFFF"/>
          <w:lang w:eastAsia="sk-SK"/>
        </w:rPr>
        <w:t xml:space="preserve"> </w:t>
      </w:r>
      <w:r w:rsidR="00F60B4B" w:rsidRPr="001226A2">
        <w:rPr>
          <w:rFonts w:eastAsia="Times New Roman" w:cstheme="minorHAnsi"/>
          <w:color w:val="3B3B39"/>
          <w:shd w:val="clear" w:color="auto" w:fill="FFFFFF"/>
          <w:lang w:eastAsia="sk-SK"/>
        </w:rPr>
        <w:t xml:space="preserve">ako štruktúra </w:t>
      </w:r>
      <w:r w:rsidRPr="001226A2">
        <w:rPr>
          <w:rFonts w:eastAsia="Times New Roman" w:cstheme="minorHAnsi"/>
          <w:color w:val="3B3B39"/>
          <w:shd w:val="clear" w:color="auto" w:fill="FFFFFF"/>
          <w:lang w:eastAsia="sk-SK"/>
        </w:rPr>
        <w:t>komplexn</w:t>
      </w:r>
      <w:r w:rsidR="00F60B4B" w:rsidRPr="001226A2">
        <w:rPr>
          <w:rFonts w:eastAsia="Times New Roman" w:cstheme="minorHAnsi"/>
          <w:color w:val="3B3B39"/>
          <w:shd w:val="clear" w:color="auto" w:fill="FFFFFF"/>
          <w:lang w:eastAsia="sk-SK"/>
        </w:rPr>
        <w:t>ého</w:t>
      </w:r>
      <w:r w:rsidRPr="001226A2">
        <w:rPr>
          <w:rFonts w:eastAsia="Times New Roman" w:cstheme="minorHAnsi"/>
          <w:color w:val="3B3B39"/>
          <w:shd w:val="clear" w:color="auto" w:fill="FFFFFF"/>
          <w:lang w:eastAsia="sk-SK"/>
        </w:rPr>
        <w:t xml:space="preserve"> adaptívn</w:t>
      </w:r>
      <w:r w:rsidR="00F60B4B" w:rsidRPr="001226A2">
        <w:rPr>
          <w:rFonts w:eastAsia="Times New Roman" w:cstheme="minorHAnsi"/>
          <w:color w:val="3B3B39"/>
          <w:shd w:val="clear" w:color="auto" w:fill="FFFFFF"/>
          <w:lang w:eastAsia="sk-SK"/>
        </w:rPr>
        <w:t>eho</w:t>
      </w:r>
      <w:r w:rsidRPr="001226A2">
        <w:rPr>
          <w:rFonts w:eastAsia="Times New Roman" w:cstheme="minorHAnsi"/>
          <w:color w:val="3B3B39"/>
          <w:shd w:val="clear" w:color="auto" w:fill="FFFFFF"/>
          <w:lang w:eastAsia="sk-SK"/>
        </w:rPr>
        <w:t xml:space="preserve"> systém</w:t>
      </w:r>
      <w:r w:rsidR="00F60B4B" w:rsidRPr="001226A2">
        <w:rPr>
          <w:rFonts w:eastAsia="Times New Roman" w:cstheme="minorHAnsi"/>
          <w:color w:val="3B3B39"/>
          <w:shd w:val="clear" w:color="auto" w:fill="FFFFFF"/>
          <w:lang w:eastAsia="sk-SK"/>
        </w:rPr>
        <w:t>u</w:t>
      </w:r>
    </w:p>
    <w:p w14:paraId="1B86EA63" w14:textId="294D15F1" w:rsidR="004D0703" w:rsidRPr="001226A2" w:rsidRDefault="0058144D" w:rsidP="002E1303">
      <w:pPr>
        <w:spacing w:after="0"/>
        <w:jc w:val="both"/>
        <w:rPr>
          <w:rFonts w:eastAsia="Times New Roman" w:cstheme="minorHAnsi"/>
          <w:b/>
          <w:bCs/>
          <w:i/>
          <w:iCs/>
          <w:color w:val="3B3B39"/>
          <w:shd w:val="clear" w:color="auto" w:fill="FFFFFF"/>
          <w:lang w:eastAsia="sk-SK"/>
        </w:rPr>
      </w:pPr>
      <w:r w:rsidRPr="001226A2">
        <w:rPr>
          <w:rFonts w:eastAsia="Times New Roman" w:cstheme="minorHAnsi"/>
          <w:b/>
          <w:bCs/>
          <w:i/>
          <w:iCs/>
          <w:color w:val="3B3B39"/>
          <w:shd w:val="clear" w:color="auto" w:fill="FFFFFF"/>
          <w:lang w:eastAsia="sk-SK"/>
        </w:rPr>
        <w:t xml:space="preserve">   </w:t>
      </w:r>
    </w:p>
    <w:p w14:paraId="318FE303" w14:textId="77777777" w:rsidR="009448A9" w:rsidRPr="001226A2" w:rsidRDefault="009448A9" w:rsidP="009448A9">
      <w:pPr>
        <w:spacing w:after="0"/>
        <w:ind w:firstLine="410"/>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Na druhej strane stresový impulz môže mať svoj pôvod exogénny a ten navyše môže sa deliť na:</w:t>
      </w:r>
    </w:p>
    <w:p w14:paraId="7804BAC9" w14:textId="77777777" w:rsidR="009448A9" w:rsidRPr="001226A2" w:rsidRDefault="009448A9" w:rsidP="009448A9">
      <w:pPr>
        <w:pStyle w:val="Odsekzoznamu"/>
        <w:numPr>
          <w:ilvl w:val="0"/>
          <w:numId w:val="39"/>
        </w:numPr>
        <w:spacing w:after="0"/>
        <w:jc w:val="both"/>
        <w:rPr>
          <w:rFonts w:eastAsia="Times New Roman" w:cstheme="minorHAnsi"/>
          <w:b/>
          <w:bCs/>
          <w:i/>
          <w:iCs/>
          <w:color w:val="3B3B39"/>
          <w:shd w:val="clear" w:color="auto" w:fill="FFFFFF"/>
          <w:lang w:eastAsia="sk-SK"/>
        </w:rPr>
      </w:pPr>
      <w:r w:rsidRPr="001226A2">
        <w:rPr>
          <w:rFonts w:eastAsia="Times New Roman" w:cstheme="minorHAnsi"/>
          <w:color w:val="3B3B39"/>
          <w:shd w:val="clear" w:color="auto" w:fill="FFFFFF"/>
          <w:lang w:eastAsia="sk-SK"/>
        </w:rPr>
        <w:t xml:space="preserve">zásah vyššej moci, človekom neovplyvniteľným, </w:t>
      </w:r>
    </w:p>
    <w:p w14:paraId="687EA2E9" w14:textId="77777777" w:rsidR="009448A9" w:rsidRPr="001226A2" w:rsidRDefault="009448A9" w:rsidP="009448A9">
      <w:pPr>
        <w:pStyle w:val="Odsekzoznamu"/>
        <w:numPr>
          <w:ilvl w:val="0"/>
          <w:numId w:val="39"/>
        </w:numPr>
        <w:spacing w:after="0"/>
        <w:jc w:val="both"/>
        <w:rPr>
          <w:rFonts w:eastAsia="Times New Roman" w:cstheme="minorHAnsi"/>
          <w:b/>
          <w:bCs/>
          <w:i/>
          <w:iCs/>
          <w:color w:val="3B3B39"/>
          <w:shd w:val="clear" w:color="auto" w:fill="FFFFFF"/>
          <w:lang w:eastAsia="sk-SK"/>
        </w:rPr>
      </w:pPr>
      <w:r w:rsidRPr="001226A2">
        <w:rPr>
          <w:rFonts w:eastAsia="Times New Roman" w:cstheme="minorHAnsi"/>
          <w:color w:val="3B3B39"/>
          <w:shd w:val="clear" w:color="auto" w:fill="FFFFFF"/>
          <w:lang w:eastAsia="sk-SK"/>
        </w:rPr>
        <w:t>alebo sa môže vygenerovať zanedbaním overených zásad pri spravovaní lesa v kombinácii s porušením platných predpisov a legislatívy.</w:t>
      </w:r>
    </w:p>
    <w:p w14:paraId="34DD86FA" w14:textId="1C150060" w:rsidR="009448A9" w:rsidRPr="001226A2" w:rsidRDefault="009448A9" w:rsidP="009448A9">
      <w:pPr>
        <w:spacing w:after="0"/>
        <w:ind w:firstLine="410"/>
        <w:jc w:val="both"/>
        <w:rPr>
          <w:rFonts w:eastAsia="Times New Roman" w:cstheme="minorHAnsi"/>
          <w:b/>
          <w:bCs/>
          <w:i/>
          <w:iCs/>
          <w:color w:val="3B3B39"/>
          <w:shd w:val="clear" w:color="auto" w:fill="FFFFFF"/>
          <w:lang w:eastAsia="sk-SK"/>
        </w:rPr>
      </w:pPr>
      <w:r w:rsidRPr="001226A2">
        <w:rPr>
          <w:rFonts w:eastAsia="Times New Roman" w:cstheme="minorHAnsi"/>
          <w:color w:val="3B3B39"/>
          <w:shd w:val="clear" w:color="auto" w:fill="FFFFFF"/>
          <w:lang w:eastAsia="sk-SK"/>
        </w:rPr>
        <w:t xml:space="preserve"> </w:t>
      </w:r>
      <w:r w:rsidRPr="001226A2">
        <w:rPr>
          <w:rFonts w:eastAsia="Times New Roman" w:cstheme="minorHAnsi"/>
          <w:b/>
          <w:bCs/>
          <w:i/>
          <w:iCs/>
          <w:color w:val="3B3B39"/>
          <w:shd w:val="clear" w:color="auto" w:fill="FFFFFF"/>
          <w:lang w:eastAsia="sk-SK"/>
        </w:rPr>
        <w:t xml:space="preserve">Preto na procesy spojené s pralesmi je nutné sa dívať ako na procesy priamo prepojené s okolitými lesmi.  </w:t>
      </w:r>
    </w:p>
    <w:p w14:paraId="1B40ACD7" w14:textId="74CCE847" w:rsidR="004D0703" w:rsidRPr="001226A2" w:rsidRDefault="004D0703" w:rsidP="002E1303">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lastRenderedPageBreak/>
        <w:t>Dôraz tohto materiálu je</w:t>
      </w:r>
      <w:r w:rsidR="00F60B4B" w:rsidRPr="001226A2">
        <w:rPr>
          <w:rFonts w:eastAsia="Times New Roman" w:cstheme="minorHAnsi"/>
          <w:color w:val="3B3B39"/>
          <w:shd w:val="clear" w:color="auto" w:fill="FFFFFF"/>
          <w:lang w:eastAsia="sk-SK"/>
        </w:rPr>
        <w:t xml:space="preserve"> kladený </w:t>
      </w:r>
      <w:r w:rsidRPr="001226A2">
        <w:rPr>
          <w:rFonts w:eastAsia="Times New Roman" w:cstheme="minorHAnsi"/>
          <w:color w:val="3B3B39"/>
          <w:shd w:val="clear" w:color="auto" w:fill="FFFFFF"/>
          <w:lang w:eastAsia="sk-SK"/>
        </w:rPr>
        <w:t>na skúmanie dynamickej odozvy smrekového lesa na stresové podnety. Precízne spracované podklady v biologickej rovine Ing.</w:t>
      </w:r>
      <w:r w:rsidR="00F60B4B"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Milana Koreňa,</w:t>
      </w:r>
      <w:r w:rsidR="00F60B4B"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CSc</w:t>
      </w:r>
      <w:r w:rsidR="00DF0292">
        <w:rPr>
          <w:rFonts w:eastAsia="Times New Roman" w:cstheme="minorHAnsi"/>
          <w:color w:val="3B3B39"/>
          <w:shd w:val="clear" w:color="auto" w:fill="FFFFFF"/>
          <w:lang w:eastAsia="sk-SK"/>
        </w:rPr>
        <w:t>.</w:t>
      </w:r>
      <w:r w:rsidRPr="001226A2">
        <w:rPr>
          <w:rFonts w:eastAsia="Times New Roman" w:cstheme="minorHAnsi"/>
          <w:color w:val="3B3B39"/>
          <w:shd w:val="clear" w:color="auto" w:fill="FFFFFF"/>
          <w:lang w:eastAsia="sk-SK"/>
        </w:rPr>
        <w:t xml:space="preserve"> </w:t>
      </w:r>
      <w:sdt>
        <w:sdtPr>
          <w:rPr>
            <w:rFonts w:eastAsia="Times New Roman" w:cstheme="minorHAnsi"/>
            <w:color w:val="3B3B39"/>
            <w:shd w:val="clear" w:color="auto" w:fill="FFFFFF"/>
            <w:lang w:eastAsia="sk-SK"/>
          </w:rPr>
          <w:id w:val="-1109187068"/>
          <w:citation/>
        </w:sdtPr>
        <w:sdtContent>
          <w:r w:rsidRPr="001226A2">
            <w:rPr>
              <w:rFonts w:eastAsia="Times New Roman" w:cstheme="minorHAnsi"/>
              <w:color w:val="3B3B39"/>
              <w:shd w:val="clear" w:color="auto" w:fill="FFFFFF"/>
              <w:lang w:eastAsia="sk-SK"/>
            </w:rPr>
            <w:fldChar w:fldCharType="begin"/>
          </w:r>
          <w:r w:rsidRPr="001226A2">
            <w:rPr>
              <w:rFonts w:eastAsia="Times New Roman" w:cstheme="minorHAnsi"/>
              <w:color w:val="3B3B39"/>
              <w:shd w:val="clear" w:color="auto" w:fill="FFFFFF"/>
              <w:lang w:eastAsia="sk-SK"/>
            </w:rPr>
            <w:instrText xml:space="preserve"> CITATION Kor05 \l 1051 </w:instrText>
          </w:r>
          <w:r w:rsidRPr="001226A2">
            <w:rPr>
              <w:rFonts w:eastAsia="Times New Roman" w:cstheme="minorHAnsi"/>
              <w:color w:val="3B3B39"/>
              <w:shd w:val="clear" w:color="auto" w:fill="FFFFFF"/>
              <w:lang w:eastAsia="sk-SK"/>
            </w:rPr>
            <w:fldChar w:fldCharType="separate"/>
          </w:r>
          <w:r w:rsidRPr="001226A2">
            <w:rPr>
              <w:rFonts w:eastAsia="Times New Roman" w:cstheme="minorHAnsi"/>
              <w:noProof/>
              <w:color w:val="3B3B39"/>
              <w:shd w:val="clear" w:color="auto" w:fill="FFFFFF"/>
              <w:lang w:eastAsia="sk-SK"/>
            </w:rPr>
            <w:t>(Koreň, 2005)</w:t>
          </w:r>
          <w:r w:rsidRPr="001226A2">
            <w:rPr>
              <w:rFonts w:eastAsia="Times New Roman" w:cstheme="minorHAnsi"/>
              <w:color w:val="3B3B39"/>
              <w:shd w:val="clear" w:color="auto" w:fill="FFFFFF"/>
              <w:lang w:eastAsia="sk-SK"/>
            </w:rPr>
            <w:fldChar w:fldCharType="end"/>
          </w:r>
        </w:sdtContent>
      </w:sdt>
      <w:r w:rsidR="002E1303" w:rsidRPr="001226A2">
        <w:rPr>
          <w:rFonts w:eastAsia="Times New Roman" w:cstheme="minorHAnsi"/>
          <w:color w:val="3B3B39"/>
          <w:shd w:val="clear" w:color="auto" w:fill="FFFFFF"/>
          <w:lang w:eastAsia="sk-SK"/>
        </w:rPr>
        <w:t xml:space="preserve"> </w:t>
      </w:r>
      <w:r w:rsidRPr="001226A2">
        <w:rPr>
          <w:rFonts w:eastAsia="Times New Roman" w:cstheme="minorHAnsi"/>
          <w:color w:val="3B3B39"/>
          <w:shd w:val="clear" w:color="auto" w:fill="FFFFFF"/>
          <w:lang w:eastAsia="sk-SK"/>
        </w:rPr>
        <w:t xml:space="preserve">umožnili jasným spôsobom definovať stresové podnety </w:t>
      </w:r>
      <w:r w:rsidR="00F60B4B" w:rsidRPr="001226A2">
        <w:rPr>
          <w:rFonts w:eastAsia="Times New Roman" w:cstheme="minorHAnsi"/>
          <w:color w:val="3B3B39"/>
          <w:shd w:val="clear" w:color="auto" w:fill="FFFFFF"/>
          <w:lang w:eastAsia="sk-SK"/>
        </w:rPr>
        <w:t xml:space="preserve">lesa </w:t>
      </w:r>
      <w:r w:rsidRPr="001226A2">
        <w:rPr>
          <w:rFonts w:eastAsia="Times New Roman" w:cstheme="minorHAnsi"/>
          <w:color w:val="3B3B39"/>
          <w:shd w:val="clear" w:color="auto" w:fill="FFFFFF"/>
          <w:lang w:eastAsia="sk-SK"/>
        </w:rPr>
        <w:t xml:space="preserve">a analyzovať ich v príslušných nelineárnych spätných väzbách s cieľom určiť bod zvratu. </w:t>
      </w:r>
      <w:r w:rsidRPr="001226A2">
        <w:rPr>
          <w:rFonts w:eastAsia="Times New Roman" w:cstheme="minorHAnsi"/>
          <w:b/>
          <w:bCs/>
          <w:i/>
          <w:iCs/>
          <w:color w:val="3B3B39"/>
          <w:shd w:val="clear" w:color="auto" w:fill="FFFFFF"/>
          <w:lang w:eastAsia="sk-SK"/>
        </w:rPr>
        <w:t>Bod zvratu alebo kritický bod je bodom, kedy sa negatívna spätná väzba preklápa do pozitívnej spätnej väzby</w:t>
      </w:r>
      <w:r w:rsidRPr="001226A2">
        <w:rPr>
          <w:rFonts w:eastAsia="Times New Roman" w:cstheme="minorHAnsi"/>
          <w:color w:val="3B3B39"/>
          <w:shd w:val="clear" w:color="auto" w:fill="FFFFFF"/>
          <w:lang w:eastAsia="sk-SK"/>
        </w:rPr>
        <w:t xml:space="preserve">. Je to určenie kritického bodu, pokiaľ ešte alostatické procesy tlmia stresový podnet buď úplne alebo s trvalou alostatickou záťažou znižujúcou kapacitu autoregulačných funkcií lesa. Prechodom cez kritický bod systém prechádza do pozitívnej spätnej väzby, ktorá neodvratne vedie k zničeniu systému, t.j. lesa. </w:t>
      </w:r>
      <w:r w:rsidRPr="001226A2">
        <w:rPr>
          <w:rFonts w:eastAsia="Times New Roman" w:cstheme="minorHAnsi"/>
          <w:b/>
          <w:bCs/>
          <w:i/>
          <w:iCs/>
          <w:color w:val="3B3B39"/>
          <w:shd w:val="clear" w:color="auto" w:fill="FFFFFF"/>
          <w:lang w:eastAsia="sk-SK"/>
        </w:rPr>
        <w:t>Jediný spôsob, ako zabrániť rozpadu lesa po tom, ako prejde kritickým bodom zvratu je zásah človeka</w:t>
      </w:r>
      <w:r w:rsidRPr="001226A2">
        <w:rPr>
          <w:rFonts w:eastAsia="Times New Roman" w:cstheme="minorHAnsi"/>
          <w:color w:val="3B3B39"/>
          <w:shd w:val="clear" w:color="auto" w:fill="FFFFFF"/>
          <w:lang w:eastAsia="sk-SK"/>
        </w:rPr>
        <w:t>. Ak človeka chápeme ako súčasť prírody, potom jeho regulačné zásahy umožňujú vytvárať cielene celé spektrum komplexnosti lesa od monokultúrneho lesa s najnižšou komplexnosťou a teda s naj nižšou kapacitou autoregulačných funkcií, ktoré sú kompenzované regulačnými zásahmi človeka až po stav, kedy je možné les ponechať na samo vývoj, akonáhle jeho komplexnosť dosiahne stav blízky prírodným procesom.</w:t>
      </w:r>
    </w:p>
    <w:p w14:paraId="0555D9C2" w14:textId="77777777" w:rsidR="009448A9" w:rsidRPr="001226A2" w:rsidRDefault="00FD5CA8"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To, čo je ale odlišné od jednoduchého modelu príčina – následok v komplexných systémoch je </w:t>
      </w:r>
      <w:r w:rsidRPr="001226A2">
        <w:rPr>
          <w:rFonts w:eastAsia="Times New Roman" w:cstheme="minorHAnsi"/>
          <w:b/>
          <w:bCs/>
          <w:i/>
          <w:iCs/>
          <w:color w:val="3B3B39"/>
          <w:shd w:val="clear" w:color="auto" w:fill="FFFFFF"/>
          <w:lang w:eastAsia="sk-SK"/>
        </w:rPr>
        <w:t>spôsob chápania rizika</w:t>
      </w:r>
      <w:r w:rsidRPr="001226A2">
        <w:rPr>
          <w:rFonts w:eastAsia="Times New Roman" w:cstheme="minorHAnsi"/>
          <w:color w:val="3B3B39"/>
          <w:shd w:val="clear" w:color="auto" w:fill="FFFFFF"/>
          <w:lang w:eastAsia="sk-SK"/>
        </w:rPr>
        <w:t xml:space="preserve">. </w:t>
      </w:r>
    </w:p>
    <w:p w14:paraId="269424AA" w14:textId="77777777" w:rsidR="009448A9" w:rsidRPr="001226A2" w:rsidRDefault="002E1303"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V</w:t>
      </w:r>
      <w:r w:rsidR="00FD5CA8" w:rsidRPr="001226A2">
        <w:rPr>
          <w:rFonts w:eastAsia="Times New Roman" w:cstheme="minorHAnsi"/>
          <w:color w:val="3B3B39"/>
          <w:shd w:val="clear" w:color="auto" w:fill="FFFFFF"/>
          <w:lang w:eastAsia="sk-SK"/>
        </w:rPr>
        <w:t> systéme príčina následok</w:t>
      </w:r>
      <w:r w:rsidR="009448A9" w:rsidRPr="001226A2">
        <w:rPr>
          <w:rFonts w:eastAsia="Times New Roman" w:cstheme="minorHAnsi"/>
          <w:color w:val="3B3B39"/>
          <w:shd w:val="clear" w:color="auto" w:fill="FFFFFF"/>
          <w:lang w:eastAsia="sk-SK"/>
        </w:rPr>
        <w:t xml:space="preserve"> </w:t>
      </w:r>
      <w:r w:rsidR="00FD5CA8" w:rsidRPr="001226A2">
        <w:rPr>
          <w:rFonts w:eastAsia="Times New Roman" w:cstheme="minorHAnsi"/>
          <w:color w:val="3B3B39"/>
          <w:shd w:val="clear" w:color="auto" w:fill="FFFFFF"/>
          <w:lang w:eastAsia="sk-SK"/>
        </w:rPr>
        <w:t>skutok</w:t>
      </w:r>
      <w:r w:rsidRPr="001226A2">
        <w:rPr>
          <w:rFonts w:eastAsia="Times New Roman" w:cstheme="minorHAnsi"/>
          <w:color w:val="3B3B39"/>
          <w:shd w:val="clear" w:color="auto" w:fill="FFFFFF"/>
          <w:lang w:eastAsia="sk-SK"/>
        </w:rPr>
        <w:t xml:space="preserve"> existuje iba</w:t>
      </w:r>
      <w:r w:rsidR="00FD5CA8" w:rsidRPr="001226A2">
        <w:rPr>
          <w:rFonts w:eastAsia="Times New Roman" w:cstheme="minorHAnsi"/>
          <w:color w:val="3B3B39"/>
          <w:shd w:val="clear" w:color="auto" w:fill="FFFFFF"/>
          <w:lang w:eastAsia="sk-SK"/>
        </w:rPr>
        <w:t xml:space="preserve"> vtedy ak sa stane</w:t>
      </w:r>
      <w:r w:rsidRPr="001226A2">
        <w:rPr>
          <w:rFonts w:eastAsia="Times New Roman" w:cstheme="minorHAnsi"/>
          <w:color w:val="3B3B39"/>
          <w:shd w:val="clear" w:color="auto" w:fill="FFFFFF"/>
          <w:lang w:eastAsia="sk-SK"/>
        </w:rPr>
        <w:t>.</w:t>
      </w:r>
      <w:r w:rsidR="00FD5CA8" w:rsidRPr="001226A2">
        <w:rPr>
          <w:rFonts w:eastAsia="Times New Roman" w:cstheme="minorHAnsi"/>
          <w:color w:val="3B3B39"/>
          <w:shd w:val="clear" w:color="auto" w:fill="FFFFFF"/>
          <w:lang w:eastAsia="sk-SK"/>
        </w:rPr>
        <w:t xml:space="preserve"> </w:t>
      </w:r>
    </w:p>
    <w:p w14:paraId="2D37CAE7" w14:textId="77777777" w:rsidR="009448A9" w:rsidRPr="001226A2" w:rsidRDefault="002E1303"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U</w:t>
      </w:r>
      <w:r w:rsidR="00FD5CA8" w:rsidRPr="001226A2">
        <w:rPr>
          <w:rFonts w:eastAsia="Times New Roman" w:cstheme="minorHAnsi"/>
          <w:color w:val="3B3B39"/>
          <w:shd w:val="clear" w:color="auto" w:fill="FFFFFF"/>
          <w:lang w:eastAsia="sk-SK"/>
        </w:rPr>
        <w:t xml:space="preserve"> komplexných systémov je možné zaviesť </w:t>
      </w:r>
      <w:r w:rsidR="00FD5CA8" w:rsidRPr="001226A2">
        <w:rPr>
          <w:rFonts w:eastAsia="Times New Roman" w:cstheme="minorHAnsi"/>
          <w:b/>
          <w:bCs/>
          <w:i/>
          <w:iCs/>
          <w:color w:val="3B3B39"/>
          <w:shd w:val="clear" w:color="auto" w:fill="FFFFFF"/>
          <w:lang w:eastAsia="sk-SK"/>
        </w:rPr>
        <w:t>nárast pravdepodobnosti vzniku príslušného javu ako dôsledok zmeny systému a tým kvalitatívne iným spôsobom riadiť riziko.</w:t>
      </w:r>
      <w:r w:rsidR="00FD5CA8" w:rsidRPr="001226A2">
        <w:rPr>
          <w:rFonts w:eastAsia="Times New Roman" w:cstheme="minorHAnsi"/>
          <w:color w:val="3B3B39"/>
          <w:shd w:val="clear" w:color="auto" w:fill="FFFFFF"/>
          <w:lang w:eastAsia="sk-SK"/>
        </w:rPr>
        <w:t xml:space="preserve"> </w:t>
      </w:r>
    </w:p>
    <w:p w14:paraId="0DF045B3" w14:textId="1C4F673A" w:rsidR="00661709" w:rsidRPr="001226A2" w:rsidRDefault="00FD5CA8"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Je to práve management rizika, ktorý predstavuje praktickú stránku správy lesa.</w:t>
      </w:r>
      <w:r w:rsidR="00780CBB" w:rsidRPr="001226A2">
        <w:rPr>
          <w:rFonts w:eastAsia="Times New Roman" w:cstheme="minorHAnsi"/>
          <w:color w:val="3B3B39"/>
          <w:shd w:val="clear" w:color="auto" w:fill="FFFFFF"/>
          <w:lang w:eastAsia="sk-SK"/>
        </w:rPr>
        <w:t xml:space="preserve"> </w:t>
      </w:r>
      <w:r w:rsidR="002E1303" w:rsidRPr="001226A2">
        <w:rPr>
          <w:rFonts w:eastAsia="Times New Roman" w:cstheme="minorHAnsi"/>
          <w:color w:val="3B3B39"/>
          <w:shd w:val="clear" w:color="auto" w:fill="FFFFFF"/>
          <w:lang w:eastAsia="sk-SK"/>
        </w:rPr>
        <w:t xml:space="preserve">Je zrejmé, že riadenie rizík lesa je spojené s ekonomickými nákladmi a hľadá sa také riešenie, ktoré vykazuje najnižšie náklady. </w:t>
      </w:r>
    </w:p>
    <w:p w14:paraId="61ADB973" w14:textId="77777777" w:rsidR="00F60B4B" w:rsidRPr="001226A2" w:rsidRDefault="002E1303" w:rsidP="007B3764">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Typický príklad  riadenie rizika</w:t>
      </w:r>
      <w:r w:rsidR="00661709" w:rsidRPr="001226A2">
        <w:rPr>
          <w:rFonts w:eastAsia="Times New Roman" w:cstheme="minorHAnsi"/>
          <w:color w:val="3B3B39"/>
          <w:shd w:val="clear" w:color="auto" w:fill="FFFFFF"/>
          <w:lang w:eastAsia="sk-SK"/>
        </w:rPr>
        <w:t xml:space="preserve"> havárie</w:t>
      </w:r>
      <w:r w:rsidRPr="001226A2">
        <w:rPr>
          <w:rFonts w:eastAsia="Times New Roman" w:cstheme="minorHAnsi"/>
          <w:color w:val="3B3B39"/>
          <w:shd w:val="clear" w:color="auto" w:fill="FFFFFF"/>
          <w:lang w:eastAsia="sk-SK"/>
        </w:rPr>
        <w:t xml:space="preserve"> </w:t>
      </w:r>
      <w:r w:rsidR="00661709" w:rsidRPr="001226A2">
        <w:rPr>
          <w:rFonts w:eastAsia="Times New Roman" w:cstheme="minorHAnsi"/>
          <w:color w:val="3B3B39"/>
          <w:shd w:val="clear" w:color="auto" w:fill="FFFFFF"/>
          <w:lang w:eastAsia="sk-SK"/>
        </w:rPr>
        <w:t xml:space="preserve">v dopravnom systéme </w:t>
      </w:r>
      <w:r w:rsidRPr="001226A2">
        <w:rPr>
          <w:rFonts w:eastAsia="Times New Roman" w:cstheme="minorHAnsi"/>
          <w:color w:val="3B3B39"/>
          <w:shd w:val="clear" w:color="auto" w:fill="FFFFFF"/>
          <w:lang w:eastAsia="sk-SK"/>
        </w:rPr>
        <w:t>predstavuje stanovenie</w:t>
      </w:r>
      <w:r w:rsidR="00661709" w:rsidRPr="001226A2">
        <w:rPr>
          <w:rFonts w:eastAsia="Times New Roman" w:cstheme="minorHAnsi"/>
          <w:color w:val="3B3B39"/>
          <w:shd w:val="clear" w:color="auto" w:fill="FFFFFF"/>
          <w:lang w:eastAsia="sk-SK"/>
        </w:rPr>
        <w:t xml:space="preserve"> pravidiel cestnej premávky, ktorej súčasťou je </w:t>
      </w:r>
    </w:p>
    <w:p w14:paraId="73A61E50" w14:textId="77777777" w:rsidR="00F60B4B" w:rsidRPr="001226A2" w:rsidRDefault="00661709" w:rsidP="00F60B4B">
      <w:pPr>
        <w:pStyle w:val="Odsekzoznamu"/>
        <w:numPr>
          <w:ilvl w:val="0"/>
          <w:numId w:val="12"/>
        </w:numPr>
        <w:spacing w:after="0"/>
        <w:ind w:left="75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stanovenie</w:t>
      </w:r>
      <w:r w:rsidR="002E1303" w:rsidRPr="001226A2">
        <w:rPr>
          <w:rFonts w:eastAsia="Times New Roman" w:cstheme="minorHAnsi"/>
          <w:color w:val="3B3B39"/>
          <w:shd w:val="clear" w:color="auto" w:fill="FFFFFF"/>
          <w:lang w:eastAsia="sk-SK"/>
        </w:rPr>
        <w:t xml:space="preserve"> maximálnych rýchlostí automobilu v závislosti od typu komunikácie a jej lokalizácie v intraviláne či extraviláne obce</w:t>
      </w:r>
      <w:r w:rsidRPr="001226A2">
        <w:rPr>
          <w:rFonts w:eastAsia="Times New Roman" w:cstheme="minorHAnsi"/>
          <w:color w:val="3B3B39"/>
          <w:shd w:val="clear" w:color="auto" w:fill="FFFFFF"/>
          <w:lang w:eastAsia="sk-SK"/>
        </w:rPr>
        <w:t>, typu dopravného prostriedku</w:t>
      </w:r>
      <w:r w:rsidR="002E1303" w:rsidRPr="001226A2">
        <w:rPr>
          <w:rFonts w:eastAsia="Times New Roman" w:cstheme="minorHAnsi"/>
          <w:color w:val="3B3B39"/>
          <w:shd w:val="clear" w:color="auto" w:fill="FFFFFF"/>
          <w:lang w:eastAsia="sk-SK"/>
        </w:rPr>
        <w:t xml:space="preserve"> a</w:t>
      </w:r>
    </w:p>
    <w:p w14:paraId="7CDF12ED" w14:textId="77777777" w:rsidR="00F60B4B" w:rsidRPr="001226A2" w:rsidRDefault="002E1303" w:rsidP="00F60B4B">
      <w:pPr>
        <w:pStyle w:val="Odsekzoznamu"/>
        <w:numPr>
          <w:ilvl w:val="0"/>
          <w:numId w:val="12"/>
        </w:numPr>
        <w:spacing w:after="0"/>
        <w:ind w:left="75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kontrola rýchlosti spolu so sankciami za prekročenie povolenej rýchlosti</w:t>
      </w:r>
      <w:r w:rsidR="00661709" w:rsidRPr="001226A2">
        <w:rPr>
          <w:rFonts w:eastAsia="Times New Roman" w:cstheme="minorHAnsi"/>
          <w:color w:val="3B3B39"/>
          <w:shd w:val="clear" w:color="auto" w:fill="FFFFFF"/>
          <w:lang w:eastAsia="sk-SK"/>
        </w:rPr>
        <w:t xml:space="preserve"> pre príslušný typ dopravného prostriedku</w:t>
      </w:r>
      <w:r w:rsidRPr="001226A2">
        <w:rPr>
          <w:rFonts w:eastAsia="Times New Roman" w:cstheme="minorHAnsi"/>
          <w:color w:val="3B3B39"/>
          <w:shd w:val="clear" w:color="auto" w:fill="FFFFFF"/>
          <w:lang w:eastAsia="sk-SK"/>
        </w:rPr>
        <w:t>.</w:t>
      </w:r>
      <w:r w:rsidR="00661709" w:rsidRPr="001226A2">
        <w:rPr>
          <w:rFonts w:eastAsia="Times New Roman" w:cstheme="minorHAnsi"/>
          <w:color w:val="3B3B39"/>
          <w:shd w:val="clear" w:color="auto" w:fill="FFFFFF"/>
          <w:lang w:eastAsia="sk-SK"/>
        </w:rPr>
        <w:t xml:space="preserve"> </w:t>
      </w:r>
    </w:p>
    <w:p w14:paraId="4E6B5AF8" w14:textId="46E5E716" w:rsidR="001D560F" w:rsidRPr="001226A2" w:rsidRDefault="00661709" w:rsidP="009448A9">
      <w:pPr>
        <w:spacing w:after="0"/>
        <w:ind w:firstLine="397"/>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 xml:space="preserve">Opatreniam v zákone vždy predchádza vyhodnotenie empirických údajov z praxe, pričom cieľom opatrení je znižovanie nehodovosti. Je zrejmé, že nehody nebudú, ak povolená rýchlosť bude 0. Tým by ale dopravný systém stratil zmysel. Druhým extrémom je nelimitovaná rýchlosť kdekoľvek a na akejkoľvek komunikácii. Riešením je taký súbor pravidiel a sankcií za nedodržiavanie, ktoré </w:t>
      </w:r>
      <w:r w:rsidRPr="001226A2">
        <w:rPr>
          <w:rFonts w:eastAsia="Times New Roman" w:cstheme="minorHAnsi"/>
          <w:b/>
          <w:bCs/>
          <w:i/>
          <w:iCs/>
          <w:color w:val="3B3B39"/>
          <w:shd w:val="clear" w:color="auto" w:fill="FFFFFF"/>
          <w:lang w:eastAsia="sk-SK"/>
        </w:rPr>
        <w:t>ešte umožňuje splniť účel dopravného systému a zároveň minimalizuje počet nehôd.</w:t>
      </w:r>
      <w:r w:rsidRPr="001226A2">
        <w:rPr>
          <w:rFonts w:eastAsia="Times New Roman" w:cstheme="minorHAnsi"/>
          <w:color w:val="3B3B39"/>
          <w:shd w:val="clear" w:color="auto" w:fill="FFFFFF"/>
          <w:lang w:eastAsia="sk-SK"/>
        </w:rPr>
        <w:t xml:space="preserve"> Aj dopravný systém má celý rad dynamicky sa meniacich parametrov ako napríklad narastajúci počet aut, meniace sa pracovné príležitosti v priestore a pod. </w:t>
      </w:r>
      <w:r w:rsidR="002E1303" w:rsidRPr="001226A2">
        <w:rPr>
          <w:rFonts w:eastAsia="Times New Roman" w:cstheme="minorHAnsi"/>
          <w:color w:val="3B3B39"/>
          <w:shd w:val="clear" w:color="auto" w:fill="FFFFFF"/>
          <w:lang w:eastAsia="sk-SK"/>
        </w:rPr>
        <w:t xml:space="preserve">  </w:t>
      </w:r>
      <w:r w:rsidR="00780CBB" w:rsidRPr="001226A2">
        <w:rPr>
          <w:rFonts w:eastAsia="Times New Roman" w:cstheme="minorHAnsi"/>
          <w:color w:val="3B3B39"/>
          <w:shd w:val="clear" w:color="auto" w:fill="FFFFFF"/>
          <w:lang w:eastAsia="sk-SK"/>
        </w:rPr>
        <w:t xml:space="preserve"> </w:t>
      </w:r>
    </w:p>
    <w:p w14:paraId="4785E3AF" w14:textId="120EB006" w:rsidR="000946DB" w:rsidRPr="001226A2" w:rsidRDefault="000946DB" w:rsidP="00661709">
      <w:pPr>
        <w:spacing w:after="0"/>
        <w:ind w:firstLine="708"/>
        <w:jc w:val="both"/>
        <w:rPr>
          <w:rFonts w:eastAsia="Times New Roman" w:cstheme="minorHAnsi"/>
          <w:color w:val="3B3B39"/>
          <w:shd w:val="clear" w:color="auto" w:fill="FFFFFF"/>
          <w:lang w:eastAsia="sk-SK"/>
        </w:rPr>
      </w:pPr>
      <w:r w:rsidRPr="001226A2">
        <w:rPr>
          <w:rFonts w:eastAsia="Times New Roman" w:cstheme="minorHAnsi"/>
          <w:color w:val="3B3B39"/>
          <w:shd w:val="clear" w:color="auto" w:fill="FFFFFF"/>
          <w:lang w:eastAsia="sk-SK"/>
        </w:rPr>
        <w:t>Pokiaľ ale modely nekonfrontujeme s praxou a overenými údajmi, zostávajú modely proste modelmi síce s vedeckým poznaním možných riešení, ale bez ich overenia v praxi prakticky nepoužiteľnými.</w:t>
      </w:r>
    </w:p>
    <w:p w14:paraId="238D46C2" w14:textId="0E8FCC5B" w:rsidR="005479AF" w:rsidRPr="001226A2" w:rsidRDefault="000946DB" w:rsidP="000C11E8">
      <w:pPr>
        <w:spacing w:after="0"/>
        <w:ind w:firstLine="708"/>
        <w:jc w:val="both"/>
        <w:rPr>
          <w:rFonts w:eastAsia="Times New Roman" w:cstheme="minorHAnsi"/>
          <w:color w:val="3B3B39"/>
          <w:shd w:val="clear" w:color="auto" w:fill="FFFFFF"/>
          <w:lang w:eastAsia="sk-SK"/>
        </w:rPr>
      </w:pPr>
      <w:r w:rsidRPr="001226A2">
        <w:rPr>
          <w:rFonts w:eastAsia="Times New Roman" w:cstheme="minorHAnsi"/>
          <w:b/>
          <w:bCs/>
          <w:i/>
          <w:iCs/>
          <w:color w:val="3B3B39"/>
          <w:shd w:val="clear" w:color="auto" w:fill="FFFFFF"/>
          <w:lang w:eastAsia="sk-SK"/>
        </w:rPr>
        <w:t>Tento materiál vznikol ako odozva na praktiky zavádzania vedeckých poznatkov v podobe nových vedomostí získaných síce vedeckými postupmi základného výskumu, ale neoverenými praxou</w:t>
      </w:r>
      <w:r w:rsidR="007B3764" w:rsidRPr="001226A2">
        <w:rPr>
          <w:rFonts w:eastAsia="Times New Roman" w:cstheme="minorHAnsi"/>
          <w:b/>
          <w:bCs/>
          <w:i/>
          <w:iCs/>
          <w:color w:val="3B3B39"/>
          <w:shd w:val="clear" w:color="auto" w:fill="FFFFFF"/>
          <w:lang w:eastAsia="sk-SK"/>
        </w:rPr>
        <w:t xml:space="preserve"> pre argumentácie v ochrane prírody.</w:t>
      </w:r>
      <w:r w:rsidR="007B3764" w:rsidRPr="001226A2">
        <w:rPr>
          <w:rFonts w:eastAsia="Times New Roman" w:cstheme="minorHAnsi"/>
          <w:color w:val="3B3B39"/>
          <w:shd w:val="clear" w:color="auto" w:fill="FFFFFF"/>
          <w:lang w:eastAsia="sk-SK"/>
        </w:rPr>
        <w:t xml:space="preserve"> Tieto nové vedomosti nie sú ale</w:t>
      </w:r>
      <w:r w:rsidRPr="001226A2">
        <w:rPr>
          <w:rFonts w:eastAsia="Times New Roman" w:cstheme="minorHAnsi"/>
          <w:color w:val="3B3B39"/>
          <w:shd w:val="clear" w:color="auto" w:fill="FFFFFF"/>
          <w:lang w:eastAsia="sk-SK"/>
        </w:rPr>
        <w:t xml:space="preserve"> pretvorené na znalosti v súlade s postupmi aplikovaného výskumu a vývoja</w:t>
      </w:r>
      <w:sdt>
        <w:sdtPr>
          <w:rPr>
            <w:rFonts w:eastAsia="Times New Roman" w:cstheme="minorHAnsi"/>
            <w:color w:val="3B3B39"/>
            <w:shd w:val="clear" w:color="auto" w:fill="FFFFFF"/>
            <w:lang w:eastAsia="sk-SK"/>
          </w:rPr>
          <w:id w:val="1739288044"/>
          <w:citation/>
        </w:sdtPr>
        <w:sdtContent>
          <w:r w:rsidR="007B3764" w:rsidRPr="001226A2">
            <w:rPr>
              <w:rFonts w:eastAsia="Times New Roman" w:cstheme="minorHAnsi"/>
              <w:color w:val="3B3B39"/>
              <w:shd w:val="clear" w:color="auto" w:fill="FFFFFF"/>
              <w:lang w:eastAsia="sk-SK"/>
            </w:rPr>
            <w:fldChar w:fldCharType="begin"/>
          </w:r>
          <w:r w:rsidR="007B3764" w:rsidRPr="001226A2">
            <w:rPr>
              <w:rFonts w:eastAsia="Times New Roman" w:cstheme="minorHAnsi"/>
              <w:color w:val="3B3B39"/>
              <w:shd w:val="clear" w:color="auto" w:fill="FFFFFF"/>
              <w:lang w:eastAsia="sk-SK"/>
            </w:rPr>
            <w:instrText xml:space="preserve"> CITATION Joh88 \l 1051 </w:instrText>
          </w:r>
          <w:r w:rsidR="007B3764" w:rsidRPr="001226A2">
            <w:rPr>
              <w:rFonts w:eastAsia="Times New Roman" w:cstheme="minorHAnsi"/>
              <w:color w:val="3B3B39"/>
              <w:shd w:val="clear" w:color="auto" w:fill="FFFFFF"/>
              <w:lang w:eastAsia="sk-SK"/>
            </w:rPr>
            <w:fldChar w:fldCharType="separate"/>
          </w:r>
          <w:r w:rsidR="007B3764" w:rsidRPr="001226A2">
            <w:rPr>
              <w:rFonts w:eastAsia="Times New Roman" w:cstheme="minorHAnsi"/>
              <w:noProof/>
              <w:color w:val="3B3B39"/>
              <w:shd w:val="clear" w:color="auto" w:fill="FFFFFF"/>
              <w:lang w:eastAsia="sk-SK"/>
            </w:rPr>
            <w:t xml:space="preserve"> (Pierce II, 1988)</w:t>
          </w:r>
          <w:r w:rsidR="007B3764" w:rsidRPr="001226A2">
            <w:rPr>
              <w:rFonts w:eastAsia="Times New Roman" w:cstheme="minorHAnsi"/>
              <w:color w:val="3B3B39"/>
              <w:shd w:val="clear" w:color="auto" w:fill="FFFFFF"/>
              <w:lang w:eastAsia="sk-SK"/>
            </w:rPr>
            <w:fldChar w:fldCharType="end"/>
          </w:r>
        </w:sdtContent>
      </w:sdt>
      <w:sdt>
        <w:sdtPr>
          <w:rPr>
            <w:rFonts w:eastAsia="Times New Roman" w:cstheme="minorHAnsi"/>
            <w:color w:val="3B3B39"/>
            <w:shd w:val="clear" w:color="auto" w:fill="FFFFFF"/>
            <w:lang w:eastAsia="sk-SK"/>
          </w:rPr>
          <w:id w:val="82884104"/>
          <w:citation/>
        </w:sdtPr>
        <w:sdtContent>
          <w:r w:rsidR="007B3764" w:rsidRPr="001226A2">
            <w:rPr>
              <w:rFonts w:eastAsia="Times New Roman" w:cstheme="minorHAnsi"/>
              <w:color w:val="3B3B39"/>
              <w:shd w:val="clear" w:color="auto" w:fill="FFFFFF"/>
              <w:lang w:eastAsia="sk-SK"/>
            </w:rPr>
            <w:fldChar w:fldCharType="begin"/>
          </w:r>
          <w:r w:rsidR="007B3764" w:rsidRPr="001226A2">
            <w:rPr>
              <w:rFonts w:eastAsia="Times New Roman" w:cstheme="minorHAnsi"/>
              <w:color w:val="3B3B39"/>
              <w:shd w:val="clear" w:color="auto" w:fill="FFFFFF"/>
              <w:lang w:eastAsia="sk-SK"/>
            </w:rPr>
            <w:instrText xml:space="preserve"> CITATION Tho09 \l 1051 </w:instrText>
          </w:r>
          <w:r w:rsidR="007B3764" w:rsidRPr="001226A2">
            <w:rPr>
              <w:rFonts w:eastAsia="Times New Roman" w:cstheme="minorHAnsi"/>
              <w:color w:val="3B3B39"/>
              <w:shd w:val="clear" w:color="auto" w:fill="FFFFFF"/>
              <w:lang w:eastAsia="sk-SK"/>
            </w:rPr>
            <w:fldChar w:fldCharType="separate"/>
          </w:r>
          <w:r w:rsidR="007B3764" w:rsidRPr="001226A2">
            <w:rPr>
              <w:rFonts w:eastAsia="Times New Roman" w:cstheme="minorHAnsi"/>
              <w:noProof/>
              <w:color w:val="3B3B39"/>
              <w:shd w:val="clear" w:color="auto" w:fill="FFFFFF"/>
              <w:lang w:eastAsia="sk-SK"/>
            </w:rPr>
            <w:t xml:space="preserve"> (Koulopoulos T. M., 2009)</w:t>
          </w:r>
          <w:r w:rsidR="007B3764" w:rsidRPr="001226A2">
            <w:rPr>
              <w:rFonts w:eastAsia="Times New Roman" w:cstheme="minorHAnsi"/>
              <w:color w:val="3B3B39"/>
              <w:shd w:val="clear" w:color="auto" w:fill="FFFFFF"/>
              <w:lang w:eastAsia="sk-SK"/>
            </w:rPr>
            <w:fldChar w:fldCharType="end"/>
          </w:r>
        </w:sdtContent>
      </w:sdt>
      <w:r w:rsidRPr="001226A2">
        <w:rPr>
          <w:rFonts w:eastAsia="Times New Roman" w:cstheme="minorHAnsi"/>
          <w:color w:val="3B3B39"/>
          <w:shd w:val="clear" w:color="auto" w:fill="FFFFFF"/>
          <w:lang w:eastAsia="sk-SK"/>
        </w:rPr>
        <w:t xml:space="preserve">.  Analýza informácií a ich kategorizácia medzi vedomosti, znalosti alebo informácie nerelevantné pre skúmanú problematiku, umožňujú pochopiť, že </w:t>
      </w:r>
      <w:r w:rsidR="007B3764" w:rsidRPr="001226A2">
        <w:rPr>
          <w:rFonts w:eastAsia="Times New Roman" w:cstheme="minorHAnsi"/>
          <w:b/>
          <w:bCs/>
          <w:i/>
          <w:iCs/>
          <w:color w:val="3B3B39"/>
          <w:shd w:val="clear" w:color="auto" w:fill="FFFFFF"/>
          <w:lang w:eastAsia="sk-SK"/>
        </w:rPr>
        <w:t xml:space="preserve">lesníctvo v SR experimentálnym spôsobom v priebehu 300 rokov  zistilo základné prvky riadiacej roviny pri správe lesa a v podobe znalostí overených praxou ich uplatňovalo dlhodobo pri zakladaní lesa a pri jeho správe. </w:t>
      </w:r>
      <w:r w:rsidR="007B3764" w:rsidRPr="001226A2">
        <w:rPr>
          <w:rFonts w:eastAsia="Times New Roman" w:cstheme="minorHAnsi"/>
          <w:color w:val="3B3B39"/>
          <w:shd w:val="clear" w:color="auto" w:fill="FFFFFF"/>
          <w:lang w:eastAsia="sk-SK"/>
        </w:rPr>
        <w:t xml:space="preserve">Preto tento materiál obsahuje aj detailnejší popis či charakteristiku komplexného adaptívneho systému, stresových a autoregulačných systémov a popisuje aj proces pretvárania vedomostí cestou aplikovaného výskumu a vývoja na </w:t>
      </w:r>
      <w:r w:rsidR="007B3764" w:rsidRPr="001226A2">
        <w:rPr>
          <w:rFonts w:eastAsia="Times New Roman" w:cstheme="minorHAnsi"/>
          <w:color w:val="3B3B39"/>
          <w:shd w:val="clear" w:color="auto" w:fill="FFFFFF"/>
          <w:lang w:eastAsia="sk-SK"/>
        </w:rPr>
        <w:lastRenderedPageBreak/>
        <w:t xml:space="preserve">znalosti. </w:t>
      </w:r>
      <w:r w:rsidR="007B3764" w:rsidRPr="001226A2">
        <w:rPr>
          <w:rFonts w:eastAsia="Times New Roman" w:cstheme="minorHAnsi"/>
          <w:b/>
          <w:bCs/>
          <w:i/>
          <w:iCs/>
          <w:color w:val="3B3B39"/>
          <w:shd w:val="clear" w:color="auto" w:fill="FFFFFF"/>
          <w:lang w:eastAsia="sk-SK"/>
        </w:rPr>
        <w:t>Zároveň ukazuje na príklade</w:t>
      </w:r>
      <w:r w:rsidR="007B34CC" w:rsidRPr="001226A2">
        <w:rPr>
          <w:rFonts w:eastAsia="Times New Roman" w:cstheme="minorHAnsi"/>
          <w:b/>
          <w:bCs/>
          <w:i/>
          <w:iCs/>
          <w:color w:val="3B3B39"/>
          <w:shd w:val="clear" w:color="auto" w:fill="FFFFFF"/>
          <w:lang w:eastAsia="sk-SK"/>
        </w:rPr>
        <w:t xml:space="preserve"> </w:t>
      </w:r>
      <w:r w:rsidR="007B3764" w:rsidRPr="001226A2">
        <w:rPr>
          <w:rFonts w:eastAsia="Times New Roman" w:cstheme="minorHAnsi"/>
          <w:b/>
          <w:bCs/>
          <w:i/>
          <w:iCs/>
          <w:color w:val="3B3B39"/>
          <w:shd w:val="clear" w:color="auto" w:fill="FFFFFF"/>
          <w:lang w:eastAsia="sk-SK"/>
        </w:rPr>
        <w:t xml:space="preserve">zákona sily, že nová znalosť </w:t>
      </w:r>
      <w:r w:rsidR="007B34CC" w:rsidRPr="001226A2">
        <w:rPr>
          <w:rFonts w:eastAsia="Times New Roman" w:cstheme="minorHAnsi"/>
          <w:b/>
          <w:bCs/>
          <w:i/>
          <w:iCs/>
          <w:color w:val="3B3B39"/>
          <w:shd w:val="clear" w:color="auto" w:fill="FFFFFF"/>
          <w:lang w:eastAsia="sk-SK"/>
        </w:rPr>
        <w:t xml:space="preserve">v podobe Schrödingerovej rovnice </w:t>
      </w:r>
      <w:r w:rsidR="007B3764" w:rsidRPr="001226A2">
        <w:rPr>
          <w:rFonts w:eastAsia="Times New Roman" w:cstheme="minorHAnsi"/>
          <w:b/>
          <w:bCs/>
          <w:i/>
          <w:iCs/>
          <w:color w:val="3B3B39"/>
          <w:shd w:val="clear" w:color="auto" w:fill="FFFFFF"/>
          <w:lang w:eastAsia="sk-SK"/>
        </w:rPr>
        <w:t>v sebe obsahuje predchádzajúce znalosti</w:t>
      </w:r>
      <w:r w:rsidR="00F60B4B" w:rsidRPr="001226A2">
        <w:rPr>
          <w:rFonts w:eastAsia="Times New Roman" w:cstheme="minorHAnsi"/>
          <w:b/>
          <w:bCs/>
          <w:i/>
          <w:iCs/>
          <w:color w:val="3B3B39"/>
          <w:shd w:val="clear" w:color="auto" w:fill="FFFFFF"/>
          <w:lang w:eastAsia="sk-SK"/>
        </w:rPr>
        <w:t xml:space="preserve"> Newtonovho zákona sily</w:t>
      </w:r>
      <w:r w:rsidR="007B34CC" w:rsidRPr="001226A2">
        <w:rPr>
          <w:rFonts w:eastAsia="Times New Roman" w:cstheme="minorHAnsi"/>
          <w:color w:val="3B3B39"/>
          <w:shd w:val="clear" w:color="auto" w:fill="FFFFFF"/>
          <w:lang w:eastAsia="sk-SK"/>
        </w:rPr>
        <w:t xml:space="preserve">. Nová znalosť </w:t>
      </w:r>
      <w:r w:rsidR="007B3764" w:rsidRPr="001226A2">
        <w:rPr>
          <w:rFonts w:eastAsia="Times New Roman" w:cstheme="minorHAnsi"/>
          <w:color w:val="3B3B39"/>
          <w:shd w:val="clear" w:color="auto" w:fill="FFFFFF"/>
          <w:lang w:eastAsia="sk-SK"/>
        </w:rPr>
        <w:t> v zásade rozširuje okruh javov, ktoré je možné vysvetliť novou znalosťou</w:t>
      </w:r>
      <w:r w:rsidR="007B34CC" w:rsidRPr="001226A2">
        <w:rPr>
          <w:rFonts w:eastAsia="Times New Roman" w:cstheme="minorHAnsi"/>
          <w:color w:val="3B3B39"/>
          <w:shd w:val="clear" w:color="auto" w:fill="FFFFFF"/>
          <w:lang w:eastAsia="sk-SK"/>
        </w:rPr>
        <w:t xml:space="preserve"> v porovnaní s predchádzajúcimi znalosťami</w:t>
      </w:r>
      <w:r w:rsidR="00F60B4B" w:rsidRPr="001226A2">
        <w:rPr>
          <w:rFonts w:eastAsia="Times New Roman" w:cstheme="minorHAnsi"/>
          <w:color w:val="3B3B39"/>
          <w:shd w:val="clear" w:color="auto" w:fill="FFFFFF"/>
          <w:lang w:eastAsia="sk-SK"/>
        </w:rPr>
        <w:t xml:space="preserve">, </w:t>
      </w:r>
      <w:r w:rsidR="00F60B4B" w:rsidRPr="001226A2">
        <w:rPr>
          <w:rFonts w:eastAsia="Times New Roman" w:cstheme="minorHAnsi"/>
          <w:b/>
          <w:bCs/>
          <w:i/>
          <w:iCs/>
          <w:color w:val="3B3B39"/>
          <w:u w:val="single"/>
          <w:shd w:val="clear" w:color="auto" w:fill="FFFFFF"/>
          <w:lang w:eastAsia="sk-SK"/>
        </w:rPr>
        <w:t>ale určite neruší predchádzajúcu znalosť</w:t>
      </w:r>
      <w:r w:rsidR="007B3764" w:rsidRPr="001226A2">
        <w:rPr>
          <w:rFonts w:eastAsia="Times New Roman" w:cstheme="minorHAnsi"/>
          <w:b/>
          <w:bCs/>
          <w:i/>
          <w:iCs/>
          <w:color w:val="3B3B39"/>
          <w:u w:val="single"/>
          <w:shd w:val="clear" w:color="auto" w:fill="FFFFFF"/>
          <w:lang w:eastAsia="sk-SK"/>
        </w:rPr>
        <w:t>.</w:t>
      </w:r>
      <w:r w:rsidR="007B34CC" w:rsidRPr="001226A2">
        <w:rPr>
          <w:rFonts w:eastAsia="Times New Roman" w:cstheme="minorHAnsi"/>
          <w:color w:val="3B3B39"/>
          <w:shd w:val="clear" w:color="auto" w:fill="FFFFFF"/>
          <w:lang w:eastAsia="sk-SK"/>
        </w:rPr>
        <w:t xml:space="preserve"> Na príklade smrečín je možné ukázať, že zamenenie znalosti za vedomosť v praxi nesie v sebe významné riziko spojené s deštrukciou systému, v našom prípade lesa.</w:t>
      </w:r>
      <w:r w:rsidR="004F0B75" w:rsidRPr="001226A2">
        <w:rPr>
          <w:rFonts w:eastAsia="Times New Roman" w:cstheme="minorHAnsi"/>
          <w:color w:val="3B3B39"/>
          <w:shd w:val="clear" w:color="auto" w:fill="FFFFFF"/>
          <w:lang w:eastAsia="sk-SK"/>
        </w:rPr>
        <w:t xml:space="preserve"> Presne takto chápe problém znalostí a nových vedeckých poznatkov základného výskumu</w:t>
      </w:r>
      <w:r w:rsidR="000C11E8" w:rsidRPr="001226A2">
        <w:rPr>
          <w:rFonts w:eastAsia="Times New Roman" w:cstheme="minorHAnsi"/>
          <w:color w:val="3B3B39"/>
          <w:shd w:val="clear" w:color="auto" w:fill="FFFFFF"/>
          <w:lang w:eastAsia="sk-SK"/>
        </w:rPr>
        <w:t xml:space="preserve"> v §8 a §9 v</w:t>
      </w:r>
      <w:r w:rsidR="004F0B75" w:rsidRPr="001226A2">
        <w:rPr>
          <w:rFonts w:eastAsia="Times New Roman" w:cstheme="minorHAnsi"/>
          <w:color w:val="3B3B39"/>
          <w:shd w:val="clear" w:color="auto" w:fill="FFFFFF"/>
          <w:lang w:eastAsia="sk-SK"/>
        </w:rPr>
        <w:t xml:space="preserve"> Zákon</w:t>
      </w:r>
      <w:r w:rsidR="000C11E8" w:rsidRPr="001226A2">
        <w:rPr>
          <w:rFonts w:eastAsia="Times New Roman" w:cstheme="minorHAnsi"/>
          <w:color w:val="3B3B39"/>
          <w:shd w:val="clear" w:color="auto" w:fill="FFFFFF"/>
          <w:lang w:eastAsia="sk-SK"/>
        </w:rPr>
        <w:t>e</w:t>
      </w:r>
      <w:r w:rsidR="004F0B75" w:rsidRPr="001226A2">
        <w:rPr>
          <w:rFonts w:eastAsia="Times New Roman" w:cstheme="minorHAnsi"/>
          <w:color w:val="3B3B39"/>
          <w:shd w:val="clear" w:color="auto" w:fill="FFFFFF"/>
          <w:lang w:eastAsia="sk-SK"/>
        </w:rPr>
        <w:t xml:space="preserve"> o manažmente prírodnej rozmanitosti </w:t>
      </w:r>
      <w:r w:rsidR="000C11E8" w:rsidRPr="001226A2">
        <w:rPr>
          <w:rFonts w:eastAsia="Times New Roman" w:cstheme="minorHAnsi"/>
          <w:color w:val="3B3B39"/>
          <w:shd w:val="clear" w:color="auto" w:fill="FFFFFF"/>
          <w:lang w:eastAsia="sk-SK"/>
        </w:rPr>
        <w:t xml:space="preserve">zákonodarca </w:t>
      </w:r>
      <w:r w:rsidR="004F0B75" w:rsidRPr="001226A2">
        <w:rPr>
          <w:rFonts w:eastAsia="Times New Roman" w:cstheme="minorHAnsi"/>
          <w:color w:val="3B3B39"/>
          <w:shd w:val="clear" w:color="auto" w:fill="FFFFFF"/>
          <w:lang w:eastAsia="sk-SK"/>
        </w:rPr>
        <w:t>v</w:t>
      </w:r>
      <w:r w:rsidR="000C11E8" w:rsidRPr="001226A2">
        <w:rPr>
          <w:rFonts w:eastAsia="Times New Roman" w:cstheme="minorHAnsi"/>
          <w:color w:val="3B3B39"/>
          <w:shd w:val="clear" w:color="auto" w:fill="FFFFFF"/>
          <w:lang w:eastAsia="sk-SK"/>
        </w:rPr>
        <w:t> </w:t>
      </w:r>
      <w:r w:rsidR="004F0B75" w:rsidRPr="001226A2">
        <w:rPr>
          <w:rFonts w:eastAsia="Times New Roman" w:cstheme="minorHAnsi"/>
          <w:color w:val="3B3B39"/>
          <w:shd w:val="clear" w:color="auto" w:fill="FFFFFF"/>
          <w:lang w:eastAsia="sk-SK"/>
        </w:rPr>
        <w:t>Nórsku</w:t>
      </w:r>
      <w:sdt>
        <w:sdtPr>
          <w:rPr>
            <w:rFonts w:eastAsia="Times New Roman" w:cstheme="minorHAnsi"/>
            <w:color w:val="3B3B39"/>
            <w:shd w:val="clear" w:color="auto" w:fill="FFFFFF"/>
            <w:lang w:eastAsia="sk-SK"/>
          </w:rPr>
          <w:id w:val="859940938"/>
          <w:citation/>
        </w:sdtPr>
        <w:sdtContent>
          <w:r w:rsidR="00D63C12" w:rsidRPr="001226A2">
            <w:rPr>
              <w:rFonts w:eastAsia="Times New Roman" w:cstheme="minorHAnsi"/>
              <w:color w:val="3B3B39"/>
              <w:shd w:val="clear" w:color="auto" w:fill="FFFFFF"/>
              <w:lang w:eastAsia="sk-SK"/>
            </w:rPr>
            <w:fldChar w:fldCharType="begin"/>
          </w:r>
          <w:r w:rsidR="00D63C12" w:rsidRPr="001226A2">
            <w:rPr>
              <w:rFonts w:eastAsia="Times New Roman" w:cstheme="minorHAnsi"/>
              <w:color w:val="3B3B39"/>
              <w:shd w:val="clear" w:color="auto" w:fill="FFFFFF"/>
              <w:lang w:eastAsia="sk-SK"/>
            </w:rPr>
            <w:instrText xml:space="preserve"> CITATION Nór \l 1051 </w:instrText>
          </w:r>
          <w:r w:rsidR="00D63C12" w:rsidRPr="001226A2">
            <w:rPr>
              <w:rFonts w:eastAsia="Times New Roman" w:cstheme="minorHAnsi"/>
              <w:color w:val="3B3B39"/>
              <w:shd w:val="clear" w:color="auto" w:fill="FFFFFF"/>
              <w:lang w:eastAsia="sk-SK"/>
            </w:rPr>
            <w:fldChar w:fldCharType="separate"/>
          </w:r>
          <w:r w:rsidR="00D63C12" w:rsidRPr="001226A2">
            <w:rPr>
              <w:rFonts w:eastAsia="Times New Roman" w:cstheme="minorHAnsi"/>
              <w:noProof/>
              <w:color w:val="3B3B39"/>
              <w:shd w:val="clear" w:color="auto" w:fill="FFFFFF"/>
              <w:lang w:eastAsia="sk-SK"/>
            </w:rPr>
            <w:t xml:space="preserve"> (parlament)</w:t>
          </w:r>
          <w:r w:rsidR="00D63C12" w:rsidRPr="001226A2">
            <w:rPr>
              <w:rFonts w:eastAsia="Times New Roman" w:cstheme="minorHAnsi"/>
              <w:color w:val="3B3B39"/>
              <w:shd w:val="clear" w:color="auto" w:fill="FFFFFF"/>
              <w:lang w:eastAsia="sk-SK"/>
            </w:rPr>
            <w:fldChar w:fldCharType="end"/>
          </w:r>
        </w:sdtContent>
      </w:sdt>
      <w:r w:rsidR="000C11E8" w:rsidRPr="001226A2">
        <w:rPr>
          <w:rFonts w:eastAsia="Times New Roman" w:cstheme="minorHAnsi"/>
          <w:color w:val="3B3B39"/>
          <w:shd w:val="clear" w:color="auto" w:fill="FFFFFF"/>
          <w:lang w:eastAsia="sk-SK"/>
        </w:rPr>
        <w:t>:</w:t>
      </w:r>
    </w:p>
    <w:p w14:paraId="114A619B" w14:textId="6871437A" w:rsidR="000C11E8" w:rsidRPr="001226A2" w:rsidRDefault="000C11E8" w:rsidP="000C11E8">
      <w:pPr>
        <w:spacing w:after="0"/>
        <w:ind w:firstLine="708"/>
        <w:jc w:val="both"/>
        <w:rPr>
          <w:rFonts w:eastAsia="Times New Roman" w:cstheme="minorHAnsi"/>
          <w:lang w:eastAsia="sk-SK"/>
        </w:rPr>
      </w:pPr>
      <w:r w:rsidRPr="001226A2">
        <w:rPr>
          <w:rFonts w:eastAsia="Times New Roman" w:cstheme="minorHAnsi"/>
          <w:lang w:eastAsia="sk-SK"/>
        </w:rPr>
        <w:t xml:space="preserve">§ 8. (vedomostná základňa) </w:t>
      </w:r>
    </w:p>
    <w:p w14:paraId="6D8F4229" w14:textId="77777777" w:rsidR="000C11E8" w:rsidRPr="001226A2" w:rsidRDefault="000C11E8" w:rsidP="000C11E8">
      <w:pPr>
        <w:spacing w:after="0"/>
        <w:ind w:firstLine="708"/>
        <w:jc w:val="both"/>
        <w:rPr>
          <w:rFonts w:eastAsia="Times New Roman" w:cstheme="minorHAnsi"/>
          <w:lang w:eastAsia="sk-SK"/>
        </w:rPr>
      </w:pPr>
      <w:r w:rsidRPr="001226A2">
        <w:rPr>
          <w:rFonts w:eastAsia="Times New Roman" w:cstheme="minorHAnsi"/>
          <w:lang w:eastAsia="sk-SK"/>
        </w:rPr>
        <w:t>Verejné rozhodnutia, ktoré ovplyvňujú biodiverzitu, budú, pokiaľ je to rozumné, založené na vedeckých poznatkoch o populačnej situácii druhov, typoch biotopov a ekologickom stave, ako aj o vplyve dopadov. Požiadavka na vedomostnú základňu musí byť v primeranom pomere k povahe prípadu a riziku poškodenia biodiverzity.</w:t>
      </w:r>
    </w:p>
    <w:p w14:paraId="08189889" w14:textId="078844DF" w:rsidR="000C11E8" w:rsidRPr="001226A2" w:rsidRDefault="000C11E8" w:rsidP="000C11E8">
      <w:pPr>
        <w:spacing w:after="0"/>
        <w:ind w:firstLine="708"/>
        <w:jc w:val="both"/>
        <w:rPr>
          <w:rFonts w:eastAsia="Times New Roman" w:cstheme="minorHAnsi"/>
          <w:lang w:eastAsia="sk-SK"/>
        </w:rPr>
      </w:pPr>
      <w:r w:rsidRPr="001226A2">
        <w:rPr>
          <w:rFonts w:eastAsia="Times New Roman" w:cstheme="minorHAnsi"/>
          <w:lang w:eastAsia="sk-SK"/>
        </w:rPr>
        <w:t xml:space="preserve">Orgány tiež zdôraznia poznatky, ktoré vychádzajú z generácií skúseností s využívaním a interakciou s prírodou, vrátane využívania poznatkov od Samov, a ktoré môžu prispieť k trvalo udržateľnému využívaniu a ochrane biodiverzity. </w:t>
      </w:r>
    </w:p>
    <w:p w14:paraId="32A06AB4" w14:textId="77777777" w:rsidR="000C11E8" w:rsidRPr="001226A2" w:rsidRDefault="000C11E8" w:rsidP="000C11E8">
      <w:pPr>
        <w:spacing w:after="0"/>
        <w:ind w:firstLine="708"/>
        <w:jc w:val="both"/>
        <w:rPr>
          <w:rFonts w:eastAsia="Times New Roman" w:cstheme="minorHAnsi"/>
          <w:lang w:eastAsia="sk-SK"/>
        </w:rPr>
      </w:pPr>
      <w:r w:rsidRPr="001226A2">
        <w:rPr>
          <w:rFonts w:eastAsia="Times New Roman" w:cstheme="minorHAnsi"/>
          <w:lang w:eastAsia="sk-SK"/>
        </w:rPr>
        <w:t>§ 9. (zásada predbežnej opatrnosti)</w:t>
      </w:r>
    </w:p>
    <w:p w14:paraId="38B1F4C5" w14:textId="4F2A584D" w:rsidR="00FD5CA8" w:rsidRPr="001226A2" w:rsidRDefault="000C11E8" w:rsidP="000C11E8">
      <w:pPr>
        <w:spacing w:after="0"/>
        <w:ind w:firstLine="708"/>
        <w:jc w:val="both"/>
        <w:rPr>
          <w:rFonts w:eastAsia="Times New Roman" w:cstheme="minorHAnsi"/>
          <w:lang w:eastAsia="sk-SK"/>
        </w:rPr>
      </w:pPr>
      <w:r w:rsidRPr="001226A2">
        <w:rPr>
          <w:rFonts w:eastAsia="Times New Roman" w:cstheme="minorHAnsi"/>
          <w:lang w:eastAsia="sk-SK"/>
        </w:rPr>
        <w:t>Ak sa prijme rozhodnutie bez dostatočných znalostí o jeho účinkoch na prírodné prostredie, musí sa zabrániť možnému závažnému poškodeniu biodiverzity. Ak existuje riziko vážneho alebo nezvratného poškodenia biodiverzity, nedostatok vedomostí sa nepoužije ako odôvodnenie pre odloženie alebo neprijatie riadiacich opatrení.</w:t>
      </w:r>
    </w:p>
    <w:p w14:paraId="355D741C" w14:textId="77777777" w:rsidR="00FD5CA8" w:rsidRPr="001226A2" w:rsidRDefault="00FD5CA8" w:rsidP="00943A2C">
      <w:pPr>
        <w:spacing w:after="0"/>
        <w:ind w:firstLine="708"/>
        <w:jc w:val="both"/>
        <w:rPr>
          <w:rFonts w:eastAsia="Times New Roman" w:cstheme="minorHAnsi"/>
          <w:b/>
          <w:bCs/>
          <w:sz w:val="24"/>
          <w:szCs w:val="24"/>
          <w:lang w:eastAsia="sk-SK"/>
        </w:rPr>
      </w:pPr>
    </w:p>
    <w:p w14:paraId="658F9CDA" w14:textId="77777777" w:rsidR="00FD5CA8" w:rsidRPr="001226A2" w:rsidRDefault="00FD5CA8" w:rsidP="00943A2C">
      <w:pPr>
        <w:spacing w:after="0"/>
        <w:ind w:firstLine="708"/>
        <w:jc w:val="both"/>
        <w:rPr>
          <w:rFonts w:eastAsia="Times New Roman" w:cstheme="minorHAnsi"/>
          <w:b/>
          <w:bCs/>
          <w:sz w:val="24"/>
          <w:szCs w:val="24"/>
          <w:lang w:eastAsia="sk-SK"/>
        </w:rPr>
      </w:pPr>
    </w:p>
    <w:p w14:paraId="65EC64CD" w14:textId="77777777" w:rsidR="00FD5CA8" w:rsidRPr="001226A2" w:rsidRDefault="00FD5CA8" w:rsidP="00943A2C">
      <w:pPr>
        <w:spacing w:after="0"/>
        <w:ind w:firstLine="708"/>
        <w:jc w:val="both"/>
        <w:rPr>
          <w:rFonts w:eastAsia="Times New Roman" w:cstheme="minorHAnsi"/>
          <w:b/>
          <w:bCs/>
          <w:sz w:val="24"/>
          <w:szCs w:val="24"/>
          <w:lang w:eastAsia="sk-SK"/>
        </w:rPr>
      </w:pPr>
    </w:p>
    <w:p w14:paraId="1AE3F48C" w14:textId="77777777" w:rsidR="00FD5CA8" w:rsidRPr="001226A2" w:rsidRDefault="00FD5CA8" w:rsidP="00D73D7A">
      <w:pPr>
        <w:spacing w:after="0"/>
        <w:jc w:val="both"/>
        <w:rPr>
          <w:rFonts w:eastAsia="Times New Roman" w:cstheme="minorHAnsi"/>
          <w:b/>
          <w:bCs/>
          <w:sz w:val="24"/>
          <w:szCs w:val="24"/>
          <w:lang w:eastAsia="sk-SK"/>
        </w:rPr>
      </w:pPr>
    </w:p>
    <w:p w14:paraId="6D001F9D" w14:textId="33A44190" w:rsidR="00FD5CA8" w:rsidRPr="001226A2" w:rsidRDefault="00FD5CA8" w:rsidP="00943A2C">
      <w:pPr>
        <w:spacing w:after="0"/>
        <w:ind w:firstLine="708"/>
        <w:jc w:val="both"/>
        <w:rPr>
          <w:rFonts w:eastAsia="Times New Roman" w:cstheme="minorHAnsi"/>
          <w:b/>
          <w:bCs/>
          <w:sz w:val="24"/>
          <w:szCs w:val="24"/>
          <w:lang w:eastAsia="sk-SK"/>
        </w:rPr>
      </w:pPr>
    </w:p>
    <w:p w14:paraId="3F740216" w14:textId="6080D87D" w:rsidR="00D63C12" w:rsidRPr="001226A2" w:rsidRDefault="00D63C12" w:rsidP="00943A2C">
      <w:pPr>
        <w:spacing w:after="0"/>
        <w:ind w:firstLine="708"/>
        <w:jc w:val="both"/>
        <w:rPr>
          <w:rFonts w:eastAsia="Times New Roman" w:cstheme="minorHAnsi"/>
          <w:b/>
          <w:bCs/>
          <w:sz w:val="24"/>
          <w:szCs w:val="24"/>
          <w:lang w:eastAsia="sk-SK"/>
        </w:rPr>
      </w:pPr>
    </w:p>
    <w:p w14:paraId="49FE0CB9" w14:textId="323B02D4" w:rsidR="00D63C12" w:rsidRPr="001226A2" w:rsidRDefault="00D63C12" w:rsidP="00943A2C">
      <w:pPr>
        <w:spacing w:after="0"/>
        <w:ind w:firstLine="708"/>
        <w:jc w:val="both"/>
        <w:rPr>
          <w:rFonts w:eastAsia="Times New Roman" w:cstheme="minorHAnsi"/>
          <w:b/>
          <w:bCs/>
          <w:sz w:val="24"/>
          <w:szCs w:val="24"/>
          <w:lang w:eastAsia="sk-SK"/>
        </w:rPr>
      </w:pPr>
    </w:p>
    <w:p w14:paraId="1CE84EE4" w14:textId="17274C6F" w:rsidR="00D63C12" w:rsidRPr="001226A2" w:rsidRDefault="00D63C12" w:rsidP="00943A2C">
      <w:pPr>
        <w:spacing w:after="0"/>
        <w:ind w:firstLine="708"/>
        <w:jc w:val="both"/>
        <w:rPr>
          <w:rFonts w:eastAsia="Times New Roman" w:cstheme="minorHAnsi"/>
          <w:b/>
          <w:bCs/>
          <w:sz w:val="24"/>
          <w:szCs w:val="24"/>
          <w:lang w:eastAsia="sk-SK"/>
        </w:rPr>
      </w:pPr>
    </w:p>
    <w:p w14:paraId="59ABFC5D" w14:textId="35FD64E9" w:rsidR="00D63C12" w:rsidRPr="001226A2" w:rsidRDefault="00D63C12" w:rsidP="00943A2C">
      <w:pPr>
        <w:spacing w:after="0"/>
        <w:ind w:firstLine="708"/>
        <w:jc w:val="both"/>
        <w:rPr>
          <w:rFonts w:eastAsia="Times New Roman" w:cstheme="minorHAnsi"/>
          <w:b/>
          <w:bCs/>
          <w:sz w:val="24"/>
          <w:szCs w:val="24"/>
          <w:lang w:eastAsia="sk-SK"/>
        </w:rPr>
      </w:pPr>
    </w:p>
    <w:p w14:paraId="5515126A" w14:textId="24704932" w:rsidR="00D63C12" w:rsidRPr="001226A2" w:rsidRDefault="00D63C12" w:rsidP="00943A2C">
      <w:pPr>
        <w:spacing w:after="0"/>
        <w:ind w:firstLine="708"/>
        <w:jc w:val="both"/>
        <w:rPr>
          <w:rFonts w:eastAsia="Times New Roman" w:cstheme="minorHAnsi"/>
          <w:b/>
          <w:bCs/>
          <w:sz w:val="24"/>
          <w:szCs w:val="24"/>
          <w:lang w:eastAsia="sk-SK"/>
        </w:rPr>
      </w:pPr>
    </w:p>
    <w:p w14:paraId="02B4D118" w14:textId="6DC63598" w:rsidR="00D63C12" w:rsidRPr="001226A2" w:rsidRDefault="00D63C12" w:rsidP="00943A2C">
      <w:pPr>
        <w:spacing w:after="0"/>
        <w:ind w:firstLine="708"/>
        <w:jc w:val="both"/>
        <w:rPr>
          <w:rFonts w:eastAsia="Times New Roman" w:cstheme="minorHAnsi"/>
          <w:b/>
          <w:bCs/>
          <w:sz w:val="24"/>
          <w:szCs w:val="24"/>
          <w:lang w:eastAsia="sk-SK"/>
        </w:rPr>
      </w:pPr>
    </w:p>
    <w:p w14:paraId="68030B0B" w14:textId="57CB9B75" w:rsidR="00D63C12" w:rsidRPr="001226A2" w:rsidRDefault="00D63C12" w:rsidP="00943A2C">
      <w:pPr>
        <w:spacing w:after="0"/>
        <w:ind w:firstLine="708"/>
        <w:jc w:val="both"/>
        <w:rPr>
          <w:rFonts w:eastAsia="Times New Roman" w:cstheme="minorHAnsi"/>
          <w:b/>
          <w:bCs/>
          <w:sz w:val="24"/>
          <w:szCs w:val="24"/>
          <w:lang w:eastAsia="sk-SK"/>
        </w:rPr>
      </w:pPr>
    </w:p>
    <w:p w14:paraId="3917B803" w14:textId="5DFB2321" w:rsidR="00D63C12" w:rsidRPr="001226A2" w:rsidRDefault="00D63C12" w:rsidP="00943A2C">
      <w:pPr>
        <w:spacing w:after="0"/>
        <w:ind w:firstLine="708"/>
        <w:jc w:val="both"/>
        <w:rPr>
          <w:rFonts w:eastAsia="Times New Roman" w:cstheme="minorHAnsi"/>
          <w:b/>
          <w:bCs/>
          <w:sz w:val="24"/>
          <w:szCs w:val="24"/>
          <w:lang w:eastAsia="sk-SK"/>
        </w:rPr>
      </w:pPr>
    </w:p>
    <w:p w14:paraId="067F933E" w14:textId="6740545D" w:rsidR="00D63C12" w:rsidRPr="001226A2" w:rsidRDefault="00D63C12" w:rsidP="00943A2C">
      <w:pPr>
        <w:spacing w:after="0"/>
        <w:ind w:firstLine="708"/>
        <w:jc w:val="both"/>
        <w:rPr>
          <w:rFonts w:eastAsia="Times New Roman" w:cstheme="minorHAnsi"/>
          <w:b/>
          <w:bCs/>
          <w:sz w:val="24"/>
          <w:szCs w:val="24"/>
          <w:lang w:eastAsia="sk-SK"/>
        </w:rPr>
      </w:pPr>
    </w:p>
    <w:p w14:paraId="29F15F62" w14:textId="2BE50626" w:rsidR="00D63C12" w:rsidRPr="001226A2" w:rsidRDefault="00D63C12" w:rsidP="00943A2C">
      <w:pPr>
        <w:spacing w:after="0"/>
        <w:ind w:firstLine="708"/>
        <w:jc w:val="both"/>
        <w:rPr>
          <w:rFonts w:eastAsia="Times New Roman" w:cstheme="minorHAnsi"/>
          <w:b/>
          <w:bCs/>
          <w:sz w:val="24"/>
          <w:szCs w:val="24"/>
          <w:lang w:eastAsia="sk-SK"/>
        </w:rPr>
      </w:pPr>
    </w:p>
    <w:p w14:paraId="0C29A797" w14:textId="350EFFC8" w:rsidR="00D63C12" w:rsidRPr="001226A2" w:rsidRDefault="00D63C12" w:rsidP="00943A2C">
      <w:pPr>
        <w:spacing w:after="0"/>
        <w:ind w:firstLine="708"/>
        <w:jc w:val="both"/>
        <w:rPr>
          <w:rFonts w:eastAsia="Times New Roman" w:cstheme="minorHAnsi"/>
          <w:b/>
          <w:bCs/>
          <w:sz w:val="24"/>
          <w:szCs w:val="24"/>
          <w:lang w:eastAsia="sk-SK"/>
        </w:rPr>
      </w:pPr>
    </w:p>
    <w:p w14:paraId="1B7770C7" w14:textId="502E42F5" w:rsidR="00D63C12" w:rsidRPr="001226A2" w:rsidRDefault="00D63C12" w:rsidP="00943A2C">
      <w:pPr>
        <w:spacing w:after="0"/>
        <w:ind w:firstLine="708"/>
        <w:jc w:val="both"/>
        <w:rPr>
          <w:rFonts w:eastAsia="Times New Roman" w:cstheme="minorHAnsi"/>
          <w:b/>
          <w:bCs/>
          <w:sz w:val="24"/>
          <w:szCs w:val="24"/>
          <w:lang w:eastAsia="sk-SK"/>
        </w:rPr>
      </w:pPr>
    </w:p>
    <w:p w14:paraId="19CB817B" w14:textId="2F33024F" w:rsidR="00D63C12" w:rsidRPr="001226A2" w:rsidRDefault="00D63C12" w:rsidP="00943A2C">
      <w:pPr>
        <w:spacing w:after="0"/>
        <w:ind w:firstLine="708"/>
        <w:jc w:val="both"/>
        <w:rPr>
          <w:rFonts w:eastAsia="Times New Roman" w:cstheme="minorHAnsi"/>
          <w:b/>
          <w:bCs/>
          <w:sz w:val="24"/>
          <w:szCs w:val="24"/>
          <w:lang w:eastAsia="sk-SK"/>
        </w:rPr>
      </w:pPr>
    </w:p>
    <w:p w14:paraId="52EC5422" w14:textId="2AF88143" w:rsidR="00D63C12" w:rsidRPr="001226A2" w:rsidRDefault="00D63C12" w:rsidP="00943A2C">
      <w:pPr>
        <w:spacing w:after="0"/>
        <w:ind w:firstLine="708"/>
        <w:jc w:val="both"/>
        <w:rPr>
          <w:rFonts w:eastAsia="Times New Roman" w:cstheme="minorHAnsi"/>
          <w:b/>
          <w:bCs/>
          <w:sz w:val="24"/>
          <w:szCs w:val="24"/>
          <w:lang w:eastAsia="sk-SK"/>
        </w:rPr>
      </w:pPr>
    </w:p>
    <w:p w14:paraId="1A83B50B" w14:textId="49C52855" w:rsidR="005F221E" w:rsidRPr="001226A2" w:rsidRDefault="005F221E" w:rsidP="00943A2C">
      <w:pPr>
        <w:spacing w:after="0"/>
        <w:ind w:firstLine="708"/>
        <w:jc w:val="both"/>
        <w:rPr>
          <w:rFonts w:eastAsia="Times New Roman" w:cstheme="minorHAnsi"/>
          <w:b/>
          <w:bCs/>
          <w:sz w:val="24"/>
          <w:szCs w:val="24"/>
          <w:lang w:eastAsia="sk-SK"/>
        </w:rPr>
      </w:pPr>
    </w:p>
    <w:p w14:paraId="2BA92DB5" w14:textId="144B30A7" w:rsidR="005F221E" w:rsidRPr="001226A2" w:rsidRDefault="005F221E" w:rsidP="00943A2C">
      <w:pPr>
        <w:spacing w:after="0"/>
        <w:ind w:firstLine="708"/>
        <w:jc w:val="both"/>
        <w:rPr>
          <w:rFonts w:eastAsia="Times New Roman" w:cstheme="minorHAnsi"/>
          <w:b/>
          <w:bCs/>
          <w:sz w:val="24"/>
          <w:szCs w:val="24"/>
          <w:lang w:eastAsia="sk-SK"/>
        </w:rPr>
      </w:pPr>
    </w:p>
    <w:p w14:paraId="0C5EEFD4" w14:textId="77777777" w:rsidR="00D63C12" w:rsidRPr="001226A2" w:rsidRDefault="00D63C12" w:rsidP="00D63C12">
      <w:pPr>
        <w:spacing w:after="0"/>
        <w:jc w:val="both"/>
        <w:rPr>
          <w:rFonts w:eastAsia="Times New Roman" w:cstheme="minorHAnsi"/>
          <w:b/>
          <w:bCs/>
          <w:sz w:val="24"/>
          <w:szCs w:val="24"/>
          <w:lang w:eastAsia="sk-SK"/>
        </w:rPr>
      </w:pPr>
    </w:p>
    <w:p w14:paraId="091F27DB" w14:textId="77777777" w:rsidR="006E3776" w:rsidRPr="001226A2" w:rsidRDefault="006E3776" w:rsidP="00943A2C">
      <w:pPr>
        <w:spacing w:after="0"/>
        <w:ind w:firstLine="708"/>
        <w:jc w:val="both"/>
        <w:rPr>
          <w:rFonts w:eastAsia="Times New Roman" w:cstheme="minorHAnsi"/>
          <w:b/>
          <w:bCs/>
          <w:sz w:val="28"/>
          <w:szCs w:val="28"/>
          <w:lang w:eastAsia="sk-SK"/>
        </w:rPr>
      </w:pPr>
      <w:bookmarkStart w:id="1" w:name="_Hlk71188051"/>
    </w:p>
    <w:p w14:paraId="7D82275A" w14:textId="77777777" w:rsidR="006E3776" w:rsidRPr="001226A2" w:rsidRDefault="006E3776" w:rsidP="00943A2C">
      <w:pPr>
        <w:spacing w:after="0"/>
        <w:ind w:firstLine="708"/>
        <w:jc w:val="both"/>
        <w:rPr>
          <w:rFonts w:eastAsia="Times New Roman" w:cstheme="minorHAnsi"/>
          <w:b/>
          <w:bCs/>
          <w:sz w:val="28"/>
          <w:szCs w:val="28"/>
          <w:lang w:eastAsia="sk-SK"/>
        </w:rPr>
      </w:pPr>
    </w:p>
    <w:p w14:paraId="1EECA063" w14:textId="77777777" w:rsidR="006E3776" w:rsidRPr="001226A2" w:rsidRDefault="006E3776" w:rsidP="00943A2C">
      <w:pPr>
        <w:spacing w:after="0"/>
        <w:ind w:firstLine="708"/>
        <w:jc w:val="both"/>
        <w:rPr>
          <w:rFonts w:eastAsia="Times New Roman" w:cstheme="minorHAnsi"/>
          <w:b/>
          <w:bCs/>
          <w:sz w:val="28"/>
          <w:szCs w:val="28"/>
          <w:lang w:eastAsia="sk-SK"/>
        </w:rPr>
      </w:pPr>
    </w:p>
    <w:p w14:paraId="74E67108" w14:textId="052CB371" w:rsidR="00BE5DE4" w:rsidRPr="001226A2" w:rsidRDefault="0067507E" w:rsidP="00943A2C">
      <w:pPr>
        <w:spacing w:after="0"/>
        <w:ind w:firstLine="708"/>
        <w:jc w:val="both"/>
        <w:rPr>
          <w:rFonts w:eastAsia="Times New Roman" w:cstheme="minorHAnsi"/>
          <w:b/>
          <w:bCs/>
          <w:sz w:val="28"/>
          <w:szCs w:val="28"/>
          <w:lang w:eastAsia="sk-SK"/>
        </w:rPr>
      </w:pPr>
      <w:r w:rsidRPr="001226A2">
        <w:rPr>
          <w:rFonts w:eastAsia="Times New Roman" w:cstheme="minorHAnsi"/>
          <w:b/>
          <w:bCs/>
          <w:sz w:val="28"/>
          <w:szCs w:val="28"/>
          <w:lang w:eastAsia="sk-SK"/>
        </w:rPr>
        <w:lastRenderedPageBreak/>
        <w:t>Model</w:t>
      </w:r>
      <w:r w:rsidR="00160188" w:rsidRPr="001226A2">
        <w:rPr>
          <w:rFonts w:eastAsia="Times New Roman" w:cstheme="minorHAnsi"/>
          <w:b/>
          <w:bCs/>
          <w:sz w:val="28"/>
          <w:szCs w:val="28"/>
          <w:lang w:eastAsia="sk-SK"/>
        </w:rPr>
        <w:t xml:space="preserve"> lesa</w:t>
      </w:r>
      <w:r w:rsidRPr="001226A2">
        <w:rPr>
          <w:rFonts w:eastAsia="Times New Roman" w:cstheme="minorHAnsi"/>
          <w:b/>
          <w:bCs/>
          <w:sz w:val="28"/>
          <w:szCs w:val="28"/>
          <w:lang w:eastAsia="sk-SK"/>
        </w:rPr>
        <w:t xml:space="preserve"> </w:t>
      </w:r>
      <w:r w:rsidR="00063C30" w:rsidRPr="001226A2">
        <w:rPr>
          <w:rFonts w:eastAsia="Times New Roman" w:cstheme="minorHAnsi"/>
          <w:b/>
          <w:bCs/>
          <w:sz w:val="28"/>
          <w:szCs w:val="28"/>
          <w:lang w:eastAsia="sk-SK"/>
        </w:rPr>
        <w:t xml:space="preserve">a systémové parametre </w:t>
      </w:r>
      <w:r w:rsidRPr="001226A2">
        <w:rPr>
          <w:rFonts w:eastAsia="Times New Roman" w:cstheme="minorHAnsi"/>
          <w:b/>
          <w:bCs/>
          <w:sz w:val="28"/>
          <w:szCs w:val="28"/>
          <w:lang w:eastAsia="sk-SK"/>
        </w:rPr>
        <w:t>lesných ekosystémov</w:t>
      </w:r>
      <w:r w:rsidR="00BE5DE4" w:rsidRPr="001226A2">
        <w:rPr>
          <w:rFonts w:eastAsia="Times New Roman" w:cstheme="minorHAnsi"/>
          <w:b/>
          <w:bCs/>
          <w:sz w:val="28"/>
          <w:szCs w:val="28"/>
          <w:lang w:eastAsia="sk-SK"/>
        </w:rPr>
        <w:t xml:space="preserve"> </w:t>
      </w:r>
    </w:p>
    <w:bookmarkEnd w:id="1"/>
    <w:p w14:paraId="4169E379" w14:textId="0D819387" w:rsidR="00BE5DE4" w:rsidRPr="001226A2" w:rsidRDefault="00BE5DE4" w:rsidP="00943A2C">
      <w:pPr>
        <w:spacing w:after="0"/>
        <w:ind w:firstLine="708"/>
        <w:jc w:val="both"/>
        <w:rPr>
          <w:rFonts w:eastAsia="Times New Roman" w:cstheme="minorHAnsi"/>
          <w:sz w:val="28"/>
          <w:szCs w:val="28"/>
          <w:lang w:eastAsia="sk-SK"/>
        </w:rPr>
      </w:pPr>
    </w:p>
    <w:p w14:paraId="3F056481" w14:textId="4CED871F" w:rsidR="0067507E" w:rsidRPr="001226A2" w:rsidRDefault="0067507E" w:rsidP="00943A2C">
      <w:pPr>
        <w:spacing w:after="0"/>
        <w:ind w:firstLine="708"/>
        <w:jc w:val="both"/>
        <w:rPr>
          <w:rFonts w:eastAsia="Times New Roman" w:cstheme="minorHAnsi"/>
          <w:lang w:eastAsia="sk-SK"/>
        </w:rPr>
      </w:pPr>
    </w:p>
    <w:p w14:paraId="6CD7D5B1" w14:textId="77777777" w:rsidR="0067507E" w:rsidRPr="001226A2" w:rsidRDefault="0067507E" w:rsidP="0067507E">
      <w:pPr>
        <w:rPr>
          <w:rFonts w:cstheme="minorHAnsi"/>
          <w:bCs/>
        </w:rPr>
      </w:pPr>
      <w:r w:rsidRPr="001226A2">
        <w:rPr>
          <w:rFonts w:cstheme="minorHAnsi"/>
          <w:bCs/>
        </w:rPr>
        <w:t>Les ako komplexný systém profesor Štefan Korpeľ definuje na strane 19 v publikácii Pralesy Slovenska nasledovne</w:t>
      </w:r>
      <w:sdt>
        <w:sdtPr>
          <w:rPr>
            <w:rFonts w:cstheme="minorHAnsi"/>
            <w:bCs/>
          </w:rPr>
          <w:id w:val="-1355409688"/>
          <w:citation/>
        </w:sdtPr>
        <w:sdtContent>
          <w:r w:rsidRPr="001226A2">
            <w:rPr>
              <w:rFonts w:cstheme="minorHAnsi"/>
              <w:bCs/>
            </w:rPr>
            <w:fldChar w:fldCharType="begin"/>
          </w:r>
          <w:r w:rsidRPr="001226A2">
            <w:rPr>
              <w:rFonts w:cstheme="minorHAnsi"/>
              <w:bCs/>
            </w:rPr>
            <w:instrText xml:space="preserve"> CITATION Kor89 \l 1051 </w:instrText>
          </w:r>
          <w:r w:rsidRPr="001226A2">
            <w:rPr>
              <w:rFonts w:cstheme="minorHAnsi"/>
              <w:bCs/>
            </w:rPr>
            <w:fldChar w:fldCharType="separate"/>
          </w:r>
          <w:r w:rsidRPr="001226A2">
            <w:rPr>
              <w:rFonts w:cstheme="minorHAnsi"/>
              <w:bCs/>
            </w:rPr>
            <w:t xml:space="preserve"> </w:t>
          </w:r>
          <w:r w:rsidRPr="001226A2">
            <w:rPr>
              <w:rFonts w:cstheme="minorHAnsi"/>
            </w:rPr>
            <w:t>(Korpeľ, 1989)</w:t>
          </w:r>
          <w:r w:rsidRPr="001226A2">
            <w:rPr>
              <w:rFonts w:cstheme="minorHAnsi"/>
              <w:bCs/>
            </w:rPr>
            <w:fldChar w:fldCharType="end"/>
          </w:r>
        </w:sdtContent>
      </w:sdt>
      <w:r w:rsidRPr="001226A2">
        <w:rPr>
          <w:rFonts w:cstheme="minorHAnsi"/>
          <w:bCs/>
        </w:rPr>
        <w:t>:</w:t>
      </w:r>
    </w:p>
    <w:p w14:paraId="2F2DCE1B" w14:textId="77777777" w:rsidR="0067507E" w:rsidRPr="001226A2" w:rsidRDefault="0067507E" w:rsidP="0067507E">
      <w:pPr>
        <w:numPr>
          <w:ilvl w:val="1"/>
          <w:numId w:val="1"/>
        </w:numPr>
        <w:suppressAutoHyphens/>
        <w:spacing w:after="0" w:line="276" w:lineRule="auto"/>
        <w:ind w:left="454"/>
        <w:contextualSpacing/>
        <w:jc w:val="both"/>
        <w:rPr>
          <w:rFonts w:eastAsia="Calibri" w:cstheme="minorHAnsi"/>
          <w:b/>
          <w:bCs/>
          <w:i/>
          <w:iCs/>
        </w:rPr>
      </w:pPr>
      <w:r w:rsidRPr="001226A2">
        <w:rPr>
          <w:rFonts w:eastAsia="Calibri" w:cstheme="minorHAnsi"/>
          <w:i/>
          <w:iCs/>
        </w:rPr>
        <w:t>Za les sa považuje taký súbor spoločenstvo stromov, v ktorom sa trvalo uplatňuje úzka, vzájomne sa podmieňujúca a trvalo prejavujúca jednota rastlinstva a prostredia ako výsledok ekologických a cenotických protikladov.</w:t>
      </w:r>
    </w:p>
    <w:p w14:paraId="0B489D61" w14:textId="77777777" w:rsidR="0067507E" w:rsidRPr="001226A2" w:rsidRDefault="0067507E" w:rsidP="0067507E">
      <w:pPr>
        <w:numPr>
          <w:ilvl w:val="1"/>
          <w:numId w:val="1"/>
        </w:numPr>
        <w:suppressAutoHyphens/>
        <w:spacing w:after="0" w:line="276" w:lineRule="auto"/>
        <w:ind w:left="454"/>
        <w:contextualSpacing/>
        <w:jc w:val="both"/>
        <w:rPr>
          <w:rFonts w:eastAsia="Calibri" w:cstheme="minorHAnsi"/>
          <w:b/>
          <w:bCs/>
          <w:i/>
          <w:iCs/>
        </w:rPr>
      </w:pPr>
      <w:r w:rsidRPr="001226A2">
        <w:rPr>
          <w:rFonts w:eastAsia="Calibri" w:cstheme="minorHAnsi"/>
          <w:i/>
          <w:iCs/>
        </w:rPr>
        <w:t xml:space="preserve">V lese sú jednotlivé zložky vo vzájomnom vzťahu, navzájom sa ovplyvňujú a spoločne ovplyvňujú prostredie natoľko, že modifikácia tohto prostredia sa spätne odráža na samých stromoch. </w:t>
      </w:r>
    </w:p>
    <w:p w14:paraId="0E23FE89" w14:textId="758A7584" w:rsidR="0067507E" w:rsidRPr="001226A2" w:rsidRDefault="0067507E" w:rsidP="0067507E">
      <w:pPr>
        <w:numPr>
          <w:ilvl w:val="1"/>
          <w:numId w:val="1"/>
        </w:numPr>
        <w:suppressAutoHyphens/>
        <w:spacing w:after="0" w:line="276" w:lineRule="auto"/>
        <w:ind w:left="454"/>
        <w:contextualSpacing/>
        <w:jc w:val="both"/>
        <w:rPr>
          <w:rFonts w:eastAsia="Calibri" w:cstheme="minorHAnsi"/>
          <w:b/>
          <w:bCs/>
          <w:i/>
          <w:iCs/>
        </w:rPr>
      </w:pPr>
      <w:r w:rsidRPr="001226A2">
        <w:rPr>
          <w:rFonts w:eastAsia="Calibri" w:cstheme="minorHAnsi"/>
          <w:i/>
          <w:iCs/>
        </w:rPr>
        <w:t>Les je hierarchicky usporiadaný systém, vymedzený vzájomnými vzťahmi s ústredným organizmom, ktorý je strom o minimálnej výške 8 metrov</w:t>
      </w:r>
    </w:p>
    <w:p w14:paraId="5BCB3D3E" w14:textId="77777777" w:rsidR="0067507E" w:rsidRPr="001226A2" w:rsidRDefault="0067507E" w:rsidP="0067507E">
      <w:pPr>
        <w:suppressAutoHyphens/>
        <w:spacing w:after="0" w:line="276" w:lineRule="auto"/>
        <w:ind w:left="454"/>
        <w:contextualSpacing/>
        <w:jc w:val="both"/>
        <w:rPr>
          <w:rFonts w:eastAsia="Calibri" w:cstheme="minorHAnsi"/>
          <w:b/>
          <w:bCs/>
          <w:i/>
          <w:iCs/>
        </w:rPr>
      </w:pPr>
    </w:p>
    <w:p w14:paraId="1E960401" w14:textId="77777777" w:rsidR="0067507E" w:rsidRPr="001226A2" w:rsidRDefault="0067507E" w:rsidP="0067507E">
      <w:pPr>
        <w:rPr>
          <w:rFonts w:cstheme="minorHAnsi"/>
          <w:bCs/>
        </w:rPr>
      </w:pPr>
      <w:r w:rsidRPr="001226A2">
        <w:rPr>
          <w:rFonts w:cstheme="minorHAnsi"/>
          <w:bCs/>
        </w:rPr>
        <w:t>V publikácii Slovenské pralesy na strane 19 autori rozvíjajú hierarchiu organizmov  v lese nasledovne</w:t>
      </w:r>
      <w:sdt>
        <w:sdtPr>
          <w:rPr>
            <w:rFonts w:cstheme="minorHAnsi"/>
            <w:bCs/>
          </w:rPr>
          <w:id w:val="-368842739"/>
          <w:citation/>
        </w:sdtPr>
        <w:sdtContent>
          <w:r w:rsidRPr="001226A2">
            <w:rPr>
              <w:rFonts w:cstheme="minorHAnsi"/>
              <w:bCs/>
            </w:rPr>
            <w:fldChar w:fldCharType="begin"/>
          </w:r>
          <w:r w:rsidRPr="001226A2">
            <w:rPr>
              <w:rFonts w:cstheme="minorHAnsi"/>
              <w:bCs/>
            </w:rPr>
            <w:instrText xml:space="preserve"> CITATION Bub01 \l 1051 </w:instrText>
          </w:r>
          <w:r w:rsidRPr="001226A2">
            <w:rPr>
              <w:rFonts w:cstheme="minorHAnsi"/>
              <w:bCs/>
            </w:rPr>
            <w:fldChar w:fldCharType="separate"/>
          </w:r>
          <w:r w:rsidRPr="001226A2">
            <w:rPr>
              <w:rFonts w:cstheme="minorHAnsi"/>
              <w:bCs/>
            </w:rPr>
            <w:t xml:space="preserve"> </w:t>
          </w:r>
          <w:r w:rsidRPr="001226A2">
            <w:rPr>
              <w:rFonts w:cstheme="minorHAnsi"/>
            </w:rPr>
            <w:t>(Bublinec, 2001)</w:t>
          </w:r>
          <w:r w:rsidRPr="001226A2">
            <w:rPr>
              <w:rFonts w:cstheme="minorHAnsi"/>
              <w:bCs/>
            </w:rPr>
            <w:fldChar w:fldCharType="end"/>
          </w:r>
        </w:sdtContent>
      </w:sdt>
      <w:r w:rsidRPr="001226A2">
        <w:rPr>
          <w:rFonts w:cstheme="minorHAnsi"/>
          <w:bCs/>
        </w:rPr>
        <w:t>:</w:t>
      </w:r>
    </w:p>
    <w:p w14:paraId="7C244A04" w14:textId="77777777" w:rsidR="0067507E" w:rsidRPr="001226A2" w:rsidRDefault="0067507E" w:rsidP="0067507E">
      <w:pPr>
        <w:pStyle w:val="Odsekzoznamu"/>
        <w:numPr>
          <w:ilvl w:val="0"/>
          <w:numId w:val="2"/>
        </w:numPr>
        <w:spacing w:after="200" w:line="276" w:lineRule="auto"/>
        <w:ind w:left="417"/>
        <w:rPr>
          <w:rFonts w:cstheme="minorHAnsi"/>
          <w:bCs/>
          <w:i/>
          <w:iCs/>
        </w:rPr>
      </w:pPr>
      <w:r w:rsidRPr="001226A2">
        <w:rPr>
          <w:rFonts w:cstheme="minorHAnsi"/>
          <w:bCs/>
          <w:i/>
          <w:iCs/>
        </w:rPr>
        <w:t>Les je vrcholovým článkom vývoja rastlinných spoločenstiev na našej Zemi.</w:t>
      </w:r>
    </w:p>
    <w:p w14:paraId="17386960" w14:textId="77777777" w:rsidR="0067507E" w:rsidRPr="001226A2" w:rsidRDefault="0067507E" w:rsidP="0067507E">
      <w:pPr>
        <w:pStyle w:val="Odsekzoznamu"/>
        <w:numPr>
          <w:ilvl w:val="0"/>
          <w:numId w:val="2"/>
        </w:numPr>
        <w:spacing w:after="200" w:line="276" w:lineRule="auto"/>
        <w:ind w:left="417"/>
        <w:rPr>
          <w:rFonts w:cstheme="minorHAnsi"/>
          <w:bCs/>
          <w:i/>
          <w:iCs/>
        </w:rPr>
      </w:pPr>
      <w:r w:rsidRPr="001226A2">
        <w:rPr>
          <w:rFonts w:cstheme="minorHAnsi"/>
          <w:bCs/>
          <w:i/>
          <w:iCs/>
        </w:rPr>
        <w:t>Jedince rôznych druhov drevín sa navzájom postupne združovali do životných spoločenstiev, dlhodobo nadobúdali a upevňovali vzťahy k podmienkam prostredia a svoje medzidruhové , resp. vnútrodruhové väzby.</w:t>
      </w:r>
    </w:p>
    <w:p w14:paraId="6A2F4D55" w14:textId="77777777" w:rsidR="0067507E" w:rsidRPr="001226A2" w:rsidRDefault="0067507E" w:rsidP="0067507E">
      <w:pPr>
        <w:pStyle w:val="Odsekzoznamu"/>
        <w:numPr>
          <w:ilvl w:val="0"/>
          <w:numId w:val="2"/>
        </w:numPr>
        <w:spacing w:after="200" w:line="276" w:lineRule="auto"/>
        <w:ind w:left="417"/>
        <w:rPr>
          <w:rFonts w:cstheme="minorHAnsi"/>
          <w:bCs/>
          <w:i/>
          <w:iCs/>
        </w:rPr>
      </w:pPr>
      <w:r w:rsidRPr="001226A2">
        <w:rPr>
          <w:rFonts w:cstheme="minorHAnsi"/>
          <w:bCs/>
          <w:i/>
          <w:iCs/>
        </w:rPr>
        <w:t>Les takto predstavuje ekosystém, ktorý je tvorený v ekologickej závislosti :</w:t>
      </w:r>
    </w:p>
    <w:p w14:paraId="33B69E54" w14:textId="77777777"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Stromami</w:t>
      </w:r>
    </w:p>
    <w:p w14:paraId="7FE4DE4B" w14:textId="77777777"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Krami</w:t>
      </w:r>
    </w:p>
    <w:p w14:paraId="0A30E507" w14:textId="77777777"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Nedrevnatými rastlinami</w:t>
      </w:r>
    </w:p>
    <w:p w14:paraId="10CEE1BD" w14:textId="77777777"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Hubami</w:t>
      </w:r>
    </w:p>
    <w:p w14:paraId="6BB6B8DE" w14:textId="77777777"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Živočíšnymi druhmi</w:t>
      </w:r>
    </w:p>
    <w:p w14:paraId="0646D1DE" w14:textId="602A571F" w:rsidR="0067507E" w:rsidRPr="001226A2" w:rsidRDefault="0067507E" w:rsidP="0067507E">
      <w:pPr>
        <w:pStyle w:val="Odsekzoznamu"/>
        <w:numPr>
          <w:ilvl w:val="1"/>
          <w:numId w:val="2"/>
        </w:numPr>
        <w:spacing w:after="200" w:line="276" w:lineRule="auto"/>
        <w:rPr>
          <w:rFonts w:cstheme="minorHAnsi"/>
          <w:bCs/>
          <w:i/>
          <w:iCs/>
        </w:rPr>
      </w:pPr>
      <w:r w:rsidRPr="001226A2">
        <w:rPr>
          <w:rFonts w:cstheme="minorHAnsi"/>
          <w:bCs/>
          <w:i/>
          <w:iCs/>
        </w:rPr>
        <w:t>Pôdou s jej typickým živinovým, hydrickým a vzdušným režimom</w:t>
      </w:r>
    </w:p>
    <w:p w14:paraId="18D2EF69" w14:textId="14867BC4" w:rsidR="0067507E" w:rsidRPr="001226A2" w:rsidRDefault="0067507E" w:rsidP="0067507E">
      <w:pPr>
        <w:rPr>
          <w:rFonts w:cstheme="minorHAnsi"/>
          <w:bCs/>
        </w:rPr>
      </w:pPr>
      <w:r w:rsidRPr="001226A2">
        <w:rPr>
          <w:rFonts w:cstheme="minorHAnsi"/>
          <w:bCs/>
        </w:rPr>
        <w:t xml:space="preserve">Na  systémovej úrovni je možné les popísať nasledovne </w:t>
      </w:r>
      <w:sdt>
        <w:sdtPr>
          <w:rPr>
            <w:rFonts w:cstheme="minorHAnsi"/>
            <w:bCs/>
          </w:rPr>
          <w:id w:val="1354766717"/>
          <w:citation/>
        </w:sdtPr>
        <w:sdtContent>
          <w:r w:rsidRPr="001226A2">
            <w:rPr>
              <w:rFonts w:cstheme="minorHAnsi"/>
              <w:bCs/>
            </w:rPr>
            <w:fldChar w:fldCharType="begin"/>
          </w:r>
          <w:r w:rsidRPr="001226A2">
            <w:rPr>
              <w:rFonts w:cstheme="minorHAnsi"/>
              <w:bCs/>
            </w:rPr>
            <w:instrText xml:space="preserve"> CITATION Pue14 \l 1051 </w:instrText>
          </w:r>
          <w:r w:rsidRPr="001226A2">
            <w:rPr>
              <w:rFonts w:cstheme="minorHAnsi"/>
              <w:bCs/>
            </w:rPr>
            <w:fldChar w:fldCharType="separate"/>
          </w:r>
          <w:r w:rsidRPr="001226A2">
            <w:rPr>
              <w:rFonts w:cstheme="minorHAnsi"/>
            </w:rPr>
            <w:t>(Puettmann, 2014)</w:t>
          </w:r>
          <w:r w:rsidRPr="001226A2">
            <w:rPr>
              <w:rFonts w:cstheme="minorHAnsi"/>
              <w:bCs/>
            </w:rPr>
            <w:fldChar w:fldCharType="end"/>
          </w:r>
        </w:sdtContent>
      </w:sdt>
      <w:sdt>
        <w:sdtPr>
          <w:rPr>
            <w:rFonts w:cstheme="minorHAnsi"/>
            <w:bCs/>
          </w:rPr>
          <w:id w:val="413292122"/>
          <w:citation/>
        </w:sdtPr>
        <w:sdtContent>
          <w:r w:rsidRPr="001226A2">
            <w:rPr>
              <w:rFonts w:cstheme="minorHAnsi"/>
              <w:bCs/>
            </w:rPr>
            <w:fldChar w:fldCharType="begin"/>
          </w:r>
          <w:r w:rsidRPr="001226A2">
            <w:rPr>
              <w:rFonts w:cstheme="minorHAnsi"/>
              <w:bCs/>
            </w:rPr>
            <w:instrText xml:space="preserve"> CITATION Fin07 \l 1051 </w:instrText>
          </w:r>
          <w:r w:rsidRPr="001226A2">
            <w:rPr>
              <w:rFonts w:cstheme="minorHAnsi"/>
              <w:bCs/>
            </w:rPr>
            <w:fldChar w:fldCharType="separate"/>
          </w:r>
          <w:r w:rsidRPr="001226A2">
            <w:rPr>
              <w:rFonts w:cstheme="minorHAnsi"/>
              <w:bCs/>
            </w:rPr>
            <w:t xml:space="preserve"> </w:t>
          </w:r>
          <w:r w:rsidRPr="001226A2">
            <w:rPr>
              <w:rFonts w:cstheme="minorHAnsi"/>
            </w:rPr>
            <w:t>(Fink, 2007)</w:t>
          </w:r>
          <w:r w:rsidRPr="001226A2">
            <w:rPr>
              <w:rFonts w:cstheme="minorHAnsi"/>
              <w:bCs/>
            </w:rPr>
            <w:fldChar w:fldCharType="end"/>
          </w:r>
        </w:sdtContent>
      </w:sdt>
      <w:r w:rsidRPr="001226A2">
        <w:rPr>
          <w:rFonts w:cstheme="minorHAnsi"/>
          <w:bCs/>
        </w:rPr>
        <w:t>:</w:t>
      </w:r>
    </w:p>
    <w:p w14:paraId="62796BBF" w14:textId="068567B7" w:rsidR="005A1FD4" w:rsidRPr="001226A2" w:rsidRDefault="005A1FD4" w:rsidP="00165B7C">
      <w:pPr>
        <w:suppressAutoHyphens/>
        <w:spacing w:after="0" w:line="276" w:lineRule="auto"/>
        <w:jc w:val="both"/>
        <w:rPr>
          <w:rFonts w:cstheme="minorHAnsi"/>
          <w:b/>
          <w:bCs/>
          <w:i/>
          <w:iCs/>
        </w:rPr>
      </w:pPr>
      <w:r w:rsidRPr="001226A2">
        <w:rPr>
          <w:rFonts w:cstheme="minorHAnsi"/>
          <w:b/>
          <w:bCs/>
          <w:i/>
          <w:iCs/>
        </w:rPr>
        <w:t>Najjednoduchšou definíciou komplexného systému je, že je to otvorený</w:t>
      </w:r>
      <w:r w:rsidR="003431C0" w:rsidRPr="001226A2">
        <w:rPr>
          <w:rFonts w:cstheme="minorHAnsi"/>
          <w:b/>
          <w:bCs/>
          <w:i/>
          <w:iCs/>
        </w:rPr>
        <w:t>( v zmysle výmeny informácií, toku energie a matérie cez hranice systému)</w:t>
      </w:r>
      <w:r w:rsidRPr="001226A2">
        <w:rPr>
          <w:rFonts w:cstheme="minorHAnsi"/>
          <w:b/>
          <w:bCs/>
          <w:i/>
          <w:iCs/>
        </w:rPr>
        <w:t>, nerovnovážny systém stabilizovaný v </w:t>
      </w:r>
      <w:r w:rsidR="003431C0" w:rsidRPr="001226A2">
        <w:rPr>
          <w:rFonts w:cstheme="minorHAnsi"/>
          <w:b/>
          <w:bCs/>
          <w:i/>
          <w:iCs/>
        </w:rPr>
        <w:t>prechodnej</w:t>
      </w:r>
      <w:r w:rsidRPr="001226A2">
        <w:rPr>
          <w:rFonts w:cstheme="minorHAnsi"/>
          <w:b/>
          <w:bCs/>
          <w:i/>
          <w:iCs/>
        </w:rPr>
        <w:t xml:space="preserve"> rovnováhe, zložený z mnohonásobne vzájomne interagujúcich</w:t>
      </w:r>
      <w:r w:rsidR="00DF0292">
        <w:rPr>
          <w:rFonts w:cstheme="minorHAnsi"/>
          <w:b/>
          <w:bCs/>
          <w:i/>
          <w:iCs/>
        </w:rPr>
        <w:t xml:space="preserve"> prvkov ktorých ag</w:t>
      </w:r>
      <w:r w:rsidR="003431C0" w:rsidRPr="001226A2">
        <w:rPr>
          <w:rFonts w:cstheme="minorHAnsi"/>
          <w:b/>
          <w:bCs/>
          <w:i/>
          <w:iCs/>
        </w:rPr>
        <w:t>regované chovanie nie je možné predpovedať štúdiom chovania sa ich izolovaných jednotiek.</w:t>
      </w:r>
      <w:r w:rsidRPr="001226A2">
        <w:rPr>
          <w:rFonts w:cstheme="minorHAnsi"/>
          <w:b/>
          <w:bCs/>
          <w:i/>
          <w:iCs/>
        </w:rPr>
        <w:t xml:space="preserve"> </w:t>
      </w:r>
    </w:p>
    <w:p w14:paraId="0F504E2A" w14:textId="77777777" w:rsidR="005A1FD4" w:rsidRPr="001226A2" w:rsidRDefault="005A1FD4" w:rsidP="00165B7C">
      <w:pPr>
        <w:suppressAutoHyphens/>
        <w:spacing w:after="0" w:line="276" w:lineRule="auto"/>
        <w:jc w:val="both"/>
        <w:rPr>
          <w:rFonts w:cstheme="minorHAnsi"/>
          <w:i/>
          <w:iCs/>
        </w:rPr>
      </w:pPr>
    </w:p>
    <w:p w14:paraId="2624BCAA" w14:textId="643639B2" w:rsidR="00165B7C" w:rsidRPr="001226A2" w:rsidRDefault="0067507E" w:rsidP="00165B7C">
      <w:pPr>
        <w:suppressAutoHyphens/>
        <w:spacing w:after="0" w:line="276" w:lineRule="auto"/>
        <w:jc w:val="both"/>
        <w:rPr>
          <w:rFonts w:cstheme="minorHAnsi"/>
          <w:i/>
          <w:iCs/>
        </w:rPr>
      </w:pPr>
      <w:r w:rsidRPr="001226A2">
        <w:rPr>
          <w:rFonts w:cstheme="minorHAnsi"/>
          <w:i/>
          <w:iCs/>
        </w:rPr>
        <w:t>Les je</w:t>
      </w:r>
      <w:r w:rsidR="001A75FA" w:rsidRPr="001226A2">
        <w:rPr>
          <w:rFonts w:cstheme="minorHAnsi"/>
          <w:i/>
          <w:iCs/>
        </w:rPr>
        <w:t xml:space="preserve"> heterogénny</w:t>
      </w:r>
      <w:r w:rsidRPr="001226A2">
        <w:rPr>
          <w:rFonts w:cstheme="minorHAnsi"/>
          <w:i/>
          <w:iCs/>
        </w:rPr>
        <w:t xml:space="preserve"> dynamický systém, ktorý </w:t>
      </w:r>
      <w:r w:rsidR="00165B7C" w:rsidRPr="001226A2">
        <w:rPr>
          <w:rFonts w:cstheme="minorHAnsi"/>
          <w:i/>
          <w:iCs/>
        </w:rPr>
        <w:t xml:space="preserve">spĺňa kritériá </w:t>
      </w:r>
      <w:r w:rsidRPr="001226A2">
        <w:rPr>
          <w:rFonts w:cstheme="minorHAnsi"/>
          <w:i/>
          <w:iCs/>
        </w:rPr>
        <w:t>komplexn</w:t>
      </w:r>
      <w:r w:rsidR="00165B7C" w:rsidRPr="001226A2">
        <w:rPr>
          <w:rFonts w:cstheme="minorHAnsi"/>
          <w:i/>
          <w:iCs/>
        </w:rPr>
        <w:t>ého</w:t>
      </w:r>
      <w:r w:rsidRPr="001226A2">
        <w:rPr>
          <w:rFonts w:cstheme="minorHAnsi"/>
          <w:i/>
          <w:iCs/>
        </w:rPr>
        <w:t xml:space="preserve"> adaptívn</w:t>
      </w:r>
      <w:r w:rsidR="00165B7C" w:rsidRPr="001226A2">
        <w:rPr>
          <w:rFonts w:cstheme="minorHAnsi"/>
          <w:i/>
          <w:iCs/>
        </w:rPr>
        <w:t>eho</w:t>
      </w:r>
      <w:r w:rsidRPr="001226A2">
        <w:rPr>
          <w:rFonts w:cstheme="minorHAnsi"/>
          <w:i/>
          <w:iCs/>
        </w:rPr>
        <w:t xml:space="preserve"> systém</w:t>
      </w:r>
      <w:r w:rsidR="00165B7C" w:rsidRPr="001226A2">
        <w:rPr>
          <w:rFonts w:cstheme="minorHAnsi"/>
          <w:i/>
          <w:iCs/>
        </w:rPr>
        <w:t>u obsahujúci rozhodujúce štrukturálne a dynamické vlastnosti.</w:t>
      </w:r>
    </w:p>
    <w:p w14:paraId="1152C569" w14:textId="77777777" w:rsidR="003431C0" w:rsidRPr="001226A2" w:rsidRDefault="003431C0" w:rsidP="00165B7C">
      <w:pPr>
        <w:suppressAutoHyphens/>
        <w:spacing w:after="0" w:line="276" w:lineRule="auto"/>
        <w:jc w:val="both"/>
        <w:rPr>
          <w:rFonts w:cstheme="minorHAnsi"/>
          <w:b/>
          <w:bCs/>
          <w:i/>
          <w:iCs/>
        </w:rPr>
      </w:pPr>
    </w:p>
    <w:p w14:paraId="20A83CC1" w14:textId="77777777" w:rsidR="007C598C" w:rsidRPr="001226A2" w:rsidRDefault="007C598C" w:rsidP="003431C0">
      <w:pPr>
        <w:suppressAutoHyphens/>
        <w:spacing w:after="0" w:line="276" w:lineRule="auto"/>
        <w:ind w:firstLine="708"/>
        <w:jc w:val="both"/>
        <w:rPr>
          <w:rFonts w:cstheme="minorHAnsi"/>
          <w:b/>
          <w:bCs/>
          <w:i/>
          <w:iCs/>
          <w:sz w:val="24"/>
          <w:szCs w:val="24"/>
        </w:rPr>
      </w:pPr>
    </w:p>
    <w:p w14:paraId="47612D70" w14:textId="77777777" w:rsidR="007C598C" w:rsidRPr="001226A2" w:rsidRDefault="007C598C" w:rsidP="003431C0">
      <w:pPr>
        <w:suppressAutoHyphens/>
        <w:spacing w:after="0" w:line="276" w:lineRule="auto"/>
        <w:ind w:firstLine="708"/>
        <w:jc w:val="both"/>
        <w:rPr>
          <w:rFonts w:cstheme="minorHAnsi"/>
          <w:b/>
          <w:bCs/>
          <w:i/>
          <w:iCs/>
          <w:sz w:val="24"/>
          <w:szCs w:val="24"/>
        </w:rPr>
      </w:pPr>
    </w:p>
    <w:p w14:paraId="368A8652" w14:textId="77777777" w:rsidR="007C598C" w:rsidRPr="001226A2" w:rsidRDefault="007C598C" w:rsidP="003431C0">
      <w:pPr>
        <w:suppressAutoHyphens/>
        <w:spacing w:after="0" w:line="276" w:lineRule="auto"/>
        <w:ind w:firstLine="708"/>
        <w:jc w:val="both"/>
        <w:rPr>
          <w:rFonts w:cstheme="minorHAnsi"/>
          <w:b/>
          <w:bCs/>
          <w:i/>
          <w:iCs/>
          <w:sz w:val="24"/>
          <w:szCs w:val="24"/>
        </w:rPr>
      </w:pPr>
    </w:p>
    <w:p w14:paraId="3EFEEC9C" w14:textId="77777777" w:rsidR="007C598C" w:rsidRPr="001226A2" w:rsidRDefault="007C598C" w:rsidP="003431C0">
      <w:pPr>
        <w:suppressAutoHyphens/>
        <w:spacing w:after="0" w:line="276" w:lineRule="auto"/>
        <w:ind w:firstLine="708"/>
        <w:jc w:val="both"/>
        <w:rPr>
          <w:rFonts w:cstheme="minorHAnsi"/>
          <w:b/>
          <w:bCs/>
          <w:i/>
          <w:iCs/>
          <w:sz w:val="24"/>
          <w:szCs w:val="24"/>
        </w:rPr>
      </w:pPr>
    </w:p>
    <w:p w14:paraId="173A4667" w14:textId="535D2710" w:rsidR="007C598C" w:rsidRPr="001226A2" w:rsidRDefault="007C598C" w:rsidP="003431C0">
      <w:pPr>
        <w:suppressAutoHyphens/>
        <w:spacing w:after="0" w:line="276" w:lineRule="auto"/>
        <w:ind w:firstLine="708"/>
        <w:jc w:val="both"/>
        <w:rPr>
          <w:rFonts w:cstheme="minorHAnsi"/>
          <w:b/>
          <w:bCs/>
          <w:i/>
          <w:iCs/>
          <w:sz w:val="24"/>
          <w:szCs w:val="24"/>
        </w:rPr>
      </w:pPr>
    </w:p>
    <w:p w14:paraId="37B072BF" w14:textId="77777777" w:rsidR="009448A9" w:rsidRPr="001226A2" w:rsidRDefault="009448A9" w:rsidP="003431C0">
      <w:pPr>
        <w:suppressAutoHyphens/>
        <w:spacing w:after="0" w:line="276" w:lineRule="auto"/>
        <w:ind w:firstLine="708"/>
        <w:jc w:val="both"/>
        <w:rPr>
          <w:rFonts w:cstheme="minorHAnsi"/>
          <w:b/>
          <w:bCs/>
          <w:i/>
          <w:iCs/>
          <w:sz w:val="24"/>
          <w:szCs w:val="24"/>
        </w:rPr>
      </w:pPr>
    </w:p>
    <w:p w14:paraId="1DAEB532" w14:textId="77777777" w:rsidR="007C598C" w:rsidRPr="001226A2" w:rsidRDefault="007C598C" w:rsidP="003431C0">
      <w:pPr>
        <w:suppressAutoHyphens/>
        <w:spacing w:after="0" w:line="276" w:lineRule="auto"/>
        <w:ind w:firstLine="708"/>
        <w:jc w:val="both"/>
        <w:rPr>
          <w:rFonts w:cstheme="minorHAnsi"/>
          <w:b/>
          <w:bCs/>
          <w:i/>
          <w:iCs/>
          <w:sz w:val="24"/>
          <w:szCs w:val="24"/>
        </w:rPr>
      </w:pPr>
    </w:p>
    <w:p w14:paraId="5C9A4E5B" w14:textId="31AB8F8C" w:rsidR="003431C0" w:rsidRPr="001226A2" w:rsidRDefault="003431C0" w:rsidP="003431C0">
      <w:pPr>
        <w:suppressAutoHyphens/>
        <w:spacing w:after="0" w:line="276" w:lineRule="auto"/>
        <w:ind w:firstLine="708"/>
        <w:jc w:val="both"/>
        <w:rPr>
          <w:rFonts w:cstheme="minorHAnsi"/>
          <w:b/>
          <w:bCs/>
          <w:i/>
          <w:iCs/>
          <w:sz w:val="24"/>
          <w:szCs w:val="24"/>
        </w:rPr>
      </w:pPr>
      <w:r w:rsidRPr="001226A2">
        <w:rPr>
          <w:rFonts w:cstheme="minorHAnsi"/>
          <w:b/>
          <w:bCs/>
          <w:i/>
          <w:iCs/>
          <w:sz w:val="24"/>
          <w:szCs w:val="24"/>
        </w:rPr>
        <w:lastRenderedPageBreak/>
        <w:t>Štrukturálne parametre lesa</w:t>
      </w:r>
    </w:p>
    <w:p w14:paraId="3740D8B7" w14:textId="77777777" w:rsidR="003431C0" w:rsidRPr="001226A2" w:rsidRDefault="003431C0" w:rsidP="00165B7C">
      <w:pPr>
        <w:suppressAutoHyphens/>
        <w:spacing w:after="0" w:line="276" w:lineRule="auto"/>
        <w:jc w:val="both"/>
        <w:rPr>
          <w:rFonts w:cstheme="minorHAnsi"/>
          <w:b/>
          <w:bCs/>
          <w:i/>
          <w:iCs/>
        </w:rPr>
      </w:pPr>
    </w:p>
    <w:p w14:paraId="35FA30EF" w14:textId="26BCE243" w:rsidR="00165B7C" w:rsidRPr="001226A2" w:rsidRDefault="00165B7C" w:rsidP="00165B7C">
      <w:pPr>
        <w:suppressAutoHyphens/>
        <w:spacing w:after="0" w:line="276" w:lineRule="auto"/>
        <w:jc w:val="both"/>
        <w:rPr>
          <w:rFonts w:cstheme="minorHAnsi"/>
          <w:i/>
          <w:iCs/>
        </w:rPr>
      </w:pPr>
      <w:r w:rsidRPr="001226A2">
        <w:rPr>
          <w:rFonts w:cstheme="minorHAnsi"/>
          <w:b/>
          <w:bCs/>
          <w:i/>
          <w:iCs/>
        </w:rPr>
        <w:t>Medzi rozhodujúce štrukturálne parametre lesa zaraďujeme</w:t>
      </w:r>
      <w:r w:rsidRPr="001226A2">
        <w:rPr>
          <w:rFonts w:cstheme="minorHAnsi"/>
          <w:i/>
          <w:iCs/>
        </w:rPr>
        <w:t>:</w:t>
      </w:r>
    </w:p>
    <w:p w14:paraId="4FA72E50" w14:textId="4A900F05" w:rsidR="00B91C29" w:rsidRPr="001226A2" w:rsidRDefault="00D73D7A" w:rsidP="00FC0322">
      <w:pPr>
        <w:pStyle w:val="Odsekzoznamu"/>
        <w:numPr>
          <w:ilvl w:val="0"/>
          <w:numId w:val="10"/>
        </w:numPr>
        <w:suppressAutoHyphens/>
        <w:spacing w:after="0" w:line="276" w:lineRule="auto"/>
        <w:ind w:left="340"/>
        <w:jc w:val="both"/>
        <w:rPr>
          <w:rFonts w:cstheme="minorHAnsi"/>
          <w:b/>
          <w:bCs/>
          <w:i/>
          <w:iCs/>
        </w:rPr>
      </w:pPr>
      <w:r w:rsidRPr="001226A2">
        <w:rPr>
          <w:rFonts w:cstheme="minorHAnsi"/>
          <w:i/>
          <w:iCs/>
        </w:rPr>
        <w:t xml:space="preserve">Les je </w:t>
      </w:r>
      <w:r w:rsidRPr="001226A2">
        <w:rPr>
          <w:rFonts w:cstheme="minorHAnsi"/>
          <w:b/>
          <w:bCs/>
          <w:i/>
          <w:iCs/>
        </w:rPr>
        <w:t>otvoreným systémom</w:t>
      </w:r>
      <w:sdt>
        <w:sdtPr>
          <w:rPr>
            <w:rFonts w:cstheme="minorHAnsi"/>
            <w:b/>
            <w:bCs/>
            <w:i/>
            <w:iCs/>
          </w:rPr>
          <w:id w:val="-1500641582"/>
          <w:citation/>
        </w:sdtPr>
        <w:sdtContent>
          <w:r w:rsidR="00B91C29" w:rsidRPr="001226A2">
            <w:rPr>
              <w:rFonts w:cstheme="minorHAnsi"/>
              <w:b/>
              <w:bCs/>
              <w:i/>
              <w:iCs/>
            </w:rPr>
            <w:fldChar w:fldCharType="begin"/>
          </w:r>
          <w:r w:rsidR="00B91C29" w:rsidRPr="001226A2">
            <w:rPr>
              <w:rFonts w:cstheme="minorHAnsi"/>
              <w:b/>
              <w:bCs/>
              <w:i/>
              <w:iCs/>
            </w:rPr>
            <w:instrText xml:space="preserve"> CITATION Sch12 \l 1051 </w:instrText>
          </w:r>
          <w:r w:rsidR="00B91C29" w:rsidRPr="001226A2">
            <w:rPr>
              <w:rFonts w:cstheme="minorHAnsi"/>
              <w:b/>
              <w:bCs/>
              <w:i/>
              <w:iCs/>
            </w:rPr>
            <w:fldChar w:fldCharType="separate"/>
          </w:r>
          <w:r w:rsidR="00B91C29" w:rsidRPr="001226A2">
            <w:rPr>
              <w:rFonts w:cstheme="minorHAnsi"/>
              <w:b/>
              <w:bCs/>
              <w:i/>
              <w:iCs/>
              <w:noProof/>
            </w:rPr>
            <w:t xml:space="preserve"> </w:t>
          </w:r>
          <w:r w:rsidR="00B91C29" w:rsidRPr="001226A2">
            <w:rPr>
              <w:rFonts w:cstheme="minorHAnsi"/>
              <w:noProof/>
            </w:rPr>
            <w:t>(Schueler, 2012)</w:t>
          </w:r>
          <w:r w:rsidR="00B91C29" w:rsidRPr="001226A2">
            <w:rPr>
              <w:rFonts w:cstheme="minorHAnsi"/>
              <w:b/>
              <w:bCs/>
              <w:i/>
              <w:iCs/>
            </w:rPr>
            <w:fldChar w:fldCharType="end"/>
          </w:r>
        </w:sdtContent>
      </w:sdt>
      <w:r w:rsidRPr="001226A2">
        <w:rPr>
          <w:rFonts w:cstheme="minorHAnsi"/>
          <w:i/>
          <w:iCs/>
        </w:rPr>
        <w:t xml:space="preserve"> v zmysle </w:t>
      </w:r>
      <w:r w:rsidR="00165B7C" w:rsidRPr="001226A2">
        <w:rPr>
          <w:rFonts w:cstheme="minorHAnsi"/>
          <w:i/>
          <w:iCs/>
        </w:rPr>
        <w:t>výmeny toku informácií, energie, hmoty s vonkajším prostredím</w:t>
      </w:r>
      <w:r w:rsidR="00B91C29" w:rsidRPr="001226A2">
        <w:rPr>
          <w:rFonts w:cstheme="minorHAnsi"/>
          <w:i/>
          <w:iCs/>
        </w:rPr>
        <w:t>.</w:t>
      </w:r>
    </w:p>
    <w:p w14:paraId="3DFA5D8B" w14:textId="70E8A708" w:rsidR="00165B7C" w:rsidRPr="001226A2" w:rsidRDefault="00B91C29" w:rsidP="00FC0322">
      <w:pPr>
        <w:pStyle w:val="Odsekzoznamu"/>
        <w:suppressAutoHyphens/>
        <w:spacing w:after="0" w:line="276" w:lineRule="auto"/>
        <w:ind w:left="340"/>
        <w:jc w:val="both"/>
        <w:rPr>
          <w:rFonts w:cstheme="minorHAnsi"/>
          <w:b/>
          <w:bCs/>
          <w:i/>
          <w:iCs/>
        </w:rPr>
      </w:pPr>
      <w:r w:rsidRPr="001226A2">
        <w:rPr>
          <w:rFonts w:cstheme="minorHAnsi"/>
          <w:i/>
          <w:iCs/>
        </w:rPr>
        <w:t xml:space="preserve">Korpeľ les definuje na strane 19 nasledovne:  </w:t>
      </w:r>
      <w:r w:rsidRPr="001226A2">
        <w:rPr>
          <w:rFonts w:cstheme="minorHAnsi"/>
          <w:b/>
          <w:bCs/>
          <w:i/>
          <w:iCs/>
        </w:rPr>
        <w:t>„Za les, ako významný ekosystém sa považuje taký súbor (spoločenstvo) stromov, v ktorom sa trvalo uplatňuje úzka, vzájomne sa podmieňujúca a trvalo prejavujúca jednota rastlinstva a prostredia ako výsledok ekologických a cenotických protikladov.“</w:t>
      </w:r>
      <w:sdt>
        <w:sdtPr>
          <w:rPr>
            <w:rFonts w:cstheme="minorHAnsi"/>
            <w:i/>
            <w:iCs/>
          </w:rPr>
          <w:id w:val="1673921696"/>
          <w:citation/>
        </w:sdtPr>
        <w:sdtContent>
          <w:r w:rsidRPr="001226A2">
            <w:rPr>
              <w:rFonts w:cstheme="minorHAnsi"/>
              <w:i/>
              <w:iCs/>
            </w:rPr>
            <w:fldChar w:fldCharType="begin"/>
          </w:r>
          <w:r w:rsidRPr="001226A2">
            <w:rPr>
              <w:rFonts w:cstheme="minorHAnsi"/>
              <w:i/>
              <w:iCs/>
            </w:rPr>
            <w:instrText xml:space="preserve"> CITATION Kor89 \l 1051 </w:instrText>
          </w:r>
          <w:r w:rsidRPr="001226A2">
            <w:rPr>
              <w:rFonts w:cstheme="minorHAnsi"/>
              <w:i/>
              <w:iCs/>
            </w:rPr>
            <w:fldChar w:fldCharType="separate"/>
          </w:r>
          <w:r w:rsidRPr="001226A2">
            <w:rPr>
              <w:rFonts w:cstheme="minorHAnsi"/>
              <w:i/>
              <w:iCs/>
              <w:noProof/>
            </w:rPr>
            <w:t xml:space="preserve"> </w:t>
          </w:r>
          <w:r w:rsidRPr="001226A2">
            <w:rPr>
              <w:rFonts w:cstheme="minorHAnsi"/>
              <w:noProof/>
            </w:rPr>
            <w:t>(Korpeľ, Pralesy Slovenska, 1989)</w:t>
          </w:r>
          <w:r w:rsidRPr="001226A2">
            <w:rPr>
              <w:rFonts w:cstheme="minorHAnsi"/>
              <w:i/>
              <w:iCs/>
            </w:rPr>
            <w:fldChar w:fldCharType="end"/>
          </w:r>
        </w:sdtContent>
      </w:sdt>
      <w:r w:rsidRPr="001226A2">
        <w:rPr>
          <w:rFonts w:cstheme="minorHAnsi"/>
          <w:i/>
          <w:iCs/>
        </w:rPr>
        <w:t xml:space="preserve"> </w:t>
      </w:r>
    </w:p>
    <w:p w14:paraId="4B13B681" w14:textId="7268F041" w:rsidR="00165B7C" w:rsidRPr="001226A2" w:rsidRDefault="001A75FA" w:rsidP="00FC0322">
      <w:pPr>
        <w:pStyle w:val="Odsekzoznamu"/>
        <w:numPr>
          <w:ilvl w:val="0"/>
          <w:numId w:val="10"/>
        </w:numPr>
        <w:suppressAutoHyphens/>
        <w:spacing w:after="0" w:line="276" w:lineRule="auto"/>
        <w:ind w:left="340"/>
        <w:jc w:val="both"/>
        <w:rPr>
          <w:rFonts w:cstheme="minorHAnsi"/>
          <w:b/>
          <w:bCs/>
          <w:i/>
          <w:iCs/>
        </w:rPr>
      </w:pPr>
      <w:r w:rsidRPr="001226A2">
        <w:rPr>
          <w:rFonts w:cstheme="minorHAnsi"/>
          <w:i/>
          <w:iCs/>
        </w:rPr>
        <w:t>Les</w:t>
      </w:r>
      <w:r w:rsidR="00165B7C" w:rsidRPr="001226A2">
        <w:rPr>
          <w:rFonts w:cstheme="minorHAnsi"/>
          <w:i/>
          <w:iCs/>
        </w:rPr>
        <w:t xml:space="preserve"> </w:t>
      </w:r>
      <w:r w:rsidRPr="001226A2">
        <w:rPr>
          <w:rFonts w:cstheme="minorHAnsi"/>
          <w:i/>
          <w:iCs/>
        </w:rPr>
        <w:t xml:space="preserve"> </w:t>
      </w:r>
      <w:r w:rsidR="00165B7C" w:rsidRPr="001226A2">
        <w:rPr>
          <w:rFonts w:cstheme="minorHAnsi"/>
          <w:i/>
          <w:iCs/>
        </w:rPr>
        <w:t xml:space="preserve">predstavuje </w:t>
      </w:r>
      <w:r w:rsidR="00165B7C" w:rsidRPr="001226A2">
        <w:rPr>
          <w:rFonts w:cstheme="minorHAnsi"/>
          <w:b/>
          <w:bCs/>
          <w:i/>
          <w:iCs/>
        </w:rPr>
        <w:t>heterogénny a rozmanitý systém</w:t>
      </w:r>
      <w:r w:rsidR="00165B7C" w:rsidRPr="001226A2">
        <w:rPr>
          <w:rFonts w:cstheme="minorHAnsi"/>
          <w:i/>
          <w:iCs/>
        </w:rPr>
        <w:t xml:space="preserve"> ktorý je možné popísať viacnásobným spôsobom:</w:t>
      </w:r>
    </w:p>
    <w:p w14:paraId="371E0297" w14:textId="636DE4BB" w:rsidR="008B3D02" w:rsidRPr="001226A2" w:rsidRDefault="00165B7C" w:rsidP="00FC0322">
      <w:pPr>
        <w:pStyle w:val="Odsekzoznamu"/>
        <w:numPr>
          <w:ilvl w:val="1"/>
          <w:numId w:val="10"/>
        </w:numPr>
        <w:suppressAutoHyphens/>
        <w:spacing w:after="0" w:line="276" w:lineRule="auto"/>
        <w:ind w:left="340"/>
        <w:jc w:val="both"/>
        <w:rPr>
          <w:rFonts w:cstheme="minorHAnsi"/>
          <w:b/>
          <w:bCs/>
          <w:i/>
          <w:iCs/>
        </w:rPr>
      </w:pPr>
      <w:r w:rsidRPr="001226A2">
        <w:rPr>
          <w:rFonts w:cstheme="minorHAnsi"/>
          <w:i/>
          <w:iCs/>
        </w:rPr>
        <w:t>Les</w:t>
      </w:r>
      <w:r w:rsidR="00817552" w:rsidRPr="001226A2">
        <w:rPr>
          <w:rFonts w:cstheme="minorHAnsi"/>
          <w:i/>
          <w:iCs/>
        </w:rPr>
        <w:t xml:space="preserve"> obsahuje</w:t>
      </w:r>
      <w:r w:rsidRPr="001226A2">
        <w:rPr>
          <w:rFonts w:cstheme="minorHAnsi"/>
          <w:i/>
          <w:iCs/>
        </w:rPr>
        <w:t> množstv</w:t>
      </w:r>
      <w:r w:rsidR="00817552" w:rsidRPr="001226A2">
        <w:rPr>
          <w:rFonts w:cstheme="minorHAnsi"/>
          <w:i/>
          <w:iCs/>
        </w:rPr>
        <w:t>o</w:t>
      </w:r>
      <w:r w:rsidRPr="001226A2">
        <w:rPr>
          <w:rFonts w:cstheme="minorHAnsi"/>
          <w:i/>
          <w:iCs/>
        </w:rPr>
        <w:t xml:space="preserve"> základných </w:t>
      </w:r>
      <w:r w:rsidR="008B3D02" w:rsidRPr="001226A2">
        <w:rPr>
          <w:rFonts w:cstheme="minorHAnsi"/>
          <w:i/>
          <w:iCs/>
        </w:rPr>
        <w:t xml:space="preserve">výstavbových </w:t>
      </w:r>
      <w:r w:rsidRPr="001226A2">
        <w:rPr>
          <w:rFonts w:cstheme="minorHAnsi"/>
          <w:i/>
          <w:iCs/>
        </w:rPr>
        <w:t>prvkov</w:t>
      </w:r>
    </w:p>
    <w:p w14:paraId="3ED5DCCF" w14:textId="7FA27F82" w:rsidR="00165B7C" w:rsidRPr="001226A2" w:rsidRDefault="008B3D02" w:rsidP="00FC0322">
      <w:pPr>
        <w:pStyle w:val="Odsekzoznamu"/>
        <w:numPr>
          <w:ilvl w:val="1"/>
          <w:numId w:val="10"/>
        </w:numPr>
        <w:suppressAutoHyphens/>
        <w:spacing w:after="0" w:line="276" w:lineRule="auto"/>
        <w:ind w:left="340"/>
        <w:jc w:val="both"/>
        <w:rPr>
          <w:rFonts w:cstheme="minorHAnsi"/>
          <w:b/>
          <w:bCs/>
          <w:i/>
          <w:iCs/>
        </w:rPr>
      </w:pPr>
      <w:r w:rsidRPr="001226A2">
        <w:rPr>
          <w:rFonts w:cstheme="minorHAnsi"/>
          <w:i/>
          <w:iCs/>
        </w:rPr>
        <w:t xml:space="preserve">Základné prvky výstavby, môžu byť v úvode identické, ale ich odpoveď na externý stimul vedie k heterogénnym vlastnostiam,  ako výsledok ich odlišnej histórie a pozície relatívne k iným zložkám systému, čo spôsobuje odlišný vývoj organizmu. Ak máme napríklad na začiatku dva geneticky identické stromy, tieto môžu rásť s odlišnou rýchlosťou a môžu vyvinúť rôzny tvar koruny v závislosti od dostupnosti nutrientov, svetla a vody , pričom môžu byť modifikované chorobami či ohryzom zvierat. Podobne, priestorová </w:t>
      </w:r>
      <w:r w:rsidR="00EF7967" w:rsidRPr="001226A2">
        <w:rPr>
          <w:rFonts w:cstheme="minorHAnsi"/>
          <w:i/>
          <w:iCs/>
        </w:rPr>
        <w:t>a organizačná štruktúra stanovišťa môže byť heterogénna.  Priestorová distribúcia nutrientov a vody v pôde  je málokedy homogénna, a táto heterogenita prispieva k štrukturálnej heterogenity na úrovni vegetačných typov a spoločenstiev, ktoré rastú na príslušnom stanovišti</w:t>
      </w:r>
      <w:r w:rsidR="00B91C29" w:rsidRPr="001226A2">
        <w:rPr>
          <w:rFonts w:cstheme="minorHAnsi"/>
          <w:i/>
          <w:iCs/>
        </w:rPr>
        <w:t>.</w:t>
      </w:r>
      <w:r w:rsidRPr="001226A2">
        <w:rPr>
          <w:rFonts w:cstheme="minorHAnsi"/>
          <w:i/>
          <w:iCs/>
        </w:rPr>
        <w:t xml:space="preserve"> </w:t>
      </w:r>
      <w:r w:rsidR="00165B7C" w:rsidRPr="001226A2">
        <w:rPr>
          <w:rFonts w:cstheme="minorHAnsi"/>
          <w:i/>
          <w:iCs/>
        </w:rPr>
        <w:t xml:space="preserve"> </w:t>
      </w:r>
      <w:r w:rsidR="00B91C29" w:rsidRPr="001226A2">
        <w:rPr>
          <w:rFonts w:cstheme="minorHAnsi"/>
          <w:i/>
          <w:iCs/>
        </w:rPr>
        <w:t>Korpeľ na strane 19 píše</w:t>
      </w:r>
      <w:r w:rsidR="00B91C29" w:rsidRPr="001226A2">
        <w:rPr>
          <w:rFonts w:cstheme="minorHAnsi"/>
          <w:b/>
          <w:bCs/>
          <w:i/>
          <w:iCs/>
        </w:rPr>
        <w:t>:“ V lese sú jednotlivé zložky vo vzájomnom vzťahu, navzájom sa ovplyvňujú a spoločne ovplyvňujú prostredie natoľko, že modifikácia tohto prostredia sa spätne odráža na samých stromoch</w:t>
      </w:r>
      <w:sdt>
        <w:sdtPr>
          <w:rPr>
            <w:rFonts w:cstheme="minorHAnsi"/>
            <w:b/>
            <w:bCs/>
            <w:i/>
            <w:iCs/>
          </w:rPr>
          <w:id w:val="-1588684662"/>
          <w:citation/>
        </w:sdtPr>
        <w:sdtEndPr>
          <w:rPr>
            <w:b w:val="0"/>
            <w:bCs w:val="0"/>
          </w:rPr>
        </w:sdtEndPr>
        <w:sdtContent>
          <w:r w:rsidR="00B91C29" w:rsidRPr="001226A2">
            <w:rPr>
              <w:rFonts w:cstheme="minorHAnsi"/>
              <w:i/>
              <w:iCs/>
            </w:rPr>
            <w:fldChar w:fldCharType="begin"/>
          </w:r>
          <w:r w:rsidR="00B91C29" w:rsidRPr="001226A2">
            <w:rPr>
              <w:rFonts w:cstheme="minorHAnsi"/>
              <w:i/>
              <w:iCs/>
            </w:rPr>
            <w:instrText xml:space="preserve"> CITATION Kor89 \l 1051 </w:instrText>
          </w:r>
          <w:r w:rsidR="00B91C29" w:rsidRPr="001226A2">
            <w:rPr>
              <w:rFonts w:cstheme="minorHAnsi"/>
              <w:i/>
              <w:iCs/>
            </w:rPr>
            <w:fldChar w:fldCharType="separate"/>
          </w:r>
          <w:r w:rsidR="00B91C29" w:rsidRPr="001226A2">
            <w:rPr>
              <w:rFonts w:cstheme="minorHAnsi"/>
              <w:i/>
              <w:iCs/>
              <w:noProof/>
            </w:rPr>
            <w:t xml:space="preserve"> </w:t>
          </w:r>
          <w:r w:rsidR="00B91C29" w:rsidRPr="001226A2">
            <w:rPr>
              <w:rFonts w:cstheme="minorHAnsi"/>
              <w:noProof/>
            </w:rPr>
            <w:t>(Korpeľ, Pralesy Slovenska, 1989)</w:t>
          </w:r>
          <w:r w:rsidR="00B91C29" w:rsidRPr="001226A2">
            <w:rPr>
              <w:rFonts w:cstheme="minorHAnsi"/>
              <w:i/>
              <w:iCs/>
            </w:rPr>
            <w:fldChar w:fldCharType="end"/>
          </w:r>
        </w:sdtContent>
      </w:sdt>
    </w:p>
    <w:p w14:paraId="359684D9" w14:textId="6A115B06" w:rsidR="000A4BA0" w:rsidRPr="001226A2" w:rsidRDefault="00EF7967" w:rsidP="00FC0322">
      <w:pPr>
        <w:pStyle w:val="Odsekzoznamu"/>
        <w:numPr>
          <w:ilvl w:val="0"/>
          <w:numId w:val="10"/>
        </w:numPr>
        <w:suppressAutoHyphens/>
        <w:spacing w:after="0" w:line="276" w:lineRule="auto"/>
        <w:ind w:left="340"/>
        <w:jc w:val="both"/>
        <w:rPr>
          <w:rFonts w:cstheme="minorHAnsi"/>
          <w:i/>
          <w:iCs/>
        </w:rPr>
      </w:pPr>
      <w:r w:rsidRPr="001226A2">
        <w:rPr>
          <w:rFonts w:cstheme="minorHAnsi"/>
          <w:b/>
          <w:bCs/>
          <w:i/>
          <w:iCs/>
        </w:rPr>
        <w:t>Hierarchia</w:t>
      </w:r>
      <w:r w:rsidRPr="001226A2">
        <w:rPr>
          <w:rFonts w:cstheme="minorHAnsi"/>
          <w:i/>
          <w:iCs/>
        </w:rPr>
        <w:t xml:space="preserve"> predstavuje kľúčový prvok vo výstavbe komplexného systému. Koncepčné modely pracujú s riešením, podľa ktorého je komplexný systém zložený zo vzájomne pôsobiacich jednotiek na jednej úrovni organizačnej štruktúry, ktorá vytvára vzájomnou interakciu  predpoklady pre vznik vyššej organizačnej štruktúry</w:t>
      </w:r>
      <w:r w:rsidR="007500F1" w:rsidRPr="001226A2">
        <w:rPr>
          <w:rFonts w:cstheme="minorHAnsi"/>
          <w:i/>
          <w:iCs/>
        </w:rPr>
        <w:t>, znázornenej na obrázku číslo 4. Následne novovzniknutá vyššia štrukturálna úroveň spätne ovplyvňuje nižšiu. V takomto ponímaní je komplexný systém hierarchicky usporiadaný a sám je zložený z komplexných podsystémov.</w:t>
      </w:r>
      <w:r w:rsidR="00B91C29" w:rsidRPr="001226A2">
        <w:rPr>
          <w:rFonts w:cstheme="minorHAnsi"/>
          <w:i/>
          <w:iCs/>
        </w:rPr>
        <w:t xml:space="preserve"> Korpeľ na strane 19 píše</w:t>
      </w:r>
      <w:r w:rsidR="00B91C29" w:rsidRPr="001226A2">
        <w:rPr>
          <w:rFonts w:cstheme="minorHAnsi"/>
          <w:b/>
          <w:bCs/>
          <w:i/>
          <w:iCs/>
        </w:rPr>
        <w:t xml:space="preserve">:“ Les vymedzujú </w:t>
      </w:r>
      <w:r w:rsidR="00D64FA6" w:rsidRPr="001226A2">
        <w:rPr>
          <w:rFonts w:cstheme="minorHAnsi"/>
          <w:b/>
          <w:bCs/>
          <w:i/>
          <w:iCs/>
        </w:rPr>
        <w:t xml:space="preserve">jednak vzájomné vzťahy uvedené vyššie (otvorený a heterogénny systém) </w:t>
      </w:r>
      <w:r w:rsidR="007500F1" w:rsidRPr="001226A2">
        <w:rPr>
          <w:rFonts w:cstheme="minorHAnsi"/>
          <w:b/>
          <w:bCs/>
          <w:i/>
          <w:iCs/>
        </w:rPr>
        <w:t xml:space="preserve"> </w:t>
      </w:r>
      <w:r w:rsidR="00D64FA6" w:rsidRPr="001226A2">
        <w:rPr>
          <w:rFonts w:cstheme="minorHAnsi"/>
          <w:b/>
          <w:bCs/>
          <w:i/>
          <w:iCs/>
        </w:rPr>
        <w:t>jednak minimálna výška zložiek, ktorá je určená hodnotou 8 m, t.j. hraničnou výškou pre pojem strom“</w:t>
      </w:r>
      <w:sdt>
        <w:sdtPr>
          <w:rPr>
            <w:rFonts w:cstheme="minorHAnsi"/>
            <w:b/>
            <w:bCs/>
            <w:i/>
            <w:iCs/>
          </w:rPr>
          <w:id w:val="-1368976159"/>
          <w:citation/>
        </w:sdtPr>
        <w:sdtContent>
          <w:r w:rsidR="00D64FA6" w:rsidRPr="001226A2">
            <w:rPr>
              <w:rFonts w:cstheme="minorHAnsi"/>
              <w:b/>
              <w:bCs/>
              <w:i/>
              <w:iCs/>
            </w:rPr>
            <w:fldChar w:fldCharType="begin"/>
          </w:r>
          <w:r w:rsidR="00D64FA6" w:rsidRPr="001226A2">
            <w:rPr>
              <w:rFonts w:cstheme="minorHAnsi"/>
              <w:b/>
              <w:bCs/>
              <w:i/>
              <w:iCs/>
            </w:rPr>
            <w:instrText xml:space="preserve"> CITATION Kor89 \l 1051 </w:instrText>
          </w:r>
          <w:r w:rsidR="00D64FA6" w:rsidRPr="001226A2">
            <w:rPr>
              <w:rFonts w:cstheme="minorHAnsi"/>
              <w:b/>
              <w:bCs/>
              <w:i/>
              <w:iCs/>
            </w:rPr>
            <w:fldChar w:fldCharType="separate"/>
          </w:r>
          <w:r w:rsidR="00D64FA6" w:rsidRPr="001226A2">
            <w:rPr>
              <w:rFonts w:cstheme="minorHAnsi"/>
              <w:b/>
              <w:bCs/>
              <w:i/>
              <w:iCs/>
              <w:noProof/>
            </w:rPr>
            <w:t xml:space="preserve"> </w:t>
          </w:r>
          <w:r w:rsidR="00D64FA6" w:rsidRPr="001226A2">
            <w:rPr>
              <w:rFonts w:cstheme="minorHAnsi"/>
              <w:noProof/>
            </w:rPr>
            <w:t>(Korpeľ, Pralesy Slovenska, 1989)</w:t>
          </w:r>
          <w:r w:rsidR="00D64FA6" w:rsidRPr="001226A2">
            <w:rPr>
              <w:rFonts w:cstheme="minorHAnsi"/>
              <w:b/>
              <w:bCs/>
              <w:i/>
              <w:iCs/>
            </w:rPr>
            <w:fldChar w:fldCharType="end"/>
          </w:r>
        </w:sdtContent>
      </w:sdt>
      <w:r w:rsidR="00D64FA6" w:rsidRPr="001226A2">
        <w:rPr>
          <w:rFonts w:cstheme="minorHAnsi"/>
          <w:b/>
          <w:bCs/>
          <w:i/>
          <w:iCs/>
        </w:rPr>
        <w:t>.</w:t>
      </w:r>
      <w:r w:rsidR="00D64FA6" w:rsidRPr="001226A2">
        <w:rPr>
          <w:rFonts w:cstheme="minorHAnsi"/>
          <w:i/>
          <w:iCs/>
        </w:rPr>
        <w:t xml:space="preserve"> </w:t>
      </w:r>
      <w:r w:rsidRPr="001226A2">
        <w:rPr>
          <w:rFonts w:cstheme="minorHAnsi"/>
          <w:i/>
          <w:iCs/>
        </w:rPr>
        <w:t xml:space="preserve"> </w:t>
      </w:r>
    </w:p>
    <w:p w14:paraId="5721C2AE" w14:textId="576365A2" w:rsidR="007C598C" w:rsidRPr="001226A2" w:rsidRDefault="007500F1" w:rsidP="00FC0322">
      <w:pPr>
        <w:pStyle w:val="Odsekzoznamu"/>
        <w:numPr>
          <w:ilvl w:val="0"/>
          <w:numId w:val="10"/>
        </w:numPr>
        <w:suppressAutoHyphens/>
        <w:spacing w:after="0" w:line="276" w:lineRule="auto"/>
        <w:ind w:left="340"/>
        <w:jc w:val="both"/>
        <w:rPr>
          <w:rFonts w:cstheme="minorHAnsi"/>
          <w:i/>
          <w:iCs/>
        </w:rPr>
      </w:pPr>
      <w:r w:rsidRPr="001226A2">
        <w:rPr>
          <w:rFonts w:cstheme="minorHAnsi"/>
          <w:i/>
          <w:iCs/>
        </w:rPr>
        <w:t xml:space="preserve">Les obsahuje </w:t>
      </w:r>
      <w:r w:rsidRPr="001226A2">
        <w:rPr>
          <w:rFonts w:cstheme="minorHAnsi"/>
          <w:b/>
          <w:bCs/>
          <w:i/>
          <w:iCs/>
        </w:rPr>
        <w:t xml:space="preserve">pamäť </w:t>
      </w:r>
      <w:r w:rsidRPr="001226A2">
        <w:rPr>
          <w:rFonts w:cstheme="minorHAnsi"/>
          <w:i/>
          <w:iCs/>
        </w:rPr>
        <w:t>v tom zmysle, podľa ktorého minulé udalosti môžu ovplyvniť budúcu trajektóriu vývoja lesa ako dôsledok vzniknutej trvale prítomnej štruktúry</w:t>
      </w:r>
      <w:r w:rsidR="000A4BA0" w:rsidRPr="001226A2">
        <w:rPr>
          <w:rFonts w:cstheme="minorHAnsi"/>
          <w:i/>
          <w:iCs/>
        </w:rPr>
        <w:t xml:space="preserve"> alebo zmeneného zloženia stanovišťa</w:t>
      </w:r>
      <w:r w:rsidRPr="001226A2">
        <w:rPr>
          <w:rFonts w:cstheme="minorHAnsi"/>
          <w:i/>
          <w:iCs/>
        </w:rPr>
        <w:t>.</w:t>
      </w:r>
      <w:r w:rsidR="000A4BA0" w:rsidRPr="001226A2">
        <w:rPr>
          <w:rFonts w:cstheme="minorHAnsi"/>
          <w:i/>
          <w:iCs/>
        </w:rPr>
        <w:t xml:space="preserve"> Sú to náhodné, často minoritné udalosti, akou je napríklad pád stromu, čím vytvorí priestor</w:t>
      </w:r>
      <w:r w:rsidR="00817552" w:rsidRPr="001226A2">
        <w:rPr>
          <w:rFonts w:cstheme="minorHAnsi"/>
          <w:i/>
          <w:iCs/>
        </w:rPr>
        <w:t xml:space="preserve"> v lese. Novo vzniknuté podmienky sú následne posilnené spätnými väzbami systému, akou je zmenená distribúcia vody, svetla alebo rozvoja organizmov, či už rastlinného alebo živočíšneho typu. V ekológii je systémová pamäť prítomná v podobe historického dedičstva z minulých udalostí v krajine alebo ekosystému , ktoré trvalo ovplyvňujú  štruktúru a zloženie ekologických komunít. Príkladom môže byť výrub cédrov v Dinárskom krase v dobe Rímskej ríše. Výsledkom sú obnažené plochy</w:t>
      </w:r>
      <w:r w:rsidR="00590E60" w:rsidRPr="001226A2">
        <w:rPr>
          <w:rFonts w:cstheme="minorHAnsi"/>
          <w:i/>
          <w:iCs/>
        </w:rPr>
        <w:t xml:space="preserve"> so stratou pôdneho krytu </w:t>
      </w:r>
      <w:r w:rsidR="00817552" w:rsidRPr="001226A2">
        <w:rPr>
          <w:rFonts w:cstheme="minorHAnsi"/>
          <w:i/>
          <w:iCs/>
        </w:rPr>
        <w:t xml:space="preserve"> až na skalné podložie </w:t>
      </w:r>
      <w:r w:rsidR="00590E60" w:rsidRPr="001226A2">
        <w:rPr>
          <w:rFonts w:cstheme="minorHAnsi"/>
          <w:i/>
          <w:iCs/>
        </w:rPr>
        <w:t>s minimálnou pravdepodobnosťou obnovenia lesa prostriedkami prírody v racionálnom časovom intervale.</w:t>
      </w:r>
    </w:p>
    <w:p w14:paraId="208B4888" w14:textId="77777777" w:rsidR="00EB6556" w:rsidRPr="001226A2" w:rsidRDefault="00EB6556" w:rsidP="00EB6556">
      <w:pPr>
        <w:suppressAutoHyphens/>
        <w:spacing w:after="0" w:line="276" w:lineRule="auto"/>
        <w:jc w:val="both"/>
        <w:rPr>
          <w:rFonts w:cstheme="minorHAnsi"/>
          <w:i/>
          <w:iCs/>
        </w:rPr>
      </w:pPr>
      <w:r w:rsidRPr="001226A2">
        <w:rPr>
          <w:rFonts w:cstheme="minorHAnsi"/>
          <w:i/>
          <w:iCs/>
        </w:rPr>
        <w:t xml:space="preserve">Profesor Korpeľ ako súčasť definície pralesa popisuje charakteristické vlastnosti prírodného lesa na strane 21 nasledovne:“ </w:t>
      </w:r>
      <w:r w:rsidRPr="001226A2">
        <w:rPr>
          <w:rFonts w:cstheme="minorHAnsi"/>
          <w:b/>
          <w:bCs/>
          <w:i/>
          <w:iCs/>
        </w:rPr>
        <w:t xml:space="preserve">Pre charakter prírodného lesa možno pripustiť takú mieru vonkajších vplyvov na prírodné lesné ekosystémy, ktorá ešte týmto ekosystémom dovoľuje regeneráciu do pôvodného </w:t>
      </w:r>
      <w:r w:rsidRPr="001226A2">
        <w:rPr>
          <w:rFonts w:cstheme="minorHAnsi"/>
          <w:b/>
          <w:bCs/>
          <w:i/>
          <w:iCs/>
        </w:rPr>
        <w:lastRenderedPageBreak/>
        <w:t>stavu. Môže sa to vzťahovať aj na mieru zachovávajúcu alebo rušiacu charakter pralesa. Keď sa táto miera prekročí, autoregeneračné a autoregulačné procesy už nie sú schopné uviesť lesný ekosystém do pôvodného stavu , tento sa rozrušuje  a mení sa v iný ekosystém, ktorému už nemožno pre konkrétne podmienky priznať charakter typického prírodného lesného ekosystému, t.j. pralesa</w:t>
      </w:r>
      <w:r w:rsidRPr="001226A2">
        <w:rPr>
          <w:rFonts w:cstheme="minorHAnsi"/>
          <w:i/>
          <w:iCs/>
        </w:rPr>
        <w:t>.“</w:t>
      </w:r>
      <w:sdt>
        <w:sdtPr>
          <w:rPr>
            <w:rFonts w:cstheme="minorHAnsi"/>
          </w:rPr>
          <w:id w:val="1174453572"/>
          <w:citation/>
        </w:sdtPr>
        <w:sdtContent>
          <w:r w:rsidRPr="001226A2">
            <w:rPr>
              <w:rFonts w:cstheme="minorHAnsi"/>
              <w:i/>
              <w:iCs/>
            </w:rPr>
            <w:fldChar w:fldCharType="begin"/>
          </w:r>
          <w:r w:rsidRPr="001226A2">
            <w:rPr>
              <w:rFonts w:cstheme="minorHAnsi"/>
              <w:i/>
              <w:iCs/>
            </w:rPr>
            <w:instrText xml:space="preserve"> CITATION Kor89 \l 1051 </w:instrText>
          </w:r>
          <w:r w:rsidRPr="001226A2">
            <w:rPr>
              <w:rFonts w:cstheme="minorHAnsi"/>
              <w:i/>
              <w:iCs/>
            </w:rPr>
            <w:fldChar w:fldCharType="separate"/>
          </w:r>
          <w:r w:rsidRPr="001226A2">
            <w:rPr>
              <w:rFonts w:cstheme="minorHAnsi"/>
              <w:i/>
              <w:iCs/>
              <w:noProof/>
            </w:rPr>
            <w:t xml:space="preserve"> </w:t>
          </w:r>
          <w:r w:rsidRPr="001226A2">
            <w:rPr>
              <w:rFonts w:cstheme="minorHAnsi"/>
              <w:noProof/>
            </w:rPr>
            <w:t>(Korpeľ, Pralesy Slovenska, 1989)</w:t>
          </w:r>
          <w:r w:rsidRPr="001226A2">
            <w:rPr>
              <w:rFonts w:cstheme="minorHAnsi"/>
              <w:i/>
              <w:iCs/>
            </w:rPr>
            <w:fldChar w:fldCharType="end"/>
          </w:r>
        </w:sdtContent>
      </w:sdt>
    </w:p>
    <w:p w14:paraId="1A6A4CEB" w14:textId="5F7DFC49" w:rsidR="00EB6556" w:rsidRPr="001226A2" w:rsidRDefault="00EB6556" w:rsidP="00FC0322">
      <w:pPr>
        <w:suppressAutoHyphens/>
        <w:spacing w:after="0" w:line="276" w:lineRule="auto"/>
        <w:ind w:firstLine="414"/>
        <w:jc w:val="both"/>
        <w:rPr>
          <w:rFonts w:cstheme="minorHAnsi"/>
        </w:rPr>
      </w:pPr>
      <w:r w:rsidRPr="001226A2">
        <w:rPr>
          <w:rFonts w:cstheme="minorHAnsi"/>
        </w:rPr>
        <w:t xml:space="preserve">K tejto definícii profesora Korpeľa je možné poznamenať len toľko, že vyjadruje prechod celého ekosystému lesa cez kritický bod, za ktorým les speje do svojho rozpadu a teda mení sa na iný ekosystém. Je to komplexný popis procesu, ktorý na úrovni systémových analýz komplexného adaptívneho systému je možné analyzovať cez celý rad dynamických parametrov, tak ako sú uvedené nižšie. Zároveň sú ale v definícii obsiahnuté nielen dynamické parametre, ale aj robustnosť systému, pružnosť systému, jeho riziká a bezpečnostné parametre.      </w:t>
      </w:r>
    </w:p>
    <w:p w14:paraId="50973D44" w14:textId="6FC5ACF8" w:rsidR="00EB6556" w:rsidRPr="001226A2" w:rsidRDefault="00EB6556" w:rsidP="00EB6556">
      <w:pPr>
        <w:suppressAutoHyphens/>
        <w:spacing w:after="0" w:line="276" w:lineRule="auto"/>
        <w:jc w:val="both"/>
        <w:rPr>
          <w:rFonts w:cstheme="minorHAnsi"/>
          <w:b/>
          <w:bCs/>
          <w:i/>
          <w:iCs/>
          <w:sz w:val="24"/>
          <w:szCs w:val="24"/>
        </w:rPr>
      </w:pPr>
    </w:p>
    <w:p w14:paraId="1F1570BD" w14:textId="7F44729A" w:rsidR="00131EBD" w:rsidRPr="001226A2" w:rsidRDefault="003431C0" w:rsidP="00EB6556">
      <w:pPr>
        <w:suppressAutoHyphens/>
        <w:spacing w:after="0" w:line="276" w:lineRule="auto"/>
        <w:ind w:left="414"/>
        <w:jc w:val="both"/>
        <w:rPr>
          <w:rFonts w:cstheme="minorHAnsi"/>
          <w:b/>
          <w:bCs/>
          <w:i/>
          <w:iCs/>
          <w:sz w:val="24"/>
          <w:szCs w:val="24"/>
        </w:rPr>
      </w:pPr>
      <w:r w:rsidRPr="001226A2">
        <w:rPr>
          <w:rFonts w:cstheme="minorHAnsi"/>
          <w:b/>
          <w:bCs/>
          <w:i/>
          <w:iCs/>
          <w:sz w:val="24"/>
          <w:szCs w:val="24"/>
        </w:rPr>
        <w:t>Dynamické parametre lesa</w:t>
      </w:r>
    </w:p>
    <w:p w14:paraId="0D694A73" w14:textId="77777777" w:rsidR="003431C0" w:rsidRPr="001226A2" w:rsidRDefault="003431C0" w:rsidP="00590E60">
      <w:pPr>
        <w:suppressAutoHyphens/>
        <w:spacing w:after="0" w:line="276" w:lineRule="auto"/>
        <w:jc w:val="both"/>
        <w:rPr>
          <w:rFonts w:cstheme="minorHAnsi"/>
          <w:b/>
          <w:bCs/>
          <w:i/>
          <w:iCs/>
        </w:rPr>
      </w:pPr>
    </w:p>
    <w:p w14:paraId="36A993A8" w14:textId="7343DB9A" w:rsidR="00590E60" w:rsidRPr="001226A2" w:rsidRDefault="00590E60" w:rsidP="00590E60">
      <w:pPr>
        <w:suppressAutoHyphens/>
        <w:spacing w:after="0" w:line="276" w:lineRule="auto"/>
        <w:jc w:val="both"/>
        <w:rPr>
          <w:rFonts w:cstheme="minorHAnsi"/>
          <w:b/>
          <w:bCs/>
          <w:i/>
          <w:iCs/>
        </w:rPr>
      </w:pPr>
      <w:r w:rsidRPr="001226A2">
        <w:rPr>
          <w:rFonts w:cstheme="minorHAnsi"/>
          <w:b/>
          <w:bCs/>
          <w:i/>
          <w:iCs/>
        </w:rPr>
        <w:t xml:space="preserve">Medzi dynamické vlastnosti lesa je možné zaradiť nasledovné funkcie: </w:t>
      </w:r>
    </w:p>
    <w:p w14:paraId="0D4C8B79" w14:textId="4C8F636B" w:rsidR="003431C0" w:rsidRPr="001226A2" w:rsidRDefault="003431C0" w:rsidP="00590E60">
      <w:pPr>
        <w:suppressAutoHyphens/>
        <w:spacing w:after="0" w:line="276" w:lineRule="auto"/>
        <w:jc w:val="both"/>
        <w:rPr>
          <w:rFonts w:cstheme="minorHAnsi"/>
          <w:b/>
          <w:bCs/>
          <w:i/>
          <w:iCs/>
        </w:rPr>
      </w:pPr>
    </w:p>
    <w:p w14:paraId="3B05DBB1" w14:textId="77777777" w:rsidR="003431C0" w:rsidRPr="001226A2" w:rsidRDefault="003431C0"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Samoorganizácia</w:t>
      </w:r>
    </w:p>
    <w:p w14:paraId="6BC5F48E" w14:textId="77777777" w:rsidR="003431C0" w:rsidRPr="001226A2" w:rsidRDefault="003431C0"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Vynorenie</w:t>
      </w:r>
    </w:p>
    <w:p w14:paraId="66F1F8AA" w14:textId="77777777" w:rsidR="003431C0" w:rsidRPr="001226A2" w:rsidRDefault="003431C0"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Neurčitosť</w:t>
      </w:r>
    </w:p>
    <w:p w14:paraId="5F28F3E3" w14:textId="50FC9A48" w:rsidR="003431C0" w:rsidRPr="001226A2" w:rsidRDefault="003431C0"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Adaptabilita</w:t>
      </w:r>
    </w:p>
    <w:p w14:paraId="05B79ACB" w14:textId="6F3FA21C" w:rsidR="0003213D" w:rsidRPr="001226A2" w:rsidRDefault="0003213D"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Robustnosť</w:t>
      </w:r>
    </w:p>
    <w:p w14:paraId="0B7E2A38" w14:textId="2CD0BE80" w:rsidR="003431C0" w:rsidRPr="001226A2" w:rsidRDefault="003431C0" w:rsidP="00590E60">
      <w:pPr>
        <w:pStyle w:val="Odsekzoznamu"/>
        <w:numPr>
          <w:ilvl w:val="0"/>
          <w:numId w:val="29"/>
        </w:numPr>
        <w:suppressAutoHyphens/>
        <w:spacing w:after="0" w:line="276" w:lineRule="auto"/>
        <w:jc w:val="both"/>
        <w:rPr>
          <w:rFonts w:cstheme="minorHAnsi"/>
          <w:b/>
          <w:bCs/>
          <w:i/>
          <w:iCs/>
        </w:rPr>
      </w:pPr>
      <w:r w:rsidRPr="001226A2">
        <w:rPr>
          <w:rFonts w:cstheme="minorHAnsi"/>
          <w:b/>
          <w:bCs/>
          <w:i/>
          <w:iCs/>
        </w:rPr>
        <w:t>Pružnosť</w:t>
      </w:r>
    </w:p>
    <w:p w14:paraId="233E3CD2" w14:textId="77777777" w:rsidR="00131EBD" w:rsidRPr="001226A2" w:rsidRDefault="00131EBD" w:rsidP="00590E60">
      <w:pPr>
        <w:suppressAutoHyphens/>
        <w:spacing w:after="0" w:line="276" w:lineRule="auto"/>
        <w:jc w:val="both"/>
        <w:rPr>
          <w:rFonts w:cstheme="minorHAnsi"/>
          <w:b/>
          <w:bCs/>
          <w:i/>
          <w:iCs/>
        </w:rPr>
      </w:pPr>
    </w:p>
    <w:p w14:paraId="423395C8" w14:textId="1AA3CEEE" w:rsidR="003431C0" w:rsidRPr="001226A2" w:rsidRDefault="003431C0" w:rsidP="00590E60">
      <w:pPr>
        <w:pStyle w:val="Odsekzoznamu"/>
        <w:numPr>
          <w:ilvl w:val="0"/>
          <w:numId w:val="30"/>
        </w:numPr>
        <w:suppressAutoHyphens/>
        <w:spacing w:after="0" w:line="276" w:lineRule="auto"/>
        <w:jc w:val="both"/>
        <w:rPr>
          <w:rFonts w:cstheme="minorHAnsi"/>
          <w:b/>
          <w:bCs/>
          <w:i/>
          <w:iCs/>
        </w:rPr>
      </w:pPr>
      <w:r w:rsidRPr="001226A2">
        <w:rPr>
          <w:rFonts w:cstheme="minorHAnsi"/>
          <w:b/>
          <w:bCs/>
          <w:i/>
          <w:iCs/>
        </w:rPr>
        <w:t>Samoorganizácia</w:t>
      </w:r>
    </w:p>
    <w:p w14:paraId="58D4CDFF" w14:textId="4FDE10B0" w:rsidR="00590E60" w:rsidRPr="001226A2" w:rsidRDefault="00856B17" w:rsidP="00FC0322">
      <w:pPr>
        <w:suppressAutoHyphens/>
        <w:spacing w:after="0" w:line="276" w:lineRule="auto"/>
        <w:ind w:firstLine="360"/>
        <w:jc w:val="both"/>
        <w:rPr>
          <w:rFonts w:cstheme="minorHAnsi"/>
          <w:i/>
          <w:iCs/>
        </w:rPr>
      </w:pPr>
      <w:r w:rsidRPr="001226A2">
        <w:rPr>
          <w:rFonts w:cstheme="minorHAnsi"/>
          <w:i/>
          <w:iCs/>
        </w:rPr>
        <w:t xml:space="preserve">Schopnosť </w:t>
      </w:r>
      <w:r w:rsidRPr="001226A2">
        <w:rPr>
          <w:rFonts w:cstheme="minorHAnsi"/>
          <w:b/>
          <w:bCs/>
          <w:i/>
          <w:iCs/>
        </w:rPr>
        <w:t>samo organizácie</w:t>
      </w:r>
      <w:r w:rsidRPr="001226A2">
        <w:rPr>
          <w:rFonts w:cstheme="minorHAnsi"/>
          <w:i/>
          <w:iCs/>
        </w:rPr>
        <w:t xml:space="preserve"> predstavuje dynamický proces systému, pomocou ktorého systém vytvára pretrvávajúce štruktúry v čase a priestore, zvyčajne ako odpoveď  na zmenený tok energie, hmoty alebo informácie či už ako endogénny proces vnútri systému, alebo ako toky, prestupujúce hranicu systému</w:t>
      </w:r>
      <w:r w:rsidR="006E22CE" w:rsidRPr="001226A2">
        <w:rPr>
          <w:rFonts w:cstheme="minorHAnsi"/>
          <w:i/>
          <w:iCs/>
        </w:rPr>
        <w:t>.</w:t>
      </w:r>
      <w:r w:rsidRPr="001226A2">
        <w:rPr>
          <w:rFonts w:cstheme="minorHAnsi"/>
          <w:i/>
          <w:iCs/>
        </w:rPr>
        <w:t xml:space="preserve"> V závislosti od smeru toku  majú</w:t>
      </w:r>
      <w:r w:rsidR="006E22CE" w:rsidRPr="001226A2">
        <w:rPr>
          <w:rFonts w:cstheme="minorHAnsi"/>
          <w:i/>
          <w:iCs/>
        </w:rPr>
        <w:t xml:space="preserve"> z pohľadu skúmaného lesa/pralesa</w:t>
      </w:r>
      <w:r w:rsidRPr="001226A2">
        <w:rPr>
          <w:rFonts w:cstheme="minorHAnsi"/>
          <w:i/>
          <w:iCs/>
        </w:rPr>
        <w:t xml:space="preserve"> exogénnu povahu, ak tok je smerovaný z externého prostredia alebo endogénnu povahu ak tok je smerovaný cez hranicu z vnútorného prostredia</w:t>
      </w:r>
      <w:r w:rsidR="006E22CE" w:rsidRPr="001226A2">
        <w:rPr>
          <w:rFonts w:cstheme="minorHAnsi"/>
          <w:i/>
          <w:iCs/>
        </w:rPr>
        <w:t xml:space="preserve"> smerom von</w:t>
      </w:r>
      <w:r w:rsidRPr="001226A2">
        <w:rPr>
          <w:rFonts w:cstheme="minorHAnsi"/>
          <w:i/>
          <w:iCs/>
        </w:rPr>
        <w:t xml:space="preserve">. </w:t>
      </w:r>
      <w:r w:rsidR="006E22CE" w:rsidRPr="001226A2">
        <w:rPr>
          <w:rFonts w:cstheme="minorHAnsi"/>
          <w:i/>
          <w:iCs/>
        </w:rPr>
        <w:t xml:space="preserve"> Samo organizačná schopnosť otvoreného systému predstavuje schopnosť otvoreného systému  vytvárať autonómnym spôsobom usporiadanie z neusporiadaného stavu bez nutnosti</w:t>
      </w:r>
      <w:r w:rsidR="00FC0322" w:rsidRPr="001226A2">
        <w:rPr>
          <w:rFonts w:cstheme="minorHAnsi"/>
          <w:i/>
          <w:iCs/>
        </w:rPr>
        <w:t xml:space="preserve"> ďalšieho</w:t>
      </w:r>
      <w:r w:rsidR="006E22CE" w:rsidRPr="001226A2">
        <w:rPr>
          <w:rFonts w:cstheme="minorHAnsi"/>
          <w:i/>
          <w:iCs/>
        </w:rPr>
        <w:t xml:space="preserve"> vonkajšieho podnetu</w:t>
      </w:r>
      <w:r w:rsidR="00FC0322" w:rsidRPr="001226A2">
        <w:rPr>
          <w:rFonts w:cstheme="minorHAnsi"/>
          <w:i/>
          <w:iCs/>
        </w:rPr>
        <w:t xml:space="preserve"> človekom</w:t>
      </w:r>
      <w:r w:rsidR="006E22CE" w:rsidRPr="001226A2">
        <w:rPr>
          <w:rFonts w:cstheme="minorHAnsi"/>
          <w:i/>
          <w:iCs/>
        </w:rPr>
        <w:t>.  Samo organizácia predstavuje normálnu a regulárnu vlastnosť komplexných systémov.  U fyzických systémov je to napríklad vír, v prípade sociálnych systémov sú to organizované sociálne siete</w:t>
      </w:r>
      <w:sdt>
        <w:sdtPr>
          <w:rPr>
            <w:rFonts w:cstheme="minorHAnsi"/>
            <w:i/>
            <w:iCs/>
          </w:rPr>
          <w:id w:val="608091660"/>
          <w:citation/>
        </w:sdtPr>
        <w:sdtContent>
          <w:r w:rsidR="00FC0322" w:rsidRPr="001226A2">
            <w:rPr>
              <w:rFonts w:cstheme="minorHAnsi"/>
              <w:i/>
              <w:iCs/>
            </w:rPr>
            <w:fldChar w:fldCharType="begin"/>
          </w:r>
          <w:r w:rsidR="00FC0322" w:rsidRPr="001226A2">
            <w:rPr>
              <w:rFonts w:cstheme="minorHAnsi"/>
              <w:i/>
              <w:iCs/>
            </w:rPr>
            <w:instrText xml:space="preserve"> CITATION Bar08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(Barrat, 2008)</w:t>
          </w:r>
          <w:r w:rsidR="00FC0322" w:rsidRPr="001226A2">
            <w:rPr>
              <w:rFonts w:cstheme="minorHAnsi"/>
              <w:i/>
              <w:iCs/>
            </w:rPr>
            <w:fldChar w:fldCharType="end"/>
          </w:r>
        </w:sdtContent>
      </w:sdt>
      <w:sdt>
        <w:sdtPr>
          <w:rPr>
            <w:rFonts w:cstheme="minorHAnsi"/>
            <w:i/>
            <w:iCs/>
          </w:rPr>
          <w:id w:val="-573661568"/>
          <w:citation/>
        </w:sdtPr>
        <w:sdtContent>
          <w:r w:rsidR="00FC0322" w:rsidRPr="001226A2">
            <w:rPr>
              <w:rFonts w:cstheme="minorHAnsi"/>
              <w:i/>
              <w:iCs/>
            </w:rPr>
            <w:fldChar w:fldCharType="begin"/>
          </w:r>
          <w:r w:rsidR="00FC0322" w:rsidRPr="001226A2">
            <w:rPr>
              <w:rFonts w:cstheme="minorHAnsi"/>
              <w:i/>
              <w:iCs/>
            </w:rPr>
            <w:instrText xml:space="preserve"> CITATION Jac08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(Jackson, 2008)</w:t>
          </w:r>
          <w:r w:rsidR="00FC0322" w:rsidRPr="001226A2">
            <w:rPr>
              <w:rFonts w:cstheme="minorHAnsi"/>
              <w:i/>
              <w:iCs/>
            </w:rPr>
            <w:fldChar w:fldCharType="end"/>
          </w:r>
        </w:sdtContent>
      </w:sdt>
      <w:sdt>
        <w:sdtPr>
          <w:rPr>
            <w:rFonts w:cstheme="minorHAnsi"/>
            <w:i/>
            <w:iCs/>
          </w:rPr>
          <w:id w:val="-1839068259"/>
          <w:citation/>
        </w:sdtPr>
        <w:sdtContent>
          <w:r w:rsidR="00FC0322" w:rsidRPr="001226A2">
            <w:rPr>
              <w:rFonts w:cstheme="minorHAnsi"/>
              <w:i/>
              <w:iCs/>
            </w:rPr>
            <w:fldChar w:fldCharType="begin"/>
          </w:r>
          <w:r w:rsidR="00FC0322" w:rsidRPr="001226A2">
            <w:rPr>
              <w:rFonts w:cstheme="minorHAnsi"/>
              <w:i/>
              <w:iCs/>
            </w:rPr>
            <w:instrText xml:space="preserve"> CITATION Orm12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(Ormerod, Positive Linking, 2012)</w:t>
          </w:r>
          <w:r w:rsidR="00FC0322" w:rsidRPr="001226A2">
            <w:rPr>
              <w:rFonts w:cstheme="minorHAnsi"/>
              <w:i/>
              <w:iCs/>
            </w:rPr>
            <w:fldChar w:fldCharType="end"/>
          </w:r>
        </w:sdtContent>
      </w:sdt>
      <w:sdt>
        <w:sdtPr>
          <w:rPr>
            <w:rFonts w:cstheme="minorHAnsi"/>
            <w:i/>
            <w:iCs/>
          </w:rPr>
          <w:id w:val="-1796748381"/>
          <w:citation/>
        </w:sdtPr>
        <w:sdtContent>
          <w:r w:rsidR="00FC0322" w:rsidRPr="001226A2">
            <w:rPr>
              <w:rFonts w:cstheme="minorHAnsi"/>
              <w:i/>
              <w:iCs/>
            </w:rPr>
            <w:fldChar w:fldCharType="begin"/>
          </w:r>
          <w:r w:rsidR="00FC0322" w:rsidRPr="001226A2">
            <w:rPr>
              <w:rFonts w:cstheme="minorHAnsi"/>
              <w:i/>
              <w:iCs/>
            </w:rPr>
            <w:instrText xml:space="preserve"> CITATION Kad12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(Kadushin, 2012)</w:t>
          </w:r>
          <w:r w:rsidR="00FC0322" w:rsidRPr="001226A2">
            <w:rPr>
              <w:rFonts w:cstheme="minorHAnsi"/>
              <w:i/>
              <w:iCs/>
            </w:rPr>
            <w:fldChar w:fldCharType="end"/>
          </w:r>
        </w:sdtContent>
      </w:sdt>
      <w:sdt>
        <w:sdtPr>
          <w:rPr>
            <w:rFonts w:cstheme="minorHAnsi"/>
            <w:i/>
            <w:iCs/>
          </w:rPr>
          <w:id w:val="1499235018"/>
          <w:citation/>
        </w:sdtPr>
        <w:sdtContent>
          <w:r w:rsidR="00FC0322" w:rsidRPr="001226A2">
            <w:rPr>
              <w:rFonts w:cstheme="minorHAnsi"/>
              <w:i/>
              <w:iCs/>
            </w:rPr>
            <w:fldChar w:fldCharType="begin"/>
          </w:r>
          <w:r w:rsidR="00FC0322" w:rsidRPr="001226A2">
            <w:rPr>
              <w:rFonts w:cstheme="minorHAnsi"/>
              <w:i/>
              <w:iCs/>
            </w:rPr>
            <w:instrText xml:space="preserve"> CITATION New06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(Newman M. W., 2006)</w:t>
          </w:r>
          <w:r w:rsidR="00FC0322" w:rsidRPr="001226A2">
            <w:rPr>
              <w:rFonts w:cstheme="minorHAnsi"/>
              <w:i/>
              <w:iCs/>
            </w:rPr>
            <w:fldChar w:fldCharType="end"/>
          </w:r>
        </w:sdtContent>
      </w:sdt>
      <w:sdt>
        <w:sdtPr>
          <w:rPr>
            <w:rFonts w:cstheme="minorHAnsi"/>
            <w:i/>
            <w:iCs/>
          </w:rPr>
          <w:id w:val="-1528861855"/>
          <w:citation/>
        </w:sdtPr>
        <w:sdtContent>
          <w:r w:rsidR="00FC0322" w:rsidRPr="001226A2">
            <w:rPr>
              <w:rFonts w:cstheme="minorHAnsi"/>
              <w:i/>
              <w:iCs/>
            </w:rPr>
            <w:fldChar w:fldCharType="begin"/>
          </w:r>
          <w:r w:rsidR="00FC0322" w:rsidRPr="001226A2">
            <w:rPr>
              <w:rFonts w:cstheme="minorHAnsi"/>
              <w:i/>
              <w:iCs/>
            </w:rPr>
            <w:instrText xml:space="preserve"> CITATION New10 \l 1051 </w:instrText>
          </w:r>
          <w:r w:rsidR="00FC0322" w:rsidRPr="001226A2">
            <w:rPr>
              <w:rFonts w:cstheme="minorHAnsi"/>
              <w:i/>
              <w:iCs/>
            </w:rPr>
            <w:fldChar w:fldCharType="separate"/>
          </w:r>
          <w:r w:rsidR="00FC0322" w:rsidRPr="001226A2">
            <w:rPr>
              <w:rFonts w:cstheme="minorHAnsi"/>
              <w:i/>
              <w:iCs/>
              <w:noProof/>
            </w:rPr>
            <w:t xml:space="preserve"> </w:t>
          </w:r>
          <w:r w:rsidR="00FC0322" w:rsidRPr="001226A2">
            <w:rPr>
              <w:rFonts w:cstheme="minorHAnsi"/>
              <w:noProof/>
            </w:rPr>
            <w:t>(Newman M. , 2010)</w:t>
          </w:r>
          <w:r w:rsidR="00FC0322" w:rsidRPr="001226A2">
            <w:rPr>
              <w:rFonts w:cstheme="minorHAnsi"/>
              <w:i/>
              <w:iCs/>
            </w:rPr>
            <w:fldChar w:fldCharType="end"/>
          </w:r>
        </w:sdtContent>
      </w:sdt>
      <w:r w:rsidR="006E22CE" w:rsidRPr="001226A2">
        <w:rPr>
          <w:rFonts w:cstheme="minorHAnsi"/>
          <w:i/>
          <w:iCs/>
        </w:rPr>
        <w:t xml:space="preserve">.  </w:t>
      </w:r>
    </w:p>
    <w:p w14:paraId="4D3274CA" w14:textId="55BE08F9" w:rsidR="005D6D2F" w:rsidRPr="001226A2" w:rsidRDefault="005D6D2F" w:rsidP="00FC0322">
      <w:pPr>
        <w:suppressAutoHyphens/>
        <w:spacing w:after="0" w:line="276" w:lineRule="auto"/>
        <w:ind w:firstLine="360"/>
        <w:jc w:val="both"/>
        <w:rPr>
          <w:rFonts w:cstheme="minorHAnsi"/>
          <w:i/>
          <w:iCs/>
        </w:rPr>
      </w:pPr>
      <w:r w:rsidRPr="001226A2">
        <w:rPr>
          <w:rFonts w:cstheme="minorHAnsi"/>
          <w:i/>
          <w:iCs/>
        </w:rPr>
        <w:t>Proces ekologickej sukcesie môže byť charakterizovaný  ako príklad samo organizácie ekosystémov, v ktorej pretrvávajúce usporiadanie sa vyvinulo ako odpoveď na tok solárnej energie, vody a nutrientov.  Tieto usporiadania sú potom udržiavané v cykloch ktoré posilňujú stabilitu usporiadania. Typickým príkladom predstavuje udržiavanie lokálnej mikroklímy v lese počas výkyvov počasia tak, aby sa zachovali podmienky pre príslušný typ vegetácie.</w:t>
      </w:r>
    </w:p>
    <w:p w14:paraId="4A7E62AA" w14:textId="7FED8856" w:rsidR="003431C0" w:rsidRPr="001226A2" w:rsidRDefault="003431C0" w:rsidP="007C598C">
      <w:pPr>
        <w:suppressAutoHyphens/>
        <w:spacing w:after="0" w:line="276" w:lineRule="auto"/>
        <w:jc w:val="both"/>
        <w:rPr>
          <w:rFonts w:cstheme="minorHAnsi"/>
          <w:i/>
          <w:iCs/>
        </w:rPr>
      </w:pPr>
    </w:p>
    <w:p w14:paraId="569437F6" w14:textId="77777777" w:rsidR="00EB6556" w:rsidRPr="001226A2" w:rsidRDefault="00EB6556" w:rsidP="007C598C">
      <w:pPr>
        <w:suppressAutoHyphens/>
        <w:spacing w:after="0" w:line="276" w:lineRule="auto"/>
        <w:jc w:val="both"/>
        <w:rPr>
          <w:rFonts w:cstheme="minorHAnsi"/>
          <w:i/>
          <w:iCs/>
        </w:rPr>
      </w:pPr>
    </w:p>
    <w:p w14:paraId="13278A8C" w14:textId="1CC89DD8" w:rsidR="003431C0" w:rsidRPr="001226A2" w:rsidRDefault="003431C0" w:rsidP="00D42FAF">
      <w:pPr>
        <w:pStyle w:val="Odsekzoznamu"/>
        <w:numPr>
          <w:ilvl w:val="0"/>
          <w:numId w:val="30"/>
        </w:numPr>
        <w:suppressAutoHyphens/>
        <w:spacing w:after="0" w:line="276" w:lineRule="auto"/>
        <w:jc w:val="both"/>
        <w:rPr>
          <w:rFonts w:cstheme="minorHAnsi"/>
          <w:b/>
          <w:bCs/>
          <w:i/>
          <w:iCs/>
          <w:sz w:val="24"/>
          <w:szCs w:val="24"/>
        </w:rPr>
      </w:pPr>
      <w:r w:rsidRPr="001226A2">
        <w:rPr>
          <w:rFonts w:cstheme="minorHAnsi"/>
          <w:b/>
          <w:bCs/>
          <w:i/>
          <w:iCs/>
          <w:sz w:val="24"/>
          <w:szCs w:val="24"/>
        </w:rPr>
        <w:t>Vynorenie</w:t>
      </w:r>
    </w:p>
    <w:p w14:paraId="1595D210" w14:textId="77777777" w:rsidR="00D42FAF" w:rsidRPr="001226A2" w:rsidRDefault="00D42FAF" w:rsidP="00D42FAF">
      <w:pPr>
        <w:suppressAutoHyphens/>
        <w:spacing w:after="0" w:line="276" w:lineRule="auto"/>
        <w:jc w:val="both"/>
        <w:rPr>
          <w:rFonts w:cstheme="minorHAnsi"/>
          <w:b/>
          <w:bCs/>
          <w:i/>
          <w:iCs/>
        </w:rPr>
      </w:pPr>
    </w:p>
    <w:p w14:paraId="727D5826" w14:textId="15205CD3" w:rsidR="0070260A" w:rsidRPr="001226A2" w:rsidRDefault="005D6D2F" w:rsidP="00FC0322">
      <w:pPr>
        <w:suppressAutoHyphens/>
        <w:spacing w:after="0" w:line="276" w:lineRule="auto"/>
        <w:ind w:firstLine="360"/>
        <w:jc w:val="both"/>
        <w:rPr>
          <w:rFonts w:cstheme="minorHAnsi"/>
          <w:b/>
          <w:bCs/>
          <w:i/>
          <w:iCs/>
        </w:rPr>
      </w:pPr>
      <w:r w:rsidRPr="001226A2">
        <w:rPr>
          <w:rFonts w:cstheme="minorHAnsi"/>
          <w:b/>
          <w:bCs/>
          <w:i/>
          <w:iCs/>
        </w:rPr>
        <w:lastRenderedPageBreak/>
        <w:t>Vynorenie</w:t>
      </w:r>
      <w:r w:rsidRPr="001226A2">
        <w:rPr>
          <w:rFonts w:cstheme="minorHAnsi"/>
          <w:i/>
          <w:iCs/>
        </w:rPr>
        <w:t xml:space="preserve"> je často produktom samo organizačných schopností komplexného systému</w:t>
      </w:r>
      <w:r w:rsidRPr="001226A2">
        <w:rPr>
          <w:rFonts w:cstheme="minorHAnsi"/>
          <w:b/>
          <w:bCs/>
          <w:i/>
          <w:iCs/>
        </w:rPr>
        <w:t>,</w:t>
      </w:r>
      <w:r w:rsidRPr="001226A2">
        <w:rPr>
          <w:rFonts w:cstheme="minorHAnsi"/>
          <w:i/>
          <w:iCs/>
        </w:rPr>
        <w:t xml:space="preserve"> t.j. umožňuje vznik nových</w:t>
      </w:r>
      <w:r w:rsidR="001502BC" w:rsidRPr="001226A2">
        <w:rPr>
          <w:rFonts w:cstheme="minorHAnsi"/>
          <w:i/>
          <w:iCs/>
        </w:rPr>
        <w:t xml:space="preserve">, neočakávaných </w:t>
      </w:r>
      <w:r w:rsidRPr="001226A2">
        <w:rPr>
          <w:rFonts w:cstheme="minorHAnsi"/>
          <w:i/>
          <w:iCs/>
        </w:rPr>
        <w:t xml:space="preserve"> štruktúr</w:t>
      </w:r>
      <w:r w:rsidR="001502BC" w:rsidRPr="001226A2">
        <w:rPr>
          <w:rFonts w:cstheme="minorHAnsi"/>
          <w:i/>
          <w:iCs/>
        </w:rPr>
        <w:t xml:space="preserve">, procesov alebo funkcií v jednej rovine v rámci komplexného systému, ktoré vznikajú ako agregovaný výsledok interakcií  medzi komponentami na nižšej úrovni. Tieto vzniknuté štruktúry , procesy alebo funkcie ovplyvňujú v spätnej väzbe prvky nižšej roviny z ktorej vznikli, čím spätne modifikujú ich chovanie. </w:t>
      </w:r>
      <w:r w:rsidR="0070260A" w:rsidRPr="001226A2">
        <w:rPr>
          <w:rFonts w:cstheme="minorHAnsi"/>
          <w:i/>
          <w:iCs/>
        </w:rPr>
        <w:t xml:space="preserve">Napríklad individuálne narastené stromy vytvoria spolu  štruktúru ich spoločného stanovišťa. Táto štruktúra už nie je vlastnosťou individuálneho stromu.  Ale vzniknutá štruktúra stanovišťa následne ovplyvňuje dostupnosť svetla, ktoré spätne ovplyvňuje rast individuálneho stromu. </w:t>
      </w:r>
    </w:p>
    <w:p w14:paraId="37450ACC" w14:textId="371F9293" w:rsidR="00D42FAF" w:rsidRPr="001226A2" w:rsidRDefault="00D42FAF" w:rsidP="00D42FAF">
      <w:pPr>
        <w:suppressAutoHyphens/>
        <w:spacing w:after="0" w:line="276" w:lineRule="auto"/>
        <w:jc w:val="both"/>
        <w:rPr>
          <w:rFonts w:cstheme="minorHAnsi"/>
          <w:b/>
          <w:bCs/>
          <w:i/>
          <w:iCs/>
        </w:rPr>
      </w:pPr>
    </w:p>
    <w:p w14:paraId="0FE6D5A8" w14:textId="77777777" w:rsidR="007C598C" w:rsidRPr="001226A2" w:rsidRDefault="007C598C" w:rsidP="00D42FAF">
      <w:pPr>
        <w:suppressAutoHyphens/>
        <w:spacing w:after="0" w:line="276" w:lineRule="auto"/>
        <w:jc w:val="both"/>
        <w:rPr>
          <w:rFonts w:cstheme="minorHAnsi"/>
          <w:b/>
          <w:bCs/>
          <w:i/>
          <w:iCs/>
        </w:rPr>
      </w:pPr>
    </w:p>
    <w:p w14:paraId="3F81342C" w14:textId="3CE5BCC3" w:rsidR="00D42FAF" w:rsidRPr="001226A2" w:rsidRDefault="00D42FAF" w:rsidP="00D42FAF">
      <w:pPr>
        <w:pStyle w:val="Odsekzoznamu"/>
        <w:numPr>
          <w:ilvl w:val="0"/>
          <w:numId w:val="30"/>
        </w:numPr>
        <w:suppressAutoHyphens/>
        <w:spacing w:after="0" w:line="276" w:lineRule="auto"/>
        <w:jc w:val="both"/>
        <w:rPr>
          <w:rFonts w:cstheme="minorHAnsi"/>
          <w:b/>
          <w:bCs/>
          <w:i/>
          <w:iCs/>
          <w:sz w:val="24"/>
          <w:szCs w:val="24"/>
        </w:rPr>
      </w:pPr>
      <w:r w:rsidRPr="001226A2">
        <w:rPr>
          <w:rFonts w:cstheme="minorHAnsi"/>
          <w:b/>
          <w:bCs/>
          <w:i/>
          <w:iCs/>
          <w:sz w:val="24"/>
          <w:szCs w:val="24"/>
        </w:rPr>
        <w:t>Neurčitosť</w:t>
      </w:r>
    </w:p>
    <w:p w14:paraId="61D23A90" w14:textId="77777777" w:rsidR="00D42FAF" w:rsidRPr="001226A2" w:rsidRDefault="00D42FAF" w:rsidP="00D42FAF">
      <w:pPr>
        <w:suppressAutoHyphens/>
        <w:spacing w:after="0" w:line="276" w:lineRule="auto"/>
        <w:jc w:val="both"/>
        <w:rPr>
          <w:rFonts w:cstheme="minorHAnsi"/>
          <w:b/>
          <w:bCs/>
          <w:i/>
          <w:iCs/>
        </w:rPr>
      </w:pPr>
    </w:p>
    <w:p w14:paraId="7BC0349E" w14:textId="7D73D2E1" w:rsidR="00100B28" w:rsidRPr="001226A2" w:rsidRDefault="0070260A" w:rsidP="00FC0322">
      <w:pPr>
        <w:suppressAutoHyphens/>
        <w:spacing w:after="0" w:line="276" w:lineRule="auto"/>
        <w:ind w:firstLine="360"/>
        <w:jc w:val="both"/>
        <w:rPr>
          <w:rFonts w:cstheme="minorHAnsi"/>
        </w:rPr>
      </w:pPr>
      <w:r w:rsidRPr="001226A2">
        <w:rPr>
          <w:rFonts w:cstheme="minorHAnsi"/>
          <w:b/>
          <w:bCs/>
          <w:i/>
          <w:iCs/>
        </w:rPr>
        <w:t>Neurčitosť</w:t>
      </w:r>
      <w:r w:rsidRPr="001226A2">
        <w:rPr>
          <w:rFonts w:cstheme="minorHAnsi"/>
          <w:b/>
          <w:bCs/>
        </w:rPr>
        <w:t xml:space="preserve"> </w:t>
      </w:r>
      <w:r w:rsidRPr="001226A2">
        <w:rPr>
          <w:rFonts w:cstheme="minorHAnsi"/>
        </w:rPr>
        <w:t xml:space="preserve">predstavuje </w:t>
      </w:r>
      <w:r w:rsidR="00C351A5" w:rsidRPr="001226A2">
        <w:rPr>
          <w:rFonts w:cstheme="minorHAnsi"/>
        </w:rPr>
        <w:t xml:space="preserve">jednu z rozhodujúcich dynamických vlastností komplexného adaptívneho systému. Je </w:t>
      </w:r>
      <w:r w:rsidRPr="001226A2">
        <w:rPr>
          <w:rFonts w:cstheme="minorHAnsi"/>
        </w:rPr>
        <w:t>kľúčový</w:t>
      </w:r>
      <w:r w:rsidR="00C351A5" w:rsidRPr="001226A2">
        <w:rPr>
          <w:rFonts w:cstheme="minorHAnsi"/>
        </w:rPr>
        <w:t>m</w:t>
      </w:r>
      <w:r w:rsidRPr="001226A2">
        <w:rPr>
          <w:rFonts w:cstheme="minorHAnsi"/>
        </w:rPr>
        <w:t xml:space="preserve"> pojm</w:t>
      </w:r>
      <w:r w:rsidR="00C351A5" w:rsidRPr="001226A2">
        <w:rPr>
          <w:rFonts w:cstheme="minorHAnsi"/>
        </w:rPr>
        <w:t>om</w:t>
      </w:r>
      <w:r w:rsidRPr="001226A2">
        <w:rPr>
          <w:rFonts w:cstheme="minorHAnsi"/>
        </w:rPr>
        <w:t xml:space="preserve"> spojený s dynamickými vlastnosťami komplexných systémov, ktoré majú nelineárnu dynamiku, ktorá ale môže byť </w:t>
      </w:r>
      <w:r w:rsidRPr="001226A2">
        <w:rPr>
          <w:rFonts w:cstheme="minorHAnsi"/>
          <w:b/>
          <w:bCs/>
          <w:i/>
          <w:iCs/>
        </w:rPr>
        <w:t>štatisticky predpovedateľná ale nie je</w:t>
      </w:r>
      <w:r w:rsidR="00C351A5" w:rsidRPr="001226A2">
        <w:rPr>
          <w:rFonts w:cstheme="minorHAnsi"/>
          <w:b/>
          <w:bCs/>
          <w:i/>
          <w:iCs/>
        </w:rPr>
        <w:t xml:space="preserve"> deterministicky</w:t>
      </w:r>
      <w:r w:rsidRPr="001226A2">
        <w:rPr>
          <w:rFonts w:cstheme="minorHAnsi"/>
          <w:b/>
          <w:bCs/>
          <w:i/>
          <w:iCs/>
        </w:rPr>
        <w:t xml:space="preserve"> predikovateľná v zjednodušenom systéme príčiny a následku</w:t>
      </w:r>
      <w:r w:rsidRPr="001226A2">
        <w:rPr>
          <w:rFonts w:cstheme="minorHAnsi"/>
          <w:i/>
          <w:iCs/>
        </w:rPr>
        <w:t>.</w:t>
      </w:r>
      <w:r w:rsidR="00C351A5" w:rsidRPr="001226A2">
        <w:rPr>
          <w:rFonts w:cstheme="minorHAnsi"/>
        </w:rPr>
        <w:t xml:space="preserve"> </w:t>
      </w:r>
      <w:r w:rsidR="00D5371D" w:rsidRPr="001226A2">
        <w:rPr>
          <w:rFonts w:cstheme="minorHAnsi"/>
        </w:rPr>
        <w:t xml:space="preserve">Pochopenie tohto rozporu </w:t>
      </w:r>
      <w:r w:rsidR="00C351A5" w:rsidRPr="001226A2">
        <w:rPr>
          <w:rFonts w:cstheme="minorHAnsi"/>
        </w:rPr>
        <w:t>predstavuje pomerne značné nároky na abstraktný spôsob myslenia</w:t>
      </w:r>
      <w:r w:rsidR="00D5371D" w:rsidRPr="001226A2">
        <w:rPr>
          <w:rFonts w:cstheme="minorHAnsi"/>
        </w:rPr>
        <w:t>, pričom bez analýzy konkrétnych  problémov v praxi zmysel tohto rozporu čitateľovi uniká.</w:t>
      </w:r>
      <w:r w:rsidR="00C351A5" w:rsidRPr="001226A2">
        <w:rPr>
          <w:rFonts w:cstheme="minorHAnsi"/>
        </w:rPr>
        <w:t xml:space="preserve"> </w:t>
      </w:r>
      <w:r w:rsidR="00C351A5" w:rsidRPr="001226A2">
        <w:rPr>
          <w:rFonts w:cstheme="minorHAnsi"/>
          <w:b/>
          <w:bCs/>
          <w:i/>
          <w:iCs/>
        </w:rPr>
        <w:t xml:space="preserve">Práve </w:t>
      </w:r>
      <w:r w:rsidR="00D5371D" w:rsidRPr="001226A2">
        <w:rPr>
          <w:rFonts w:cstheme="minorHAnsi"/>
          <w:b/>
          <w:bCs/>
          <w:i/>
          <w:iCs/>
        </w:rPr>
        <w:t xml:space="preserve">neurčitosť </w:t>
      </w:r>
      <w:r w:rsidR="00C351A5" w:rsidRPr="001226A2">
        <w:rPr>
          <w:rFonts w:cstheme="minorHAnsi"/>
          <w:b/>
          <w:bCs/>
          <w:i/>
          <w:iCs/>
        </w:rPr>
        <w:t>je často bodom z ktorého je možné pochopiť anarchistické prístupy a</w:t>
      </w:r>
      <w:r w:rsidR="000F4B71" w:rsidRPr="001226A2">
        <w:rPr>
          <w:rFonts w:cstheme="minorHAnsi"/>
          <w:b/>
          <w:bCs/>
          <w:i/>
          <w:iCs/>
        </w:rPr>
        <w:t> </w:t>
      </w:r>
      <w:r w:rsidR="00C351A5" w:rsidRPr="001226A2">
        <w:rPr>
          <w:rFonts w:cstheme="minorHAnsi"/>
          <w:b/>
          <w:bCs/>
          <w:i/>
          <w:iCs/>
        </w:rPr>
        <w:t>interpretácie</w:t>
      </w:r>
      <w:r w:rsidR="000F4B71" w:rsidRPr="001226A2">
        <w:rPr>
          <w:rFonts w:cstheme="minorHAnsi"/>
          <w:b/>
          <w:bCs/>
          <w:i/>
          <w:iCs/>
        </w:rPr>
        <w:t xml:space="preserve"> platného</w:t>
      </w:r>
      <w:r w:rsidR="00C351A5" w:rsidRPr="001226A2">
        <w:rPr>
          <w:rFonts w:cstheme="minorHAnsi"/>
          <w:b/>
          <w:bCs/>
          <w:i/>
          <w:iCs/>
        </w:rPr>
        <w:t xml:space="preserve"> zákona</w:t>
      </w:r>
      <w:r w:rsidR="00C351A5" w:rsidRPr="001226A2">
        <w:rPr>
          <w:rStyle w:val="Odkaznapoznmkupodiarou"/>
          <w:rFonts w:cstheme="minorHAnsi"/>
          <w:b/>
          <w:bCs/>
          <w:i/>
          <w:iCs/>
        </w:rPr>
        <w:footnoteReference w:id="3"/>
      </w:r>
      <w:r w:rsidR="00C351A5" w:rsidRPr="001226A2">
        <w:rPr>
          <w:rFonts w:cstheme="minorHAnsi"/>
          <w:b/>
          <w:bCs/>
          <w:i/>
          <w:iCs/>
        </w:rPr>
        <w:t>, zvlášť pri riadení rizík ekologických systémov lesa alebo pralesa</w:t>
      </w:r>
      <w:r w:rsidR="00C351A5" w:rsidRPr="001226A2">
        <w:rPr>
          <w:rFonts w:cstheme="minorHAnsi"/>
        </w:rPr>
        <w:t>.</w:t>
      </w:r>
      <w:r w:rsidR="00FC0322" w:rsidRPr="001226A2">
        <w:rPr>
          <w:rFonts w:cstheme="minorHAnsi"/>
        </w:rPr>
        <w:t xml:space="preserve"> </w:t>
      </w:r>
      <w:r w:rsidR="00D5371D" w:rsidRPr="001226A2">
        <w:rPr>
          <w:rFonts w:cstheme="minorHAnsi"/>
        </w:rPr>
        <w:t>Typický príklad predstavuje veľkosť a frekvencia požiaru v lese. V deterministickom systéme príčiny a následku riziko požiaru je stotožnené s okamihom jeho vzniku</w:t>
      </w:r>
      <w:r w:rsidR="005A38F6" w:rsidRPr="001226A2">
        <w:rPr>
          <w:rFonts w:cstheme="minorHAnsi"/>
        </w:rPr>
        <w:t>. V komplexnom adaptívnom systéme síce nevieme povedať kedy a v akom rozsahu požiar vznikne, ale vieme z minulých udalostí určiť ich štatistickú pravdepodobnosť pre príslušnú stabilnú hodnotu základných parametrov systému. Akonáhle ale sa rozhodujúce parametre menia v čase, tak sa mení aj štatistická pravdepodobnosť výskytu požiaru. Cielenými zásahmi do meniacich sa rozhodujúcich parametrov systému môžeme významným spôsobom znížiť pravdepodobnosť výskytu požiaru, alebo naopak, opatrenia zásadne zvyšujú riziko požiaru</w:t>
      </w:r>
      <w:r w:rsidR="005A38F6" w:rsidRPr="001226A2">
        <w:rPr>
          <w:rStyle w:val="Odkaznapoznmkupodiarou"/>
          <w:rFonts w:cstheme="minorHAnsi"/>
        </w:rPr>
        <w:footnoteReference w:id="4"/>
      </w:r>
      <w:r w:rsidR="005A38F6" w:rsidRPr="001226A2">
        <w:rPr>
          <w:rFonts w:cstheme="minorHAnsi"/>
        </w:rPr>
        <w:t xml:space="preserve">. </w:t>
      </w:r>
      <w:r w:rsidR="00DB7768" w:rsidRPr="001226A2">
        <w:rPr>
          <w:rFonts w:cstheme="minorHAnsi"/>
        </w:rPr>
        <w:t>Podobne je možné charakterizovať aj vytvorenie nerovnováhy v potravinovom reťazci v zoocenóze lesa, ktorý v konečnom dôsledku ovplyvňuje nielen biodiverzitu samotnej zoocenózy ale aj celkovú biodiverzitu, zasahujúcu výrazne do fytocenózy príslušného biotopu</w:t>
      </w:r>
      <w:r w:rsidR="00665382" w:rsidRPr="001226A2">
        <w:rPr>
          <w:rFonts w:cstheme="minorHAnsi"/>
        </w:rPr>
        <w:t xml:space="preserve">. V zásade je možné konštatovať, že vytvorené nerovnováhy na nižších úrovniach vytvára predpoklady a vedie k nerovnováham na vyšších úrovniach biocenózy, ktoré sa prejavujú so štatistickou pravdepodobnosťou či už sa to týka rozsahu javu alebo času v ktorom sa prelomia kritické body autoregulačných funkcií lesa a dôsledok vzniknutej nerovnováhy sa prejaví. </w:t>
      </w:r>
      <w:r w:rsidR="00665382" w:rsidRPr="001226A2">
        <w:rPr>
          <w:rFonts w:cstheme="minorHAnsi"/>
          <w:b/>
          <w:bCs/>
          <w:i/>
          <w:iCs/>
        </w:rPr>
        <w:t>Neuralgický bod neurčitosti ako dynamickej vlastnosti je posudzovanie javov a ich pravdepodobnostný charakter vo vzťahu k zneniu zákona.</w:t>
      </w:r>
      <w:r w:rsidR="008F2421" w:rsidRPr="001226A2">
        <w:rPr>
          <w:rFonts w:cstheme="minorHAnsi"/>
        </w:rPr>
        <w:t xml:space="preserve"> Typickým príkladom predstavuje stav populácie medveďa. Kým k zabitiu človeka medveďom nedôjde, dovtedy </w:t>
      </w:r>
      <w:r w:rsidR="00E5026B" w:rsidRPr="001226A2">
        <w:rPr>
          <w:rFonts w:cstheme="minorHAnsi"/>
        </w:rPr>
        <w:t>naše úrady problém rizika nevidia, hoci narastá počet kontaktov medveďa s človekom, narastá počet agresívnych útokov medveďa na človeka a narastá aj počet ťažkých ublížení na zdraví za jednotku času. Aj keď detailná analýza rizika smrti zapríč</w:t>
      </w:r>
      <w:r w:rsidR="00100B28" w:rsidRPr="001226A2">
        <w:rPr>
          <w:rFonts w:cstheme="minorHAnsi"/>
        </w:rPr>
        <w:t>i</w:t>
      </w:r>
      <w:r w:rsidR="00E5026B" w:rsidRPr="001226A2">
        <w:rPr>
          <w:rFonts w:cstheme="minorHAnsi"/>
        </w:rPr>
        <w:t>nená medveďom</w:t>
      </w:r>
      <w:r w:rsidR="00100B28" w:rsidRPr="001226A2">
        <w:rPr>
          <w:rFonts w:cstheme="minorHAnsi"/>
        </w:rPr>
        <w:t xml:space="preserve"> </w:t>
      </w:r>
      <w:r w:rsidR="00100B28" w:rsidRPr="001226A2">
        <w:rPr>
          <w:rFonts w:cstheme="minorHAnsi"/>
        </w:rPr>
        <w:lastRenderedPageBreak/>
        <w:t>v SR</w:t>
      </w:r>
      <w:r w:rsidR="00E5026B" w:rsidRPr="001226A2">
        <w:rPr>
          <w:rFonts w:cstheme="minorHAnsi"/>
        </w:rPr>
        <w:t xml:space="preserve"> </w:t>
      </w:r>
      <w:r w:rsidR="00100B28" w:rsidRPr="001226A2">
        <w:rPr>
          <w:rFonts w:cstheme="minorHAnsi"/>
        </w:rPr>
        <w:t xml:space="preserve">je v piatom, záverečnom intervale pravdepodobnosti, vecne príslušné orgány nekonajú a nekonajú ani orgány zodpovedné za dodržiavanie zákonov a zákonnosti postupu, t.j prokuratúra. </w:t>
      </w:r>
    </w:p>
    <w:p w14:paraId="26DC6A37" w14:textId="0FB92224" w:rsidR="000D0711" w:rsidRPr="001226A2" w:rsidRDefault="000F4B71" w:rsidP="00100B28">
      <w:pPr>
        <w:pStyle w:val="Odsekzoznamu"/>
        <w:suppressAutoHyphens/>
        <w:spacing w:after="0" w:line="276" w:lineRule="auto"/>
        <w:ind w:left="774"/>
        <w:jc w:val="both"/>
        <w:rPr>
          <w:rFonts w:cstheme="minorHAnsi"/>
        </w:rPr>
      </w:pPr>
      <w:r w:rsidRPr="001226A2">
        <w:rPr>
          <w:rFonts w:cstheme="minorHAnsi"/>
        </w:rPr>
        <w:t>Zdrojom neurčitosti</w:t>
      </w:r>
      <w:r w:rsidR="00100B28" w:rsidRPr="001226A2">
        <w:rPr>
          <w:rFonts w:cstheme="minorHAnsi"/>
        </w:rPr>
        <w:t xml:space="preserve"> komplexného systému môže byť</w:t>
      </w:r>
      <w:r w:rsidR="000D0711" w:rsidRPr="001226A2">
        <w:rPr>
          <w:rFonts w:cstheme="minorHAnsi"/>
        </w:rPr>
        <w:t>:</w:t>
      </w:r>
    </w:p>
    <w:p w14:paraId="73BBACE1" w14:textId="23348138" w:rsidR="000D0711" w:rsidRPr="001226A2" w:rsidRDefault="00100B28" w:rsidP="000D0711">
      <w:pPr>
        <w:pStyle w:val="Odsekzoznamu"/>
        <w:numPr>
          <w:ilvl w:val="0"/>
          <w:numId w:val="13"/>
        </w:numPr>
        <w:suppressAutoHyphens/>
        <w:spacing w:after="0" w:line="276" w:lineRule="auto"/>
        <w:jc w:val="both"/>
        <w:rPr>
          <w:rFonts w:cstheme="minorHAnsi"/>
        </w:rPr>
      </w:pPr>
      <w:r w:rsidRPr="001226A2">
        <w:rPr>
          <w:rFonts w:cstheme="minorHAnsi"/>
        </w:rPr>
        <w:t xml:space="preserve">vlastnosťou stochastických procesov a dejov </w:t>
      </w:r>
    </w:p>
    <w:p w14:paraId="339DAD73" w14:textId="77777777" w:rsidR="00F71E01" w:rsidRPr="001226A2" w:rsidRDefault="00100B28" w:rsidP="000D0711">
      <w:pPr>
        <w:pStyle w:val="Odsekzoznamu"/>
        <w:numPr>
          <w:ilvl w:val="0"/>
          <w:numId w:val="13"/>
        </w:numPr>
        <w:suppressAutoHyphens/>
        <w:spacing w:after="0" w:line="276" w:lineRule="auto"/>
        <w:jc w:val="both"/>
        <w:rPr>
          <w:rFonts w:cstheme="minorHAnsi"/>
        </w:rPr>
      </w:pPr>
      <w:r w:rsidRPr="001226A2">
        <w:rPr>
          <w:rFonts w:cstheme="minorHAnsi"/>
        </w:rPr>
        <w:t xml:space="preserve"> je vlastnosťou deterministického chaosu</w:t>
      </w:r>
    </w:p>
    <w:p w14:paraId="77699AEC" w14:textId="01FB0AAA" w:rsidR="009C7E45" w:rsidRPr="001226A2" w:rsidRDefault="006844F0" w:rsidP="000D0711">
      <w:pPr>
        <w:pStyle w:val="Odsekzoznamu"/>
        <w:numPr>
          <w:ilvl w:val="0"/>
          <w:numId w:val="13"/>
        </w:numPr>
        <w:suppressAutoHyphens/>
        <w:spacing w:after="0" w:line="276" w:lineRule="auto"/>
        <w:jc w:val="both"/>
        <w:rPr>
          <w:rFonts w:cstheme="minorHAnsi"/>
        </w:rPr>
      </w:pPr>
      <w:r w:rsidRPr="001226A2">
        <w:rPr>
          <w:rFonts w:cstheme="minorHAnsi"/>
        </w:rPr>
        <w:t>n</w:t>
      </w:r>
      <w:r w:rsidR="00F71E01" w:rsidRPr="001226A2">
        <w:rPr>
          <w:rFonts w:cstheme="minorHAnsi"/>
        </w:rPr>
        <w:t>ekompletná alebo nepresná znalosť systému</w:t>
      </w:r>
      <w:r w:rsidR="00100B28" w:rsidRPr="001226A2">
        <w:rPr>
          <w:rFonts w:cstheme="minorHAnsi"/>
        </w:rPr>
        <w:t xml:space="preserve"> </w:t>
      </w:r>
    </w:p>
    <w:p w14:paraId="4778D40E" w14:textId="01C97050" w:rsidR="009C7E45" w:rsidRPr="001226A2" w:rsidRDefault="009C7E45" w:rsidP="00D42FAF">
      <w:pPr>
        <w:suppressAutoHyphens/>
        <w:spacing w:after="0" w:line="276" w:lineRule="auto"/>
        <w:ind w:firstLine="708"/>
        <w:jc w:val="both"/>
        <w:rPr>
          <w:rFonts w:cstheme="minorHAnsi"/>
        </w:rPr>
      </w:pPr>
      <w:r w:rsidRPr="001226A2">
        <w:rPr>
          <w:rFonts w:cstheme="minorHAnsi"/>
        </w:rPr>
        <w:t xml:space="preserve">Príkladom </w:t>
      </w:r>
      <w:r w:rsidR="000F4B71" w:rsidRPr="001226A2">
        <w:rPr>
          <w:rFonts w:cstheme="minorHAnsi"/>
        </w:rPr>
        <w:t>stochastických</w:t>
      </w:r>
      <w:r w:rsidRPr="001226A2">
        <w:rPr>
          <w:rFonts w:cstheme="minorHAnsi"/>
        </w:rPr>
        <w:t xml:space="preserve"> proces</w:t>
      </w:r>
      <w:r w:rsidR="000F4B71" w:rsidRPr="001226A2">
        <w:rPr>
          <w:rFonts w:cstheme="minorHAnsi"/>
        </w:rPr>
        <w:t>ov</w:t>
      </w:r>
      <w:r w:rsidRPr="001226A2">
        <w:rPr>
          <w:rFonts w:cstheme="minorHAnsi"/>
        </w:rPr>
        <w:t xml:space="preserve"> je variabilita </w:t>
      </w:r>
      <w:r w:rsidR="000D0711" w:rsidRPr="001226A2">
        <w:rPr>
          <w:rFonts w:cstheme="minorHAnsi"/>
        </w:rPr>
        <w:t>premennej</w:t>
      </w:r>
      <w:r w:rsidR="000D0711" w:rsidRPr="001226A2">
        <w:rPr>
          <w:rStyle w:val="Odkaznapoznmkupodiarou"/>
          <w:rFonts w:cstheme="minorHAnsi"/>
        </w:rPr>
        <w:footnoteReference w:id="5"/>
      </w:r>
      <w:r w:rsidR="000D0711" w:rsidRPr="001226A2">
        <w:rPr>
          <w:rFonts w:cstheme="minorHAnsi"/>
        </w:rPr>
        <w:t xml:space="preserve">, ktorá môže mať diskrétnu podobu alebo môže byť funkciou. </w:t>
      </w:r>
    </w:p>
    <w:p w14:paraId="23D1E232" w14:textId="29EBED18" w:rsidR="006F6B77" w:rsidRPr="001226A2" w:rsidRDefault="000D0711" w:rsidP="00D42FAF">
      <w:pPr>
        <w:suppressAutoHyphens/>
        <w:spacing w:after="0" w:line="276" w:lineRule="auto"/>
        <w:ind w:firstLine="708"/>
        <w:jc w:val="both"/>
        <w:rPr>
          <w:rFonts w:cstheme="minorHAnsi"/>
        </w:rPr>
      </w:pPr>
      <w:r w:rsidRPr="001226A2">
        <w:rPr>
          <w:rFonts w:cstheme="minorHAnsi"/>
        </w:rPr>
        <w:t xml:space="preserve"> V prípade deterministického chaosu ide o</w:t>
      </w:r>
      <w:r w:rsidR="006F6B77" w:rsidRPr="001226A2">
        <w:rPr>
          <w:rFonts w:cstheme="minorHAnsi"/>
        </w:rPr>
        <w:t xml:space="preserve"> silnú závislosť vývoja chaotického systému od počiatočnej konfigurácie, ktorá určuje hranice jeho vývoja ako chaotického systému. Typický príklad deterministického chaosu predstavuje štruktúra vrcholového lesa (pralesa) a jeho troch základných fáz. Zmapovanie a zistenie dynamiky prechodu jednotlivých štádií pralesa medzi sebou určuje neurčitosť (časový interval) s ktorou sa jednotlivé štádiá pralesa striedajú na príslušných plochách. Určuje aj štrukturálnu pravdepodobnosť s akou bude predchádzajúca formácia fytocenózy príslušného štádia prechádzať do nasledujúceho štádia, pričom je možné nasledujúce štádium chápať ako deterministické, hoci jeho konkrétnu textúru nie je možné predpovedať, len následne experimentálne zistiť. </w:t>
      </w:r>
    </w:p>
    <w:p w14:paraId="791F679B" w14:textId="78DCD1FB" w:rsidR="006F6B77" w:rsidRPr="001226A2" w:rsidRDefault="006844F0" w:rsidP="00D42FAF">
      <w:pPr>
        <w:suppressAutoHyphens/>
        <w:spacing w:after="0" w:line="276" w:lineRule="auto"/>
        <w:ind w:firstLine="708"/>
        <w:jc w:val="both"/>
        <w:rPr>
          <w:rFonts w:cstheme="minorHAnsi"/>
        </w:rPr>
      </w:pPr>
      <w:r w:rsidRPr="001226A2">
        <w:rPr>
          <w:rFonts w:cstheme="minorHAnsi"/>
        </w:rPr>
        <w:t>Tretím zdrojom neurčitosti systému je nekompletná alebo nedostatočná znalosť systému. Je to neznalosť exaktných hodnôt kritických parametrov systému</w:t>
      </w:r>
      <w:r w:rsidR="006F6B77" w:rsidRPr="001226A2">
        <w:rPr>
          <w:rFonts w:cstheme="minorHAnsi"/>
        </w:rPr>
        <w:t>. Fundamentálnym problémom je, že  nie je možné presne merať všetky dynamické a štrukturálne parametre súčasného stavu analyzovaného systému</w:t>
      </w:r>
      <w:sdt>
        <w:sdtPr>
          <w:rPr>
            <w:rFonts w:cstheme="minorHAnsi"/>
          </w:rPr>
          <w:id w:val="1072313812"/>
          <w:citation/>
        </w:sdtPr>
        <w:sdtContent>
          <w:r w:rsidR="006F6B77" w:rsidRPr="001226A2">
            <w:rPr>
              <w:rFonts w:cstheme="minorHAnsi"/>
            </w:rPr>
            <w:fldChar w:fldCharType="begin"/>
          </w:r>
          <w:r w:rsidR="006F6B77" w:rsidRPr="001226A2">
            <w:rPr>
              <w:rFonts w:cstheme="minorHAnsi"/>
            </w:rPr>
            <w:instrText xml:space="preserve"> CITATION Cru86 \l 1051 </w:instrText>
          </w:r>
          <w:r w:rsidR="006F6B77" w:rsidRPr="001226A2">
            <w:rPr>
              <w:rFonts w:cstheme="minorHAnsi"/>
            </w:rPr>
            <w:fldChar w:fldCharType="separate"/>
          </w:r>
          <w:r w:rsidR="006F6B77" w:rsidRPr="001226A2">
            <w:rPr>
              <w:rFonts w:cstheme="minorHAnsi"/>
              <w:noProof/>
            </w:rPr>
            <w:t xml:space="preserve"> (Crutchfield, 1986)</w:t>
          </w:r>
          <w:r w:rsidR="006F6B77" w:rsidRPr="001226A2">
            <w:rPr>
              <w:rFonts w:cstheme="minorHAnsi"/>
            </w:rPr>
            <w:fldChar w:fldCharType="end"/>
          </w:r>
        </w:sdtContent>
      </w:sdt>
      <w:r w:rsidR="006F6B77" w:rsidRPr="001226A2">
        <w:rPr>
          <w:rFonts w:cstheme="minorHAnsi"/>
        </w:rPr>
        <w:t xml:space="preserve">. Dôsledkom u chaotického systému je, že nie je možné presne predpovedať budúcu trajektóriu systému v čase. </w:t>
      </w:r>
    </w:p>
    <w:p w14:paraId="51362F61" w14:textId="5F183F64" w:rsidR="00292230" w:rsidRPr="001226A2" w:rsidRDefault="00A155B4" w:rsidP="00292230">
      <w:pPr>
        <w:suppressAutoHyphens/>
        <w:spacing w:after="0" w:line="276" w:lineRule="auto"/>
        <w:ind w:firstLine="708"/>
        <w:jc w:val="both"/>
        <w:rPr>
          <w:rFonts w:cstheme="minorHAnsi"/>
        </w:rPr>
      </w:pPr>
      <w:r w:rsidRPr="001226A2">
        <w:rPr>
          <w:rFonts w:cstheme="minorHAnsi"/>
        </w:rPr>
        <w:t>Pre chaotický systém, akým</w:t>
      </w:r>
      <w:r w:rsidR="00B45301" w:rsidRPr="001226A2">
        <w:rPr>
          <w:rFonts w:cstheme="minorHAnsi"/>
        </w:rPr>
        <w:t xml:space="preserve"> les či</w:t>
      </w:r>
      <w:r w:rsidRPr="001226A2">
        <w:rPr>
          <w:rFonts w:cstheme="minorHAnsi"/>
        </w:rPr>
        <w:t xml:space="preserve"> prales je, </w:t>
      </w:r>
      <w:r w:rsidRPr="001226A2">
        <w:rPr>
          <w:rFonts w:cstheme="minorHAnsi"/>
          <w:b/>
          <w:bCs/>
          <w:i/>
          <w:iCs/>
        </w:rPr>
        <w:t>sú nekonečne malé chyby v meraní systému a jeho jednotlivých častí zdrojom exponenciálne narastajúcej chyby pri snahe modelovaním zistiť budúci stav systému</w:t>
      </w:r>
      <w:sdt>
        <w:sdtPr>
          <w:rPr>
            <w:rFonts w:cstheme="minorHAnsi"/>
          </w:rPr>
          <w:id w:val="757876903"/>
          <w:citation/>
        </w:sdtPr>
        <w:sdtContent>
          <w:r w:rsidR="00C7740D" w:rsidRPr="001226A2">
            <w:rPr>
              <w:rFonts w:cstheme="minorHAnsi"/>
              <w:b/>
              <w:bCs/>
              <w:i/>
              <w:iCs/>
            </w:rPr>
            <w:fldChar w:fldCharType="begin"/>
          </w:r>
          <w:r w:rsidR="00C7740D" w:rsidRPr="001226A2">
            <w:rPr>
              <w:rFonts w:cstheme="minorHAnsi"/>
              <w:b/>
              <w:bCs/>
              <w:i/>
              <w:iCs/>
            </w:rPr>
            <w:instrText xml:space="preserve"> CITATION Hug10 \l 1051 </w:instrText>
          </w:r>
          <w:r w:rsidR="00C7740D" w:rsidRPr="001226A2">
            <w:rPr>
              <w:rFonts w:cstheme="minorHAnsi"/>
              <w:b/>
              <w:bCs/>
              <w:i/>
              <w:iCs/>
            </w:rPr>
            <w:fldChar w:fldCharType="separate"/>
          </w:r>
          <w:r w:rsidR="00C7740D" w:rsidRPr="001226A2">
            <w:rPr>
              <w:rFonts w:cstheme="minorHAnsi"/>
              <w:b/>
              <w:bCs/>
              <w:i/>
              <w:iCs/>
              <w:noProof/>
            </w:rPr>
            <w:t xml:space="preserve"> </w:t>
          </w:r>
          <w:r w:rsidR="00C7740D" w:rsidRPr="001226A2">
            <w:rPr>
              <w:rFonts w:cstheme="minorHAnsi"/>
              <w:noProof/>
            </w:rPr>
            <w:t>(Hughes, 2010)</w:t>
          </w:r>
          <w:r w:rsidR="00C7740D" w:rsidRPr="001226A2">
            <w:rPr>
              <w:rFonts w:cstheme="minorHAnsi"/>
              <w:b/>
              <w:bCs/>
              <w:i/>
              <w:iCs/>
            </w:rPr>
            <w:fldChar w:fldCharType="end"/>
          </w:r>
        </w:sdtContent>
      </w:sdt>
      <w:r w:rsidRPr="001226A2">
        <w:rPr>
          <w:rFonts w:cstheme="minorHAnsi"/>
        </w:rPr>
        <w:t xml:space="preserve">, t.j. textúru príslušného štádia </w:t>
      </w:r>
      <w:r w:rsidR="00C7740D" w:rsidRPr="001226A2">
        <w:rPr>
          <w:rFonts w:cstheme="minorHAnsi"/>
        </w:rPr>
        <w:t>lesa/</w:t>
      </w:r>
      <w:r w:rsidRPr="001226A2">
        <w:rPr>
          <w:rFonts w:cstheme="minorHAnsi"/>
        </w:rPr>
        <w:t xml:space="preserve">pralesa a čas v ktorom predpovedanú štruktúru </w:t>
      </w:r>
      <w:r w:rsidR="00C7740D" w:rsidRPr="001226A2">
        <w:rPr>
          <w:rFonts w:cstheme="minorHAnsi"/>
        </w:rPr>
        <w:t>les/</w:t>
      </w:r>
      <w:r w:rsidRPr="001226A2">
        <w:rPr>
          <w:rFonts w:cstheme="minorHAnsi"/>
        </w:rPr>
        <w:t>prales či jednotlivé štádium dosiahne.</w:t>
      </w:r>
      <w:r w:rsidR="006844F0" w:rsidRPr="001226A2">
        <w:rPr>
          <w:rFonts w:cstheme="minorHAnsi"/>
        </w:rPr>
        <w:t xml:space="preserve"> Je to známa skutočnosť, podľa ktorej aj minimálna zmena parametra v riadiacej rovine chaotického systému vedie k úplne iným výsledkom ako dôsledok ohromného počtu spätných väzieb, ktoré môžu mať tlmiaci ale aj zosilňujúci účinok</w:t>
      </w:r>
      <w:sdt>
        <w:sdtPr>
          <w:rPr>
            <w:rFonts w:cstheme="minorHAnsi"/>
          </w:rPr>
          <w:id w:val="-1884627359"/>
          <w:citation/>
        </w:sdtPr>
        <w:sdtContent>
          <w:r w:rsidR="00C7740D" w:rsidRPr="001226A2">
            <w:rPr>
              <w:rFonts w:cstheme="minorHAnsi"/>
            </w:rPr>
            <w:fldChar w:fldCharType="begin"/>
          </w:r>
          <w:r w:rsidR="00C7740D" w:rsidRPr="001226A2">
            <w:rPr>
              <w:rFonts w:cstheme="minorHAnsi"/>
            </w:rPr>
            <w:instrText xml:space="preserve"> CITATION Str44 \l 1051 </w:instrText>
          </w:r>
          <w:r w:rsidR="00C7740D" w:rsidRPr="001226A2">
            <w:rPr>
              <w:rFonts w:cstheme="minorHAnsi"/>
            </w:rPr>
            <w:fldChar w:fldCharType="separate"/>
          </w:r>
          <w:r w:rsidR="00C7740D" w:rsidRPr="001226A2">
            <w:rPr>
              <w:rFonts w:cstheme="minorHAnsi"/>
              <w:noProof/>
            </w:rPr>
            <w:t xml:space="preserve"> (Strogatz, 1994)</w:t>
          </w:r>
          <w:r w:rsidR="00C7740D" w:rsidRPr="001226A2">
            <w:rPr>
              <w:rFonts w:cstheme="minorHAnsi"/>
            </w:rPr>
            <w:fldChar w:fldCharType="end"/>
          </w:r>
        </w:sdtContent>
      </w:sdt>
      <w:sdt>
        <w:sdtPr>
          <w:rPr>
            <w:rFonts w:cstheme="minorHAnsi"/>
          </w:rPr>
          <w:id w:val="-598794557"/>
          <w:citation/>
        </w:sdtPr>
        <w:sdtContent>
          <w:r w:rsidR="00C7740D" w:rsidRPr="001226A2">
            <w:rPr>
              <w:rFonts w:cstheme="minorHAnsi"/>
            </w:rPr>
            <w:fldChar w:fldCharType="begin"/>
          </w:r>
          <w:r w:rsidR="00C7740D" w:rsidRPr="001226A2">
            <w:rPr>
              <w:rFonts w:cstheme="minorHAnsi"/>
            </w:rPr>
            <w:instrText xml:space="preserve"> CITATION Sch12 \l 1051 </w:instrText>
          </w:r>
          <w:r w:rsidR="00C7740D" w:rsidRPr="001226A2">
            <w:rPr>
              <w:rFonts w:cstheme="minorHAnsi"/>
            </w:rPr>
            <w:fldChar w:fldCharType="separate"/>
          </w:r>
          <w:r w:rsidR="00C7740D" w:rsidRPr="001226A2">
            <w:rPr>
              <w:rFonts w:cstheme="minorHAnsi"/>
              <w:noProof/>
            </w:rPr>
            <w:t xml:space="preserve"> (Schueler, 2012)</w:t>
          </w:r>
          <w:r w:rsidR="00C7740D" w:rsidRPr="001226A2">
            <w:rPr>
              <w:rFonts w:cstheme="minorHAnsi"/>
            </w:rPr>
            <w:fldChar w:fldCharType="end"/>
          </w:r>
        </w:sdtContent>
      </w:sdt>
      <w:sdt>
        <w:sdtPr>
          <w:rPr>
            <w:rFonts w:cstheme="minorHAnsi"/>
          </w:rPr>
          <w:id w:val="1310585556"/>
          <w:citation/>
        </w:sdtPr>
        <w:sdtContent>
          <w:r w:rsidR="00C7740D" w:rsidRPr="001226A2">
            <w:rPr>
              <w:rFonts w:cstheme="minorHAnsi"/>
            </w:rPr>
            <w:fldChar w:fldCharType="begin"/>
          </w:r>
          <w:r w:rsidR="00C7740D" w:rsidRPr="001226A2">
            <w:rPr>
              <w:rFonts w:cstheme="minorHAnsi"/>
            </w:rPr>
            <w:instrText xml:space="preserve"> CITATION Kel93 \l 1051 </w:instrText>
          </w:r>
          <w:r w:rsidR="00C7740D" w:rsidRPr="001226A2">
            <w:rPr>
              <w:rFonts w:cstheme="minorHAnsi"/>
            </w:rPr>
            <w:fldChar w:fldCharType="separate"/>
          </w:r>
          <w:r w:rsidR="00C7740D" w:rsidRPr="001226A2">
            <w:rPr>
              <w:rFonts w:cstheme="minorHAnsi"/>
              <w:noProof/>
            </w:rPr>
            <w:t xml:space="preserve"> (Kellert, 1993)</w:t>
          </w:r>
          <w:r w:rsidR="00C7740D" w:rsidRPr="001226A2">
            <w:rPr>
              <w:rFonts w:cstheme="minorHAnsi"/>
            </w:rPr>
            <w:fldChar w:fldCharType="end"/>
          </w:r>
        </w:sdtContent>
      </w:sdt>
      <w:r w:rsidR="006844F0" w:rsidRPr="001226A2">
        <w:rPr>
          <w:rFonts w:cstheme="minorHAnsi"/>
        </w:rPr>
        <w:t xml:space="preserve">. </w:t>
      </w:r>
      <w:r w:rsidR="00C7740D" w:rsidRPr="001226A2">
        <w:rPr>
          <w:rFonts w:cstheme="minorHAnsi"/>
        </w:rPr>
        <w:t>V praxi to znamená, že tento zdroj neurčitosti spôsobuje variabilitu, ktorá môže ale aj nemusí byť z</w:t>
      </w:r>
      <w:r w:rsidR="00835B0C" w:rsidRPr="001226A2">
        <w:rPr>
          <w:rFonts w:cstheme="minorHAnsi"/>
        </w:rPr>
        <w:t>o</w:t>
      </w:r>
      <w:r w:rsidR="00C7740D" w:rsidRPr="001226A2">
        <w:rPr>
          <w:rFonts w:cstheme="minorHAnsi"/>
        </w:rPr>
        <w:t>silnená v pozitívnych spätných väzbách</w:t>
      </w:r>
      <w:r w:rsidR="00835B0C" w:rsidRPr="001226A2">
        <w:rPr>
          <w:rFonts w:cstheme="minorHAnsi"/>
        </w:rPr>
        <w:t xml:space="preserve"> a vedie k vzniku nových štruktúr v rámci existujúceho systému.</w:t>
      </w:r>
      <w:r w:rsidR="00C7740D" w:rsidRPr="001226A2">
        <w:rPr>
          <w:rFonts w:cstheme="minorHAnsi"/>
        </w:rPr>
        <w:t xml:space="preserve"> </w:t>
      </w:r>
      <w:r w:rsidR="00835B0C" w:rsidRPr="001226A2">
        <w:rPr>
          <w:rFonts w:cstheme="minorHAnsi"/>
        </w:rPr>
        <w:t>Z princípu nie je možné tieto štruktúry predpovedať.</w:t>
      </w:r>
      <w:r w:rsidR="00C7740D" w:rsidRPr="001226A2">
        <w:rPr>
          <w:rFonts w:cstheme="minorHAnsi"/>
        </w:rPr>
        <w:t xml:space="preserve"> </w:t>
      </w:r>
      <w:r w:rsidR="000F4B71" w:rsidRPr="001226A2">
        <w:rPr>
          <w:rFonts w:cstheme="minorHAnsi"/>
        </w:rPr>
        <w:t>Tu je možné vnímať ohraničenie takzvaného režimu bez zásahu z jednoduchého dôvodu, nedá sa cielene riadiť tento proces. Na úrovni trhu je to interval, v ktorom pôsobí neviditeľná ruka trhu.</w:t>
      </w:r>
    </w:p>
    <w:p w14:paraId="401F95F3" w14:textId="13321FF5" w:rsidR="003A3488" w:rsidRPr="001226A2" w:rsidRDefault="003A3488" w:rsidP="00292230">
      <w:pPr>
        <w:suppressAutoHyphens/>
        <w:spacing w:after="0" w:line="276" w:lineRule="auto"/>
        <w:ind w:firstLine="708"/>
        <w:jc w:val="both"/>
        <w:rPr>
          <w:rFonts w:cstheme="minorHAnsi"/>
        </w:rPr>
      </w:pPr>
    </w:p>
    <w:p w14:paraId="5C891CA4" w14:textId="178ED416" w:rsidR="0076370E" w:rsidRPr="001226A2" w:rsidRDefault="0076370E" w:rsidP="00D42FAF">
      <w:pPr>
        <w:pStyle w:val="Odsekzoznamu"/>
        <w:numPr>
          <w:ilvl w:val="0"/>
          <w:numId w:val="13"/>
        </w:numPr>
        <w:suppressAutoHyphens/>
        <w:spacing w:after="0" w:line="276" w:lineRule="auto"/>
        <w:ind w:left="757"/>
        <w:jc w:val="both"/>
        <w:rPr>
          <w:rFonts w:cstheme="minorHAnsi"/>
          <w:b/>
          <w:bCs/>
          <w:i/>
          <w:iCs/>
        </w:rPr>
      </w:pPr>
      <w:r w:rsidRPr="001226A2">
        <w:rPr>
          <w:rFonts w:cstheme="minorHAnsi"/>
          <w:b/>
          <w:bCs/>
          <w:i/>
          <w:iCs/>
        </w:rPr>
        <w:t xml:space="preserve">Adaptabilita. </w:t>
      </w:r>
    </w:p>
    <w:p w14:paraId="5D6B154D" w14:textId="77777777" w:rsidR="00D42FAF" w:rsidRPr="001226A2" w:rsidRDefault="00D42FAF" w:rsidP="00D42FAF">
      <w:pPr>
        <w:pStyle w:val="Odsekzoznamu"/>
        <w:suppressAutoHyphens/>
        <w:spacing w:after="0" w:line="276" w:lineRule="auto"/>
        <w:ind w:left="1776"/>
        <w:jc w:val="both"/>
        <w:rPr>
          <w:rFonts w:cstheme="minorHAnsi"/>
          <w:b/>
          <w:bCs/>
          <w:i/>
          <w:iCs/>
        </w:rPr>
      </w:pPr>
    </w:p>
    <w:p w14:paraId="6750B7C1" w14:textId="77777777" w:rsidR="000F4B71" w:rsidRPr="001226A2" w:rsidRDefault="0076370E" w:rsidP="00D42FAF">
      <w:pPr>
        <w:suppressAutoHyphens/>
        <w:spacing w:after="0" w:line="276" w:lineRule="auto"/>
        <w:ind w:firstLine="708"/>
        <w:jc w:val="both"/>
        <w:rPr>
          <w:rFonts w:cstheme="minorHAnsi"/>
        </w:rPr>
      </w:pPr>
      <w:r w:rsidRPr="001226A2">
        <w:rPr>
          <w:rFonts w:cstheme="minorHAnsi"/>
        </w:rPr>
        <w:t>Pod pojmom adaptabilita rozumieme dynamickú vlastnosť systému,</w:t>
      </w:r>
      <w:r w:rsidR="00F762FD" w:rsidRPr="001226A2">
        <w:rPr>
          <w:rFonts w:cstheme="minorHAnsi"/>
        </w:rPr>
        <w:t xml:space="preserve"> ktorá je odpoveďou systému na externý vplyv. Odpoveď na podnet môže byť cez procesy rekonštrukcie svojich jednotlivých štruktúr alebo</w:t>
      </w:r>
      <w:r w:rsidR="00E43201" w:rsidRPr="001226A2">
        <w:rPr>
          <w:rFonts w:cstheme="minorHAnsi"/>
        </w:rPr>
        <w:t xml:space="preserve"> </w:t>
      </w:r>
      <w:r w:rsidR="00F762FD" w:rsidRPr="001226A2">
        <w:rPr>
          <w:rFonts w:cstheme="minorHAnsi"/>
        </w:rPr>
        <w:t xml:space="preserve">reorganizáciou celého systému. Podobne ako seba organizácia, adaptabilita môže prispieť k udržaniu funkcií systému alebo k vytvoreniu nových funkcií. Adaptácia je odpoveďou na vonkajšie stimuly, ako je zmena objemu disponibilnej energie alebo hmoty cez hranice systému, </w:t>
      </w:r>
      <w:r w:rsidR="00F762FD" w:rsidRPr="001226A2">
        <w:rPr>
          <w:rFonts w:cstheme="minorHAnsi"/>
        </w:rPr>
        <w:lastRenderedPageBreak/>
        <w:t>spôsobená</w:t>
      </w:r>
      <w:r w:rsidR="00E43201" w:rsidRPr="001226A2">
        <w:rPr>
          <w:rFonts w:cstheme="minorHAnsi"/>
        </w:rPr>
        <w:t xml:space="preserve"> jednorazovými alebo opakovanými</w:t>
      </w:r>
      <w:r w:rsidR="000F4B71" w:rsidRPr="001226A2">
        <w:rPr>
          <w:rFonts w:cstheme="minorHAnsi"/>
        </w:rPr>
        <w:t xml:space="preserve"> </w:t>
      </w:r>
      <w:r w:rsidR="00F762FD" w:rsidRPr="001226A2">
        <w:rPr>
          <w:rFonts w:cstheme="minorHAnsi"/>
        </w:rPr>
        <w:t>stresovými podnetmi</w:t>
      </w:r>
      <w:r w:rsidR="00DD5C81" w:rsidRPr="001226A2">
        <w:rPr>
          <w:rFonts w:cstheme="minorHAnsi"/>
        </w:rPr>
        <w:t>,</w:t>
      </w:r>
      <w:r w:rsidR="00F762FD" w:rsidRPr="001226A2">
        <w:rPr>
          <w:rStyle w:val="Odkaznapoznmkupodiarou"/>
          <w:rFonts w:cstheme="minorHAnsi"/>
        </w:rPr>
        <w:footnoteReference w:id="6"/>
      </w:r>
      <w:r w:rsidR="00F762FD" w:rsidRPr="001226A2">
        <w:rPr>
          <w:rFonts w:cstheme="minorHAnsi"/>
        </w:rPr>
        <w:t xml:space="preserve"> alebo</w:t>
      </w:r>
      <w:r w:rsidR="00E43201" w:rsidRPr="001226A2">
        <w:rPr>
          <w:rFonts w:cstheme="minorHAnsi"/>
        </w:rPr>
        <w:t xml:space="preserve"> trvalou</w:t>
      </w:r>
      <w:r w:rsidR="00F762FD" w:rsidRPr="001226A2">
        <w:rPr>
          <w:rFonts w:cstheme="minorHAnsi"/>
        </w:rPr>
        <w:t xml:space="preserve"> zmenou vonkajších environmentálnych podmienok.</w:t>
      </w:r>
    </w:p>
    <w:p w14:paraId="2FA2CC2D" w14:textId="313F5FF3" w:rsidR="00DD5C81" w:rsidRPr="001226A2" w:rsidRDefault="00E43201" w:rsidP="00D42FAF">
      <w:pPr>
        <w:suppressAutoHyphens/>
        <w:spacing w:after="0" w:line="276" w:lineRule="auto"/>
        <w:ind w:firstLine="708"/>
        <w:jc w:val="both"/>
        <w:rPr>
          <w:rFonts w:cstheme="minorHAnsi"/>
        </w:rPr>
      </w:pPr>
      <w:r w:rsidRPr="001226A2">
        <w:rPr>
          <w:rFonts w:cstheme="minorHAnsi"/>
        </w:rPr>
        <w:t xml:space="preserve"> </w:t>
      </w:r>
      <w:r w:rsidR="00DD5C81" w:rsidRPr="001226A2">
        <w:rPr>
          <w:rFonts w:cstheme="minorHAnsi"/>
        </w:rPr>
        <w:t xml:space="preserve"> K adaptačnej kapacite systému prispieva:</w:t>
      </w:r>
    </w:p>
    <w:p w14:paraId="6E0B27D4" w14:textId="0F642775" w:rsidR="00DD5C81" w:rsidRPr="001226A2" w:rsidRDefault="00DD5C81" w:rsidP="00DD5C81">
      <w:pPr>
        <w:pStyle w:val="Odsekzoznamu"/>
        <w:numPr>
          <w:ilvl w:val="0"/>
          <w:numId w:val="18"/>
        </w:numPr>
        <w:suppressAutoHyphens/>
        <w:spacing w:after="0" w:line="276" w:lineRule="auto"/>
        <w:jc w:val="both"/>
        <w:rPr>
          <w:rFonts w:cstheme="minorHAnsi"/>
        </w:rPr>
      </w:pPr>
      <w:r w:rsidRPr="001226A2">
        <w:rPr>
          <w:rFonts w:cstheme="minorHAnsi"/>
        </w:rPr>
        <w:t>h</w:t>
      </w:r>
      <w:r w:rsidR="00E43201" w:rsidRPr="001226A2">
        <w:rPr>
          <w:rFonts w:cstheme="minorHAnsi"/>
        </w:rPr>
        <w:t xml:space="preserve">eterogenita v zložení systému, </w:t>
      </w:r>
    </w:p>
    <w:p w14:paraId="567A7BAF" w14:textId="77777777" w:rsidR="00DD5C81" w:rsidRPr="001226A2" w:rsidRDefault="00E43201" w:rsidP="00DD5C81">
      <w:pPr>
        <w:pStyle w:val="Odsekzoznamu"/>
        <w:numPr>
          <w:ilvl w:val="0"/>
          <w:numId w:val="18"/>
        </w:numPr>
        <w:suppressAutoHyphens/>
        <w:spacing w:after="0" w:line="276" w:lineRule="auto"/>
        <w:jc w:val="both"/>
        <w:rPr>
          <w:rFonts w:cstheme="minorHAnsi"/>
        </w:rPr>
      </w:pPr>
      <w:r w:rsidRPr="001226A2">
        <w:rPr>
          <w:rFonts w:cstheme="minorHAnsi"/>
        </w:rPr>
        <w:t>redundancia v zmysle funkcií a tokov hmoty, výživy a</w:t>
      </w:r>
      <w:r w:rsidR="00DD5C81" w:rsidRPr="001226A2">
        <w:rPr>
          <w:rFonts w:cstheme="minorHAnsi"/>
        </w:rPr>
        <w:t> </w:t>
      </w:r>
      <w:r w:rsidRPr="001226A2">
        <w:rPr>
          <w:rFonts w:cstheme="minorHAnsi"/>
        </w:rPr>
        <w:t>energie</w:t>
      </w:r>
      <w:r w:rsidR="00DD5C81" w:rsidRPr="001226A2">
        <w:rPr>
          <w:rFonts w:cstheme="minorHAnsi"/>
        </w:rPr>
        <w:t>,</w:t>
      </w:r>
    </w:p>
    <w:p w14:paraId="44036D25" w14:textId="77777777" w:rsidR="00B00D8A" w:rsidRPr="001226A2" w:rsidRDefault="00E43201" w:rsidP="00B00D8A">
      <w:pPr>
        <w:pStyle w:val="Odsekzoznamu"/>
        <w:numPr>
          <w:ilvl w:val="0"/>
          <w:numId w:val="18"/>
        </w:numPr>
        <w:suppressAutoHyphens/>
        <w:spacing w:after="0" w:line="276" w:lineRule="auto"/>
        <w:jc w:val="both"/>
        <w:rPr>
          <w:rFonts w:cstheme="minorHAnsi"/>
        </w:rPr>
      </w:pPr>
      <w:r w:rsidRPr="001226A2">
        <w:rPr>
          <w:rFonts w:cstheme="minorHAnsi"/>
        </w:rPr>
        <w:t>flexibiln</w:t>
      </w:r>
      <w:r w:rsidR="00DD5C81" w:rsidRPr="001226A2">
        <w:rPr>
          <w:rFonts w:cstheme="minorHAnsi"/>
        </w:rPr>
        <w:t>á</w:t>
      </w:r>
      <w:r w:rsidRPr="001226A2">
        <w:rPr>
          <w:rFonts w:cstheme="minorHAnsi"/>
        </w:rPr>
        <w:t xml:space="preserve"> organizačn</w:t>
      </w:r>
      <w:r w:rsidR="00DD5C81" w:rsidRPr="001226A2">
        <w:rPr>
          <w:rFonts w:cstheme="minorHAnsi"/>
        </w:rPr>
        <w:t>á</w:t>
      </w:r>
      <w:r w:rsidRPr="001226A2">
        <w:rPr>
          <w:rFonts w:cstheme="minorHAnsi"/>
        </w:rPr>
        <w:t xml:space="preserve"> štruktúr</w:t>
      </w:r>
      <w:r w:rsidR="00DD5C81" w:rsidRPr="001226A2">
        <w:rPr>
          <w:rFonts w:cstheme="minorHAnsi"/>
        </w:rPr>
        <w:t>a</w:t>
      </w:r>
    </w:p>
    <w:p w14:paraId="6E413DD7" w14:textId="77777777" w:rsidR="000F4B71" w:rsidRPr="001226A2" w:rsidRDefault="000F4B71" w:rsidP="0076370E">
      <w:pPr>
        <w:suppressAutoHyphens/>
        <w:spacing w:after="0" w:line="276" w:lineRule="auto"/>
        <w:jc w:val="both"/>
        <w:rPr>
          <w:rFonts w:cstheme="minorHAnsi"/>
        </w:rPr>
      </w:pPr>
    </w:p>
    <w:p w14:paraId="0A7EBE83" w14:textId="4A474F23" w:rsidR="0076370E" w:rsidRPr="001226A2" w:rsidRDefault="00B00D8A" w:rsidP="000F4B71">
      <w:pPr>
        <w:suppressAutoHyphens/>
        <w:spacing w:after="0" w:line="276" w:lineRule="auto"/>
        <w:ind w:firstLine="360"/>
        <w:jc w:val="both"/>
        <w:rPr>
          <w:rFonts w:cstheme="minorHAnsi"/>
        </w:rPr>
      </w:pPr>
      <w:r w:rsidRPr="001226A2">
        <w:rPr>
          <w:rFonts w:cstheme="minorHAnsi"/>
        </w:rPr>
        <w:t xml:space="preserve">Adaptabilitu je možné chápať aj ako systém so samo učiacimi sa schopnosťami.  Interagujúce entity sa navzájom nielen ovplyvňujú, ale zároveň sa učia jeden od druhého, čo </w:t>
      </w:r>
      <w:r w:rsidRPr="001226A2">
        <w:rPr>
          <w:rFonts w:cstheme="minorHAnsi"/>
          <w:b/>
          <w:bCs/>
          <w:i/>
          <w:iCs/>
        </w:rPr>
        <w:t>prirodzeným spôsobom selektuje najadaptabilnejšie organizmy na vonkajší podnet,</w:t>
      </w:r>
      <w:r w:rsidRPr="001226A2">
        <w:rPr>
          <w:rFonts w:cstheme="minorHAnsi"/>
        </w:rPr>
        <w:t xml:space="preserve"> presne v zmysle Lamarckovho zákona</w:t>
      </w:r>
      <w:sdt>
        <w:sdtPr>
          <w:rPr>
            <w:rFonts w:cstheme="minorHAnsi"/>
          </w:rPr>
          <w:id w:val="-400359341"/>
          <w:citation/>
        </w:sdtPr>
        <w:sdtContent>
          <w:r w:rsidRPr="001226A2">
            <w:rPr>
              <w:rFonts w:cstheme="minorHAnsi"/>
            </w:rPr>
            <w:fldChar w:fldCharType="begin"/>
          </w:r>
          <w:r w:rsidRPr="001226A2">
            <w:rPr>
              <w:rFonts w:cstheme="minorHAnsi"/>
            </w:rPr>
            <w:instrText xml:space="preserve"> CITATION Lam09 \l 1051 </w:instrText>
          </w:r>
          <w:r w:rsidRPr="001226A2">
            <w:rPr>
              <w:rFonts w:cstheme="minorHAnsi"/>
            </w:rPr>
            <w:fldChar w:fldCharType="separate"/>
          </w:r>
          <w:r w:rsidRPr="001226A2">
            <w:rPr>
              <w:rFonts w:cstheme="minorHAnsi"/>
              <w:noProof/>
            </w:rPr>
            <w:t xml:space="preserve"> (Lamarck, 1809)</w:t>
          </w:r>
          <w:r w:rsidRPr="001226A2">
            <w:rPr>
              <w:rFonts w:cstheme="minorHAnsi"/>
            </w:rPr>
            <w:fldChar w:fldCharType="end"/>
          </w:r>
        </w:sdtContent>
      </w:sdt>
      <w:r w:rsidRPr="001226A2">
        <w:rPr>
          <w:rFonts w:cstheme="minorHAnsi"/>
        </w:rPr>
        <w:t>. Vo vojenskej  terminológii môžeme prirovnať tento typ k režimu známemu ako prieskum bojom.</w:t>
      </w:r>
      <w:r w:rsidR="00054659" w:rsidRPr="001226A2">
        <w:rPr>
          <w:rFonts w:cstheme="minorHAnsi"/>
        </w:rPr>
        <w:t xml:space="preserve"> </w:t>
      </w:r>
      <w:r w:rsidR="00054659" w:rsidRPr="001226A2">
        <w:rPr>
          <w:rFonts w:cstheme="minorHAnsi"/>
          <w:b/>
          <w:bCs/>
          <w:i/>
          <w:iCs/>
        </w:rPr>
        <w:t>Tým dochádza k vylúčeniu procesov a s nimi aj selekcie organizmov, ktoré už nie sú dostatočne efektívne a nahrádzané sú novými, schopnejšími a efektívnejšími pri realizácii adaptačných procesov na vonkajšie stimuly.</w:t>
      </w:r>
      <w:r w:rsidR="00054659" w:rsidRPr="001226A2">
        <w:rPr>
          <w:rFonts w:cstheme="minorHAnsi"/>
        </w:rPr>
        <w:t xml:space="preserve"> Nie každý systém má schopnosť adaptability a podobne, systémy s adaptačnou schopnosťou na zmenu vonkajších podmienok majú rôznu kapacitu na jej adaptáciu</w:t>
      </w:r>
      <w:sdt>
        <w:sdtPr>
          <w:rPr>
            <w:rFonts w:cstheme="minorHAnsi"/>
          </w:rPr>
          <w:id w:val="-265622408"/>
          <w:citation/>
        </w:sdtPr>
        <w:sdtContent>
          <w:r w:rsidR="00054659" w:rsidRPr="001226A2">
            <w:rPr>
              <w:rFonts w:cstheme="minorHAnsi"/>
            </w:rPr>
            <w:fldChar w:fldCharType="begin"/>
          </w:r>
          <w:r w:rsidR="00054659" w:rsidRPr="001226A2">
            <w:rPr>
              <w:rFonts w:cstheme="minorHAnsi"/>
            </w:rPr>
            <w:instrText xml:space="preserve"> CITATION Hol92 \l 1051 </w:instrText>
          </w:r>
          <w:r w:rsidR="00054659" w:rsidRPr="001226A2">
            <w:rPr>
              <w:rFonts w:cstheme="minorHAnsi"/>
            </w:rPr>
            <w:fldChar w:fldCharType="separate"/>
          </w:r>
          <w:r w:rsidR="00054659" w:rsidRPr="001226A2">
            <w:rPr>
              <w:rFonts w:cstheme="minorHAnsi"/>
              <w:noProof/>
            </w:rPr>
            <w:t xml:space="preserve"> (Holland, Adaptation in Natural and Artificial Systems , 1992)</w:t>
          </w:r>
          <w:r w:rsidR="00054659" w:rsidRPr="001226A2">
            <w:rPr>
              <w:rFonts w:cstheme="minorHAnsi"/>
            </w:rPr>
            <w:fldChar w:fldCharType="end"/>
          </w:r>
        </w:sdtContent>
      </w:sdt>
      <w:r w:rsidR="00054659" w:rsidRPr="001226A2">
        <w:rPr>
          <w:rFonts w:cstheme="minorHAnsi"/>
        </w:rPr>
        <w:t xml:space="preserve">. </w:t>
      </w:r>
      <w:r w:rsidR="00B05B3D" w:rsidRPr="001226A2">
        <w:rPr>
          <w:rFonts w:cstheme="minorHAnsi"/>
        </w:rPr>
        <w:t>Adaptabilita je realizovaná cez alostatické procesy, ktoré reagujú na stresové podnety</w:t>
      </w:r>
      <w:sdt>
        <w:sdtPr>
          <w:rPr>
            <w:rFonts w:cstheme="minorHAnsi"/>
          </w:rPr>
          <w:id w:val="-1670629801"/>
          <w:citation/>
        </w:sdtPr>
        <w:sdtContent>
          <w:r w:rsidR="00B05B3D" w:rsidRPr="001226A2">
            <w:rPr>
              <w:rFonts w:cstheme="minorHAnsi"/>
            </w:rPr>
            <w:fldChar w:fldCharType="begin"/>
          </w:r>
          <w:r w:rsidR="00B05B3D" w:rsidRPr="001226A2">
            <w:rPr>
              <w:rFonts w:cstheme="minorHAnsi"/>
            </w:rPr>
            <w:instrText xml:space="preserve"> CITATION Sel55 \l 1051 </w:instrText>
          </w:r>
          <w:r w:rsidR="00B05B3D" w:rsidRPr="001226A2">
            <w:rPr>
              <w:rFonts w:cstheme="minorHAnsi"/>
            </w:rPr>
            <w:fldChar w:fldCharType="separate"/>
          </w:r>
          <w:r w:rsidR="00B05B3D" w:rsidRPr="001226A2">
            <w:rPr>
              <w:rFonts w:cstheme="minorHAnsi"/>
              <w:noProof/>
            </w:rPr>
            <w:t xml:space="preserve"> (Selye, 1955)</w:t>
          </w:r>
          <w:r w:rsidR="00B05B3D" w:rsidRPr="001226A2">
            <w:rPr>
              <w:rFonts w:cstheme="minorHAnsi"/>
            </w:rPr>
            <w:fldChar w:fldCharType="end"/>
          </w:r>
        </w:sdtContent>
      </w:sdt>
      <w:sdt>
        <w:sdtPr>
          <w:rPr>
            <w:rFonts w:cstheme="minorHAnsi"/>
          </w:rPr>
          <w:id w:val="797339457"/>
          <w:citation/>
        </w:sdtPr>
        <w:sdtContent>
          <w:r w:rsidR="006B44C4" w:rsidRPr="001226A2">
            <w:rPr>
              <w:rFonts w:cstheme="minorHAnsi"/>
            </w:rPr>
            <w:fldChar w:fldCharType="begin"/>
          </w:r>
          <w:r w:rsidR="006B44C4" w:rsidRPr="001226A2">
            <w:rPr>
              <w:rFonts w:cstheme="minorHAnsi"/>
            </w:rPr>
            <w:instrText xml:space="preserve"> CITATION Fin07 \l 1051 </w:instrText>
          </w:r>
          <w:r w:rsidR="006B44C4" w:rsidRPr="001226A2">
            <w:rPr>
              <w:rFonts w:cstheme="minorHAnsi"/>
            </w:rPr>
            <w:fldChar w:fldCharType="separate"/>
          </w:r>
          <w:r w:rsidR="006B44C4" w:rsidRPr="001226A2">
            <w:rPr>
              <w:rFonts w:cstheme="minorHAnsi"/>
              <w:noProof/>
            </w:rPr>
            <w:t xml:space="preserve"> (Fink G. e., 2007)</w:t>
          </w:r>
          <w:r w:rsidR="006B44C4" w:rsidRPr="001226A2">
            <w:rPr>
              <w:rFonts w:cstheme="minorHAnsi"/>
            </w:rPr>
            <w:fldChar w:fldCharType="end"/>
          </w:r>
        </w:sdtContent>
      </w:sdt>
      <w:r w:rsidR="00B05B3D" w:rsidRPr="001226A2">
        <w:rPr>
          <w:rFonts w:cstheme="minorHAnsi"/>
        </w:rPr>
        <w:t xml:space="preserve">. </w:t>
      </w:r>
      <w:r w:rsidR="006B44C4" w:rsidRPr="001226A2">
        <w:rPr>
          <w:rFonts w:cstheme="minorHAnsi"/>
        </w:rPr>
        <w:t>Pokiaľ procesy alostázy pracujú v režime negatívnej spätnej väzby, stresový podnet je po vychýlení parametrov utlmený a to buď bez trvalej alostatickej záťaže a teda systém sa vracia do</w:t>
      </w:r>
      <w:r w:rsidR="00F36C63" w:rsidRPr="001226A2">
        <w:rPr>
          <w:rFonts w:cstheme="minorHAnsi"/>
        </w:rPr>
        <w:t xml:space="preserve"> pôvodného</w:t>
      </w:r>
      <w:r w:rsidR="006B44C4" w:rsidRPr="001226A2">
        <w:rPr>
          <w:rFonts w:cstheme="minorHAnsi"/>
        </w:rPr>
        <w:t xml:space="preserve"> východzieho stavu, alebo časť stresového podnetu si vyžaduje trvalé viazanie procesov alostázy a nastáva </w:t>
      </w:r>
      <w:r w:rsidR="006B44C4" w:rsidRPr="001226A2">
        <w:rPr>
          <w:rFonts w:cstheme="minorHAnsi"/>
          <w:b/>
          <w:bCs/>
          <w:i/>
          <w:iCs/>
        </w:rPr>
        <w:t>trvalé energetické zaťaženie systém</w:t>
      </w:r>
      <w:r w:rsidR="00F36C63" w:rsidRPr="001226A2">
        <w:rPr>
          <w:rFonts w:cstheme="minorHAnsi"/>
          <w:b/>
          <w:bCs/>
          <w:i/>
          <w:iCs/>
        </w:rPr>
        <w:t>.</w:t>
      </w:r>
      <w:r w:rsidR="00F36C63" w:rsidRPr="001226A2">
        <w:rPr>
          <w:rFonts w:cstheme="minorHAnsi"/>
        </w:rPr>
        <w:t xml:space="preserve"> Vtedy </w:t>
      </w:r>
      <w:r w:rsidR="006B44C4" w:rsidRPr="001226A2">
        <w:rPr>
          <w:rFonts w:cstheme="minorHAnsi"/>
        </w:rPr>
        <w:t xml:space="preserve">systém trvale stráca </w:t>
      </w:r>
      <w:r w:rsidR="00D81D1E" w:rsidRPr="001226A2">
        <w:rPr>
          <w:rFonts w:cstheme="minorHAnsi"/>
        </w:rPr>
        <w:t xml:space="preserve">časť </w:t>
      </w:r>
      <w:r w:rsidR="006B44C4" w:rsidRPr="001226A2">
        <w:rPr>
          <w:rFonts w:cstheme="minorHAnsi"/>
        </w:rPr>
        <w:t>kapacit</w:t>
      </w:r>
      <w:r w:rsidR="00D81D1E" w:rsidRPr="001226A2">
        <w:rPr>
          <w:rFonts w:cstheme="minorHAnsi"/>
        </w:rPr>
        <w:t>y</w:t>
      </w:r>
      <w:r w:rsidR="006B44C4" w:rsidRPr="001226A2">
        <w:rPr>
          <w:rFonts w:cstheme="minorHAnsi"/>
        </w:rPr>
        <w:t>, ktorou spracováva stresový podnet. V prípade, že systém spracováva nový stresový podnet, tento môže dosiahnuť kritický bod, kedy sa negatívna spätná väzba preklápa do pozitívnej spätnej väzby a od tohto kritického bodu je prekonaná autoregulačná a autoregeneračná schopnosť systému</w:t>
      </w:r>
      <w:r w:rsidR="00F36C63" w:rsidRPr="001226A2">
        <w:rPr>
          <w:rFonts w:cstheme="minorHAnsi"/>
        </w:rPr>
        <w:t xml:space="preserve"> a systém speje neodvratne k rozpadu za predpokladu, že nedôjde k zásahu zvonku</w:t>
      </w:r>
      <w:r w:rsidR="00023607" w:rsidRPr="001226A2">
        <w:rPr>
          <w:rFonts w:cstheme="minorHAnsi"/>
        </w:rPr>
        <w:t xml:space="preserve"> systému</w:t>
      </w:r>
      <w:r w:rsidR="006B44C4" w:rsidRPr="001226A2">
        <w:rPr>
          <w:rFonts w:cstheme="minorHAnsi"/>
        </w:rPr>
        <w:t xml:space="preserve">.  </w:t>
      </w:r>
      <w:r w:rsidR="00054659" w:rsidRPr="001226A2">
        <w:rPr>
          <w:rFonts w:cstheme="minorHAnsi"/>
        </w:rPr>
        <w:t xml:space="preserve"> </w:t>
      </w:r>
      <w:r w:rsidRPr="001226A2">
        <w:rPr>
          <w:rFonts w:cstheme="minorHAnsi"/>
        </w:rPr>
        <w:t xml:space="preserve">   </w:t>
      </w:r>
      <w:r w:rsidR="00F762FD" w:rsidRPr="001226A2">
        <w:rPr>
          <w:rFonts w:cstheme="minorHAnsi"/>
        </w:rPr>
        <w:t xml:space="preserve">  </w:t>
      </w:r>
      <w:r w:rsidR="0076370E" w:rsidRPr="001226A2">
        <w:rPr>
          <w:rFonts w:cstheme="minorHAnsi"/>
        </w:rPr>
        <w:t xml:space="preserve"> </w:t>
      </w:r>
    </w:p>
    <w:p w14:paraId="37E40F01" w14:textId="77777777" w:rsidR="00D81D1E" w:rsidRPr="001226A2" w:rsidRDefault="00F36C63" w:rsidP="003431C0">
      <w:pPr>
        <w:suppressAutoHyphens/>
        <w:spacing w:after="0" w:line="276" w:lineRule="auto"/>
        <w:ind w:firstLine="360"/>
        <w:jc w:val="both"/>
        <w:rPr>
          <w:rFonts w:cstheme="minorHAnsi"/>
          <w:b/>
          <w:bCs/>
          <w:i/>
          <w:iCs/>
        </w:rPr>
      </w:pPr>
      <w:r w:rsidRPr="001226A2">
        <w:rPr>
          <w:rFonts w:cstheme="minorHAnsi"/>
        </w:rPr>
        <w:t xml:space="preserve">Výskumy Hollanda viedli k záveru, podľa ktorého je </w:t>
      </w:r>
      <w:r w:rsidRPr="001226A2">
        <w:rPr>
          <w:rFonts w:cstheme="minorHAnsi"/>
          <w:b/>
          <w:bCs/>
          <w:i/>
          <w:iCs/>
        </w:rPr>
        <w:t>k</w:t>
      </w:r>
      <w:r w:rsidR="006B44C4" w:rsidRPr="001226A2">
        <w:rPr>
          <w:rFonts w:cstheme="minorHAnsi"/>
          <w:b/>
          <w:bCs/>
          <w:i/>
          <w:iCs/>
        </w:rPr>
        <w:t>omplexný systém adaptívn</w:t>
      </w:r>
      <w:r w:rsidRPr="001226A2">
        <w:rPr>
          <w:rFonts w:cstheme="minorHAnsi"/>
          <w:b/>
          <w:bCs/>
          <w:i/>
          <w:iCs/>
        </w:rPr>
        <w:t xml:space="preserve">y, ak </w:t>
      </w:r>
      <w:r w:rsidR="006B44C4" w:rsidRPr="001226A2">
        <w:rPr>
          <w:rFonts w:cstheme="minorHAnsi"/>
          <w:b/>
          <w:bCs/>
          <w:i/>
          <w:iCs/>
        </w:rPr>
        <w:t>obsahuje</w:t>
      </w:r>
      <w:r w:rsidR="00D81D1E" w:rsidRPr="001226A2">
        <w:rPr>
          <w:rFonts w:cstheme="minorHAnsi"/>
          <w:b/>
          <w:bCs/>
          <w:i/>
          <w:iCs/>
        </w:rPr>
        <w:t>:</w:t>
      </w:r>
    </w:p>
    <w:p w14:paraId="7163F519" w14:textId="77777777" w:rsidR="00D81D1E" w:rsidRPr="001226A2" w:rsidRDefault="006B44C4" w:rsidP="00D81D1E">
      <w:pPr>
        <w:pStyle w:val="Odsekzoznamu"/>
        <w:numPr>
          <w:ilvl w:val="0"/>
          <w:numId w:val="40"/>
        </w:numPr>
        <w:suppressAutoHyphens/>
        <w:spacing w:after="0" w:line="276" w:lineRule="auto"/>
        <w:jc w:val="both"/>
        <w:rPr>
          <w:rFonts w:cstheme="minorHAnsi"/>
        </w:rPr>
      </w:pPr>
      <w:r w:rsidRPr="001226A2">
        <w:rPr>
          <w:rFonts w:cstheme="minorHAnsi"/>
          <w:b/>
          <w:bCs/>
          <w:i/>
          <w:iCs/>
        </w:rPr>
        <w:t>hierarchiu vo svojej výstavbe</w:t>
      </w:r>
      <w:r w:rsidR="00F36C63" w:rsidRPr="001226A2">
        <w:rPr>
          <w:rFonts w:cstheme="minorHAnsi"/>
          <w:b/>
          <w:bCs/>
          <w:i/>
          <w:iCs/>
        </w:rPr>
        <w:t>,</w:t>
      </w:r>
    </w:p>
    <w:p w14:paraId="0A4B2933" w14:textId="77777777" w:rsidR="00D81D1E" w:rsidRPr="001226A2" w:rsidRDefault="00F36C63" w:rsidP="00D81D1E">
      <w:pPr>
        <w:pStyle w:val="Odsekzoznamu"/>
        <w:numPr>
          <w:ilvl w:val="0"/>
          <w:numId w:val="40"/>
        </w:numPr>
        <w:suppressAutoHyphens/>
        <w:spacing w:after="0" w:line="276" w:lineRule="auto"/>
        <w:jc w:val="both"/>
        <w:rPr>
          <w:rFonts w:cstheme="minorHAnsi"/>
        </w:rPr>
      </w:pPr>
      <w:r w:rsidRPr="001226A2">
        <w:rPr>
          <w:rFonts w:cstheme="minorHAnsi"/>
          <w:b/>
          <w:bCs/>
          <w:i/>
          <w:iCs/>
        </w:rPr>
        <w:t xml:space="preserve"> je otvoreným systémom</w:t>
      </w:r>
    </w:p>
    <w:p w14:paraId="307F0E73" w14:textId="77777777" w:rsidR="00D81D1E" w:rsidRPr="001226A2" w:rsidRDefault="00D81D1E" w:rsidP="00D81D1E">
      <w:pPr>
        <w:pStyle w:val="Odsekzoznamu"/>
        <w:numPr>
          <w:ilvl w:val="0"/>
          <w:numId w:val="40"/>
        </w:numPr>
        <w:suppressAutoHyphens/>
        <w:spacing w:after="0" w:line="276" w:lineRule="auto"/>
        <w:jc w:val="both"/>
        <w:rPr>
          <w:rFonts w:cstheme="minorHAnsi"/>
        </w:rPr>
      </w:pPr>
      <w:r w:rsidRPr="001226A2">
        <w:rPr>
          <w:rFonts w:cstheme="minorHAnsi"/>
          <w:b/>
          <w:bCs/>
          <w:i/>
          <w:iCs/>
        </w:rPr>
        <w:t>má diverzifikáciu</w:t>
      </w:r>
      <w:r w:rsidR="00F36C63" w:rsidRPr="001226A2">
        <w:rPr>
          <w:rFonts w:cstheme="minorHAnsi"/>
          <w:b/>
          <w:bCs/>
          <w:i/>
          <w:iCs/>
        </w:rPr>
        <w:t xml:space="preserve"> prvkov systému </w:t>
      </w:r>
    </w:p>
    <w:p w14:paraId="0C5E916F" w14:textId="77777777" w:rsidR="00D81D1E" w:rsidRPr="001226A2" w:rsidRDefault="00F36C63" w:rsidP="00D81D1E">
      <w:pPr>
        <w:pStyle w:val="Odsekzoznamu"/>
        <w:numPr>
          <w:ilvl w:val="0"/>
          <w:numId w:val="40"/>
        </w:numPr>
        <w:suppressAutoHyphens/>
        <w:spacing w:after="0" w:line="276" w:lineRule="auto"/>
        <w:jc w:val="both"/>
        <w:rPr>
          <w:rFonts w:cstheme="minorHAnsi"/>
        </w:rPr>
      </w:pPr>
      <w:r w:rsidRPr="001226A2">
        <w:rPr>
          <w:rFonts w:cstheme="minorHAnsi"/>
          <w:b/>
          <w:bCs/>
          <w:i/>
          <w:iCs/>
        </w:rPr>
        <w:t xml:space="preserve"> má nelineárne vlastnosti konštruované</w:t>
      </w:r>
      <w:r w:rsidR="00D81D1E" w:rsidRPr="001226A2">
        <w:rPr>
          <w:rFonts w:cstheme="minorHAnsi"/>
          <w:b/>
          <w:bCs/>
          <w:i/>
          <w:iCs/>
        </w:rPr>
        <w:t>:</w:t>
      </w:r>
    </w:p>
    <w:p w14:paraId="693EBBCB" w14:textId="77777777" w:rsidR="00D81D1E" w:rsidRPr="001226A2" w:rsidRDefault="00F36C63" w:rsidP="00D81D1E">
      <w:pPr>
        <w:pStyle w:val="Odsekzoznamu"/>
        <w:numPr>
          <w:ilvl w:val="1"/>
          <w:numId w:val="40"/>
        </w:numPr>
        <w:suppressAutoHyphens/>
        <w:spacing w:after="0" w:line="276" w:lineRule="auto"/>
        <w:jc w:val="both"/>
        <w:rPr>
          <w:rFonts w:cstheme="minorHAnsi"/>
        </w:rPr>
      </w:pPr>
      <w:r w:rsidRPr="001226A2">
        <w:rPr>
          <w:rFonts w:cstheme="minorHAnsi"/>
          <w:b/>
          <w:bCs/>
          <w:i/>
          <w:iCs/>
        </w:rPr>
        <w:t xml:space="preserve"> pozitívnymi </w:t>
      </w:r>
    </w:p>
    <w:p w14:paraId="610F6622" w14:textId="77777777" w:rsidR="00D81D1E" w:rsidRPr="001226A2" w:rsidRDefault="00F36C63" w:rsidP="00D81D1E">
      <w:pPr>
        <w:pStyle w:val="Odsekzoznamu"/>
        <w:numPr>
          <w:ilvl w:val="1"/>
          <w:numId w:val="40"/>
        </w:numPr>
        <w:suppressAutoHyphens/>
        <w:spacing w:after="0" w:line="276" w:lineRule="auto"/>
        <w:jc w:val="both"/>
        <w:rPr>
          <w:rFonts w:cstheme="minorHAnsi"/>
        </w:rPr>
      </w:pPr>
      <w:r w:rsidRPr="001226A2">
        <w:rPr>
          <w:rFonts w:cstheme="minorHAnsi"/>
          <w:b/>
          <w:bCs/>
          <w:i/>
          <w:iCs/>
        </w:rPr>
        <w:t>a negatívnymi spätnými väzbami</w:t>
      </w:r>
      <w:sdt>
        <w:sdtPr>
          <w:rPr>
            <w:rFonts w:cstheme="minorHAnsi"/>
          </w:rPr>
          <w:id w:val="1743753979"/>
          <w:citation/>
        </w:sdtPr>
        <w:sdtContent>
          <w:r w:rsidR="00023607" w:rsidRPr="001226A2">
            <w:rPr>
              <w:rFonts w:cstheme="minorHAnsi"/>
            </w:rPr>
            <w:fldChar w:fldCharType="begin"/>
          </w:r>
          <w:r w:rsidR="00023607" w:rsidRPr="001226A2">
            <w:rPr>
              <w:rFonts w:cstheme="minorHAnsi"/>
            </w:rPr>
            <w:instrText xml:space="preserve"> CITATION Hol92 \l 1051 </w:instrText>
          </w:r>
          <w:r w:rsidR="00023607" w:rsidRPr="001226A2">
            <w:rPr>
              <w:rFonts w:cstheme="minorHAnsi"/>
            </w:rPr>
            <w:fldChar w:fldCharType="separate"/>
          </w:r>
          <w:r w:rsidR="00023607" w:rsidRPr="001226A2">
            <w:rPr>
              <w:rFonts w:cstheme="minorHAnsi"/>
              <w:noProof/>
            </w:rPr>
            <w:t xml:space="preserve"> (Holland, Adaptation in Natural and Artificial Systems , 1992)</w:t>
          </w:r>
          <w:r w:rsidR="00023607" w:rsidRPr="001226A2">
            <w:rPr>
              <w:rFonts w:cstheme="minorHAnsi"/>
            </w:rPr>
            <w:fldChar w:fldCharType="end"/>
          </w:r>
        </w:sdtContent>
      </w:sdt>
      <w:sdt>
        <w:sdtPr>
          <w:rPr>
            <w:rFonts w:cstheme="minorHAnsi"/>
          </w:rPr>
          <w:id w:val="1058586947"/>
          <w:citation/>
        </w:sdtPr>
        <w:sdtContent>
          <w:r w:rsidR="00023607" w:rsidRPr="001226A2">
            <w:rPr>
              <w:rFonts w:cstheme="minorHAnsi"/>
            </w:rPr>
            <w:fldChar w:fldCharType="begin"/>
          </w:r>
          <w:r w:rsidR="00023607" w:rsidRPr="001226A2">
            <w:rPr>
              <w:rFonts w:cstheme="minorHAnsi"/>
            </w:rPr>
            <w:instrText xml:space="preserve"> CITATION Hol95 \l 1051 </w:instrText>
          </w:r>
          <w:r w:rsidR="00023607" w:rsidRPr="001226A2">
            <w:rPr>
              <w:rFonts w:cstheme="minorHAnsi"/>
            </w:rPr>
            <w:fldChar w:fldCharType="separate"/>
          </w:r>
          <w:r w:rsidR="00023607" w:rsidRPr="001226A2">
            <w:rPr>
              <w:rFonts w:cstheme="minorHAnsi"/>
              <w:noProof/>
            </w:rPr>
            <w:t xml:space="preserve"> (Holland, HIdden Order: How Complexity Builds Complexity, 1995)</w:t>
          </w:r>
          <w:r w:rsidR="00023607" w:rsidRPr="001226A2">
            <w:rPr>
              <w:rFonts w:cstheme="minorHAnsi"/>
            </w:rPr>
            <w:fldChar w:fldCharType="end"/>
          </w:r>
        </w:sdtContent>
      </w:sdt>
      <w:r w:rsidRPr="001226A2">
        <w:rPr>
          <w:rFonts w:cstheme="minorHAnsi"/>
        </w:rPr>
        <w:t xml:space="preserve">. </w:t>
      </w:r>
    </w:p>
    <w:p w14:paraId="58557C35" w14:textId="77777777" w:rsidR="00D81D1E" w:rsidRPr="001226A2" w:rsidRDefault="00F36C63" w:rsidP="00D81D1E">
      <w:pPr>
        <w:suppressAutoHyphens/>
        <w:spacing w:after="0" w:line="276" w:lineRule="auto"/>
        <w:ind w:firstLine="360"/>
        <w:jc w:val="both"/>
        <w:rPr>
          <w:rFonts w:cstheme="minorHAnsi"/>
        </w:rPr>
      </w:pPr>
      <w:r w:rsidRPr="001226A2">
        <w:rPr>
          <w:rFonts w:cstheme="minorHAnsi"/>
        </w:rPr>
        <w:t xml:space="preserve">Tieto vlastnosti  </w:t>
      </w:r>
      <w:r w:rsidR="00023607" w:rsidRPr="001226A2">
        <w:rPr>
          <w:rFonts w:cstheme="minorHAnsi"/>
        </w:rPr>
        <w:t xml:space="preserve">systému </w:t>
      </w:r>
      <w:r w:rsidRPr="001226A2">
        <w:rPr>
          <w:rFonts w:cstheme="minorHAnsi"/>
        </w:rPr>
        <w:t>vytvárajú podmienky pre procesy spojené s</w:t>
      </w:r>
      <w:r w:rsidR="00D81D1E" w:rsidRPr="001226A2">
        <w:rPr>
          <w:rFonts w:cstheme="minorHAnsi"/>
        </w:rPr>
        <w:t>:</w:t>
      </w:r>
    </w:p>
    <w:p w14:paraId="07210B01" w14:textId="77777777" w:rsidR="00D81D1E" w:rsidRPr="001226A2" w:rsidRDefault="00F36C63" w:rsidP="00D81D1E">
      <w:pPr>
        <w:pStyle w:val="Odsekzoznamu"/>
        <w:numPr>
          <w:ilvl w:val="0"/>
          <w:numId w:val="41"/>
        </w:numPr>
        <w:suppressAutoHyphens/>
        <w:spacing w:after="0" w:line="276" w:lineRule="auto"/>
        <w:jc w:val="both"/>
        <w:rPr>
          <w:rFonts w:cstheme="minorHAnsi"/>
          <w:b/>
          <w:bCs/>
          <w:i/>
          <w:iCs/>
        </w:rPr>
      </w:pPr>
      <w:r w:rsidRPr="001226A2">
        <w:rPr>
          <w:rFonts w:cstheme="minorHAnsi"/>
          <w:b/>
          <w:bCs/>
          <w:i/>
          <w:iCs/>
        </w:rPr>
        <w:t>vynorením nových štruktúr,</w:t>
      </w:r>
    </w:p>
    <w:p w14:paraId="0C54C84E" w14:textId="6F5D6C05" w:rsidR="00D81D1E" w:rsidRPr="001226A2" w:rsidRDefault="00F36C63" w:rsidP="00D81D1E">
      <w:pPr>
        <w:pStyle w:val="Odsekzoznamu"/>
        <w:numPr>
          <w:ilvl w:val="0"/>
          <w:numId w:val="41"/>
        </w:numPr>
        <w:suppressAutoHyphens/>
        <w:spacing w:after="0" w:line="276" w:lineRule="auto"/>
        <w:jc w:val="both"/>
        <w:rPr>
          <w:rFonts w:cstheme="minorHAnsi"/>
          <w:b/>
          <w:bCs/>
          <w:i/>
          <w:iCs/>
        </w:rPr>
      </w:pPr>
      <w:r w:rsidRPr="001226A2">
        <w:rPr>
          <w:rFonts w:cstheme="minorHAnsi"/>
          <w:b/>
          <w:bCs/>
          <w:i/>
          <w:iCs/>
        </w:rPr>
        <w:t xml:space="preserve">procesy samoorganizácie, </w:t>
      </w:r>
    </w:p>
    <w:p w14:paraId="0EF327BF" w14:textId="77777777" w:rsidR="00D81D1E" w:rsidRPr="001226A2" w:rsidRDefault="00F36C63" w:rsidP="00D81D1E">
      <w:pPr>
        <w:pStyle w:val="Odsekzoznamu"/>
        <w:numPr>
          <w:ilvl w:val="0"/>
          <w:numId w:val="41"/>
        </w:numPr>
        <w:suppressAutoHyphens/>
        <w:spacing w:after="0" w:line="276" w:lineRule="auto"/>
        <w:jc w:val="both"/>
        <w:rPr>
          <w:rFonts w:cstheme="minorHAnsi"/>
          <w:b/>
          <w:bCs/>
          <w:i/>
          <w:iCs/>
        </w:rPr>
      </w:pPr>
      <w:r w:rsidRPr="001226A2">
        <w:rPr>
          <w:rFonts w:cstheme="minorHAnsi"/>
          <w:b/>
          <w:bCs/>
          <w:i/>
          <w:iCs/>
        </w:rPr>
        <w:t>procesy pamäťových efektov</w:t>
      </w:r>
    </w:p>
    <w:p w14:paraId="56D7620B" w14:textId="6AF5B63F" w:rsidR="00D81D1E" w:rsidRPr="001226A2" w:rsidRDefault="00F36C63" w:rsidP="00D81D1E">
      <w:pPr>
        <w:pStyle w:val="Odsekzoznamu"/>
        <w:numPr>
          <w:ilvl w:val="0"/>
          <w:numId w:val="41"/>
        </w:numPr>
        <w:suppressAutoHyphens/>
        <w:spacing w:after="0" w:line="276" w:lineRule="auto"/>
        <w:jc w:val="both"/>
        <w:rPr>
          <w:rFonts w:cstheme="minorHAnsi"/>
          <w:b/>
          <w:bCs/>
          <w:i/>
          <w:iCs/>
        </w:rPr>
      </w:pPr>
      <w:r w:rsidRPr="001226A2">
        <w:rPr>
          <w:rFonts w:cstheme="minorHAnsi"/>
          <w:b/>
          <w:bCs/>
          <w:i/>
          <w:iCs/>
        </w:rPr>
        <w:t xml:space="preserve">procesy spôsobujúce efekty neurčitosti. </w:t>
      </w:r>
    </w:p>
    <w:p w14:paraId="7A607C68" w14:textId="40D8C3AC" w:rsidR="00023607" w:rsidRPr="001226A2" w:rsidRDefault="00023607" w:rsidP="00D81D1E">
      <w:pPr>
        <w:suppressAutoHyphens/>
        <w:spacing w:after="0" w:line="276" w:lineRule="auto"/>
        <w:ind w:firstLine="360"/>
        <w:jc w:val="both"/>
        <w:rPr>
          <w:rFonts w:cstheme="minorHAnsi"/>
        </w:rPr>
      </w:pPr>
      <w:r w:rsidRPr="001226A2">
        <w:rPr>
          <w:rFonts w:cstheme="minorHAnsi"/>
        </w:rPr>
        <w:t xml:space="preserve">Komplexné systémy využívajú nasledovné </w:t>
      </w:r>
      <w:r w:rsidR="004B304D" w:rsidRPr="001226A2">
        <w:rPr>
          <w:rFonts w:cstheme="minorHAnsi"/>
        </w:rPr>
        <w:t xml:space="preserve"> tri základné mechanizmy, ktoré sú potrebné a zároveň postačujú na to, aby  zložitý komplexný systém nadobudol kvalitatívne novú vlastnosť adaptabilitu na vnútorné a vonkajšie podmienky</w:t>
      </w:r>
      <w:r w:rsidRPr="001226A2">
        <w:rPr>
          <w:rFonts w:cstheme="minorHAnsi"/>
        </w:rPr>
        <w:t>:</w:t>
      </w:r>
    </w:p>
    <w:p w14:paraId="5A8FAF73" w14:textId="72BAA4DC" w:rsidR="00023607" w:rsidRPr="001226A2" w:rsidRDefault="00023607" w:rsidP="00023607">
      <w:pPr>
        <w:pStyle w:val="Odsekzoznamu"/>
        <w:numPr>
          <w:ilvl w:val="0"/>
          <w:numId w:val="20"/>
        </w:numPr>
        <w:suppressAutoHyphens/>
        <w:spacing w:after="0" w:line="276" w:lineRule="auto"/>
        <w:jc w:val="both"/>
        <w:rPr>
          <w:rFonts w:cstheme="minorHAnsi"/>
        </w:rPr>
      </w:pPr>
      <w:r w:rsidRPr="001226A2">
        <w:rPr>
          <w:rFonts w:cstheme="minorHAnsi"/>
        </w:rPr>
        <w:lastRenderedPageBreak/>
        <w:t>označenie – čo hovorí, že agenti systému (organizmy lesa)  majú svoje charakteristické prvky, ktorými sú odlíšené od ostatných organizmov a teda sú rozoznateľné a kategorizovateľné</w:t>
      </w:r>
    </w:p>
    <w:p w14:paraId="2476750E" w14:textId="2DFD8F6E" w:rsidR="003245F2" w:rsidRPr="001226A2" w:rsidRDefault="00023607" w:rsidP="00023607">
      <w:pPr>
        <w:pStyle w:val="Odsekzoznamu"/>
        <w:numPr>
          <w:ilvl w:val="0"/>
          <w:numId w:val="20"/>
        </w:numPr>
        <w:suppressAutoHyphens/>
        <w:spacing w:after="0" w:line="276" w:lineRule="auto"/>
        <w:jc w:val="both"/>
        <w:rPr>
          <w:rFonts w:cstheme="minorHAnsi"/>
        </w:rPr>
      </w:pPr>
      <w:r w:rsidRPr="001226A2">
        <w:rPr>
          <w:rFonts w:cstheme="minorHAnsi"/>
        </w:rPr>
        <w:t>interné modely, čo</w:t>
      </w:r>
      <w:r w:rsidR="003245F2" w:rsidRPr="001226A2">
        <w:rPr>
          <w:rFonts w:cstheme="minorHAnsi"/>
        </w:rPr>
        <w:t xml:space="preserve"> je označenie skutočnosti, že </w:t>
      </w:r>
      <w:r w:rsidRPr="001226A2">
        <w:rPr>
          <w:rFonts w:cstheme="minorHAnsi"/>
        </w:rPr>
        <w:t>agenti (organizmy v lese)</w:t>
      </w:r>
      <w:r w:rsidR="003245F2" w:rsidRPr="001226A2">
        <w:rPr>
          <w:rFonts w:cstheme="minorHAnsi"/>
        </w:rPr>
        <w:t xml:space="preserve"> anticipujú svoj environmentálny priestor, t.j. sú schopní predvídať budúce udalosti  – tieto modely môžu slúžiť na skúmanie alternatívnych reakcií alebo ako plán budúceho rozvoja </w:t>
      </w:r>
      <w:r w:rsidR="004B304D" w:rsidRPr="001226A2">
        <w:rPr>
          <w:rFonts w:cstheme="minorHAnsi"/>
        </w:rPr>
        <w:t xml:space="preserve">systému </w:t>
      </w:r>
      <w:r w:rsidR="003245F2" w:rsidRPr="001226A2">
        <w:rPr>
          <w:rFonts w:cstheme="minorHAnsi"/>
        </w:rPr>
        <w:t xml:space="preserve">v kontexte súčasných alebo budúcich environmentálnych podmienok </w:t>
      </w:r>
    </w:p>
    <w:p w14:paraId="71BBD8CE" w14:textId="77E2F14F" w:rsidR="006B44C4" w:rsidRPr="001226A2" w:rsidRDefault="004B304D" w:rsidP="00023607">
      <w:pPr>
        <w:pStyle w:val="Odsekzoznamu"/>
        <w:numPr>
          <w:ilvl w:val="0"/>
          <w:numId w:val="20"/>
        </w:numPr>
        <w:suppressAutoHyphens/>
        <w:spacing w:after="0" w:line="276" w:lineRule="auto"/>
        <w:jc w:val="both"/>
        <w:rPr>
          <w:rFonts w:cstheme="minorHAnsi"/>
        </w:rPr>
      </w:pPr>
      <w:r w:rsidRPr="001226A2">
        <w:rPr>
          <w:rFonts w:cstheme="minorHAnsi"/>
        </w:rPr>
        <w:t>predstava</w:t>
      </w:r>
      <w:r w:rsidR="003245F2" w:rsidRPr="001226A2">
        <w:rPr>
          <w:rFonts w:cstheme="minorHAnsi"/>
        </w:rPr>
        <w:t>, že syst</w:t>
      </w:r>
      <w:r w:rsidRPr="001226A2">
        <w:rPr>
          <w:rFonts w:cstheme="minorHAnsi"/>
        </w:rPr>
        <w:t>é</w:t>
      </w:r>
      <w:r w:rsidR="003245F2" w:rsidRPr="001226A2">
        <w:rPr>
          <w:rFonts w:cstheme="minorHAnsi"/>
        </w:rPr>
        <w:t>m obsahuje jednoduché, opakovane použiteľné výstavbové komponenty z ktorých je možné  vytvárať agregáty</w:t>
      </w:r>
      <w:r w:rsidRPr="001226A2">
        <w:rPr>
          <w:rFonts w:cstheme="minorHAnsi"/>
        </w:rPr>
        <w:t xml:space="preserve"> aj na </w:t>
      </w:r>
      <w:r w:rsidR="003245F2" w:rsidRPr="001226A2">
        <w:rPr>
          <w:rFonts w:cstheme="minorHAnsi"/>
        </w:rPr>
        <w:t xml:space="preserve"> vyššej úrovne v hierarchii systému. Je to vlastnosť, ktorá pod vplyvom vnútorných a vonkajších podnetov umožňuje postupne</w:t>
      </w:r>
      <w:r w:rsidRPr="001226A2">
        <w:rPr>
          <w:rFonts w:cstheme="minorHAnsi"/>
        </w:rPr>
        <w:t xml:space="preserve"> </w:t>
      </w:r>
      <w:r w:rsidR="003245F2" w:rsidRPr="001226A2">
        <w:rPr>
          <w:rFonts w:cstheme="minorHAnsi"/>
        </w:rPr>
        <w:t xml:space="preserve">vytvárať hierarchickú organizáciu systému </w:t>
      </w:r>
      <w:r w:rsidR="00023607" w:rsidRPr="001226A2">
        <w:rPr>
          <w:rFonts w:cstheme="minorHAnsi"/>
        </w:rPr>
        <w:t xml:space="preserve">   </w:t>
      </w:r>
    </w:p>
    <w:p w14:paraId="6D57799E" w14:textId="77777777" w:rsidR="000F4B71" w:rsidRPr="001226A2" w:rsidRDefault="000F4B71" w:rsidP="0076370E">
      <w:pPr>
        <w:suppressAutoHyphens/>
        <w:spacing w:after="0" w:line="276" w:lineRule="auto"/>
        <w:jc w:val="both"/>
        <w:rPr>
          <w:rFonts w:cstheme="minorHAnsi"/>
          <w:b/>
          <w:bCs/>
          <w:i/>
          <w:iCs/>
          <w:sz w:val="28"/>
          <w:szCs w:val="28"/>
        </w:rPr>
      </w:pPr>
    </w:p>
    <w:p w14:paraId="3D267DC4" w14:textId="7818BD74" w:rsidR="004B304D" w:rsidRPr="001226A2" w:rsidRDefault="00DC7EC1" w:rsidP="0003213D">
      <w:pPr>
        <w:pStyle w:val="Odsekzoznamu"/>
        <w:numPr>
          <w:ilvl w:val="0"/>
          <w:numId w:val="13"/>
        </w:numPr>
        <w:suppressAutoHyphens/>
        <w:spacing w:after="0" w:line="276" w:lineRule="auto"/>
        <w:ind w:left="757"/>
        <w:jc w:val="both"/>
        <w:rPr>
          <w:rFonts w:cstheme="minorHAnsi"/>
          <w:b/>
          <w:bCs/>
          <w:i/>
          <w:iCs/>
        </w:rPr>
      </w:pPr>
      <w:r w:rsidRPr="001226A2">
        <w:rPr>
          <w:rFonts w:cstheme="minorHAnsi"/>
          <w:b/>
          <w:bCs/>
          <w:i/>
          <w:iCs/>
        </w:rPr>
        <w:t>R</w:t>
      </w:r>
      <w:r w:rsidR="001B6AA9" w:rsidRPr="001226A2">
        <w:rPr>
          <w:rFonts w:cstheme="minorHAnsi"/>
          <w:b/>
          <w:bCs/>
          <w:i/>
          <w:iCs/>
        </w:rPr>
        <w:t xml:space="preserve">obustnosť </w:t>
      </w:r>
    </w:p>
    <w:p w14:paraId="70A5E1DE" w14:textId="77777777" w:rsidR="00D42FAF" w:rsidRPr="001226A2" w:rsidRDefault="00D42FAF" w:rsidP="00D42FAF">
      <w:pPr>
        <w:pStyle w:val="Odsekzoznamu"/>
        <w:suppressAutoHyphens/>
        <w:spacing w:after="0" w:line="276" w:lineRule="auto"/>
        <w:ind w:left="700"/>
        <w:jc w:val="both"/>
        <w:rPr>
          <w:rFonts w:cstheme="minorHAnsi"/>
          <w:b/>
          <w:bCs/>
          <w:i/>
          <w:iCs/>
        </w:rPr>
      </w:pPr>
    </w:p>
    <w:p w14:paraId="25B3F320" w14:textId="6C284F85" w:rsidR="006F6B77" w:rsidRPr="001226A2" w:rsidRDefault="004B304D" w:rsidP="00D42FAF">
      <w:pPr>
        <w:suppressAutoHyphens/>
        <w:spacing w:after="0" w:line="276" w:lineRule="auto"/>
        <w:ind w:firstLine="708"/>
        <w:jc w:val="both"/>
        <w:rPr>
          <w:rFonts w:cstheme="minorHAnsi"/>
        </w:rPr>
      </w:pPr>
      <w:r w:rsidRPr="001226A2">
        <w:rPr>
          <w:rFonts w:cstheme="minorHAnsi"/>
        </w:rPr>
        <w:t xml:space="preserve">Robustnosť systému predstavuje parameter, ktorý charakterizuje správne fungovanie systému aj počas prítomnosti neplatných vstupov, alebo stresových podnetov v environmentálnom priestore. V zásade označuje </w:t>
      </w:r>
      <w:r w:rsidRPr="001226A2">
        <w:rPr>
          <w:rFonts w:cstheme="minorHAnsi"/>
          <w:b/>
          <w:bCs/>
          <w:i/>
          <w:iCs/>
        </w:rPr>
        <w:t>kapacitu autoregulačných funkcií,</w:t>
      </w:r>
      <w:r w:rsidRPr="001226A2">
        <w:rPr>
          <w:rFonts w:cstheme="minorHAnsi"/>
        </w:rPr>
        <w:t xml:space="preserve"> ktoré v negatívnej spätnej väzbe cez alostatické procesy tlmia stresový podnet a vracajú systém do východzieho stavu</w:t>
      </w:r>
      <w:sdt>
        <w:sdtPr>
          <w:rPr>
            <w:rFonts w:cstheme="minorHAnsi"/>
          </w:rPr>
          <w:id w:val="78722305"/>
          <w:citation/>
        </w:sdtPr>
        <w:sdtContent>
          <w:r w:rsidR="00215BC0" w:rsidRPr="001226A2">
            <w:rPr>
              <w:rFonts w:cstheme="minorHAnsi"/>
            </w:rPr>
            <w:fldChar w:fldCharType="begin"/>
          </w:r>
          <w:r w:rsidR="00215BC0" w:rsidRPr="001226A2">
            <w:rPr>
              <w:rFonts w:cstheme="minorHAnsi"/>
            </w:rPr>
            <w:instrText xml:space="preserve"> CITATION Fin07 \l 1051 </w:instrText>
          </w:r>
          <w:r w:rsidR="00215BC0" w:rsidRPr="001226A2">
            <w:rPr>
              <w:rFonts w:cstheme="minorHAnsi"/>
            </w:rPr>
            <w:fldChar w:fldCharType="separate"/>
          </w:r>
          <w:r w:rsidR="00215BC0" w:rsidRPr="001226A2">
            <w:rPr>
              <w:rFonts w:cstheme="minorHAnsi"/>
              <w:noProof/>
            </w:rPr>
            <w:t xml:space="preserve"> (Fink G. e., 2007)</w:t>
          </w:r>
          <w:r w:rsidR="00215BC0" w:rsidRPr="001226A2">
            <w:rPr>
              <w:rFonts w:cstheme="minorHAnsi"/>
            </w:rPr>
            <w:fldChar w:fldCharType="end"/>
          </w:r>
        </w:sdtContent>
      </w:sdt>
      <w:r w:rsidR="00215BC0" w:rsidRPr="001226A2">
        <w:rPr>
          <w:rFonts w:cstheme="minorHAnsi"/>
        </w:rPr>
        <w:t xml:space="preserve">. </w:t>
      </w:r>
      <w:r w:rsidRPr="001226A2">
        <w:rPr>
          <w:rFonts w:cstheme="minorHAnsi"/>
        </w:rPr>
        <w:t xml:space="preserve"> </w:t>
      </w:r>
      <w:r w:rsidR="00215BC0" w:rsidRPr="001226A2">
        <w:rPr>
          <w:rFonts w:cstheme="minorHAnsi"/>
        </w:rPr>
        <w:t xml:space="preserve">Pokiaľ alostatické procesy odstránia následky stresového systému bez trvalej alostatickej záťaže, ktorá vyrovnáva trvalé poškodenie systému, potom sa robustnosť a teda kapacita stresového systému nemení. Pokiaľ ale dôjde k trvalému poškodeniu systému a na jeho homeostázu je nutné trvalé použitie procesov alostázy, robustnosť a teda kapacita autoregulačných funkcií systému sa zmení.  </w:t>
      </w:r>
    </w:p>
    <w:p w14:paraId="617F9707" w14:textId="77777777" w:rsidR="003431C0" w:rsidRPr="001226A2" w:rsidRDefault="003431C0" w:rsidP="003431C0">
      <w:pPr>
        <w:suppressAutoHyphens/>
        <w:spacing w:after="0" w:line="276" w:lineRule="auto"/>
        <w:ind w:left="708"/>
        <w:jc w:val="both"/>
        <w:rPr>
          <w:rFonts w:cstheme="minorHAnsi"/>
        </w:rPr>
      </w:pPr>
    </w:p>
    <w:p w14:paraId="2562961D" w14:textId="77777777" w:rsidR="00215BC0" w:rsidRPr="001226A2" w:rsidRDefault="00215BC0" w:rsidP="00215BC0">
      <w:pPr>
        <w:spacing w:after="0"/>
        <w:jc w:val="both"/>
        <w:rPr>
          <w:rFonts w:cstheme="minorHAnsi"/>
          <w:b/>
          <w:i/>
          <w:sz w:val="24"/>
          <w:szCs w:val="24"/>
        </w:rPr>
      </w:pPr>
      <w:r w:rsidRPr="001226A2">
        <w:rPr>
          <w:rFonts w:cstheme="minorHAnsi"/>
          <w:b/>
          <w:i/>
          <w:noProof/>
          <w:sz w:val="24"/>
          <w:szCs w:val="24"/>
          <w:lang w:eastAsia="sk-SK"/>
        </w:rPr>
        <w:drawing>
          <wp:inline distT="0" distB="0" distL="0" distR="0" wp14:anchorId="4C1BEEB6" wp14:editId="34516646">
            <wp:extent cx="5708650" cy="2658624"/>
            <wp:effectExtent l="0" t="0" r="6350" b="889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adenie všeobecne.JPG"/>
                    <pic:cNvPicPr/>
                  </pic:nvPicPr>
                  <pic:blipFill>
                    <a:blip r:embed="rId19">
                      <a:extLst>
                        <a:ext uri="{28A0092B-C50C-407E-A947-70E740481C1C}">
                          <a14:useLocalDpi xmlns:a14="http://schemas.microsoft.com/office/drawing/2010/main" val="0"/>
                        </a:ext>
                      </a:extLst>
                    </a:blip>
                    <a:stretch>
                      <a:fillRect/>
                    </a:stretch>
                  </pic:blipFill>
                  <pic:spPr>
                    <a:xfrm>
                      <a:off x="0" y="0"/>
                      <a:ext cx="5729229" cy="2668208"/>
                    </a:xfrm>
                    <a:prstGeom prst="rect">
                      <a:avLst/>
                    </a:prstGeom>
                  </pic:spPr>
                </pic:pic>
              </a:graphicData>
            </a:graphic>
          </wp:inline>
        </w:drawing>
      </w:r>
    </w:p>
    <w:p w14:paraId="5225A895" w14:textId="77777777" w:rsidR="00215BC0" w:rsidRPr="001226A2" w:rsidRDefault="00215BC0" w:rsidP="00215BC0">
      <w:pPr>
        <w:spacing w:after="0"/>
        <w:jc w:val="both"/>
        <w:rPr>
          <w:rFonts w:cstheme="minorHAnsi"/>
          <w:b/>
          <w:i/>
        </w:rPr>
      </w:pPr>
    </w:p>
    <w:p w14:paraId="09C13200" w14:textId="508447AE" w:rsidR="00215BC0" w:rsidRPr="001226A2" w:rsidRDefault="00215BC0" w:rsidP="00215BC0">
      <w:pPr>
        <w:spacing w:after="0"/>
        <w:jc w:val="both"/>
        <w:rPr>
          <w:rFonts w:cstheme="minorHAnsi"/>
        </w:rPr>
      </w:pPr>
      <w:r w:rsidRPr="001226A2">
        <w:rPr>
          <w:rFonts w:cstheme="minorHAnsi"/>
        </w:rPr>
        <w:t xml:space="preserve">Obrázok číslo </w:t>
      </w:r>
      <w:r w:rsidR="00EB6556" w:rsidRPr="001226A2">
        <w:rPr>
          <w:rFonts w:cstheme="minorHAnsi"/>
        </w:rPr>
        <w:t>7</w:t>
      </w:r>
      <w:r w:rsidRPr="001226A2">
        <w:rPr>
          <w:rFonts w:cstheme="minorHAnsi"/>
        </w:rPr>
        <w:t>: Všeobecný model systému riadeného cez negatívne a pozitívne spätné väzby</w:t>
      </w:r>
      <w:sdt>
        <w:sdtPr>
          <w:rPr>
            <w:rFonts w:cstheme="minorHAnsi"/>
          </w:rPr>
          <w:id w:val="1092440716"/>
          <w:citation/>
        </w:sdtPr>
        <w:sdtContent>
          <w:r w:rsidRPr="001226A2">
            <w:rPr>
              <w:rFonts w:cstheme="minorHAnsi"/>
            </w:rPr>
            <w:fldChar w:fldCharType="begin"/>
          </w:r>
          <w:r w:rsidRPr="001226A2">
            <w:rPr>
              <w:rFonts w:cstheme="minorHAnsi"/>
            </w:rPr>
            <w:instrText xml:space="preserve"> CITATION Fin10 \l 1051 </w:instrText>
          </w:r>
          <w:r w:rsidRPr="001226A2">
            <w:rPr>
              <w:rFonts w:cstheme="minorHAnsi"/>
            </w:rPr>
            <w:fldChar w:fldCharType="separate"/>
          </w:r>
          <w:r w:rsidRPr="001226A2">
            <w:rPr>
              <w:rFonts w:cstheme="minorHAnsi"/>
              <w:noProof/>
            </w:rPr>
            <w:t xml:space="preserve"> (Fink G. , 2010)</w:t>
          </w:r>
          <w:r w:rsidRPr="001226A2">
            <w:rPr>
              <w:rFonts w:cstheme="minorHAnsi"/>
            </w:rPr>
            <w:fldChar w:fldCharType="end"/>
          </w:r>
        </w:sdtContent>
      </w:sdt>
      <w:r w:rsidRPr="001226A2">
        <w:rPr>
          <w:rFonts w:cstheme="minorHAnsi"/>
        </w:rPr>
        <w:t xml:space="preserve">. Disturbancia predstavuje vstup pre stresový podnet systému, ktorý generuje stresor. Podnet od stresora narúša  </w:t>
      </w:r>
      <w:r w:rsidR="003431C0" w:rsidRPr="001226A2">
        <w:rPr>
          <w:rFonts w:cstheme="minorHAnsi"/>
        </w:rPr>
        <w:t>regulárnu</w:t>
      </w:r>
      <w:r w:rsidRPr="001226A2">
        <w:rPr>
          <w:rFonts w:cstheme="minorHAnsi"/>
        </w:rPr>
        <w:t xml:space="preserve"> činnosť stresovaného systému.</w:t>
      </w:r>
    </w:p>
    <w:p w14:paraId="13851358" w14:textId="77777777" w:rsidR="003431C0" w:rsidRPr="001226A2" w:rsidRDefault="003431C0" w:rsidP="003431C0">
      <w:pPr>
        <w:spacing w:after="0"/>
        <w:ind w:firstLine="708"/>
        <w:jc w:val="both"/>
        <w:rPr>
          <w:rFonts w:cstheme="minorHAnsi"/>
        </w:rPr>
      </w:pPr>
    </w:p>
    <w:p w14:paraId="42A2150D" w14:textId="77777777" w:rsidR="00D42FAF" w:rsidRPr="001226A2" w:rsidRDefault="00D42FAF" w:rsidP="00D42FAF">
      <w:pPr>
        <w:spacing w:after="0"/>
        <w:ind w:firstLine="708"/>
        <w:jc w:val="both"/>
        <w:rPr>
          <w:rFonts w:cstheme="minorHAnsi"/>
        </w:rPr>
      </w:pPr>
      <w:r w:rsidRPr="001226A2">
        <w:rPr>
          <w:rFonts w:cstheme="minorHAnsi"/>
        </w:rPr>
        <w:t xml:space="preserve">Ucelený model stresu u človeka je popísaný v rozsiahlych dielach vedcov a predstavuje spoločné úsilie špičky v obore súhrnne vydané v Encyklopédii stresu </w:t>
      </w:r>
      <w:sdt>
        <w:sdtPr>
          <w:rPr>
            <w:rFonts w:cstheme="minorHAnsi"/>
          </w:rPr>
          <w:id w:val="1657493430"/>
          <w:citation/>
        </w:sdtPr>
        <w:sdtContent>
          <w:r w:rsidRPr="001226A2">
            <w:rPr>
              <w:rFonts w:cstheme="minorHAnsi"/>
            </w:rPr>
            <w:fldChar w:fldCharType="begin"/>
          </w:r>
          <w:r w:rsidRPr="001226A2">
            <w:rPr>
              <w:rFonts w:cstheme="minorHAnsi"/>
            </w:rPr>
            <w:instrText xml:space="preserve"> CITATION Fin07 \l 1051 </w:instrText>
          </w:r>
          <w:r w:rsidRPr="001226A2">
            <w:rPr>
              <w:rFonts w:cstheme="minorHAnsi"/>
            </w:rPr>
            <w:fldChar w:fldCharType="separate"/>
          </w:r>
          <w:r w:rsidRPr="001226A2">
            <w:rPr>
              <w:rFonts w:cstheme="minorHAnsi"/>
            </w:rPr>
            <w:t>(Fink, 2007)</w:t>
          </w:r>
          <w:r w:rsidRPr="001226A2">
            <w:rPr>
              <w:rFonts w:cstheme="minorHAnsi"/>
            </w:rPr>
            <w:fldChar w:fldCharType="end"/>
          </w:r>
        </w:sdtContent>
      </w:sdt>
      <w:r w:rsidRPr="001226A2">
        <w:rPr>
          <w:rFonts w:cstheme="minorHAnsi"/>
        </w:rPr>
        <w:t xml:space="preserve">. </w:t>
      </w:r>
      <w:r w:rsidRPr="001226A2">
        <w:rPr>
          <w:rFonts w:cstheme="minorHAnsi"/>
          <w:b/>
          <w:i/>
        </w:rPr>
        <w:t>Model stresu vypracovaný pre človeka je riadený zákonmi prírody a má všeobecné princípy, ktoré je možné  primerane aplikovať na les ako živý organizmus</w:t>
      </w:r>
      <w:r w:rsidRPr="001226A2">
        <w:rPr>
          <w:rFonts w:cstheme="minorHAnsi"/>
        </w:rPr>
        <w:t>. Poskytuje možnosť vhľadu na kritické parametre a zároveň aj metodiku na ich určenie.</w:t>
      </w:r>
    </w:p>
    <w:p w14:paraId="43A8ED3D" w14:textId="35BC19F1" w:rsidR="00D42FAF" w:rsidRPr="001226A2" w:rsidRDefault="00D42FAF" w:rsidP="00D42FAF">
      <w:pPr>
        <w:spacing w:after="0"/>
        <w:ind w:firstLine="708"/>
        <w:jc w:val="both"/>
        <w:rPr>
          <w:rFonts w:cstheme="minorHAnsi"/>
        </w:rPr>
      </w:pPr>
      <w:r w:rsidRPr="001226A2">
        <w:rPr>
          <w:rFonts w:cstheme="minorHAnsi"/>
        </w:rPr>
        <w:lastRenderedPageBreak/>
        <w:t xml:space="preserve">Na obrázku </w:t>
      </w:r>
      <w:r w:rsidR="000D4830" w:rsidRPr="001226A2">
        <w:rPr>
          <w:rFonts w:cstheme="minorHAnsi"/>
        </w:rPr>
        <w:t>č.7</w:t>
      </w:r>
      <w:r w:rsidRPr="001226A2">
        <w:rPr>
          <w:rFonts w:cstheme="minorHAnsi"/>
        </w:rPr>
        <w:t xml:space="preserve"> je možné rozoznať dva vstupy. Dovtedy, kým nie je aktívny vstup označený ako disturbancia (Disturbance), alebo tiež vstup pre stres, prvky spätnej väzby ( Feedback Elements) zaisťujú, že sa systém pod špecifikovaným riadiacim vstupom (Command) udržiava vo vymedzených limitoch. Vtedy procesy alostázy pracujú v základnom režime negatívnej spätnej väzby bez zníženia kapacity autoregulačných funkcií systému.  </w:t>
      </w:r>
    </w:p>
    <w:p w14:paraId="0F9C484E" w14:textId="1F5CBC1A" w:rsidR="003431C0" w:rsidRPr="001226A2" w:rsidRDefault="003431C0" w:rsidP="003431C0">
      <w:pPr>
        <w:spacing w:after="0"/>
        <w:ind w:firstLine="708"/>
        <w:jc w:val="both"/>
        <w:rPr>
          <w:rFonts w:cstheme="minorHAnsi"/>
        </w:rPr>
      </w:pPr>
      <w:r w:rsidRPr="001226A2">
        <w:rPr>
          <w:rFonts w:cstheme="minorHAnsi"/>
        </w:rPr>
        <w:t>Pokiaľ ale nastúpi podnet aj cez vstup označený ako disturbancia, nastanú nasledovné možné deje:</w:t>
      </w:r>
    </w:p>
    <w:p w14:paraId="798E9ED7" w14:textId="2B0763F1" w:rsidR="003431C0" w:rsidRPr="001226A2" w:rsidRDefault="003431C0" w:rsidP="003431C0">
      <w:pPr>
        <w:pStyle w:val="Odsekzoznamu"/>
        <w:numPr>
          <w:ilvl w:val="0"/>
          <w:numId w:val="22"/>
        </w:numPr>
        <w:spacing w:after="0"/>
        <w:ind w:left="700"/>
        <w:jc w:val="both"/>
        <w:rPr>
          <w:rFonts w:cstheme="minorHAnsi"/>
        </w:rPr>
      </w:pPr>
      <w:r w:rsidRPr="001226A2">
        <w:rPr>
          <w:rFonts w:cstheme="minorHAnsi"/>
        </w:rPr>
        <w:t>Disturbancia pôsobí na systém ako stres. Intenzita a frekvencia stresového podnetu neprekročí limity odolnosti systému na žiadnej z hierarchických úrovní a procesy alostázy utlmia vyvolané procesy disturbanciou na úroveň základnej regulácie a teda robustnosť systému v zmysle kapacity autoregulačných funkcií systému sa plne obnoví</w:t>
      </w:r>
      <w:r w:rsidR="000D4830" w:rsidRPr="001226A2">
        <w:rPr>
          <w:rFonts w:cstheme="minorHAnsi"/>
        </w:rPr>
        <w:t xml:space="preserve"> – obrázok 8 a), obrázok 9 a)</w:t>
      </w:r>
    </w:p>
    <w:p w14:paraId="6F709B62" w14:textId="78D823F8" w:rsidR="003431C0" w:rsidRPr="001226A2" w:rsidRDefault="003431C0" w:rsidP="003431C0">
      <w:pPr>
        <w:pStyle w:val="Odsekzoznamu"/>
        <w:numPr>
          <w:ilvl w:val="0"/>
          <w:numId w:val="22"/>
        </w:numPr>
        <w:spacing w:after="0"/>
        <w:ind w:left="700"/>
        <w:jc w:val="both"/>
        <w:rPr>
          <w:rFonts w:cstheme="minorHAnsi"/>
        </w:rPr>
      </w:pPr>
      <w:r w:rsidRPr="001226A2">
        <w:rPr>
          <w:rFonts w:cstheme="minorHAnsi"/>
        </w:rPr>
        <w:t>Pokiaľ ale stres naruší niektorý komponent či  vrstvu v hierarchii systému, homeostáza systému je udržiavané len za cenu dodatočného výdaja energie alostatickými procesmi a vzniká trvalá alostatická záťaž systému, kedy ešte nedochádza k dosiahnutiu bodu zvratu a systém pracuje v režime negatívnej spätnej väzby, ale za cenu zníženia robustnosti, t.j. kapacity autoregulačných funkcií systému</w:t>
      </w:r>
      <w:r w:rsidR="000D4830" w:rsidRPr="001226A2">
        <w:rPr>
          <w:rFonts w:cstheme="minorHAnsi"/>
        </w:rPr>
        <w:t xml:space="preserve"> obrázok 9 b)</w:t>
      </w:r>
    </w:p>
    <w:p w14:paraId="4E05F36A" w14:textId="5CEEA081" w:rsidR="003431C0" w:rsidRPr="001226A2" w:rsidRDefault="003431C0" w:rsidP="003431C0">
      <w:pPr>
        <w:pStyle w:val="Odsekzoznamu"/>
        <w:numPr>
          <w:ilvl w:val="0"/>
          <w:numId w:val="22"/>
        </w:numPr>
        <w:spacing w:after="0"/>
        <w:ind w:left="700"/>
        <w:jc w:val="both"/>
        <w:rPr>
          <w:rFonts w:cstheme="minorHAnsi"/>
        </w:rPr>
      </w:pPr>
      <w:r w:rsidRPr="001226A2">
        <w:rPr>
          <w:rFonts w:cstheme="minorHAnsi"/>
        </w:rPr>
        <w:t>V prípade, že energia stresového systému, či už jednorazovo alebo akumuláciou v čase prekročí hodnotu kritického bodu, dochádza ku kvalitatívnej zmene a systém začne podliehať režimu pozitívnej spätnej väzby a systém speje bez vonkajšieho zásahu k svojmu rozpadu a zániku funkcií</w:t>
      </w:r>
      <w:r w:rsidR="000D4830" w:rsidRPr="001226A2">
        <w:rPr>
          <w:rFonts w:cstheme="minorHAnsi"/>
        </w:rPr>
        <w:t xml:space="preserve"> obrázok 8b).</w:t>
      </w:r>
    </w:p>
    <w:p w14:paraId="301CF0B2" w14:textId="0D98CB52" w:rsidR="003431C0" w:rsidRPr="001226A2" w:rsidRDefault="003431C0" w:rsidP="003431C0">
      <w:pPr>
        <w:pStyle w:val="Odsekzoznamu"/>
        <w:numPr>
          <w:ilvl w:val="0"/>
          <w:numId w:val="22"/>
        </w:numPr>
        <w:spacing w:after="0"/>
        <w:ind w:left="700"/>
        <w:jc w:val="both"/>
        <w:rPr>
          <w:rFonts w:cstheme="minorHAnsi"/>
          <w:sz w:val="24"/>
          <w:szCs w:val="24"/>
        </w:rPr>
      </w:pPr>
      <w:r w:rsidRPr="001226A2">
        <w:rPr>
          <w:rFonts w:cstheme="minorHAnsi"/>
          <w:sz w:val="24"/>
          <w:szCs w:val="24"/>
        </w:rPr>
        <w:t xml:space="preserve">Akonáhle dosiahne stresový podnet intenzitu alebo frekvenciu podnetu s nižšou intenzitou kritický bod, prechodom systému cez </w:t>
      </w:r>
      <w:r w:rsidRPr="001226A2">
        <w:rPr>
          <w:rFonts w:cstheme="minorHAnsi"/>
          <w:b/>
          <w:bCs/>
          <w:i/>
          <w:iCs/>
          <w:sz w:val="24"/>
          <w:szCs w:val="24"/>
        </w:rPr>
        <w:t>kritický bod sa negatívna spätná väzba  preklápa do pozitívnej spätnej väzby a to vedie ku kolapsu a deštrukcii systému.</w:t>
      </w:r>
      <w:r w:rsidRPr="001226A2">
        <w:rPr>
          <w:rFonts w:cstheme="minorHAnsi"/>
          <w:sz w:val="24"/>
          <w:szCs w:val="24"/>
        </w:rPr>
        <w:t xml:space="preserve"> Bez dodatočnej dotácie systému energiou z vonkajšieho prostredia, t.j. bez zásahu človeka zvonku, sa systém v čase neodvratne zrúti. Ak je intenzita stresu dostatočne veľká, energia stresového podnetu dokáže deštruovať ekosystém už počas svojho pôsobenia. Typický príklad predstavuje vetrová kalamita. </w:t>
      </w:r>
    </w:p>
    <w:p w14:paraId="53A7E39E" w14:textId="77777777" w:rsidR="00215BC0" w:rsidRPr="001226A2" w:rsidRDefault="00215BC0" w:rsidP="00215BC0">
      <w:pPr>
        <w:spacing w:after="0"/>
        <w:jc w:val="both"/>
        <w:rPr>
          <w:rFonts w:cstheme="minorHAnsi"/>
          <w:b/>
          <w:i/>
          <w:sz w:val="24"/>
          <w:szCs w:val="24"/>
        </w:rPr>
      </w:pPr>
    </w:p>
    <w:p w14:paraId="6AD41863" w14:textId="77777777" w:rsidR="00215BC0" w:rsidRPr="001226A2" w:rsidRDefault="00215BC0" w:rsidP="003431C0">
      <w:pPr>
        <w:spacing w:after="0"/>
        <w:ind w:firstLine="708"/>
        <w:jc w:val="center"/>
        <w:rPr>
          <w:rFonts w:cstheme="minorHAnsi"/>
          <w:b/>
          <w:i/>
          <w:sz w:val="24"/>
          <w:szCs w:val="24"/>
        </w:rPr>
      </w:pPr>
      <w:r w:rsidRPr="001226A2">
        <w:rPr>
          <w:rFonts w:cstheme="minorHAnsi"/>
          <w:noProof/>
          <w:lang w:eastAsia="sk-SK"/>
        </w:rPr>
        <w:drawing>
          <wp:inline distT="0" distB="0" distL="0" distR="0" wp14:anchorId="60B4E1A8" wp14:editId="20FA9352">
            <wp:extent cx="3727409" cy="2442210"/>
            <wp:effectExtent l="0" t="0" r="6985" b="0"/>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gatívna a pozitívna spätná väzba.JPG"/>
                    <pic:cNvPicPr/>
                  </pic:nvPicPr>
                  <pic:blipFill>
                    <a:blip r:embed="rId20">
                      <a:extLst>
                        <a:ext uri="{28A0092B-C50C-407E-A947-70E740481C1C}">
                          <a14:useLocalDpi xmlns:a14="http://schemas.microsoft.com/office/drawing/2010/main" val="0"/>
                        </a:ext>
                      </a:extLst>
                    </a:blip>
                    <a:stretch>
                      <a:fillRect/>
                    </a:stretch>
                  </pic:blipFill>
                  <pic:spPr>
                    <a:xfrm>
                      <a:off x="0" y="0"/>
                      <a:ext cx="3747858" cy="2455608"/>
                    </a:xfrm>
                    <a:prstGeom prst="rect">
                      <a:avLst/>
                    </a:prstGeom>
                  </pic:spPr>
                </pic:pic>
              </a:graphicData>
            </a:graphic>
          </wp:inline>
        </w:drawing>
      </w:r>
    </w:p>
    <w:p w14:paraId="65B86EB2" w14:textId="77777777" w:rsidR="00215BC0" w:rsidRPr="001226A2" w:rsidRDefault="00215BC0" w:rsidP="00215BC0">
      <w:pPr>
        <w:spacing w:after="0"/>
        <w:ind w:firstLine="708"/>
        <w:jc w:val="both"/>
        <w:rPr>
          <w:rFonts w:cstheme="minorHAnsi"/>
          <w:b/>
          <w:i/>
          <w:sz w:val="24"/>
          <w:szCs w:val="24"/>
        </w:rPr>
      </w:pPr>
    </w:p>
    <w:p w14:paraId="718A5067" w14:textId="4139598A" w:rsidR="005626C9" w:rsidRPr="001226A2" w:rsidRDefault="00215BC0" w:rsidP="00C24E74">
      <w:pPr>
        <w:spacing w:after="0"/>
        <w:ind w:firstLine="708"/>
        <w:jc w:val="both"/>
        <w:rPr>
          <w:rFonts w:cstheme="minorHAnsi"/>
        </w:rPr>
      </w:pPr>
      <w:r w:rsidRPr="001226A2">
        <w:rPr>
          <w:rFonts w:cstheme="minorHAnsi"/>
        </w:rPr>
        <w:t xml:space="preserve">Obrázok číslo </w:t>
      </w:r>
      <w:r w:rsidR="00EB6556" w:rsidRPr="001226A2">
        <w:rPr>
          <w:rFonts w:cstheme="minorHAnsi"/>
        </w:rPr>
        <w:t>8</w:t>
      </w:r>
      <w:r w:rsidRPr="001226A2">
        <w:rPr>
          <w:rFonts w:cstheme="minorHAnsi"/>
        </w:rPr>
        <w:t xml:space="preserve">. Obálky odozvy systému v prípade negatívnej a pozitívnej spätnej väzby </w:t>
      </w:r>
      <w:sdt>
        <w:sdtPr>
          <w:rPr>
            <w:rFonts w:cstheme="minorHAnsi"/>
          </w:rPr>
          <w:id w:val="1237901489"/>
          <w:citation/>
        </w:sdtPr>
        <w:sdtContent>
          <w:r w:rsidR="00186FAE" w:rsidRPr="001226A2">
            <w:rPr>
              <w:rFonts w:cstheme="minorHAnsi"/>
            </w:rPr>
            <w:fldChar w:fldCharType="begin"/>
          </w:r>
          <w:r w:rsidR="00186FAE" w:rsidRPr="001226A2">
            <w:rPr>
              <w:rFonts w:cstheme="minorHAnsi"/>
            </w:rPr>
            <w:instrText xml:space="preserve"> CITATION Fin10 \l 1051 </w:instrText>
          </w:r>
          <w:r w:rsidR="00186FAE" w:rsidRPr="001226A2">
            <w:rPr>
              <w:rFonts w:cstheme="minorHAnsi"/>
            </w:rPr>
            <w:fldChar w:fldCharType="separate"/>
          </w:r>
          <w:r w:rsidR="00186FAE" w:rsidRPr="001226A2">
            <w:rPr>
              <w:rFonts w:cstheme="minorHAnsi"/>
              <w:noProof/>
            </w:rPr>
            <w:t>(Fink G. , 2010)</w:t>
          </w:r>
          <w:r w:rsidR="00186FAE" w:rsidRPr="001226A2">
            <w:rPr>
              <w:rFonts w:cstheme="minorHAnsi"/>
            </w:rPr>
            <w:fldChar w:fldCharType="end"/>
          </w:r>
        </w:sdtContent>
      </w:sdt>
    </w:p>
    <w:p w14:paraId="502CE0DE" w14:textId="6C6B5F01" w:rsidR="00EB6556" w:rsidRPr="001226A2" w:rsidRDefault="00EB6556" w:rsidP="00C24E74">
      <w:pPr>
        <w:spacing w:after="0"/>
        <w:ind w:firstLine="708"/>
        <w:jc w:val="both"/>
        <w:rPr>
          <w:rFonts w:cstheme="minorHAnsi"/>
        </w:rPr>
      </w:pPr>
    </w:p>
    <w:p w14:paraId="50C78E98" w14:textId="77777777" w:rsidR="00EB6556" w:rsidRPr="001226A2" w:rsidRDefault="00EB6556" w:rsidP="00EB6556">
      <w:pPr>
        <w:spacing w:after="0"/>
        <w:ind w:firstLine="708"/>
        <w:jc w:val="both"/>
        <w:rPr>
          <w:rFonts w:cstheme="minorHAnsi"/>
        </w:rPr>
      </w:pPr>
      <w:r w:rsidRPr="001226A2">
        <w:rPr>
          <w:rFonts w:cstheme="minorHAnsi"/>
        </w:rPr>
        <w:t xml:space="preserve">V prvom prípade na obrázku číslo 9. robustnosť systému je dostatočná na spracovanie stresových podnetov. Systém sa vracia do východzieho stavu homeostázy cez mechanizmy alostázy a  </w:t>
      </w:r>
      <w:r w:rsidRPr="001226A2">
        <w:rPr>
          <w:rFonts w:cstheme="minorHAnsi"/>
        </w:rPr>
        <w:lastRenderedPageBreak/>
        <w:t xml:space="preserve">bez trvalej alostatickej záťaže. Kapacita stresového systému sa po utlmení stresového podnetu zachováva. </w:t>
      </w:r>
    </w:p>
    <w:p w14:paraId="6E28A42B" w14:textId="4990615C" w:rsidR="00EB6556" w:rsidRPr="001226A2" w:rsidRDefault="00EB6556" w:rsidP="000D4830">
      <w:pPr>
        <w:spacing w:after="0"/>
        <w:ind w:firstLine="708"/>
        <w:jc w:val="both"/>
        <w:rPr>
          <w:rFonts w:cstheme="minorHAnsi"/>
        </w:rPr>
      </w:pPr>
      <w:r w:rsidRPr="001226A2">
        <w:rPr>
          <w:rFonts w:cstheme="minorHAnsi"/>
        </w:rPr>
        <w:t>V druhom prípade po aplikácii stresového systému časť energie systému je vynakladaná na dynamické zabezpečenie rovnováhy systému a </w:t>
      </w:r>
      <w:r w:rsidRPr="001226A2">
        <w:rPr>
          <w:rFonts w:cstheme="minorHAnsi"/>
          <w:b/>
          <w:bCs/>
          <w:i/>
          <w:iCs/>
        </w:rPr>
        <w:t>tvorí trvalú alostatickú záťaž a tým trvale viaže na seba časť disponibilnej energie systému.</w:t>
      </w:r>
      <w:r w:rsidRPr="001226A2">
        <w:rPr>
          <w:rFonts w:cstheme="minorHAnsi"/>
        </w:rPr>
        <w:t xml:space="preserve"> Dôsledkom je, že robustnosť systému klesne a teda aj stresový podnet nižšej energie vie posunúť systém do kritického bodu a zabezpečiť jeho prechod do režimu pozitívnej spätnej  väzby a teda do režimu rozpadu systému.</w:t>
      </w:r>
    </w:p>
    <w:p w14:paraId="4D17768F" w14:textId="0C3C068D" w:rsidR="00EB6556" w:rsidRPr="001226A2" w:rsidRDefault="00EB6556" w:rsidP="000D4830">
      <w:pPr>
        <w:spacing w:after="0"/>
        <w:ind w:firstLine="708"/>
        <w:jc w:val="both"/>
        <w:rPr>
          <w:rFonts w:cstheme="minorHAnsi"/>
        </w:rPr>
      </w:pPr>
      <w:r w:rsidRPr="001226A2">
        <w:rPr>
          <w:rFonts w:cstheme="minorHAnsi"/>
        </w:rPr>
        <w:t>Typickým príklad predstavuje vyschnutý alebo zvalený strom vetrom. Energia stresového podnetu vetra, nielenže zlomí strom, ale tým, že preruší evapotranspiráciu stromu, zruší proces, ktorý zabezpečuje chladiaci výkon stromu od 7 do 20 kW a tým spôsobí rast teploty. Napríklad v polome  o 2 až 4 °C. Rast teploty spôsobí rast termických síl a únik vodných pár do ovzdušia – les trvale stráca vodu a teda ak má byť udržaná mikroklíma lesy, zostávajúce stromy musia vynaložiť viac energie na evapotranspiráciu – je to proces, ktorý trvale zvyšuje energetický výdaj stromov. Je úplne jedno, či strom preruší evapotranspiráciu ako dôsledok vetra, alebo ho zničí lykožrút, efekt energetickej záťaže lesa je jeden a ten istý. Praktickou otázkou potom je, aké sú kritické hodnoty energie stresového podnetu</w:t>
      </w:r>
      <w:r w:rsidRPr="001226A2">
        <w:rPr>
          <w:rStyle w:val="Odkaznapoznmkupodiarou"/>
          <w:rFonts w:cstheme="minorHAnsi"/>
        </w:rPr>
        <w:footnoteReference w:id="7"/>
      </w:r>
      <w:r w:rsidRPr="001226A2">
        <w:rPr>
          <w:rFonts w:cstheme="minorHAnsi"/>
        </w:rPr>
        <w:t>, ktoré spôsobujú prechod cez kritický bod a spôsobujú zmenu režimu z negatívnej do pozitívnej spätnej väzby. Je evidentné, že rozhodujúca je celková energia stresového podnetu, ktorá sa môže akumulovať v čase, kým spotrebuje všetku energiu alostatických procesov a tým sa dostane do kritického bodu a zmení charakter spätnej väzby z negatívnej na pozitívnu a tým zabezpečí rozpad systému.</w:t>
      </w:r>
    </w:p>
    <w:p w14:paraId="1C76ECB9" w14:textId="2ED94A08" w:rsidR="005626C9" w:rsidRPr="001226A2" w:rsidRDefault="00C24E74" w:rsidP="00F16D30">
      <w:pPr>
        <w:spacing w:after="0"/>
        <w:ind w:firstLine="708"/>
        <w:jc w:val="both"/>
        <w:rPr>
          <w:rFonts w:cstheme="minorHAnsi"/>
        </w:rPr>
      </w:pPr>
      <w:r w:rsidRPr="001226A2">
        <w:rPr>
          <w:rFonts w:cstheme="minorHAnsi"/>
          <w:noProof/>
          <w:lang w:eastAsia="sk-SK"/>
        </w:rPr>
        <w:drawing>
          <wp:inline distT="0" distB="0" distL="0" distR="0" wp14:anchorId="60F9D1AC" wp14:editId="0637B04C">
            <wp:extent cx="4787900" cy="4140330"/>
            <wp:effectExtent l="0" t="0" r="0" b="0"/>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12715" cy="4161789"/>
                    </a:xfrm>
                    <a:prstGeom prst="rect">
                      <a:avLst/>
                    </a:prstGeom>
                  </pic:spPr>
                </pic:pic>
              </a:graphicData>
            </a:graphic>
          </wp:inline>
        </w:drawing>
      </w:r>
    </w:p>
    <w:p w14:paraId="6214151F" w14:textId="6F73A925" w:rsidR="005626C9" w:rsidRPr="001226A2" w:rsidRDefault="00C24E74" w:rsidP="00063C30">
      <w:pPr>
        <w:spacing w:after="0"/>
        <w:ind w:firstLine="708"/>
        <w:jc w:val="both"/>
        <w:rPr>
          <w:rFonts w:cstheme="minorHAnsi"/>
        </w:rPr>
      </w:pPr>
      <w:r w:rsidRPr="001226A2">
        <w:rPr>
          <w:rFonts w:cstheme="minorHAnsi"/>
        </w:rPr>
        <w:t xml:space="preserve">Obrázok číslo </w:t>
      </w:r>
      <w:r w:rsidR="00EB6556" w:rsidRPr="001226A2">
        <w:rPr>
          <w:rFonts w:cstheme="minorHAnsi"/>
        </w:rPr>
        <w:t>9</w:t>
      </w:r>
      <w:r w:rsidRPr="001226A2">
        <w:rPr>
          <w:rFonts w:cstheme="minorHAnsi"/>
        </w:rPr>
        <w:t xml:space="preserve">. </w:t>
      </w:r>
      <w:r w:rsidR="000D4830" w:rsidRPr="001226A2">
        <w:rPr>
          <w:rFonts w:cstheme="minorHAnsi"/>
        </w:rPr>
        <w:t>Základná kapacita stresového systému a jeho zníženie v dôsledku trvalej alostatickej záťaže</w:t>
      </w:r>
    </w:p>
    <w:p w14:paraId="55008F37" w14:textId="77777777" w:rsidR="00063C30" w:rsidRPr="001226A2" w:rsidRDefault="00063C30" w:rsidP="00063C30">
      <w:pPr>
        <w:spacing w:after="0"/>
        <w:ind w:firstLine="708"/>
        <w:jc w:val="both"/>
        <w:rPr>
          <w:rFonts w:cstheme="minorHAnsi"/>
        </w:rPr>
      </w:pPr>
    </w:p>
    <w:p w14:paraId="1664CAED" w14:textId="4372BBCA" w:rsidR="00DC7EC1" w:rsidRPr="001226A2" w:rsidRDefault="00DC7EC1" w:rsidP="0003213D">
      <w:pPr>
        <w:pStyle w:val="Odsekzoznamu"/>
        <w:numPr>
          <w:ilvl w:val="0"/>
          <w:numId w:val="13"/>
        </w:numPr>
        <w:spacing w:after="0"/>
        <w:jc w:val="both"/>
        <w:rPr>
          <w:rFonts w:cstheme="minorHAnsi"/>
          <w:b/>
          <w:i/>
          <w:sz w:val="24"/>
          <w:szCs w:val="24"/>
        </w:rPr>
      </w:pPr>
      <w:r w:rsidRPr="001226A2">
        <w:rPr>
          <w:rFonts w:cstheme="minorHAnsi"/>
          <w:b/>
          <w:i/>
          <w:sz w:val="24"/>
          <w:szCs w:val="24"/>
        </w:rPr>
        <w:lastRenderedPageBreak/>
        <w:t xml:space="preserve">Pružnosť </w:t>
      </w:r>
    </w:p>
    <w:p w14:paraId="5B0F2BCD" w14:textId="70104551" w:rsidR="00DC7EC1" w:rsidRPr="001226A2" w:rsidRDefault="00DC7EC1" w:rsidP="00E47154">
      <w:pPr>
        <w:pStyle w:val="Odsekzoznamu"/>
        <w:spacing w:after="0"/>
        <w:ind w:left="1480"/>
        <w:jc w:val="both"/>
        <w:rPr>
          <w:rFonts w:cstheme="minorHAnsi"/>
          <w:b/>
          <w:i/>
          <w:sz w:val="24"/>
          <w:szCs w:val="24"/>
        </w:rPr>
      </w:pPr>
    </w:p>
    <w:p w14:paraId="1EE6F80C" w14:textId="056112F3" w:rsidR="00DC7EC1" w:rsidRPr="001226A2" w:rsidRDefault="00DC7EC1" w:rsidP="004453C3">
      <w:pPr>
        <w:spacing w:after="0"/>
        <w:ind w:firstLine="708"/>
        <w:jc w:val="both"/>
        <w:rPr>
          <w:rFonts w:cstheme="minorHAnsi"/>
          <w:bCs/>
          <w:iCs/>
          <w:sz w:val="24"/>
          <w:szCs w:val="24"/>
        </w:rPr>
      </w:pPr>
      <w:r w:rsidRPr="001226A2">
        <w:rPr>
          <w:rFonts w:cstheme="minorHAnsi"/>
          <w:bCs/>
          <w:iCs/>
          <w:sz w:val="24"/>
          <w:szCs w:val="24"/>
        </w:rPr>
        <w:t xml:space="preserve">Pod pružnosťou rozumieme čas, za ktorý je systém vrátený späť procesmi alostázy do svojho základného stavu po aplikácii stresového podnetu. Opäť je možné rozlíšiť , či sa systém vracia do svojho pôvodného stavu, alebo mení svoju štruktúru do tej miery, že fungovanie systému je trvalo ovplyvnené.  </w:t>
      </w:r>
    </w:p>
    <w:p w14:paraId="102FD814" w14:textId="77777777" w:rsidR="00360072" w:rsidRPr="001226A2" w:rsidRDefault="00186FAE" w:rsidP="00E47154">
      <w:pPr>
        <w:spacing w:after="0"/>
        <w:ind w:firstLine="708"/>
        <w:jc w:val="both"/>
        <w:rPr>
          <w:rFonts w:cstheme="minorHAnsi"/>
        </w:rPr>
      </w:pPr>
      <w:r w:rsidRPr="001226A2">
        <w:rPr>
          <w:rFonts w:cstheme="minorHAnsi"/>
        </w:rPr>
        <w:t xml:space="preserve"> Je to externý stresor, ktorý produkuje stresový podnet na systém</w:t>
      </w:r>
      <w:r w:rsidR="00DC7EC1" w:rsidRPr="001226A2">
        <w:rPr>
          <w:rFonts w:cstheme="minorHAnsi"/>
        </w:rPr>
        <w:t xml:space="preserve"> a naraz ovplyvňuje tak kapacitu autoregulačných funkcií ako aj pružnosť systému.</w:t>
      </w:r>
      <w:r w:rsidRPr="001226A2">
        <w:rPr>
          <w:rFonts w:cstheme="minorHAnsi"/>
        </w:rPr>
        <w:t xml:space="preserve"> Obálky odoziev na stresové impulzy vykazujú diametrálne iný priebeh u negatívnej spätnej väzby zabezpečujúcej stabilitu systému</w:t>
      </w:r>
      <w:r w:rsidR="00360072" w:rsidRPr="001226A2">
        <w:rPr>
          <w:rFonts w:cstheme="minorHAnsi"/>
        </w:rPr>
        <w:t>:</w:t>
      </w:r>
    </w:p>
    <w:p w14:paraId="3CA4D3FB" w14:textId="1AF0091F" w:rsidR="00360072" w:rsidRPr="001226A2" w:rsidRDefault="00DC7EC1" w:rsidP="00360072">
      <w:pPr>
        <w:pStyle w:val="Odsekzoznamu"/>
        <w:numPr>
          <w:ilvl w:val="0"/>
          <w:numId w:val="23"/>
        </w:numPr>
        <w:spacing w:after="0"/>
        <w:jc w:val="both"/>
        <w:rPr>
          <w:rFonts w:cstheme="minorHAnsi"/>
        </w:rPr>
      </w:pPr>
      <w:r w:rsidRPr="001226A2">
        <w:rPr>
          <w:rFonts w:cstheme="minorHAnsi"/>
        </w:rPr>
        <w:t>bez alostatic</w:t>
      </w:r>
      <w:r w:rsidR="00DF0292">
        <w:rPr>
          <w:rFonts w:cstheme="minorHAnsi"/>
        </w:rPr>
        <w:t>k</w:t>
      </w:r>
      <w:r w:rsidRPr="001226A2">
        <w:rPr>
          <w:rFonts w:cstheme="minorHAnsi"/>
        </w:rPr>
        <w:t>ej záťaže,</w:t>
      </w:r>
    </w:p>
    <w:p w14:paraId="32EA6D1D" w14:textId="77777777" w:rsidR="00360072" w:rsidRPr="001226A2" w:rsidRDefault="00DC7EC1" w:rsidP="00360072">
      <w:pPr>
        <w:pStyle w:val="Odsekzoznamu"/>
        <w:numPr>
          <w:ilvl w:val="0"/>
          <w:numId w:val="23"/>
        </w:numPr>
        <w:spacing w:after="0"/>
        <w:jc w:val="both"/>
        <w:rPr>
          <w:rFonts w:cstheme="minorHAnsi"/>
        </w:rPr>
      </w:pPr>
      <w:r w:rsidRPr="001226A2">
        <w:rPr>
          <w:rFonts w:cstheme="minorHAnsi"/>
        </w:rPr>
        <w:t xml:space="preserve"> s alostatatickou záťažou</w:t>
      </w:r>
    </w:p>
    <w:p w14:paraId="1BD49C97" w14:textId="5D0A890C" w:rsidR="00E47154" w:rsidRPr="001226A2" w:rsidRDefault="00360072" w:rsidP="00360072">
      <w:pPr>
        <w:pStyle w:val="Odsekzoznamu"/>
        <w:numPr>
          <w:ilvl w:val="0"/>
          <w:numId w:val="23"/>
        </w:numPr>
        <w:spacing w:after="0"/>
        <w:jc w:val="both"/>
        <w:rPr>
          <w:rFonts w:cstheme="minorHAnsi"/>
        </w:rPr>
      </w:pPr>
      <w:r w:rsidRPr="001226A2">
        <w:rPr>
          <w:rFonts w:cstheme="minorHAnsi"/>
        </w:rPr>
        <w:t xml:space="preserve">A prechodom cez kritický bod do režimu </w:t>
      </w:r>
      <w:r w:rsidR="00186FAE" w:rsidRPr="001226A2">
        <w:rPr>
          <w:rFonts w:cstheme="minorHAnsi"/>
        </w:rPr>
        <w:t xml:space="preserve">pozitívnej spätnej väzby, vedúcej k rozpadu systému a jeho zničeniu. </w:t>
      </w:r>
    </w:p>
    <w:p w14:paraId="26F6DAE4" w14:textId="397BD010" w:rsidR="00360072" w:rsidRPr="001226A2" w:rsidRDefault="00360072" w:rsidP="004108CD">
      <w:pPr>
        <w:spacing w:after="0"/>
        <w:ind w:firstLine="708"/>
        <w:jc w:val="both"/>
        <w:rPr>
          <w:rFonts w:cstheme="minorHAnsi"/>
        </w:rPr>
      </w:pPr>
    </w:p>
    <w:p w14:paraId="386643CD" w14:textId="4643D215" w:rsidR="00EC6893" w:rsidRPr="001226A2" w:rsidRDefault="00EC6893" w:rsidP="0054766B">
      <w:pPr>
        <w:spacing w:after="0"/>
        <w:jc w:val="both"/>
        <w:rPr>
          <w:rFonts w:cstheme="minorHAnsi"/>
        </w:rPr>
      </w:pPr>
    </w:p>
    <w:p w14:paraId="32DF5BD4" w14:textId="61CF571A" w:rsidR="00EC6893" w:rsidRPr="001226A2" w:rsidRDefault="00EC6893" w:rsidP="004108CD">
      <w:pPr>
        <w:spacing w:after="0"/>
        <w:ind w:firstLine="708"/>
        <w:jc w:val="both"/>
        <w:rPr>
          <w:rFonts w:cstheme="minorHAnsi"/>
          <w:b/>
          <w:bCs/>
          <w:i/>
          <w:iCs/>
          <w:sz w:val="28"/>
          <w:szCs w:val="28"/>
        </w:rPr>
      </w:pPr>
      <w:r w:rsidRPr="001226A2">
        <w:rPr>
          <w:rFonts w:cstheme="minorHAnsi"/>
          <w:b/>
          <w:bCs/>
          <w:i/>
          <w:iCs/>
          <w:sz w:val="28"/>
          <w:szCs w:val="28"/>
        </w:rPr>
        <w:t>Riziko a bezpečnostné parametre lesa a pralesa</w:t>
      </w:r>
    </w:p>
    <w:p w14:paraId="021CAF13" w14:textId="2175212E" w:rsidR="00EC6893" w:rsidRPr="001226A2" w:rsidRDefault="00EC6893" w:rsidP="0054766B">
      <w:pPr>
        <w:spacing w:after="0"/>
        <w:jc w:val="both"/>
        <w:rPr>
          <w:rFonts w:cstheme="minorHAnsi"/>
        </w:rPr>
      </w:pPr>
    </w:p>
    <w:p w14:paraId="3AD8F77A" w14:textId="19CE1EEF" w:rsidR="006610C5" w:rsidRPr="001226A2" w:rsidRDefault="00EC6893" w:rsidP="006610C5">
      <w:pPr>
        <w:spacing w:after="0"/>
        <w:ind w:firstLine="708"/>
        <w:jc w:val="both"/>
        <w:rPr>
          <w:rFonts w:cstheme="minorHAnsi"/>
          <w:b/>
          <w:bCs/>
          <w:i/>
          <w:iCs/>
        </w:rPr>
      </w:pPr>
      <w:r w:rsidRPr="001226A2">
        <w:rPr>
          <w:rFonts w:cstheme="minorHAnsi"/>
        </w:rPr>
        <w:t>Pre pochopenie pralesa a jeho troch základných štádií je nutné prales analyzovať ako kombináciu troch základných hierarchicky usporiadaných štádií s vlastnou textúrou každého štádia zvlášť</w:t>
      </w:r>
      <w:r w:rsidR="00203C82" w:rsidRPr="001226A2">
        <w:rPr>
          <w:rFonts w:cstheme="minorHAnsi"/>
        </w:rPr>
        <w:t>. Sú to</w:t>
      </w:r>
      <w:r w:rsidRPr="001226A2">
        <w:rPr>
          <w:rFonts w:cstheme="minorHAnsi"/>
        </w:rPr>
        <w:t xml:space="preserve"> fáz</w:t>
      </w:r>
      <w:r w:rsidR="00203C82" w:rsidRPr="001226A2">
        <w:rPr>
          <w:rFonts w:cstheme="minorHAnsi"/>
        </w:rPr>
        <w:t>a</w:t>
      </w:r>
      <w:r w:rsidRPr="001226A2">
        <w:rPr>
          <w:rFonts w:cstheme="minorHAnsi"/>
        </w:rPr>
        <w:t xml:space="preserve"> obnovy,</w:t>
      </w:r>
      <w:r w:rsidR="00203C82" w:rsidRPr="001226A2">
        <w:rPr>
          <w:rFonts w:cstheme="minorHAnsi"/>
        </w:rPr>
        <w:t xml:space="preserve"> </w:t>
      </w:r>
      <w:r w:rsidRPr="001226A2">
        <w:rPr>
          <w:rFonts w:cstheme="minorHAnsi"/>
        </w:rPr>
        <w:t>vrcholov</w:t>
      </w:r>
      <w:r w:rsidR="00203C82" w:rsidRPr="001226A2">
        <w:rPr>
          <w:rFonts w:cstheme="minorHAnsi"/>
        </w:rPr>
        <w:t>á</w:t>
      </w:r>
      <w:r w:rsidRPr="001226A2">
        <w:rPr>
          <w:rFonts w:cstheme="minorHAnsi"/>
        </w:rPr>
        <w:t xml:space="preserve"> fázu až po fázu deštrukcie. Je potrebné akceptovať, že ak sa má prales zachovať v jeho pôvodnej podobe a kvalite, tak je </w:t>
      </w:r>
      <w:r w:rsidRPr="001226A2">
        <w:rPr>
          <w:rFonts w:cstheme="minorHAnsi"/>
          <w:b/>
          <w:bCs/>
          <w:i/>
          <w:iCs/>
        </w:rPr>
        <w:t>potrebné rešpektovať dynamiku jeho vnútorných, endogénnych  procesov v režime bez vonkajšieho zásahu.</w:t>
      </w:r>
      <w:r w:rsidRPr="001226A2">
        <w:rPr>
          <w:rFonts w:cstheme="minorHAnsi"/>
        </w:rPr>
        <w:t xml:space="preserve"> Tento proces je možné zabezpečiť výlučne zriadením ochranného pásma s významne definovanými činnosťami správcu tak, aby bolo možné zachovať nerušený priebeh prírodných procesov trvale zviazaných so živými organizmami lesa, ktoré sú producentmi týchto procesov a spätne sú nimi ovplyvňované.  Vtedy je zároveň pochopiteľné, a vecne obhájiteľné, že pri </w:t>
      </w:r>
      <w:r w:rsidRPr="001226A2">
        <w:rPr>
          <w:rFonts w:cstheme="minorHAnsi"/>
          <w:b/>
          <w:bCs/>
          <w:i/>
          <w:iCs/>
        </w:rPr>
        <w:t xml:space="preserve">pôsobení endogénnych procesov pralesa nedochádza ani k environmentálnym a ani ekonomickým škodám v štádiu rozpadu pralesa. </w:t>
      </w:r>
    </w:p>
    <w:p w14:paraId="52D521CB" w14:textId="77777777" w:rsidR="00EC6893" w:rsidRPr="001226A2" w:rsidRDefault="00EC6893" w:rsidP="004108CD">
      <w:pPr>
        <w:spacing w:after="0"/>
        <w:ind w:firstLine="708"/>
        <w:jc w:val="both"/>
        <w:rPr>
          <w:rFonts w:cstheme="minorHAnsi"/>
        </w:rPr>
      </w:pPr>
    </w:p>
    <w:p w14:paraId="7DFB960A" w14:textId="3B2F208C" w:rsidR="00215BC0" w:rsidRPr="001226A2" w:rsidRDefault="00360072" w:rsidP="0054766B">
      <w:pPr>
        <w:spacing w:after="0"/>
        <w:jc w:val="center"/>
        <w:rPr>
          <w:rFonts w:cstheme="minorHAnsi"/>
          <w:b/>
          <w:i/>
          <w:sz w:val="24"/>
          <w:szCs w:val="24"/>
        </w:rPr>
      </w:pPr>
      <w:r w:rsidRPr="001226A2">
        <w:rPr>
          <w:rFonts w:cstheme="minorHAnsi"/>
          <w:noProof/>
          <w:lang w:eastAsia="sk-SK"/>
        </w:rPr>
        <w:drawing>
          <wp:inline distT="0" distB="0" distL="0" distR="0" wp14:anchorId="5156E60A" wp14:editId="74BCC3DB">
            <wp:extent cx="4908550" cy="3078684"/>
            <wp:effectExtent l="0" t="0" r="6350" b="762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939781" cy="3098272"/>
                    </a:xfrm>
                    <a:prstGeom prst="rect">
                      <a:avLst/>
                    </a:prstGeom>
                  </pic:spPr>
                </pic:pic>
              </a:graphicData>
            </a:graphic>
          </wp:inline>
        </w:drawing>
      </w:r>
    </w:p>
    <w:p w14:paraId="27A61718" w14:textId="1BCFB037" w:rsidR="00215BC0" w:rsidRPr="001226A2" w:rsidRDefault="00215BC0" w:rsidP="00215BC0">
      <w:pPr>
        <w:spacing w:after="0"/>
        <w:ind w:firstLine="708"/>
        <w:jc w:val="both"/>
        <w:rPr>
          <w:rFonts w:cstheme="minorHAnsi"/>
          <w:b/>
          <w:i/>
          <w:sz w:val="24"/>
          <w:szCs w:val="24"/>
        </w:rPr>
      </w:pPr>
    </w:p>
    <w:p w14:paraId="0C5A2C1A" w14:textId="72C867EB" w:rsidR="0003213D" w:rsidRPr="001226A2" w:rsidRDefault="00360072" w:rsidP="004453C3">
      <w:pPr>
        <w:spacing w:after="0"/>
        <w:ind w:firstLine="708"/>
        <w:jc w:val="both"/>
        <w:rPr>
          <w:rFonts w:cstheme="minorHAnsi"/>
          <w:bCs/>
          <w:iCs/>
          <w:sz w:val="24"/>
          <w:szCs w:val="24"/>
        </w:rPr>
      </w:pPr>
      <w:r w:rsidRPr="001226A2">
        <w:rPr>
          <w:rFonts w:cstheme="minorHAnsi"/>
          <w:bCs/>
          <w:iCs/>
          <w:sz w:val="24"/>
          <w:szCs w:val="24"/>
        </w:rPr>
        <w:t xml:space="preserve">Obrázok číslo </w:t>
      </w:r>
      <w:r w:rsidR="002C3C14" w:rsidRPr="001226A2">
        <w:rPr>
          <w:rFonts w:cstheme="minorHAnsi"/>
          <w:bCs/>
          <w:iCs/>
          <w:sz w:val="24"/>
          <w:szCs w:val="24"/>
        </w:rPr>
        <w:t>12</w:t>
      </w:r>
      <w:r w:rsidR="00302765" w:rsidRPr="001226A2">
        <w:rPr>
          <w:rFonts w:cstheme="minorHAnsi"/>
          <w:bCs/>
          <w:iCs/>
          <w:sz w:val="24"/>
          <w:szCs w:val="24"/>
        </w:rPr>
        <w:t>.</w:t>
      </w:r>
      <w:r w:rsidRPr="001226A2">
        <w:rPr>
          <w:rFonts w:cstheme="minorHAnsi"/>
          <w:bCs/>
          <w:iCs/>
          <w:sz w:val="24"/>
          <w:szCs w:val="24"/>
        </w:rPr>
        <w:t xml:space="preserve">  Tri</w:t>
      </w:r>
      <w:r w:rsidR="00302765" w:rsidRPr="001226A2">
        <w:rPr>
          <w:rFonts w:cstheme="minorHAnsi"/>
          <w:bCs/>
          <w:iCs/>
          <w:sz w:val="24"/>
          <w:szCs w:val="24"/>
        </w:rPr>
        <w:t xml:space="preserve"> základné</w:t>
      </w:r>
      <w:r w:rsidRPr="001226A2">
        <w:rPr>
          <w:rFonts w:cstheme="minorHAnsi"/>
          <w:bCs/>
          <w:iCs/>
          <w:sz w:val="24"/>
          <w:szCs w:val="24"/>
        </w:rPr>
        <w:t xml:space="preserve"> časovo odlíšené vývojové štádia lesa </w:t>
      </w:r>
      <w:sdt>
        <w:sdtPr>
          <w:rPr>
            <w:rFonts w:cstheme="minorHAnsi"/>
            <w:bCs/>
            <w:iCs/>
            <w:sz w:val="24"/>
            <w:szCs w:val="24"/>
          </w:rPr>
          <w:id w:val="-2032400443"/>
          <w:citation/>
        </w:sdtPr>
        <w:sdtContent>
          <w:r w:rsidR="00302765" w:rsidRPr="001226A2">
            <w:rPr>
              <w:rFonts w:cstheme="minorHAnsi"/>
              <w:bCs/>
              <w:iCs/>
              <w:sz w:val="24"/>
              <w:szCs w:val="24"/>
            </w:rPr>
            <w:fldChar w:fldCharType="begin"/>
          </w:r>
          <w:r w:rsidR="00302765" w:rsidRPr="001226A2">
            <w:rPr>
              <w:rFonts w:cstheme="minorHAnsi"/>
              <w:bCs/>
              <w:iCs/>
              <w:sz w:val="24"/>
              <w:szCs w:val="24"/>
            </w:rPr>
            <w:instrText xml:space="preserve"> CITATION Kor89 \l 1051 </w:instrText>
          </w:r>
          <w:r w:rsidR="00302765" w:rsidRPr="001226A2">
            <w:rPr>
              <w:rFonts w:cstheme="minorHAnsi"/>
              <w:bCs/>
              <w:iCs/>
              <w:sz w:val="24"/>
              <w:szCs w:val="24"/>
            </w:rPr>
            <w:fldChar w:fldCharType="separate"/>
          </w:r>
          <w:r w:rsidR="00302765" w:rsidRPr="001226A2">
            <w:rPr>
              <w:rFonts w:cstheme="minorHAnsi"/>
              <w:noProof/>
              <w:sz w:val="24"/>
              <w:szCs w:val="24"/>
            </w:rPr>
            <w:t>(Korpeľ, 1989)</w:t>
          </w:r>
          <w:r w:rsidR="00302765" w:rsidRPr="001226A2">
            <w:rPr>
              <w:rFonts w:cstheme="minorHAnsi"/>
              <w:bCs/>
              <w:iCs/>
              <w:sz w:val="24"/>
              <w:szCs w:val="24"/>
            </w:rPr>
            <w:fldChar w:fldCharType="end"/>
          </w:r>
        </w:sdtContent>
      </w:sdt>
    </w:p>
    <w:p w14:paraId="0D4788F4" w14:textId="79128503" w:rsidR="0054766B" w:rsidRPr="001226A2" w:rsidRDefault="0054766B" w:rsidP="004453C3">
      <w:pPr>
        <w:spacing w:after="0"/>
        <w:ind w:firstLine="708"/>
        <w:jc w:val="both"/>
        <w:rPr>
          <w:rFonts w:cstheme="minorHAnsi"/>
          <w:bCs/>
          <w:iCs/>
          <w:sz w:val="24"/>
          <w:szCs w:val="24"/>
        </w:rPr>
      </w:pPr>
    </w:p>
    <w:p w14:paraId="06325704" w14:textId="77777777" w:rsidR="0054766B" w:rsidRPr="001226A2" w:rsidRDefault="0054766B" w:rsidP="0054766B">
      <w:pPr>
        <w:spacing w:after="0"/>
        <w:ind w:firstLine="708"/>
        <w:jc w:val="both"/>
        <w:rPr>
          <w:rFonts w:cstheme="minorHAnsi"/>
          <w:b/>
          <w:bCs/>
          <w:i/>
          <w:iCs/>
        </w:rPr>
      </w:pPr>
      <w:r w:rsidRPr="001226A2">
        <w:rPr>
          <w:rFonts w:cstheme="minorHAnsi"/>
          <w:b/>
          <w:bCs/>
          <w:i/>
          <w:iCs/>
        </w:rPr>
        <w:t>Situácia je ale úplne odlišná, ak na prales pôsobia exogénne sily z vedľajšieho lesa, prevyšujúce kapacitu autoregulačných funkcií pralesa.</w:t>
      </w:r>
    </w:p>
    <w:p w14:paraId="5440E083" w14:textId="7FB9443D" w:rsidR="0054766B" w:rsidRPr="001226A2" w:rsidRDefault="0054766B" w:rsidP="0054766B">
      <w:pPr>
        <w:spacing w:after="0"/>
        <w:ind w:firstLine="708"/>
        <w:jc w:val="both"/>
        <w:rPr>
          <w:rFonts w:cstheme="minorHAnsi"/>
          <w:b/>
          <w:bCs/>
          <w:i/>
          <w:iCs/>
        </w:rPr>
      </w:pPr>
      <w:r w:rsidRPr="001226A2">
        <w:rPr>
          <w:rFonts w:cstheme="minorHAnsi"/>
        </w:rPr>
        <w:t xml:space="preserve"> Pokiaľ sú exogénne sily silami vyššej moci</w:t>
      </w:r>
      <w:r w:rsidR="00203C82" w:rsidRPr="001226A2">
        <w:rPr>
          <w:rFonts w:cstheme="minorHAnsi"/>
        </w:rPr>
        <w:t>,</w:t>
      </w:r>
      <w:r w:rsidRPr="001226A2">
        <w:rPr>
          <w:rStyle w:val="Odkaznapoznmkupodiarou"/>
          <w:rFonts w:cstheme="minorHAnsi"/>
        </w:rPr>
        <w:footnoteReference w:id="8"/>
      </w:r>
      <w:r w:rsidRPr="001226A2">
        <w:rPr>
          <w:rFonts w:cstheme="minorHAnsi"/>
        </w:rPr>
        <w:t xml:space="preserve"> platí na túto situáciu tak v ekologických škodách ako aj v ekonomických škodách kritériá legislatívy, t.j. </w:t>
      </w:r>
      <w:r w:rsidRPr="001226A2">
        <w:rPr>
          <w:rFonts w:cstheme="minorHAnsi"/>
          <w:b/>
          <w:bCs/>
          <w:i/>
          <w:iCs/>
        </w:rPr>
        <w:t xml:space="preserve">škody na ekologických systémoch vznikajú ale nie sú dôsledkom zanedbania práce človeka pri správe územia a teda nie je ich možné hodnotiť v zmysle porušenia platnej legislatívy. </w:t>
      </w:r>
    </w:p>
    <w:p w14:paraId="30812ECF" w14:textId="45D01ABC" w:rsidR="0054766B" w:rsidRPr="001226A2" w:rsidRDefault="0054766B" w:rsidP="00431489">
      <w:pPr>
        <w:spacing w:after="0"/>
        <w:ind w:firstLine="708"/>
        <w:jc w:val="both"/>
        <w:rPr>
          <w:rFonts w:cstheme="minorHAnsi"/>
        </w:rPr>
      </w:pPr>
      <w:r w:rsidRPr="001226A2">
        <w:rPr>
          <w:rFonts w:cstheme="minorHAnsi"/>
        </w:rPr>
        <w:t>Celkom iná kategória sú škody, ktoré vznikajú na lesoch v dôsledku porušenia platných predpisov a platnej legislatívy.</w:t>
      </w:r>
    </w:p>
    <w:p w14:paraId="6B11208A" w14:textId="43A08F26" w:rsidR="00EC6893" w:rsidRPr="001226A2" w:rsidRDefault="00203C82" w:rsidP="00431489">
      <w:pPr>
        <w:spacing w:after="0"/>
        <w:ind w:firstLine="708"/>
        <w:jc w:val="both"/>
        <w:rPr>
          <w:rFonts w:cstheme="minorHAnsi"/>
        </w:rPr>
      </w:pPr>
      <w:r w:rsidRPr="001226A2">
        <w:rPr>
          <w:rFonts w:cstheme="minorHAnsi"/>
        </w:rPr>
        <w:t xml:space="preserve">PR a </w:t>
      </w:r>
      <w:r w:rsidR="0054766B" w:rsidRPr="001226A2">
        <w:rPr>
          <w:rFonts w:cstheme="minorHAnsi"/>
        </w:rPr>
        <w:t>NPR v </w:t>
      </w:r>
      <w:r w:rsidR="00DF0292" w:rsidRPr="001226A2">
        <w:rPr>
          <w:rFonts w:cstheme="minorHAnsi"/>
        </w:rPr>
        <w:t>TANAP-e</w:t>
      </w:r>
      <w:r w:rsidR="0054766B" w:rsidRPr="001226A2">
        <w:rPr>
          <w:rFonts w:cstheme="minorHAnsi"/>
        </w:rPr>
        <w:t xml:space="preserve"> boli zriadené tak, aby okolo lesov, ktoré spĺňajú charakteristiku pralesa bolo vytvorené široké ochranné pásmo lesa, ktorého plocha je často päťkrát väčšia ako plocha samotného pralesa. Zmyslom ochranných lesov je, aby vonkajšie vplyvy vytvorené mimo prales boli v ochranných lesoch utlmené do tej miery, aby </w:t>
      </w:r>
      <w:r w:rsidR="0054766B" w:rsidRPr="001226A2">
        <w:rPr>
          <w:rFonts w:cstheme="minorHAnsi"/>
          <w:b/>
          <w:bCs/>
          <w:i/>
          <w:iCs/>
        </w:rPr>
        <w:t>autoregulačné funkcie pralesa tieto exogénne podnety bezpečne spracovali a nevytvorili sa podmienky na deštrukciu</w:t>
      </w:r>
      <w:r w:rsidRPr="001226A2">
        <w:rPr>
          <w:rFonts w:cstheme="minorHAnsi"/>
          <w:b/>
          <w:bCs/>
          <w:i/>
          <w:iCs/>
        </w:rPr>
        <w:t xml:space="preserve"> ochranného</w:t>
      </w:r>
      <w:r w:rsidR="0054766B" w:rsidRPr="001226A2">
        <w:rPr>
          <w:rFonts w:cstheme="minorHAnsi"/>
          <w:b/>
          <w:bCs/>
          <w:i/>
          <w:iCs/>
        </w:rPr>
        <w:t xml:space="preserve"> lesa</w:t>
      </w:r>
      <w:r w:rsidRPr="001226A2">
        <w:rPr>
          <w:rFonts w:cstheme="minorHAnsi"/>
          <w:b/>
          <w:bCs/>
          <w:i/>
          <w:iCs/>
        </w:rPr>
        <w:t xml:space="preserve"> a ani pralesa</w:t>
      </w:r>
      <w:r w:rsidR="0054766B" w:rsidRPr="001226A2">
        <w:rPr>
          <w:rFonts w:cstheme="minorHAnsi"/>
          <w:b/>
          <w:bCs/>
          <w:i/>
          <w:iCs/>
        </w:rPr>
        <w:t>.</w:t>
      </w:r>
      <w:r w:rsidR="0054766B" w:rsidRPr="001226A2">
        <w:rPr>
          <w:rFonts w:cstheme="minorHAnsi"/>
        </w:rPr>
        <w:t xml:space="preserve"> Pre správu ochranných lesov platili a platia platné predpisy a nariadenia.  Tabuľka číslo 1 udáva plochy a organizáciu NPR a PR v</w:t>
      </w:r>
      <w:r w:rsidRPr="001226A2">
        <w:rPr>
          <w:rFonts w:cstheme="minorHAnsi"/>
        </w:rPr>
        <w:t> </w:t>
      </w:r>
      <w:r w:rsidR="0054766B" w:rsidRPr="001226A2">
        <w:rPr>
          <w:rFonts w:cstheme="minorHAnsi"/>
        </w:rPr>
        <w:t>TANAP</w:t>
      </w:r>
      <w:r w:rsidRPr="001226A2">
        <w:rPr>
          <w:rFonts w:cstheme="minorHAnsi"/>
        </w:rPr>
        <w:t>-</w:t>
      </w:r>
      <w:r w:rsidR="0054766B" w:rsidRPr="001226A2">
        <w:rPr>
          <w:rFonts w:cstheme="minorHAnsi"/>
        </w:rPr>
        <w:t>e a rozdelenie plôch celkovej výmery na ochranné lesy a lesy, ktoré človek ponechal cielene na endogénne procesy, pričom tieto plochy pred vplyvom exogénnych činiteľov ovplyvniteľných človekom chránil správou ochranných lesov</w:t>
      </w:r>
      <w:r w:rsidR="00431489" w:rsidRPr="001226A2">
        <w:rPr>
          <w:rFonts w:cstheme="minorHAnsi"/>
        </w:rPr>
        <w:t xml:space="preserve"> a plôch osobitného určenia</w:t>
      </w:r>
      <w:r w:rsidR="0054766B" w:rsidRPr="001226A2">
        <w:rPr>
          <w:rFonts w:cstheme="minorHAnsi"/>
        </w:rPr>
        <w:t xml:space="preserve">. </w:t>
      </w:r>
    </w:p>
    <w:p w14:paraId="35D67CCF" w14:textId="3C31C816" w:rsidR="0054766B" w:rsidRPr="001226A2" w:rsidRDefault="0054766B" w:rsidP="00431489">
      <w:pPr>
        <w:spacing w:after="0"/>
        <w:ind w:firstLine="708"/>
        <w:jc w:val="both"/>
        <w:rPr>
          <w:rFonts w:cstheme="minorHAnsi"/>
        </w:rPr>
      </w:pPr>
      <w:r w:rsidRPr="001226A2">
        <w:rPr>
          <w:rFonts w:cstheme="minorHAnsi"/>
        </w:rPr>
        <w:t xml:space="preserve">Konštrukcia územia </w:t>
      </w:r>
      <w:r w:rsidR="00203C82" w:rsidRPr="001226A2">
        <w:rPr>
          <w:rFonts w:cstheme="minorHAnsi"/>
        </w:rPr>
        <w:t>TANAP-u</w:t>
      </w:r>
      <w:r w:rsidRPr="001226A2">
        <w:rPr>
          <w:rFonts w:cstheme="minorHAnsi"/>
        </w:rPr>
        <w:t>, tam kde boli NPR</w:t>
      </w:r>
      <w:r w:rsidR="00203C82" w:rsidRPr="001226A2">
        <w:rPr>
          <w:rFonts w:cstheme="minorHAnsi"/>
        </w:rPr>
        <w:t xml:space="preserve"> a PR</w:t>
      </w:r>
      <w:r w:rsidRPr="001226A2">
        <w:rPr>
          <w:rFonts w:cstheme="minorHAnsi"/>
        </w:rPr>
        <w:t xml:space="preserve"> mala svoje logické usporiadanie a členenie, ktoré reflektovalo realite znázornenej na usporiadan</w:t>
      </w:r>
      <w:r w:rsidR="00431489" w:rsidRPr="001226A2">
        <w:rPr>
          <w:rFonts w:cstheme="minorHAnsi"/>
        </w:rPr>
        <w:t>í</w:t>
      </w:r>
      <w:r w:rsidRPr="001226A2">
        <w:rPr>
          <w:rFonts w:cstheme="minorHAnsi"/>
        </w:rPr>
        <w:t xml:space="preserve"> lesa a jeho manažmentu ako komplexného adaptívneho systému podľa obrázku č.6.</w:t>
      </w:r>
      <w:sdt>
        <w:sdtPr>
          <w:rPr>
            <w:rFonts w:cstheme="minorHAnsi"/>
          </w:rPr>
          <w:id w:val="36477333"/>
          <w:citation/>
        </w:sdtPr>
        <w:sdtContent>
          <w:r w:rsidR="00431489" w:rsidRPr="001226A2">
            <w:rPr>
              <w:rFonts w:cstheme="minorHAnsi"/>
            </w:rPr>
            <w:fldChar w:fldCharType="begin"/>
          </w:r>
          <w:r w:rsidR="00431489" w:rsidRPr="001226A2">
            <w:rPr>
              <w:rFonts w:cstheme="minorHAnsi"/>
            </w:rPr>
            <w:instrText xml:space="preserve"> CITATION Pue14 \l 1051 </w:instrText>
          </w:r>
          <w:r w:rsidR="00431489" w:rsidRPr="001226A2">
            <w:rPr>
              <w:rFonts w:cstheme="minorHAnsi"/>
            </w:rPr>
            <w:fldChar w:fldCharType="separate"/>
          </w:r>
          <w:r w:rsidR="00431489" w:rsidRPr="001226A2">
            <w:rPr>
              <w:rFonts w:cstheme="minorHAnsi"/>
              <w:noProof/>
            </w:rPr>
            <w:t xml:space="preserve"> (Puettmann, 2014)</w:t>
          </w:r>
          <w:r w:rsidR="00431489" w:rsidRPr="001226A2">
            <w:rPr>
              <w:rFonts w:cstheme="minorHAnsi"/>
            </w:rPr>
            <w:fldChar w:fldCharType="end"/>
          </w:r>
        </w:sdtContent>
      </w:sdt>
      <w:r w:rsidRPr="001226A2">
        <w:rPr>
          <w:rFonts w:cstheme="minorHAnsi"/>
        </w:rPr>
        <w:t xml:space="preserve"> </w:t>
      </w:r>
    </w:p>
    <w:p w14:paraId="3B93F406" w14:textId="5CD5D88B" w:rsidR="00431489" w:rsidRPr="001226A2" w:rsidRDefault="0054766B" w:rsidP="00431489">
      <w:pPr>
        <w:spacing w:after="0"/>
        <w:ind w:firstLine="708"/>
        <w:jc w:val="both"/>
        <w:rPr>
          <w:rFonts w:cstheme="minorHAnsi"/>
        </w:rPr>
      </w:pPr>
      <w:r w:rsidRPr="001226A2">
        <w:rPr>
          <w:rFonts w:cstheme="minorHAnsi"/>
        </w:rPr>
        <w:t>Z bilancií plôch uvedených v</w:t>
      </w:r>
      <w:r w:rsidR="00431489" w:rsidRPr="001226A2">
        <w:rPr>
          <w:rFonts w:cstheme="minorHAnsi"/>
        </w:rPr>
        <w:t> </w:t>
      </w:r>
      <w:r w:rsidRPr="001226A2">
        <w:rPr>
          <w:rFonts w:cstheme="minorHAnsi"/>
        </w:rPr>
        <w:t>tabuľke</w:t>
      </w:r>
      <w:r w:rsidR="00431489" w:rsidRPr="001226A2">
        <w:rPr>
          <w:rFonts w:cstheme="minorHAnsi"/>
        </w:rPr>
        <w:t xml:space="preserve"> číslo 1 </w:t>
      </w:r>
      <w:r w:rsidRPr="001226A2">
        <w:rPr>
          <w:rFonts w:cstheme="minorHAnsi"/>
        </w:rPr>
        <w:t xml:space="preserve"> je zrejmé že až 83% plochy predstavovali lesy ochranné, 17% lesy osobitného určenia</w:t>
      </w:r>
      <w:r w:rsidR="00431489" w:rsidRPr="001226A2">
        <w:rPr>
          <w:rFonts w:cstheme="minorHAnsi"/>
        </w:rPr>
        <w:t xml:space="preserve">. Ak tieto lesy pokladáme za 100%, potom lesy v rozsahu v priemere </w:t>
      </w:r>
      <w:r w:rsidRPr="001226A2">
        <w:rPr>
          <w:rFonts w:cstheme="minorHAnsi"/>
        </w:rPr>
        <w:t xml:space="preserve"> 18% </w:t>
      </w:r>
      <w:r w:rsidR="00431489" w:rsidRPr="001226A2">
        <w:rPr>
          <w:rFonts w:cstheme="minorHAnsi"/>
        </w:rPr>
        <w:t xml:space="preserve">predstavujú </w:t>
      </w:r>
      <w:r w:rsidRPr="001226A2">
        <w:rPr>
          <w:rFonts w:cstheme="minorHAnsi"/>
        </w:rPr>
        <w:t xml:space="preserve">lesy existujúce v režime zvýšenej ochrany a režimu samoreprodukcie. </w:t>
      </w:r>
    </w:p>
    <w:p w14:paraId="0D6F4A0E" w14:textId="09AC908B" w:rsidR="0054766B" w:rsidRPr="001226A2" w:rsidRDefault="0054766B" w:rsidP="00431489">
      <w:pPr>
        <w:spacing w:after="0"/>
        <w:ind w:firstLine="708"/>
        <w:jc w:val="both"/>
        <w:rPr>
          <w:rFonts w:cstheme="minorHAnsi"/>
        </w:rPr>
      </w:pPr>
      <w:r w:rsidRPr="001226A2">
        <w:rPr>
          <w:rFonts w:cstheme="minorHAnsi"/>
        </w:rPr>
        <w:t xml:space="preserve">Rozdelenie lesov </w:t>
      </w:r>
      <w:r w:rsidR="00203C82" w:rsidRPr="001226A2">
        <w:rPr>
          <w:rFonts w:cstheme="minorHAnsi"/>
        </w:rPr>
        <w:t>TANAP-u</w:t>
      </w:r>
      <w:r w:rsidRPr="001226A2">
        <w:rPr>
          <w:rFonts w:cstheme="minorHAnsi"/>
        </w:rPr>
        <w:t xml:space="preserve"> uvádzajú autori Koreň a kol. nasledovne</w:t>
      </w:r>
      <w:r w:rsidRPr="001226A2">
        <w:rPr>
          <w:rStyle w:val="Odkaznapoznmkupodiarou"/>
          <w:rFonts w:cstheme="minorHAnsi"/>
        </w:rPr>
        <w:footnoteReference w:id="9"/>
      </w:r>
      <w:sdt>
        <w:sdtPr>
          <w:rPr>
            <w:rFonts w:cstheme="minorHAnsi"/>
            <w:vertAlign w:val="superscript"/>
          </w:rPr>
          <w:id w:val="-820568797"/>
          <w:citation/>
        </w:sdtPr>
        <w:sdtContent>
          <w:r w:rsidRPr="001226A2">
            <w:rPr>
              <w:rFonts w:cstheme="minorHAnsi"/>
            </w:rPr>
            <w:fldChar w:fldCharType="begin"/>
          </w:r>
          <w:r w:rsidRPr="001226A2">
            <w:rPr>
              <w:rFonts w:cstheme="minorHAnsi"/>
            </w:rPr>
            <w:instrText xml:space="preserve"> CITATION Kor97 \l 1051 </w:instrText>
          </w:r>
          <w:r w:rsidRPr="001226A2">
            <w:rPr>
              <w:rFonts w:cstheme="minorHAnsi"/>
            </w:rPr>
            <w:fldChar w:fldCharType="separate"/>
          </w:r>
          <w:r w:rsidRPr="001226A2">
            <w:rPr>
              <w:rFonts w:cstheme="minorHAnsi"/>
            </w:rPr>
            <w:t xml:space="preserve"> (Koreň, 1997)</w:t>
          </w:r>
          <w:r w:rsidRPr="001226A2">
            <w:rPr>
              <w:rFonts w:cstheme="minorHAnsi"/>
            </w:rPr>
            <w:fldChar w:fldCharType="end"/>
          </w:r>
        </w:sdtContent>
      </w:sdt>
      <w:r w:rsidRPr="001226A2">
        <w:rPr>
          <w:rFonts w:cstheme="minorHAnsi"/>
        </w:rPr>
        <w:t xml:space="preserve">: </w:t>
      </w:r>
    </w:p>
    <w:p w14:paraId="0B2968F3" w14:textId="37E5152B" w:rsidR="0054766B" w:rsidRPr="001226A2" w:rsidRDefault="0054766B" w:rsidP="00431489">
      <w:pPr>
        <w:spacing w:after="0"/>
        <w:ind w:firstLine="708"/>
        <w:jc w:val="both"/>
        <w:rPr>
          <w:rFonts w:cstheme="minorHAnsi"/>
        </w:rPr>
      </w:pPr>
      <w:r w:rsidRPr="001226A2">
        <w:rPr>
          <w:rFonts w:cstheme="minorHAnsi"/>
          <w:b/>
          <w:noProof/>
          <w:lang w:eastAsia="sk-SK"/>
        </w:rPr>
        <w:drawing>
          <wp:anchor distT="0" distB="0" distL="114300" distR="114300" simplePos="0" relativeHeight="251667456" behindDoc="0" locked="0" layoutInCell="1" allowOverlap="1" wp14:anchorId="1907087C" wp14:editId="3DDD2F06">
            <wp:simplePos x="0" y="0"/>
            <wp:positionH relativeFrom="column">
              <wp:posOffset>3357880</wp:posOffset>
            </wp:positionH>
            <wp:positionV relativeFrom="paragraph">
              <wp:posOffset>24765</wp:posOffset>
            </wp:positionV>
            <wp:extent cx="2399665" cy="725805"/>
            <wp:effectExtent l="0" t="0" r="635" b="0"/>
            <wp:wrapSquare wrapText="bothSides"/>
            <wp:docPr id="325" name="Obrázo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tatier_2_legend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9665" cy="725805"/>
                    </a:xfrm>
                    <a:prstGeom prst="rect">
                      <a:avLst/>
                    </a:prstGeom>
                  </pic:spPr>
                </pic:pic>
              </a:graphicData>
            </a:graphic>
          </wp:anchor>
        </w:drawing>
      </w:r>
      <w:r w:rsidRPr="001226A2">
        <w:rPr>
          <w:rFonts w:cstheme="minorHAnsi"/>
          <w:b/>
        </w:rPr>
        <w:t>Zóna A</w:t>
      </w:r>
      <w:r w:rsidRPr="001226A2">
        <w:rPr>
          <w:rFonts w:cstheme="minorHAnsi"/>
        </w:rPr>
        <w:t>: V podstate je totožná s "jadrovou zónou" Biosférickej rezervácie  Tatry.  Ide  o  prírodné  rezervácie  a  ochranné lesy fixované  dlhodobým vývojom  v nadmorských  výškach približne  nad 1200 m n.</w:t>
      </w:r>
      <w:r w:rsidR="00DF0292">
        <w:rPr>
          <w:rFonts w:cstheme="minorHAnsi"/>
        </w:rPr>
        <w:t xml:space="preserve"> </w:t>
      </w:r>
      <w:r w:rsidRPr="001226A2">
        <w:rPr>
          <w:rFonts w:cstheme="minorHAnsi"/>
        </w:rPr>
        <w:t xml:space="preserve">m. V zmysle Programu  starostlivosti o TANAP do roku 2000 by  sa  tu  mala  uplatniť  najmä  </w:t>
      </w:r>
      <w:r w:rsidR="00431489" w:rsidRPr="001226A2">
        <w:rPr>
          <w:rFonts w:cstheme="minorHAnsi"/>
        </w:rPr>
        <w:t>autoregulácie</w:t>
      </w:r>
      <w:r w:rsidRPr="001226A2">
        <w:rPr>
          <w:rFonts w:cstheme="minorHAnsi"/>
        </w:rPr>
        <w:t xml:space="preserve">  ekosystémov a na potrebnej časti aj usmernenie vývoja  lesov k autoregulácii. Sú to prevažne  lesy nad  1200 m  n.</w:t>
      </w:r>
      <w:r w:rsidR="00DF0292">
        <w:rPr>
          <w:rFonts w:cstheme="minorHAnsi"/>
        </w:rPr>
        <w:t xml:space="preserve"> </w:t>
      </w:r>
      <w:r w:rsidRPr="001226A2">
        <w:rPr>
          <w:rFonts w:cstheme="minorHAnsi"/>
        </w:rPr>
        <w:t>m. Z  pohľadu zaraďovania lesov ich možno  zjednodušene   označiť  ako  „prírodné   lesy“.  Patria  do kategórie ochranných lesov a lesov osobitného určenia.</w:t>
      </w:r>
    </w:p>
    <w:p w14:paraId="4EABE8C0" w14:textId="73F31D5D" w:rsidR="0054766B" w:rsidRPr="001226A2" w:rsidRDefault="0054766B" w:rsidP="00431489">
      <w:pPr>
        <w:spacing w:after="0"/>
        <w:ind w:firstLine="708"/>
        <w:jc w:val="both"/>
        <w:rPr>
          <w:rFonts w:cstheme="minorHAnsi"/>
        </w:rPr>
      </w:pPr>
      <w:r w:rsidRPr="001226A2">
        <w:rPr>
          <w:rFonts w:cstheme="minorHAnsi"/>
          <w:b/>
        </w:rPr>
        <w:t>Zóna B</w:t>
      </w:r>
      <w:r w:rsidRPr="001226A2">
        <w:rPr>
          <w:rFonts w:cstheme="minorHAnsi"/>
        </w:rPr>
        <w:t>: Lesné  porasty  tejto  zóny patria  do „nárazníkovej zóny“  Biosférickej  rezervácie  Tatry. Určené  sú  na  pozvoľnú rekonštrukciu s  istým ekonomickým prínosom  a s cieľom  sformovať lesy  blízke prírode.  Patria sem  ostatné lesy  TANAP-u (t.j.  od spodnej hranice  jeho vlastného územia do  približne 1200 m</w:t>
      </w:r>
      <w:r w:rsidR="00431489" w:rsidRPr="001226A2">
        <w:rPr>
          <w:rFonts w:cstheme="minorHAnsi"/>
        </w:rPr>
        <w:t xml:space="preserve"> </w:t>
      </w:r>
      <w:r w:rsidRPr="001226A2">
        <w:rPr>
          <w:rFonts w:cstheme="minorHAnsi"/>
        </w:rPr>
        <w:t>n</w:t>
      </w:r>
      <w:r w:rsidR="00DF0292">
        <w:rPr>
          <w:rFonts w:cstheme="minorHAnsi"/>
        </w:rPr>
        <w:t xml:space="preserve"> </w:t>
      </w:r>
      <w:r w:rsidRPr="001226A2">
        <w:rPr>
          <w:rFonts w:cstheme="minorHAnsi"/>
        </w:rPr>
        <w:t>.m.). Kategória lesov ochranných a  osobitného určenia (subkategória e). Pre potreby zariaďovania lesov  ich zjednodušene možno označiť ako „lesy  v rekonštrukcii“.  V časti  z nich  by mali byť podporované zdravotno-liečebné a estetické funkcie.</w:t>
      </w:r>
    </w:p>
    <w:p w14:paraId="6E6AFA08" w14:textId="3E0CA62B" w:rsidR="0054766B" w:rsidRPr="001226A2" w:rsidRDefault="0054766B" w:rsidP="00431489">
      <w:pPr>
        <w:spacing w:after="0"/>
        <w:ind w:firstLine="708"/>
        <w:jc w:val="both"/>
        <w:rPr>
          <w:rFonts w:cstheme="minorHAnsi"/>
        </w:rPr>
      </w:pPr>
      <w:r w:rsidRPr="001226A2">
        <w:rPr>
          <w:rFonts w:cstheme="minorHAnsi"/>
          <w:b/>
        </w:rPr>
        <w:t>Zóna C</w:t>
      </w:r>
      <w:r w:rsidRPr="001226A2">
        <w:rPr>
          <w:rFonts w:cstheme="minorHAnsi"/>
        </w:rPr>
        <w:t>: patrí  do „prechodnej“  zóny Biosférickej rezervácie Tatry,  t.j.  k  ochrannému  pásmu  TANAP-u.  Lesy sú tu predmetom osobitného  záujmu ochrany,  hoci  vo  väčšine prípadov  patria do kategórie lesov hospodárskych“.</w:t>
      </w:r>
    </w:p>
    <w:p w14:paraId="064F85E8" w14:textId="4D13A5FB" w:rsidR="00431489" w:rsidRPr="001226A2" w:rsidRDefault="00431489" w:rsidP="0054766B">
      <w:pPr>
        <w:spacing w:after="0"/>
        <w:jc w:val="both"/>
        <w:rPr>
          <w:rFonts w:cstheme="minorHAnsi"/>
        </w:rPr>
      </w:pPr>
    </w:p>
    <w:p w14:paraId="05D37ECE" w14:textId="1DB4588A" w:rsidR="00431489" w:rsidRPr="001226A2" w:rsidRDefault="00431489" w:rsidP="0054766B">
      <w:pPr>
        <w:spacing w:after="0"/>
        <w:jc w:val="both"/>
        <w:rPr>
          <w:rFonts w:cstheme="minorHAnsi"/>
        </w:rPr>
      </w:pPr>
    </w:p>
    <w:p w14:paraId="2AB56659" w14:textId="2CFEE886" w:rsidR="00431489" w:rsidRPr="001226A2" w:rsidRDefault="00431489" w:rsidP="0054766B">
      <w:pPr>
        <w:spacing w:after="0"/>
        <w:jc w:val="both"/>
        <w:rPr>
          <w:rFonts w:cstheme="minorHAnsi"/>
        </w:rPr>
      </w:pPr>
      <w:r w:rsidRPr="001226A2">
        <w:rPr>
          <w:rFonts w:cstheme="minorHAnsi"/>
          <w:noProof/>
          <w:lang w:eastAsia="sk-SK"/>
        </w:rPr>
        <w:lastRenderedPageBreak/>
        <w:drawing>
          <wp:inline distT="0" distB="0" distL="0" distR="0" wp14:anchorId="4A2B22BD" wp14:editId="73E08021">
            <wp:extent cx="5234608" cy="2508250"/>
            <wp:effectExtent l="0" t="0" r="4445" b="6350"/>
            <wp:docPr id="324" name="Obrázo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_tatier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400" cy="2519171"/>
                    </a:xfrm>
                    <a:prstGeom prst="rect">
                      <a:avLst/>
                    </a:prstGeom>
                  </pic:spPr>
                </pic:pic>
              </a:graphicData>
            </a:graphic>
          </wp:inline>
        </w:drawing>
      </w:r>
    </w:p>
    <w:p w14:paraId="734534FC" w14:textId="57AA7D0A" w:rsidR="00431489" w:rsidRPr="001226A2" w:rsidRDefault="00431489" w:rsidP="00431489">
      <w:pPr>
        <w:pStyle w:val="Popis"/>
        <w:jc w:val="center"/>
        <w:rPr>
          <w:rFonts w:asciiTheme="minorHAnsi" w:hAnsiTheme="minorHAnsi" w:cstheme="minorHAnsi"/>
          <w:b w:val="0"/>
          <w:sz w:val="22"/>
          <w:szCs w:val="22"/>
        </w:rPr>
      </w:pPr>
      <w:r w:rsidRPr="001226A2">
        <w:rPr>
          <w:rFonts w:asciiTheme="minorHAnsi" w:hAnsiTheme="minorHAnsi" w:cstheme="minorHAnsi"/>
          <w:sz w:val="22"/>
          <w:szCs w:val="22"/>
        </w:rPr>
        <w:t xml:space="preserve">Obrázok </w:t>
      </w:r>
      <w:r w:rsidRPr="001226A2">
        <w:rPr>
          <w:rFonts w:asciiTheme="minorHAnsi" w:hAnsiTheme="minorHAnsi" w:cstheme="minorHAnsi"/>
          <w:sz w:val="22"/>
          <w:szCs w:val="22"/>
        </w:rPr>
        <w:fldChar w:fldCharType="begin"/>
      </w:r>
      <w:r w:rsidRPr="001226A2">
        <w:rPr>
          <w:rFonts w:asciiTheme="minorHAnsi" w:hAnsiTheme="minorHAnsi" w:cstheme="minorHAnsi"/>
          <w:sz w:val="22"/>
          <w:szCs w:val="22"/>
        </w:rPr>
        <w:instrText xml:space="preserve"> SEQ Obrázok \* ARABIC </w:instrText>
      </w:r>
      <w:r w:rsidRPr="001226A2">
        <w:rPr>
          <w:rFonts w:asciiTheme="minorHAnsi" w:hAnsiTheme="minorHAnsi" w:cstheme="minorHAnsi"/>
          <w:sz w:val="22"/>
          <w:szCs w:val="22"/>
        </w:rPr>
        <w:fldChar w:fldCharType="separate"/>
      </w:r>
      <w:r w:rsidR="00C4699E" w:rsidRPr="001226A2">
        <w:rPr>
          <w:rFonts w:asciiTheme="minorHAnsi" w:hAnsiTheme="minorHAnsi" w:cstheme="minorHAnsi"/>
          <w:sz w:val="22"/>
          <w:szCs w:val="22"/>
        </w:rPr>
        <w:t>1</w:t>
      </w:r>
      <w:r w:rsidRPr="001226A2">
        <w:rPr>
          <w:rFonts w:asciiTheme="minorHAnsi" w:hAnsiTheme="minorHAnsi" w:cstheme="minorHAnsi"/>
          <w:sz w:val="22"/>
          <w:szCs w:val="22"/>
        </w:rPr>
        <w:fldChar w:fldCharType="end"/>
      </w:r>
      <w:r w:rsidRPr="001226A2">
        <w:rPr>
          <w:rFonts w:asciiTheme="minorHAnsi" w:hAnsiTheme="minorHAnsi" w:cstheme="minorHAnsi"/>
          <w:sz w:val="22"/>
          <w:szCs w:val="22"/>
        </w:rPr>
        <w:t xml:space="preserve"> </w:t>
      </w:r>
      <w:bookmarkStart w:id="2" w:name="_Hlk116353455"/>
      <w:r w:rsidRPr="001226A2">
        <w:rPr>
          <w:rFonts w:asciiTheme="minorHAnsi" w:hAnsiTheme="minorHAnsi" w:cstheme="minorHAnsi"/>
          <w:b w:val="0"/>
          <w:sz w:val="22"/>
          <w:szCs w:val="22"/>
        </w:rPr>
        <w:t>Mapa hodnotenia pôvodnosti (zachovalosti) lesných biotopov</w:t>
      </w:r>
      <w:bookmarkEnd w:id="2"/>
    </w:p>
    <w:p w14:paraId="638665C5" w14:textId="77777777" w:rsidR="00431489" w:rsidRPr="001226A2" w:rsidRDefault="00431489" w:rsidP="0054766B">
      <w:pPr>
        <w:spacing w:after="0"/>
        <w:jc w:val="both"/>
        <w:rPr>
          <w:rFonts w:cstheme="minorHAnsi"/>
        </w:rPr>
      </w:pPr>
    </w:p>
    <w:p w14:paraId="06BB5EED" w14:textId="5D356DFB" w:rsidR="00EC6893" w:rsidRPr="001226A2" w:rsidRDefault="00EC6893" w:rsidP="00EC6893">
      <w:pPr>
        <w:spacing w:after="0"/>
        <w:ind w:firstLine="708"/>
        <w:jc w:val="both"/>
        <w:rPr>
          <w:rFonts w:cstheme="minorHAnsi"/>
          <w:b/>
          <w:bCs/>
          <w:i/>
          <w:iCs/>
        </w:rPr>
      </w:pPr>
    </w:p>
    <w:p w14:paraId="65C925C0" w14:textId="3DCADB97" w:rsidR="00EC6893" w:rsidRPr="001226A2" w:rsidRDefault="004453C3" w:rsidP="002B43CA">
      <w:pPr>
        <w:spacing w:after="0"/>
        <w:ind w:firstLine="708"/>
        <w:jc w:val="center"/>
        <w:rPr>
          <w:rFonts w:cstheme="minorHAnsi"/>
          <w:b/>
          <w:bCs/>
          <w:i/>
          <w:iCs/>
        </w:rPr>
      </w:pPr>
      <w:r w:rsidRPr="001226A2">
        <w:rPr>
          <w:rFonts w:cstheme="minorHAnsi"/>
          <w:noProof/>
          <w:lang w:eastAsia="sk-SK"/>
        </w:rPr>
        <w:drawing>
          <wp:inline distT="0" distB="0" distL="0" distR="0" wp14:anchorId="2A570A39" wp14:editId="682FF0D1">
            <wp:extent cx="4524375" cy="4120978"/>
            <wp:effectExtent l="0" t="0" r="0" b="0"/>
            <wp:docPr id="302" name="Obrázo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527247" cy="4123593"/>
                    </a:xfrm>
                    <a:prstGeom prst="rect">
                      <a:avLst/>
                    </a:prstGeom>
                  </pic:spPr>
                </pic:pic>
              </a:graphicData>
            </a:graphic>
          </wp:inline>
        </w:drawing>
      </w:r>
    </w:p>
    <w:p w14:paraId="771B1000" w14:textId="7A79835F" w:rsidR="00EC6893" w:rsidRPr="001226A2" w:rsidRDefault="00574CDD" w:rsidP="00431489">
      <w:pPr>
        <w:spacing w:after="0"/>
        <w:ind w:firstLine="708"/>
        <w:jc w:val="center"/>
        <w:rPr>
          <w:rFonts w:cstheme="minorHAnsi"/>
        </w:rPr>
      </w:pPr>
      <w:r w:rsidRPr="001226A2">
        <w:rPr>
          <w:rFonts w:cstheme="minorHAnsi"/>
        </w:rPr>
        <w:t>Tabuľka číslo 1. Rozdelenie plôch lesa v</w:t>
      </w:r>
      <w:r w:rsidR="00203C82" w:rsidRPr="001226A2">
        <w:rPr>
          <w:rFonts w:cstheme="minorHAnsi"/>
        </w:rPr>
        <w:t> </w:t>
      </w:r>
      <w:r w:rsidRPr="001226A2">
        <w:rPr>
          <w:rFonts w:cstheme="minorHAnsi"/>
        </w:rPr>
        <w:t>TANAP</w:t>
      </w:r>
      <w:r w:rsidR="00203C82" w:rsidRPr="001226A2">
        <w:rPr>
          <w:rFonts w:cstheme="minorHAnsi"/>
        </w:rPr>
        <w:t>-</w:t>
      </w:r>
      <w:r w:rsidRPr="001226A2">
        <w:rPr>
          <w:rFonts w:cstheme="minorHAnsi"/>
        </w:rPr>
        <w:t>e</w:t>
      </w:r>
      <w:r w:rsidR="00203C82" w:rsidRPr="001226A2">
        <w:rPr>
          <w:rStyle w:val="Odkaznapoznmkupodiarou"/>
          <w:rFonts w:cstheme="minorHAnsi"/>
        </w:rPr>
        <w:footnoteReference w:id="10"/>
      </w:r>
    </w:p>
    <w:p w14:paraId="744C5047" w14:textId="77777777" w:rsidR="00EC6893" w:rsidRPr="001226A2" w:rsidRDefault="00EC6893" w:rsidP="002B43CA">
      <w:pPr>
        <w:spacing w:after="0"/>
        <w:jc w:val="both"/>
        <w:rPr>
          <w:rFonts w:cstheme="minorHAnsi"/>
          <w:b/>
          <w:bCs/>
          <w:i/>
          <w:iCs/>
        </w:rPr>
      </w:pPr>
    </w:p>
    <w:p w14:paraId="52C1C221" w14:textId="64ACED65" w:rsidR="00EC6893" w:rsidRPr="001226A2" w:rsidRDefault="00EC6893" w:rsidP="002B43CA">
      <w:pPr>
        <w:spacing w:after="0"/>
        <w:ind w:firstLine="708"/>
        <w:jc w:val="both"/>
        <w:rPr>
          <w:rFonts w:cstheme="minorHAnsi"/>
        </w:rPr>
      </w:pPr>
      <w:r w:rsidRPr="001226A2">
        <w:rPr>
          <w:rFonts w:cstheme="minorHAnsi"/>
        </w:rPr>
        <w:t xml:space="preserve">V prípade vzniku škôd je potrebné skúmať, či nedošlo k porušeniu platných predpisov spojených so správou systému, t.j. lesa alebo pralesa, zvlášť pri riadení rizika v zmysle komplexného </w:t>
      </w:r>
      <w:r w:rsidRPr="001226A2">
        <w:rPr>
          <w:rFonts w:cstheme="minorHAnsi"/>
        </w:rPr>
        <w:lastRenderedPageBreak/>
        <w:t>adaptívneho systému. V prípade, ak škody dosahujú veľký rozsah a majú charakter subjektívneho porušen</w:t>
      </w:r>
      <w:r w:rsidR="00DF0292">
        <w:rPr>
          <w:rFonts w:cstheme="minorHAnsi"/>
        </w:rPr>
        <w:t>ia predpisov, nastupuje trestno</w:t>
      </w:r>
      <w:r w:rsidRPr="001226A2">
        <w:rPr>
          <w:rFonts w:cstheme="minorHAnsi"/>
        </w:rPr>
        <w:t xml:space="preserve">právna zodpovednosť.  </w:t>
      </w:r>
    </w:p>
    <w:p w14:paraId="61B31E17" w14:textId="11A0E5E3" w:rsidR="00EC6893" w:rsidRPr="001226A2" w:rsidRDefault="0003213D" w:rsidP="002B43CA">
      <w:pPr>
        <w:suppressAutoHyphens/>
        <w:spacing w:after="0" w:line="276" w:lineRule="auto"/>
        <w:ind w:firstLine="708"/>
        <w:jc w:val="both"/>
        <w:rPr>
          <w:rFonts w:cstheme="minorHAnsi"/>
        </w:rPr>
      </w:pPr>
      <w:r w:rsidRPr="001226A2">
        <w:rPr>
          <w:rFonts w:cstheme="minorHAnsi"/>
        </w:rPr>
        <w:t>Zaujímavým sa javí zvlášť parameter bezpečnosti, ktorý vystihuje javy prírodné ale aj vplyvy civilizačné. Ak ale je potrebné popísať všetky možné riziká</w:t>
      </w:r>
      <w:r w:rsidRPr="001226A2">
        <w:rPr>
          <w:rFonts w:cstheme="minorHAnsi"/>
          <w:b/>
          <w:bCs/>
          <w:i/>
          <w:iCs/>
        </w:rPr>
        <w:t>, popri rizikách spojených s procesmi prírody je nutné popísať aj riziká spojené s civilizačnými rizikami.</w:t>
      </w:r>
      <w:r w:rsidRPr="001226A2">
        <w:rPr>
          <w:rFonts w:cstheme="minorHAnsi"/>
        </w:rPr>
        <w:t xml:space="preserve"> Preto je nutné pri analýzach odlíšiť riziká spojené s procesmi prírody a riziká, ktoré síce môžu byť realizované procesmi prírody ale ich pôvodca je človek, t.j. je to kategória civilizačného rizika. Bezpečnostné parametre systému môžu zahŕňať aj procesy prírody vo funkcii vyššej moci, ale hlavne sú to riziká vyvolané človekom, t.j. civilizačné riziká, či už úmyselné alebo neúmyselné. Medzi bezpečnostné riziká civilizačného charakteru  je možné zaradiť aj </w:t>
      </w:r>
      <w:r w:rsidRPr="001226A2">
        <w:rPr>
          <w:rFonts w:cstheme="minorHAnsi"/>
          <w:b/>
          <w:bCs/>
          <w:i/>
          <w:iCs/>
        </w:rPr>
        <w:t>Perkinsonovo riziko, čo vystihuje cielené stanovenie parametrov modelu tak, aby model systému nevystihoval realitu, ale skôr skryté ciele autorov modelu</w:t>
      </w:r>
      <w:r w:rsidRPr="001226A2">
        <w:rPr>
          <w:rFonts w:cstheme="minorHAnsi"/>
        </w:rPr>
        <w:t xml:space="preserve">. Podobne cielená zámena informácií získaných metódami základného výskumu, pre ktoré používame pojem vedomosti za informácie overené  v praxi a spĺňajúce kritériá znalostnej krivky, ktoré nazývame znalosti, môžeme pokladať za civilizačné riziko. </w:t>
      </w:r>
    </w:p>
    <w:p w14:paraId="76DDEEA2" w14:textId="77777777" w:rsidR="00131EBD" w:rsidRPr="001226A2" w:rsidRDefault="00131EBD" w:rsidP="00131EBD">
      <w:pPr>
        <w:suppressAutoHyphens/>
        <w:spacing w:after="0" w:line="276" w:lineRule="auto"/>
        <w:ind w:firstLine="708"/>
        <w:jc w:val="both"/>
        <w:rPr>
          <w:rFonts w:cstheme="minorHAnsi"/>
        </w:rPr>
      </w:pPr>
      <w:r w:rsidRPr="001226A2">
        <w:rPr>
          <w:rFonts w:cstheme="minorHAnsi"/>
        </w:rPr>
        <w:t>Keď Heisenberg pri riešení duality vlnových vlastností a vlastností častíc prišiel s myšlienkou neurčitosti, t.j. že nemožno naraz určiť u dvojice pozorovateľných veličín napr. polohu a hybnosť alebo  čas a energiu s absolútnou presnosťou, ale presnosť je limitovaná Planckovou konštantou, vzbudil tento poznatok širokú diskusiu v odborných kruhoch</w:t>
      </w:r>
      <w:sdt>
        <w:sdtPr>
          <w:rPr>
            <w:rFonts w:cstheme="minorHAnsi"/>
          </w:rPr>
          <w:id w:val="1466234835"/>
          <w:citation/>
        </w:sdtPr>
        <w:sdtContent>
          <w:r w:rsidRPr="001226A2">
            <w:rPr>
              <w:rFonts w:cstheme="minorHAnsi"/>
            </w:rPr>
            <w:fldChar w:fldCharType="begin"/>
          </w:r>
          <w:r w:rsidRPr="001226A2">
            <w:rPr>
              <w:rFonts w:cstheme="minorHAnsi"/>
            </w:rPr>
            <w:instrText xml:space="preserve"> CITATION Hei01 \l 1051 </w:instrText>
          </w:r>
          <w:r w:rsidRPr="001226A2">
            <w:rPr>
              <w:rFonts w:cstheme="minorHAnsi"/>
            </w:rPr>
            <w:fldChar w:fldCharType="separate"/>
          </w:r>
          <w:r w:rsidRPr="001226A2">
            <w:rPr>
              <w:rFonts w:cstheme="minorHAnsi"/>
            </w:rPr>
            <w:t xml:space="preserve"> (Heisenberg, 2001)</w:t>
          </w:r>
          <w:r w:rsidRPr="001226A2">
            <w:rPr>
              <w:rFonts w:cstheme="minorHAnsi"/>
            </w:rPr>
            <w:fldChar w:fldCharType="end"/>
          </w:r>
        </w:sdtContent>
      </w:sdt>
      <w:r w:rsidRPr="001226A2">
        <w:rPr>
          <w:rFonts w:cstheme="minorHAnsi"/>
        </w:rPr>
        <w:t xml:space="preserve">. Pomerne náročný jav na abstraktné myslenie viedol aj Einsteina k známemu bonmotu „ Boh nehrá kocky“. Princíp neurčitosti sa ale ujal ako samostatná disciplína v rôznych oboroch ľudskej činnosti, jednoducho preto, lebo </w:t>
      </w:r>
      <w:r w:rsidRPr="001226A2">
        <w:rPr>
          <w:rFonts w:cstheme="minorHAnsi"/>
          <w:b/>
          <w:i/>
        </w:rPr>
        <w:t>parameter neurčitosti je súčasťou popisu komplexných systémov</w:t>
      </w:r>
      <w:r w:rsidRPr="001226A2">
        <w:rPr>
          <w:rFonts w:cstheme="minorHAnsi"/>
        </w:rPr>
        <w:t>. V ekonomických teóriách ohodnocovania rizík, zisku a neurčitosti sa pokladá za priekopnícku prácu publikácia Knitha</w:t>
      </w:r>
      <w:sdt>
        <w:sdtPr>
          <w:rPr>
            <w:rFonts w:cstheme="minorHAnsi"/>
          </w:rPr>
          <w:id w:val="-668563985"/>
          <w:citation/>
        </w:sdtPr>
        <w:sdtContent>
          <w:r w:rsidRPr="001226A2">
            <w:rPr>
              <w:rFonts w:cstheme="minorHAnsi"/>
            </w:rPr>
            <w:fldChar w:fldCharType="begin"/>
          </w:r>
          <w:r w:rsidRPr="001226A2">
            <w:rPr>
              <w:rFonts w:cstheme="minorHAnsi"/>
            </w:rPr>
            <w:instrText xml:space="preserve">CITATION Kni18 \l 1051 </w:instrText>
          </w:r>
          <w:r w:rsidRPr="001226A2">
            <w:rPr>
              <w:rFonts w:cstheme="minorHAnsi"/>
            </w:rPr>
            <w:fldChar w:fldCharType="separate"/>
          </w:r>
          <w:r w:rsidRPr="001226A2">
            <w:rPr>
              <w:rFonts w:cstheme="minorHAnsi"/>
            </w:rPr>
            <w:t xml:space="preserve"> (Knith, 1921 (vydanie 2018))</w:t>
          </w:r>
          <w:r w:rsidRPr="001226A2">
            <w:rPr>
              <w:rFonts w:cstheme="minorHAnsi"/>
            </w:rPr>
            <w:fldChar w:fldCharType="end"/>
          </w:r>
        </w:sdtContent>
      </w:sdt>
      <w:r w:rsidRPr="001226A2">
        <w:rPr>
          <w:rFonts w:cstheme="minorHAnsi"/>
        </w:rPr>
        <w:t xml:space="preserve">. Psychológia pracuje s neurčitosťou napríklad v Jungovsky orientovanej psychológii Vladislava Šolca </w:t>
      </w:r>
      <w:sdt>
        <w:sdtPr>
          <w:rPr>
            <w:rFonts w:cstheme="minorHAnsi"/>
          </w:rPr>
          <w:id w:val="-2083510731"/>
          <w:citation/>
        </w:sdtPr>
        <w:sdtContent>
          <w:r w:rsidRPr="001226A2">
            <w:rPr>
              <w:rFonts w:cstheme="minorHAnsi"/>
            </w:rPr>
            <w:fldChar w:fldCharType="begin"/>
          </w:r>
          <w:r w:rsidRPr="001226A2">
            <w:rPr>
              <w:rFonts w:cstheme="minorHAnsi"/>
            </w:rPr>
            <w:instrText xml:space="preserve"> CITATION Šol03 \l 1051 </w:instrText>
          </w:r>
          <w:r w:rsidRPr="001226A2">
            <w:rPr>
              <w:rFonts w:cstheme="minorHAnsi"/>
            </w:rPr>
            <w:fldChar w:fldCharType="separate"/>
          </w:r>
          <w:r w:rsidRPr="001226A2">
            <w:rPr>
              <w:rFonts w:cstheme="minorHAnsi"/>
            </w:rPr>
            <w:t>(Šolc, 2003)</w:t>
          </w:r>
          <w:r w:rsidRPr="001226A2">
            <w:rPr>
              <w:rFonts w:cstheme="minorHAnsi"/>
            </w:rPr>
            <w:fldChar w:fldCharType="end"/>
          </w:r>
        </w:sdtContent>
      </w:sdt>
      <w:r w:rsidRPr="001226A2">
        <w:rPr>
          <w:rFonts w:cstheme="minorHAnsi"/>
        </w:rPr>
        <w:t xml:space="preserve">. Moderný prístup k neurčitosti je možné nájsť v dielach Moteta </w:t>
      </w:r>
      <w:sdt>
        <w:sdtPr>
          <w:rPr>
            <w:rFonts w:cstheme="minorHAnsi"/>
          </w:rPr>
          <w:id w:val="541722235"/>
          <w:citation/>
        </w:sdtPr>
        <w:sdtContent>
          <w:r w:rsidRPr="001226A2">
            <w:rPr>
              <w:rFonts w:cstheme="minorHAnsi"/>
            </w:rPr>
            <w:fldChar w:fldCharType="begin"/>
          </w:r>
          <w:r w:rsidRPr="001226A2">
            <w:rPr>
              <w:rFonts w:cstheme="minorHAnsi"/>
            </w:rPr>
            <w:instrText xml:space="preserve"> CITATION Mot17 \l 1051 </w:instrText>
          </w:r>
          <w:r w:rsidRPr="001226A2">
            <w:rPr>
              <w:rFonts w:cstheme="minorHAnsi"/>
            </w:rPr>
            <w:fldChar w:fldCharType="separate"/>
          </w:r>
          <w:r w:rsidRPr="001226A2">
            <w:rPr>
              <w:rFonts w:cstheme="minorHAnsi"/>
            </w:rPr>
            <w:t>(Motet, 2017)</w:t>
          </w:r>
          <w:r w:rsidRPr="001226A2">
            <w:rPr>
              <w:rFonts w:cstheme="minorHAnsi"/>
            </w:rPr>
            <w:fldChar w:fldCharType="end"/>
          </w:r>
        </w:sdtContent>
      </w:sdt>
      <w:r w:rsidRPr="001226A2">
        <w:rPr>
          <w:rFonts w:cstheme="minorHAnsi"/>
        </w:rPr>
        <w:t xml:space="preserve"> alebo Koulopoulosa </w:t>
      </w:r>
      <w:sdt>
        <w:sdtPr>
          <w:rPr>
            <w:rFonts w:cstheme="minorHAnsi"/>
          </w:rPr>
          <w:id w:val="-331222231"/>
          <w:citation/>
        </w:sdtPr>
        <w:sdtContent>
          <w:r w:rsidRPr="001226A2">
            <w:rPr>
              <w:rFonts w:cstheme="minorHAnsi"/>
            </w:rPr>
            <w:fldChar w:fldCharType="begin"/>
          </w:r>
          <w:r w:rsidRPr="001226A2">
            <w:rPr>
              <w:rFonts w:cstheme="minorHAnsi"/>
            </w:rPr>
            <w:instrText xml:space="preserve"> CITATION Kou10 \l 1051 </w:instrText>
          </w:r>
          <w:r w:rsidRPr="001226A2">
            <w:rPr>
              <w:rFonts w:cstheme="minorHAnsi"/>
            </w:rPr>
            <w:fldChar w:fldCharType="separate"/>
          </w:r>
          <w:r w:rsidRPr="001226A2">
            <w:rPr>
              <w:rFonts w:cstheme="minorHAnsi"/>
            </w:rPr>
            <w:t>(Koulopoulos, 2010)</w:t>
          </w:r>
          <w:r w:rsidRPr="001226A2">
            <w:rPr>
              <w:rFonts w:cstheme="minorHAnsi"/>
            </w:rPr>
            <w:fldChar w:fldCharType="end"/>
          </w:r>
        </w:sdtContent>
      </w:sdt>
      <w:r w:rsidRPr="001226A2">
        <w:rPr>
          <w:rFonts w:cstheme="minorHAnsi"/>
        </w:rPr>
        <w:t xml:space="preserve">. Vyhodnocovanie neurčitosti pri stanovení bezpečnostných rizík komplexných systémov je vyčerpávajúco popísané v publikácii Kaplana a kol. </w:t>
      </w:r>
      <w:sdt>
        <w:sdtPr>
          <w:rPr>
            <w:rFonts w:cstheme="minorHAnsi"/>
          </w:rPr>
          <w:id w:val="-803698950"/>
          <w:citation/>
        </w:sdtPr>
        <w:sdtContent>
          <w:r w:rsidRPr="001226A2">
            <w:rPr>
              <w:rFonts w:cstheme="minorHAnsi"/>
            </w:rPr>
            <w:fldChar w:fldCharType="begin"/>
          </w:r>
          <w:r w:rsidRPr="001226A2">
            <w:rPr>
              <w:rFonts w:cstheme="minorHAnsi"/>
            </w:rPr>
            <w:instrText xml:space="preserve"> CITATION Kap99 \l 1051 </w:instrText>
          </w:r>
          <w:r w:rsidRPr="001226A2">
            <w:rPr>
              <w:rFonts w:cstheme="minorHAnsi"/>
            </w:rPr>
            <w:fldChar w:fldCharType="separate"/>
          </w:r>
          <w:r w:rsidRPr="001226A2">
            <w:rPr>
              <w:rFonts w:cstheme="minorHAnsi"/>
            </w:rPr>
            <w:t>(Kaplan, 1999)</w:t>
          </w:r>
          <w:r w:rsidRPr="001226A2">
            <w:rPr>
              <w:rFonts w:cstheme="minorHAnsi"/>
            </w:rPr>
            <w:fldChar w:fldCharType="end"/>
          </w:r>
        </w:sdtContent>
      </w:sdt>
      <w:r w:rsidRPr="001226A2">
        <w:rPr>
          <w:rFonts w:cstheme="minorHAnsi"/>
        </w:rPr>
        <w:t xml:space="preserve">. </w:t>
      </w:r>
    </w:p>
    <w:p w14:paraId="373FB8F3" w14:textId="77777777" w:rsidR="00431489" w:rsidRPr="001226A2" w:rsidRDefault="00131EBD" w:rsidP="00131EBD">
      <w:pPr>
        <w:spacing w:after="0"/>
        <w:ind w:firstLine="708"/>
        <w:jc w:val="both"/>
        <w:rPr>
          <w:rFonts w:cstheme="minorHAnsi"/>
        </w:rPr>
      </w:pPr>
      <w:r w:rsidRPr="001226A2">
        <w:rPr>
          <w:rFonts w:cstheme="minorHAnsi"/>
        </w:rPr>
        <w:t xml:space="preserve">Pri konštrukcii komplexných systémov je pod rizikom myslený výskyt neželaných javov, ktoré môžu byť nielen reálne možné ale aj pravdepodobné. </w:t>
      </w:r>
      <w:r w:rsidRPr="001226A2">
        <w:rPr>
          <w:rFonts w:cstheme="minorHAnsi"/>
          <w:b/>
          <w:i/>
        </w:rPr>
        <w:t>Pod reálne možnými javmi rozumieme potom javy, ktoré poznáme, vieme ich kvalitatívne popísať a aj kvantifikovať</w:t>
      </w:r>
      <w:r w:rsidRPr="001226A2">
        <w:rPr>
          <w:rFonts w:cstheme="minorHAnsi"/>
        </w:rPr>
        <w:t xml:space="preserve">. Pojem pravdepodobný vystihuje skutočnosť, že popísané javy môžu nastať v budúcnosti. Síce nevieme presne kedy a ani s akou mohutnosťou, ale vieme že je nenulová pravdepodobnosť ich výskytu. </w:t>
      </w:r>
    </w:p>
    <w:p w14:paraId="4C5FB115" w14:textId="77777777" w:rsidR="00431489" w:rsidRPr="001226A2" w:rsidRDefault="00131EBD" w:rsidP="00131EBD">
      <w:pPr>
        <w:spacing w:after="0"/>
        <w:ind w:firstLine="708"/>
        <w:jc w:val="both"/>
        <w:rPr>
          <w:rFonts w:cstheme="minorHAnsi"/>
        </w:rPr>
      </w:pPr>
      <w:r w:rsidRPr="001226A2">
        <w:rPr>
          <w:rFonts w:cstheme="minorHAnsi"/>
          <w:b/>
          <w:i/>
        </w:rPr>
        <w:t>Ak vieme všetky tieto skutočnosti,</w:t>
      </w:r>
      <w:r w:rsidR="00431489" w:rsidRPr="001226A2">
        <w:rPr>
          <w:rFonts w:cstheme="minorHAnsi"/>
          <w:b/>
          <w:i/>
        </w:rPr>
        <w:t xml:space="preserve"> t.j. máme overené fakty a na nich urobené analýzy a modely,</w:t>
      </w:r>
      <w:r w:rsidRPr="001226A2">
        <w:rPr>
          <w:rFonts w:cstheme="minorHAnsi"/>
          <w:b/>
          <w:i/>
        </w:rPr>
        <w:t xml:space="preserve"> potom môžeme formulovať preventívne opatrenia, ktoré zah</w:t>
      </w:r>
      <w:r w:rsidR="00431489" w:rsidRPr="001226A2">
        <w:rPr>
          <w:rFonts w:cstheme="minorHAnsi"/>
          <w:b/>
          <w:i/>
        </w:rPr>
        <w:t>ŕňa</w:t>
      </w:r>
      <w:r w:rsidRPr="001226A2">
        <w:rPr>
          <w:rFonts w:cstheme="minorHAnsi"/>
          <w:b/>
          <w:i/>
        </w:rPr>
        <w:t>jú stanovenie postupov pri výskyte udalostí ako aj monitorovanie priestoru a meranie stanovených parametrov.</w:t>
      </w:r>
      <w:r w:rsidRPr="001226A2">
        <w:rPr>
          <w:rFonts w:cstheme="minorHAnsi"/>
        </w:rPr>
        <w:t xml:space="preserve"> </w:t>
      </w:r>
    </w:p>
    <w:p w14:paraId="3B18C526" w14:textId="5B76BC68" w:rsidR="00131EBD" w:rsidRPr="001226A2" w:rsidRDefault="00131EBD" w:rsidP="00131EBD">
      <w:pPr>
        <w:spacing w:after="0"/>
        <w:ind w:firstLine="708"/>
        <w:jc w:val="both"/>
        <w:rPr>
          <w:rFonts w:cstheme="minorHAnsi"/>
        </w:rPr>
      </w:pPr>
      <w:r w:rsidRPr="001226A2">
        <w:rPr>
          <w:rFonts w:cstheme="minorHAnsi"/>
        </w:rPr>
        <w:t>Preventívne opatrenia môžu zahŕňať celý rad skutočností, ako sú protipožiarne a protipovodňové opatrenia, opatrenia bezpečnosti pri práci a podobne podľa príslušného kvalitatívneho popisu javov. Kvalita porúch navyše môže byť lokálne ohraničená ale môže byť aj tak rozsiahla, že vedie ku katastrofe celého systému. Podľa zmeraných a analyzovaných historických údajov potom môžeme ohodnotiť riziko výskytu každého známeho javu a cez účinné opatrenia riadiť toto riziko (</w:t>
      </w:r>
      <w:r w:rsidRPr="001226A2">
        <w:rPr>
          <w:rFonts w:cstheme="minorHAnsi"/>
        </w:rPr>
        <w:fldChar w:fldCharType="begin"/>
      </w:r>
      <w:r w:rsidRPr="001226A2">
        <w:rPr>
          <w:rFonts w:cstheme="minorHAnsi"/>
        </w:rPr>
        <w:instrText xml:space="preserve"> REF _Ref10408103 \h  \* MERGEFORMAT </w:instrText>
      </w:r>
      <w:r w:rsidRPr="001226A2">
        <w:rPr>
          <w:rFonts w:cstheme="minorHAnsi"/>
        </w:rPr>
      </w:r>
      <w:r w:rsidRPr="001226A2">
        <w:rPr>
          <w:rFonts w:cstheme="minorHAnsi"/>
        </w:rPr>
        <w:fldChar w:fldCharType="separate"/>
      </w:r>
      <w:r w:rsidR="00C4699E" w:rsidRPr="001226A2">
        <w:rPr>
          <w:rFonts w:cstheme="minorHAnsi"/>
          <w:b/>
          <w:bCs/>
        </w:rPr>
        <w:t>Chyba! Nenašiel sa žiaden zdroj odkazov.</w:t>
      </w:r>
      <w:r w:rsidRPr="001226A2">
        <w:rPr>
          <w:rFonts w:cstheme="minorHAnsi"/>
        </w:rPr>
        <w:fldChar w:fldCharType="end"/>
      </w:r>
      <w:r w:rsidRPr="001226A2">
        <w:rPr>
          <w:rFonts w:cstheme="minorHAnsi"/>
        </w:rPr>
        <w:t>).</w:t>
      </w:r>
      <w:r w:rsidR="00431489" w:rsidRPr="001226A2">
        <w:rPr>
          <w:rFonts w:cstheme="minorHAnsi"/>
        </w:rPr>
        <w:t xml:space="preserve"> Ide o skutočnosť, aby cez riadenie rizika bol systém a teda les udržaný pod prechodom cez kritický bod, vedúci k zmene negatívnej spätnej väzby na pozitívnu a zároveň, aby došlo k odstraňovaniu alostatických záťaží lesa a tým postupne došlo k zvyšovaniu robustnosti a kapacity autoregulačných a autoregeneračných funkcií, t.j. aby les bol odolnejší voči stresovým podnetom.</w:t>
      </w:r>
    </w:p>
    <w:p w14:paraId="405005DE" w14:textId="77777777" w:rsidR="00131EBD" w:rsidRPr="001226A2" w:rsidRDefault="00131EBD" w:rsidP="00131EBD">
      <w:pPr>
        <w:suppressAutoHyphens/>
        <w:spacing w:after="0" w:line="276" w:lineRule="auto"/>
        <w:ind w:firstLine="708"/>
        <w:jc w:val="both"/>
        <w:rPr>
          <w:rFonts w:cstheme="minorHAnsi"/>
        </w:rPr>
      </w:pPr>
    </w:p>
    <w:p w14:paraId="58FDDEED" w14:textId="77777777" w:rsidR="00131EBD" w:rsidRPr="001226A2" w:rsidRDefault="00131EBD" w:rsidP="00131EBD">
      <w:pPr>
        <w:suppressAutoHyphens/>
        <w:spacing w:after="0" w:line="276" w:lineRule="auto"/>
        <w:ind w:firstLine="708"/>
        <w:jc w:val="center"/>
        <w:rPr>
          <w:rFonts w:cstheme="minorHAnsi"/>
        </w:rPr>
      </w:pPr>
      <w:r w:rsidRPr="001226A2">
        <w:rPr>
          <w:rFonts w:cstheme="minorHAnsi"/>
          <w:noProof/>
          <w:lang w:eastAsia="sk-SK"/>
        </w:rPr>
        <w:lastRenderedPageBreak/>
        <w:drawing>
          <wp:inline distT="0" distB="0" distL="0" distR="0" wp14:anchorId="0B4DE8A5" wp14:editId="46E2A96E">
            <wp:extent cx="3949700" cy="2517775"/>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49700" cy="2517775"/>
                    </a:xfrm>
                    <a:prstGeom prst="rect">
                      <a:avLst/>
                    </a:prstGeom>
                  </pic:spPr>
                </pic:pic>
              </a:graphicData>
            </a:graphic>
          </wp:inline>
        </w:drawing>
      </w:r>
    </w:p>
    <w:p w14:paraId="1E5E1CAA" w14:textId="77777777" w:rsidR="00131EBD" w:rsidRPr="001226A2" w:rsidRDefault="00131EBD" w:rsidP="00131EBD">
      <w:pPr>
        <w:suppressAutoHyphens/>
        <w:spacing w:after="0" w:line="276" w:lineRule="auto"/>
        <w:ind w:firstLine="708"/>
        <w:jc w:val="both"/>
        <w:rPr>
          <w:rFonts w:cstheme="minorHAnsi"/>
        </w:rPr>
      </w:pPr>
    </w:p>
    <w:p w14:paraId="1B7E752F" w14:textId="6539BCE9" w:rsidR="00131EBD" w:rsidRPr="001226A2" w:rsidRDefault="00131EBD" w:rsidP="00131EBD">
      <w:pPr>
        <w:pStyle w:val="Popis"/>
        <w:jc w:val="center"/>
        <w:rPr>
          <w:rFonts w:asciiTheme="minorHAnsi" w:hAnsiTheme="minorHAnsi" w:cstheme="minorHAnsi"/>
          <w:b w:val="0"/>
          <w:bCs w:val="0"/>
          <w:sz w:val="24"/>
          <w:szCs w:val="24"/>
        </w:rPr>
      </w:pPr>
      <w:r w:rsidRPr="001226A2">
        <w:rPr>
          <w:rFonts w:asciiTheme="minorHAnsi" w:hAnsiTheme="minorHAnsi" w:cstheme="minorHAnsi"/>
          <w:b w:val="0"/>
          <w:bCs w:val="0"/>
        </w:rPr>
        <w:t xml:space="preserve">Obrázok číslo  </w:t>
      </w:r>
      <w:r w:rsidR="00063C30" w:rsidRPr="001226A2">
        <w:rPr>
          <w:rFonts w:asciiTheme="minorHAnsi" w:hAnsiTheme="minorHAnsi" w:cstheme="minorHAnsi"/>
          <w:b w:val="0"/>
          <w:bCs w:val="0"/>
        </w:rPr>
        <w:t>1</w:t>
      </w:r>
      <w:r w:rsidR="002B43CA" w:rsidRPr="001226A2">
        <w:rPr>
          <w:rFonts w:asciiTheme="minorHAnsi" w:hAnsiTheme="minorHAnsi" w:cstheme="minorHAnsi"/>
          <w:b w:val="0"/>
          <w:bCs w:val="0"/>
        </w:rPr>
        <w:t>4</w:t>
      </w:r>
      <w:r w:rsidRPr="001226A2">
        <w:rPr>
          <w:rFonts w:asciiTheme="minorHAnsi" w:hAnsiTheme="minorHAnsi" w:cstheme="minorHAnsi"/>
          <w:b w:val="0"/>
          <w:bCs w:val="0"/>
        </w:rPr>
        <w:t>. Vzťah neurčitosti, znalosti a času</w:t>
      </w:r>
    </w:p>
    <w:p w14:paraId="5D62543B" w14:textId="77777777" w:rsidR="00131EBD" w:rsidRPr="001226A2" w:rsidRDefault="00131EBD" w:rsidP="00131EBD">
      <w:pPr>
        <w:spacing w:after="0"/>
        <w:jc w:val="both"/>
        <w:rPr>
          <w:rFonts w:cstheme="minorHAnsi"/>
        </w:rPr>
      </w:pPr>
      <w:r w:rsidRPr="001226A2">
        <w:rPr>
          <w:rFonts w:cstheme="minorHAnsi"/>
        </w:rPr>
        <w:t xml:space="preserve">V rámci manažmentu rizík sú potom vyhodnocované aj náklady a hľadá sa maximum efektu odstránenia chyby v závislosti od nákladov pri stanovení bodu zvratu. Ako zlaté pravidlo je používané Parettovo pravidlo 80/20, t.j. 80% chýb či porúch je odstránených za 20% nákladov a pod.  </w:t>
      </w:r>
    </w:p>
    <w:p w14:paraId="20463234" w14:textId="5D66E1F4" w:rsidR="00131EBD" w:rsidRPr="001226A2" w:rsidRDefault="00131EBD" w:rsidP="00131EBD">
      <w:pPr>
        <w:spacing w:after="0"/>
        <w:ind w:firstLine="708"/>
        <w:jc w:val="both"/>
        <w:rPr>
          <w:rFonts w:cstheme="minorHAnsi"/>
        </w:rPr>
      </w:pPr>
      <w:r w:rsidRPr="001226A2">
        <w:rPr>
          <w:rFonts w:cstheme="minorHAnsi"/>
        </w:rPr>
        <w:t xml:space="preserve">V zásade pri stanovení parametrov neurčitosti sa </w:t>
      </w:r>
      <w:r w:rsidRPr="001226A2">
        <w:rPr>
          <w:rFonts w:cstheme="minorHAnsi"/>
          <w:b/>
          <w:i/>
        </w:rPr>
        <w:t>vychádza zo znalostí, ktoré boli získané v minulosti</w:t>
      </w:r>
      <w:r w:rsidRPr="001226A2">
        <w:rPr>
          <w:rFonts w:cstheme="minorHAnsi"/>
        </w:rPr>
        <w:t xml:space="preserve">. Sú to experimentálne zistené a overené fakty, ktoré sú podrobené analýze podľa princípov, vypracovaných pre stanovenie rizika, jeho frekvencie a mohutnosti, a tým stanovenie </w:t>
      </w:r>
      <w:r w:rsidRPr="001226A2">
        <w:rPr>
          <w:rFonts w:cstheme="minorHAnsi"/>
          <w:b/>
          <w:i/>
        </w:rPr>
        <w:t>bezpečnosti komplexného systému</w:t>
      </w:r>
      <w:r w:rsidRPr="001226A2">
        <w:rPr>
          <w:rFonts w:cstheme="minorHAnsi"/>
        </w:rPr>
        <w:t xml:space="preserve"> ako komplementárneho parametra. Jednak sú kvalitatívne popísané jednotlivé javy, ktoré predstavujú </w:t>
      </w:r>
      <w:r w:rsidRPr="001226A2">
        <w:rPr>
          <w:rFonts w:cstheme="minorHAnsi"/>
          <w:b/>
          <w:i/>
        </w:rPr>
        <w:t>riziká integrity komplexného systému</w:t>
      </w:r>
      <w:r w:rsidRPr="001226A2">
        <w:rPr>
          <w:rFonts w:cstheme="minorHAnsi"/>
        </w:rPr>
        <w:t xml:space="preserve"> a následne je vyhodnocované, s akou frekvenciou a s akou mohutnosťou udalosti nastávajú. </w:t>
      </w:r>
      <w:r w:rsidR="00D14E07" w:rsidRPr="001226A2">
        <w:rPr>
          <w:rFonts w:cstheme="minorHAnsi"/>
        </w:rPr>
        <w:t>V</w:t>
      </w:r>
      <w:r w:rsidRPr="001226A2">
        <w:rPr>
          <w:rFonts w:cstheme="minorHAnsi"/>
        </w:rPr>
        <w:t>o vzťahu k získaným údajom je potom spracovaná agenda prevencie v rámci ktorej sú prijímané opatrenia, ktoré efektívne monitorujú stav komplexného systému vo vzťahu k popísanému javu. Pokiaľ možno</w:t>
      </w:r>
      <w:r w:rsidR="0017534D" w:rsidRPr="001226A2">
        <w:rPr>
          <w:rFonts w:cstheme="minorHAnsi"/>
        </w:rPr>
        <w:t>,</w:t>
      </w:r>
      <w:r w:rsidRPr="001226A2">
        <w:rPr>
          <w:rFonts w:cstheme="minorHAnsi"/>
        </w:rPr>
        <w:t xml:space="preserve"> </w:t>
      </w:r>
      <w:r w:rsidRPr="001226A2">
        <w:rPr>
          <w:rFonts w:cstheme="minorHAnsi"/>
          <w:b/>
          <w:bCs/>
          <w:i/>
          <w:iCs/>
        </w:rPr>
        <w:t>vytvárajú sa preventívne opatrenia a hlavne, určujú sa parametre efektívneho spôsobu nápravy systému a jeho transformácie do pôvodného rovnovážneho stavu.</w:t>
      </w:r>
      <w:r w:rsidRPr="001226A2">
        <w:rPr>
          <w:rFonts w:cstheme="minorHAnsi"/>
        </w:rPr>
        <w:t xml:space="preserve"> </w:t>
      </w:r>
    </w:p>
    <w:p w14:paraId="4000B567" w14:textId="77777777" w:rsidR="00131EBD" w:rsidRPr="001226A2" w:rsidRDefault="00131EBD" w:rsidP="00131EBD">
      <w:pPr>
        <w:keepNext/>
        <w:spacing w:after="0"/>
        <w:jc w:val="center"/>
        <w:rPr>
          <w:rFonts w:cstheme="minorHAnsi"/>
        </w:rPr>
      </w:pPr>
      <w:r w:rsidRPr="001226A2">
        <w:rPr>
          <w:rFonts w:cstheme="minorHAnsi"/>
          <w:noProof/>
          <w:lang w:eastAsia="sk-SK"/>
        </w:rPr>
        <w:drawing>
          <wp:inline distT="0" distB="0" distL="0" distR="0" wp14:anchorId="008AB03D" wp14:editId="6397CE61">
            <wp:extent cx="4995742" cy="2740063"/>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4995707" cy="2740044"/>
                    </a:xfrm>
                    <a:prstGeom prst="rect">
                      <a:avLst/>
                    </a:prstGeom>
                  </pic:spPr>
                </pic:pic>
              </a:graphicData>
            </a:graphic>
          </wp:inline>
        </w:drawing>
      </w:r>
    </w:p>
    <w:p w14:paraId="763C1951" w14:textId="4EF723E2" w:rsidR="00131EBD" w:rsidRPr="001226A2" w:rsidRDefault="00131EBD" w:rsidP="00131EBD">
      <w:pPr>
        <w:pStyle w:val="Popis"/>
        <w:jc w:val="center"/>
        <w:rPr>
          <w:rFonts w:asciiTheme="minorHAnsi" w:hAnsiTheme="minorHAnsi" w:cstheme="minorHAnsi"/>
          <w:b w:val="0"/>
          <w:bCs w:val="0"/>
          <w:sz w:val="22"/>
          <w:szCs w:val="22"/>
        </w:rPr>
      </w:pPr>
      <w:r w:rsidRPr="001226A2">
        <w:rPr>
          <w:rFonts w:asciiTheme="minorHAnsi" w:hAnsiTheme="minorHAnsi" w:cstheme="minorHAnsi"/>
          <w:b w:val="0"/>
          <w:bCs w:val="0"/>
          <w:sz w:val="22"/>
          <w:szCs w:val="22"/>
        </w:rPr>
        <w:t xml:space="preserve">Obrázok číslo </w:t>
      </w:r>
      <w:r w:rsidR="00063C30" w:rsidRPr="001226A2">
        <w:rPr>
          <w:rFonts w:asciiTheme="minorHAnsi" w:hAnsiTheme="minorHAnsi" w:cstheme="minorHAnsi"/>
          <w:b w:val="0"/>
          <w:bCs w:val="0"/>
          <w:sz w:val="22"/>
          <w:szCs w:val="22"/>
        </w:rPr>
        <w:t>1</w:t>
      </w:r>
      <w:r w:rsidR="002B43CA" w:rsidRPr="001226A2">
        <w:rPr>
          <w:rFonts w:asciiTheme="minorHAnsi" w:hAnsiTheme="minorHAnsi" w:cstheme="minorHAnsi"/>
          <w:b w:val="0"/>
          <w:bCs w:val="0"/>
          <w:sz w:val="22"/>
          <w:szCs w:val="22"/>
        </w:rPr>
        <w:t>5</w:t>
      </w:r>
      <w:r w:rsidR="00063C30" w:rsidRPr="001226A2">
        <w:rPr>
          <w:rFonts w:asciiTheme="minorHAnsi" w:hAnsiTheme="minorHAnsi" w:cstheme="minorHAnsi"/>
          <w:b w:val="0"/>
          <w:bCs w:val="0"/>
          <w:sz w:val="22"/>
          <w:szCs w:val="22"/>
        </w:rPr>
        <w:t>.</w:t>
      </w:r>
      <w:r w:rsidRPr="001226A2">
        <w:rPr>
          <w:rFonts w:asciiTheme="minorHAnsi" w:hAnsiTheme="minorHAnsi" w:cstheme="minorHAnsi"/>
          <w:b w:val="0"/>
          <w:bCs w:val="0"/>
          <w:sz w:val="22"/>
          <w:szCs w:val="22"/>
        </w:rPr>
        <w:t xml:space="preserve"> Štruktúra náhodných udalostí</w:t>
      </w:r>
      <w:r w:rsidR="00D14E07" w:rsidRPr="001226A2">
        <w:rPr>
          <w:rStyle w:val="Odkaznapoznmkupodiarou"/>
          <w:rFonts w:asciiTheme="minorHAnsi" w:hAnsiTheme="minorHAnsi" w:cstheme="minorHAnsi"/>
          <w:b w:val="0"/>
          <w:bCs w:val="0"/>
          <w:sz w:val="22"/>
          <w:szCs w:val="22"/>
        </w:rPr>
        <w:footnoteReference w:id="11"/>
      </w:r>
    </w:p>
    <w:p w14:paraId="7AA41DA7" w14:textId="77777777" w:rsidR="00131EBD" w:rsidRPr="001226A2" w:rsidRDefault="00131EBD" w:rsidP="00131EBD">
      <w:pPr>
        <w:spacing w:after="0"/>
        <w:ind w:firstLine="708"/>
        <w:jc w:val="both"/>
        <w:rPr>
          <w:rFonts w:cstheme="minorHAnsi"/>
        </w:rPr>
      </w:pPr>
      <w:r w:rsidRPr="001226A2">
        <w:rPr>
          <w:rFonts w:cstheme="minorHAnsi"/>
          <w:b/>
          <w:i/>
        </w:rPr>
        <w:lastRenderedPageBreak/>
        <w:t>Tieto zásady sú rovnaké pre akýkoľvek komplexný systém, či sú to telefónne ústredne, jadrová elektráreň alebo les.</w:t>
      </w:r>
      <w:r w:rsidRPr="001226A2">
        <w:rPr>
          <w:rFonts w:cstheme="minorHAnsi"/>
        </w:rPr>
        <w:t xml:space="preserve"> </w:t>
      </w:r>
    </w:p>
    <w:p w14:paraId="051278CC" w14:textId="05BA94AA" w:rsidR="00131EBD" w:rsidRPr="001226A2" w:rsidRDefault="00131EBD" w:rsidP="00131EBD">
      <w:pPr>
        <w:spacing w:after="0"/>
        <w:ind w:firstLine="708"/>
        <w:jc w:val="both"/>
        <w:rPr>
          <w:rFonts w:cstheme="minorHAnsi"/>
        </w:rPr>
      </w:pPr>
      <w:r w:rsidRPr="001226A2">
        <w:rPr>
          <w:rFonts w:cstheme="minorHAnsi"/>
        </w:rPr>
        <w:t>Niektoré javy vznikajú prirodzenou fluktuáciou systémov ako dôsledok zmien vonkajších javov a ich vzájomnej kombinácie (</w:t>
      </w:r>
      <w:r w:rsidRPr="001226A2">
        <w:rPr>
          <w:rFonts w:cstheme="minorHAnsi"/>
        </w:rPr>
        <w:fldChar w:fldCharType="begin"/>
      </w:r>
      <w:r w:rsidRPr="001226A2">
        <w:rPr>
          <w:rFonts w:cstheme="minorHAnsi"/>
        </w:rPr>
        <w:instrText xml:space="preserve"> REF _Ref10408130 \h  \* MERGEFORMAT </w:instrText>
      </w:r>
      <w:r w:rsidRPr="001226A2">
        <w:rPr>
          <w:rFonts w:cstheme="minorHAnsi"/>
        </w:rPr>
      </w:r>
      <w:r w:rsidRPr="001226A2">
        <w:rPr>
          <w:rFonts w:cstheme="minorHAnsi"/>
        </w:rPr>
        <w:fldChar w:fldCharType="separate"/>
      </w:r>
      <w:r w:rsidR="00C4699E" w:rsidRPr="001226A2">
        <w:rPr>
          <w:rFonts w:cstheme="minorHAnsi"/>
          <w:b/>
          <w:bCs/>
        </w:rPr>
        <w:t>Chyba! Nenašiel sa žiaden zdroj odkazov.</w:t>
      </w:r>
      <w:r w:rsidRPr="001226A2">
        <w:rPr>
          <w:rFonts w:cstheme="minorHAnsi"/>
        </w:rPr>
        <w:fldChar w:fldCharType="end"/>
      </w:r>
      <w:r w:rsidRPr="001226A2">
        <w:rPr>
          <w:rFonts w:cstheme="minorHAnsi"/>
        </w:rPr>
        <w:t xml:space="preserve">). Typický príklad predstavuje programové vybavenia veľkého rozsahu, kde existuje štatistická pravdepodobnosť výskytu niektorých kombinácií vyvolaných užívateľmi, vedúcich k poruchám systému. </w:t>
      </w:r>
      <w:r w:rsidRPr="001226A2">
        <w:rPr>
          <w:rFonts w:cstheme="minorHAnsi"/>
          <w:b/>
          <w:i/>
        </w:rPr>
        <w:t>Zo záznamov z monitorovania lokalizovaných chýb a ich odstraňovania v procese známom ako debugging potom systémový pracovník určuje, koľko chýb ešte v programe ostáva a aká je pravdepodobnosť ich výskytu a podľa toho rozhoduje o nasadení programového vybavenia pre zákazníkov.</w:t>
      </w:r>
      <w:r w:rsidRPr="001226A2">
        <w:rPr>
          <w:rFonts w:cstheme="minorHAnsi"/>
        </w:rPr>
        <w:t xml:space="preserve"> Veľmi podobný je aj program riešenia spoľahlivosti výroby áut a pod. Tým istým zákonitostiam neurčitosti podliehajú aj zákony spoločnosti. </w:t>
      </w:r>
    </w:p>
    <w:p w14:paraId="30B0D798" w14:textId="77777777" w:rsidR="00131EBD" w:rsidRPr="001226A2" w:rsidRDefault="00131EBD" w:rsidP="00131EBD">
      <w:pPr>
        <w:spacing w:after="0"/>
        <w:ind w:firstLine="708"/>
        <w:jc w:val="both"/>
        <w:rPr>
          <w:rFonts w:cstheme="minorHAnsi"/>
        </w:rPr>
      </w:pPr>
      <w:r w:rsidRPr="001226A2">
        <w:rPr>
          <w:rFonts w:cstheme="minorHAnsi"/>
        </w:rPr>
        <w:t xml:space="preserve">Pojem „čierna labuť“ bol zavedený Talebom </w:t>
      </w:r>
      <w:sdt>
        <w:sdtPr>
          <w:rPr>
            <w:rFonts w:cstheme="minorHAnsi"/>
          </w:rPr>
          <w:id w:val="-815896"/>
          <w:citation/>
        </w:sdtPr>
        <w:sdtContent>
          <w:r w:rsidRPr="001226A2">
            <w:rPr>
              <w:rFonts w:cstheme="minorHAnsi"/>
            </w:rPr>
            <w:fldChar w:fldCharType="begin"/>
          </w:r>
          <w:r w:rsidRPr="001226A2">
            <w:rPr>
              <w:rFonts w:cstheme="minorHAnsi"/>
            </w:rPr>
            <w:instrText xml:space="preserve"> CITATION Tal071 \l 1051 </w:instrText>
          </w:r>
          <w:r w:rsidRPr="001226A2">
            <w:rPr>
              <w:rFonts w:cstheme="minorHAnsi"/>
            </w:rPr>
            <w:fldChar w:fldCharType="separate"/>
          </w:r>
          <w:r w:rsidRPr="001226A2">
            <w:rPr>
              <w:rFonts w:cstheme="minorHAnsi"/>
            </w:rPr>
            <w:t>(Taleb, 2007)</w:t>
          </w:r>
          <w:r w:rsidRPr="001226A2">
            <w:rPr>
              <w:rFonts w:cstheme="minorHAnsi"/>
            </w:rPr>
            <w:fldChar w:fldCharType="end"/>
          </w:r>
        </w:sdtContent>
      </w:sdt>
      <w:r w:rsidRPr="001226A2">
        <w:rPr>
          <w:rFonts w:cstheme="minorHAnsi"/>
        </w:rPr>
        <w:t xml:space="preserve"> na popis javov, ktoré nie sú známe, t.j. nik ich nerozoznal ako samostatnú kategóriu a teda ani nepopísal ich vlastnosti a logicky, nie sú očakávané (unknown unknows). Tým sú javy odlíšené od tých, ktoré sú známe, ale nie sú očakávané (unknow knowns) a od javov známych, ale očakávaných s vierou nízkej pravdepodobnosti výskytu. Napr. teroristický čin 9/11 2001 vyvolal zrútenie telekomunikačnej siete na niekoľko dní.</w:t>
      </w:r>
    </w:p>
    <w:p w14:paraId="0B4B9F83" w14:textId="77777777" w:rsidR="00131EBD" w:rsidRPr="001226A2" w:rsidRDefault="00131EBD" w:rsidP="00131EBD">
      <w:pPr>
        <w:spacing w:after="0"/>
        <w:ind w:firstLine="284"/>
        <w:jc w:val="both"/>
        <w:rPr>
          <w:rFonts w:cstheme="minorHAnsi"/>
        </w:rPr>
      </w:pPr>
      <w:r w:rsidRPr="001226A2">
        <w:rPr>
          <w:rFonts w:cstheme="minorHAnsi"/>
        </w:rPr>
        <w:t xml:space="preserve">V tejto kategórii analýza bezpečnosti sa odpovedá na otázku : </w:t>
      </w:r>
    </w:p>
    <w:p w14:paraId="6F332E64" w14:textId="77777777" w:rsidR="00131EBD" w:rsidRPr="001226A2" w:rsidRDefault="00131EBD" w:rsidP="00131EBD">
      <w:pPr>
        <w:pStyle w:val="Odsekzoznamu"/>
        <w:numPr>
          <w:ilvl w:val="0"/>
          <w:numId w:val="31"/>
        </w:numPr>
        <w:spacing w:after="0" w:line="276" w:lineRule="auto"/>
        <w:ind w:left="709" w:hanging="425"/>
        <w:jc w:val="both"/>
        <w:rPr>
          <w:rFonts w:cstheme="minorHAnsi"/>
        </w:rPr>
      </w:pPr>
      <w:r w:rsidRPr="001226A2">
        <w:rPr>
          <w:rFonts w:cstheme="minorHAnsi"/>
        </w:rPr>
        <w:t>Aký je kvalitatívny popis rizika a javov s nim spojených</w:t>
      </w:r>
    </w:p>
    <w:p w14:paraId="1987AF50" w14:textId="77777777" w:rsidR="00131EBD" w:rsidRPr="001226A2" w:rsidRDefault="00131EBD" w:rsidP="00131EBD">
      <w:pPr>
        <w:pStyle w:val="Odsekzoznamu"/>
        <w:numPr>
          <w:ilvl w:val="0"/>
          <w:numId w:val="31"/>
        </w:numPr>
        <w:spacing w:after="0" w:line="276" w:lineRule="auto"/>
        <w:ind w:left="709" w:hanging="425"/>
        <w:jc w:val="both"/>
        <w:rPr>
          <w:rFonts w:cstheme="minorHAnsi"/>
        </w:rPr>
      </w:pPr>
      <w:r w:rsidRPr="001226A2">
        <w:rPr>
          <w:rFonts w:cstheme="minorHAnsi"/>
        </w:rPr>
        <w:t xml:space="preserve">Aká je pravdepodobnosť a teda riziko výskytu popísaného javu? </w:t>
      </w:r>
    </w:p>
    <w:p w14:paraId="055D42A5" w14:textId="77777777" w:rsidR="00131EBD" w:rsidRPr="001226A2" w:rsidRDefault="00131EBD" w:rsidP="00131EBD">
      <w:pPr>
        <w:pStyle w:val="Odsekzoznamu"/>
        <w:numPr>
          <w:ilvl w:val="0"/>
          <w:numId w:val="31"/>
        </w:numPr>
        <w:spacing w:after="0" w:line="276" w:lineRule="auto"/>
        <w:ind w:left="709" w:hanging="425"/>
        <w:jc w:val="both"/>
        <w:rPr>
          <w:rFonts w:cstheme="minorHAnsi"/>
        </w:rPr>
      </w:pPr>
      <w:r w:rsidRPr="001226A2">
        <w:rPr>
          <w:rFonts w:cstheme="minorHAnsi"/>
        </w:rPr>
        <w:t>Aký môže byť maximálny rozsah daného javu?</w:t>
      </w:r>
    </w:p>
    <w:p w14:paraId="65D2585B" w14:textId="77777777" w:rsidR="00131EBD" w:rsidRPr="001226A2" w:rsidRDefault="00131EBD" w:rsidP="00131EBD">
      <w:pPr>
        <w:spacing w:after="0"/>
        <w:ind w:firstLine="284"/>
        <w:jc w:val="both"/>
        <w:rPr>
          <w:rFonts w:cstheme="minorHAnsi"/>
        </w:rPr>
      </w:pPr>
      <w:r w:rsidRPr="001226A2">
        <w:rPr>
          <w:rFonts w:cstheme="minorHAnsi"/>
        </w:rPr>
        <w:t xml:space="preserve">Analýza bezpečnosti systému je posunutá ešte ďalej v prípade, ak sa očakáva narušenie komplexného systému </w:t>
      </w:r>
      <w:r w:rsidRPr="001226A2">
        <w:rPr>
          <w:rFonts w:cstheme="minorHAnsi"/>
          <w:b/>
          <w:i/>
        </w:rPr>
        <w:t>v dôsledku úmyselného činu</w:t>
      </w:r>
      <w:r w:rsidRPr="001226A2">
        <w:rPr>
          <w:rFonts w:cstheme="minorHAnsi"/>
        </w:rPr>
        <w:t xml:space="preserve">, často označovaného </w:t>
      </w:r>
      <w:r w:rsidRPr="001226A2">
        <w:rPr>
          <w:rFonts w:cstheme="minorHAnsi"/>
          <w:b/>
          <w:i/>
        </w:rPr>
        <w:t>ako teroristický čin alebo sabotáž, alebo kombinácia oboch</w:t>
      </w:r>
      <w:sdt>
        <w:sdtPr>
          <w:rPr>
            <w:rFonts w:cstheme="minorHAnsi"/>
          </w:rPr>
          <w:id w:val="-39517870"/>
          <w:citation/>
        </w:sdtPr>
        <w:sdtContent>
          <w:r w:rsidRPr="001226A2">
            <w:rPr>
              <w:rFonts w:cstheme="minorHAnsi"/>
            </w:rPr>
            <w:fldChar w:fldCharType="begin"/>
          </w:r>
          <w:r w:rsidRPr="001226A2">
            <w:rPr>
              <w:rFonts w:cstheme="minorHAnsi"/>
            </w:rPr>
            <w:instrText xml:space="preserve"> CITATION Kap99 \l 1051 </w:instrText>
          </w:r>
          <w:r w:rsidRPr="001226A2">
            <w:rPr>
              <w:rFonts w:cstheme="minorHAnsi"/>
            </w:rPr>
            <w:fldChar w:fldCharType="separate"/>
          </w:r>
          <w:r w:rsidRPr="001226A2">
            <w:rPr>
              <w:rFonts w:cstheme="minorHAnsi"/>
            </w:rPr>
            <w:t xml:space="preserve"> (Kaplan, 1999)</w:t>
          </w:r>
          <w:r w:rsidRPr="001226A2">
            <w:rPr>
              <w:rFonts w:cstheme="minorHAnsi"/>
            </w:rPr>
            <w:fldChar w:fldCharType="end"/>
          </w:r>
        </w:sdtContent>
      </w:sdt>
      <w:r w:rsidRPr="001226A2">
        <w:rPr>
          <w:rFonts w:cstheme="minorHAnsi"/>
        </w:rPr>
        <w:t xml:space="preserve">. Problematika toho istého javu sa analyzuje v modeloch </w:t>
      </w:r>
      <w:r w:rsidRPr="001226A2">
        <w:rPr>
          <w:rFonts w:cstheme="minorHAnsi"/>
          <w:b/>
          <w:i/>
        </w:rPr>
        <w:t>štruktúrovaných scenárov</w:t>
      </w:r>
      <w:r w:rsidRPr="001226A2">
        <w:rPr>
          <w:rFonts w:cstheme="minorHAnsi"/>
        </w:rPr>
        <w:t xml:space="preserve"> ako odpoveď na otázku:</w:t>
      </w:r>
    </w:p>
    <w:p w14:paraId="51947F89" w14:textId="77777777" w:rsidR="00131EBD" w:rsidRPr="001226A2" w:rsidRDefault="00131EBD" w:rsidP="00131EBD">
      <w:pPr>
        <w:spacing w:after="0"/>
        <w:ind w:firstLine="284"/>
        <w:jc w:val="both"/>
        <w:rPr>
          <w:rFonts w:cstheme="minorHAnsi"/>
        </w:rPr>
      </w:pPr>
      <w:r w:rsidRPr="001226A2">
        <w:rPr>
          <w:rFonts w:cstheme="minorHAnsi"/>
        </w:rPr>
        <w:t>„</w:t>
      </w:r>
      <w:r w:rsidRPr="001226A2">
        <w:rPr>
          <w:rFonts w:cstheme="minorHAnsi"/>
          <w:b/>
          <w:i/>
        </w:rPr>
        <w:t>Čo musím spraviť, aby popísaný jav nastal?“</w:t>
      </w:r>
      <w:sdt>
        <w:sdtPr>
          <w:rPr>
            <w:rFonts w:cstheme="minorHAnsi"/>
          </w:rPr>
          <w:id w:val="-309327526"/>
          <w:citation/>
        </w:sdtPr>
        <w:sdtContent>
          <w:r w:rsidRPr="001226A2">
            <w:rPr>
              <w:rFonts w:cstheme="minorHAnsi"/>
            </w:rPr>
            <w:fldChar w:fldCharType="begin"/>
          </w:r>
          <w:r w:rsidRPr="001226A2">
            <w:rPr>
              <w:rFonts w:cstheme="minorHAnsi"/>
            </w:rPr>
            <w:instrText xml:space="preserve"> CITATION Kap99 \l 1051 </w:instrText>
          </w:r>
          <w:r w:rsidRPr="001226A2">
            <w:rPr>
              <w:rFonts w:cstheme="minorHAnsi"/>
            </w:rPr>
            <w:fldChar w:fldCharType="separate"/>
          </w:r>
          <w:r w:rsidRPr="001226A2">
            <w:rPr>
              <w:rFonts w:cstheme="minorHAnsi"/>
            </w:rPr>
            <w:t xml:space="preserve"> (Kaplan, 1999)</w:t>
          </w:r>
          <w:r w:rsidRPr="001226A2">
            <w:rPr>
              <w:rFonts w:cstheme="minorHAnsi"/>
            </w:rPr>
            <w:fldChar w:fldCharType="end"/>
          </w:r>
        </w:sdtContent>
      </w:sdt>
      <w:sdt>
        <w:sdtPr>
          <w:rPr>
            <w:rFonts w:cstheme="minorHAnsi"/>
          </w:rPr>
          <w:id w:val="487145382"/>
          <w:citation/>
        </w:sdtPr>
        <w:sdtContent>
          <w:r w:rsidRPr="001226A2">
            <w:rPr>
              <w:rFonts w:cstheme="minorHAnsi"/>
            </w:rPr>
            <w:fldChar w:fldCharType="begin"/>
          </w:r>
          <w:r w:rsidRPr="001226A2">
            <w:rPr>
              <w:rFonts w:cstheme="minorHAnsi"/>
            </w:rPr>
            <w:instrText xml:space="preserve"> CITATION Mot17 \l 1051 </w:instrText>
          </w:r>
          <w:r w:rsidRPr="001226A2">
            <w:rPr>
              <w:rFonts w:cstheme="minorHAnsi"/>
            </w:rPr>
            <w:fldChar w:fldCharType="separate"/>
          </w:r>
          <w:r w:rsidRPr="001226A2">
            <w:rPr>
              <w:rFonts w:cstheme="minorHAnsi"/>
            </w:rPr>
            <w:t xml:space="preserve"> (Motet, 2017)</w:t>
          </w:r>
          <w:r w:rsidRPr="001226A2">
            <w:rPr>
              <w:rFonts w:cstheme="minorHAnsi"/>
            </w:rPr>
            <w:fldChar w:fldCharType="end"/>
          </w:r>
        </w:sdtContent>
      </w:sdt>
    </w:p>
    <w:p w14:paraId="48ED9ADD" w14:textId="304D06D2" w:rsidR="00131EBD" w:rsidRPr="001226A2" w:rsidRDefault="00131EBD" w:rsidP="00131EBD">
      <w:pPr>
        <w:spacing w:after="0"/>
        <w:ind w:firstLine="284"/>
        <w:jc w:val="both"/>
        <w:rPr>
          <w:rFonts w:cstheme="minorHAnsi"/>
        </w:rPr>
      </w:pPr>
      <w:r w:rsidRPr="001226A2">
        <w:rPr>
          <w:rFonts w:cstheme="minorHAnsi"/>
        </w:rPr>
        <w:t>Je zrejmé, že k popísaným javom sa robia príslušné opatrenia v prevencii, napr. v lese zákaz kladenia ohňa vo voľnej prírode v čase sucha, zákaz výstupu do dolín v čase zvýšeného lavínového nebezpečenstva, či preventívne odpaľovanie lavín výbušninami</w:t>
      </w:r>
      <w:r w:rsidR="00D14E07" w:rsidRPr="001226A2">
        <w:rPr>
          <w:rFonts w:cstheme="minorHAnsi"/>
        </w:rPr>
        <w:t>. J</w:t>
      </w:r>
      <w:r w:rsidRPr="001226A2">
        <w:rPr>
          <w:rFonts w:cstheme="minorHAnsi"/>
        </w:rPr>
        <w:t xml:space="preserve">e možné uviesť celý rad príkladov pri riešení spoľahlivostných a bezpečnostných parametrov systémov.  Snáď najznámejším systémom, s ktorým sa stretol takmer každý v modernom svete sú antivírusové programy, určené na zabránenie neoprávneného vniknutia do počítača s úmyslom odcudziť dáta alebo narušiť činnosť počítača hackermi cez internetovú sieť. </w:t>
      </w:r>
      <w:r w:rsidR="00D14E07" w:rsidRPr="001226A2">
        <w:rPr>
          <w:rFonts w:cstheme="minorHAnsi"/>
        </w:rPr>
        <w:t>B</w:t>
      </w:r>
      <w:r w:rsidRPr="001226A2">
        <w:rPr>
          <w:rFonts w:cstheme="minorHAnsi"/>
        </w:rPr>
        <w:t>ežné programy sú riešené na odolnosť voči neúmyselným náhodným javom cez proces debugging</w:t>
      </w:r>
      <w:r w:rsidR="00D14E07" w:rsidRPr="001226A2">
        <w:rPr>
          <w:rStyle w:val="Odkaznapoznmkupodiarou"/>
          <w:rFonts w:cstheme="minorHAnsi"/>
        </w:rPr>
        <w:footnoteReference w:id="12"/>
      </w:r>
      <w:r w:rsidR="00D14E07" w:rsidRPr="001226A2">
        <w:rPr>
          <w:rFonts w:cstheme="minorHAnsi"/>
        </w:rPr>
        <w:t>. V</w:t>
      </w:r>
      <w:r w:rsidRPr="001226A2">
        <w:rPr>
          <w:rFonts w:cstheme="minorHAnsi"/>
        </w:rPr>
        <w:t>ýskyt chýb charakterizuje kvalitu dodávaného programového vybavenia</w:t>
      </w:r>
      <w:r w:rsidR="00D14E07" w:rsidRPr="001226A2">
        <w:rPr>
          <w:rFonts w:cstheme="minorHAnsi"/>
        </w:rPr>
        <w:t>. A</w:t>
      </w:r>
      <w:r w:rsidRPr="001226A2">
        <w:rPr>
          <w:rFonts w:cstheme="minorHAnsi"/>
        </w:rPr>
        <w:t xml:space="preserve">ntivírusové programy, či takzvané firewally riešia problematiku, ktorú bezpečnostné analýzy označujú ako </w:t>
      </w:r>
      <w:r w:rsidRPr="001226A2">
        <w:rPr>
          <w:rFonts w:cstheme="minorHAnsi"/>
          <w:b/>
          <w:i/>
        </w:rPr>
        <w:t>činy teroristické</w:t>
      </w:r>
      <w:r w:rsidRPr="001226A2">
        <w:rPr>
          <w:rFonts w:cstheme="minorHAnsi"/>
        </w:rPr>
        <w:t xml:space="preserve">, t.j. </w:t>
      </w:r>
      <w:r w:rsidR="00D14E07" w:rsidRPr="001226A2">
        <w:rPr>
          <w:rFonts w:cstheme="minorHAnsi"/>
        </w:rPr>
        <w:t xml:space="preserve">úmyselné </w:t>
      </w:r>
      <w:r w:rsidRPr="001226A2">
        <w:rPr>
          <w:rFonts w:cstheme="minorHAnsi"/>
        </w:rPr>
        <w:t xml:space="preserve">narušenie systému zvonka. Ak je systém úmyselne narušený zvnútra, bezpečnostné analýzy taký čin označujú ako </w:t>
      </w:r>
      <w:r w:rsidRPr="001226A2">
        <w:rPr>
          <w:rFonts w:cstheme="minorHAnsi"/>
          <w:b/>
          <w:i/>
        </w:rPr>
        <w:t>akt sabotáže</w:t>
      </w:r>
      <w:r w:rsidRPr="001226A2">
        <w:rPr>
          <w:rFonts w:cstheme="minorHAnsi"/>
        </w:rPr>
        <w:t xml:space="preserve">. Často je systém narušený úmyselne ako </w:t>
      </w:r>
      <w:r w:rsidRPr="001226A2">
        <w:rPr>
          <w:rFonts w:cstheme="minorHAnsi"/>
          <w:b/>
          <w:i/>
        </w:rPr>
        <w:t>kombinácia sabotáže a teroristických činov</w:t>
      </w:r>
      <w:r w:rsidRPr="001226A2">
        <w:rPr>
          <w:rFonts w:cstheme="minorHAnsi"/>
        </w:rPr>
        <w:t>. Keďže les je z princípu v kombinovanom vlastníctve celej spoločnosti a v individuálnom vlastníctve (v individuálnom vlastníctve máme na mysli všetky formy od štátu, urbáru, obchodného a individuálneho vlastníctva) je nutné analyzovať celú organizáciu spoločnosti</w:t>
      </w:r>
      <w:sdt>
        <w:sdtPr>
          <w:rPr>
            <w:rFonts w:cstheme="minorHAnsi"/>
          </w:rPr>
          <w:id w:val="240299748"/>
          <w:citation/>
        </w:sdtPr>
        <w:sdtContent>
          <w:r w:rsidRPr="001226A2">
            <w:rPr>
              <w:rFonts w:cstheme="minorHAnsi"/>
            </w:rPr>
            <w:fldChar w:fldCharType="begin"/>
          </w:r>
          <w:r w:rsidRPr="001226A2">
            <w:rPr>
              <w:rFonts w:cstheme="minorHAnsi"/>
            </w:rPr>
            <w:instrText xml:space="preserve"> CITATION Ost15 \l 1051 </w:instrText>
          </w:r>
          <w:r w:rsidRPr="001226A2">
            <w:rPr>
              <w:rFonts w:cstheme="minorHAnsi"/>
            </w:rPr>
            <w:fldChar w:fldCharType="separate"/>
          </w:r>
          <w:r w:rsidRPr="001226A2">
            <w:rPr>
              <w:rFonts w:cstheme="minorHAnsi"/>
            </w:rPr>
            <w:t xml:space="preserve"> (Ostrom, 2015)</w:t>
          </w:r>
          <w:r w:rsidRPr="001226A2">
            <w:rPr>
              <w:rFonts w:cstheme="minorHAnsi"/>
            </w:rPr>
            <w:fldChar w:fldCharType="end"/>
          </w:r>
        </w:sdtContent>
      </w:sdt>
      <w:r w:rsidRPr="001226A2">
        <w:rPr>
          <w:rFonts w:cstheme="minorHAnsi"/>
        </w:rPr>
        <w:t>, ktorá sa zúčastňuje pri správe majetku v spoločnom vlastníctve a určuje záväzným spôsobom úlohy individuálnym vlastníkom</w:t>
      </w:r>
      <w:sdt>
        <w:sdtPr>
          <w:rPr>
            <w:rFonts w:cstheme="minorHAnsi"/>
          </w:rPr>
          <w:id w:val="-719044229"/>
          <w:citation/>
        </w:sdtPr>
        <w:sdtContent>
          <w:r w:rsidRPr="001226A2">
            <w:rPr>
              <w:rFonts w:cstheme="minorHAnsi"/>
            </w:rPr>
            <w:fldChar w:fldCharType="begin"/>
          </w:r>
          <w:r w:rsidRPr="001226A2">
            <w:rPr>
              <w:rFonts w:cstheme="minorHAnsi"/>
            </w:rPr>
            <w:instrText xml:space="preserve"> CITATION Ost12 \l 1051 </w:instrText>
          </w:r>
          <w:r w:rsidRPr="001226A2">
            <w:rPr>
              <w:rFonts w:cstheme="minorHAnsi"/>
            </w:rPr>
            <w:fldChar w:fldCharType="separate"/>
          </w:r>
          <w:r w:rsidRPr="001226A2">
            <w:rPr>
              <w:rFonts w:cstheme="minorHAnsi"/>
            </w:rPr>
            <w:t xml:space="preserve"> (Ostrom, 2012)</w:t>
          </w:r>
          <w:r w:rsidRPr="001226A2">
            <w:rPr>
              <w:rFonts w:cstheme="minorHAnsi"/>
            </w:rPr>
            <w:fldChar w:fldCharType="end"/>
          </w:r>
        </w:sdtContent>
      </w:sdt>
      <w:sdt>
        <w:sdtPr>
          <w:rPr>
            <w:rFonts w:cstheme="minorHAnsi"/>
          </w:rPr>
          <w:id w:val="1687016135"/>
          <w:citation/>
        </w:sdtPr>
        <w:sdtContent>
          <w:r w:rsidRPr="001226A2">
            <w:rPr>
              <w:rFonts w:cstheme="minorHAnsi"/>
            </w:rPr>
            <w:fldChar w:fldCharType="begin"/>
          </w:r>
          <w:r w:rsidRPr="001226A2">
            <w:rPr>
              <w:rFonts w:cstheme="minorHAnsi"/>
            </w:rPr>
            <w:instrText xml:space="preserve"> CITATION Tar12 \l 1051 </w:instrText>
          </w:r>
          <w:r w:rsidRPr="001226A2">
            <w:rPr>
              <w:rFonts w:cstheme="minorHAnsi"/>
            </w:rPr>
            <w:fldChar w:fldCharType="separate"/>
          </w:r>
          <w:r w:rsidRPr="001226A2">
            <w:rPr>
              <w:rFonts w:cstheme="minorHAnsi"/>
            </w:rPr>
            <w:t xml:space="preserve"> (Tarko, 2012)</w:t>
          </w:r>
          <w:r w:rsidRPr="001226A2">
            <w:rPr>
              <w:rFonts w:cstheme="minorHAnsi"/>
            </w:rPr>
            <w:fldChar w:fldCharType="end"/>
          </w:r>
        </w:sdtContent>
      </w:sdt>
      <w:r w:rsidRPr="001226A2">
        <w:rPr>
          <w:rFonts w:cstheme="minorHAnsi"/>
        </w:rPr>
        <w:t xml:space="preserve">.  </w:t>
      </w:r>
    </w:p>
    <w:p w14:paraId="5F4DB0E2" w14:textId="19ECA3A5" w:rsidR="00131EBD" w:rsidRPr="001226A2" w:rsidRDefault="00131EBD" w:rsidP="00D14E07">
      <w:pPr>
        <w:spacing w:after="0"/>
        <w:ind w:firstLine="284"/>
        <w:jc w:val="both"/>
        <w:rPr>
          <w:rFonts w:cstheme="minorHAnsi"/>
          <w:b/>
          <w:i/>
        </w:rPr>
      </w:pPr>
      <w:r w:rsidRPr="001226A2">
        <w:rPr>
          <w:rFonts w:cstheme="minorHAnsi"/>
          <w:b/>
          <w:i/>
        </w:rPr>
        <w:t>Problematika spojená s parametrami neurčitosti a bezpečnosti v lese je pomerne jednoduchá. Pokiaľ došlo v roku 2004 a ďalej k zmene záväzných postupov a došlo k rozhodnutiu Štátnej ochrany prírody k ponechaniu polomu v Tatrách v rozsahu 600 000 m</w:t>
      </w:r>
      <w:r w:rsidRPr="001226A2">
        <w:rPr>
          <w:rFonts w:cstheme="minorHAnsi"/>
          <w:b/>
          <w:i/>
          <w:vertAlign w:val="superscript"/>
        </w:rPr>
        <w:t>3</w:t>
      </w:r>
      <w:r w:rsidRPr="001226A2">
        <w:rPr>
          <w:rFonts w:cstheme="minorHAnsi"/>
          <w:b/>
          <w:i/>
        </w:rPr>
        <w:t xml:space="preserve"> bez toho, aby nový postup bol detailne </w:t>
      </w:r>
      <w:r w:rsidRPr="001226A2">
        <w:rPr>
          <w:rFonts w:cstheme="minorHAnsi"/>
          <w:b/>
          <w:i/>
        </w:rPr>
        <w:lastRenderedPageBreak/>
        <w:t>overený, tak biológia lykožrúta spôsobila, že sa vytvoril ohromný roj lykožrúta, ktorý s krokom 500 až 1000 m na generáciu postupne ničil smrečiny na Liptove, Orave</w:t>
      </w:r>
      <w:r w:rsidR="00D14E07" w:rsidRPr="001226A2">
        <w:rPr>
          <w:rFonts w:cstheme="minorHAnsi"/>
          <w:b/>
          <w:i/>
        </w:rPr>
        <w:t>, Kysuciach, Horehroní, Zamagurí</w:t>
      </w:r>
      <w:r w:rsidRPr="001226A2">
        <w:rPr>
          <w:rFonts w:cstheme="minorHAnsi"/>
          <w:b/>
          <w:i/>
        </w:rPr>
        <w:t xml:space="preserve"> a Spiši. Keďže k tomuto rozhodnutiu došlo v organizácii, ktorá je súčasťou manažmentu lesa, je možné v zmysle bezpečnostnej terminológie hovoriť o sabotáži</w:t>
      </w:r>
      <w:sdt>
        <w:sdtPr>
          <w:rPr>
            <w:rFonts w:cstheme="minorHAnsi"/>
            <w:b/>
            <w:i/>
          </w:rPr>
          <w:id w:val="-1887869708"/>
          <w:citation/>
        </w:sdtPr>
        <w:sdtContent>
          <w:r w:rsidRPr="001226A2">
            <w:rPr>
              <w:rFonts w:cstheme="minorHAnsi"/>
              <w:b/>
              <w:i/>
            </w:rPr>
            <w:fldChar w:fldCharType="begin"/>
          </w:r>
          <w:r w:rsidRPr="001226A2">
            <w:rPr>
              <w:rFonts w:cstheme="minorHAnsi"/>
              <w:b/>
              <w:i/>
            </w:rPr>
            <w:instrText xml:space="preserve"> CITATION Kap99 \l 1051 </w:instrText>
          </w:r>
          <w:r w:rsidRPr="001226A2">
            <w:rPr>
              <w:rFonts w:cstheme="minorHAnsi"/>
              <w:b/>
              <w:i/>
            </w:rPr>
            <w:fldChar w:fldCharType="separate"/>
          </w:r>
          <w:r w:rsidRPr="001226A2">
            <w:rPr>
              <w:rFonts w:cstheme="minorHAnsi"/>
              <w:b/>
              <w:i/>
            </w:rPr>
            <w:t xml:space="preserve"> (Kaplan, 1999)</w:t>
          </w:r>
          <w:r w:rsidRPr="001226A2">
            <w:rPr>
              <w:rFonts w:cstheme="minorHAnsi"/>
              <w:b/>
              <w:i/>
            </w:rPr>
            <w:fldChar w:fldCharType="end"/>
          </w:r>
        </w:sdtContent>
      </w:sdt>
      <w:sdt>
        <w:sdtPr>
          <w:rPr>
            <w:rFonts w:cstheme="minorHAnsi"/>
            <w:b/>
            <w:i/>
          </w:rPr>
          <w:id w:val="704826161"/>
          <w:citation/>
        </w:sdtPr>
        <w:sdtContent>
          <w:r w:rsidRPr="001226A2">
            <w:rPr>
              <w:rFonts w:cstheme="minorHAnsi"/>
              <w:b/>
              <w:i/>
            </w:rPr>
            <w:fldChar w:fldCharType="begin"/>
          </w:r>
          <w:r w:rsidRPr="001226A2">
            <w:rPr>
              <w:rFonts w:cstheme="minorHAnsi"/>
              <w:b/>
              <w:i/>
            </w:rPr>
            <w:instrText xml:space="preserve"> CITATION Mer171 \l 1051 </w:instrText>
          </w:r>
          <w:r w:rsidRPr="001226A2">
            <w:rPr>
              <w:rFonts w:cstheme="minorHAnsi"/>
              <w:b/>
              <w:i/>
            </w:rPr>
            <w:fldChar w:fldCharType="separate"/>
          </w:r>
          <w:r w:rsidRPr="001226A2">
            <w:rPr>
              <w:rFonts w:cstheme="minorHAnsi"/>
              <w:b/>
              <w:i/>
            </w:rPr>
            <w:t xml:space="preserve"> (Merrin, 2017)</w:t>
          </w:r>
          <w:r w:rsidRPr="001226A2">
            <w:rPr>
              <w:rFonts w:cstheme="minorHAnsi"/>
              <w:b/>
              <w:i/>
            </w:rPr>
            <w:fldChar w:fldCharType="end"/>
          </w:r>
        </w:sdtContent>
      </w:sdt>
      <w:r w:rsidRPr="001226A2">
        <w:rPr>
          <w:rFonts w:cstheme="minorHAnsi"/>
          <w:b/>
          <w:i/>
        </w:rPr>
        <w:t>.</w:t>
      </w:r>
    </w:p>
    <w:p w14:paraId="339CA0F0" w14:textId="3223E5A8" w:rsidR="00131EBD" w:rsidRPr="001226A2" w:rsidRDefault="00131EBD" w:rsidP="00D14E07">
      <w:pPr>
        <w:spacing w:after="0"/>
        <w:ind w:firstLine="284"/>
        <w:jc w:val="both"/>
        <w:rPr>
          <w:rFonts w:cstheme="minorHAnsi"/>
          <w:b/>
          <w:i/>
        </w:rPr>
      </w:pPr>
      <w:r w:rsidRPr="001226A2">
        <w:rPr>
          <w:rFonts w:cstheme="minorHAnsi"/>
          <w:b/>
          <w:i/>
        </w:rPr>
        <w:t>Problematika spojená s uväzovaním sa aktivistov v Tichej doline a bránenie lesníkom v práci pri sanačných prácach polomov v lese je možné v súlade s terminológiou bezpečnostných parametrov komplexných systémov považovať za teroristické činy</w:t>
      </w:r>
      <w:r w:rsidRPr="001226A2">
        <w:rPr>
          <w:rStyle w:val="Odkaznapoznmkupodiarou"/>
          <w:rFonts w:cstheme="minorHAnsi"/>
          <w:b/>
          <w:i/>
        </w:rPr>
        <w:footnoteReference w:id="13"/>
      </w:r>
      <w:r w:rsidRPr="001226A2">
        <w:rPr>
          <w:rFonts w:cstheme="minorHAnsi"/>
          <w:b/>
          <w:i/>
        </w:rPr>
        <w:t>.</w:t>
      </w:r>
    </w:p>
    <w:p w14:paraId="03C961FB" w14:textId="77777777" w:rsidR="00133539" w:rsidRPr="001226A2" w:rsidRDefault="00133539" w:rsidP="002C3C14">
      <w:pPr>
        <w:spacing w:after="0"/>
        <w:ind w:firstLine="708"/>
        <w:jc w:val="both"/>
        <w:rPr>
          <w:rFonts w:cstheme="minorHAnsi"/>
          <w:b/>
          <w:bCs/>
          <w:i/>
          <w:iCs/>
          <w:sz w:val="28"/>
          <w:szCs w:val="28"/>
        </w:rPr>
      </w:pPr>
    </w:p>
    <w:p w14:paraId="1009EA76" w14:textId="53EE5673" w:rsidR="00487A56" w:rsidRPr="001226A2" w:rsidRDefault="00487A56" w:rsidP="00487A56">
      <w:pPr>
        <w:jc w:val="both"/>
        <w:rPr>
          <w:rFonts w:cstheme="minorHAnsi"/>
          <w:b/>
          <w:bCs/>
          <w:sz w:val="28"/>
          <w:szCs w:val="28"/>
        </w:rPr>
      </w:pPr>
      <w:r w:rsidRPr="001226A2">
        <w:rPr>
          <w:rFonts w:cstheme="minorHAnsi"/>
          <w:b/>
          <w:bCs/>
          <w:sz w:val="28"/>
          <w:szCs w:val="28"/>
        </w:rPr>
        <w:t xml:space="preserve">Informácie a ich </w:t>
      </w:r>
      <w:r w:rsidR="00DF11F9" w:rsidRPr="001226A2">
        <w:rPr>
          <w:rFonts w:cstheme="minorHAnsi"/>
          <w:b/>
          <w:bCs/>
          <w:sz w:val="28"/>
          <w:szCs w:val="28"/>
        </w:rPr>
        <w:t xml:space="preserve">kvalitatívne </w:t>
      </w:r>
      <w:r w:rsidRPr="001226A2">
        <w:rPr>
          <w:rFonts w:cstheme="minorHAnsi"/>
          <w:b/>
          <w:bCs/>
          <w:sz w:val="28"/>
          <w:szCs w:val="28"/>
        </w:rPr>
        <w:t>triedenie</w:t>
      </w:r>
    </w:p>
    <w:p w14:paraId="797765F8" w14:textId="748FE662" w:rsidR="00B4590E" w:rsidRPr="001226A2" w:rsidRDefault="00B4590E" w:rsidP="00487A56">
      <w:pPr>
        <w:jc w:val="both"/>
        <w:rPr>
          <w:rFonts w:cstheme="minorHAnsi"/>
          <w:b/>
          <w:bCs/>
          <w:sz w:val="28"/>
          <w:szCs w:val="28"/>
        </w:rPr>
      </w:pPr>
    </w:p>
    <w:p w14:paraId="21112874" w14:textId="77777777" w:rsidR="00B4590E" w:rsidRPr="001226A2" w:rsidRDefault="00B4590E" w:rsidP="00B4590E">
      <w:pPr>
        <w:spacing w:after="0"/>
        <w:jc w:val="right"/>
        <w:rPr>
          <w:rFonts w:eastAsia="Times New Roman" w:cstheme="minorHAnsi"/>
          <w:b/>
          <w:bCs/>
          <w:color w:val="3B3B39"/>
          <w:shd w:val="clear" w:color="auto" w:fill="FFFFFF"/>
          <w:lang w:eastAsia="sk-SK"/>
        </w:rPr>
      </w:pPr>
      <w:r w:rsidRPr="001226A2">
        <w:rPr>
          <w:rFonts w:eastAsia="Times New Roman" w:cstheme="minorHAnsi"/>
          <w:b/>
          <w:bCs/>
          <w:color w:val="3B3B39"/>
          <w:shd w:val="clear" w:color="auto" w:fill="FFFFFF"/>
          <w:lang w:eastAsia="sk-SK"/>
        </w:rPr>
        <w:t>Informácia ako vedomosť nie je znalosť.  Jediným zdrojom znalostí je reálna prax</w:t>
      </w:r>
    </w:p>
    <w:p w14:paraId="2A49A017" w14:textId="77777777" w:rsidR="00B4590E" w:rsidRPr="001226A2" w:rsidRDefault="00B4590E" w:rsidP="00B4590E">
      <w:pPr>
        <w:spacing w:after="0"/>
        <w:jc w:val="right"/>
        <w:rPr>
          <w:rFonts w:eastAsia="Times New Roman" w:cstheme="minorHAnsi"/>
          <w:b/>
          <w:bCs/>
          <w:color w:val="3B3B39"/>
          <w:shd w:val="clear" w:color="auto" w:fill="FFFFFF"/>
          <w:lang w:eastAsia="sk-SK"/>
        </w:rPr>
      </w:pPr>
      <w:r w:rsidRPr="001226A2">
        <w:rPr>
          <w:rFonts w:eastAsia="Times New Roman" w:cstheme="minorHAnsi"/>
          <w:color w:val="3B3B39"/>
          <w:shd w:val="clear" w:color="auto" w:fill="FFFFFF"/>
          <w:lang w:eastAsia="sk-SK"/>
        </w:rPr>
        <w:t xml:space="preserve">                                                                                           </w:t>
      </w:r>
      <w:r w:rsidRPr="001226A2">
        <w:rPr>
          <w:rFonts w:eastAsia="Times New Roman" w:cstheme="minorHAnsi"/>
          <w:b/>
          <w:bCs/>
          <w:color w:val="3B3B39"/>
          <w:shd w:val="clear" w:color="auto" w:fill="FFFFFF"/>
          <w:lang w:eastAsia="sk-SK"/>
        </w:rPr>
        <w:t>Albert Einstein</w:t>
      </w:r>
    </w:p>
    <w:p w14:paraId="4F863137" w14:textId="77777777" w:rsidR="00B4590E" w:rsidRPr="001226A2" w:rsidRDefault="00B4590E" w:rsidP="00487A56">
      <w:pPr>
        <w:jc w:val="both"/>
        <w:rPr>
          <w:rFonts w:cstheme="minorHAnsi"/>
          <w:b/>
          <w:bCs/>
          <w:sz w:val="28"/>
          <w:szCs w:val="28"/>
        </w:rPr>
      </w:pPr>
    </w:p>
    <w:p w14:paraId="484112FE" w14:textId="77777777" w:rsidR="00FD4BB0" w:rsidRPr="001226A2" w:rsidRDefault="00487A56" w:rsidP="00FD4BB0">
      <w:pPr>
        <w:spacing w:after="0"/>
        <w:ind w:firstLine="708"/>
        <w:jc w:val="both"/>
        <w:rPr>
          <w:rFonts w:cstheme="minorHAnsi"/>
          <w:b/>
          <w:bCs/>
          <w:i/>
          <w:iCs/>
        </w:rPr>
      </w:pPr>
      <w:r w:rsidRPr="001226A2">
        <w:rPr>
          <w:rFonts w:cstheme="minorHAnsi"/>
        </w:rPr>
        <w:t>V procese základného výskumu sa získavajú nové poznatky o skúmanom objekte, či už ide o vec, jav alebo proces. Tieto novo získané poznatky sa následne overujú a hľadajú sa súvislosti, v ktorých je možné príslušnú vedomosť použiť v praxi</w:t>
      </w:r>
      <w:r w:rsidRPr="001226A2">
        <w:rPr>
          <w:rFonts w:cstheme="minorHAnsi"/>
          <w:b/>
          <w:bCs/>
          <w:i/>
          <w:iCs/>
        </w:rPr>
        <w:t xml:space="preserve">.  </w:t>
      </w:r>
      <w:r w:rsidR="00FD4BB0" w:rsidRPr="001226A2">
        <w:rPr>
          <w:rFonts w:cstheme="minorHAnsi"/>
          <w:b/>
          <w:bCs/>
          <w:i/>
          <w:iCs/>
        </w:rPr>
        <w:t>P</w:t>
      </w:r>
      <w:r w:rsidRPr="001226A2">
        <w:rPr>
          <w:rFonts w:cstheme="minorHAnsi"/>
          <w:b/>
          <w:bCs/>
          <w:i/>
          <w:iCs/>
        </w:rPr>
        <w:t xml:space="preserve">roces </w:t>
      </w:r>
      <w:r w:rsidR="00FD4BB0" w:rsidRPr="001226A2">
        <w:rPr>
          <w:rFonts w:cstheme="minorHAnsi"/>
          <w:b/>
          <w:bCs/>
          <w:i/>
          <w:iCs/>
        </w:rPr>
        <w:t>získania</w:t>
      </w:r>
      <w:r w:rsidRPr="001226A2">
        <w:rPr>
          <w:rFonts w:cstheme="minorHAnsi"/>
          <w:b/>
          <w:bCs/>
          <w:i/>
          <w:iCs/>
        </w:rPr>
        <w:t xml:space="preserve"> vedomostí zo základného výskumu  sa volá aplikovaný výskum a vývoj.</w:t>
      </w:r>
    </w:p>
    <w:p w14:paraId="78C423EB" w14:textId="22638C25" w:rsidR="00487A56" w:rsidRPr="001226A2" w:rsidRDefault="00487A56" w:rsidP="00FD4BB0">
      <w:pPr>
        <w:spacing w:after="0"/>
        <w:ind w:firstLine="708"/>
        <w:jc w:val="both"/>
        <w:rPr>
          <w:rFonts w:cstheme="minorHAnsi"/>
          <w:b/>
          <w:bCs/>
          <w:i/>
          <w:iCs/>
        </w:rPr>
      </w:pPr>
      <w:r w:rsidRPr="001226A2">
        <w:rPr>
          <w:rFonts w:cstheme="minorHAnsi"/>
        </w:rPr>
        <w:t xml:space="preserve">Pre úvahy o kvalite informácií  nás bude zaujímať kvalitatívna znalostná krivka, ktorá nás informuje o tom, či informácia má charakter vedomosti z úrovne základného výskumu alebo je to </w:t>
      </w:r>
      <w:r w:rsidRPr="001226A2">
        <w:rPr>
          <w:rFonts w:cstheme="minorHAnsi"/>
          <w:b/>
          <w:bCs/>
          <w:i/>
          <w:iCs/>
        </w:rPr>
        <w:t>informácia overená praxou,</w:t>
      </w:r>
      <w:r w:rsidR="00FD4BB0" w:rsidRPr="001226A2">
        <w:rPr>
          <w:rFonts w:cstheme="minorHAnsi"/>
          <w:b/>
          <w:bCs/>
          <w:i/>
          <w:iCs/>
        </w:rPr>
        <w:t xml:space="preserve"> t.j. znalosť</w:t>
      </w:r>
      <w:r w:rsidR="00FD4BB0" w:rsidRPr="001226A2">
        <w:rPr>
          <w:rFonts w:cstheme="minorHAnsi"/>
        </w:rPr>
        <w:t>,</w:t>
      </w:r>
      <w:r w:rsidRPr="001226A2">
        <w:rPr>
          <w:rFonts w:cstheme="minorHAnsi"/>
        </w:rPr>
        <w:t xml:space="preserve"> tak ako ju uvádza Pierce a Robinson </w:t>
      </w:r>
      <w:sdt>
        <w:sdtPr>
          <w:rPr>
            <w:rFonts w:cstheme="minorHAnsi"/>
          </w:rPr>
          <w:id w:val="-2015908798"/>
          <w:citation/>
        </w:sdtPr>
        <w:sdtContent>
          <w:r w:rsidRPr="001226A2">
            <w:rPr>
              <w:rFonts w:cstheme="minorHAnsi"/>
            </w:rPr>
            <w:fldChar w:fldCharType="begin"/>
          </w:r>
          <w:r w:rsidRPr="001226A2">
            <w:rPr>
              <w:rFonts w:cstheme="minorHAnsi"/>
            </w:rPr>
            <w:instrText xml:space="preserve"> CITATION Joh88 \l 1051 </w:instrText>
          </w:r>
          <w:r w:rsidRPr="001226A2">
            <w:rPr>
              <w:rFonts w:cstheme="minorHAnsi"/>
            </w:rPr>
            <w:fldChar w:fldCharType="separate"/>
          </w:r>
          <w:r w:rsidRPr="001226A2">
            <w:rPr>
              <w:rFonts w:cstheme="minorHAnsi"/>
              <w:noProof/>
            </w:rPr>
            <w:t>(Pierce II, 1988)</w:t>
          </w:r>
          <w:r w:rsidRPr="001226A2">
            <w:rPr>
              <w:rFonts w:cstheme="minorHAnsi"/>
            </w:rPr>
            <w:fldChar w:fldCharType="end"/>
          </w:r>
        </w:sdtContent>
      </w:sdt>
      <w:r w:rsidRPr="001226A2">
        <w:rPr>
          <w:rFonts w:cstheme="minorHAnsi"/>
        </w:rPr>
        <w:t>. Pierce a Robinson uvádza, že v 70tych rokoch bolo potrebné preveriť procesom aplikovaného výskumu a vývoja v priemere 60 vedomostí, kým sa jedna z nich v podobe produktu umiestnila na trhu</w:t>
      </w:r>
      <w:r w:rsidR="00FD4BB0" w:rsidRPr="001226A2">
        <w:rPr>
          <w:rFonts w:cstheme="minorHAnsi"/>
        </w:rPr>
        <w:t>, t.j. stala sa znalosťou</w:t>
      </w:r>
      <w:r w:rsidRPr="001226A2">
        <w:rPr>
          <w:rFonts w:cstheme="minorHAnsi"/>
        </w:rPr>
        <w:t xml:space="preserve">. Koulopoulos v roku 2009 už uvádza </w:t>
      </w:r>
      <w:sdt>
        <w:sdtPr>
          <w:rPr>
            <w:rFonts w:cstheme="minorHAnsi"/>
          </w:rPr>
          <w:id w:val="-1135028860"/>
          <w:citation/>
        </w:sdtPr>
        <w:sdtContent>
          <w:r w:rsidRPr="001226A2">
            <w:rPr>
              <w:rFonts w:cstheme="minorHAnsi"/>
            </w:rPr>
            <w:fldChar w:fldCharType="begin"/>
          </w:r>
          <w:r w:rsidRPr="001226A2">
            <w:rPr>
              <w:rFonts w:cstheme="minorHAnsi"/>
            </w:rPr>
            <w:instrText xml:space="preserve"> CITATION Tho09 \l 1051 </w:instrText>
          </w:r>
          <w:r w:rsidRPr="001226A2">
            <w:rPr>
              <w:rFonts w:cstheme="minorHAnsi"/>
            </w:rPr>
            <w:fldChar w:fldCharType="separate"/>
          </w:r>
          <w:r w:rsidRPr="001226A2">
            <w:rPr>
              <w:rFonts w:cstheme="minorHAnsi"/>
              <w:noProof/>
            </w:rPr>
            <w:t>(Koulopoulos, 2009)</w:t>
          </w:r>
          <w:r w:rsidRPr="001226A2">
            <w:rPr>
              <w:rFonts w:cstheme="minorHAnsi"/>
            </w:rPr>
            <w:fldChar w:fldCharType="end"/>
          </w:r>
        </w:sdtContent>
      </w:sdt>
      <w:r w:rsidRPr="001226A2">
        <w:rPr>
          <w:rFonts w:cstheme="minorHAnsi"/>
        </w:rPr>
        <w:t xml:space="preserve">, že je potrebných týmto procesom preveriť </w:t>
      </w:r>
      <w:r w:rsidR="00FD4BB0" w:rsidRPr="001226A2">
        <w:rPr>
          <w:rFonts w:cstheme="minorHAnsi"/>
        </w:rPr>
        <w:t>a</w:t>
      </w:r>
      <w:r w:rsidRPr="001226A2">
        <w:rPr>
          <w:rFonts w:cstheme="minorHAnsi"/>
        </w:rPr>
        <w:t xml:space="preserve">ž 300 informácií získaných v procesoch základného výskumu v podobe vedomostí aby sa jedna uplatnila na trhu v podobe produktu. </w:t>
      </w:r>
    </w:p>
    <w:p w14:paraId="6AF560E3" w14:textId="77777777" w:rsidR="00FD4BB0" w:rsidRPr="001226A2" w:rsidRDefault="00487A56" w:rsidP="00FD4BB0">
      <w:pPr>
        <w:spacing w:after="0"/>
        <w:ind w:firstLine="708"/>
        <w:jc w:val="both"/>
        <w:rPr>
          <w:rFonts w:cstheme="minorHAnsi"/>
        </w:rPr>
      </w:pPr>
      <w:r w:rsidRPr="001226A2">
        <w:rPr>
          <w:rFonts w:cstheme="minorHAnsi"/>
        </w:rPr>
        <w:t>Aby mal čitateľ predstavu, čo znamená prevod vedomostí na znalosť, uvedieme príklad tepelného čerpadla</w:t>
      </w:r>
      <w:sdt>
        <w:sdtPr>
          <w:rPr>
            <w:rFonts w:cstheme="minorHAnsi"/>
          </w:rPr>
          <w:id w:val="-1193226172"/>
          <w:citation/>
        </w:sdtPr>
        <w:sdtContent>
          <w:r w:rsidRPr="001226A2">
            <w:rPr>
              <w:rFonts w:cstheme="minorHAnsi"/>
            </w:rPr>
            <w:fldChar w:fldCharType="begin"/>
          </w:r>
          <w:r w:rsidRPr="001226A2">
            <w:rPr>
              <w:rFonts w:cstheme="minorHAnsi"/>
            </w:rPr>
            <w:instrText xml:space="preserve"> CITATION Zog08 \l 1051 </w:instrText>
          </w:r>
          <w:r w:rsidRPr="001226A2">
            <w:rPr>
              <w:rFonts w:cstheme="minorHAnsi"/>
            </w:rPr>
            <w:fldChar w:fldCharType="separate"/>
          </w:r>
          <w:r w:rsidRPr="001226A2">
            <w:rPr>
              <w:rFonts w:cstheme="minorHAnsi"/>
              <w:noProof/>
            </w:rPr>
            <w:t xml:space="preserve"> (Zogg, 2008)</w:t>
          </w:r>
          <w:r w:rsidRPr="001226A2">
            <w:rPr>
              <w:rFonts w:cstheme="minorHAnsi"/>
            </w:rPr>
            <w:fldChar w:fldCharType="end"/>
          </w:r>
        </w:sdtContent>
      </w:sdt>
      <w:r w:rsidRPr="001226A2">
        <w:rPr>
          <w:rFonts w:cstheme="minorHAnsi"/>
        </w:rPr>
        <w:t>. Základnú vedomosť, ktorá predstavuje základ pri riešení tepelného čerpadla bola sformulovaná v roku 1824 Carnotom. Tepelné čerpadlo určené pre chladenie malých priestorov bolo uvedené do sériovej výroby v polovici dvadsiateho storočia</w:t>
      </w:r>
      <w:r w:rsidR="00FD4BB0" w:rsidRPr="001226A2">
        <w:rPr>
          <w:rFonts w:cstheme="minorHAnsi"/>
        </w:rPr>
        <w:t>. P</w:t>
      </w:r>
      <w:r w:rsidRPr="001226A2">
        <w:rPr>
          <w:rFonts w:cstheme="minorHAnsi"/>
        </w:rPr>
        <w:t>re vykurovanie a chladenie veľkých priestorov – budov</w:t>
      </w:r>
      <w:r w:rsidR="00FD4BB0" w:rsidRPr="001226A2">
        <w:rPr>
          <w:rFonts w:cstheme="minorHAnsi"/>
        </w:rPr>
        <w:t xml:space="preserve"> bolo riešenie dosiahnuté až na začiatku</w:t>
      </w:r>
      <w:r w:rsidRPr="001226A2">
        <w:rPr>
          <w:rFonts w:cstheme="minorHAnsi"/>
        </w:rPr>
        <w:t xml:space="preserve"> 90tych rokoch 20teho storočia. To znamená, že až </w:t>
      </w:r>
      <w:r w:rsidRPr="001226A2">
        <w:rPr>
          <w:rFonts w:cstheme="minorHAnsi"/>
          <w:b/>
          <w:bCs/>
          <w:i/>
          <w:iCs/>
        </w:rPr>
        <w:t>166 rokov trvali jednotlivé fázy overovania v procesoch aplikovaného výskumu a vývoja, kým došlo k ucelenému systému, umožňujúcemu spustiť sériovú výrobu</w:t>
      </w:r>
      <w:r w:rsidRPr="001226A2">
        <w:rPr>
          <w:rFonts w:cstheme="minorHAnsi"/>
        </w:rPr>
        <w:t>. Kvalitatívna znalostná krivka v sebe skrýva aj kvantitatívnu znalostnú krivku. Je to krivka ekonomiky z rozsahu, ktorá sa zvyčajne uplatňuje keď riziko</w:t>
      </w:r>
      <w:r w:rsidR="00FD4BB0" w:rsidRPr="001226A2">
        <w:rPr>
          <w:rFonts w:cstheme="minorHAnsi"/>
        </w:rPr>
        <w:t xml:space="preserve"> úspechu/neúspechu</w:t>
      </w:r>
      <w:r w:rsidRPr="001226A2">
        <w:rPr>
          <w:rFonts w:cstheme="minorHAnsi"/>
        </w:rPr>
        <w:t xml:space="preserve"> poklesne na úroveň 1:5</w:t>
      </w:r>
      <w:r w:rsidR="00FD4BB0" w:rsidRPr="001226A2">
        <w:rPr>
          <w:rFonts w:cstheme="minorHAnsi"/>
        </w:rPr>
        <w:t>.</w:t>
      </w:r>
      <w:r w:rsidRPr="001226A2">
        <w:rPr>
          <w:rFonts w:cstheme="minorHAnsi"/>
        </w:rPr>
        <w:t xml:space="preserve"> </w:t>
      </w:r>
      <w:r w:rsidR="00FD4BB0" w:rsidRPr="001226A2">
        <w:rPr>
          <w:rFonts w:cstheme="minorHAnsi"/>
        </w:rPr>
        <w:t>Vtedy s</w:t>
      </w:r>
      <w:r w:rsidRPr="001226A2">
        <w:rPr>
          <w:rFonts w:cstheme="minorHAnsi"/>
        </w:rPr>
        <w:t xml:space="preserve">a produktu ujíma rizikový kapitál. V prípade tepelného čerpadla je možné za takýto bod označiť spustenie prvého zariadenia na vykurovanie v roku 1928 radnice v Ženeve, ktoré je dodnes udržiavané ako exponát v prerušovanej prevádzke. Inými slovami, tepelné čerpadlo z roku 1928 spĺňa všetky funkčné požiadavky na vykurovanie veľkých priestorov.  Riešenie problémov spojených s ekonomikou výroby tepelných čerpadiel určených pre vykurovanie a chladenie budov trvalo 60 rokov, kým bola spustená sériová výroba. </w:t>
      </w:r>
    </w:p>
    <w:p w14:paraId="17A2F8FE" w14:textId="0AC2B70F" w:rsidR="00487A56" w:rsidRPr="001226A2" w:rsidRDefault="00487A56" w:rsidP="00FD4BB0">
      <w:pPr>
        <w:spacing w:after="0"/>
        <w:ind w:firstLine="708"/>
        <w:jc w:val="both"/>
        <w:rPr>
          <w:rFonts w:cstheme="minorHAnsi"/>
        </w:rPr>
      </w:pPr>
      <w:r w:rsidRPr="001226A2">
        <w:rPr>
          <w:rFonts w:cstheme="minorHAnsi"/>
        </w:rPr>
        <w:lastRenderedPageBreak/>
        <w:t>Ak by sme vzali ako príklad lietadlo, tak od Da Vinciho pokusov po prvý reálny let lietadla prešlo niekoľko storočí, nehovoriac o myšlienkach obsiahnutých v báji o Ikarusovi.</w:t>
      </w:r>
    </w:p>
    <w:p w14:paraId="6236DD3F" w14:textId="77777777" w:rsidR="00487A56" w:rsidRPr="001226A2" w:rsidRDefault="00487A56" w:rsidP="00FD4BB0">
      <w:pPr>
        <w:spacing w:after="0"/>
        <w:ind w:firstLine="708"/>
        <w:jc w:val="both"/>
        <w:rPr>
          <w:rFonts w:cstheme="minorHAnsi"/>
        </w:rPr>
      </w:pPr>
      <w:r w:rsidRPr="001226A2">
        <w:rPr>
          <w:rFonts w:cstheme="minorHAnsi"/>
        </w:rPr>
        <w:t xml:space="preserve">Pri skúmaní príslušného javu sa stretávame okrem informácií, ktoré majú vedecký charakter aj s informáciami, ktoré s predmetom javu nesúvisia – sú to irelevantné informácie. Často sú takéto informácie sami o sebe vedeckým zistením, ale s daným javom nesúvisia a nemajú ako vstúpiť do rozhodovacieho procesu, pokiaľ je rozhodovací proces vedený v kritériách vedy alebo v kritériách profesionality a nestrannosti  v súlade s obsahom článkov 5 a 6  Zákona o štátnej službe  55/2017, poprípade v súlade s § 194 ods.5. Obchodného zákonníka s náležitou starostlivosťou, ktorá zahŕňa odbornú starostlivosť. Súčasťou týchto povinností osoby zastávajúcej verejnú funkciu je zaobstarať si a pri rozhodovaní zohľadniť všetky dostupné informácie týkajúce sa predmetu rozhodnutia. </w:t>
      </w:r>
    </w:p>
    <w:p w14:paraId="6DD2A3D5" w14:textId="77777777" w:rsidR="00487A56" w:rsidRPr="001226A2" w:rsidRDefault="00487A56" w:rsidP="00FD4BB0">
      <w:pPr>
        <w:spacing w:after="0"/>
        <w:ind w:firstLine="414"/>
        <w:jc w:val="both"/>
        <w:rPr>
          <w:rFonts w:cstheme="minorHAnsi"/>
        </w:rPr>
      </w:pPr>
      <w:r w:rsidRPr="001226A2">
        <w:rPr>
          <w:rFonts w:cstheme="minorHAnsi"/>
        </w:rPr>
        <w:t>Preto je možné roztriediť informácie na tri kategórie a ich pravdepodobnosti, že sú platné ku skúmanému javu nasledovne:</w:t>
      </w:r>
    </w:p>
    <w:p w14:paraId="44E41C70" w14:textId="77777777" w:rsidR="00487A56" w:rsidRPr="001226A2" w:rsidRDefault="00487A56" w:rsidP="00FD4BB0">
      <w:pPr>
        <w:numPr>
          <w:ilvl w:val="0"/>
          <w:numId w:val="24"/>
        </w:numPr>
        <w:spacing w:after="0"/>
        <w:contextualSpacing/>
        <w:jc w:val="both"/>
        <w:rPr>
          <w:rFonts w:cstheme="minorHAnsi"/>
          <w:b/>
          <w:bCs/>
          <w:i/>
          <w:iCs/>
        </w:rPr>
      </w:pPr>
      <w:r w:rsidRPr="001226A2">
        <w:rPr>
          <w:rFonts w:cstheme="minorHAnsi"/>
          <w:b/>
          <w:bCs/>
          <w:i/>
          <w:iCs/>
        </w:rPr>
        <w:t xml:space="preserve">Irelevantné k predmetu posudzovania – pravdepodobnosť uplatnenia v praxi 0 </w:t>
      </w:r>
    </w:p>
    <w:p w14:paraId="7E23CA7A" w14:textId="77777777" w:rsidR="00487A56" w:rsidRPr="001226A2" w:rsidRDefault="00487A56" w:rsidP="00FD4BB0">
      <w:pPr>
        <w:numPr>
          <w:ilvl w:val="0"/>
          <w:numId w:val="24"/>
        </w:numPr>
        <w:spacing w:after="0"/>
        <w:contextualSpacing/>
        <w:jc w:val="both"/>
        <w:rPr>
          <w:rFonts w:cstheme="minorHAnsi"/>
          <w:b/>
          <w:bCs/>
          <w:i/>
          <w:iCs/>
        </w:rPr>
      </w:pPr>
      <w:r w:rsidRPr="001226A2">
        <w:rPr>
          <w:rFonts w:cstheme="minorHAnsi"/>
          <w:b/>
          <w:bCs/>
          <w:i/>
          <w:iCs/>
        </w:rPr>
        <w:t>Vedomosť súvisiaca s predmetom posudzovania – pravdepodobnosť uplatnenia 1/300 = 0,003333</w:t>
      </w:r>
    </w:p>
    <w:p w14:paraId="3E1BA9B3" w14:textId="77777777" w:rsidR="00487A56" w:rsidRPr="001226A2" w:rsidRDefault="00487A56" w:rsidP="00FD4BB0">
      <w:pPr>
        <w:numPr>
          <w:ilvl w:val="0"/>
          <w:numId w:val="24"/>
        </w:numPr>
        <w:spacing w:after="0"/>
        <w:contextualSpacing/>
        <w:jc w:val="both"/>
        <w:rPr>
          <w:rFonts w:cstheme="minorHAnsi"/>
          <w:b/>
          <w:bCs/>
          <w:i/>
          <w:iCs/>
        </w:rPr>
      </w:pPr>
      <w:r w:rsidRPr="001226A2">
        <w:rPr>
          <w:rFonts w:cstheme="minorHAnsi"/>
          <w:b/>
          <w:bCs/>
          <w:i/>
          <w:iCs/>
        </w:rPr>
        <w:t>Znalosť súvisiaca s predmetom posudzovania – pravdepodobnosť uplatnenia v praxi 1</w:t>
      </w:r>
    </w:p>
    <w:p w14:paraId="1699AE59" w14:textId="77777777" w:rsidR="002405E9" w:rsidRPr="001226A2" w:rsidRDefault="002405E9" w:rsidP="00FD4BB0">
      <w:pPr>
        <w:spacing w:after="0"/>
        <w:jc w:val="both"/>
        <w:rPr>
          <w:rFonts w:cstheme="minorHAnsi"/>
        </w:rPr>
      </w:pPr>
    </w:p>
    <w:p w14:paraId="11EFFF08" w14:textId="38119BFB" w:rsidR="002405E9" w:rsidRPr="001226A2" w:rsidRDefault="002405E9" w:rsidP="00FD4BB0">
      <w:pPr>
        <w:spacing w:after="0"/>
        <w:ind w:firstLine="414"/>
        <w:jc w:val="both"/>
        <w:rPr>
          <w:rFonts w:cstheme="minorHAnsi"/>
          <w:b/>
          <w:bCs/>
          <w:i/>
          <w:iCs/>
        </w:rPr>
      </w:pPr>
      <w:r w:rsidRPr="001226A2">
        <w:rPr>
          <w:rFonts w:cstheme="minorHAnsi"/>
          <w:b/>
          <w:bCs/>
          <w:i/>
          <w:iCs/>
        </w:rPr>
        <w:t>Vzťah medzi vedomosťou a znalosťou  je vyjadrený pravdepodobnosťou uplatnenia vedomosti v praxi.</w:t>
      </w:r>
    </w:p>
    <w:p w14:paraId="07AD475E" w14:textId="6292C545" w:rsidR="002405E9" w:rsidRPr="001226A2" w:rsidRDefault="002405E9" w:rsidP="00FD4BB0">
      <w:pPr>
        <w:spacing w:after="0"/>
        <w:ind w:firstLine="414"/>
        <w:jc w:val="both"/>
        <w:rPr>
          <w:rFonts w:cstheme="minorHAnsi"/>
        </w:rPr>
      </w:pPr>
      <w:r w:rsidRPr="001226A2">
        <w:rPr>
          <w:rFonts w:cstheme="minorHAnsi"/>
        </w:rPr>
        <w:t>Bez transformácie vedomosti na znalosť nemá ako vedomosť negovať platnosť znalosti.</w:t>
      </w:r>
      <w:r w:rsidR="00FD4BB0" w:rsidRPr="001226A2">
        <w:rPr>
          <w:rFonts w:cstheme="minorHAnsi"/>
        </w:rPr>
        <w:t xml:space="preserve"> </w:t>
      </w:r>
      <w:r w:rsidRPr="001226A2">
        <w:rPr>
          <w:rFonts w:cstheme="minorHAnsi"/>
        </w:rPr>
        <w:t>Ale aký je vzťah medzi znalosťou a novou znalosťou v danom predmete skúmania a hlavne neguje nová znalosť predchádzajúcu znalosť?</w:t>
      </w:r>
    </w:p>
    <w:p w14:paraId="235205F3" w14:textId="38661437" w:rsidR="00FD4BB0" w:rsidRPr="001226A2" w:rsidRDefault="002405E9" w:rsidP="00FD4BB0">
      <w:pPr>
        <w:spacing w:after="0"/>
        <w:ind w:firstLine="414"/>
        <w:jc w:val="both"/>
        <w:rPr>
          <w:rFonts w:cstheme="minorHAnsi"/>
        </w:rPr>
      </w:pPr>
      <w:r w:rsidRPr="001226A2">
        <w:rPr>
          <w:rFonts w:cstheme="minorHAnsi"/>
        </w:rPr>
        <w:t>Ako príklad je možné uviesť Newtonov zákon.  Tento zákon je možné napísať, je ho možné overiť že funguje, ale nie je možné tento zákon odvodiť – v terminológii náboženských systémov pôsobí ako dogma získaná v procese zjavenia. Na konci 19teho storočia boli fyzici presvedčení, že fyzika už vyskúmala každý jav. No a potom prišli Eins</w:t>
      </w:r>
      <w:r w:rsidR="00DF0292">
        <w:rPr>
          <w:rFonts w:cstheme="minorHAnsi"/>
        </w:rPr>
        <w:t>tein, Bohr, Planck, Heinsenberg</w:t>
      </w:r>
      <w:r w:rsidRPr="001226A2">
        <w:rPr>
          <w:rFonts w:cstheme="minorHAnsi"/>
        </w:rPr>
        <w:t>,</w:t>
      </w:r>
      <w:r w:rsidR="00DF0292">
        <w:rPr>
          <w:rFonts w:cstheme="minorHAnsi"/>
        </w:rPr>
        <w:t xml:space="preserve"> </w:t>
      </w:r>
      <w:r w:rsidRPr="001226A2">
        <w:rPr>
          <w:rFonts w:cstheme="minorHAnsi"/>
        </w:rPr>
        <w:t xml:space="preserve">Schrödinger a ďalší a všetko bolo inak. Schrödingerova rovnica je ekvivalentom zákona sily a v limite nekonečna prechádza do vyjadrenia zákona sily. </w:t>
      </w:r>
    </w:p>
    <w:p w14:paraId="1D97A0B1" w14:textId="33A6DBFB" w:rsidR="002405E9" w:rsidRPr="001226A2" w:rsidRDefault="002405E9" w:rsidP="00FD4BB0">
      <w:pPr>
        <w:spacing w:after="0"/>
        <w:ind w:firstLine="414"/>
        <w:jc w:val="both"/>
        <w:rPr>
          <w:rFonts w:cstheme="minorHAnsi"/>
          <w:b/>
          <w:bCs/>
          <w:i/>
          <w:iCs/>
          <w:u w:val="thick"/>
        </w:rPr>
      </w:pPr>
      <w:r w:rsidRPr="001226A2">
        <w:rPr>
          <w:rFonts w:cstheme="minorHAnsi"/>
        </w:rPr>
        <w:t xml:space="preserve">Inými slovami, </w:t>
      </w:r>
      <w:r w:rsidRPr="001226A2">
        <w:rPr>
          <w:rFonts w:cstheme="minorHAnsi"/>
          <w:b/>
          <w:bCs/>
          <w:i/>
          <w:iCs/>
          <w:u w:val="thick"/>
        </w:rPr>
        <w:t>nová znalosť rozširuje spektrum javov, na ktoré je možné novú znalosť aplikovať, ale v žiadnom prípade neneguje pôvodnú znalosť, len ohraničuje oblasť jej pôsobenia.</w:t>
      </w:r>
    </w:p>
    <w:p w14:paraId="464A09C6" w14:textId="77777777" w:rsidR="00487A56" w:rsidRPr="001226A2" w:rsidRDefault="00487A56" w:rsidP="00FD4BB0">
      <w:pPr>
        <w:spacing w:after="0"/>
        <w:jc w:val="both"/>
        <w:rPr>
          <w:rFonts w:cstheme="minorHAnsi"/>
          <w:u w:val="thick"/>
        </w:rPr>
      </w:pPr>
    </w:p>
    <w:p w14:paraId="2165D14A" w14:textId="77777777" w:rsidR="00487A56" w:rsidRPr="001226A2" w:rsidRDefault="00487A56" w:rsidP="00FD4BB0">
      <w:pPr>
        <w:spacing w:after="0"/>
        <w:jc w:val="center"/>
        <w:rPr>
          <w:rFonts w:cstheme="minorHAnsi"/>
        </w:rPr>
      </w:pPr>
      <w:r w:rsidRPr="001226A2">
        <w:rPr>
          <w:rFonts w:cstheme="minorHAnsi"/>
          <w:noProof/>
          <w:lang w:eastAsia="sk-SK"/>
        </w:rPr>
        <w:drawing>
          <wp:inline distT="0" distB="0" distL="0" distR="0" wp14:anchorId="524DF257" wp14:editId="1356E533">
            <wp:extent cx="4152557" cy="1974661"/>
            <wp:effectExtent l="0" t="0" r="635" b="698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83050" cy="1989161"/>
                    </a:xfrm>
                    <a:prstGeom prst="rect">
                      <a:avLst/>
                    </a:prstGeom>
                  </pic:spPr>
                </pic:pic>
              </a:graphicData>
            </a:graphic>
          </wp:inline>
        </w:drawing>
      </w:r>
    </w:p>
    <w:p w14:paraId="5A1ACDFC" w14:textId="07B21850" w:rsidR="00487A56" w:rsidRPr="001226A2" w:rsidRDefault="00487A56" w:rsidP="00FD4BB0">
      <w:pPr>
        <w:spacing w:after="0"/>
        <w:jc w:val="center"/>
        <w:rPr>
          <w:rFonts w:cstheme="minorHAnsi"/>
        </w:rPr>
      </w:pPr>
      <w:r w:rsidRPr="001226A2">
        <w:rPr>
          <w:rFonts w:cstheme="minorHAnsi"/>
        </w:rPr>
        <w:t>Obrázok číslo 1</w:t>
      </w:r>
      <w:r w:rsidR="002B43CA" w:rsidRPr="001226A2">
        <w:rPr>
          <w:rFonts w:cstheme="minorHAnsi"/>
        </w:rPr>
        <w:t>6</w:t>
      </w:r>
      <w:r w:rsidRPr="001226A2">
        <w:rPr>
          <w:rFonts w:cstheme="minorHAnsi"/>
        </w:rPr>
        <w:t>.</w:t>
      </w:r>
    </w:p>
    <w:p w14:paraId="515D2F09" w14:textId="77777777" w:rsidR="00487A56" w:rsidRPr="001226A2" w:rsidRDefault="00487A56" w:rsidP="00FD4BB0">
      <w:pPr>
        <w:spacing w:after="0"/>
        <w:jc w:val="both"/>
        <w:rPr>
          <w:rFonts w:cstheme="minorHAnsi"/>
        </w:rPr>
      </w:pPr>
      <w:r w:rsidRPr="001226A2">
        <w:rPr>
          <w:rFonts w:cstheme="minorHAnsi"/>
        </w:rPr>
        <w:t xml:space="preserve">Vpravo je uvedená kvalitatívna znalostná krivka prevzatá z publikácie </w:t>
      </w:r>
      <w:sdt>
        <w:sdtPr>
          <w:rPr>
            <w:rFonts w:cstheme="minorHAnsi"/>
          </w:rPr>
          <w:id w:val="-742104082"/>
          <w:citation/>
        </w:sdtPr>
        <w:sdtContent>
          <w:r w:rsidRPr="001226A2">
            <w:rPr>
              <w:rFonts w:cstheme="minorHAnsi"/>
            </w:rPr>
            <w:fldChar w:fldCharType="begin"/>
          </w:r>
          <w:r w:rsidRPr="001226A2">
            <w:rPr>
              <w:rFonts w:cstheme="minorHAnsi"/>
            </w:rPr>
            <w:instrText xml:space="preserve"> CITATION Joh88 \l 1051 </w:instrText>
          </w:r>
          <w:r w:rsidRPr="001226A2">
            <w:rPr>
              <w:rFonts w:cstheme="minorHAnsi"/>
            </w:rPr>
            <w:fldChar w:fldCharType="separate"/>
          </w:r>
          <w:r w:rsidRPr="001226A2">
            <w:rPr>
              <w:rFonts w:cstheme="minorHAnsi"/>
              <w:noProof/>
            </w:rPr>
            <w:t>(Pierce II, 1988)</w:t>
          </w:r>
          <w:r w:rsidRPr="001226A2">
            <w:rPr>
              <w:rFonts w:cstheme="minorHAnsi"/>
            </w:rPr>
            <w:fldChar w:fldCharType="end"/>
          </w:r>
        </w:sdtContent>
      </w:sdt>
      <w:r w:rsidRPr="001226A2">
        <w:rPr>
          <w:rFonts w:cstheme="minorHAnsi"/>
        </w:rPr>
        <w:t>.</w:t>
      </w:r>
    </w:p>
    <w:p w14:paraId="7EE25B16" w14:textId="77777777" w:rsidR="00487A56" w:rsidRPr="001226A2" w:rsidRDefault="00487A56" w:rsidP="00FD4BB0">
      <w:pPr>
        <w:spacing w:after="0"/>
        <w:jc w:val="both"/>
        <w:rPr>
          <w:rFonts w:cstheme="minorHAnsi"/>
        </w:rPr>
      </w:pPr>
      <w:r w:rsidRPr="001226A2">
        <w:rPr>
          <w:rFonts w:cstheme="minorHAnsi"/>
        </w:rPr>
        <w:t xml:space="preserve">Vľavo je znalostná krivka ekonomiky z rozsahu prevzatá z publikácie lorda Sterna a kol. </w:t>
      </w:r>
      <w:sdt>
        <w:sdtPr>
          <w:rPr>
            <w:rFonts w:cstheme="minorHAnsi"/>
          </w:rPr>
          <w:id w:val="-1431268581"/>
          <w:citation/>
        </w:sdtPr>
        <w:sdtContent>
          <w:r w:rsidRPr="001226A2">
            <w:rPr>
              <w:rFonts w:cstheme="minorHAnsi"/>
            </w:rPr>
            <w:fldChar w:fldCharType="begin"/>
          </w:r>
          <w:r w:rsidRPr="001226A2">
            <w:rPr>
              <w:rFonts w:cstheme="minorHAnsi"/>
            </w:rPr>
            <w:instrText xml:space="preserve"> CITATION Ste06 \l 1051 </w:instrText>
          </w:r>
          <w:r w:rsidRPr="001226A2">
            <w:rPr>
              <w:rFonts w:cstheme="minorHAnsi"/>
            </w:rPr>
            <w:fldChar w:fldCharType="separate"/>
          </w:r>
          <w:r w:rsidRPr="001226A2">
            <w:rPr>
              <w:rFonts w:cstheme="minorHAnsi"/>
              <w:noProof/>
            </w:rPr>
            <w:t>(Stern et all., 2006)</w:t>
          </w:r>
          <w:r w:rsidRPr="001226A2">
            <w:rPr>
              <w:rFonts w:cstheme="minorHAnsi"/>
            </w:rPr>
            <w:fldChar w:fldCharType="end"/>
          </w:r>
        </w:sdtContent>
      </w:sdt>
    </w:p>
    <w:p w14:paraId="4CCD4DA2" w14:textId="77777777" w:rsidR="00487A56" w:rsidRPr="001226A2" w:rsidRDefault="00487A56" w:rsidP="00FD4BB0">
      <w:pPr>
        <w:spacing w:after="0"/>
        <w:jc w:val="both"/>
        <w:rPr>
          <w:rFonts w:cstheme="minorHAnsi"/>
        </w:rPr>
      </w:pPr>
    </w:p>
    <w:p w14:paraId="10B3EC43" w14:textId="23823E03" w:rsidR="0069267E" w:rsidRPr="001226A2" w:rsidRDefault="00487A56" w:rsidP="00B4590E">
      <w:pPr>
        <w:spacing w:after="0"/>
        <w:ind w:firstLine="708"/>
        <w:jc w:val="both"/>
        <w:rPr>
          <w:rFonts w:cstheme="minorHAnsi"/>
        </w:rPr>
      </w:pPr>
      <w:r w:rsidRPr="001226A2">
        <w:rPr>
          <w:rFonts w:cstheme="minorHAnsi"/>
        </w:rPr>
        <w:lastRenderedPageBreak/>
        <w:t>Ak ale skúmame, kedy 1. augusta vyjde slnko nad hrebeň Vysokých Tatier a dostaneme odpoveď, že vydry vykántrili pstruhy v Demänovke, tak takúto informáciu je nutné pokladať za irelevantnú vo vzťahu k skúmanej problematike</w:t>
      </w:r>
      <w:r w:rsidR="00985634" w:rsidRPr="001226A2">
        <w:rPr>
          <w:rFonts w:cstheme="minorHAnsi"/>
        </w:rPr>
        <w:t>, hoci môže byť sama o sebe pravdivá</w:t>
      </w:r>
      <w:r w:rsidRPr="001226A2">
        <w:rPr>
          <w:rFonts w:cstheme="minorHAnsi"/>
        </w:rPr>
        <w:t>.</w:t>
      </w:r>
    </w:p>
    <w:p w14:paraId="39A89BF3" w14:textId="77777777" w:rsidR="00FD4BB0" w:rsidRPr="001226A2" w:rsidRDefault="00872FCE" w:rsidP="00872FCE">
      <w:pPr>
        <w:spacing w:after="0"/>
        <w:ind w:firstLine="708"/>
        <w:jc w:val="both"/>
        <w:rPr>
          <w:rFonts w:cstheme="minorHAnsi"/>
        </w:rPr>
      </w:pPr>
      <w:r w:rsidRPr="001226A2">
        <w:rPr>
          <w:rFonts w:cstheme="minorHAnsi"/>
        </w:rPr>
        <w:t>Vyššou úrovňou problematiky irelevantnej informácie je transformácia kontextom pôsobenie toho istého predmetu skúmania zo žiadúcich účinkov na nežiadúce, t.j. transformáciu dobra na zlo vo vzťahu k skúmanému javu. Transformácia sa deje v štyroch základných krokoch. Jav sám o sebe nie je ani dobrý a ani zlý. Slnko po 40tich dňoch dažďa predstavuje dobro, ale po 40 dňoch horúčav na ďalší deň predstavuje</w:t>
      </w:r>
      <w:r w:rsidR="00FD4BB0" w:rsidRPr="001226A2">
        <w:rPr>
          <w:rFonts w:cstheme="minorHAnsi"/>
        </w:rPr>
        <w:t xml:space="preserve"> zvyčajne</w:t>
      </w:r>
      <w:r w:rsidRPr="001226A2">
        <w:rPr>
          <w:rFonts w:cstheme="minorHAnsi"/>
        </w:rPr>
        <w:t xml:space="preserve"> zlo. Podobne je to s dažďom, dážď po 40tich dňoch pražiaceho slnka predstavuje dobro a naopak, po 40tich dňoch ďalší daždivý deň predstavuje zlo. Preto posúdiť dobro alebo zlo daného javu je možné len v kontexte situácie. To, čo je zložité je, že aj kontext situácie je v dynamicky meniacom sa stave. Filozofia tvrdí, že práve rozhodovanie medzi dobrom a zlom je produktom vedomia a presne toto je ten pomyselný kríž, ktorý Boh naložil na plecia človeka</w:t>
      </w:r>
      <w:sdt>
        <w:sdtPr>
          <w:rPr>
            <w:rFonts w:cstheme="minorHAnsi"/>
          </w:rPr>
          <w:id w:val="1757479464"/>
          <w:citation/>
        </w:sdtPr>
        <w:sdtContent>
          <w:r w:rsidRPr="001226A2">
            <w:rPr>
              <w:rFonts w:cstheme="minorHAnsi"/>
            </w:rPr>
            <w:fldChar w:fldCharType="begin"/>
          </w:r>
          <w:r w:rsidRPr="001226A2">
            <w:rPr>
              <w:rFonts w:cstheme="minorHAnsi"/>
            </w:rPr>
            <w:instrText xml:space="preserve"> CITATION Fro01 \l 1051 </w:instrText>
          </w:r>
          <w:r w:rsidRPr="001226A2">
            <w:rPr>
              <w:rFonts w:cstheme="minorHAnsi"/>
            </w:rPr>
            <w:fldChar w:fldCharType="separate"/>
          </w:r>
          <w:r w:rsidRPr="001226A2">
            <w:rPr>
              <w:rFonts w:cstheme="minorHAnsi"/>
              <w:noProof/>
            </w:rPr>
            <w:t xml:space="preserve"> (Fromm E. , 2001)</w:t>
          </w:r>
          <w:r w:rsidRPr="001226A2">
            <w:rPr>
              <w:rFonts w:cstheme="minorHAnsi"/>
            </w:rPr>
            <w:fldChar w:fldCharType="end"/>
          </w:r>
        </w:sdtContent>
      </w:sdt>
      <w:sdt>
        <w:sdtPr>
          <w:rPr>
            <w:rFonts w:cstheme="minorHAnsi"/>
          </w:rPr>
          <w:id w:val="-1550828057"/>
          <w:citation/>
        </w:sdtPr>
        <w:sdtContent>
          <w:r w:rsidRPr="001226A2">
            <w:rPr>
              <w:rFonts w:cstheme="minorHAnsi"/>
            </w:rPr>
            <w:fldChar w:fldCharType="begin"/>
          </w:r>
          <w:r w:rsidRPr="001226A2">
            <w:rPr>
              <w:rFonts w:cstheme="minorHAnsi"/>
            </w:rPr>
            <w:instrText xml:space="preserve"> CITATION Eri00 \l 1051 </w:instrText>
          </w:r>
          <w:r w:rsidRPr="001226A2">
            <w:rPr>
              <w:rFonts w:cstheme="minorHAnsi"/>
            </w:rPr>
            <w:fldChar w:fldCharType="separate"/>
          </w:r>
          <w:r w:rsidRPr="001226A2">
            <w:rPr>
              <w:rFonts w:cstheme="minorHAnsi"/>
              <w:noProof/>
            </w:rPr>
            <w:t xml:space="preserve"> (Fromm E. , 2000)</w:t>
          </w:r>
          <w:r w:rsidRPr="001226A2">
            <w:rPr>
              <w:rFonts w:cstheme="minorHAnsi"/>
            </w:rPr>
            <w:fldChar w:fldCharType="end"/>
          </w:r>
        </w:sdtContent>
      </w:sdt>
      <w:r w:rsidRPr="001226A2">
        <w:rPr>
          <w:rFonts w:cstheme="minorHAnsi"/>
        </w:rPr>
        <w:t>. Transformáciu kontextu, ktorý mení dobro na zlo a opačne je možné dosiahnuť ovplyvnením procesov, t.j. aktívnou reguláciou kontextu v ktorom daný predmet skúmania existuje.</w:t>
      </w:r>
    </w:p>
    <w:p w14:paraId="2BB76CF3" w14:textId="354EA884" w:rsidR="00872FCE" w:rsidRPr="001226A2" w:rsidRDefault="00872FCE" w:rsidP="00872FCE">
      <w:pPr>
        <w:spacing w:after="0"/>
        <w:ind w:firstLine="708"/>
        <w:jc w:val="both"/>
        <w:rPr>
          <w:rFonts w:cstheme="minorHAnsi"/>
        </w:rPr>
      </w:pPr>
      <w:r w:rsidRPr="001226A2">
        <w:rPr>
          <w:rFonts w:cstheme="minorHAnsi"/>
        </w:rPr>
        <w:t xml:space="preserve"> Ale propaganda</w:t>
      </w:r>
      <w:r w:rsidR="00FD4BB0" w:rsidRPr="001226A2">
        <w:rPr>
          <w:rFonts w:cstheme="minorHAnsi"/>
        </w:rPr>
        <w:t xml:space="preserve"> Geobbelsovského typu</w:t>
      </w:r>
      <w:r w:rsidRPr="001226A2">
        <w:rPr>
          <w:rFonts w:cstheme="minorHAnsi"/>
        </w:rPr>
        <w:t xml:space="preserve"> umožňuje transformáciu dobra na zlo a zlo vydávať za dobro. Deje sa to tak, že vytvorí vo vedomí človeka najprv ilúziu a až ilúziu materializuje do reality </w:t>
      </w:r>
      <w:sdt>
        <w:sdtPr>
          <w:rPr>
            <w:rFonts w:cstheme="minorHAnsi"/>
          </w:rPr>
          <w:id w:val="399798167"/>
          <w:citation/>
        </w:sdtPr>
        <w:sdtContent>
          <w:r w:rsidRPr="001226A2">
            <w:rPr>
              <w:rFonts w:cstheme="minorHAnsi"/>
            </w:rPr>
            <w:fldChar w:fldCharType="begin"/>
          </w:r>
          <w:r w:rsidRPr="001226A2">
            <w:rPr>
              <w:rFonts w:cstheme="minorHAnsi"/>
            </w:rPr>
            <w:instrText xml:space="preserve"> CITATION Alv20 \l 1051 </w:instrText>
          </w:r>
          <w:r w:rsidRPr="001226A2">
            <w:rPr>
              <w:rFonts w:cstheme="minorHAnsi"/>
            </w:rPr>
            <w:fldChar w:fldCharType="separate"/>
          </w:r>
          <w:r w:rsidRPr="001226A2">
            <w:rPr>
              <w:rFonts w:cstheme="minorHAnsi"/>
              <w:noProof/>
            </w:rPr>
            <w:t>(Alvarová, 2020)</w:t>
          </w:r>
          <w:r w:rsidRPr="001226A2">
            <w:rPr>
              <w:rFonts w:cstheme="minorHAnsi"/>
            </w:rPr>
            <w:fldChar w:fldCharType="end"/>
          </w:r>
        </w:sdtContent>
      </w:sdt>
      <w:r w:rsidRPr="001226A2">
        <w:rPr>
          <w:rFonts w:cstheme="minorHAnsi"/>
        </w:rPr>
        <w:t xml:space="preserve">. Na neurobiologickej úrovni to popísal Buster Benson, ktorý analyzovaním neurobiologických a na </w:t>
      </w:r>
      <w:r w:rsidR="00DF0292">
        <w:rPr>
          <w:rFonts w:cstheme="minorHAnsi"/>
        </w:rPr>
        <w:t>nich</w:t>
      </w:r>
      <w:r w:rsidRPr="001226A2">
        <w:rPr>
          <w:rFonts w:cstheme="minorHAnsi"/>
        </w:rPr>
        <w:t xml:space="preserve"> naviazaných psychologických štruktúr definoval štyri praktické nástroje ktorými je možné dosiahnuť tento stav ilúzie vo vedomí spoločnosti </w:t>
      </w:r>
      <w:sdt>
        <w:sdtPr>
          <w:rPr>
            <w:rFonts w:cstheme="minorHAnsi"/>
          </w:rPr>
          <w:id w:val="-1769687461"/>
          <w:citation/>
        </w:sdtPr>
        <w:sdtContent>
          <w:r w:rsidRPr="001226A2">
            <w:rPr>
              <w:rFonts w:cstheme="minorHAnsi"/>
            </w:rPr>
            <w:fldChar w:fldCharType="begin"/>
          </w:r>
          <w:r w:rsidRPr="001226A2">
            <w:rPr>
              <w:rFonts w:cstheme="minorHAnsi"/>
            </w:rPr>
            <w:instrText xml:space="preserve">CITATION ZástupnýObjekt1 \l 1051 </w:instrText>
          </w:r>
          <w:r w:rsidRPr="001226A2">
            <w:rPr>
              <w:rFonts w:cstheme="minorHAnsi"/>
            </w:rPr>
            <w:fldChar w:fldCharType="separate"/>
          </w:r>
          <w:r w:rsidRPr="001226A2">
            <w:rPr>
              <w:rFonts w:cstheme="minorHAnsi"/>
              <w:noProof/>
            </w:rPr>
            <w:t>(Benson, Cognitive bias cheat sheet, 2016)</w:t>
          </w:r>
          <w:r w:rsidRPr="001226A2">
            <w:rPr>
              <w:rFonts w:cstheme="minorHAnsi"/>
            </w:rPr>
            <w:fldChar w:fldCharType="end"/>
          </w:r>
        </w:sdtContent>
      </w:sdt>
    </w:p>
    <w:p w14:paraId="50ACDA77" w14:textId="715C3A6F" w:rsidR="00487A56" w:rsidRPr="001226A2" w:rsidRDefault="00487A56" w:rsidP="00487A56">
      <w:pPr>
        <w:spacing w:after="0"/>
        <w:jc w:val="both"/>
        <w:rPr>
          <w:rFonts w:cstheme="minorHAnsi"/>
        </w:rPr>
      </w:pPr>
      <w:r w:rsidRPr="001226A2">
        <w:rPr>
          <w:rFonts w:cstheme="minorHAnsi"/>
          <w:noProof/>
          <w:lang w:eastAsia="sk-SK"/>
        </w:rPr>
        <w:drawing>
          <wp:anchor distT="0" distB="0" distL="114300" distR="114300" simplePos="0" relativeHeight="251662336" behindDoc="0" locked="0" layoutInCell="1" allowOverlap="1" wp14:anchorId="07A39718" wp14:editId="29E824B9">
            <wp:simplePos x="0" y="0"/>
            <wp:positionH relativeFrom="column">
              <wp:posOffset>2888038</wp:posOffset>
            </wp:positionH>
            <wp:positionV relativeFrom="paragraph">
              <wp:posOffset>1279244</wp:posOffset>
            </wp:positionV>
            <wp:extent cx="2857500" cy="3524250"/>
            <wp:effectExtent l="0" t="0" r="0" b="0"/>
            <wp:wrapThrough wrapText="bothSides">
              <wp:wrapPolygon edited="0">
                <wp:start x="0" y="0"/>
                <wp:lineTo x="0" y="21483"/>
                <wp:lineTo x="21456" y="21483"/>
                <wp:lineTo x="21456" y="0"/>
                <wp:lineTo x="0" y="0"/>
              </wp:wrapPolygon>
            </wp:wrapThrough>
            <wp:docPr id="5" name="Obrázok 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text&#10;&#10;Automaticky generovaný popis"/>
                    <pic:cNvPicPr/>
                  </pic:nvPicPr>
                  <pic:blipFill>
                    <a:blip r:embed="rId26">
                      <a:extLst>
                        <a:ext uri="{28A0092B-C50C-407E-A947-70E740481C1C}">
                          <a14:useLocalDpi xmlns:a14="http://schemas.microsoft.com/office/drawing/2010/main" val="0"/>
                        </a:ext>
                      </a:extLst>
                    </a:blip>
                    <a:stretch>
                      <a:fillRect/>
                    </a:stretch>
                  </pic:blipFill>
                  <pic:spPr>
                    <a:xfrm>
                      <a:off x="0" y="0"/>
                      <a:ext cx="2857500" cy="3524250"/>
                    </a:xfrm>
                    <a:prstGeom prst="rect">
                      <a:avLst/>
                    </a:prstGeom>
                  </pic:spPr>
                </pic:pic>
              </a:graphicData>
            </a:graphic>
            <wp14:sizeRelH relativeFrom="page">
              <wp14:pctWidth>0</wp14:pctWidth>
            </wp14:sizeRelH>
            <wp14:sizeRelV relativeFrom="page">
              <wp14:pctHeight>0</wp14:pctHeight>
            </wp14:sizeRelV>
          </wp:anchor>
        </w:drawing>
      </w:r>
      <w:r w:rsidRPr="001226A2">
        <w:rPr>
          <w:rFonts w:cstheme="minorHAnsi"/>
        </w:rPr>
        <w:t>.</w:t>
      </w:r>
    </w:p>
    <w:p w14:paraId="1245E259" w14:textId="77777777" w:rsidR="00487A56" w:rsidRPr="001226A2" w:rsidRDefault="00487A56" w:rsidP="00872FCE">
      <w:pPr>
        <w:numPr>
          <w:ilvl w:val="0"/>
          <w:numId w:val="26"/>
        </w:numPr>
        <w:spacing w:after="0"/>
        <w:ind w:left="360"/>
        <w:contextualSpacing/>
        <w:jc w:val="both"/>
        <w:rPr>
          <w:rFonts w:cstheme="minorHAnsi"/>
          <w:b/>
          <w:bCs/>
          <w:i/>
          <w:iCs/>
        </w:rPr>
      </w:pPr>
      <w:r w:rsidRPr="001226A2">
        <w:rPr>
          <w:rFonts w:cstheme="minorHAnsi"/>
          <w:b/>
          <w:bCs/>
          <w:i/>
          <w:iCs/>
        </w:rPr>
        <w:t>Príliš veľa informácií</w:t>
      </w:r>
      <w:r w:rsidRPr="001226A2">
        <w:rPr>
          <w:rFonts w:cstheme="minorHAnsi"/>
        </w:rPr>
        <w:t xml:space="preserve">. Kapacita našej pracovnej pamäte človeku umožňuje naraz spracovávať 7 (+/-) 2 nezávislé informácie, bez toho, aby sme pri ich spracovaní generovali veľa chýb. Akonáhle je tých informácií výrazne viac, chybovosť v spracovaní informácií prudko exponenciálne s počtom informácií narastá. </w:t>
      </w:r>
      <w:r w:rsidRPr="001226A2">
        <w:rPr>
          <w:rFonts w:cstheme="minorHAnsi"/>
          <w:b/>
          <w:bCs/>
          <w:i/>
          <w:iCs/>
        </w:rPr>
        <w:t>Prehltiť priestor s informáciami je jedným z podstatných nástrojov tvorby ilúzie.</w:t>
      </w:r>
    </w:p>
    <w:p w14:paraId="1E091F04" w14:textId="06048D31" w:rsidR="00487A56" w:rsidRPr="001226A2" w:rsidRDefault="00487A56" w:rsidP="00872FCE">
      <w:pPr>
        <w:numPr>
          <w:ilvl w:val="0"/>
          <w:numId w:val="26"/>
        </w:numPr>
        <w:spacing w:after="0"/>
        <w:ind w:left="360"/>
        <w:contextualSpacing/>
        <w:jc w:val="both"/>
        <w:rPr>
          <w:rFonts w:cstheme="minorHAnsi"/>
          <w:b/>
          <w:bCs/>
          <w:i/>
          <w:iCs/>
        </w:rPr>
      </w:pPr>
      <w:r w:rsidRPr="001226A2">
        <w:rPr>
          <w:rFonts w:cstheme="minorHAnsi"/>
          <w:b/>
          <w:bCs/>
          <w:i/>
          <w:iCs/>
          <w:noProof/>
          <w:lang w:eastAsia="sk-SK"/>
        </w:rPr>
        <w:drawing>
          <wp:anchor distT="0" distB="0" distL="114300" distR="114300" simplePos="0" relativeHeight="251663360" behindDoc="0" locked="0" layoutInCell="1" allowOverlap="1" wp14:anchorId="49D59F1A" wp14:editId="234596BE">
            <wp:simplePos x="0" y="0"/>
            <wp:positionH relativeFrom="margin">
              <wp:posOffset>2822575</wp:posOffset>
            </wp:positionH>
            <wp:positionV relativeFrom="paragraph">
              <wp:posOffset>146685</wp:posOffset>
            </wp:positionV>
            <wp:extent cx="2844165" cy="1809115"/>
            <wp:effectExtent l="0" t="0" r="0" b="635"/>
            <wp:wrapThrough wrapText="bothSides">
              <wp:wrapPolygon edited="0">
                <wp:start x="0" y="0"/>
                <wp:lineTo x="0" y="21380"/>
                <wp:lineTo x="21412" y="21380"/>
                <wp:lineTo x="21412" y="0"/>
                <wp:lineTo x="0" y="0"/>
              </wp:wrapPolygon>
            </wp:wrapThrough>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44165" cy="1809115"/>
                    </a:xfrm>
                    <a:prstGeom prst="rect">
                      <a:avLst/>
                    </a:prstGeom>
                  </pic:spPr>
                </pic:pic>
              </a:graphicData>
            </a:graphic>
            <wp14:sizeRelH relativeFrom="page">
              <wp14:pctWidth>0</wp14:pctWidth>
            </wp14:sizeRelH>
            <wp14:sizeRelV relativeFrom="page">
              <wp14:pctHeight>0</wp14:pctHeight>
            </wp14:sizeRelV>
          </wp:anchor>
        </w:drawing>
      </w:r>
      <w:r w:rsidRPr="001226A2">
        <w:rPr>
          <w:rFonts w:cstheme="minorHAnsi"/>
          <w:b/>
          <w:bCs/>
          <w:i/>
          <w:iCs/>
        </w:rPr>
        <w:t>Nedostatok poznania</w:t>
      </w:r>
      <w:r w:rsidRPr="001226A2">
        <w:rPr>
          <w:rFonts w:cstheme="minorHAnsi"/>
        </w:rPr>
        <w:t xml:space="preserve">. Druhým pod-statným nástrojom nášho rozhodovacieho procesu je, že okamžitú situáciu, pojem alebo predmet </w:t>
      </w:r>
      <w:r w:rsidR="00FD4BB0" w:rsidRPr="001226A2">
        <w:rPr>
          <w:rFonts w:cstheme="minorHAnsi"/>
        </w:rPr>
        <w:t>po</w:t>
      </w:r>
      <w:r w:rsidRPr="001226A2">
        <w:rPr>
          <w:rFonts w:cstheme="minorHAnsi"/>
        </w:rPr>
        <w:t>rovnávame s</w:t>
      </w:r>
      <w:r w:rsidR="00FD4BB0" w:rsidRPr="001226A2">
        <w:rPr>
          <w:rFonts w:cstheme="minorHAnsi"/>
        </w:rPr>
        <w:t> </w:t>
      </w:r>
      <w:r w:rsidR="000A1F95" w:rsidRPr="001226A2">
        <w:rPr>
          <w:rFonts w:cstheme="minorHAnsi"/>
        </w:rPr>
        <w:t>informáciami</w:t>
      </w:r>
      <w:r w:rsidRPr="001226A2">
        <w:rPr>
          <w:rFonts w:cstheme="minorHAnsi"/>
        </w:rPr>
        <w:t>, ktoré máme v pamäti. Damasiov výskum ukázal, ako funguje rozhodovací systém človeka</w:t>
      </w:r>
      <w:sdt>
        <w:sdtPr>
          <w:rPr>
            <w:rFonts w:cstheme="minorHAnsi"/>
          </w:rPr>
          <w:id w:val="1797027674"/>
          <w:citation/>
        </w:sdtPr>
        <w:sdtContent>
          <w:r w:rsidRPr="001226A2">
            <w:rPr>
              <w:rFonts w:cstheme="minorHAnsi"/>
            </w:rPr>
            <w:fldChar w:fldCharType="begin"/>
          </w:r>
          <w:r w:rsidRPr="001226A2">
            <w:rPr>
              <w:rFonts w:cstheme="minorHAnsi"/>
            </w:rPr>
            <w:instrText xml:space="preserve"> CITATION Dam10 \l 1051 </w:instrText>
          </w:r>
          <w:r w:rsidRPr="001226A2">
            <w:rPr>
              <w:rFonts w:cstheme="minorHAnsi"/>
            </w:rPr>
            <w:fldChar w:fldCharType="separate"/>
          </w:r>
          <w:r w:rsidRPr="001226A2">
            <w:rPr>
              <w:rFonts w:cstheme="minorHAnsi"/>
              <w:noProof/>
            </w:rPr>
            <w:t xml:space="preserve"> (Damasio A. , Self Comes to Mind : Constructing the Conscious Brain, 2010)</w:t>
          </w:r>
          <w:r w:rsidRPr="001226A2">
            <w:rPr>
              <w:rFonts w:cstheme="minorHAnsi"/>
            </w:rPr>
            <w:fldChar w:fldCharType="end"/>
          </w:r>
        </w:sdtContent>
      </w:sdt>
      <w:sdt>
        <w:sdtPr>
          <w:rPr>
            <w:rFonts w:cstheme="minorHAnsi"/>
          </w:rPr>
          <w:id w:val="-1222436117"/>
          <w:citation/>
        </w:sdtPr>
        <w:sdtContent>
          <w:r w:rsidRPr="001226A2">
            <w:rPr>
              <w:rFonts w:cstheme="minorHAnsi"/>
            </w:rPr>
            <w:fldChar w:fldCharType="begin"/>
          </w:r>
          <w:r w:rsidRPr="001226A2">
            <w:rPr>
              <w:rFonts w:cstheme="minorHAnsi"/>
            </w:rPr>
            <w:instrText xml:space="preserve"> CITATION Dam05 \l 1051 </w:instrText>
          </w:r>
          <w:r w:rsidRPr="001226A2">
            <w:rPr>
              <w:rFonts w:cstheme="minorHAnsi"/>
            </w:rPr>
            <w:fldChar w:fldCharType="separate"/>
          </w:r>
          <w:r w:rsidRPr="001226A2">
            <w:rPr>
              <w:rFonts w:cstheme="minorHAnsi"/>
              <w:noProof/>
            </w:rPr>
            <w:t xml:space="preserve"> (Damasio R. A., 2005)</w:t>
          </w:r>
          <w:r w:rsidRPr="001226A2">
            <w:rPr>
              <w:rFonts w:cstheme="minorHAnsi"/>
            </w:rPr>
            <w:fldChar w:fldCharType="end"/>
          </w:r>
        </w:sdtContent>
      </w:sdt>
      <w:r w:rsidRPr="001226A2">
        <w:rPr>
          <w:rFonts w:cstheme="minorHAnsi"/>
        </w:rPr>
        <w:t xml:space="preserve">. Ak ale nemáme k dispozícii záznamy s popisom vlastností problému o ktorom rozhodujeme vo vlastnej pamäti v podobe zápisov, </w:t>
      </w:r>
      <w:r w:rsidRPr="001226A2">
        <w:rPr>
          <w:rFonts w:cstheme="minorHAnsi"/>
          <w:b/>
          <w:bCs/>
          <w:i/>
          <w:iCs/>
        </w:rPr>
        <w:t xml:space="preserve">nemáme s čím porovnávať predmet rozhodovania a buď máme čas a kapacitu, aby sme vlastnosti nového predmetu naštudovali, alebo prijmeme aj jeho deformovanú podobu, ktorú nám propaganda vnúti zvonka. </w:t>
      </w:r>
    </w:p>
    <w:p w14:paraId="5EF79625" w14:textId="77777777" w:rsidR="00487A56" w:rsidRPr="001226A2" w:rsidRDefault="00487A56" w:rsidP="00872FCE">
      <w:pPr>
        <w:numPr>
          <w:ilvl w:val="0"/>
          <w:numId w:val="26"/>
        </w:numPr>
        <w:spacing w:after="0"/>
        <w:ind w:left="360"/>
        <w:contextualSpacing/>
        <w:jc w:val="both"/>
        <w:rPr>
          <w:rFonts w:cstheme="minorHAnsi"/>
        </w:rPr>
      </w:pPr>
      <w:r w:rsidRPr="001226A2">
        <w:rPr>
          <w:rFonts w:cstheme="minorHAnsi"/>
          <w:b/>
          <w:bCs/>
          <w:i/>
          <w:iCs/>
        </w:rPr>
        <w:t>Tretím faktorom je čas.</w:t>
      </w:r>
      <w:r w:rsidRPr="001226A2">
        <w:rPr>
          <w:rFonts w:cstheme="minorHAnsi"/>
        </w:rPr>
        <w:t xml:space="preserve"> Pokiaľ dostaneme rozhodovací proces do situácie, kedy nie je čas, ľudia nemajú priestor urobiť racionálne posúdenie situácie. Výsledkom je, že </w:t>
      </w:r>
      <w:r w:rsidRPr="001226A2">
        <w:rPr>
          <w:rFonts w:cstheme="minorHAnsi"/>
          <w:b/>
          <w:bCs/>
          <w:i/>
          <w:iCs/>
        </w:rPr>
        <w:t xml:space="preserve">funguje systém </w:t>
      </w:r>
      <w:r w:rsidRPr="001226A2">
        <w:rPr>
          <w:rFonts w:cstheme="minorHAnsi"/>
          <w:b/>
          <w:bCs/>
          <w:i/>
          <w:iCs/>
        </w:rPr>
        <w:lastRenderedPageBreak/>
        <w:t>zrkadlenia</w:t>
      </w:r>
      <w:r w:rsidRPr="001226A2">
        <w:rPr>
          <w:rFonts w:cstheme="minorHAnsi"/>
        </w:rPr>
        <w:t xml:space="preserve"> – ľudia sa pýtajú, ako sa rozhodujú druhí a kopírujú toto rozhodnutie. Preto manipulátor či iluzionista indoktrinuje dav vlastným cieleným rozhodnutím prostredníctvom tretích osôb vnesených do davu, či ilúziou o realite. </w:t>
      </w:r>
      <w:r w:rsidRPr="001226A2">
        <w:rPr>
          <w:rFonts w:cstheme="minorHAnsi"/>
          <w:b/>
          <w:bCs/>
          <w:i/>
          <w:iCs/>
        </w:rPr>
        <w:t>V sociálnych sieťach títo prispievatelia dostali označenie troll, čo je často obsahovo temer totožné s pojmom, ktorý máme na Slovensku v podobe truľa.</w:t>
      </w:r>
      <w:r w:rsidRPr="001226A2">
        <w:rPr>
          <w:rFonts w:cstheme="minorHAnsi"/>
        </w:rPr>
        <w:t xml:space="preserve"> Indoktrinácia sa deje často cez naivné otázky infantilného charakteru, či dokola opakovaním očividných nesúvisiacich javov a hlavne neustálym odvolávaním sa na vedecké články, čím sa tvrdenia dáva punc vedeckej úrovne poznatkov.</w:t>
      </w:r>
    </w:p>
    <w:p w14:paraId="5B480466" w14:textId="5E5AA60B" w:rsidR="00487A56" w:rsidRPr="001226A2" w:rsidRDefault="00487A56" w:rsidP="00872FCE">
      <w:pPr>
        <w:numPr>
          <w:ilvl w:val="0"/>
          <w:numId w:val="26"/>
        </w:numPr>
        <w:spacing w:after="0"/>
        <w:ind w:left="360"/>
        <w:contextualSpacing/>
        <w:jc w:val="both"/>
        <w:rPr>
          <w:rFonts w:cstheme="minorHAnsi"/>
        </w:rPr>
      </w:pPr>
      <w:r w:rsidRPr="001226A2">
        <w:rPr>
          <w:rFonts w:cstheme="minorHAnsi"/>
        </w:rPr>
        <w:t xml:space="preserve">Štvrtý parameter Bensona je priamo spojený s prvým a hovorí, akým spôsobom postupuje iluzionista, kde napríklad </w:t>
      </w:r>
      <w:r w:rsidRPr="001226A2">
        <w:rPr>
          <w:rFonts w:cstheme="minorHAnsi"/>
          <w:b/>
          <w:bCs/>
          <w:i/>
          <w:iCs/>
        </w:rPr>
        <w:t>individuálnu situáciu zovšeobecní a prehlási za všeobecnú pravdu.</w:t>
      </w:r>
      <w:r w:rsidRPr="001226A2">
        <w:rPr>
          <w:rFonts w:cstheme="minorHAnsi"/>
        </w:rPr>
        <w:t xml:space="preserve"> Typickým príkladom takéhoto zovšeobecnenia je </w:t>
      </w:r>
      <w:r w:rsidRPr="001226A2">
        <w:rPr>
          <w:rFonts w:cstheme="minorHAnsi"/>
          <w:b/>
          <w:bCs/>
          <w:i/>
          <w:iCs/>
        </w:rPr>
        <w:t>prehlásenie vedomosti získanej vedeckými postupmi základného výskumu za znalosť overenú praxou, hoci týmto procesom neprešla.</w:t>
      </w:r>
      <w:r w:rsidRPr="001226A2">
        <w:rPr>
          <w:rFonts w:cstheme="minorHAnsi"/>
        </w:rPr>
        <w:t xml:space="preserve"> Tlak na rozhodovanie sa potom deje uvádzaním rôznych individuálnych situácií. V diskusiách je to často neustále odvolávanie na vedecké články. Ak sa ale spýtate vedca, ktorý Vás informuje o tom, že má 130 vedeckých publikácií, kde si môžete overiť, že jeho vedecké závery sú správne a teda kde prezentované vedomosti, často podložené zložitými matematickými výpočtami, reálne a merateľne fungujú – nasleduje hlboké ticho, poprípade sa na slušnú otázku pán vedec urazí. Odkaz na vedecké články je často spôsob, ako </w:t>
      </w:r>
      <w:r w:rsidRPr="001226A2">
        <w:rPr>
          <w:rFonts w:cstheme="minorHAnsi"/>
          <w:b/>
          <w:bCs/>
          <w:i/>
          <w:iCs/>
        </w:rPr>
        <w:t>v diskusii použiť dôveryhodným spôsobom irelevantnú informáciu vo vzťahu k diskutovanému problému a vytvoriť ilúziu MAJITEĽA PRAVDY.</w:t>
      </w:r>
      <w:r w:rsidRPr="001226A2">
        <w:rPr>
          <w:rFonts w:cstheme="minorHAnsi"/>
        </w:rPr>
        <w:t xml:space="preserve"> Jedným z nástrojov propagandy je aj prehlásenie, že </w:t>
      </w:r>
      <w:r w:rsidRPr="001226A2">
        <w:rPr>
          <w:rFonts w:cstheme="minorHAnsi"/>
          <w:b/>
          <w:bCs/>
          <w:i/>
          <w:iCs/>
        </w:rPr>
        <w:t>nové vedecké poznatky rušia platnosť starých dogiem.</w:t>
      </w:r>
      <w:r w:rsidRPr="001226A2">
        <w:rPr>
          <w:rFonts w:cstheme="minorHAnsi"/>
        </w:rPr>
        <w:t xml:space="preserve"> Na príklade vzťahu Newtonovho zákona a Schrödingerovej rovnice som vyššie ukázal, že nové znalosti môžu vymedziť okruh pôsobnosti v ktorých je pôvodná znalosť využiteľná, ale v </w:t>
      </w:r>
      <w:r w:rsidRPr="001226A2">
        <w:rPr>
          <w:rFonts w:cstheme="minorHAnsi"/>
          <w:b/>
          <w:bCs/>
          <w:i/>
          <w:iCs/>
        </w:rPr>
        <w:t>žiadnom prípade pôvodnú znalosť neruší.</w:t>
      </w:r>
      <w:r w:rsidRPr="001226A2">
        <w:rPr>
          <w:rFonts w:cstheme="minorHAnsi"/>
        </w:rPr>
        <w:t xml:space="preserve"> Paul Ormerod v roku 1994 vydal publikáciu pod názvom The Death of Economics</w:t>
      </w:r>
      <w:sdt>
        <w:sdtPr>
          <w:rPr>
            <w:rFonts w:cstheme="minorHAnsi"/>
          </w:rPr>
          <w:id w:val="-1012908210"/>
          <w:citation/>
        </w:sdtPr>
        <w:sdtContent>
          <w:r w:rsidRPr="001226A2">
            <w:rPr>
              <w:rFonts w:cstheme="minorHAnsi"/>
            </w:rPr>
            <w:fldChar w:fldCharType="begin"/>
          </w:r>
          <w:r w:rsidRPr="001226A2">
            <w:rPr>
              <w:rFonts w:cstheme="minorHAnsi"/>
            </w:rPr>
            <w:instrText xml:space="preserve"> CITATION Orm94 \l 1051 </w:instrText>
          </w:r>
          <w:r w:rsidRPr="001226A2">
            <w:rPr>
              <w:rFonts w:cstheme="minorHAnsi"/>
            </w:rPr>
            <w:fldChar w:fldCharType="separate"/>
          </w:r>
          <w:r w:rsidRPr="001226A2">
            <w:rPr>
              <w:rFonts w:cstheme="minorHAnsi"/>
              <w:noProof/>
            </w:rPr>
            <w:t xml:space="preserve"> (Ormerod, 1994)</w:t>
          </w:r>
          <w:r w:rsidRPr="001226A2">
            <w:rPr>
              <w:rFonts w:cstheme="minorHAnsi"/>
            </w:rPr>
            <w:fldChar w:fldCharType="end"/>
          </w:r>
        </w:sdtContent>
      </w:sdt>
      <w:r w:rsidRPr="001226A2">
        <w:rPr>
          <w:rFonts w:cstheme="minorHAnsi"/>
        </w:rPr>
        <w:t>. Ukázal, že trh je ďaleko dynamickejší systém</w:t>
      </w:r>
      <w:r w:rsidR="00872FCE" w:rsidRPr="001226A2">
        <w:rPr>
          <w:rFonts w:cstheme="minorHAnsi"/>
        </w:rPr>
        <w:t xml:space="preserve"> ako ho chápala ekonomika</w:t>
      </w:r>
      <w:r w:rsidRPr="001226A2">
        <w:rPr>
          <w:rFonts w:cstheme="minorHAnsi"/>
        </w:rPr>
        <w:t xml:space="preserve"> a že všeobecný zákon ponuky a dopytu široko uplatňovaný v teórii konštrukcie trhu je platný len v úzkom intervale okolo rovnovážneho stavu. Aplikácia princípov komplexných adaptívnych systémov na problémy konštrukcie trhu ukázalo, že trh je možné skonštruovať, je možné ho regulovať, ale každý individuálny zásah do trhu spôsobuje zvýšenie nákladov a odklon od rovnováhy na trhu. Opäť </w:t>
      </w:r>
      <w:r w:rsidRPr="001226A2">
        <w:rPr>
          <w:rFonts w:cstheme="minorHAnsi"/>
          <w:b/>
          <w:bCs/>
          <w:i/>
          <w:iCs/>
        </w:rPr>
        <w:t>aplikácia overených nástrojov teórie chaosu v tomto prípade zúžila pôsobnosť zákona ponuky a dopytu ale pre príslušný úzky interval okolo rovnovážneho bodu tento zákon neruší</w:t>
      </w:r>
      <w:r w:rsidRPr="001226A2">
        <w:rPr>
          <w:rFonts w:cstheme="minorHAnsi"/>
        </w:rPr>
        <w:t>, napriek bombastickému názvu Ormerodovej publikácie.</w:t>
      </w:r>
      <w:r w:rsidR="00FD4BB0" w:rsidRPr="001226A2">
        <w:rPr>
          <w:rFonts w:cstheme="minorHAnsi"/>
        </w:rPr>
        <w:t xml:space="preserve"> Navyše, práve v úzkom regulačnom intervale nachádza platnosť pomyselnej „neviditeľnej ruky trhu“ v kvalitatívne úplne inom ponímaní, ako tento fenomén chápali klasickí liberáli. Tu je možné vidieť aj úzky interval „bez zásahového režimu“, ktorý paradoxne si príroda vynucuje a lesníci ju rešpektovali od monokultúr počnúc. </w:t>
      </w:r>
    </w:p>
    <w:p w14:paraId="745CFC13" w14:textId="38353F72" w:rsidR="00487A56" w:rsidRPr="001226A2" w:rsidRDefault="00487A56" w:rsidP="00487A56">
      <w:pPr>
        <w:spacing w:after="0"/>
        <w:jc w:val="both"/>
        <w:rPr>
          <w:rFonts w:cstheme="minorHAnsi"/>
        </w:rPr>
      </w:pPr>
    </w:p>
    <w:p w14:paraId="2E3F65B5" w14:textId="77777777" w:rsidR="00487A56" w:rsidRPr="001226A2" w:rsidRDefault="00487A56" w:rsidP="007B7DFB">
      <w:pPr>
        <w:spacing w:after="0"/>
        <w:ind w:firstLine="360"/>
        <w:jc w:val="both"/>
        <w:rPr>
          <w:rFonts w:cstheme="minorHAnsi"/>
          <w:b/>
          <w:bCs/>
          <w:i/>
          <w:iCs/>
        </w:rPr>
      </w:pPr>
      <w:r w:rsidRPr="001226A2">
        <w:rPr>
          <w:rFonts w:cstheme="minorHAnsi"/>
        </w:rPr>
        <w:t>Princípy popísané vyššie je možné pre ilustráciu vystihnúť aj v reči symbolov známeho diela Romana Kvaltényho Systém Diabla</w:t>
      </w:r>
      <w:sdt>
        <w:sdtPr>
          <w:rPr>
            <w:rFonts w:cstheme="minorHAnsi"/>
          </w:rPr>
          <w:id w:val="698741011"/>
          <w:citation/>
        </w:sdtPr>
        <w:sdtContent>
          <w:r w:rsidRPr="001226A2">
            <w:rPr>
              <w:rFonts w:cstheme="minorHAnsi"/>
            </w:rPr>
            <w:fldChar w:fldCharType="begin"/>
          </w:r>
          <w:r w:rsidRPr="001226A2">
            <w:rPr>
              <w:rFonts w:cstheme="minorHAnsi"/>
            </w:rPr>
            <w:instrText xml:space="preserve"> CITATION Kva19 \l 1051 </w:instrText>
          </w:r>
          <w:r w:rsidRPr="001226A2">
            <w:rPr>
              <w:rFonts w:cstheme="minorHAnsi"/>
            </w:rPr>
            <w:fldChar w:fldCharType="separate"/>
          </w:r>
          <w:r w:rsidRPr="001226A2">
            <w:rPr>
              <w:rFonts w:cstheme="minorHAnsi"/>
              <w:noProof/>
            </w:rPr>
            <w:t xml:space="preserve"> (Kvaltény, 2019)</w:t>
          </w:r>
          <w:r w:rsidRPr="001226A2">
            <w:rPr>
              <w:rFonts w:cstheme="minorHAnsi"/>
            </w:rPr>
            <w:fldChar w:fldCharType="end"/>
          </w:r>
        </w:sdtContent>
      </w:sdt>
      <w:r w:rsidRPr="001226A2">
        <w:rPr>
          <w:rFonts w:cstheme="minorHAnsi"/>
        </w:rPr>
        <w:t xml:space="preserve">.  Systém Diabla funguje nasledovne. V tomto systéme vždy existuje povestné zrniečko pravdy, detail, do ktorého sa skryje diabol. Aj preto je možné tvrdiť, že </w:t>
      </w:r>
      <w:r w:rsidRPr="001226A2">
        <w:rPr>
          <w:rFonts w:cstheme="minorHAnsi"/>
          <w:b/>
          <w:bCs/>
          <w:i/>
          <w:iCs/>
        </w:rPr>
        <w:t xml:space="preserve">Diabol má tisíce tvárí. </w:t>
      </w:r>
    </w:p>
    <w:p w14:paraId="512D8D85" w14:textId="62F7A364" w:rsidR="00487A56" w:rsidRPr="001226A2" w:rsidRDefault="00487A56" w:rsidP="00487A56">
      <w:pPr>
        <w:numPr>
          <w:ilvl w:val="0"/>
          <w:numId w:val="27"/>
        </w:numPr>
        <w:spacing w:after="0"/>
        <w:contextualSpacing/>
        <w:jc w:val="both"/>
        <w:rPr>
          <w:rFonts w:cstheme="minorHAnsi"/>
        </w:rPr>
      </w:pPr>
      <w:r w:rsidRPr="001226A2">
        <w:rPr>
          <w:rFonts w:cstheme="minorHAnsi"/>
          <w:b/>
          <w:bCs/>
          <w:i/>
          <w:iCs/>
        </w:rPr>
        <w:t>Diabol je skrytý v detaile</w:t>
      </w:r>
      <w:r w:rsidRPr="001226A2">
        <w:rPr>
          <w:rFonts w:cstheme="minorHAnsi"/>
        </w:rPr>
        <w:t xml:space="preserve"> : s týmto vyjadrením som sa prvý raz stretol, keď som riešil dôchodkový systém v rokoch 1999 a</w:t>
      </w:r>
      <w:r w:rsidR="00FD4BB0" w:rsidRPr="001226A2">
        <w:rPr>
          <w:rFonts w:cstheme="minorHAnsi"/>
        </w:rPr>
        <w:t> </w:t>
      </w:r>
      <w:r w:rsidRPr="001226A2">
        <w:rPr>
          <w:rFonts w:cstheme="minorHAnsi"/>
        </w:rPr>
        <w:t>ďalej</w:t>
      </w:r>
      <w:r w:rsidR="00FD4BB0" w:rsidRPr="001226A2">
        <w:rPr>
          <w:rFonts w:cstheme="minorHAnsi"/>
        </w:rPr>
        <w:t xml:space="preserve"> v diele Thompsona</w:t>
      </w:r>
      <w:r w:rsidRPr="001226A2">
        <w:rPr>
          <w:rFonts w:cstheme="minorHAnsi"/>
        </w:rPr>
        <w:t xml:space="preserve">. </w:t>
      </w:r>
      <w:sdt>
        <w:sdtPr>
          <w:rPr>
            <w:rFonts w:cstheme="minorHAnsi"/>
          </w:rPr>
          <w:id w:val="1467623571"/>
          <w:citation/>
        </w:sdtPr>
        <w:sdtContent>
          <w:r w:rsidRPr="001226A2">
            <w:rPr>
              <w:rFonts w:cstheme="minorHAnsi"/>
            </w:rPr>
            <w:fldChar w:fldCharType="begin"/>
          </w:r>
          <w:r w:rsidRPr="001226A2">
            <w:rPr>
              <w:rFonts w:cstheme="minorHAnsi"/>
            </w:rPr>
            <w:instrText xml:space="preserve"> CITATION Tho \l 1051 </w:instrText>
          </w:r>
          <w:r w:rsidRPr="001226A2">
            <w:rPr>
              <w:rFonts w:cstheme="minorHAnsi"/>
            </w:rPr>
            <w:fldChar w:fldCharType="separate"/>
          </w:r>
          <w:r w:rsidRPr="001226A2">
            <w:rPr>
              <w:rFonts w:cstheme="minorHAnsi"/>
              <w:noProof/>
            </w:rPr>
            <w:t>(Thompson, 1998)</w:t>
          </w:r>
          <w:r w:rsidRPr="001226A2">
            <w:rPr>
              <w:rFonts w:cstheme="minorHAnsi"/>
            </w:rPr>
            <w:fldChar w:fldCharType="end"/>
          </w:r>
        </w:sdtContent>
      </w:sdt>
      <w:r w:rsidRPr="001226A2">
        <w:rPr>
          <w:rFonts w:cstheme="minorHAnsi"/>
        </w:rPr>
        <w:t xml:space="preserve">. </w:t>
      </w:r>
    </w:p>
    <w:p w14:paraId="5B9B0D11" w14:textId="17ADC595" w:rsidR="00487A56" w:rsidRPr="001226A2" w:rsidRDefault="00487A56" w:rsidP="00487A56">
      <w:pPr>
        <w:numPr>
          <w:ilvl w:val="0"/>
          <w:numId w:val="27"/>
        </w:numPr>
        <w:spacing w:after="0"/>
        <w:contextualSpacing/>
        <w:jc w:val="both"/>
        <w:rPr>
          <w:rFonts w:cstheme="minorHAnsi"/>
        </w:rPr>
      </w:pPr>
      <w:r w:rsidRPr="001226A2">
        <w:rPr>
          <w:rFonts w:cstheme="minorHAnsi"/>
          <w:b/>
          <w:bCs/>
          <w:i/>
          <w:iCs/>
        </w:rPr>
        <w:t xml:space="preserve">Satan zmení dobro za zlo </w:t>
      </w:r>
      <w:r w:rsidRPr="001226A2">
        <w:rPr>
          <w:rFonts w:cstheme="minorHAnsi"/>
        </w:rPr>
        <w:t>: tento proces sa deje tak, že sa mení kontext javu, pričom samotný jav sám o sebe ostáva, viď príklad zmena dobra na zlo v prípade dažďa alebo slnka vyššie</w:t>
      </w:r>
      <w:sdt>
        <w:sdtPr>
          <w:rPr>
            <w:rFonts w:cstheme="minorHAnsi"/>
          </w:rPr>
          <w:id w:val="-1817641227"/>
          <w:citation/>
        </w:sdtPr>
        <w:sdtContent>
          <w:r w:rsidRPr="001226A2">
            <w:rPr>
              <w:rFonts w:cstheme="minorHAnsi"/>
            </w:rPr>
            <w:fldChar w:fldCharType="begin"/>
          </w:r>
          <w:r w:rsidRPr="001226A2">
            <w:rPr>
              <w:rFonts w:cstheme="minorHAnsi"/>
            </w:rPr>
            <w:instrText xml:space="preserve"> CITATION Fro01 \l 1051 </w:instrText>
          </w:r>
          <w:r w:rsidRPr="001226A2">
            <w:rPr>
              <w:rFonts w:cstheme="minorHAnsi"/>
            </w:rPr>
            <w:fldChar w:fldCharType="separate"/>
          </w:r>
          <w:r w:rsidRPr="001226A2">
            <w:rPr>
              <w:rFonts w:cstheme="minorHAnsi"/>
              <w:noProof/>
            </w:rPr>
            <w:t xml:space="preserve"> (Fromm E. , 2001)</w:t>
          </w:r>
          <w:r w:rsidRPr="001226A2">
            <w:rPr>
              <w:rFonts w:cstheme="minorHAnsi"/>
            </w:rPr>
            <w:fldChar w:fldCharType="end"/>
          </w:r>
        </w:sdtContent>
      </w:sdt>
      <w:sdt>
        <w:sdtPr>
          <w:rPr>
            <w:rFonts w:cstheme="minorHAnsi"/>
          </w:rPr>
          <w:id w:val="-1408916663"/>
          <w:citation/>
        </w:sdtPr>
        <w:sdtContent>
          <w:r w:rsidRPr="001226A2">
            <w:rPr>
              <w:rFonts w:cstheme="minorHAnsi"/>
            </w:rPr>
            <w:fldChar w:fldCharType="begin"/>
          </w:r>
          <w:r w:rsidRPr="001226A2">
            <w:rPr>
              <w:rFonts w:cstheme="minorHAnsi"/>
            </w:rPr>
            <w:instrText xml:space="preserve"> CITATION Eri00 \l 1051 </w:instrText>
          </w:r>
          <w:r w:rsidRPr="001226A2">
            <w:rPr>
              <w:rFonts w:cstheme="minorHAnsi"/>
            </w:rPr>
            <w:fldChar w:fldCharType="separate"/>
          </w:r>
          <w:r w:rsidRPr="001226A2">
            <w:rPr>
              <w:rFonts w:cstheme="minorHAnsi"/>
              <w:noProof/>
            </w:rPr>
            <w:t xml:space="preserve"> (Fromm E. , 2000)</w:t>
          </w:r>
          <w:r w:rsidRPr="001226A2">
            <w:rPr>
              <w:rFonts w:cstheme="minorHAnsi"/>
            </w:rPr>
            <w:fldChar w:fldCharType="end"/>
          </w:r>
        </w:sdtContent>
      </w:sdt>
      <w:r w:rsidR="00FD4BB0" w:rsidRPr="001226A2">
        <w:rPr>
          <w:rFonts w:cstheme="minorHAnsi"/>
        </w:rPr>
        <w:t>. Často tu pôsobí zákon zmeny , kedy kvantita mení kvalitu.</w:t>
      </w:r>
    </w:p>
    <w:p w14:paraId="1E2F1A78" w14:textId="77777777" w:rsidR="00FD4BB0" w:rsidRPr="001226A2" w:rsidRDefault="00487A56" w:rsidP="00487A56">
      <w:pPr>
        <w:numPr>
          <w:ilvl w:val="0"/>
          <w:numId w:val="27"/>
        </w:numPr>
        <w:spacing w:after="0"/>
        <w:contextualSpacing/>
        <w:jc w:val="both"/>
        <w:rPr>
          <w:rFonts w:cstheme="minorHAnsi"/>
        </w:rPr>
      </w:pPr>
      <w:r w:rsidRPr="001226A2">
        <w:rPr>
          <w:rFonts w:cstheme="minorHAnsi"/>
          <w:b/>
          <w:bCs/>
          <w:i/>
          <w:iCs/>
        </w:rPr>
        <w:t xml:space="preserve">Démon súhlasu : </w:t>
      </w:r>
      <w:r w:rsidRPr="001226A2">
        <w:rPr>
          <w:rFonts w:cstheme="minorHAnsi"/>
        </w:rPr>
        <w:t xml:space="preserve">v tomto prípade je vytvorený dav. Asi niet lepšieho popisu ako rovnomenná novela Dominika Tatarku, z ktorého som prevzal názov pre tretí krok </w:t>
      </w:r>
      <w:sdt>
        <w:sdtPr>
          <w:rPr>
            <w:rFonts w:cstheme="minorHAnsi"/>
          </w:rPr>
          <w:id w:val="20058557"/>
          <w:citation/>
        </w:sdtPr>
        <w:sdtContent>
          <w:r w:rsidRPr="001226A2">
            <w:rPr>
              <w:rFonts w:cstheme="minorHAnsi"/>
            </w:rPr>
            <w:fldChar w:fldCharType="begin"/>
          </w:r>
          <w:r w:rsidRPr="001226A2">
            <w:rPr>
              <w:rFonts w:cstheme="minorHAnsi"/>
            </w:rPr>
            <w:instrText xml:space="preserve"> CITATION Tat56 \l 1051 </w:instrText>
          </w:r>
          <w:r w:rsidRPr="001226A2">
            <w:rPr>
              <w:rFonts w:cstheme="minorHAnsi"/>
            </w:rPr>
            <w:fldChar w:fldCharType="separate"/>
          </w:r>
          <w:r w:rsidRPr="001226A2">
            <w:rPr>
              <w:rFonts w:cstheme="minorHAnsi"/>
              <w:noProof/>
            </w:rPr>
            <w:t>(Tatarka, 1956)</w:t>
          </w:r>
          <w:r w:rsidRPr="001226A2">
            <w:rPr>
              <w:rFonts w:cstheme="minorHAnsi"/>
            </w:rPr>
            <w:fldChar w:fldCharType="end"/>
          </w:r>
        </w:sdtContent>
      </w:sdt>
      <w:r w:rsidRPr="001226A2">
        <w:rPr>
          <w:rFonts w:cstheme="minorHAnsi"/>
        </w:rPr>
        <w:t xml:space="preserve">. Úlohou je vytvoriť dav ľudí, ktorí reagujú na podnet podľa želaného výsledku – ak dav chápeme ako komplexný adaptívny systém, potom cieleným podnetom sa dav adaptuje a vytvorí odpoveď. </w:t>
      </w:r>
      <w:r w:rsidRPr="001226A2">
        <w:rPr>
          <w:rFonts w:cstheme="minorHAnsi"/>
        </w:rPr>
        <w:lastRenderedPageBreak/>
        <w:t>Ideálnym nástrojom na tvorbu davu predstavujú petície. V petíciách je možné sa vyhraniť hodnotovo, jednoducho  je možné si vytvoriť aj umelo nepriateľa, najlepšie v neuchopiteľnej podobe, bez konkretizácie osoby</w:t>
      </w:r>
      <w:sdt>
        <w:sdtPr>
          <w:rPr>
            <w:rFonts w:cstheme="minorHAnsi"/>
          </w:rPr>
          <w:id w:val="-708484992"/>
          <w:citation/>
        </w:sdtPr>
        <w:sdtContent>
          <w:r w:rsidRPr="001226A2">
            <w:rPr>
              <w:rFonts w:cstheme="minorHAnsi"/>
            </w:rPr>
            <w:fldChar w:fldCharType="begin"/>
          </w:r>
          <w:r w:rsidRPr="001226A2">
            <w:rPr>
              <w:rFonts w:cstheme="minorHAnsi"/>
            </w:rPr>
            <w:instrText xml:space="preserve"> CITATION Eco14 \l 1051 </w:instrText>
          </w:r>
          <w:r w:rsidRPr="001226A2">
            <w:rPr>
              <w:rFonts w:cstheme="minorHAnsi"/>
            </w:rPr>
            <w:fldChar w:fldCharType="separate"/>
          </w:r>
          <w:r w:rsidRPr="001226A2">
            <w:rPr>
              <w:rFonts w:cstheme="minorHAnsi"/>
              <w:noProof/>
            </w:rPr>
            <w:t xml:space="preserve"> (Eco, 2014)</w:t>
          </w:r>
          <w:r w:rsidRPr="001226A2">
            <w:rPr>
              <w:rFonts w:cstheme="minorHAnsi"/>
            </w:rPr>
            <w:fldChar w:fldCharType="end"/>
          </w:r>
        </w:sdtContent>
      </w:sdt>
      <w:r w:rsidRPr="001226A2">
        <w:rPr>
          <w:rFonts w:cstheme="minorHAnsi"/>
        </w:rPr>
        <w:t>. Týmto kritériám</w:t>
      </w:r>
      <w:r w:rsidR="00FD4BB0" w:rsidRPr="001226A2">
        <w:rPr>
          <w:rFonts w:cstheme="minorHAnsi"/>
        </w:rPr>
        <w:t xml:space="preserve"> pre určenie nepriateľa</w:t>
      </w:r>
      <w:r w:rsidRPr="001226A2">
        <w:rPr>
          <w:rFonts w:cstheme="minorHAnsi"/>
        </w:rPr>
        <w:t xml:space="preserve"> vyhovuje</w:t>
      </w:r>
      <w:r w:rsidR="00FD4BB0" w:rsidRPr="001226A2">
        <w:rPr>
          <w:rFonts w:cstheme="minorHAnsi"/>
        </w:rPr>
        <w:t>:</w:t>
      </w:r>
      <w:r w:rsidRPr="001226A2">
        <w:rPr>
          <w:rFonts w:cstheme="minorHAnsi"/>
        </w:rPr>
        <w:t xml:space="preserve"> </w:t>
      </w:r>
    </w:p>
    <w:p w14:paraId="1252B803" w14:textId="77777777" w:rsidR="00FD4BB0" w:rsidRPr="001226A2" w:rsidRDefault="00487A56" w:rsidP="00FD4BB0">
      <w:pPr>
        <w:numPr>
          <w:ilvl w:val="1"/>
          <w:numId w:val="27"/>
        </w:numPr>
        <w:spacing w:after="0"/>
        <w:contextualSpacing/>
        <w:jc w:val="both"/>
        <w:rPr>
          <w:rFonts w:cstheme="minorHAnsi"/>
        </w:rPr>
      </w:pPr>
      <w:r w:rsidRPr="001226A2">
        <w:rPr>
          <w:rFonts w:cstheme="minorHAnsi"/>
        </w:rPr>
        <w:t>hľadanie zbraní hromadného ničenia ktoré by mohli existovať,</w:t>
      </w:r>
    </w:p>
    <w:p w14:paraId="225D0F90" w14:textId="77777777" w:rsidR="00FD4BB0" w:rsidRPr="001226A2" w:rsidRDefault="00487A56" w:rsidP="00FD4BB0">
      <w:pPr>
        <w:numPr>
          <w:ilvl w:val="1"/>
          <w:numId w:val="27"/>
        </w:numPr>
        <w:spacing w:after="0"/>
        <w:contextualSpacing/>
        <w:jc w:val="both"/>
        <w:rPr>
          <w:rFonts w:cstheme="minorHAnsi"/>
        </w:rPr>
      </w:pPr>
      <w:r w:rsidRPr="001226A2">
        <w:rPr>
          <w:rFonts w:cstheme="minorHAnsi"/>
        </w:rPr>
        <w:t xml:space="preserve"> ponechanie v nevhodnom stave režim správy fondov II. Piliera s kritikou keď je to vhodné,</w:t>
      </w:r>
    </w:p>
    <w:p w14:paraId="665138A3" w14:textId="42A1FB21" w:rsidR="00487A56" w:rsidRPr="001226A2" w:rsidRDefault="00487A56" w:rsidP="00FD4BB0">
      <w:pPr>
        <w:numPr>
          <w:ilvl w:val="1"/>
          <w:numId w:val="27"/>
        </w:numPr>
        <w:spacing w:after="0"/>
        <w:contextualSpacing/>
        <w:jc w:val="both"/>
        <w:rPr>
          <w:rFonts w:cstheme="minorHAnsi"/>
        </w:rPr>
      </w:pPr>
      <w:r w:rsidRPr="001226A2">
        <w:rPr>
          <w:rFonts w:cstheme="minorHAnsi"/>
        </w:rPr>
        <w:t xml:space="preserve"> zelení mužíci </w:t>
      </w:r>
      <w:r w:rsidR="00FD4BB0" w:rsidRPr="001226A2">
        <w:rPr>
          <w:rFonts w:cstheme="minorHAnsi"/>
        </w:rPr>
        <w:t xml:space="preserve">von z lesa </w:t>
      </w:r>
      <w:r w:rsidRPr="001226A2">
        <w:rPr>
          <w:rFonts w:cstheme="minorHAnsi"/>
        </w:rPr>
        <w:t xml:space="preserve">a podobne. </w:t>
      </w:r>
    </w:p>
    <w:p w14:paraId="54F6C1E5" w14:textId="63CEB29E" w:rsidR="00487A56" w:rsidRPr="001226A2" w:rsidRDefault="00487A56" w:rsidP="00487A56">
      <w:pPr>
        <w:numPr>
          <w:ilvl w:val="0"/>
          <w:numId w:val="27"/>
        </w:numPr>
        <w:spacing w:after="0"/>
        <w:contextualSpacing/>
        <w:jc w:val="both"/>
        <w:rPr>
          <w:rFonts w:cstheme="minorHAnsi"/>
        </w:rPr>
      </w:pPr>
      <w:r w:rsidRPr="001226A2">
        <w:rPr>
          <w:rFonts w:cstheme="minorHAnsi"/>
          <w:b/>
          <w:bCs/>
          <w:i/>
          <w:iCs/>
        </w:rPr>
        <w:t>Lucifer polarizuje dav:</w:t>
      </w:r>
      <w:r w:rsidRPr="001226A2">
        <w:rPr>
          <w:rFonts w:cstheme="minorHAnsi"/>
        </w:rPr>
        <w:t xml:space="preserve"> manipuláciou. Známu manipulácia davu v divadle predstavuje klaka</w:t>
      </w:r>
      <w:r w:rsidR="00FD4BB0" w:rsidRPr="001226A2">
        <w:rPr>
          <w:rFonts w:cstheme="minorHAnsi"/>
        </w:rPr>
        <w:t>. Tú istú funkciu zastávajú</w:t>
      </w:r>
      <w:r w:rsidRPr="001226A2">
        <w:rPr>
          <w:rFonts w:cstheme="minorHAnsi"/>
        </w:rPr>
        <w:t xml:space="preserve"> modern</w:t>
      </w:r>
      <w:r w:rsidR="00FD4BB0" w:rsidRPr="001226A2">
        <w:rPr>
          <w:rFonts w:cstheme="minorHAnsi"/>
        </w:rPr>
        <w:t>ým spôsobom</w:t>
      </w:r>
      <w:r w:rsidRPr="001226A2">
        <w:rPr>
          <w:rFonts w:cstheme="minorHAnsi"/>
        </w:rPr>
        <w:t xml:space="preserve"> roztlieskavačky na športových podujatiach. V románe Porota John Grisham bravúrne v strhujúcom deji ukazuje, ako sa indoktrinuje dav a ako sa dav dokonca v dvoch stupňoch  polarizuje</w:t>
      </w:r>
      <w:sdt>
        <w:sdtPr>
          <w:rPr>
            <w:rFonts w:cstheme="minorHAnsi"/>
          </w:rPr>
          <w:id w:val="1485963133"/>
          <w:citation/>
        </w:sdtPr>
        <w:sdtContent>
          <w:r w:rsidRPr="001226A2">
            <w:rPr>
              <w:rFonts w:cstheme="minorHAnsi"/>
            </w:rPr>
            <w:fldChar w:fldCharType="begin"/>
          </w:r>
          <w:r w:rsidRPr="001226A2">
            <w:rPr>
              <w:rFonts w:cstheme="minorHAnsi"/>
            </w:rPr>
            <w:instrText xml:space="preserve"> CITATION Gri03 \l 1051 </w:instrText>
          </w:r>
          <w:r w:rsidRPr="001226A2">
            <w:rPr>
              <w:rFonts w:cstheme="minorHAnsi"/>
            </w:rPr>
            <w:fldChar w:fldCharType="separate"/>
          </w:r>
          <w:r w:rsidRPr="001226A2">
            <w:rPr>
              <w:rFonts w:cstheme="minorHAnsi"/>
              <w:noProof/>
            </w:rPr>
            <w:t xml:space="preserve"> (Grisham, 2003)</w:t>
          </w:r>
          <w:r w:rsidRPr="001226A2">
            <w:rPr>
              <w:rFonts w:cstheme="minorHAnsi"/>
            </w:rPr>
            <w:fldChar w:fldCharType="end"/>
          </w:r>
        </w:sdtContent>
      </w:sdt>
      <w:r w:rsidRPr="001226A2">
        <w:rPr>
          <w:rFonts w:cstheme="minorHAnsi"/>
        </w:rPr>
        <w:t xml:space="preserve">. Polarizácia poroty ( prvý stupeň) pôsobí cez médiá na cielenú polarizáciu davu investorov (druhý stupeň) s typickým insider tradingom spojeným s korupciou, či skôr s materializáciou korupcie. Aby bolo možné pristúpiť k štvrtému kroku, je potrebné vytvoriť systém, ktorý Zimbardo nazval Systém s Luciferovým efektom. Popri tom, že sa ľudia prispôsobujú systému v režime podriadený autorite, zároveň je poberateľ výhod oddelený od páchateľa niekoľkými článkami v reťazci a príčinu a súvislosť nie je možné často preukazovať priamo  </w:t>
      </w:r>
      <w:sdt>
        <w:sdtPr>
          <w:rPr>
            <w:rFonts w:cstheme="minorHAnsi"/>
          </w:rPr>
          <w:id w:val="-2058309277"/>
          <w:citation/>
        </w:sdtPr>
        <w:sdtContent>
          <w:r w:rsidRPr="001226A2">
            <w:rPr>
              <w:rFonts w:cstheme="minorHAnsi"/>
            </w:rPr>
            <w:fldChar w:fldCharType="begin"/>
          </w:r>
          <w:r w:rsidRPr="001226A2">
            <w:rPr>
              <w:rFonts w:cstheme="minorHAnsi"/>
            </w:rPr>
            <w:instrText xml:space="preserve"> CITATION Zim07 \l 1051 </w:instrText>
          </w:r>
          <w:r w:rsidRPr="001226A2">
            <w:rPr>
              <w:rFonts w:cstheme="minorHAnsi"/>
            </w:rPr>
            <w:fldChar w:fldCharType="separate"/>
          </w:r>
          <w:r w:rsidRPr="001226A2">
            <w:rPr>
              <w:rFonts w:cstheme="minorHAnsi"/>
              <w:noProof/>
            </w:rPr>
            <w:t>(Zimbardo, 2007)</w:t>
          </w:r>
          <w:r w:rsidRPr="001226A2">
            <w:rPr>
              <w:rFonts w:cstheme="minorHAnsi"/>
            </w:rPr>
            <w:fldChar w:fldCharType="end"/>
          </w:r>
        </w:sdtContent>
      </w:sdt>
    </w:p>
    <w:p w14:paraId="197951A0" w14:textId="77777777" w:rsidR="00487A56" w:rsidRPr="001226A2" w:rsidRDefault="00487A56" w:rsidP="00487A56">
      <w:pPr>
        <w:spacing w:after="0"/>
        <w:jc w:val="both"/>
        <w:rPr>
          <w:rFonts w:cstheme="minorHAnsi"/>
        </w:rPr>
      </w:pPr>
      <w:r w:rsidRPr="001226A2">
        <w:rPr>
          <w:rFonts w:cstheme="minorHAnsi"/>
        </w:rPr>
        <w:t xml:space="preserve">     </w:t>
      </w:r>
    </w:p>
    <w:p w14:paraId="7831D102" w14:textId="77777777" w:rsidR="0003213D" w:rsidRPr="001226A2" w:rsidRDefault="0003213D" w:rsidP="00F16D30">
      <w:pPr>
        <w:suppressAutoHyphens/>
        <w:spacing w:after="0"/>
        <w:rPr>
          <w:rFonts w:eastAsia="SimSun" w:cstheme="minorHAnsi"/>
          <w:b/>
          <w:bCs/>
          <w:i/>
          <w:iCs/>
          <w:sz w:val="28"/>
          <w:szCs w:val="28"/>
          <w:lang w:eastAsia="ar-SA"/>
        </w:rPr>
      </w:pPr>
    </w:p>
    <w:p w14:paraId="13E69C79" w14:textId="5EE54A0F" w:rsidR="00F16D30" w:rsidRPr="001226A2" w:rsidRDefault="00F16D30" w:rsidP="00F16D30">
      <w:pPr>
        <w:suppressAutoHyphens/>
        <w:spacing w:after="0"/>
        <w:rPr>
          <w:rFonts w:eastAsia="SimSun" w:cstheme="minorHAnsi"/>
          <w:b/>
          <w:bCs/>
          <w:i/>
          <w:iCs/>
          <w:sz w:val="28"/>
          <w:szCs w:val="28"/>
          <w:lang w:eastAsia="ar-SA"/>
        </w:rPr>
      </w:pPr>
      <w:r w:rsidRPr="001226A2">
        <w:rPr>
          <w:rFonts w:eastAsia="SimSun" w:cstheme="minorHAnsi"/>
          <w:b/>
          <w:bCs/>
          <w:i/>
          <w:iCs/>
          <w:sz w:val="28"/>
          <w:szCs w:val="28"/>
          <w:lang w:eastAsia="ar-SA"/>
        </w:rPr>
        <w:t>Perkinsovo riziko</w:t>
      </w:r>
    </w:p>
    <w:p w14:paraId="110D9092" w14:textId="77777777" w:rsidR="00F16D30" w:rsidRPr="001226A2" w:rsidRDefault="00F16D30" w:rsidP="00F16D30">
      <w:pPr>
        <w:suppressAutoHyphens/>
        <w:spacing w:after="0"/>
        <w:rPr>
          <w:rFonts w:eastAsia="SimSun" w:cstheme="minorHAnsi"/>
          <w:b/>
          <w:bCs/>
          <w:i/>
          <w:iCs/>
          <w:sz w:val="28"/>
          <w:szCs w:val="28"/>
          <w:lang w:eastAsia="ar-SA"/>
        </w:rPr>
      </w:pPr>
    </w:p>
    <w:p w14:paraId="506FF6DF" w14:textId="77777777" w:rsidR="00F16D30" w:rsidRPr="001226A2" w:rsidRDefault="00F16D30" w:rsidP="0003213D">
      <w:pPr>
        <w:suppressAutoHyphens/>
        <w:spacing w:after="0"/>
        <w:ind w:firstLine="708"/>
        <w:jc w:val="both"/>
        <w:rPr>
          <w:rFonts w:eastAsia="SimSun" w:cstheme="minorHAnsi"/>
          <w:lang w:eastAsia="ar-SA"/>
        </w:rPr>
      </w:pPr>
      <w:r w:rsidRPr="001226A2">
        <w:rPr>
          <w:rFonts w:eastAsia="SimSun" w:cstheme="minorHAnsi"/>
          <w:lang w:eastAsia="ar-SA"/>
        </w:rPr>
        <w:t xml:space="preserve">Jeden z nástrojov, ktorý sa široko využíva, je tvorba účelových a zložitých modelov, tak ako ich popísal John Perkins.  Je to detail, ktorým je subjektívne, podľa sledovaného cieľa autora, stanovený parameter zložitého modelu. Odhalenie tohto detailu je na hranici možností bežného čitateľa, či recenzenta. John Perkins vo svojej publikácii Spoveď ekonomického zabijaka na stránkach 131 a 132 to popisuje nasledovne, citujem: </w:t>
      </w:r>
    </w:p>
    <w:p w14:paraId="725EADF0" w14:textId="77777777" w:rsidR="00F16D30" w:rsidRPr="001226A2" w:rsidRDefault="00F16D30" w:rsidP="0003213D">
      <w:pPr>
        <w:suppressAutoHyphens/>
        <w:spacing w:after="0"/>
        <w:ind w:firstLine="708"/>
        <w:rPr>
          <w:rFonts w:eastAsia="SimSun" w:cstheme="minorHAnsi"/>
          <w:lang w:eastAsia="ar-SA"/>
        </w:rPr>
      </w:pPr>
      <w:r w:rsidRPr="001226A2">
        <w:rPr>
          <w:rFonts w:eastAsia="SimSun" w:cstheme="minorHAnsi"/>
          <w:lang w:eastAsia="ar-SA"/>
        </w:rPr>
        <w:t xml:space="preserve">„Bruno prišiel s nápadom používať inovatívny prognostický prístup: ekonometrický model založený na práci ruského matematika z prelomu storočí. </w:t>
      </w:r>
      <w:r w:rsidRPr="001226A2">
        <w:rPr>
          <w:rFonts w:eastAsia="SimSun" w:cstheme="minorHAnsi"/>
          <w:b/>
          <w:bCs/>
          <w:i/>
          <w:iCs/>
          <w:lang w:eastAsia="ar-SA"/>
        </w:rPr>
        <w:t>Model spočíval v priraďovaní subjektívnych pravdepodobností k predpovediam rastu v určitých špecifických sektoroch ekonomiky</w:t>
      </w:r>
      <w:r w:rsidRPr="001226A2">
        <w:rPr>
          <w:rFonts w:eastAsia="SimSun" w:cstheme="minorHAnsi"/>
          <w:lang w:eastAsia="ar-SA"/>
        </w:rPr>
        <w:t>. Videl som, že má potenciál stať sa ideálnym nástrojom na podloženie nadhodnoteného rastu ekonomiky, aký sme radi ukazovali, aby sme získali veľké pôžičky (t.j. aby si štáty požičali v bankách).</w:t>
      </w:r>
    </w:p>
    <w:p w14:paraId="3543C3BA" w14:textId="77777777" w:rsidR="00F16D30" w:rsidRPr="001226A2" w:rsidRDefault="00F16D30" w:rsidP="0003213D">
      <w:pPr>
        <w:suppressAutoHyphens/>
        <w:spacing w:after="0"/>
        <w:ind w:firstLine="708"/>
        <w:jc w:val="both"/>
        <w:rPr>
          <w:rFonts w:eastAsia="SimSun" w:cstheme="minorHAnsi"/>
          <w:lang w:eastAsia="ar-SA"/>
        </w:rPr>
      </w:pPr>
      <w:r w:rsidRPr="001226A2">
        <w:rPr>
          <w:rFonts w:eastAsia="SimSun" w:cstheme="minorHAnsi"/>
          <w:lang w:eastAsia="ar-SA"/>
        </w:rPr>
        <w:t>Doviedol som na oddelenie mladého matematika z MIT, doktora Prasada, a dal som mu istý rozpočet. Za šesť mesiacov rozpracoval Markovovu metódu tak, aby sa dala použiť na ekonomické modelovanie. Spolu sme zostavili sériu technických parametrov, ktoré Markovovu metódu prezentovali ako revolučnú metódu prognózovania toho, ako investície do infraštruktúry vplývajú na ekonomický rozvoj.</w:t>
      </w:r>
    </w:p>
    <w:p w14:paraId="03B89403" w14:textId="77777777" w:rsidR="00F16D30" w:rsidRPr="001226A2" w:rsidRDefault="00F16D30" w:rsidP="007E6BC1">
      <w:pPr>
        <w:suppressAutoHyphens/>
        <w:spacing w:after="0"/>
        <w:ind w:firstLine="708"/>
        <w:jc w:val="both"/>
        <w:rPr>
          <w:rFonts w:eastAsia="SimSun" w:cstheme="minorHAnsi"/>
          <w:lang w:eastAsia="ar-SA"/>
        </w:rPr>
      </w:pPr>
      <w:r w:rsidRPr="001226A2">
        <w:rPr>
          <w:rFonts w:eastAsia="SimSun" w:cstheme="minorHAnsi"/>
          <w:lang w:eastAsia="ar-SA"/>
        </w:rPr>
        <w:t xml:space="preserve">Bolo to presne to, čo sme chceli: </w:t>
      </w:r>
      <w:r w:rsidRPr="001226A2">
        <w:rPr>
          <w:rFonts w:eastAsia="SimSun" w:cstheme="minorHAnsi"/>
          <w:b/>
          <w:bCs/>
          <w:i/>
          <w:iCs/>
          <w:lang w:eastAsia="ar-SA"/>
        </w:rPr>
        <w:t>nástroj, ktorý vedecky „dokazoval“, že keď krajinám pomáhame narobiť si dlhy, ktoré nikdy nebudú schopné splatiť, robíme im vlastne láskavosť</w:t>
      </w:r>
      <w:r w:rsidRPr="001226A2">
        <w:rPr>
          <w:rFonts w:eastAsia="SimSun" w:cstheme="minorHAnsi"/>
          <w:lang w:eastAsia="ar-SA"/>
        </w:rPr>
        <w:t xml:space="preserve">. Navyše iba vysokokvalifikovaný ekonometrik s množstvom času a peňazí by mohol pochopiť spletitosť Markovovho modelu, či spochybniť jeho závery. </w:t>
      </w:r>
      <w:r w:rsidRPr="001226A2">
        <w:rPr>
          <w:rFonts w:eastAsia="SimSun" w:cstheme="minorHAnsi"/>
          <w:b/>
          <w:bCs/>
          <w:i/>
          <w:iCs/>
          <w:lang w:eastAsia="ar-SA"/>
        </w:rPr>
        <w:t xml:space="preserve">Dokumenty opisujúce model boli publikované niekoľkými prestížnymi organizáciami a my sme ich oficiálne prezentovali na konferenciách  a na univerzitách v mnohých krajinách. </w:t>
      </w:r>
      <w:r w:rsidRPr="001226A2">
        <w:rPr>
          <w:rFonts w:eastAsia="SimSun" w:cstheme="minorHAnsi"/>
          <w:lang w:eastAsia="ar-SA"/>
        </w:rPr>
        <w:t xml:space="preserve"> Dokumenty – a aj my – sme sa stali slávnymi v celej brandži.“</w:t>
      </w:r>
    </w:p>
    <w:p w14:paraId="3E4A20B9" w14:textId="77777777" w:rsidR="0003213D" w:rsidRPr="001226A2" w:rsidRDefault="0003213D" w:rsidP="002B43CA">
      <w:pPr>
        <w:spacing w:after="0"/>
        <w:jc w:val="both"/>
        <w:rPr>
          <w:rFonts w:cstheme="minorHAnsi"/>
          <w:b/>
          <w:bCs/>
          <w:sz w:val="28"/>
          <w:szCs w:val="28"/>
        </w:rPr>
      </w:pPr>
    </w:p>
    <w:p w14:paraId="03D86203" w14:textId="5C018AF5" w:rsidR="00487A56" w:rsidRPr="001226A2" w:rsidRDefault="00487A56" w:rsidP="008F22A2">
      <w:pPr>
        <w:spacing w:after="0"/>
        <w:ind w:firstLine="360"/>
        <w:jc w:val="both"/>
        <w:rPr>
          <w:rFonts w:cstheme="minorHAnsi"/>
        </w:rPr>
      </w:pPr>
      <w:r w:rsidRPr="001226A2">
        <w:rPr>
          <w:rFonts w:cstheme="minorHAnsi"/>
        </w:rPr>
        <w:t>Pri posudzovaní informácií a ich zaradení do kategórií je potrebné vyhodnocovať, do ktorej z nasledovných kategórií informácia patrí:</w:t>
      </w:r>
    </w:p>
    <w:p w14:paraId="1F34B1CF" w14:textId="77777777" w:rsidR="00487A56" w:rsidRPr="001226A2" w:rsidRDefault="00487A56" w:rsidP="00487A56">
      <w:pPr>
        <w:spacing w:after="0"/>
        <w:jc w:val="both"/>
        <w:rPr>
          <w:rFonts w:cstheme="minorHAnsi"/>
        </w:rPr>
      </w:pPr>
    </w:p>
    <w:p w14:paraId="439605D3" w14:textId="2B36A4E6" w:rsidR="00487A56" w:rsidRPr="001226A2" w:rsidRDefault="00487A56" w:rsidP="00487A56">
      <w:pPr>
        <w:numPr>
          <w:ilvl w:val="0"/>
          <w:numId w:val="28"/>
        </w:numPr>
        <w:spacing w:after="0"/>
        <w:contextualSpacing/>
        <w:jc w:val="both"/>
        <w:rPr>
          <w:rFonts w:cstheme="minorHAnsi"/>
          <w:b/>
          <w:bCs/>
          <w:i/>
          <w:iCs/>
        </w:rPr>
      </w:pPr>
      <w:r w:rsidRPr="001226A2">
        <w:rPr>
          <w:rFonts w:cstheme="minorHAnsi"/>
          <w:b/>
          <w:bCs/>
          <w:i/>
          <w:iCs/>
        </w:rPr>
        <w:lastRenderedPageBreak/>
        <w:t>Vedomosť s pravdepodobnosťou, že sa pretvorí na znalosť  s hodnotou 1/300</w:t>
      </w:r>
    </w:p>
    <w:p w14:paraId="6D6A4F42" w14:textId="77777777" w:rsidR="00487A56" w:rsidRPr="001226A2" w:rsidRDefault="00487A56" w:rsidP="00487A56">
      <w:pPr>
        <w:numPr>
          <w:ilvl w:val="0"/>
          <w:numId w:val="28"/>
        </w:numPr>
        <w:spacing w:after="0"/>
        <w:contextualSpacing/>
        <w:jc w:val="both"/>
        <w:rPr>
          <w:rFonts w:cstheme="minorHAnsi"/>
          <w:b/>
          <w:bCs/>
          <w:i/>
          <w:iCs/>
        </w:rPr>
      </w:pPr>
      <w:r w:rsidRPr="001226A2">
        <w:rPr>
          <w:rFonts w:cstheme="minorHAnsi"/>
          <w:b/>
          <w:bCs/>
          <w:i/>
          <w:iCs/>
        </w:rPr>
        <w:t>Znalosť s pravdepodobnosťou 1</w:t>
      </w:r>
    </w:p>
    <w:p w14:paraId="226F8E7D" w14:textId="77777777" w:rsidR="00487A56" w:rsidRPr="001226A2" w:rsidRDefault="00487A56" w:rsidP="00487A56">
      <w:pPr>
        <w:numPr>
          <w:ilvl w:val="0"/>
          <w:numId w:val="28"/>
        </w:numPr>
        <w:spacing w:after="0"/>
        <w:contextualSpacing/>
        <w:jc w:val="both"/>
        <w:rPr>
          <w:rFonts w:cstheme="minorHAnsi"/>
          <w:b/>
          <w:bCs/>
          <w:i/>
          <w:iCs/>
        </w:rPr>
      </w:pPr>
      <w:r w:rsidRPr="001226A2">
        <w:rPr>
          <w:rFonts w:cstheme="minorHAnsi"/>
          <w:b/>
          <w:bCs/>
          <w:i/>
          <w:iCs/>
        </w:rPr>
        <w:t>Irelevantná informácia vo vzťahu k skúmanému problému s pravdepodobnosťou 0</w:t>
      </w:r>
    </w:p>
    <w:p w14:paraId="2CBA2076" w14:textId="77777777" w:rsidR="00487A56" w:rsidRPr="001226A2" w:rsidRDefault="00487A56" w:rsidP="00487A56">
      <w:pPr>
        <w:numPr>
          <w:ilvl w:val="0"/>
          <w:numId w:val="28"/>
        </w:numPr>
        <w:spacing w:after="0"/>
        <w:contextualSpacing/>
        <w:jc w:val="both"/>
        <w:rPr>
          <w:rFonts w:cstheme="minorHAnsi"/>
          <w:b/>
          <w:bCs/>
          <w:i/>
          <w:iCs/>
        </w:rPr>
      </w:pPr>
      <w:r w:rsidRPr="001226A2">
        <w:rPr>
          <w:rFonts w:cstheme="minorHAnsi"/>
          <w:b/>
          <w:bCs/>
          <w:i/>
          <w:iCs/>
        </w:rPr>
        <w:t>Perkinsonovo riziko v parametroch prijatých modelov</w:t>
      </w:r>
    </w:p>
    <w:p w14:paraId="7B7C1A8B" w14:textId="44F98DA7" w:rsidR="00487A56" w:rsidRPr="001226A2" w:rsidRDefault="00487A56" w:rsidP="00487A56">
      <w:pPr>
        <w:numPr>
          <w:ilvl w:val="0"/>
          <w:numId w:val="28"/>
        </w:numPr>
        <w:spacing w:after="0"/>
        <w:contextualSpacing/>
        <w:jc w:val="both"/>
        <w:rPr>
          <w:rFonts w:cstheme="minorHAnsi"/>
          <w:b/>
          <w:bCs/>
          <w:i/>
          <w:iCs/>
        </w:rPr>
      </w:pPr>
      <w:r w:rsidRPr="001226A2">
        <w:rPr>
          <w:rFonts w:cstheme="minorHAnsi"/>
          <w:b/>
          <w:bCs/>
          <w:i/>
          <w:iCs/>
        </w:rPr>
        <w:t>Zároveň je potrebné analyzovať dynamiku procesu, nakoľko spĺňa proces kritéria Bustera Bensona a jeho štyroch kognitívnych nástrojov na vytváranie ilúzie a teda deformácii reality</w:t>
      </w:r>
    </w:p>
    <w:p w14:paraId="631331DE" w14:textId="77777777" w:rsidR="00487A56" w:rsidRPr="001226A2" w:rsidRDefault="00487A56" w:rsidP="00487A56">
      <w:pPr>
        <w:spacing w:after="0"/>
        <w:jc w:val="both"/>
        <w:rPr>
          <w:rFonts w:cstheme="minorHAnsi"/>
          <w:b/>
          <w:bCs/>
          <w:i/>
          <w:iCs/>
        </w:rPr>
      </w:pPr>
    </w:p>
    <w:p w14:paraId="726CF6B9" w14:textId="77777777" w:rsidR="00487A56" w:rsidRPr="001226A2" w:rsidRDefault="00487A56" w:rsidP="00487A56">
      <w:pPr>
        <w:spacing w:after="0"/>
        <w:jc w:val="both"/>
        <w:rPr>
          <w:rFonts w:cstheme="minorHAnsi"/>
          <w:b/>
          <w:bCs/>
          <w:i/>
          <w:iCs/>
        </w:rPr>
      </w:pPr>
      <w:r w:rsidRPr="001226A2">
        <w:rPr>
          <w:rFonts w:cstheme="minorHAnsi"/>
          <w:b/>
          <w:bCs/>
          <w:i/>
          <w:iCs/>
        </w:rPr>
        <w:t xml:space="preserve">Kritériom každej teórie je prax. </w:t>
      </w:r>
    </w:p>
    <w:p w14:paraId="594218AF" w14:textId="77777777" w:rsidR="00487A56" w:rsidRPr="001226A2" w:rsidRDefault="00487A56" w:rsidP="00487A56">
      <w:pPr>
        <w:spacing w:after="0"/>
        <w:jc w:val="both"/>
        <w:rPr>
          <w:rFonts w:cstheme="minorHAnsi"/>
          <w:b/>
          <w:bCs/>
          <w:i/>
          <w:iCs/>
        </w:rPr>
      </w:pPr>
    </w:p>
    <w:p w14:paraId="57B9C69E" w14:textId="77777777" w:rsidR="00487A56" w:rsidRPr="001226A2" w:rsidRDefault="00487A56" w:rsidP="00487A56">
      <w:pPr>
        <w:spacing w:after="0"/>
        <w:jc w:val="both"/>
        <w:rPr>
          <w:rFonts w:cstheme="minorHAnsi"/>
          <w:b/>
          <w:bCs/>
          <w:i/>
          <w:iCs/>
          <w:u w:val="thick"/>
        </w:rPr>
      </w:pPr>
      <w:r w:rsidRPr="001226A2">
        <w:rPr>
          <w:rFonts w:cstheme="minorHAnsi"/>
          <w:b/>
          <w:bCs/>
          <w:i/>
          <w:iCs/>
          <w:u w:val="thick"/>
        </w:rPr>
        <w:t>Len cez empiricky overené fakty je možné verifikovať platnosť teórie a teda premeniť vedomosť na znalosť.</w:t>
      </w:r>
    </w:p>
    <w:p w14:paraId="5A9BA8EA" w14:textId="77777777" w:rsidR="00A40B26" w:rsidRPr="001226A2" w:rsidRDefault="00A40B26" w:rsidP="00487A56">
      <w:pPr>
        <w:spacing w:after="0"/>
        <w:jc w:val="both"/>
        <w:rPr>
          <w:rFonts w:cstheme="minorHAnsi"/>
          <w:u w:val="thick"/>
        </w:rPr>
      </w:pPr>
    </w:p>
    <w:p w14:paraId="5173FC69" w14:textId="658F43EB" w:rsidR="00487A56" w:rsidRPr="001226A2" w:rsidRDefault="00487A56" w:rsidP="00487A56">
      <w:pPr>
        <w:spacing w:after="0"/>
        <w:jc w:val="both"/>
        <w:rPr>
          <w:rFonts w:cstheme="minorHAnsi"/>
          <w:b/>
          <w:bCs/>
          <w:i/>
          <w:iCs/>
          <w:sz w:val="28"/>
          <w:szCs w:val="28"/>
        </w:rPr>
      </w:pPr>
      <w:r w:rsidRPr="001226A2">
        <w:rPr>
          <w:rFonts w:cstheme="minorHAnsi"/>
          <w:b/>
          <w:bCs/>
          <w:i/>
          <w:iCs/>
          <w:sz w:val="28"/>
          <w:szCs w:val="28"/>
        </w:rPr>
        <w:t>Smre</w:t>
      </w:r>
      <w:r w:rsidR="00A40B26" w:rsidRPr="001226A2">
        <w:rPr>
          <w:rFonts w:cstheme="minorHAnsi"/>
          <w:b/>
          <w:bCs/>
          <w:i/>
          <w:iCs/>
          <w:sz w:val="28"/>
          <w:szCs w:val="28"/>
        </w:rPr>
        <w:t>kové lesy</w:t>
      </w:r>
      <w:r w:rsidR="0003213D" w:rsidRPr="001226A2">
        <w:rPr>
          <w:rFonts w:cstheme="minorHAnsi"/>
          <w:b/>
          <w:bCs/>
          <w:i/>
          <w:iCs/>
          <w:sz w:val="28"/>
          <w:szCs w:val="28"/>
        </w:rPr>
        <w:t xml:space="preserve"> v modeloch znalostnej krivky</w:t>
      </w:r>
    </w:p>
    <w:p w14:paraId="69A72BB9" w14:textId="77777777" w:rsidR="00487A56" w:rsidRPr="001226A2" w:rsidRDefault="00487A56" w:rsidP="00487A56">
      <w:pPr>
        <w:spacing w:after="0"/>
        <w:jc w:val="both"/>
        <w:rPr>
          <w:rFonts w:cstheme="minorHAnsi"/>
        </w:rPr>
      </w:pPr>
    </w:p>
    <w:p w14:paraId="4D454168" w14:textId="77777777" w:rsidR="00487A56" w:rsidRPr="001226A2" w:rsidRDefault="00487A56" w:rsidP="00487A56">
      <w:pPr>
        <w:spacing w:after="0"/>
        <w:jc w:val="both"/>
        <w:rPr>
          <w:rFonts w:cstheme="minorHAnsi"/>
          <w:b/>
          <w:bCs/>
        </w:rPr>
      </w:pPr>
      <w:r w:rsidRPr="001226A2">
        <w:rPr>
          <w:rFonts w:cstheme="minorHAnsi"/>
        </w:rPr>
        <w:t xml:space="preserve">Pre problematiku spojenú so smrekovým lesom je vhodné uviesť ilustráciu, </w:t>
      </w:r>
      <w:r w:rsidRPr="001226A2">
        <w:rPr>
          <w:rFonts w:cstheme="minorHAnsi"/>
          <w:b/>
          <w:bCs/>
          <w:i/>
          <w:iCs/>
        </w:rPr>
        <w:t>čo sa stane, ak sa zamení vedomosť za znalosť, poprípade sa použijú irelevantné argumenty nesúvisiace s lesom.</w:t>
      </w:r>
    </w:p>
    <w:p w14:paraId="74EB0D84" w14:textId="6DA9D8AC" w:rsidR="00487A56" w:rsidRPr="001226A2" w:rsidRDefault="00487A56" w:rsidP="00487A56">
      <w:pPr>
        <w:spacing w:after="0"/>
        <w:jc w:val="both"/>
        <w:rPr>
          <w:rFonts w:cstheme="minorHAnsi"/>
          <w:b/>
          <w:bCs/>
          <w:i/>
          <w:iCs/>
          <w:u w:val="thick"/>
        </w:rPr>
      </w:pPr>
      <w:r w:rsidRPr="001226A2">
        <w:rPr>
          <w:rFonts w:cstheme="minorHAnsi"/>
        </w:rPr>
        <w:t>Správu ihličnatého lesa je možné popísať základnými desiatimi zásadami, čo predstavujú dlhodobo overené znalosti</w:t>
      </w:r>
      <w:r w:rsidR="00C14A5E" w:rsidRPr="001226A2">
        <w:rPr>
          <w:rStyle w:val="Odkaznapoznmkupodiarou"/>
          <w:rFonts w:cstheme="minorHAnsi"/>
        </w:rPr>
        <w:footnoteReference w:id="14"/>
      </w:r>
      <w:r w:rsidRPr="001226A2">
        <w:rPr>
          <w:rFonts w:cstheme="minorHAnsi"/>
        </w:rPr>
        <w:t>. Ak teda aplikujeme desať zásad správy smrekového lesa ako znalosti a postupne ich meníme za vedomosti, dostaneme tabuľku pravdepodobnosti s ktorou budeme správne spravovať les. Z</w:t>
      </w:r>
      <w:r w:rsidR="00B4590E" w:rsidRPr="001226A2">
        <w:rPr>
          <w:rFonts w:cstheme="minorHAnsi"/>
        </w:rPr>
        <w:t> </w:t>
      </w:r>
      <w:r w:rsidRPr="001226A2">
        <w:rPr>
          <w:rFonts w:cstheme="minorHAnsi"/>
        </w:rPr>
        <w:t>tabuľky</w:t>
      </w:r>
      <w:r w:rsidR="00B4590E" w:rsidRPr="001226A2">
        <w:rPr>
          <w:rFonts w:cstheme="minorHAnsi"/>
        </w:rPr>
        <w:t xml:space="preserve"> </w:t>
      </w:r>
      <w:r w:rsidRPr="001226A2">
        <w:rPr>
          <w:rFonts w:cstheme="minorHAnsi"/>
        </w:rPr>
        <w:t xml:space="preserve">a z grafu zostrojeného zo získaných údajov je jasné, že už </w:t>
      </w:r>
      <w:r w:rsidRPr="001226A2">
        <w:rPr>
          <w:rFonts w:cstheme="minorHAnsi"/>
          <w:b/>
          <w:bCs/>
          <w:i/>
          <w:iCs/>
          <w:u w:val="thick"/>
        </w:rPr>
        <w:t>zámena jednej</w:t>
      </w:r>
      <w:r w:rsidR="00B4590E" w:rsidRPr="001226A2">
        <w:rPr>
          <w:rFonts w:cstheme="minorHAnsi"/>
          <w:b/>
          <w:bCs/>
          <w:i/>
          <w:iCs/>
          <w:u w:val="thick"/>
        </w:rPr>
        <w:t xml:space="preserve"> jedinej</w:t>
      </w:r>
      <w:r w:rsidRPr="001226A2">
        <w:rPr>
          <w:rFonts w:cstheme="minorHAnsi"/>
          <w:b/>
          <w:bCs/>
          <w:i/>
          <w:iCs/>
          <w:u w:val="thick"/>
        </w:rPr>
        <w:t xml:space="preserve"> znalosti za neoverenú vedomosť zo základného výskumu znamená zničenie lesa.</w:t>
      </w:r>
    </w:p>
    <w:p w14:paraId="4840297E" w14:textId="6084AEFF" w:rsidR="00A40B26" w:rsidRPr="001226A2" w:rsidRDefault="00A40B26" w:rsidP="00487A56">
      <w:pPr>
        <w:spacing w:after="0"/>
        <w:jc w:val="both"/>
        <w:rPr>
          <w:rFonts w:cstheme="minorHAnsi"/>
          <w:b/>
          <w:bCs/>
          <w:i/>
          <w:iCs/>
          <w:u w:val="single"/>
        </w:rPr>
      </w:pPr>
    </w:p>
    <w:p w14:paraId="5D3A5FE0" w14:textId="237CFC27" w:rsidR="00A40B26" w:rsidRPr="001226A2" w:rsidRDefault="00A40B26" w:rsidP="00487A56">
      <w:pPr>
        <w:spacing w:after="0"/>
        <w:jc w:val="both"/>
        <w:rPr>
          <w:rFonts w:cstheme="minorHAnsi"/>
          <w:b/>
          <w:bCs/>
          <w:i/>
          <w:iCs/>
          <w:u w:val="single"/>
        </w:rPr>
      </w:pPr>
    </w:p>
    <w:p w14:paraId="0CE22D9A" w14:textId="77777777" w:rsidR="00A40B26" w:rsidRPr="001226A2" w:rsidRDefault="00A40B26" w:rsidP="00487A56">
      <w:pPr>
        <w:spacing w:after="0"/>
        <w:jc w:val="both"/>
        <w:rPr>
          <w:rFonts w:cstheme="minorHAnsi"/>
          <w:b/>
          <w:bCs/>
          <w:i/>
          <w:iCs/>
          <w:u w:val="single"/>
        </w:rPr>
      </w:pPr>
    </w:p>
    <w:p w14:paraId="78727FE1" w14:textId="0CBD8382" w:rsidR="00487A56" w:rsidRPr="001226A2" w:rsidRDefault="00A40B26" w:rsidP="00487A56">
      <w:pPr>
        <w:spacing w:after="0"/>
        <w:jc w:val="both"/>
        <w:rPr>
          <w:rFonts w:cstheme="minorHAnsi"/>
        </w:rPr>
      </w:pPr>
      <w:r w:rsidRPr="001226A2">
        <w:rPr>
          <w:rFonts w:cstheme="minorHAnsi"/>
          <w:noProof/>
          <w:lang w:eastAsia="sk-SK"/>
        </w:rPr>
        <w:drawing>
          <wp:inline distT="0" distB="0" distL="0" distR="0" wp14:anchorId="5D6ABA03" wp14:editId="31C45E9A">
            <wp:extent cx="5760720" cy="2531110"/>
            <wp:effectExtent l="0" t="0" r="0" b="254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531110"/>
                    </a:xfrm>
                    <a:prstGeom prst="rect">
                      <a:avLst/>
                    </a:prstGeom>
                  </pic:spPr>
                </pic:pic>
              </a:graphicData>
            </a:graphic>
          </wp:inline>
        </w:drawing>
      </w:r>
    </w:p>
    <w:p w14:paraId="5BA0CF8D" w14:textId="77777777" w:rsidR="00487A56" w:rsidRPr="001226A2" w:rsidRDefault="00487A56" w:rsidP="00487A56">
      <w:pPr>
        <w:spacing w:after="0"/>
        <w:jc w:val="both"/>
        <w:rPr>
          <w:rFonts w:cstheme="minorHAnsi"/>
        </w:rPr>
      </w:pPr>
    </w:p>
    <w:p w14:paraId="434734F5" w14:textId="537594E6" w:rsidR="00487A56" w:rsidRPr="001226A2" w:rsidRDefault="00487A56" w:rsidP="00487A56">
      <w:pPr>
        <w:spacing w:after="0"/>
        <w:jc w:val="both"/>
        <w:rPr>
          <w:rFonts w:cstheme="minorHAnsi"/>
        </w:rPr>
      </w:pPr>
    </w:p>
    <w:p w14:paraId="1DC76197" w14:textId="383986F7" w:rsidR="00487A56" w:rsidRPr="001226A2" w:rsidRDefault="00487A56" w:rsidP="00487A56">
      <w:pPr>
        <w:spacing w:after="0"/>
        <w:jc w:val="both"/>
        <w:rPr>
          <w:rFonts w:cstheme="minorHAnsi"/>
        </w:rPr>
      </w:pPr>
      <w:r w:rsidRPr="001226A2">
        <w:rPr>
          <w:rFonts w:cstheme="minorHAnsi"/>
        </w:rPr>
        <w:t xml:space="preserve">Tabuľka číslo </w:t>
      </w:r>
      <w:r w:rsidR="00B4590E" w:rsidRPr="001226A2">
        <w:rPr>
          <w:rFonts w:cstheme="minorHAnsi"/>
        </w:rPr>
        <w:t>2</w:t>
      </w:r>
      <w:r w:rsidRPr="001226A2">
        <w:rPr>
          <w:rFonts w:cstheme="minorHAnsi"/>
        </w:rPr>
        <w:t>. Pravdepodobnosť správnosti spravovania lesa pri rôznych pomeroch uplatnenia znalostí a vedomostí.</w:t>
      </w:r>
    </w:p>
    <w:p w14:paraId="3CA71B14" w14:textId="77777777" w:rsidR="009A23D6" w:rsidRPr="001226A2" w:rsidRDefault="009A23D6" w:rsidP="009A23D6">
      <w:pPr>
        <w:spacing w:after="0"/>
        <w:jc w:val="both"/>
        <w:rPr>
          <w:rFonts w:cstheme="minorHAnsi"/>
        </w:rPr>
      </w:pPr>
    </w:p>
    <w:p w14:paraId="54357D2E" w14:textId="58718FF6" w:rsidR="009A23D6" w:rsidRPr="001226A2" w:rsidRDefault="009A23D6" w:rsidP="009A23D6">
      <w:pPr>
        <w:spacing w:after="0"/>
        <w:ind w:firstLine="708"/>
        <w:jc w:val="both"/>
        <w:rPr>
          <w:rFonts w:cstheme="minorHAnsi"/>
        </w:rPr>
      </w:pPr>
      <w:r w:rsidRPr="001226A2">
        <w:rPr>
          <w:rFonts w:cstheme="minorHAnsi"/>
        </w:rPr>
        <w:t xml:space="preserve">V roku 2019 Európsky parlament pripravil svoju pozíciu k lesu a jeho spravovaniu. V rámci pripomienkového konania známy vedec europoslanec docent Wiezik podal podľa ním </w:t>
      </w:r>
      <w:r w:rsidRPr="001226A2">
        <w:rPr>
          <w:rFonts w:cstheme="minorHAnsi"/>
        </w:rPr>
        <w:lastRenderedPageBreak/>
        <w:t xml:space="preserve">komunikovaných informácií na Facebooku 130 pozmeňovacích návrhov, z čoho prijatých bolo len 20%. Ako vedecký pracovník je pán docent aktívne činný v oblasti základného výskumu, pričom ak náhodou sa vyjadruje k praxi, tak je možné konštatovať, že </w:t>
      </w:r>
      <w:r w:rsidRPr="001226A2">
        <w:rPr>
          <w:rFonts w:cstheme="minorHAnsi"/>
          <w:b/>
          <w:bCs/>
          <w:i/>
          <w:iCs/>
        </w:rPr>
        <w:t>nerozlišuje medzi vedomosťami a znalosťami,</w:t>
      </w:r>
      <w:r w:rsidRPr="001226A2">
        <w:rPr>
          <w:rFonts w:cstheme="minorHAnsi"/>
        </w:rPr>
        <w:t xml:space="preserve"> čo dokumentuje napríklad jeho blog pod názvom Stromy bez lesa na stránke SME. Ak by sme vyslovili hypotézu, že argumenty docenta Wiezika v pripomienkovom konaní mali charakter záverov základného výskumu, pokiaľ by boli prijaté, tak 80% podiel na riešení cez vedomosti by temer s istotou viedli k zničeniu lesov v celej Európe. Agresívne kampane OZ My sme les, ktorého je pán docent Wiezik jedným </w:t>
      </w:r>
      <w:r w:rsidR="00B4590E" w:rsidRPr="001226A2">
        <w:rPr>
          <w:rFonts w:cstheme="minorHAnsi"/>
        </w:rPr>
        <w:t xml:space="preserve">z </w:t>
      </w:r>
      <w:r w:rsidRPr="001226A2">
        <w:rPr>
          <w:rFonts w:cstheme="minorHAnsi"/>
        </w:rPr>
        <w:t>hlavný</w:t>
      </w:r>
      <w:r w:rsidR="00B4590E" w:rsidRPr="001226A2">
        <w:rPr>
          <w:rFonts w:cstheme="minorHAnsi"/>
        </w:rPr>
        <w:t>ch</w:t>
      </w:r>
      <w:r w:rsidRPr="001226A2">
        <w:rPr>
          <w:rFonts w:cstheme="minorHAnsi"/>
        </w:rPr>
        <w:t xml:space="preserve"> protagonistom, indoktrinuje davy podporovateľov hlavne tým, že sú zamenené znalosti za vedomosti a vedomosti sú vydávané za objektívnu pravdu, presadzovanú do praxe v SR aj násilnými teroristickými činmi tak, ako to realizoval dav samozvaných ochranárov v apríli 2007 v Tichej doline organizovaných pánom Smatanom a organizáciami VLK a Greenpeace. Docent Wiezik na Facebooku podrobil tvrdej kritike vedúceho spravodajcu EP k lesu s tým, že svoje výhrady k problematike lesa bude komunikovať s Európskou komisiou.  </w:t>
      </w:r>
    </w:p>
    <w:p w14:paraId="23103C75" w14:textId="77777777" w:rsidR="009A23D6" w:rsidRPr="001226A2" w:rsidRDefault="009A23D6" w:rsidP="009A23D6">
      <w:pPr>
        <w:spacing w:after="0"/>
        <w:jc w:val="both"/>
        <w:rPr>
          <w:rFonts w:cstheme="minorHAnsi"/>
        </w:rPr>
      </w:pPr>
    </w:p>
    <w:p w14:paraId="04F79562" w14:textId="79785F2F" w:rsidR="00487A56" w:rsidRPr="001226A2" w:rsidRDefault="00487A56" w:rsidP="00487A56">
      <w:pPr>
        <w:spacing w:after="0"/>
        <w:jc w:val="both"/>
        <w:rPr>
          <w:rFonts w:cstheme="minorHAnsi"/>
        </w:rPr>
      </w:pPr>
    </w:p>
    <w:p w14:paraId="19E88C55" w14:textId="5C5776B6" w:rsidR="009A23D6" w:rsidRPr="001226A2" w:rsidRDefault="009A23D6" w:rsidP="009A23D6">
      <w:pPr>
        <w:spacing w:after="0"/>
        <w:jc w:val="center"/>
        <w:rPr>
          <w:rFonts w:cstheme="minorHAnsi"/>
        </w:rPr>
      </w:pPr>
      <w:r w:rsidRPr="001226A2">
        <w:rPr>
          <w:rFonts w:cstheme="minorHAnsi"/>
          <w:noProof/>
          <w:lang w:eastAsia="sk-SK"/>
        </w:rPr>
        <w:drawing>
          <wp:inline distT="0" distB="0" distL="0" distR="0" wp14:anchorId="2271F9C3" wp14:editId="38B39D07">
            <wp:extent cx="4787900" cy="3161323"/>
            <wp:effectExtent l="0" t="0" r="0" b="127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29779" cy="3188975"/>
                    </a:xfrm>
                    <a:prstGeom prst="rect">
                      <a:avLst/>
                    </a:prstGeom>
                  </pic:spPr>
                </pic:pic>
              </a:graphicData>
            </a:graphic>
          </wp:inline>
        </w:drawing>
      </w:r>
    </w:p>
    <w:p w14:paraId="43C57846" w14:textId="09A3DC8A" w:rsidR="009A23D6" w:rsidRPr="001226A2" w:rsidRDefault="009A23D6" w:rsidP="00487A56">
      <w:pPr>
        <w:spacing w:after="0"/>
        <w:jc w:val="both"/>
        <w:rPr>
          <w:rFonts w:cstheme="minorHAnsi"/>
        </w:rPr>
      </w:pPr>
    </w:p>
    <w:p w14:paraId="6E505C11" w14:textId="5F391B70" w:rsidR="009A23D6" w:rsidRPr="001226A2" w:rsidRDefault="00B4590E" w:rsidP="00487A56">
      <w:pPr>
        <w:spacing w:after="0"/>
        <w:jc w:val="both"/>
        <w:rPr>
          <w:rFonts w:cstheme="minorHAnsi"/>
        </w:rPr>
      </w:pPr>
      <w:r w:rsidRPr="001226A2">
        <w:rPr>
          <w:rFonts w:cstheme="minorHAnsi"/>
        </w:rPr>
        <w:t xml:space="preserve">Obrázok číslo 17. </w:t>
      </w:r>
      <w:r w:rsidR="009A23D6" w:rsidRPr="001226A2">
        <w:rPr>
          <w:rFonts w:cstheme="minorHAnsi"/>
        </w:rPr>
        <w:t>Graf pravdepodobnosti správnej správy lesa v závislosti od pomeru znalostí a vedomostí</w:t>
      </w:r>
    </w:p>
    <w:p w14:paraId="292A7492" w14:textId="5D2AD21F" w:rsidR="00487A56" w:rsidRPr="001226A2" w:rsidRDefault="00487A56" w:rsidP="00487A56">
      <w:pPr>
        <w:spacing w:after="0"/>
        <w:jc w:val="both"/>
        <w:rPr>
          <w:rFonts w:cstheme="minorHAnsi"/>
        </w:rPr>
      </w:pPr>
    </w:p>
    <w:p w14:paraId="7D3903C9" w14:textId="77777777" w:rsidR="006E3776" w:rsidRPr="001226A2" w:rsidRDefault="006E3776" w:rsidP="00E147EB">
      <w:pPr>
        <w:jc w:val="center"/>
        <w:rPr>
          <w:rFonts w:cstheme="minorHAnsi"/>
          <w:sz w:val="24"/>
          <w:szCs w:val="24"/>
        </w:rPr>
      </w:pPr>
    </w:p>
    <w:p w14:paraId="04FB09FA" w14:textId="77777777" w:rsidR="006E3776" w:rsidRPr="001226A2" w:rsidRDefault="006E3776" w:rsidP="00E147EB">
      <w:pPr>
        <w:jc w:val="center"/>
        <w:rPr>
          <w:rFonts w:cstheme="minorHAnsi"/>
          <w:sz w:val="24"/>
          <w:szCs w:val="24"/>
        </w:rPr>
      </w:pPr>
    </w:p>
    <w:p w14:paraId="64A5A445" w14:textId="77777777" w:rsidR="006E3776" w:rsidRPr="001226A2" w:rsidRDefault="006E3776" w:rsidP="00E147EB">
      <w:pPr>
        <w:jc w:val="center"/>
        <w:rPr>
          <w:rFonts w:cstheme="minorHAnsi"/>
          <w:sz w:val="24"/>
          <w:szCs w:val="24"/>
        </w:rPr>
      </w:pPr>
    </w:p>
    <w:p w14:paraId="13A67E60" w14:textId="77777777" w:rsidR="006E3776" w:rsidRPr="001226A2" w:rsidRDefault="006E3776" w:rsidP="00E147EB">
      <w:pPr>
        <w:jc w:val="center"/>
        <w:rPr>
          <w:rFonts w:cstheme="minorHAnsi"/>
          <w:sz w:val="24"/>
          <w:szCs w:val="24"/>
        </w:rPr>
      </w:pPr>
    </w:p>
    <w:p w14:paraId="52BAE876" w14:textId="77777777" w:rsidR="006E3776" w:rsidRPr="001226A2" w:rsidRDefault="006E3776" w:rsidP="00E147EB">
      <w:pPr>
        <w:jc w:val="center"/>
        <w:rPr>
          <w:rFonts w:cstheme="minorHAnsi"/>
          <w:sz w:val="24"/>
          <w:szCs w:val="24"/>
        </w:rPr>
      </w:pPr>
    </w:p>
    <w:p w14:paraId="0B7C9321" w14:textId="77777777" w:rsidR="006E3776" w:rsidRPr="001226A2" w:rsidRDefault="006E3776" w:rsidP="00E147EB">
      <w:pPr>
        <w:jc w:val="center"/>
        <w:rPr>
          <w:rFonts w:cstheme="minorHAnsi"/>
          <w:sz w:val="24"/>
          <w:szCs w:val="24"/>
        </w:rPr>
      </w:pPr>
    </w:p>
    <w:p w14:paraId="3C69DFBA" w14:textId="77777777" w:rsidR="006E3776" w:rsidRPr="001226A2" w:rsidRDefault="006E3776" w:rsidP="00E147EB">
      <w:pPr>
        <w:jc w:val="center"/>
        <w:rPr>
          <w:rFonts w:cstheme="minorHAnsi"/>
          <w:sz w:val="24"/>
          <w:szCs w:val="24"/>
        </w:rPr>
      </w:pPr>
    </w:p>
    <w:p w14:paraId="67245173" w14:textId="452520D8" w:rsidR="00E147EB" w:rsidRPr="001226A2" w:rsidRDefault="00487A56" w:rsidP="00E147EB">
      <w:pPr>
        <w:jc w:val="center"/>
        <w:rPr>
          <w:rFonts w:cstheme="minorHAnsi"/>
          <w:b/>
          <w:sz w:val="32"/>
          <w:szCs w:val="32"/>
        </w:rPr>
      </w:pPr>
      <w:r w:rsidRPr="001226A2">
        <w:rPr>
          <w:rFonts w:cstheme="minorHAnsi"/>
          <w:sz w:val="24"/>
          <w:szCs w:val="24"/>
        </w:rPr>
        <w:lastRenderedPageBreak/>
        <w:t xml:space="preserve">       </w:t>
      </w:r>
      <w:r w:rsidR="00E147EB" w:rsidRPr="001226A2">
        <w:rPr>
          <w:rFonts w:cstheme="minorHAnsi"/>
          <w:b/>
          <w:sz w:val="32"/>
          <w:szCs w:val="32"/>
          <w:u w:val="single"/>
        </w:rPr>
        <w:t>Zásady starostlivosti o lesy</w:t>
      </w:r>
    </w:p>
    <w:p w14:paraId="7755A3F5" w14:textId="77777777" w:rsidR="00E147EB" w:rsidRPr="001226A2" w:rsidRDefault="00E147EB" w:rsidP="00E147EB">
      <w:pPr>
        <w:rPr>
          <w:rFonts w:cstheme="minorHAnsi"/>
          <w:b/>
        </w:rPr>
      </w:pPr>
    </w:p>
    <w:p w14:paraId="175BB9E7" w14:textId="0F160584" w:rsidR="00F53E9B" w:rsidRPr="001226A2" w:rsidRDefault="00E147EB" w:rsidP="00F53E9B">
      <w:pPr>
        <w:pStyle w:val="Odsekzoznamu"/>
        <w:numPr>
          <w:ilvl w:val="0"/>
          <w:numId w:val="43"/>
        </w:numPr>
        <w:spacing w:line="256" w:lineRule="auto"/>
        <w:rPr>
          <w:rFonts w:cstheme="minorHAnsi"/>
        </w:rPr>
      </w:pPr>
      <w:r w:rsidRPr="001226A2">
        <w:rPr>
          <w:rFonts w:cstheme="minorHAnsi"/>
          <w:b/>
        </w:rPr>
        <w:t>Urýchlené a dôsledné spracovanie náhodnej ťažby alebo použitie iných vhodných opatrení na ochranu lesa tak, aby nedošlo k vývinu, šíreniu a premnoženiu škodcov</w:t>
      </w:r>
    </w:p>
    <w:p w14:paraId="5ADE5964" w14:textId="77777777" w:rsidR="00F53E9B" w:rsidRPr="001226A2" w:rsidRDefault="00F53E9B" w:rsidP="00F53E9B">
      <w:pPr>
        <w:pStyle w:val="Odsekzoznamu"/>
        <w:spacing w:line="256" w:lineRule="auto"/>
        <w:rPr>
          <w:rFonts w:cstheme="minorHAnsi"/>
        </w:rPr>
      </w:pPr>
    </w:p>
    <w:p w14:paraId="44C882CA" w14:textId="77777777" w:rsidR="00E147EB" w:rsidRPr="001226A2" w:rsidRDefault="00E147EB" w:rsidP="00E147EB">
      <w:pPr>
        <w:pStyle w:val="Odsekzoznamu"/>
        <w:numPr>
          <w:ilvl w:val="0"/>
          <w:numId w:val="43"/>
        </w:numPr>
        <w:spacing w:line="256" w:lineRule="auto"/>
        <w:rPr>
          <w:rFonts w:cstheme="minorHAnsi"/>
          <w:b/>
        </w:rPr>
      </w:pPr>
      <w:r w:rsidRPr="001226A2">
        <w:rPr>
          <w:rFonts w:cstheme="minorHAnsi"/>
          <w:b/>
        </w:rPr>
        <w:t>Cieľavedomá príprava na obnovu porastov:</w:t>
      </w:r>
    </w:p>
    <w:p w14:paraId="5B4E4CC8"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Výber druhovo a geneticky  vhodných porastov pre zber semena so zabezpečovaním ich ochrany, reprodukcie a obhospodarovania</w:t>
      </w:r>
    </w:p>
    <w:p w14:paraId="65E486D8"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 xml:space="preserve">Zber semien, uskladňovanie a pestovanie sadbového materiálu </w:t>
      </w:r>
    </w:p>
    <w:p w14:paraId="0B1605C8" w14:textId="77777777" w:rsidR="00E147EB" w:rsidRPr="001226A2" w:rsidRDefault="00E147EB" w:rsidP="00E147EB">
      <w:pPr>
        <w:pStyle w:val="Odsekzoznamu"/>
        <w:ind w:left="555"/>
        <w:rPr>
          <w:rFonts w:cstheme="minorHAnsi"/>
        </w:rPr>
      </w:pPr>
    </w:p>
    <w:p w14:paraId="00856DFC" w14:textId="3577A5CC" w:rsidR="00E147EB" w:rsidRPr="001226A2" w:rsidRDefault="00E147EB" w:rsidP="00E147EB">
      <w:pPr>
        <w:pStyle w:val="Odsekzoznamu"/>
        <w:numPr>
          <w:ilvl w:val="0"/>
          <w:numId w:val="43"/>
        </w:numPr>
        <w:spacing w:line="256" w:lineRule="auto"/>
        <w:rPr>
          <w:rFonts w:cstheme="minorHAnsi"/>
        </w:rPr>
      </w:pPr>
      <w:r w:rsidRPr="001226A2">
        <w:rPr>
          <w:rFonts w:cstheme="minorHAnsi"/>
          <w:b/>
        </w:rPr>
        <w:t>Príprava plôch na obnovu porastov</w:t>
      </w:r>
      <w:r w:rsidRPr="001226A2">
        <w:rPr>
          <w:rFonts w:cstheme="minorHAnsi"/>
        </w:rPr>
        <w:t xml:space="preserve">  ( pálenie, prípadne uhadzovanie alebo štiepkovanie haluziny)</w:t>
      </w:r>
    </w:p>
    <w:p w14:paraId="4A205B00" w14:textId="77777777" w:rsidR="00F53E9B" w:rsidRPr="001226A2" w:rsidRDefault="00F53E9B" w:rsidP="00F53E9B">
      <w:pPr>
        <w:pStyle w:val="Odsekzoznamu"/>
        <w:spacing w:line="256" w:lineRule="auto"/>
        <w:rPr>
          <w:rFonts w:cstheme="minorHAnsi"/>
        </w:rPr>
      </w:pPr>
    </w:p>
    <w:p w14:paraId="3BF5BF13" w14:textId="300E73F4" w:rsidR="00F53E9B" w:rsidRPr="001226A2" w:rsidRDefault="00E147EB" w:rsidP="00F53E9B">
      <w:pPr>
        <w:pStyle w:val="Odsekzoznamu"/>
        <w:numPr>
          <w:ilvl w:val="0"/>
          <w:numId w:val="43"/>
        </w:numPr>
        <w:spacing w:line="256" w:lineRule="auto"/>
        <w:rPr>
          <w:rFonts w:cstheme="minorHAnsi"/>
          <w:b/>
        </w:rPr>
      </w:pPr>
      <w:r w:rsidRPr="001226A2">
        <w:rPr>
          <w:rFonts w:cstheme="minorHAnsi"/>
          <w:b/>
        </w:rPr>
        <w:t xml:space="preserve">Obnova lesných porastov </w:t>
      </w:r>
      <w:r w:rsidRPr="001226A2">
        <w:rPr>
          <w:rFonts w:cstheme="minorHAnsi"/>
        </w:rPr>
        <w:t>stanovištne vhodnými drevinami pri dodržaní zásad prenosu a evidencie lesného reprodukčného materiálu s uprednostňovaním prirodzenej obnovy tak, aby príslušný porast splnil kritéria zabezpečeného porastu</w:t>
      </w:r>
      <w:r w:rsidRPr="001226A2">
        <w:rPr>
          <w:rFonts w:cstheme="minorHAnsi"/>
          <w:b/>
        </w:rPr>
        <w:t xml:space="preserve"> </w:t>
      </w:r>
    </w:p>
    <w:p w14:paraId="53032D82" w14:textId="77777777" w:rsidR="00F53E9B" w:rsidRPr="001226A2" w:rsidRDefault="00F53E9B" w:rsidP="00F53E9B">
      <w:pPr>
        <w:pStyle w:val="Odsekzoznamu"/>
        <w:spacing w:line="256" w:lineRule="auto"/>
        <w:rPr>
          <w:rFonts w:cstheme="minorHAnsi"/>
          <w:b/>
        </w:rPr>
      </w:pPr>
    </w:p>
    <w:p w14:paraId="16E632F2" w14:textId="427A3AF8" w:rsidR="00E147EB" w:rsidRPr="001226A2" w:rsidRDefault="00E147EB" w:rsidP="00E147EB">
      <w:pPr>
        <w:pStyle w:val="Odsekzoznamu"/>
        <w:numPr>
          <w:ilvl w:val="0"/>
          <w:numId w:val="43"/>
        </w:numPr>
        <w:spacing w:line="256" w:lineRule="auto"/>
        <w:rPr>
          <w:rFonts w:cstheme="minorHAnsi"/>
          <w:b/>
        </w:rPr>
      </w:pPr>
      <w:r w:rsidRPr="001226A2">
        <w:rPr>
          <w:rFonts w:cstheme="minorHAnsi"/>
          <w:b/>
        </w:rPr>
        <w:t>Dodržanie doby obnovy a zabezpečenia lesného porastu v zmysle zákona</w:t>
      </w:r>
    </w:p>
    <w:p w14:paraId="66350958" w14:textId="77777777" w:rsidR="00F53E9B" w:rsidRPr="001226A2" w:rsidRDefault="00F53E9B" w:rsidP="00F53E9B">
      <w:pPr>
        <w:pStyle w:val="Odsekzoznamu"/>
        <w:spacing w:line="256" w:lineRule="auto"/>
        <w:rPr>
          <w:rFonts w:cstheme="minorHAnsi"/>
          <w:b/>
        </w:rPr>
      </w:pPr>
    </w:p>
    <w:p w14:paraId="183D34E0" w14:textId="77777777" w:rsidR="00E147EB" w:rsidRPr="001226A2" w:rsidRDefault="00E147EB" w:rsidP="00E147EB">
      <w:pPr>
        <w:pStyle w:val="Odsekzoznamu"/>
        <w:numPr>
          <w:ilvl w:val="0"/>
          <w:numId w:val="43"/>
        </w:numPr>
        <w:spacing w:line="256" w:lineRule="auto"/>
        <w:rPr>
          <w:rFonts w:cstheme="minorHAnsi"/>
          <w:b/>
        </w:rPr>
      </w:pPr>
      <w:r w:rsidRPr="001226A2">
        <w:rPr>
          <w:rFonts w:cstheme="minorHAnsi"/>
          <w:b/>
        </w:rPr>
        <w:t xml:space="preserve">Starostlivosť o nárasty a kultúry </w:t>
      </w:r>
    </w:p>
    <w:p w14:paraId="7F22295F"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ochrana proti burine</w:t>
      </w:r>
    </w:p>
    <w:p w14:paraId="5C9A23F6"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ochrana proti zveri</w:t>
      </w:r>
    </w:p>
    <w:p w14:paraId="2062775A"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usmerňovanie drevinovej skladby v prospech drevín obnovného cieľa</w:t>
      </w:r>
    </w:p>
    <w:p w14:paraId="7C896925" w14:textId="77777777" w:rsidR="00E147EB" w:rsidRPr="001226A2" w:rsidRDefault="00E147EB" w:rsidP="00E147EB">
      <w:pPr>
        <w:pStyle w:val="Odsekzoznamu"/>
        <w:ind w:left="555"/>
        <w:rPr>
          <w:rFonts w:cstheme="minorHAnsi"/>
        </w:rPr>
      </w:pPr>
    </w:p>
    <w:p w14:paraId="3E93AC26" w14:textId="77777777" w:rsidR="00E147EB" w:rsidRPr="001226A2" w:rsidRDefault="00E147EB" w:rsidP="00E147EB">
      <w:pPr>
        <w:pStyle w:val="Odsekzoznamu"/>
        <w:numPr>
          <w:ilvl w:val="0"/>
          <w:numId w:val="43"/>
        </w:numPr>
        <w:spacing w:line="256" w:lineRule="auto"/>
        <w:rPr>
          <w:rFonts w:cstheme="minorHAnsi"/>
          <w:b/>
        </w:rPr>
      </w:pPr>
      <w:r w:rsidRPr="001226A2">
        <w:rPr>
          <w:rFonts w:cstheme="minorHAnsi"/>
          <w:b/>
        </w:rPr>
        <w:t>Výchova lesných porastov</w:t>
      </w:r>
    </w:p>
    <w:p w14:paraId="42400373"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prečistkami (plecie ruby, prerezávky čistky)</w:t>
      </w:r>
    </w:p>
    <w:p w14:paraId="2CD11DDB"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prebierkami (vhodnými druhmi)</w:t>
      </w:r>
    </w:p>
    <w:p w14:paraId="6D73348C" w14:textId="77777777" w:rsidR="00E147EB" w:rsidRPr="001226A2" w:rsidRDefault="00E147EB" w:rsidP="00E147EB">
      <w:pPr>
        <w:pStyle w:val="Odsekzoznamu"/>
        <w:ind w:left="555"/>
        <w:rPr>
          <w:rFonts w:cstheme="minorHAnsi"/>
        </w:rPr>
      </w:pPr>
    </w:p>
    <w:p w14:paraId="77B3BE77" w14:textId="77777777" w:rsidR="00E147EB" w:rsidRPr="001226A2" w:rsidRDefault="00E147EB" w:rsidP="00E147EB">
      <w:pPr>
        <w:pStyle w:val="Odsekzoznamu"/>
        <w:numPr>
          <w:ilvl w:val="0"/>
          <w:numId w:val="43"/>
        </w:numPr>
        <w:spacing w:line="256" w:lineRule="auto"/>
        <w:rPr>
          <w:rFonts w:cstheme="minorHAnsi"/>
        </w:rPr>
      </w:pPr>
      <w:r w:rsidRPr="001226A2">
        <w:rPr>
          <w:rFonts w:cstheme="minorHAnsi"/>
          <w:b/>
        </w:rPr>
        <w:t xml:space="preserve">Uplatňovanie vhodného hospodárskeho spôsobu pri obnove  lesov </w:t>
      </w:r>
      <w:r w:rsidRPr="001226A2">
        <w:rPr>
          <w:rFonts w:cstheme="minorHAnsi"/>
        </w:rPr>
        <w:t>(podrastového, účelového, výberkového, vo zvláštnych prípadoch  holorubného) od ktorého záleží obnova následného porastu (prirodzená, umelá, kombinovaná)</w:t>
      </w:r>
    </w:p>
    <w:p w14:paraId="459ED2BE" w14:textId="77777777" w:rsidR="00E147EB" w:rsidRPr="001226A2" w:rsidRDefault="00E147EB" w:rsidP="00E147EB">
      <w:pPr>
        <w:pStyle w:val="Odsekzoznamu"/>
        <w:rPr>
          <w:rFonts w:cstheme="minorHAnsi"/>
        </w:rPr>
      </w:pPr>
    </w:p>
    <w:p w14:paraId="79079212" w14:textId="77777777" w:rsidR="00E147EB" w:rsidRPr="001226A2" w:rsidRDefault="00E147EB" w:rsidP="00E147EB">
      <w:pPr>
        <w:pStyle w:val="Odsekzoznamu"/>
        <w:numPr>
          <w:ilvl w:val="0"/>
          <w:numId w:val="43"/>
        </w:numPr>
        <w:spacing w:line="256" w:lineRule="auto"/>
        <w:rPr>
          <w:rFonts w:cstheme="minorHAnsi"/>
          <w:b/>
        </w:rPr>
      </w:pPr>
      <w:r w:rsidRPr="001226A2">
        <w:rPr>
          <w:rFonts w:cstheme="minorHAnsi"/>
          <w:b/>
        </w:rPr>
        <w:t>Vykonávanie opatrení na ochranu lesa - preventívnych, obranných, ozdravných:</w:t>
      </w:r>
    </w:p>
    <w:p w14:paraId="327BAE95"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 xml:space="preserve"> pred pôsobením abiotických škodlivých činiteľom (vietor, sneh, námraza)</w:t>
      </w:r>
    </w:p>
    <w:p w14:paraId="4DE54F4A"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pred škodami spôsobenými hmyzom a inými živými organizmami</w:t>
      </w:r>
    </w:p>
    <w:p w14:paraId="711F9675"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pred požiarmi</w:t>
      </w:r>
    </w:p>
    <w:p w14:paraId="63DBF8C5"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 xml:space="preserve"> pred škodami spôsobenými zverou</w:t>
      </w:r>
    </w:p>
    <w:p w14:paraId="08E3778F"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 xml:space="preserve"> pred škodami pred vplyvom imisií</w:t>
      </w:r>
    </w:p>
    <w:p w14:paraId="196E6232" w14:textId="77777777" w:rsidR="00E147EB" w:rsidRPr="001226A2" w:rsidRDefault="00E147EB" w:rsidP="00E147EB">
      <w:pPr>
        <w:pStyle w:val="Odsekzoznamu"/>
        <w:numPr>
          <w:ilvl w:val="0"/>
          <w:numId w:val="44"/>
        </w:numPr>
        <w:spacing w:line="256" w:lineRule="auto"/>
        <w:rPr>
          <w:rFonts w:cstheme="minorHAnsi"/>
        </w:rPr>
      </w:pPr>
      <w:r w:rsidRPr="001226A2">
        <w:rPr>
          <w:rFonts w:cstheme="minorHAnsi"/>
        </w:rPr>
        <w:t>pred škodami spôsobenými človekom (krádeže, poškodenia)</w:t>
      </w:r>
    </w:p>
    <w:p w14:paraId="3AB9E950" w14:textId="77777777" w:rsidR="00E147EB" w:rsidRPr="001226A2" w:rsidRDefault="00E147EB" w:rsidP="00E147EB">
      <w:pPr>
        <w:pStyle w:val="Odsekzoznamu"/>
        <w:ind w:left="555"/>
        <w:rPr>
          <w:rFonts w:cstheme="minorHAnsi"/>
        </w:rPr>
      </w:pPr>
    </w:p>
    <w:p w14:paraId="19EC4EEF" w14:textId="3058144C" w:rsidR="00487A56" w:rsidRPr="001226A2" w:rsidRDefault="00E147EB" w:rsidP="00E147EB">
      <w:pPr>
        <w:pStyle w:val="Odsekzoznamu"/>
        <w:ind w:left="555"/>
        <w:rPr>
          <w:rFonts w:cstheme="minorHAnsi"/>
        </w:rPr>
      </w:pPr>
      <w:r w:rsidRPr="001226A2">
        <w:rPr>
          <w:rFonts w:cstheme="minorHAnsi"/>
        </w:rPr>
        <w:t xml:space="preserve">                                                                                           </w:t>
      </w:r>
    </w:p>
    <w:p w14:paraId="00E95D15" w14:textId="3D0B4183" w:rsidR="00F53E9B" w:rsidRPr="001226A2" w:rsidRDefault="005F221E" w:rsidP="005F221E">
      <w:pPr>
        <w:ind w:left="2124"/>
        <w:contextualSpacing/>
        <w:rPr>
          <w:rFonts w:cstheme="minorHAnsi"/>
        </w:rPr>
      </w:pPr>
      <w:r w:rsidRPr="001226A2">
        <w:rPr>
          <w:rFonts w:cstheme="minorHAnsi"/>
        </w:rPr>
        <w:t>Prevzaté</w:t>
      </w:r>
      <w:r w:rsidR="00487A56" w:rsidRPr="001226A2">
        <w:rPr>
          <w:rFonts w:cstheme="minorHAnsi"/>
        </w:rPr>
        <w:t xml:space="preserve">                                                     Ing. Ján Slivinský  17.12.20</w:t>
      </w:r>
      <w:r w:rsidR="000F6295" w:rsidRPr="001226A2">
        <w:rPr>
          <w:rFonts w:cstheme="minorHAnsi"/>
        </w:rPr>
        <w:t>20</w:t>
      </w:r>
      <w:r w:rsidR="00487A56" w:rsidRPr="001226A2">
        <w:rPr>
          <w:rFonts w:cstheme="minorHAnsi"/>
        </w:rPr>
        <w:t xml:space="preserve">.        </w:t>
      </w:r>
    </w:p>
    <w:p w14:paraId="2BC6B02F" w14:textId="77777777" w:rsidR="00F53E9B" w:rsidRPr="001226A2" w:rsidRDefault="00F53E9B" w:rsidP="00F16D30">
      <w:pPr>
        <w:suppressAutoHyphens/>
        <w:spacing w:after="0" w:line="240" w:lineRule="auto"/>
        <w:rPr>
          <w:rFonts w:eastAsia="NSimSun" w:cstheme="minorHAnsi"/>
          <w:b/>
          <w:bCs/>
          <w:kern w:val="2"/>
          <w:sz w:val="32"/>
          <w:szCs w:val="32"/>
          <w:lang w:eastAsia="zh-CN" w:bidi="hi-IN"/>
        </w:rPr>
      </w:pPr>
    </w:p>
    <w:p w14:paraId="7CCDA913" w14:textId="77777777" w:rsidR="006E3776" w:rsidRPr="001226A2" w:rsidRDefault="006E3776" w:rsidP="00487A56">
      <w:pPr>
        <w:suppressAutoHyphens/>
        <w:spacing w:after="0" w:line="240" w:lineRule="auto"/>
        <w:jc w:val="center"/>
        <w:rPr>
          <w:rFonts w:eastAsia="NSimSun" w:cstheme="minorHAnsi"/>
          <w:b/>
          <w:bCs/>
          <w:kern w:val="2"/>
          <w:sz w:val="24"/>
          <w:szCs w:val="24"/>
          <w:lang w:eastAsia="zh-CN" w:bidi="hi-IN"/>
        </w:rPr>
      </w:pPr>
    </w:p>
    <w:p w14:paraId="3258F9CD" w14:textId="77777777" w:rsidR="006E3776" w:rsidRPr="001226A2" w:rsidRDefault="006E3776" w:rsidP="00487A56">
      <w:pPr>
        <w:suppressAutoHyphens/>
        <w:spacing w:after="0" w:line="240" w:lineRule="auto"/>
        <w:jc w:val="center"/>
        <w:rPr>
          <w:rFonts w:eastAsia="NSimSun" w:cstheme="minorHAnsi"/>
          <w:b/>
          <w:bCs/>
          <w:kern w:val="2"/>
          <w:sz w:val="24"/>
          <w:szCs w:val="24"/>
          <w:lang w:eastAsia="zh-CN" w:bidi="hi-IN"/>
        </w:rPr>
      </w:pPr>
    </w:p>
    <w:p w14:paraId="6E43F103" w14:textId="77777777" w:rsidR="006E3776" w:rsidRPr="001226A2" w:rsidRDefault="006E3776" w:rsidP="00487A56">
      <w:pPr>
        <w:suppressAutoHyphens/>
        <w:spacing w:after="0" w:line="240" w:lineRule="auto"/>
        <w:jc w:val="center"/>
        <w:rPr>
          <w:rFonts w:eastAsia="NSimSun" w:cstheme="minorHAnsi"/>
          <w:b/>
          <w:bCs/>
          <w:kern w:val="2"/>
          <w:sz w:val="24"/>
          <w:szCs w:val="24"/>
          <w:lang w:eastAsia="zh-CN" w:bidi="hi-IN"/>
        </w:rPr>
      </w:pPr>
    </w:p>
    <w:p w14:paraId="72EB5645" w14:textId="1A73F9D4" w:rsidR="00487A56" w:rsidRPr="001226A2" w:rsidRDefault="00487A56" w:rsidP="00487A56">
      <w:pPr>
        <w:suppressAutoHyphens/>
        <w:spacing w:after="0" w:line="240" w:lineRule="auto"/>
        <w:jc w:val="center"/>
        <w:rPr>
          <w:rFonts w:eastAsia="NSimSun" w:cstheme="minorHAnsi"/>
          <w:kern w:val="2"/>
          <w:sz w:val="24"/>
          <w:szCs w:val="24"/>
          <w:lang w:eastAsia="zh-CN" w:bidi="hi-IN"/>
        </w:rPr>
      </w:pPr>
      <w:r w:rsidRPr="001226A2">
        <w:rPr>
          <w:rFonts w:eastAsia="NSimSun" w:cstheme="minorHAnsi"/>
          <w:b/>
          <w:bCs/>
          <w:kern w:val="2"/>
          <w:sz w:val="24"/>
          <w:szCs w:val="24"/>
          <w:lang w:eastAsia="zh-CN" w:bidi="hi-IN"/>
        </w:rPr>
        <w:lastRenderedPageBreak/>
        <w:t>Zjednodušené zásady pestovania hospodárskych smrečín.</w:t>
      </w:r>
      <w:r w:rsidRPr="001226A2">
        <w:rPr>
          <w:rFonts w:eastAsia="NSimSun" w:cstheme="minorHAnsi"/>
          <w:kern w:val="2"/>
          <w:sz w:val="24"/>
          <w:szCs w:val="24"/>
          <w:lang w:eastAsia="zh-CN" w:bidi="hi-IN"/>
        </w:rPr>
        <w:t xml:space="preserve"> </w:t>
      </w:r>
      <w:sdt>
        <w:sdtPr>
          <w:rPr>
            <w:rFonts w:eastAsia="NSimSun" w:cstheme="minorHAnsi"/>
            <w:kern w:val="2"/>
            <w:sz w:val="24"/>
            <w:szCs w:val="24"/>
            <w:lang w:eastAsia="zh-CN" w:bidi="hi-IN"/>
          </w:rPr>
          <w:id w:val="1165206918"/>
          <w:citation/>
        </w:sdtPr>
        <w:sdtContent>
          <w:r w:rsidRPr="001226A2">
            <w:rPr>
              <w:rFonts w:eastAsia="NSimSun" w:cstheme="minorHAnsi"/>
              <w:kern w:val="2"/>
              <w:sz w:val="24"/>
              <w:szCs w:val="24"/>
              <w:lang w:eastAsia="zh-CN" w:bidi="hi-IN"/>
            </w:rPr>
            <w:fldChar w:fldCharType="begin"/>
          </w:r>
          <w:r w:rsidRPr="001226A2">
            <w:rPr>
              <w:rFonts w:eastAsia="NSimSun" w:cstheme="minorHAnsi"/>
              <w:kern w:val="2"/>
              <w:sz w:val="24"/>
              <w:szCs w:val="24"/>
              <w:lang w:eastAsia="zh-CN" w:bidi="hi-IN"/>
            </w:rPr>
            <w:instrText xml:space="preserve"> CITATION kor96 \l 1051 </w:instrText>
          </w:r>
          <w:r w:rsidRPr="001226A2">
            <w:rPr>
              <w:rFonts w:eastAsia="NSimSun" w:cstheme="minorHAnsi"/>
              <w:kern w:val="2"/>
              <w:sz w:val="24"/>
              <w:szCs w:val="24"/>
              <w:lang w:eastAsia="zh-CN" w:bidi="hi-IN"/>
            </w:rPr>
            <w:fldChar w:fldCharType="separate"/>
          </w:r>
          <w:r w:rsidRPr="001226A2">
            <w:rPr>
              <w:rFonts w:eastAsia="NSimSun" w:cstheme="minorHAnsi"/>
              <w:noProof/>
              <w:kern w:val="2"/>
              <w:sz w:val="24"/>
              <w:szCs w:val="24"/>
              <w:lang w:eastAsia="zh-CN" w:bidi="hi-IN"/>
            </w:rPr>
            <w:t>(Korpeľ, 1996)</w:t>
          </w:r>
          <w:r w:rsidRPr="001226A2">
            <w:rPr>
              <w:rFonts w:eastAsia="NSimSun" w:cstheme="minorHAnsi"/>
              <w:kern w:val="2"/>
              <w:sz w:val="24"/>
              <w:szCs w:val="24"/>
              <w:lang w:eastAsia="zh-CN" w:bidi="hi-IN"/>
            </w:rPr>
            <w:fldChar w:fldCharType="end"/>
          </w:r>
        </w:sdtContent>
      </w:sdt>
    </w:p>
    <w:p w14:paraId="49597ECA" w14:textId="77777777" w:rsidR="00487A56" w:rsidRPr="001226A2" w:rsidRDefault="00487A56" w:rsidP="00487A56">
      <w:pPr>
        <w:suppressAutoHyphens/>
        <w:spacing w:after="0" w:line="240" w:lineRule="auto"/>
        <w:jc w:val="center"/>
        <w:rPr>
          <w:rFonts w:eastAsia="NSimSun" w:cstheme="minorHAnsi"/>
          <w:kern w:val="2"/>
          <w:sz w:val="24"/>
          <w:szCs w:val="24"/>
          <w:lang w:eastAsia="zh-CN" w:bidi="hi-IN"/>
        </w:rPr>
      </w:pPr>
    </w:p>
    <w:p w14:paraId="0961F09D" w14:textId="6C3344E2"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      </w:t>
      </w:r>
      <w:r w:rsidRPr="001226A2">
        <w:rPr>
          <w:rFonts w:eastAsia="NSimSun" w:cstheme="minorHAnsi"/>
          <w:b/>
          <w:bCs/>
          <w:kern w:val="2"/>
          <w:lang w:eastAsia="zh-CN" w:bidi="hi-IN"/>
        </w:rPr>
        <w:t xml:space="preserve">Všeobecné podmienky smrečín: </w:t>
      </w:r>
      <w:r w:rsidRPr="001226A2">
        <w:rPr>
          <w:rFonts w:eastAsia="NSimSun" w:cstheme="minorHAnsi"/>
          <w:kern w:val="2"/>
          <w:lang w:eastAsia="zh-CN" w:bidi="hi-IN"/>
        </w:rPr>
        <w:t xml:space="preserve">prirodzené pásmo smrečín na Slovensku sa zjednodušene nachádza pod hornou hranicou lesa a teda v 7. </w:t>
      </w:r>
      <w:r w:rsidR="00BD0495">
        <w:rPr>
          <w:rFonts w:eastAsia="NSimSun" w:cstheme="minorHAnsi"/>
          <w:kern w:val="2"/>
          <w:lang w:eastAsia="zh-CN" w:bidi="hi-IN"/>
        </w:rPr>
        <w:t>lvs</w:t>
      </w:r>
      <w:r w:rsidRPr="001226A2">
        <w:rPr>
          <w:rFonts w:eastAsia="NSimSun" w:cstheme="minorHAnsi"/>
          <w:kern w:val="2"/>
          <w:lang w:eastAsia="zh-CN" w:bidi="hi-IN"/>
        </w:rPr>
        <w:t>., t.j. podľa Zlatníka 1100 – 1550 m n.</w:t>
      </w:r>
      <w:r w:rsidR="00BD0495">
        <w:rPr>
          <w:rFonts w:eastAsia="NSimSun" w:cstheme="minorHAnsi"/>
          <w:kern w:val="2"/>
          <w:lang w:eastAsia="zh-CN" w:bidi="hi-IN"/>
        </w:rPr>
        <w:t xml:space="preserve"> </w:t>
      </w:r>
      <w:r w:rsidRPr="001226A2">
        <w:rPr>
          <w:rFonts w:eastAsia="NSimSun" w:cstheme="minorHAnsi"/>
          <w:kern w:val="2"/>
          <w:lang w:eastAsia="zh-CN" w:bidi="hi-IN"/>
        </w:rPr>
        <w:t>m.. Prirodzené zastúpenie:  smrek 60 až + 100 %, javor horský 0 – 20 %, jarabina vtáčia 0 -10%, smrekovec opadavý 0 – 30 %, borovica lesná 0 - 30 %, borovica limba 0 – 10 %, jedľa biela 0 - 20 %, vtrúsene: jelša sivá, jaseň štíhly a brest horský, topoľ osika, vŕba rakyta, breza a borievka).</w:t>
      </w:r>
    </w:p>
    <w:p w14:paraId="0D5879BA"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     Aj pri obnove smrečín už dávnejšie bol vylúčený holorubný (maloplošný a veľkoplošný) hospodársky spôsob. Realizuje sa podrastový a ojedinele výberkový hospodársky spôsob:</w:t>
      </w:r>
    </w:p>
    <w:p w14:paraId="16427B03"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a/. Výberkový hospodársky spôsob (jednotlivý a skupinový – max. do 0,20 ha) si vyžaduje vhodné pôdne podmienky pre nepretržité prirodzené zmladenie a predovšetkým rozčlenenie sieťou lesných ciest v rozostupe cca 80 m, aby bolo možné  stromy jednotlivo, či v skupinách vyberať.</w:t>
      </w:r>
    </w:p>
    <w:p w14:paraId="0F75DC8A"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b/. Najčastejším je teda podrastový hospodársky spôsob (maloplošný, alebo veľkoplošný), ktorého cieľom je zabezpečiť maximálnu prirodzenú obnovu porastu.</w:t>
      </w:r>
    </w:p>
    <w:p w14:paraId="379A4152"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      Horské smrečiny sú často lokalitami vodných zdrojov a biotopom lesných kúr.</w:t>
      </w:r>
    </w:p>
    <w:p w14:paraId="33C8C08E"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378FD24A" w14:textId="77777777" w:rsidR="00487A56" w:rsidRPr="001226A2" w:rsidRDefault="00487A56" w:rsidP="00487A56">
      <w:pPr>
        <w:suppressAutoHyphens/>
        <w:spacing w:after="0" w:line="240" w:lineRule="auto"/>
        <w:jc w:val="both"/>
        <w:rPr>
          <w:rFonts w:eastAsia="NSimSun" w:cstheme="minorHAnsi"/>
          <w:b/>
          <w:bCs/>
          <w:kern w:val="2"/>
          <w:lang w:eastAsia="zh-CN" w:bidi="hi-IN"/>
        </w:rPr>
      </w:pPr>
      <w:r w:rsidRPr="001226A2">
        <w:rPr>
          <w:rFonts w:eastAsia="NSimSun" w:cstheme="minorHAnsi"/>
          <w:b/>
          <w:bCs/>
          <w:kern w:val="2"/>
          <w:lang w:eastAsia="zh-CN" w:bidi="hi-IN"/>
        </w:rPr>
        <w:t>ZÁSADY:</w:t>
      </w:r>
    </w:p>
    <w:p w14:paraId="23833E65" w14:textId="77777777" w:rsidR="00487A56" w:rsidRPr="001226A2" w:rsidRDefault="00487A56" w:rsidP="00487A56">
      <w:pPr>
        <w:suppressAutoHyphens/>
        <w:spacing w:after="0" w:line="240" w:lineRule="auto"/>
        <w:jc w:val="both"/>
        <w:rPr>
          <w:rFonts w:eastAsia="NSimSun" w:cstheme="minorHAnsi"/>
          <w:b/>
          <w:bCs/>
          <w:kern w:val="2"/>
          <w:lang w:eastAsia="zh-CN" w:bidi="hi-IN"/>
        </w:rPr>
      </w:pPr>
    </w:p>
    <w:p w14:paraId="7CFD768A" w14:textId="5599A92E"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1. Ak je pri podrastov</w:t>
      </w:r>
      <w:r w:rsidR="00BD0495">
        <w:rPr>
          <w:rFonts w:eastAsia="NSimSun" w:cstheme="minorHAnsi"/>
          <w:kern w:val="2"/>
          <w:lang w:eastAsia="zh-CN" w:bidi="hi-IN"/>
        </w:rPr>
        <w:t>o</w:t>
      </w:r>
      <w:r w:rsidRPr="001226A2">
        <w:rPr>
          <w:rFonts w:eastAsia="NSimSun" w:cstheme="minorHAnsi"/>
          <w:kern w:val="2"/>
          <w:lang w:eastAsia="zh-CN" w:bidi="hi-IN"/>
        </w:rPr>
        <w:t>m hosp. spôsobe zakmenenie 0,9-1,0, tak zníženie na 0,8 prípravným rubom a výberom nežiadúcich drevín. Príprava pôdy pre prirodzenú obnovu skyprením pôdy na plôškach pred semenným a presvetľovacím rubom v miestach obnovných prvkov.</w:t>
      </w:r>
    </w:p>
    <w:p w14:paraId="22B981C6"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41B4434D"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noProof/>
          <w:kern w:val="2"/>
          <w:lang w:eastAsia="sk-SK"/>
        </w:rPr>
        <w:drawing>
          <wp:anchor distT="0" distB="0" distL="0" distR="0" simplePos="0" relativeHeight="251660288" behindDoc="0" locked="0" layoutInCell="0" allowOverlap="1" wp14:anchorId="5C0E880B" wp14:editId="3485FB8B">
            <wp:simplePos x="0" y="0"/>
            <wp:positionH relativeFrom="margin">
              <wp:align>right</wp:align>
            </wp:positionH>
            <wp:positionV relativeFrom="paragraph">
              <wp:posOffset>453390</wp:posOffset>
            </wp:positionV>
            <wp:extent cx="4130675" cy="3036570"/>
            <wp:effectExtent l="0" t="0" r="3175" b="0"/>
            <wp:wrapSquare wrapText="largest"/>
            <wp:docPr id="4"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2"/>
                    <pic:cNvPicPr>
                      <a:picLocks noChangeAspect="1" noChangeArrowheads="1"/>
                    </pic:cNvPicPr>
                  </pic:nvPicPr>
                  <pic:blipFill>
                    <a:blip r:embed="rId30"/>
                    <a:stretch>
                      <a:fillRect/>
                    </a:stretch>
                  </pic:blipFill>
                  <pic:spPr bwMode="auto">
                    <a:xfrm>
                      <a:off x="0" y="0"/>
                      <a:ext cx="4130675" cy="3036570"/>
                    </a:xfrm>
                    <a:prstGeom prst="rect">
                      <a:avLst/>
                    </a:prstGeom>
                  </pic:spPr>
                </pic:pic>
              </a:graphicData>
            </a:graphic>
            <wp14:sizeRelH relativeFrom="margin">
              <wp14:pctWidth>0</wp14:pctWidth>
            </wp14:sizeRelH>
            <wp14:sizeRelV relativeFrom="margin">
              <wp14:pctHeight>0</wp14:pctHeight>
            </wp14:sizeRelV>
          </wp:anchor>
        </w:drawing>
      </w:r>
      <w:r w:rsidRPr="001226A2">
        <w:rPr>
          <w:rFonts w:eastAsia="NSimSun" w:cstheme="minorHAnsi"/>
          <w:kern w:val="2"/>
          <w:lang w:eastAsia="zh-CN" w:bidi="hi-IN"/>
        </w:rPr>
        <w:t>2. Obnova - závisí od hospodárskeho spôsobu a snahou je zabezpečiť maximálny rozsah prirodzenej obnovy, ktoré sa dosiahne výrubom stromov na obnovných prvkoch a tým „vpúšťaním“ svetla do porastov.</w:t>
      </w:r>
    </w:p>
    <w:p w14:paraId="3B86A78E"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b/>
          <w:bCs/>
          <w:kern w:val="2"/>
          <w:lang w:eastAsia="zh-CN" w:bidi="hi-IN"/>
        </w:rPr>
        <w:t xml:space="preserve">Dosádzanie drevín, na plochách, kde sa aj napriek príprave neobjavila prirodzená obnova           z dôvodu nevhodných pôdnych pomerov, chýbajúcich materských stromov a krov a neúrody semien. </w:t>
      </w:r>
      <w:r w:rsidRPr="001226A2">
        <w:rPr>
          <w:rFonts w:eastAsia="NSimSun" w:cstheme="minorHAnsi"/>
          <w:b/>
          <w:bCs/>
          <w:kern w:val="2"/>
          <w:u w:val="single"/>
          <w:lang w:eastAsia="zh-CN" w:bidi="hi-IN"/>
        </w:rPr>
        <w:t>Zároveň ide o cieľavedomé vnášanie drevín, ktoré budú slúžiť ako odpútavacie ohryzové dreviny pre zver a napr. potrava pre lesné kury.</w:t>
      </w:r>
    </w:p>
    <w:p w14:paraId="37D6D079"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47087C49"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3. Ochrana prirodzeného zmladenia a umele zalesnených sadeníc proti škodcom sadeníc (najčastejšie chrobák tvrdoň smrekový), ochrana proti burine vyžínaním a ochrana proti zveri repelentami a mechanickými pomôckami.</w:t>
      </w:r>
    </w:p>
    <w:p w14:paraId="2B94DD8E"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09044CAF"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4. Prestrihávky a prerezávky v nárastoch a mladinách (do 5 cm v prsnej výške) s rozčlenením za účelom udržania priaznivého štíhlostného koeficienta, správnej koruny a tým koreňového systému, požadovanej drevinovej skladby a celkovej budúcej stability. Zníženie hustoty stromčekov                a budovanie rozčleňovacích liniek š. 2-4 m v rozostupe 20-40 m po spádnici okrem stability porastu </w:t>
      </w:r>
      <w:r w:rsidRPr="001226A2">
        <w:rPr>
          <w:rFonts w:eastAsia="NSimSun" w:cstheme="minorHAnsi"/>
          <w:kern w:val="2"/>
          <w:lang w:eastAsia="zh-CN" w:bidi="hi-IN"/>
        </w:rPr>
        <w:lastRenderedPageBreak/>
        <w:t>vytvára vhodné podmienky (biokoridory, úroda bobuľovín) pre lesné kury. Vyťažená hmota zostáva v poraste.</w:t>
      </w:r>
    </w:p>
    <w:p w14:paraId="04FE7C9E"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31FF5EDD"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5. Ochrana najmä proti ohryzu a lúpaniu kôry zverou a to v extrémne atakovaných lokalitách oplocovaním, vyrušovaním a lovom zveri a najmä cieľavedomým pestovaním a ponechávaním zastúpenia ohryzových drevín, ktoré zver uprednostňuje pred smrekom (vŕba rakyta, jarabina vtáčia, topoľ osika, javor horský…).</w:t>
      </w:r>
    </w:p>
    <w:p w14:paraId="2CE7173B"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38730F32"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6. Prebierky do 50 rokov veku porastu v  záujme ako v bode „4“ a za účelom odolnosti voči snehovému tlaku najmä v nadmorskej výške 700-900 m. Prečistenie a rozšírenie úzkych rozčleňovacích liniek na približovacie. Vyťaženou hmotou je žrďovina najmä na výrobu vlákniny   a hranolkov.</w:t>
      </w:r>
    </w:p>
    <w:p w14:paraId="311AC60F"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6B2CFF91"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7. Kontrola a ochrana smrečín pred lykožrútmi, ktoré napádajú aj mladšie smreky už od 10 rokov ich veku (najmä lykožrút lesklý Pityogenes chalcographus, lykožrút severský Ips duplicatus a lykožrút smrečinový Ips amitinus ).</w:t>
      </w:r>
    </w:p>
    <w:p w14:paraId="385560E0"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3E724D50"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8. Prebierky nad 50 rokov veku porastu v podobnom záujme ako v bode 6 a 4, ale najmä ide o dosiahnutie hmotnostného svetlostného prírastku. Vyťaženou hmotou sú žrde a tenká kmeňovina na výrobu vlákniny, na agregátne spracovanie a rezivo.</w:t>
      </w:r>
    </w:p>
    <w:p w14:paraId="420CCB08"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7FD5CAFE" w14:textId="1E708905"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9. Vo veku nad 60 rokov a všade tam, kde je v zastúpení 20 % smreka začína okrem uvedených lykožrútov v bode „7“ neustála preventívna kontrola a ochrana proti najnebezpečnejšiemu škodcovi smrečín, t.j. lyko</w:t>
      </w:r>
      <w:r w:rsidR="00BD0495">
        <w:rPr>
          <w:rFonts w:eastAsia="NSimSun" w:cstheme="minorHAnsi"/>
          <w:kern w:val="2"/>
          <w:lang w:eastAsia="zh-CN" w:bidi="hi-IN"/>
        </w:rPr>
        <w:t>žrútovi smrekovému (Ips typograph</w:t>
      </w:r>
      <w:r w:rsidRPr="001226A2">
        <w:rPr>
          <w:rFonts w:eastAsia="NSimSun" w:cstheme="minorHAnsi"/>
          <w:kern w:val="2"/>
          <w:lang w:eastAsia="zh-CN" w:bidi="hi-IN"/>
        </w:rPr>
        <w:t>us) v zmysle STN 48 27 11.</w:t>
      </w:r>
    </w:p>
    <w:p w14:paraId="47D9715A"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7BDE65EE"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10. Vo veku nad 75-80 rokov pri podrastovom hospodárskom spôsobe začína obnova porastov, lebo vo veku 100 rokov kulminuje progresívny rast a tým hmotnostný prírastok s obnovnou dobou 40-50 rokov. Takto sa dosiahne postupná obnova a určitá požadovaná veková a výšková diferenciácia stromov v novom lesnom poraste za účelom jeho ekologickej stability.</w:t>
      </w:r>
    </w:p>
    <w:p w14:paraId="1DF94C4E"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7FF11516"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5EC2FB81"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79377048"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5EDB73FD"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23FD983D" w14:textId="6BC561FD" w:rsidR="00487A56" w:rsidRPr="001226A2" w:rsidRDefault="005F221E"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Prevzaté:    </w:t>
      </w:r>
      <w:r w:rsidR="00487A56" w:rsidRPr="001226A2">
        <w:rPr>
          <w:rFonts w:eastAsia="NSimSun" w:cstheme="minorHAnsi"/>
          <w:kern w:val="2"/>
          <w:lang w:eastAsia="zh-CN" w:bidi="hi-IN"/>
        </w:rPr>
        <w:t>Vo Svaríne 2.1.2021                                       Ing. Stanislav Bystriansky</w:t>
      </w:r>
    </w:p>
    <w:p w14:paraId="52C62224" w14:textId="77777777" w:rsidR="00487A56" w:rsidRPr="001226A2" w:rsidRDefault="00487A56" w:rsidP="00487A56">
      <w:pPr>
        <w:suppressAutoHyphens/>
        <w:spacing w:after="0" w:line="240" w:lineRule="auto"/>
        <w:jc w:val="both"/>
        <w:rPr>
          <w:rFonts w:eastAsia="NSimSun" w:cstheme="minorHAnsi"/>
          <w:kern w:val="2"/>
          <w:lang w:eastAsia="zh-CN" w:bidi="hi-IN"/>
        </w:rPr>
      </w:pPr>
      <w:r w:rsidRPr="001226A2">
        <w:rPr>
          <w:rFonts w:eastAsia="NSimSun" w:cstheme="minorHAnsi"/>
          <w:kern w:val="2"/>
          <w:lang w:eastAsia="zh-CN" w:bidi="hi-IN"/>
        </w:rPr>
        <w:t xml:space="preserve">                                         </w:t>
      </w:r>
    </w:p>
    <w:p w14:paraId="1618B1F2" w14:textId="77777777" w:rsidR="00487A56" w:rsidRPr="001226A2" w:rsidRDefault="00487A56" w:rsidP="00487A56">
      <w:pPr>
        <w:suppressAutoHyphens/>
        <w:spacing w:after="0" w:line="240" w:lineRule="auto"/>
        <w:jc w:val="both"/>
        <w:rPr>
          <w:rFonts w:eastAsia="NSimSun" w:cstheme="minorHAnsi"/>
          <w:kern w:val="2"/>
          <w:lang w:eastAsia="zh-CN" w:bidi="hi-IN"/>
        </w:rPr>
      </w:pPr>
    </w:p>
    <w:p w14:paraId="4C6F55D9" w14:textId="695A006C" w:rsidR="00487A56" w:rsidRPr="001226A2" w:rsidRDefault="00487A56" w:rsidP="00487A56">
      <w:pPr>
        <w:spacing w:after="0"/>
        <w:jc w:val="both"/>
        <w:rPr>
          <w:rFonts w:cstheme="minorHAnsi"/>
        </w:rPr>
      </w:pPr>
    </w:p>
    <w:p w14:paraId="3CCF12AA" w14:textId="77777777" w:rsidR="00F53E9B" w:rsidRPr="001226A2" w:rsidRDefault="00F53E9B" w:rsidP="00487A56">
      <w:pPr>
        <w:spacing w:after="0"/>
        <w:jc w:val="both"/>
        <w:rPr>
          <w:rFonts w:cstheme="minorHAnsi"/>
        </w:rPr>
      </w:pPr>
    </w:p>
    <w:p w14:paraId="663D43DD" w14:textId="77777777" w:rsidR="00487A56" w:rsidRPr="001226A2" w:rsidRDefault="00487A56" w:rsidP="00487A56">
      <w:pPr>
        <w:spacing w:after="0"/>
        <w:jc w:val="both"/>
        <w:rPr>
          <w:rFonts w:cstheme="minorHAnsi"/>
        </w:rPr>
      </w:pPr>
    </w:p>
    <w:p w14:paraId="43870C22" w14:textId="77777777" w:rsidR="00F45046" w:rsidRPr="001226A2" w:rsidRDefault="00F45046" w:rsidP="0003213D">
      <w:pPr>
        <w:spacing w:after="0"/>
        <w:ind w:firstLine="708"/>
        <w:jc w:val="both"/>
        <w:rPr>
          <w:rFonts w:cstheme="minorHAnsi"/>
          <w:b/>
          <w:bCs/>
          <w:i/>
          <w:iCs/>
          <w:sz w:val="28"/>
          <w:szCs w:val="28"/>
        </w:rPr>
      </w:pPr>
    </w:p>
    <w:p w14:paraId="46022FA3" w14:textId="77777777" w:rsidR="00F45046" w:rsidRPr="001226A2" w:rsidRDefault="00F45046" w:rsidP="0003213D">
      <w:pPr>
        <w:spacing w:after="0"/>
        <w:ind w:firstLine="708"/>
        <w:jc w:val="both"/>
        <w:rPr>
          <w:rFonts w:cstheme="minorHAnsi"/>
          <w:b/>
          <w:bCs/>
          <w:i/>
          <w:iCs/>
          <w:sz w:val="28"/>
          <w:szCs w:val="28"/>
        </w:rPr>
      </w:pPr>
    </w:p>
    <w:p w14:paraId="27F1E137" w14:textId="73DD14E8" w:rsidR="00F45046" w:rsidRPr="001226A2" w:rsidRDefault="00F45046" w:rsidP="0003213D">
      <w:pPr>
        <w:spacing w:after="0"/>
        <w:ind w:firstLine="708"/>
        <w:jc w:val="both"/>
        <w:rPr>
          <w:rFonts w:cstheme="minorHAnsi"/>
          <w:b/>
          <w:bCs/>
          <w:i/>
          <w:iCs/>
          <w:sz w:val="28"/>
          <w:szCs w:val="28"/>
        </w:rPr>
      </w:pPr>
    </w:p>
    <w:p w14:paraId="0377EBB7" w14:textId="2A9A8075" w:rsidR="005F221E" w:rsidRPr="001226A2" w:rsidRDefault="005F221E" w:rsidP="0003213D">
      <w:pPr>
        <w:spacing w:after="0"/>
        <w:ind w:firstLine="708"/>
        <w:jc w:val="both"/>
        <w:rPr>
          <w:rFonts w:cstheme="minorHAnsi"/>
          <w:b/>
          <w:bCs/>
          <w:i/>
          <w:iCs/>
          <w:sz w:val="28"/>
          <w:szCs w:val="28"/>
        </w:rPr>
      </w:pPr>
    </w:p>
    <w:p w14:paraId="043ECC18" w14:textId="7828620C" w:rsidR="005F221E" w:rsidRPr="001226A2" w:rsidRDefault="005F221E" w:rsidP="0003213D">
      <w:pPr>
        <w:spacing w:after="0"/>
        <w:ind w:firstLine="708"/>
        <w:jc w:val="both"/>
        <w:rPr>
          <w:rFonts w:cstheme="minorHAnsi"/>
          <w:b/>
          <w:bCs/>
          <w:i/>
          <w:iCs/>
          <w:sz w:val="28"/>
          <w:szCs w:val="28"/>
        </w:rPr>
      </w:pPr>
    </w:p>
    <w:p w14:paraId="40466271" w14:textId="673B5B18" w:rsidR="005F221E" w:rsidRPr="001226A2" w:rsidRDefault="005F221E" w:rsidP="0003213D">
      <w:pPr>
        <w:spacing w:after="0"/>
        <w:ind w:firstLine="708"/>
        <w:jc w:val="both"/>
        <w:rPr>
          <w:rFonts w:cstheme="minorHAnsi"/>
          <w:b/>
          <w:bCs/>
          <w:i/>
          <w:iCs/>
          <w:sz w:val="28"/>
          <w:szCs w:val="28"/>
        </w:rPr>
      </w:pPr>
    </w:p>
    <w:p w14:paraId="6B22A3F3" w14:textId="77777777" w:rsidR="005F221E" w:rsidRPr="001226A2" w:rsidRDefault="005F221E" w:rsidP="0003213D">
      <w:pPr>
        <w:spacing w:after="0"/>
        <w:ind w:firstLine="708"/>
        <w:jc w:val="both"/>
        <w:rPr>
          <w:rFonts w:cstheme="minorHAnsi"/>
          <w:b/>
          <w:bCs/>
          <w:i/>
          <w:iCs/>
          <w:sz w:val="28"/>
          <w:szCs w:val="28"/>
        </w:rPr>
      </w:pPr>
    </w:p>
    <w:p w14:paraId="5D24A910" w14:textId="77777777" w:rsidR="00F45046" w:rsidRPr="001226A2" w:rsidRDefault="00F45046" w:rsidP="0003213D">
      <w:pPr>
        <w:spacing w:after="0"/>
        <w:ind w:firstLine="708"/>
        <w:jc w:val="both"/>
        <w:rPr>
          <w:rFonts w:cstheme="minorHAnsi"/>
          <w:b/>
          <w:bCs/>
          <w:i/>
          <w:iCs/>
          <w:sz w:val="28"/>
          <w:szCs w:val="28"/>
        </w:rPr>
      </w:pPr>
    </w:p>
    <w:p w14:paraId="7D0D4709" w14:textId="77777777" w:rsidR="00F45046" w:rsidRPr="001226A2" w:rsidRDefault="00F45046" w:rsidP="0003213D">
      <w:pPr>
        <w:spacing w:after="0"/>
        <w:ind w:firstLine="708"/>
        <w:jc w:val="both"/>
        <w:rPr>
          <w:rFonts w:cstheme="minorHAnsi"/>
          <w:b/>
          <w:bCs/>
          <w:i/>
          <w:iCs/>
          <w:sz w:val="28"/>
          <w:szCs w:val="28"/>
        </w:rPr>
      </w:pPr>
    </w:p>
    <w:p w14:paraId="03FEC354" w14:textId="77777777" w:rsidR="00F45046" w:rsidRPr="001226A2" w:rsidRDefault="00F45046" w:rsidP="0003213D">
      <w:pPr>
        <w:spacing w:after="0"/>
        <w:ind w:firstLine="708"/>
        <w:jc w:val="both"/>
        <w:rPr>
          <w:rFonts w:cstheme="minorHAnsi"/>
          <w:b/>
          <w:bCs/>
          <w:i/>
          <w:iCs/>
          <w:sz w:val="28"/>
          <w:szCs w:val="28"/>
        </w:rPr>
      </w:pPr>
    </w:p>
    <w:p w14:paraId="4DF2B08F" w14:textId="016B1484" w:rsidR="0003213D" w:rsidRPr="001226A2" w:rsidRDefault="0003213D" w:rsidP="0003213D">
      <w:pPr>
        <w:spacing w:after="0"/>
        <w:ind w:firstLine="708"/>
        <w:jc w:val="both"/>
        <w:rPr>
          <w:rFonts w:cstheme="minorHAnsi"/>
          <w:b/>
          <w:bCs/>
          <w:i/>
          <w:iCs/>
          <w:sz w:val="28"/>
          <w:szCs w:val="28"/>
        </w:rPr>
      </w:pPr>
      <w:r w:rsidRPr="001226A2">
        <w:rPr>
          <w:rFonts w:cstheme="minorHAnsi"/>
          <w:b/>
          <w:bCs/>
          <w:i/>
          <w:iCs/>
          <w:sz w:val="28"/>
          <w:szCs w:val="28"/>
        </w:rPr>
        <w:t>Živé organizmy</w:t>
      </w:r>
    </w:p>
    <w:p w14:paraId="726C4C77" w14:textId="77777777" w:rsidR="0003213D" w:rsidRPr="001226A2" w:rsidRDefault="0003213D" w:rsidP="0003213D">
      <w:pPr>
        <w:spacing w:after="0"/>
        <w:ind w:firstLine="708"/>
        <w:jc w:val="both"/>
        <w:rPr>
          <w:rFonts w:cstheme="minorHAnsi"/>
        </w:rPr>
      </w:pPr>
    </w:p>
    <w:p w14:paraId="3FBE6E5C" w14:textId="77777777" w:rsidR="0003213D" w:rsidRPr="001226A2" w:rsidRDefault="0003213D" w:rsidP="0003213D">
      <w:pPr>
        <w:spacing w:after="0"/>
        <w:ind w:firstLine="708"/>
        <w:jc w:val="both"/>
        <w:rPr>
          <w:rFonts w:cstheme="minorHAnsi"/>
        </w:rPr>
      </w:pPr>
    </w:p>
    <w:p w14:paraId="079CA674" w14:textId="1AC7A6E5" w:rsidR="0003213D" w:rsidRPr="001226A2" w:rsidRDefault="0003213D" w:rsidP="0003213D">
      <w:pPr>
        <w:spacing w:after="0"/>
        <w:jc w:val="both"/>
        <w:rPr>
          <w:rFonts w:cstheme="minorHAnsi"/>
          <w:b/>
          <w:i/>
          <w:sz w:val="24"/>
          <w:szCs w:val="24"/>
        </w:rPr>
      </w:pPr>
      <w:r w:rsidRPr="001226A2">
        <w:rPr>
          <w:rFonts w:cstheme="minorHAnsi"/>
          <w:bCs/>
          <w:iCs/>
          <w:sz w:val="24"/>
          <w:szCs w:val="24"/>
        </w:rPr>
        <w:t>Živé organizmy je možné popísať modelom komplexných nelineárnych systémov ako otvorené disipatívne systémy</w:t>
      </w:r>
      <w:sdt>
        <w:sdtPr>
          <w:rPr>
            <w:rFonts w:cstheme="minorHAnsi"/>
            <w:bCs/>
            <w:iCs/>
            <w:sz w:val="24"/>
            <w:szCs w:val="24"/>
          </w:rPr>
          <w:id w:val="-824426290"/>
          <w:citation/>
        </w:sdtPr>
        <w:sdtContent>
          <w:r w:rsidRPr="001226A2">
            <w:rPr>
              <w:rFonts w:cstheme="minorHAnsi"/>
              <w:bCs/>
              <w:iCs/>
              <w:sz w:val="24"/>
              <w:szCs w:val="24"/>
            </w:rPr>
            <w:fldChar w:fldCharType="begin"/>
          </w:r>
          <w:r w:rsidRPr="001226A2">
            <w:rPr>
              <w:rFonts w:cstheme="minorHAnsi"/>
              <w:bCs/>
              <w:iCs/>
              <w:sz w:val="24"/>
              <w:szCs w:val="24"/>
            </w:rPr>
            <w:instrText xml:space="preserve"> CITATION Sch12 \l 1051 </w:instrText>
          </w:r>
          <w:r w:rsidRPr="001226A2">
            <w:rPr>
              <w:rFonts w:cstheme="minorHAnsi"/>
              <w:bCs/>
              <w:iCs/>
              <w:sz w:val="24"/>
              <w:szCs w:val="24"/>
            </w:rPr>
            <w:fldChar w:fldCharType="separate"/>
          </w:r>
          <w:r w:rsidRPr="001226A2">
            <w:rPr>
              <w:rFonts w:cstheme="minorHAnsi"/>
              <w:bCs/>
              <w:iCs/>
              <w:sz w:val="24"/>
              <w:szCs w:val="24"/>
            </w:rPr>
            <w:t xml:space="preserve"> (Schueler, 2012)</w:t>
          </w:r>
          <w:r w:rsidRPr="001226A2">
            <w:rPr>
              <w:rFonts w:cstheme="minorHAnsi"/>
              <w:bCs/>
              <w:iCs/>
              <w:sz w:val="24"/>
              <w:szCs w:val="24"/>
            </w:rPr>
            <w:fldChar w:fldCharType="end"/>
          </w:r>
        </w:sdtContent>
      </w:sdt>
      <w:r w:rsidRPr="001226A2">
        <w:rPr>
          <w:rFonts w:cstheme="minorHAnsi"/>
          <w:bCs/>
          <w:iCs/>
          <w:sz w:val="24"/>
          <w:szCs w:val="24"/>
        </w:rPr>
        <w:t>, ktoré sa vyznačujú hierarchickým usporiadaním, rôznorodosťou a ktoré majú svoju pamäť</w:t>
      </w:r>
      <w:sdt>
        <w:sdtPr>
          <w:rPr>
            <w:rFonts w:cstheme="minorHAnsi"/>
            <w:bCs/>
            <w:iCs/>
            <w:sz w:val="24"/>
            <w:szCs w:val="24"/>
          </w:rPr>
          <w:id w:val="2009241892"/>
          <w:citation/>
        </w:sdtPr>
        <w:sdtContent>
          <w:r w:rsidRPr="001226A2">
            <w:rPr>
              <w:rFonts w:cstheme="minorHAnsi"/>
              <w:bCs/>
              <w:iCs/>
              <w:sz w:val="24"/>
              <w:szCs w:val="24"/>
            </w:rPr>
            <w:fldChar w:fldCharType="begin"/>
          </w:r>
          <w:r w:rsidRPr="001226A2">
            <w:rPr>
              <w:rFonts w:cstheme="minorHAnsi"/>
              <w:bCs/>
              <w:iCs/>
              <w:sz w:val="24"/>
              <w:szCs w:val="24"/>
            </w:rPr>
            <w:instrText xml:space="preserve"> CITATION Par14 \l 1051 </w:instrText>
          </w:r>
          <w:r w:rsidRPr="001226A2">
            <w:rPr>
              <w:rFonts w:cstheme="minorHAnsi"/>
              <w:bCs/>
              <w:iCs/>
              <w:sz w:val="24"/>
              <w:szCs w:val="24"/>
            </w:rPr>
            <w:fldChar w:fldCharType="separate"/>
          </w:r>
          <w:r w:rsidRPr="001226A2">
            <w:rPr>
              <w:rFonts w:cstheme="minorHAnsi"/>
              <w:bCs/>
              <w:iCs/>
              <w:sz w:val="24"/>
              <w:szCs w:val="24"/>
            </w:rPr>
            <w:t xml:space="preserve"> (Parrott, 2014)</w:t>
          </w:r>
          <w:r w:rsidRPr="001226A2">
            <w:rPr>
              <w:rFonts w:cstheme="minorHAnsi"/>
              <w:bCs/>
              <w:iCs/>
              <w:sz w:val="24"/>
              <w:szCs w:val="24"/>
            </w:rPr>
            <w:fldChar w:fldCharType="end"/>
          </w:r>
        </w:sdtContent>
      </w:sdt>
      <w:r w:rsidRPr="001226A2">
        <w:rPr>
          <w:rFonts w:cstheme="minorHAnsi"/>
          <w:bCs/>
          <w:iCs/>
          <w:sz w:val="24"/>
          <w:szCs w:val="24"/>
        </w:rPr>
        <w:t>. Popri štrukturálnych vlastnostiach majú aj dynamické vlastnosti a to schopnosť sebaorganizácie, adaptácie, neurčitosti</w:t>
      </w:r>
      <w:sdt>
        <w:sdtPr>
          <w:rPr>
            <w:rFonts w:cstheme="minorHAnsi"/>
            <w:bCs/>
            <w:iCs/>
            <w:sz w:val="24"/>
            <w:szCs w:val="24"/>
          </w:rPr>
          <w:id w:val="1631591759"/>
          <w:citation/>
        </w:sdtPr>
        <w:sdtContent>
          <w:r w:rsidRPr="001226A2">
            <w:rPr>
              <w:rFonts w:cstheme="minorHAnsi"/>
              <w:bCs/>
              <w:iCs/>
              <w:sz w:val="24"/>
              <w:szCs w:val="24"/>
            </w:rPr>
            <w:fldChar w:fldCharType="begin"/>
          </w:r>
          <w:r w:rsidRPr="001226A2">
            <w:rPr>
              <w:rFonts w:cstheme="minorHAnsi"/>
              <w:bCs/>
              <w:iCs/>
              <w:sz w:val="24"/>
              <w:szCs w:val="24"/>
            </w:rPr>
            <w:instrText xml:space="preserve"> CITATION Kou10 \l 1051 </w:instrText>
          </w:r>
          <w:r w:rsidRPr="001226A2">
            <w:rPr>
              <w:rFonts w:cstheme="minorHAnsi"/>
              <w:bCs/>
              <w:iCs/>
              <w:sz w:val="24"/>
              <w:szCs w:val="24"/>
            </w:rPr>
            <w:fldChar w:fldCharType="separate"/>
          </w:r>
          <w:r w:rsidRPr="001226A2">
            <w:rPr>
              <w:rFonts w:cstheme="minorHAnsi"/>
              <w:bCs/>
              <w:iCs/>
              <w:sz w:val="24"/>
              <w:szCs w:val="24"/>
            </w:rPr>
            <w:t xml:space="preserve"> (Koulopoulos, 2010)</w:t>
          </w:r>
          <w:r w:rsidRPr="001226A2">
            <w:rPr>
              <w:rFonts w:cstheme="minorHAnsi"/>
              <w:bCs/>
              <w:iCs/>
              <w:sz w:val="24"/>
              <w:szCs w:val="24"/>
            </w:rPr>
            <w:fldChar w:fldCharType="end"/>
          </w:r>
        </w:sdtContent>
      </w:sdt>
      <w:r w:rsidRPr="001226A2">
        <w:rPr>
          <w:rFonts w:cstheme="minorHAnsi"/>
          <w:bCs/>
          <w:iCs/>
          <w:sz w:val="24"/>
          <w:szCs w:val="24"/>
        </w:rPr>
        <w:t xml:space="preserve"> a schopnosť dať vznik novým, neočakávaným  štruktúram ako výraz sebaorganizácie</w:t>
      </w:r>
      <w:sdt>
        <w:sdtPr>
          <w:rPr>
            <w:rFonts w:cstheme="minorHAnsi"/>
            <w:bCs/>
            <w:iCs/>
            <w:sz w:val="24"/>
            <w:szCs w:val="24"/>
          </w:rPr>
          <w:id w:val="-1982072747"/>
          <w:citation/>
        </w:sdtPr>
        <w:sdtContent>
          <w:r w:rsidR="00683AD2" w:rsidRPr="001226A2">
            <w:rPr>
              <w:rFonts w:cstheme="minorHAnsi"/>
              <w:bCs/>
              <w:iCs/>
              <w:sz w:val="24"/>
              <w:szCs w:val="24"/>
            </w:rPr>
            <w:fldChar w:fldCharType="begin"/>
          </w:r>
          <w:r w:rsidR="00683AD2" w:rsidRPr="001226A2">
            <w:rPr>
              <w:rFonts w:cstheme="minorHAnsi"/>
              <w:bCs/>
              <w:iCs/>
              <w:sz w:val="24"/>
              <w:szCs w:val="24"/>
            </w:rPr>
            <w:instrText xml:space="preserve"> CITATION Par14 \l 1051 </w:instrText>
          </w:r>
          <w:r w:rsidR="00683AD2" w:rsidRPr="001226A2">
            <w:rPr>
              <w:rFonts w:cstheme="minorHAnsi"/>
              <w:bCs/>
              <w:iCs/>
              <w:sz w:val="24"/>
              <w:szCs w:val="24"/>
            </w:rPr>
            <w:fldChar w:fldCharType="separate"/>
          </w:r>
          <w:r w:rsidR="00683AD2" w:rsidRPr="001226A2">
            <w:rPr>
              <w:rFonts w:cstheme="minorHAnsi"/>
              <w:bCs/>
              <w:iCs/>
              <w:noProof/>
              <w:sz w:val="24"/>
              <w:szCs w:val="24"/>
            </w:rPr>
            <w:t xml:space="preserve"> </w:t>
          </w:r>
          <w:r w:rsidR="00683AD2" w:rsidRPr="001226A2">
            <w:rPr>
              <w:rFonts w:cstheme="minorHAnsi"/>
              <w:noProof/>
              <w:sz w:val="24"/>
              <w:szCs w:val="24"/>
            </w:rPr>
            <w:t>(Parrott, 2014)</w:t>
          </w:r>
          <w:r w:rsidR="00683AD2" w:rsidRPr="001226A2">
            <w:rPr>
              <w:rFonts w:cstheme="minorHAnsi"/>
              <w:bCs/>
              <w:iCs/>
              <w:sz w:val="24"/>
              <w:szCs w:val="24"/>
            </w:rPr>
            <w:fldChar w:fldCharType="end"/>
          </w:r>
        </w:sdtContent>
      </w:sdt>
      <w:r w:rsidRPr="001226A2">
        <w:rPr>
          <w:rFonts w:cstheme="minorHAnsi"/>
          <w:bCs/>
          <w:iCs/>
          <w:sz w:val="24"/>
          <w:szCs w:val="24"/>
        </w:rPr>
        <w:t xml:space="preserve">. V rovine priamo prístupnej človeku vytvárajú rovinu chaosu. Na pozadí je ale rovina chaosu organizovaná riadiacou rovinou, ktorú je možné zistiť </w:t>
      </w:r>
      <w:r w:rsidR="00683AD2" w:rsidRPr="001226A2">
        <w:rPr>
          <w:rFonts w:cstheme="minorHAnsi"/>
          <w:bCs/>
          <w:iCs/>
          <w:sz w:val="24"/>
          <w:szCs w:val="24"/>
        </w:rPr>
        <w:t>výlučne</w:t>
      </w:r>
      <w:r w:rsidRPr="001226A2">
        <w:rPr>
          <w:rFonts w:cstheme="minorHAnsi"/>
          <w:bCs/>
          <w:iCs/>
          <w:sz w:val="24"/>
          <w:szCs w:val="24"/>
        </w:rPr>
        <w:t xml:space="preserve"> experimentálne. </w:t>
      </w:r>
    </w:p>
    <w:p w14:paraId="1FAA5A41" w14:textId="77777777" w:rsidR="0003213D" w:rsidRPr="001226A2" w:rsidRDefault="0003213D" w:rsidP="0003213D">
      <w:pPr>
        <w:spacing w:after="0"/>
        <w:ind w:firstLine="708"/>
        <w:jc w:val="center"/>
        <w:rPr>
          <w:rFonts w:cstheme="minorHAnsi"/>
          <w:b/>
          <w:i/>
          <w:sz w:val="24"/>
          <w:szCs w:val="24"/>
        </w:rPr>
      </w:pPr>
      <w:r w:rsidRPr="001226A2">
        <w:rPr>
          <w:rFonts w:cstheme="minorHAnsi"/>
          <w:noProof/>
          <w:sz w:val="24"/>
          <w:szCs w:val="24"/>
          <w:lang w:eastAsia="sk-SK"/>
        </w:rPr>
        <w:drawing>
          <wp:inline distT="0" distB="0" distL="0" distR="0" wp14:anchorId="5A8D7FC2" wp14:editId="016B2679">
            <wp:extent cx="4468483" cy="198243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plexný systém človeka.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74765" cy="1985217"/>
                    </a:xfrm>
                    <a:prstGeom prst="rect">
                      <a:avLst/>
                    </a:prstGeom>
                  </pic:spPr>
                </pic:pic>
              </a:graphicData>
            </a:graphic>
          </wp:inline>
        </w:drawing>
      </w:r>
    </w:p>
    <w:p w14:paraId="6555263C" w14:textId="77777777" w:rsidR="0003213D" w:rsidRPr="001226A2" w:rsidRDefault="0003213D" w:rsidP="0003213D">
      <w:pPr>
        <w:spacing w:after="0"/>
        <w:jc w:val="both"/>
        <w:rPr>
          <w:rFonts w:cstheme="minorHAnsi"/>
          <w:b/>
          <w:i/>
          <w:sz w:val="24"/>
          <w:szCs w:val="24"/>
        </w:rPr>
      </w:pPr>
      <w:r w:rsidRPr="001226A2">
        <w:rPr>
          <w:rFonts w:cstheme="minorHAnsi"/>
          <w:noProof/>
          <w:lang w:eastAsia="sk-SK"/>
        </w:rPr>
        <mc:AlternateContent>
          <mc:Choice Requires="wps">
            <w:drawing>
              <wp:anchor distT="0" distB="0" distL="114300" distR="114300" simplePos="0" relativeHeight="251665408" behindDoc="0" locked="0" layoutInCell="1" allowOverlap="1" wp14:anchorId="06AFA024" wp14:editId="1A9F30B1">
                <wp:simplePos x="0" y="0"/>
                <wp:positionH relativeFrom="column">
                  <wp:posOffset>902970</wp:posOffset>
                </wp:positionH>
                <wp:positionV relativeFrom="paragraph">
                  <wp:posOffset>87630</wp:posOffset>
                </wp:positionV>
                <wp:extent cx="4089400" cy="635"/>
                <wp:effectExtent l="0" t="0" r="6350" b="0"/>
                <wp:wrapThrough wrapText="bothSides">
                  <wp:wrapPolygon edited="0">
                    <wp:start x="0" y="0"/>
                    <wp:lineTo x="0" y="19591"/>
                    <wp:lineTo x="21533" y="19591"/>
                    <wp:lineTo x="21533" y="0"/>
                    <wp:lineTo x="0" y="0"/>
                  </wp:wrapPolygon>
                </wp:wrapThrough>
                <wp:docPr id="61" name="Blok text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9400" cy="635"/>
                        </a:xfrm>
                        <a:prstGeom prst="rect">
                          <a:avLst/>
                        </a:prstGeom>
                        <a:solidFill>
                          <a:prstClr val="white"/>
                        </a:solidFill>
                        <a:ln>
                          <a:noFill/>
                        </a:ln>
                        <a:effectLst/>
                      </wps:spPr>
                      <wps:txbx>
                        <w:txbxContent>
                          <w:p w14:paraId="621EAD7E" w14:textId="3CDA3384" w:rsidR="00DF0292" w:rsidRPr="00355D8E" w:rsidRDefault="00DF0292" w:rsidP="0003213D">
                            <w:pPr>
                              <w:pStyle w:val="Popis"/>
                              <w:jc w:val="center"/>
                              <w:rPr>
                                <w:rFonts w:cs="Times New Roman"/>
                                <w:b w:val="0"/>
                                <w:sz w:val="24"/>
                                <w:szCs w:val="24"/>
                              </w:rPr>
                            </w:pPr>
                            <w:bookmarkStart w:id="3" w:name="_Ref10318224"/>
                            <w:r>
                              <w:t>Obrázok číslo 1</w:t>
                            </w:r>
                            <w:bookmarkEnd w:id="3"/>
                            <w:r>
                              <w:t xml:space="preserve">8. </w:t>
                            </w:r>
                            <w:r>
                              <w:rPr>
                                <w:b w:val="0"/>
                              </w:rPr>
                              <w:t>Systémový popis človeka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6AFA024" id="_x0000_t202" coordsize="21600,21600" o:spt="202" path="m,l,21600r21600,l21600,xe">
                <v:stroke joinstyle="miter"/>
                <v:path gradientshapeok="t" o:connecttype="rect"/>
              </v:shapetype>
              <v:shape id="Blok textu 61" o:spid="_x0000_s1026" type="#_x0000_t202" style="position:absolute;left:0;text-align:left;margin-left:71.1pt;margin-top:6.9pt;width:32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" stroked="f">
                <v:path arrowok="t"/>
                <v:textbox style="mso-fit-shape-to-text:t" inset="0,0,0,0">
                  <w:txbxContent>
                    <w:p w14:paraId="621EAD7E" w14:textId="3CDA3384" w:rsidR="00DF0292" w:rsidRPr="00355D8E" w:rsidRDefault="00DF0292" w:rsidP="0003213D">
                      <w:pPr>
                        <w:pStyle w:val="Popis"/>
                        <w:jc w:val="center"/>
                        <w:rPr>
                          <w:rFonts w:cs="Times New Roman"/>
                          <w:b w:val="0"/>
                          <w:sz w:val="24"/>
                          <w:szCs w:val="24"/>
                        </w:rPr>
                      </w:pPr>
                      <w:bookmarkStart w:id="4" w:name="_Ref10318224"/>
                      <w:r>
                        <w:t>Obrázok číslo 1</w:t>
                      </w:r>
                      <w:bookmarkEnd w:id="4"/>
                      <w:r>
                        <w:t xml:space="preserve">8. </w:t>
                      </w:r>
                      <w:r>
                        <w:rPr>
                          <w:b w:val="0"/>
                        </w:rPr>
                        <w:t>Systémový popis človeka</w:t>
                      </w:r>
                    </w:p>
                  </w:txbxContent>
                </v:textbox>
                <w10:wrap type="through"/>
              </v:shape>
            </w:pict>
          </mc:Fallback>
        </mc:AlternateContent>
      </w:r>
    </w:p>
    <w:p w14:paraId="0EA8B599" w14:textId="77777777" w:rsidR="0003213D" w:rsidRPr="001226A2" w:rsidRDefault="0003213D" w:rsidP="0003213D">
      <w:pPr>
        <w:spacing w:after="0"/>
        <w:jc w:val="both"/>
        <w:rPr>
          <w:rFonts w:cstheme="minorHAnsi"/>
          <w:sz w:val="24"/>
          <w:szCs w:val="24"/>
        </w:rPr>
      </w:pPr>
    </w:p>
    <w:p w14:paraId="794B7456" w14:textId="3A913DA9" w:rsidR="0003213D" w:rsidRPr="001226A2" w:rsidRDefault="0003213D" w:rsidP="00683AD2">
      <w:pPr>
        <w:spacing w:after="0"/>
        <w:ind w:firstLine="708"/>
        <w:jc w:val="both"/>
        <w:rPr>
          <w:rFonts w:cstheme="minorHAnsi"/>
          <w:bCs/>
          <w:iCs/>
          <w:sz w:val="24"/>
          <w:szCs w:val="24"/>
        </w:rPr>
      </w:pPr>
      <w:r w:rsidRPr="001226A2">
        <w:rPr>
          <w:rFonts w:cstheme="minorHAnsi"/>
          <w:bCs/>
          <w:iCs/>
          <w:sz w:val="24"/>
          <w:szCs w:val="24"/>
        </w:rPr>
        <w:t>Zjednodušený pohľad na človeka je možné zobraziť aj podľa obrázka číslo 1</w:t>
      </w:r>
      <w:r w:rsidR="00683AD2" w:rsidRPr="001226A2">
        <w:rPr>
          <w:rFonts w:cstheme="minorHAnsi"/>
          <w:bCs/>
          <w:iCs/>
          <w:sz w:val="24"/>
          <w:szCs w:val="24"/>
        </w:rPr>
        <w:t>8</w:t>
      </w:r>
      <w:r w:rsidRPr="001226A2">
        <w:rPr>
          <w:rFonts w:cstheme="minorHAnsi"/>
          <w:bCs/>
          <w:iCs/>
          <w:sz w:val="24"/>
          <w:szCs w:val="24"/>
        </w:rPr>
        <w:t xml:space="preserve">, kde riadiacu rovinu človeka zabezpečuje jeho genetická výbava a epigenetické nastavenie génov. Zbytok už reprezentuje rovinu chaosu, od hormonálneho systému cez celý rad ďalších systémov až po psychologický prejav človeka.  Zistenie genómu človeka poskytlo prvú nádej k riešeniu tajničky zdravia človeka. Ukázalo sa však, že len 2% chorôb závisia od samotnej genetickej výbavy. Výskum ďalej zistil, že je to epigenetické nastavenie génov, ktoré určuje ďaleko výraznejšie ďalší vývoj a zdravotný stav organizmu človeka. Súčasný výskum  aplikovanej lekárskej vedy umožňuje cielenú intervenciu do epigenetického nastavenia génov a teda expresie génov. To umožňuje presne zacieliť intervencie lekára do expresie génov  a riešiť selektívne problémy spojené so zdravím človeka. Od zadefinovania orthomolekulárnej medecíny dvojnásobným nositeľom Nobelovej ceny  Linusom Paulingom v roku 1968 </w:t>
      </w:r>
      <w:sdt>
        <w:sdtPr>
          <w:rPr>
            <w:rFonts w:cstheme="minorHAnsi"/>
            <w:bCs/>
            <w:iCs/>
            <w:sz w:val="24"/>
            <w:szCs w:val="24"/>
          </w:rPr>
          <w:id w:val="-978536629"/>
          <w:citation/>
        </w:sdtPr>
        <w:sdtContent>
          <w:r w:rsidRPr="001226A2">
            <w:rPr>
              <w:rFonts w:cstheme="minorHAnsi"/>
              <w:bCs/>
              <w:iCs/>
              <w:sz w:val="24"/>
              <w:szCs w:val="24"/>
            </w:rPr>
            <w:fldChar w:fldCharType="begin"/>
          </w:r>
          <w:r w:rsidRPr="001226A2">
            <w:rPr>
              <w:rFonts w:cstheme="minorHAnsi"/>
              <w:bCs/>
              <w:iCs/>
              <w:sz w:val="24"/>
              <w:szCs w:val="24"/>
            </w:rPr>
            <w:instrText xml:space="preserve"> CITATION Pau68 \l 1051 </w:instrText>
          </w:r>
          <w:r w:rsidRPr="001226A2">
            <w:rPr>
              <w:rFonts w:cstheme="minorHAnsi"/>
              <w:bCs/>
              <w:iCs/>
              <w:sz w:val="24"/>
              <w:szCs w:val="24"/>
            </w:rPr>
            <w:fldChar w:fldCharType="separate"/>
          </w:r>
          <w:r w:rsidRPr="001226A2">
            <w:rPr>
              <w:rFonts w:cstheme="minorHAnsi"/>
              <w:noProof/>
              <w:sz w:val="24"/>
              <w:szCs w:val="24"/>
            </w:rPr>
            <w:t>(Pauling, 1968)</w:t>
          </w:r>
          <w:r w:rsidRPr="001226A2">
            <w:rPr>
              <w:rFonts w:cstheme="minorHAnsi"/>
              <w:bCs/>
              <w:iCs/>
              <w:sz w:val="24"/>
              <w:szCs w:val="24"/>
            </w:rPr>
            <w:fldChar w:fldCharType="end"/>
          </w:r>
        </w:sdtContent>
      </w:sdt>
      <w:r w:rsidRPr="001226A2">
        <w:rPr>
          <w:rFonts w:cstheme="minorHAnsi"/>
          <w:bCs/>
          <w:iCs/>
          <w:sz w:val="24"/>
          <w:szCs w:val="24"/>
        </w:rPr>
        <w:t xml:space="preserve"> prešlo 46 rokov, kde na vzorke 30 000 prípadov experimentálnym spôsobom došlo k systemizácii cielených intervencií do pomeru acetylácie a metylácie  histónov génov, ktoré určujú expresiu jednotlivých génov a dali vznik Walshovým protokolom </w:t>
      </w:r>
      <w:sdt>
        <w:sdtPr>
          <w:rPr>
            <w:rFonts w:cstheme="minorHAnsi"/>
            <w:bCs/>
            <w:iCs/>
            <w:sz w:val="24"/>
            <w:szCs w:val="24"/>
          </w:rPr>
          <w:id w:val="1137455498"/>
          <w:citation/>
        </w:sdtPr>
        <w:sdtContent>
          <w:r w:rsidRPr="001226A2">
            <w:rPr>
              <w:rFonts w:cstheme="minorHAnsi"/>
              <w:bCs/>
              <w:iCs/>
              <w:sz w:val="24"/>
              <w:szCs w:val="24"/>
            </w:rPr>
            <w:fldChar w:fldCharType="begin"/>
          </w:r>
          <w:r w:rsidRPr="001226A2">
            <w:rPr>
              <w:rFonts w:cstheme="minorHAnsi"/>
              <w:bCs/>
              <w:iCs/>
              <w:sz w:val="24"/>
              <w:szCs w:val="24"/>
            </w:rPr>
            <w:instrText xml:space="preserve"> CITATION Wal141 \l 1051 </w:instrText>
          </w:r>
          <w:r w:rsidRPr="001226A2">
            <w:rPr>
              <w:rFonts w:cstheme="minorHAnsi"/>
              <w:bCs/>
              <w:iCs/>
              <w:sz w:val="24"/>
              <w:szCs w:val="24"/>
            </w:rPr>
            <w:fldChar w:fldCharType="separate"/>
          </w:r>
          <w:r w:rsidRPr="001226A2">
            <w:rPr>
              <w:rFonts w:cstheme="minorHAnsi"/>
              <w:noProof/>
              <w:sz w:val="24"/>
              <w:szCs w:val="24"/>
            </w:rPr>
            <w:t>(Walsh, 2014)</w:t>
          </w:r>
          <w:r w:rsidRPr="001226A2">
            <w:rPr>
              <w:rFonts w:cstheme="minorHAnsi"/>
              <w:bCs/>
              <w:iCs/>
              <w:sz w:val="24"/>
              <w:szCs w:val="24"/>
            </w:rPr>
            <w:fldChar w:fldCharType="end"/>
          </w:r>
        </w:sdtContent>
      </w:sdt>
      <w:r w:rsidRPr="001226A2">
        <w:rPr>
          <w:rFonts w:cstheme="minorHAnsi"/>
          <w:bCs/>
          <w:iCs/>
          <w:sz w:val="24"/>
          <w:szCs w:val="24"/>
        </w:rPr>
        <w:t xml:space="preserve">.  Ak je organizmus človeka vystavaný z 35 miliárd buniek a existuje v symbióze s ďalšími 35 až 70 miliárd baktériami a inými mikroorganizmami v tráviacom trakte, tak je evidentné, že liečenie bunky cez jej riadiacu štruktúru expresie génov je významným pokrokom v chápaní človeka a jeho zdravia. Navyše, až 99,9% buniek v rámci organizmu kooperuje a len zbytok existuje v konkurenčnom stave.  </w:t>
      </w:r>
    </w:p>
    <w:p w14:paraId="5EBB0B90" w14:textId="67336921" w:rsidR="0003213D" w:rsidRPr="001226A2" w:rsidRDefault="0003213D" w:rsidP="00683AD2">
      <w:pPr>
        <w:spacing w:after="0"/>
        <w:ind w:firstLine="708"/>
        <w:jc w:val="both"/>
        <w:rPr>
          <w:rFonts w:cstheme="minorHAnsi"/>
          <w:bCs/>
          <w:iCs/>
          <w:sz w:val="24"/>
          <w:szCs w:val="24"/>
        </w:rPr>
      </w:pPr>
      <w:r w:rsidRPr="001226A2">
        <w:rPr>
          <w:rFonts w:cstheme="minorHAnsi"/>
          <w:bCs/>
          <w:iCs/>
          <w:sz w:val="24"/>
          <w:szCs w:val="24"/>
        </w:rPr>
        <w:lastRenderedPageBreak/>
        <w:t>Podobným spôsobom, t.j. oddelením riadiacej roviny, obsahujúcej konštrukciu a reguláciu trhu, od roviny chaosu obsahujúcu organizmy lesa, je možné vytvoriť koncepčný model lesa. Je evidentné, že lesníci pracujú v rovine riadiacej , t.j. konštruujú les jeho zakladaním a regulujú jeho vývoj výchovnými zásahmi, pričom v rovine chaosu ponechávajú les na jeho prirodzený vývoj usmernený cez výchovné zásahy podľa cieľa stanoveného na les.</w:t>
      </w:r>
      <w:r w:rsidR="00683AD2" w:rsidRPr="001226A2">
        <w:rPr>
          <w:rFonts w:cstheme="minorHAnsi"/>
          <w:bCs/>
          <w:iCs/>
          <w:sz w:val="24"/>
          <w:szCs w:val="24"/>
        </w:rPr>
        <w:t xml:space="preserve"> Každý typ lesa od monokultúrneho počnúc, má svoju zónu bez zásahu človeka, lesník je schopný pôsobiť len v regulačnom intervale nad touto rovinou, kde príroda koná sama.</w:t>
      </w:r>
      <w:r w:rsidRPr="001226A2">
        <w:rPr>
          <w:rFonts w:cstheme="minorHAnsi"/>
          <w:bCs/>
          <w:iCs/>
          <w:sz w:val="24"/>
          <w:szCs w:val="24"/>
        </w:rPr>
        <w:t xml:space="preserve">  </w:t>
      </w:r>
    </w:p>
    <w:p w14:paraId="6CC68BB6" w14:textId="77777777" w:rsidR="00683AD2" w:rsidRPr="001226A2" w:rsidRDefault="0003213D" w:rsidP="0003213D">
      <w:pPr>
        <w:spacing w:after="0"/>
        <w:ind w:firstLine="708"/>
        <w:jc w:val="both"/>
        <w:rPr>
          <w:rFonts w:cstheme="minorHAnsi"/>
          <w:bCs/>
          <w:iCs/>
          <w:sz w:val="24"/>
          <w:szCs w:val="24"/>
        </w:rPr>
      </w:pPr>
      <w:r w:rsidRPr="001226A2">
        <w:rPr>
          <w:rFonts w:cstheme="minorHAnsi"/>
          <w:bCs/>
          <w:iCs/>
          <w:sz w:val="24"/>
          <w:szCs w:val="24"/>
        </w:rPr>
        <w:t>Modely, či už označované ako teória chaosu alebo teória komplexity, sú jednoducho modely, ktoré umožňujú hlbší pohľad do analyzovaných systémov a teda lepšie pochopiť zákonitosti, podľa ktorých sa systémy chovajú</w:t>
      </w:r>
      <w:sdt>
        <w:sdtPr>
          <w:rPr>
            <w:rFonts w:cstheme="minorHAnsi"/>
            <w:bCs/>
            <w:iCs/>
            <w:sz w:val="24"/>
            <w:szCs w:val="24"/>
          </w:rPr>
          <w:id w:val="1810059054"/>
          <w:citation/>
        </w:sdtPr>
        <w:sdtContent>
          <w:r w:rsidRPr="001226A2">
            <w:rPr>
              <w:rFonts w:cstheme="minorHAnsi"/>
              <w:bCs/>
              <w:iCs/>
              <w:sz w:val="24"/>
              <w:szCs w:val="24"/>
            </w:rPr>
            <w:fldChar w:fldCharType="begin"/>
          </w:r>
          <w:r w:rsidRPr="001226A2">
            <w:rPr>
              <w:rFonts w:cstheme="minorHAnsi"/>
              <w:bCs/>
              <w:iCs/>
              <w:sz w:val="24"/>
              <w:szCs w:val="24"/>
            </w:rPr>
            <w:instrText xml:space="preserve"> CITATION But96 \l 1051 </w:instrText>
          </w:r>
          <w:r w:rsidRPr="001226A2">
            <w:rPr>
              <w:rFonts w:cstheme="minorHAnsi"/>
              <w:bCs/>
              <w:iCs/>
              <w:sz w:val="24"/>
              <w:szCs w:val="24"/>
            </w:rPr>
            <w:fldChar w:fldCharType="separate"/>
          </w:r>
          <w:r w:rsidRPr="001226A2">
            <w:rPr>
              <w:rFonts w:cstheme="minorHAnsi"/>
              <w:bCs/>
              <w:iCs/>
              <w:noProof/>
              <w:sz w:val="24"/>
              <w:szCs w:val="24"/>
            </w:rPr>
            <w:t xml:space="preserve"> </w:t>
          </w:r>
          <w:r w:rsidRPr="001226A2">
            <w:rPr>
              <w:rFonts w:cstheme="minorHAnsi"/>
              <w:noProof/>
              <w:sz w:val="24"/>
              <w:szCs w:val="24"/>
            </w:rPr>
            <w:t>(Butz, 1996)</w:t>
          </w:r>
          <w:r w:rsidRPr="001226A2">
            <w:rPr>
              <w:rFonts w:cstheme="minorHAnsi"/>
              <w:bCs/>
              <w:iCs/>
              <w:sz w:val="24"/>
              <w:szCs w:val="24"/>
            </w:rPr>
            <w:fldChar w:fldCharType="end"/>
          </w:r>
        </w:sdtContent>
      </w:sdt>
      <w:r w:rsidRPr="001226A2">
        <w:rPr>
          <w:rFonts w:cstheme="minorHAnsi"/>
          <w:bCs/>
          <w:iCs/>
          <w:sz w:val="24"/>
          <w:szCs w:val="24"/>
        </w:rPr>
        <w:t xml:space="preserve">. Nič viac, ale ani nič menej. A ako každý model, tak aj modely chaosu alebo komplexných adaptívnych systémov poskytujú informácie v podobe vedomostí a len konfrontácia s praxou umožňuje ich pretvorenie na znalosti. Čo sa týka lesa je možné konštatovať, že zásady správy lesa, ktoré zistili lesníci cez experimentálnu rovinu v procese 300 ročnej tradície, moderné systémové nástroje len potvrdzujú ako správne. </w:t>
      </w:r>
    </w:p>
    <w:p w14:paraId="48B78B1F" w14:textId="3A5512FF" w:rsidR="0003213D" w:rsidRPr="001226A2" w:rsidRDefault="0003213D" w:rsidP="0003213D">
      <w:pPr>
        <w:spacing w:after="0"/>
        <w:ind w:firstLine="708"/>
        <w:jc w:val="both"/>
        <w:rPr>
          <w:rFonts w:cstheme="minorHAnsi"/>
          <w:b/>
          <w:i/>
          <w:sz w:val="24"/>
          <w:szCs w:val="24"/>
        </w:rPr>
      </w:pPr>
      <w:r w:rsidRPr="001226A2">
        <w:rPr>
          <w:rFonts w:cstheme="minorHAnsi"/>
          <w:b/>
          <w:i/>
          <w:sz w:val="24"/>
          <w:szCs w:val="24"/>
        </w:rPr>
        <w:t>Prax zároveň dokumentuje, že v lesoch SR dochádza k cielenému a systematickému narušeniu lesných ekosystémoch ako dôsledok symbiotického pôsobenia štátnych orgánov a mimovládnych organizácií.</w:t>
      </w:r>
    </w:p>
    <w:p w14:paraId="44610F1C" w14:textId="77777777" w:rsidR="0003213D" w:rsidRPr="001226A2" w:rsidRDefault="0003213D" w:rsidP="0003213D">
      <w:pPr>
        <w:jc w:val="both"/>
        <w:rPr>
          <w:rFonts w:cstheme="minorHAnsi"/>
          <w:b/>
          <w:bCs/>
          <w:sz w:val="28"/>
          <w:szCs w:val="28"/>
        </w:rPr>
      </w:pPr>
    </w:p>
    <w:p w14:paraId="576173EA" w14:textId="77777777" w:rsidR="00487A56" w:rsidRPr="001226A2" w:rsidRDefault="00487A56" w:rsidP="00487A56">
      <w:pPr>
        <w:spacing w:after="0"/>
        <w:jc w:val="both"/>
        <w:rPr>
          <w:rFonts w:cstheme="minorHAnsi"/>
        </w:rPr>
      </w:pPr>
    </w:p>
    <w:p w14:paraId="50A8B0CC" w14:textId="77777777" w:rsidR="00487A56" w:rsidRPr="001226A2" w:rsidRDefault="00487A56" w:rsidP="00487A56">
      <w:pPr>
        <w:spacing w:after="0"/>
        <w:jc w:val="both"/>
        <w:rPr>
          <w:rFonts w:cstheme="minorHAnsi"/>
        </w:rPr>
      </w:pPr>
    </w:p>
    <w:p w14:paraId="72936550" w14:textId="77777777" w:rsidR="00487A56" w:rsidRPr="001226A2" w:rsidRDefault="00487A56" w:rsidP="00487A56">
      <w:pPr>
        <w:spacing w:after="0"/>
        <w:jc w:val="both"/>
        <w:rPr>
          <w:rFonts w:cstheme="minorHAnsi"/>
        </w:rPr>
      </w:pPr>
    </w:p>
    <w:p w14:paraId="1BA29AC9" w14:textId="77777777" w:rsidR="00487A56" w:rsidRPr="001226A2" w:rsidRDefault="00487A56" w:rsidP="00487A56">
      <w:pPr>
        <w:spacing w:after="0"/>
        <w:jc w:val="both"/>
        <w:rPr>
          <w:rFonts w:cstheme="minorHAnsi"/>
        </w:rPr>
      </w:pPr>
    </w:p>
    <w:p w14:paraId="4818DA13" w14:textId="77777777" w:rsidR="00487A56" w:rsidRPr="001226A2" w:rsidRDefault="00487A56" w:rsidP="00487A56">
      <w:pPr>
        <w:spacing w:after="0"/>
        <w:jc w:val="both"/>
        <w:rPr>
          <w:rFonts w:cstheme="minorHAnsi"/>
        </w:rPr>
      </w:pPr>
    </w:p>
    <w:p w14:paraId="7C72E88F" w14:textId="77777777" w:rsidR="00487A56" w:rsidRPr="001226A2" w:rsidRDefault="00487A56" w:rsidP="00487A56">
      <w:pPr>
        <w:spacing w:after="0"/>
        <w:jc w:val="both"/>
        <w:rPr>
          <w:rFonts w:cstheme="minorHAnsi"/>
        </w:rPr>
      </w:pPr>
    </w:p>
    <w:p w14:paraId="5F50B819" w14:textId="565CA3D2" w:rsidR="00487A56" w:rsidRPr="001226A2" w:rsidRDefault="00487A56" w:rsidP="00487A56">
      <w:pPr>
        <w:spacing w:after="0"/>
        <w:jc w:val="both"/>
        <w:rPr>
          <w:rFonts w:cstheme="minorHAnsi"/>
        </w:rPr>
      </w:pPr>
    </w:p>
    <w:p w14:paraId="58171483" w14:textId="17EAC579" w:rsidR="00A40B26" w:rsidRPr="001226A2" w:rsidRDefault="00A40B26" w:rsidP="00487A56">
      <w:pPr>
        <w:spacing w:after="0"/>
        <w:jc w:val="both"/>
        <w:rPr>
          <w:rFonts w:cstheme="minorHAnsi"/>
        </w:rPr>
      </w:pPr>
    </w:p>
    <w:p w14:paraId="24A66C47" w14:textId="1F94B7E9" w:rsidR="00683AD2" w:rsidRPr="001226A2" w:rsidRDefault="00683AD2" w:rsidP="00487A56">
      <w:pPr>
        <w:spacing w:after="0"/>
        <w:jc w:val="both"/>
        <w:rPr>
          <w:rFonts w:cstheme="minorHAnsi"/>
        </w:rPr>
      </w:pPr>
    </w:p>
    <w:p w14:paraId="27603080" w14:textId="30316396" w:rsidR="00683AD2" w:rsidRPr="001226A2" w:rsidRDefault="00683AD2" w:rsidP="00487A56">
      <w:pPr>
        <w:spacing w:after="0"/>
        <w:jc w:val="both"/>
        <w:rPr>
          <w:rFonts w:cstheme="minorHAnsi"/>
        </w:rPr>
      </w:pPr>
    </w:p>
    <w:p w14:paraId="71C63719" w14:textId="5C3CB078" w:rsidR="00683AD2" w:rsidRPr="001226A2" w:rsidRDefault="00683AD2" w:rsidP="00487A56">
      <w:pPr>
        <w:spacing w:after="0"/>
        <w:jc w:val="both"/>
        <w:rPr>
          <w:rFonts w:cstheme="minorHAnsi"/>
        </w:rPr>
      </w:pPr>
    </w:p>
    <w:p w14:paraId="1F4AC523" w14:textId="12798584" w:rsidR="00683AD2" w:rsidRPr="001226A2" w:rsidRDefault="00683AD2" w:rsidP="00487A56">
      <w:pPr>
        <w:spacing w:after="0"/>
        <w:jc w:val="both"/>
        <w:rPr>
          <w:rFonts w:cstheme="minorHAnsi"/>
        </w:rPr>
      </w:pPr>
    </w:p>
    <w:p w14:paraId="5B03DC76" w14:textId="3E2D8DF5" w:rsidR="00683AD2" w:rsidRPr="001226A2" w:rsidRDefault="00683AD2" w:rsidP="00487A56">
      <w:pPr>
        <w:spacing w:after="0"/>
        <w:jc w:val="both"/>
        <w:rPr>
          <w:rFonts w:cstheme="minorHAnsi"/>
        </w:rPr>
      </w:pPr>
    </w:p>
    <w:p w14:paraId="74ABC9D7" w14:textId="7D6B3523" w:rsidR="00683AD2" w:rsidRPr="001226A2" w:rsidRDefault="00683AD2" w:rsidP="00487A56">
      <w:pPr>
        <w:spacing w:after="0"/>
        <w:jc w:val="both"/>
        <w:rPr>
          <w:rFonts w:cstheme="minorHAnsi"/>
        </w:rPr>
      </w:pPr>
    </w:p>
    <w:p w14:paraId="14E27F9F" w14:textId="5046ACA2" w:rsidR="00683AD2" w:rsidRPr="001226A2" w:rsidRDefault="00683AD2" w:rsidP="00487A56">
      <w:pPr>
        <w:spacing w:after="0"/>
        <w:jc w:val="both"/>
        <w:rPr>
          <w:rFonts w:cstheme="minorHAnsi"/>
        </w:rPr>
      </w:pPr>
    </w:p>
    <w:p w14:paraId="4259B3B2" w14:textId="064F7C46" w:rsidR="00683AD2" w:rsidRPr="001226A2" w:rsidRDefault="00683AD2" w:rsidP="00487A56">
      <w:pPr>
        <w:spacing w:after="0"/>
        <w:jc w:val="both"/>
        <w:rPr>
          <w:rFonts w:cstheme="minorHAnsi"/>
        </w:rPr>
      </w:pPr>
    </w:p>
    <w:p w14:paraId="325F3D48" w14:textId="0ABEC14F" w:rsidR="00683AD2" w:rsidRPr="001226A2" w:rsidRDefault="00683AD2" w:rsidP="00487A56">
      <w:pPr>
        <w:spacing w:after="0"/>
        <w:jc w:val="both"/>
        <w:rPr>
          <w:rFonts w:cstheme="minorHAnsi"/>
        </w:rPr>
      </w:pPr>
    </w:p>
    <w:p w14:paraId="530AB87C" w14:textId="5D543D25" w:rsidR="00683AD2" w:rsidRPr="001226A2" w:rsidRDefault="00683AD2" w:rsidP="00487A56">
      <w:pPr>
        <w:spacing w:after="0"/>
        <w:jc w:val="both"/>
        <w:rPr>
          <w:rFonts w:cstheme="minorHAnsi"/>
        </w:rPr>
      </w:pPr>
    </w:p>
    <w:p w14:paraId="03BA94F4" w14:textId="27F10652" w:rsidR="00683AD2" w:rsidRPr="001226A2" w:rsidRDefault="00683AD2" w:rsidP="00487A56">
      <w:pPr>
        <w:spacing w:after="0"/>
        <w:jc w:val="both"/>
        <w:rPr>
          <w:rFonts w:cstheme="minorHAnsi"/>
        </w:rPr>
      </w:pPr>
    </w:p>
    <w:p w14:paraId="648C3BAC" w14:textId="72DA250D" w:rsidR="00683AD2" w:rsidRPr="001226A2" w:rsidRDefault="00683AD2" w:rsidP="00487A56">
      <w:pPr>
        <w:spacing w:after="0"/>
        <w:jc w:val="both"/>
        <w:rPr>
          <w:rFonts w:cstheme="minorHAnsi"/>
        </w:rPr>
      </w:pPr>
    </w:p>
    <w:p w14:paraId="35CC4F52" w14:textId="7A0BD055" w:rsidR="00683AD2" w:rsidRPr="001226A2" w:rsidRDefault="00683AD2" w:rsidP="00487A56">
      <w:pPr>
        <w:spacing w:after="0"/>
        <w:jc w:val="both"/>
        <w:rPr>
          <w:rFonts w:cstheme="minorHAnsi"/>
        </w:rPr>
      </w:pPr>
    </w:p>
    <w:p w14:paraId="32443B06" w14:textId="7E992F9D" w:rsidR="00683AD2" w:rsidRPr="001226A2" w:rsidRDefault="00683AD2" w:rsidP="00487A56">
      <w:pPr>
        <w:spacing w:after="0"/>
        <w:jc w:val="both"/>
        <w:rPr>
          <w:rFonts w:cstheme="minorHAnsi"/>
        </w:rPr>
      </w:pPr>
    </w:p>
    <w:p w14:paraId="55C4A374" w14:textId="73BF7812" w:rsidR="00683AD2" w:rsidRPr="001226A2" w:rsidRDefault="00683AD2" w:rsidP="00487A56">
      <w:pPr>
        <w:spacing w:after="0"/>
        <w:jc w:val="both"/>
        <w:rPr>
          <w:rFonts w:cstheme="minorHAnsi"/>
        </w:rPr>
      </w:pPr>
    </w:p>
    <w:p w14:paraId="136E5010" w14:textId="0A0243AB" w:rsidR="00683AD2" w:rsidRPr="001226A2" w:rsidRDefault="00683AD2" w:rsidP="00487A56">
      <w:pPr>
        <w:spacing w:after="0"/>
        <w:jc w:val="both"/>
        <w:rPr>
          <w:rFonts w:cstheme="minorHAnsi"/>
        </w:rPr>
      </w:pPr>
    </w:p>
    <w:p w14:paraId="13EAA009" w14:textId="2B0A337E" w:rsidR="00683AD2" w:rsidRPr="001226A2" w:rsidRDefault="00683AD2" w:rsidP="00487A56">
      <w:pPr>
        <w:spacing w:after="0"/>
        <w:jc w:val="both"/>
        <w:rPr>
          <w:rFonts w:cstheme="minorHAnsi"/>
        </w:rPr>
      </w:pPr>
    </w:p>
    <w:p w14:paraId="4166216B" w14:textId="061CEC01" w:rsidR="00683AD2" w:rsidRPr="001226A2" w:rsidRDefault="00683AD2" w:rsidP="00487A56">
      <w:pPr>
        <w:spacing w:after="0"/>
        <w:jc w:val="both"/>
        <w:rPr>
          <w:rFonts w:cstheme="minorHAnsi"/>
        </w:rPr>
      </w:pPr>
    </w:p>
    <w:p w14:paraId="1E968595" w14:textId="0F8F66D8" w:rsidR="00683AD2" w:rsidRPr="001226A2" w:rsidRDefault="00683AD2" w:rsidP="00487A56">
      <w:pPr>
        <w:spacing w:after="0"/>
        <w:jc w:val="both"/>
        <w:rPr>
          <w:rFonts w:cstheme="minorHAnsi"/>
        </w:rPr>
      </w:pPr>
    </w:p>
    <w:p w14:paraId="0B692B69" w14:textId="5CB324CC" w:rsidR="00683AD2" w:rsidRPr="001226A2" w:rsidRDefault="00683AD2" w:rsidP="00487A56">
      <w:pPr>
        <w:spacing w:after="0"/>
        <w:jc w:val="both"/>
        <w:rPr>
          <w:rFonts w:cstheme="minorHAnsi"/>
        </w:rPr>
      </w:pPr>
    </w:p>
    <w:p w14:paraId="6968E314" w14:textId="77DC6767" w:rsidR="00A40B26" w:rsidRPr="001226A2" w:rsidRDefault="00A40B26" w:rsidP="00487A56">
      <w:pPr>
        <w:spacing w:after="0"/>
        <w:jc w:val="both"/>
        <w:rPr>
          <w:rFonts w:cstheme="minorHAnsi"/>
        </w:rPr>
      </w:pPr>
    </w:p>
    <w:p w14:paraId="5D77E542" w14:textId="5B6BEC7F" w:rsidR="00A40B26" w:rsidRPr="001226A2" w:rsidRDefault="00F16D30" w:rsidP="00487A56">
      <w:pPr>
        <w:spacing w:after="0"/>
        <w:jc w:val="both"/>
        <w:rPr>
          <w:rFonts w:cstheme="minorHAnsi"/>
          <w:b/>
          <w:bCs/>
          <w:sz w:val="28"/>
          <w:szCs w:val="28"/>
        </w:rPr>
      </w:pPr>
      <w:r w:rsidRPr="001226A2">
        <w:rPr>
          <w:rFonts w:cstheme="minorHAnsi"/>
          <w:b/>
          <w:bCs/>
          <w:sz w:val="28"/>
          <w:szCs w:val="28"/>
        </w:rPr>
        <w:t>Literatúra</w:t>
      </w:r>
    </w:p>
    <w:p w14:paraId="18093310" w14:textId="77777777" w:rsidR="00A40B26" w:rsidRPr="001226A2" w:rsidRDefault="00A40B26" w:rsidP="00487A56">
      <w:pPr>
        <w:spacing w:after="0"/>
        <w:jc w:val="both"/>
        <w:rPr>
          <w:rFonts w:cstheme="minorHAnsi"/>
        </w:rPr>
      </w:pPr>
    </w:p>
    <w:p w14:paraId="1FF0FD86" w14:textId="77777777" w:rsidR="00487A56" w:rsidRPr="001226A2" w:rsidRDefault="00487A56" w:rsidP="00487A56">
      <w:pPr>
        <w:spacing w:after="0"/>
        <w:jc w:val="both"/>
        <w:rPr>
          <w:rFonts w:cstheme="minorHAnsi"/>
        </w:rPr>
      </w:pPr>
    </w:p>
    <w:p w14:paraId="319BA560"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b/>
          <w:i/>
          <w:iCs/>
          <w:sz w:val="20"/>
          <w:szCs w:val="20"/>
        </w:rPr>
        <w:fldChar w:fldCharType="begin"/>
      </w:r>
      <w:r w:rsidRPr="001226A2">
        <w:rPr>
          <w:rFonts w:cstheme="minorHAnsi"/>
          <w:b/>
          <w:i/>
          <w:iCs/>
          <w:sz w:val="20"/>
          <w:szCs w:val="20"/>
        </w:rPr>
        <w:instrText xml:space="preserve"> BIBLIOGRAPHY  \l 1051 </w:instrText>
      </w:r>
      <w:r w:rsidRPr="001226A2">
        <w:rPr>
          <w:rFonts w:cstheme="minorHAnsi"/>
          <w:b/>
          <w:i/>
          <w:iCs/>
          <w:sz w:val="20"/>
          <w:szCs w:val="20"/>
        </w:rPr>
        <w:fldChar w:fldCharType="separate"/>
      </w:r>
      <w:r w:rsidRPr="001226A2">
        <w:rPr>
          <w:rFonts w:cstheme="minorHAnsi"/>
          <w:noProof/>
          <w:sz w:val="20"/>
          <w:szCs w:val="20"/>
        </w:rPr>
        <w:t xml:space="preserve">Akerlof, G. S. (2001). </w:t>
      </w:r>
      <w:r w:rsidRPr="001226A2">
        <w:rPr>
          <w:rFonts w:cstheme="minorHAnsi"/>
          <w:i/>
          <w:iCs/>
          <w:noProof/>
          <w:sz w:val="20"/>
          <w:szCs w:val="20"/>
        </w:rPr>
        <w:t>Markets with Asymmetric Information.</w:t>
      </w:r>
      <w:r w:rsidRPr="001226A2">
        <w:rPr>
          <w:rFonts w:cstheme="minorHAnsi"/>
          <w:noProof/>
          <w:sz w:val="20"/>
          <w:szCs w:val="20"/>
        </w:rPr>
        <w:t xml:space="preserve"> Cit. 3. január 2012. Dostupné na Internete: Nobelprize.org The Sveriges Riksbank Prize in Economic Sciences in Memory of Alfred Nobel: http://ideas.repec.org/p/ris/nobelp/2001_001.html</w:t>
      </w:r>
    </w:p>
    <w:p w14:paraId="3B243236"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Alvarová, A. (2020). </w:t>
      </w:r>
      <w:r w:rsidRPr="001226A2">
        <w:rPr>
          <w:rFonts w:cstheme="minorHAnsi"/>
          <w:i/>
          <w:iCs/>
          <w:noProof/>
          <w:sz w:val="20"/>
          <w:szCs w:val="20"/>
        </w:rPr>
        <w:t>Prúmysl lži.</w:t>
      </w:r>
      <w:r w:rsidRPr="001226A2">
        <w:rPr>
          <w:rFonts w:cstheme="minorHAnsi"/>
          <w:noProof/>
          <w:sz w:val="20"/>
          <w:szCs w:val="20"/>
        </w:rPr>
        <w:t xml:space="preserve"> Praha: Triton.</w:t>
      </w:r>
    </w:p>
    <w:p w14:paraId="76A70F6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Benson, B. (1. 9 2016). </w:t>
      </w:r>
      <w:r w:rsidRPr="001226A2">
        <w:rPr>
          <w:rFonts w:cstheme="minorHAnsi"/>
          <w:i/>
          <w:iCs/>
          <w:noProof/>
          <w:sz w:val="20"/>
          <w:szCs w:val="20"/>
        </w:rPr>
        <w:t>Cognitive bias cheat sheet</w:t>
      </w:r>
      <w:r w:rsidRPr="001226A2">
        <w:rPr>
          <w:rFonts w:cstheme="minorHAnsi"/>
          <w:noProof/>
          <w:sz w:val="20"/>
          <w:szCs w:val="20"/>
        </w:rPr>
        <w:t>. Dostupné na Internete: Better Humans: https://medium.com/better-humans/cognitive-bias-cheat-sheet-55a472476b18</w:t>
      </w:r>
    </w:p>
    <w:p w14:paraId="02065E00"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Benson, B. (25. 3 2017). </w:t>
      </w:r>
      <w:r w:rsidRPr="001226A2">
        <w:rPr>
          <w:rFonts w:cstheme="minorHAnsi"/>
          <w:i/>
          <w:iCs/>
          <w:noProof/>
          <w:sz w:val="20"/>
          <w:szCs w:val="20"/>
        </w:rPr>
        <w:t>4 basic problems cause all the cognitive biases that screw up our judgment - Cognitive bias cheat.</w:t>
      </w:r>
      <w:r w:rsidRPr="001226A2">
        <w:rPr>
          <w:rFonts w:cstheme="minorHAnsi"/>
          <w:noProof/>
          <w:sz w:val="20"/>
          <w:szCs w:val="20"/>
        </w:rPr>
        <w:t xml:space="preserve"> Cit. 2. 4 2021. Dostupné na Internete: Business Insider: https://www.businessinsider.com/4-basic-problems-cause-all-the-cognitive-biases-that-screw-up-our-judgment-2017-3</w:t>
      </w:r>
    </w:p>
    <w:p w14:paraId="4950E46A"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Bregman, R. (2020). </w:t>
      </w:r>
      <w:r w:rsidRPr="001226A2">
        <w:rPr>
          <w:rFonts w:cstheme="minorHAnsi"/>
          <w:i/>
          <w:iCs/>
          <w:noProof/>
          <w:sz w:val="20"/>
          <w:szCs w:val="20"/>
        </w:rPr>
        <w:t>Ľudskosť.</w:t>
      </w:r>
      <w:r w:rsidRPr="001226A2">
        <w:rPr>
          <w:rFonts w:cstheme="minorHAnsi"/>
          <w:noProof/>
          <w:sz w:val="20"/>
          <w:szCs w:val="20"/>
        </w:rPr>
        <w:t xml:space="preserve"> Bratislava: N Press.</w:t>
      </w:r>
    </w:p>
    <w:p w14:paraId="3F579C1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Bublinec, E. P. (2001). </w:t>
      </w:r>
      <w:r w:rsidRPr="001226A2">
        <w:rPr>
          <w:rFonts w:cstheme="minorHAnsi"/>
          <w:i/>
          <w:iCs/>
          <w:noProof/>
          <w:sz w:val="20"/>
          <w:szCs w:val="20"/>
        </w:rPr>
        <w:t>Slovenské pralesy, diverzita a ochrana.</w:t>
      </w:r>
      <w:r w:rsidRPr="001226A2">
        <w:rPr>
          <w:rFonts w:cstheme="minorHAnsi"/>
          <w:noProof/>
          <w:sz w:val="20"/>
          <w:szCs w:val="20"/>
        </w:rPr>
        <w:t xml:space="preserve"> Zvolen: Ústav ekológie lesa SAV.</w:t>
      </w:r>
    </w:p>
    <w:p w14:paraId="1F0CDAB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Bystriansky, S. (1978). </w:t>
      </w:r>
      <w:r w:rsidRPr="001226A2">
        <w:rPr>
          <w:rFonts w:cstheme="minorHAnsi"/>
          <w:i/>
          <w:iCs/>
          <w:noProof/>
          <w:sz w:val="20"/>
          <w:szCs w:val="20"/>
        </w:rPr>
        <w:t>Diplomová práca Kotlov žľab.</w:t>
      </w:r>
      <w:r w:rsidRPr="001226A2">
        <w:rPr>
          <w:rFonts w:cstheme="minorHAnsi"/>
          <w:noProof/>
          <w:sz w:val="20"/>
          <w:szCs w:val="20"/>
        </w:rPr>
        <w:t xml:space="preserve"> Zvolen: TUZVO.</w:t>
      </w:r>
    </w:p>
    <w:p w14:paraId="4B2F00E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Collins, J. (2001). </w:t>
      </w:r>
      <w:r w:rsidRPr="001226A2">
        <w:rPr>
          <w:rFonts w:cstheme="minorHAnsi"/>
          <w:i/>
          <w:iCs/>
          <w:noProof/>
          <w:sz w:val="20"/>
          <w:szCs w:val="20"/>
        </w:rPr>
        <w:t>Good to Great: Why Some Companies Make a Leap ...And Others Don´t.</w:t>
      </w:r>
      <w:r w:rsidRPr="001226A2">
        <w:rPr>
          <w:rFonts w:cstheme="minorHAnsi"/>
          <w:noProof/>
          <w:sz w:val="20"/>
          <w:szCs w:val="20"/>
        </w:rPr>
        <w:t xml:space="preserve"> New York: HarperCollins Publishers Inc.,.</w:t>
      </w:r>
    </w:p>
    <w:p w14:paraId="6541C19B"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Constanza, R. J. (1997). </w:t>
      </w:r>
      <w:r w:rsidRPr="001226A2">
        <w:rPr>
          <w:rFonts w:cstheme="minorHAnsi"/>
          <w:i/>
          <w:iCs/>
          <w:noProof/>
          <w:sz w:val="20"/>
          <w:szCs w:val="20"/>
        </w:rPr>
        <w:t>An Introduction to Ecological Economics,.</w:t>
      </w:r>
      <w:r w:rsidRPr="001226A2">
        <w:rPr>
          <w:rFonts w:cstheme="minorHAnsi"/>
          <w:noProof/>
          <w:sz w:val="20"/>
          <w:szCs w:val="20"/>
        </w:rPr>
        <w:t xml:space="preserve"> Florida: Robert Constanza, John Cumberland, Herman Daly, Robert Goodland, Richard, CRC Press LLC, St. Lucie Press Boca Raton.</w:t>
      </w:r>
    </w:p>
    <w:p w14:paraId="26AD398B"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Costanza, R. R. (15. Máj 1987). The value of the world’s ecosystem services and natural capital,. </w:t>
      </w:r>
      <w:r w:rsidRPr="001226A2">
        <w:rPr>
          <w:rFonts w:cstheme="minorHAnsi"/>
          <w:i/>
          <w:iCs/>
          <w:noProof/>
          <w:sz w:val="20"/>
          <w:szCs w:val="20"/>
        </w:rPr>
        <w:t>Nature</w:t>
      </w:r>
      <w:r w:rsidRPr="001226A2">
        <w:rPr>
          <w:rFonts w:cstheme="minorHAnsi"/>
          <w:noProof/>
          <w:sz w:val="20"/>
          <w:szCs w:val="20"/>
        </w:rPr>
        <w:t>, s. Vol.387, str. 253-260. Dostupné na Internete: http://www.uvm.edu/~gundiee/publications/Nature_Paper.pdf</w:t>
      </w:r>
    </w:p>
    <w:p w14:paraId="5E8541F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Crutchfield, J. F. (1986). Chaos. </w:t>
      </w:r>
      <w:r w:rsidRPr="001226A2">
        <w:rPr>
          <w:rFonts w:cstheme="minorHAnsi"/>
          <w:i/>
          <w:iCs/>
          <w:noProof/>
          <w:sz w:val="20"/>
          <w:szCs w:val="20"/>
        </w:rPr>
        <w:t>Scientific American,</w:t>
      </w:r>
      <w:r w:rsidRPr="001226A2">
        <w:rPr>
          <w:rFonts w:cstheme="minorHAnsi"/>
          <w:noProof/>
          <w:sz w:val="20"/>
          <w:szCs w:val="20"/>
        </w:rPr>
        <w:t>, Vol 255, pp.46-57.</w:t>
      </w:r>
    </w:p>
    <w:p w14:paraId="39418577"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Damasio, A. (2010). </w:t>
      </w:r>
      <w:r w:rsidRPr="001226A2">
        <w:rPr>
          <w:rFonts w:cstheme="minorHAnsi"/>
          <w:i/>
          <w:iCs/>
          <w:noProof/>
          <w:sz w:val="20"/>
          <w:szCs w:val="20"/>
        </w:rPr>
        <w:t>Self Comes to Mind : Constructing the Conscious Brain.</w:t>
      </w:r>
      <w:r w:rsidRPr="001226A2">
        <w:rPr>
          <w:rFonts w:cstheme="minorHAnsi"/>
          <w:noProof/>
          <w:sz w:val="20"/>
          <w:szCs w:val="20"/>
        </w:rPr>
        <w:t xml:space="preserve"> New York: Vintage Books, Random House.</w:t>
      </w:r>
    </w:p>
    <w:p w14:paraId="21A9F80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Damasio, R. A. (2005). </w:t>
      </w:r>
      <w:r w:rsidRPr="001226A2">
        <w:rPr>
          <w:rFonts w:cstheme="minorHAnsi"/>
          <w:i/>
          <w:iCs/>
          <w:noProof/>
          <w:sz w:val="20"/>
          <w:szCs w:val="20"/>
        </w:rPr>
        <w:t>Descartes´Error.</w:t>
      </w:r>
      <w:r w:rsidRPr="001226A2">
        <w:rPr>
          <w:rFonts w:cstheme="minorHAnsi"/>
          <w:noProof/>
          <w:sz w:val="20"/>
          <w:szCs w:val="20"/>
        </w:rPr>
        <w:t xml:space="preserve"> New York: Penguin Press.</w:t>
      </w:r>
    </w:p>
    <w:p w14:paraId="109DF20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Eco, U. (2014). </w:t>
      </w:r>
      <w:r w:rsidRPr="001226A2">
        <w:rPr>
          <w:rFonts w:cstheme="minorHAnsi"/>
          <w:i/>
          <w:iCs/>
          <w:noProof/>
          <w:sz w:val="20"/>
          <w:szCs w:val="20"/>
        </w:rPr>
        <w:t>Vyrobiť si nepriateľa a iné príležitostné písačky.</w:t>
      </w:r>
      <w:r w:rsidRPr="001226A2">
        <w:rPr>
          <w:rFonts w:cstheme="minorHAnsi"/>
          <w:noProof/>
          <w:sz w:val="20"/>
          <w:szCs w:val="20"/>
        </w:rPr>
        <w:t xml:space="preserve"> Bratislava: Slovart.</w:t>
      </w:r>
    </w:p>
    <w:p w14:paraId="165BA2B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Fink, G. (2010). Feedback Systems. In G. e. Fink, </w:t>
      </w:r>
      <w:r w:rsidRPr="001226A2">
        <w:rPr>
          <w:rFonts w:cstheme="minorHAnsi"/>
          <w:i/>
          <w:iCs/>
          <w:noProof/>
          <w:sz w:val="20"/>
          <w:szCs w:val="20"/>
        </w:rPr>
        <w:t>Stress Science Neuroendocrinology.</w:t>
      </w:r>
      <w:r w:rsidRPr="001226A2">
        <w:rPr>
          <w:rFonts w:cstheme="minorHAnsi"/>
          <w:noProof/>
          <w:sz w:val="20"/>
          <w:szCs w:val="20"/>
        </w:rPr>
        <w:t xml:space="preserve"> New York: Elsevier.</w:t>
      </w:r>
    </w:p>
    <w:p w14:paraId="547DC641"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Fink, G. e. (2007). </w:t>
      </w:r>
      <w:r w:rsidRPr="001226A2">
        <w:rPr>
          <w:rFonts w:cstheme="minorHAnsi"/>
          <w:i/>
          <w:iCs/>
          <w:noProof/>
          <w:sz w:val="20"/>
          <w:szCs w:val="20"/>
        </w:rPr>
        <w:t>Encyclopedia of Stress</w:t>
      </w:r>
      <w:r w:rsidRPr="001226A2">
        <w:rPr>
          <w:rFonts w:cstheme="minorHAnsi"/>
          <w:noProof/>
          <w:sz w:val="20"/>
          <w:szCs w:val="20"/>
        </w:rPr>
        <w:t xml:space="preserve"> (Zv. 1,2,3,4). New York: Elsevier.</w:t>
      </w:r>
    </w:p>
    <w:p w14:paraId="782B96E8"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Fromm, E. (2000). </w:t>
      </w:r>
      <w:r w:rsidRPr="001226A2">
        <w:rPr>
          <w:rFonts w:cstheme="minorHAnsi"/>
          <w:i/>
          <w:iCs/>
          <w:noProof/>
          <w:sz w:val="20"/>
          <w:szCs w:val="20"/>
        </w:rPr>
        <w:t>Lidské srdce.</w:t>
      </w:r>
      <w:r w:rsidRPr="001226A2">
        <w:rPr>
          <w:rFonts w:cstheme="minorHAnsi"/>
          <w:noProof/>
          <w:sz w:val="20"/>
          <w:szCs w:val="20"/>
        </w:rPr>
        <w:t xml:space="preserve"> Praha: Nakladatelství Josefa Šimona, SIMON AND SIMON PUBLISHERS.</w:t>
      </w:r>
    </w:p>
    <w:p w14:paraId="3B4946A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Fromm, E. (2001). </w:t>
      </w:r>
      <w:r w:rsidRPr="001226A2">
        <w:rPr>
          <w:rFonts w:cstheme="minorHAnsi"/>
          <w:i/>
          <w:iCs/>
          <w:noProof/>
          <w:sz w:val="20"/>
          <w:szCs w:val="20"/>
        </w:rPr>
        <w:t>Mít, nebo být?</w:t>
      </w:r>
      <w:r w:rsidRPr="001226A2">
        <w:rPr>
          <w:rFonts w:cstheme="minorHAnsi"/>
          <w:noProof/>
          <w:sz w:val="20"/>
          <w:szCs w:val="20"/>
        </w:rPr>
        <w:t xml:space="preserve"> Praha: Aurora.</w:t>
      </w:r>
    </w:p>
    <w:p w14:paraId="0529598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Grisham, J. (2003). </w:t>
      </w:r>
      <w:r w:rsidRPr="001226A2">
        <w:rPr>
          <w:rFonts w:cstheme="minorHAnsi"/>
          <w:i/>
          <w:iCs/>
          <w:noProof/>
          <w:sz w:val="20"/>
          <w:szCs w:val="20"/>
        </w:rPr>
        <w:t>Porota.</w:t>
      </w:r>
      <w:r w:rsidRPr="001226A2">
        <w:rPr>
          <w:rFonts w:cstheme="minorHAnsi"/>
          <w:noProof/>
          <w:sz w:val="20"/>
          <w:szCs w:val="20"/>
        </w:rPr>
        <w:t xml:space="preserve"> </w:t>
      </w:r>
    </w:p>
    <w:p w14:paraId="1E5D55FC"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Heisenberg, W. (2001). </w:t>
      </w:r>
      <w:r w:rsidRPr="001226A2">
        <w:rPr>
          <w:rFonts w:cstheme="minorHAnsi"/>
          <w:i/>
          <w:iCs/>
          <w:noProof/>
          <w:sz w:val="20"/>
          <w:szCs w:val="20"/>
        </w:rPr>
        <w:t>The Uncertainty Principle</w:t>
      </w:r>
      <w:r w:rsidRPr="001226A2">
        <w:rPr>
          <w:rFonts w:cstheme="minorHAnsi"/>
          <w:noProof/>
          <w:sz w:val="20"/>
          <w:szCs w:val="20"/>
        </w:rPr>
        <w:t>, 2016. (Stanford University) Cit. 14. 2 2019. Dostupné na Internete: Stanford Encyclopedia of Philosophy: https://plato.stanford.edu/entries/qt-uncertainty/</w:t>
      </w:r>
    </w:p>
    <w:p w14:paraId="7DB85D4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Holland, J. (1992). </w:t>
      </w:r>
      <w:r w:rsidRPr="001226A2">
        <w:rPr>
          <w:rFonts w:cstheme="minorHAnsi"/>
          <w:i/>
          <w:iCs/>
          <w:noProof/>
          <w:sz w:val="20"/>
          <w:szCs w:val="20"/>
        </w:rPr>
        <w:t>Adaptation in Natural and Artificial Systems .</w:t>
      </w:r>
      <w:r w:rsidRPr="001226A2">
        <w:rPr>
          <w:rFonts w:cstheme="minorHAnsi"/>
          <w:noProof/>
          <w:sz w:val="20"/>
          <w:szCs w:val="20"/>
        </w:rPr>
        <w:t xml:space="preserve"> Cambridge: MIT Press.</w:t>
      </w:r>
    </w:p>
    <w:p w14:paraId="24DEE6C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Holland, J. (1995). </w:t>
      </w:r>
      <w:r w:rsidRPr="001226A2">
        <w:rPr>
          <w:rFonts w:cstheme="minorHAnsi"/>
          <w:i/>
          <w:iCs/>
          <w:noProof/>
          <w:sz w:val="20"/>
          <w:szCs w:val="20"/>
        </w:rPr>
        <w:t>HIdden Order: How Complexity Builds Complexity.</w:t>
      </w:r>
      <w:r w:rsidRPr="001226A2">
        <w:rPr>
          <w:rFonts w:cstheme="minorHAnsi"/>
          <w:noProof/>
          <w:sz w:val="20"/>
          <w:szCs w:val="20"/>
        </w:rPr>
        <w:t xml:space="preserve"> Reading, MA: Helix Books.</w:t>
      </w:r>
    </w:p>
    <w:p w14:paraId="16490BEF"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Hughes, G. H. (2010). </w:t>
      </w:r>
      <w:r w:rsidRPr="001226A2">
        <w:rPr>
          <w:rFonts w:cstheme="minorHAnsi"/>
          <w:i/>
          <w:iCs/>
          <w:noProof/>
          <w:sz w:val="20"/>
          <w:szCs w:val="20"/>
        </w:rPr>
        <w:t>Measurements and their Uncertainties.</w:t>
      </w:r>
      <w:r w:rsidRPr="001226A2">
        <w:rPr>
          <w:rFonts w:cstheme="minorHAnsi"/>
          <w:noProof/>
          <w:sz w:val="20"/>
          <w:szCs w:val="20"/>
        </w:rPr>
        <w:t xml:space="preserve"> Oxford: Oxford University Press.</w:t>
      </w:r>
    </w:p>
    <w:p w14:paraId="0B5B91EA"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lastRenderedPageBreak/>
        <w:t xml:space="preserve">Jurík, M. (2012). </w:t>
      </w:r>
      <w:r w:rsidRPr="001226A2">
        <w:rPr>
          <w:rFonts w:cstheme="minorHAnsi"/>
          <w:i/>
          <w:iCs/>
          <w:noProof/>
          <w:sz w:val="20"/>
          <w:szCs w:val="20"/>
        </w:rPr>
        <w:t>Interná správa Tanap .</w:t>
      </w:r>
      <w:r w:rsidRPr="001226A2">
        <w:rPr>
          <w:rFonts w:cstheme="minorHAnsi"/>
          <w:noProof/>
          <w:sz w:val="20"/>
          <w:szCs w:val="20"/>
        </w:rPr>
        <w:t xml:space="preserve"> Tatranská lomnica.</w:t>
      </w:r>
    </w:p>
    <w:p w14:paraId="52F9796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Kaplan, S. V. (1999). </w:t>
      </w:r>
      <w:r w:rsidRPr="001226A2">
        <w:rPr>
          <w:rFonts w:cstheme="minorHAnsi"/>
          <w:i/>
          <w:iCs/>
          <w:noProof/>
          <w:sz w:val="20"/>
          <w:szCs w:val="20"/>
        </w:rPr>
        <w:t>New tools for failure and risk analysis: anticipatory failure determination (afd) and the theory of scenario structuring.</w:t>
      </w:r>
      <w:r w:rsidRPr="001226A2">
        <w:rPr>
          <w:rFonts w:cstheme="minorHAnsi"/>
          <w:noProof/>
          <w:sz w:val="20"/>
          <w:szCs w:val="20"/>
        </w:rPr>
        <w:t xml:space="preserve"> Southfield: Ideation International .</w:t>
      </w:r>
    </w:p>
    <w:p w14:paraId="47B42603"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Kellert, S. (1993). </w:t>
      </w:r>
      <w:r w:rsidRPr="001226A2">
        <w:rPr>
          <w:rFonts w:cstheme="minorHAnsi"/>
          <w:i/>
          <w:iCs/>
          <w:noProof/>
          <w:sz w:val="20"/>
          <w:szCs w:val="20"/>
        </w:rPr>
        <w:t>In the Wake of Chaos: Unpredictable order in Dynamical Systems.</w:t>
      </w:r>
      <w:r w:rsidRPr="001226A2">
        <w:rPr>
          <w:rFonts w:cstheme="minorHAnsi"/>
          <w:noProof/>
          <w:sz w:val="20"/>
          <w:szCs w:val="20"/>
        </w:rPr>
        <w:t xml:space="preserve"> Chicago: The University of Chicago Press.</w:t>
      </w:r>
    </w:p>
    <w:p w14:paraId="65230BA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Knith, F. (1921 (vydanie 2018)). </w:t>
      </w:r>
      <w:r w:rsidRPr="001226A2">
        <w:rPr>
          <w:rFonts w:cstheme="minorHAnsi"/>
          <w:i/>
          <w:iCs/>
          <w:noProof/>
          <w:sz w:val="20"/>
          <w:szCs w:val="20"/>
        </w:rPr>
        <w:t>Risk, Uncertainty, And Profit.</w:t>
      </w:r>
      <w:r w:rsidRPr="001226A2">
        <w:rPr>
          <w:rFonts w:cstheme="minorHAnsi"/>
          <w:noProof/>
          <w:sz w:val="20"/>
          <w:szCs w:val="20"/>
        </w:rPr>
        <w:t xml:space="preserve"> Adansonia Press.</w:t>
      </w:r>
    </w:p>
    <w:p w14:paraId="0C82888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Koreň, M. (2005). Kalamita v lesoch TANAPu - príčiny, následky a východiská. </w:t>
      </w:r>
      <w:r w:rsidRPr="001226A2">
        <w:rPr>
          <w:rFonts w:cstheme="minorHAnsi"/>
          <w:i/>
          <w:iCs/>
          <w:noProof/>
          <w:sz w:val="20"/>
          <w:szCs w:val="20"/>
        </w:rPr>
        <w:t>Aktuálne problémy v ochrane lesa 2005.</w:t>
      </w:r>
      <w:r w:rsidRPr="001226A2">
        <w:rPr>
          <w:rFonts w:cstheme="minorHAnsi"/>
          <w:noProof/>
          <w:sz w:val="20"/>
          <w:szCs w:val="20"/>
        </w:rPr>
        <w:t xml:space="preserve"> Banská Štiavnica 28.-29. apríl 2005.</w:t>
      </w:r>
    </w:p>
    <w:p w14:paraId="06BC060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Korpeľ, Š. (1989). </w:t>
      </w:r>
      <w:r w:rsidRPr="001226A2">
        <w:rPr>
          <w:rFonts w:cstheme="minorHAnsi"/>
          <w:i/>
          <w:iCs/>
          <w:noProof/>
          <w:sz w:val="20"/>
          <w:szCs w:val="20"/>
        </w:rPr>
        <w:t>Pralesy Slovenska.</w:t>
      </w:r>
      <w:r w:rsidRPr="001226A2">
        <w:rPr>
          <w:rFonts w:cstheme="minorHAnsi"/>
          <w:noProof/>
          <w:sz w:val="20"/>
          <w:szCs w:val="20"/>
        </w:rPr>
        <w:t xml:space="preserve"> Bratislava: Veda.</w:t>
      </w:r>
    </w:p>
    <w:p w14:paraId="7640C8E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Korpeľ, Š. (1996). </w:t>
      </w:r>
      <w:r w:rsidRPr="001226A2">
        <w:rPr>
          <w:rFonts w:cstheme="minorHAnsi"/>
          <w:i/>
          <w:iCs/>
          <w:noProof/>
          <w:sz w:val="20"/>
          <w:szCs w:val="20"/>
        </w:rPr>
        <w:t>Pestovanie lesa v zmenených vlastníckych a ekologických podmienkach na Slovensku.</w:t>
      </w:r>
      <w:r w:rsidRPr="001226A2">
        <w:rPr>
          <w:rFonts w:cstheme="minorHAnsi"/>
          <w:noProof/>
          <w:sz w:val="20"/>
          <w:szCs w:val="20"/>
        </w:rPr>
        <w:t xml:space="preserve"> Zvolen: TUZLFPL.</w:t>
      </w:r>
    </w:p>
    <w:p w14:paraId="2E676DBB"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Koulopoulos, T. (2010). </w:t>
      </w:r>
      <w:r w:rsidRPr="001226A2">
        <w:rPr>
          <w:rFonts w:cstheme="minorHAnsi"/>
          <w:i/>
          <w:iCs/>
          <w:noProof/>
          <w:sz w:val="20"/>
          <w:szCs w:val="20"/>
        </w:rPr>
        <w:t>The Uncertainity Principle.</w:t>
      </w:r>
      <w:r w:rsidRPr="001226A2">
        <w:rPr>
          <w:rFonts w:cstheme="minorHAnsi"/>
          <w:noProof/>
          <w:sz w:val="20"/>
          <w:szCs w:val="20"/>
        </w:rPr>
        <w:t xml:space="preserve"> Cit. 2010. Dostupné na Internete: http://www.delphigroup.com/whitepapers/pdf/The_Uncertainty_principle.pdfhttp://www.delphigroup.com/whitepapers/pdf/The_Uncertainty_principle.pdf</w:t>
      </w:r>
    </w:p>
    <w:p w14:paraId="50E95A80"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Koulopoulos, T. M. (2009). </w:t>
      </w:r>
      <w:r w:rsidRPr="001226A2">
        <w:rPr>
          <w:rFonts w:cstheme="minorHAnsi"/>
          <w:i/>
          <w:iCs/>
          <w:noProof/>
          <w:sz w:val="20"/>
          <w:szCs w:val="20"/>
        </w:rPr>
        <w:t>Innovation Zone How Great Companies Re-Innovate for Amazing Success.</w:t>
      </w:r>
      <w:r w:rsidRPr="001226A2">
        <w:rPr>
          <w:rFonts w:cstheme="minorHAnsi"/>
          <w:noProof/>
          <w:sz w:val="20"/>
          <w:szCs w:val="20"/>
        </w:rPr>
        <w:t xml:space="preserve"> Mountain View, California: Davis Black Publishing .</w:t>
      </w:r>
    </w:p>
    <w:p w14:paraId="2341C9DA"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Kvaltény, R. (2019). </w:t>
      </w:r>
      <w:r w:rsidRPr="001226A2">
        <w:rPr>
          <w:rFonts w:cstheme="minorHAnsi"/>
          <w:i/>
          <w:iCs/>
          <w:noProof/>
          <w:sz w:val="20"/>
          <w:szCs w:val="20"/>
        </w:rPr>
        <w:t>Systém Diabla.</w:t>
      </w:r>
      <w:r w:rsidRPr="001226A2">
        <w:rPr>
          <w:rFonts w:cstheme="minorHAnsi"/>
          <w:noProof/>
          <w:sz w:val="20"/>
          <w:szCs w:val="20"/>
        </w:rPr>
        <w:t xml:space="preserve"> Zlaté Moravce: Kvaltény.</w:t>
      </w:r>
    </w:p>
    <w:p w14:paraId="2DE9728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Lamarck, J. (1809). </w:t>
      </w:r>
      <w:r w:rsidRPr="001226A2">
        <w:rPr>
          <w:rFonts w:cstheme="minorHAnsi"/>
          <w:i/>
          <w:iCs/>
          <w:noProof/>
          <w:sz w:val="20"/>
          <w:szCs w:val="20"/>
        </w:rPr>
        <w:t>Philosophie zoologique, ou exposition des considerations relatives a l´histoire naturelle des animaux.</w:t>
      </w:r>
      <w:r w:rsidRPr="001226A2">
        <w:rPr>
          <w:rFonts w:cstheme="minorHAnsi"/>
          <w:noProof/>
          <w:sz w:val="20"/>
          <w:szCs w:val="20"/>
        </w:rPr>
        <w:t xml:space="preserve"> Paris: J.B. Bailliere, Libraire.</w:t>
      </w:r>
    </w:p>
    <w:p w14:paraId="6FDAB58C"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Lukášik, D. (2019). </w:t>
      </w:r>
      <w:r w:rsidRPr="001226A2">
        <w:rPr>
          <w:rFonts w:cstheme="minorHAnsi"/>
          <w:i/>
          <w:iCs/>
          <w:noProof/>
          <w:sz w:val="20"/>
          <w:szCs w:val="20"/>
        </w:rPr>
        <w:t>Les ako odraz morálky spoločnosti.</w:t>
      </w:r>
      <w:r w:rsidRPr="001226A2">
        <w:rPr>
          <w:rFonts w:cstheme="minorHAnsi"/>
          <w:noProof/>
          <w:sz w:val="20"/>
          <w:szCs w:val="20"/>
        </w:rPr>
        <w:t xml:space="preserve"> Centrum VEOZEDIS.</w:t>
      </w:r>
    </w:p>
    <w:p w14:paraId="3473B146"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Lukášik, D. (2019). </w:t>
      </w:r>
      <w:r w:rsidRPr="001226A2">
        <w:rPr>
          <w:rFonts w:cstheme="minorHAnsi"/>
          <w:i/>
          <w:iCs/>
          <w:noProof/>
          <w:sz w:val="20"/>
          <w:szCs w:val="20"/>
        </w:rPr>
        <w:t>Les spravovaný ako komplexný adaptačný systém.</w:t>
      </w:r>
      <w:r w:rsidRPr="001226A2">
        <w:rPr>
          <w:rFonts w:cstheme="minorHAnsi"/>
          <w:noProof/>
          <w:sz w:val="20"/>
          <w:szCs w:val="20"/>
        </w:rPr>
        <w:t xml:space="preserve"> HONORS, a.s.</w:t>
      </w:r>
    </w:p>
    <w:p w14:paraId="5564962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Messier, C. P. (2014). The Complex Adaptive System. In C. P. Messier, </w:t>
      </w:r>
      <w:r w:rsidRPr="001226A2">
        <w:rPr>
          <w:rFonts w:cstheme="minorHAnsi"/>
          <w:i/>
          <w:iCs/>
          <w:noProof/>
          <w:sz w:val="20"/>
          <w:szCs w:val="20"/>
        </w:rPr>
        <w:t>Managing Forest as Complex Adaptive System.</w:t>
      </w:r>
      <w:r w:rsidRPr="001226A2">
        <w:rPr>
          <w:rFonts w:cstheme="minorHAnsi"/>
          <w:noProof/>
          <w:sz w:val="20"/>
          <w:szCs w:val="20"/>
        </w:rPr>
        <w:t xml:space="preserve"> New York: Routledge.</w:t>
      </w:r>
    </w:p>
    <w:p w14:paraId="0EE2550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Messier., C. P. (2014). </w:t>
      </w:r>
      <w:r w:rsidRPr="001226A2">
        <w:rPr>
          <w:rFonts w:cstheme="minorHAnsi"/>
          <w:i/>
          <w:iCs/>
          <w:noProof/>
          <w:sz w:val="20"/>
          <w:szCs w:val="20"/>
        </w:rPr>
        <w:t>Managing Forests as Complex Adaptive Systems.</w:t>
      </w:r>
      <w:r w:rsidRPr="001226A2">
        <w:rPr>
          <w:rFonts w:cstheme="minorHAnsi"/>
          <w:noProof/>
          <w:sz w:val="20"/>
          <w:szCs w:val="20"/>
        </w:rPr>
        <w:t xml:space="preserve"> New York: Routledge.</w:t>
      </w:r>
    </w:p>
    <w:p w14:paraId="1BE5B49C"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Milgram, S. (2009). </w:t>
      </w:r>
      <w:r w:rsidRPr="001226A2">
        <w:rPr>
          <w:rFonts w:cstheme="minorHAnsi"/>
          <w:i/>
          <w:iCs/>
          <w:noProof/>
          <w:sz w:val="20"/>
          <w:szCs w:val="20"/>
        </w:rPr>
        <w:t>Obiedence To Authority.</w:t>
      </w:r>
      <w:r w:rsidRPr="001226A2">
        <w:rPr>
          <w:rFonts w:cstheme="minorHAnsi"/>
          <w:noProof/>
          <w:sz w:val="20"/>
          <w:szCs w:val="20"/>
        </w:rPr>
        <w:t xml:space="preserve"> New York: HarperCollins.</w:t>
      </w:r>
    </w:p>
    <w:p w14:paraId="564E72D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Moravčík, M. S. (2012). Aktuálne problémy v ochrane lesa 2012. Nový Smokovec.</w:t>
      </w:r>
    </w:p>
    <w:p w14:paraId="1A9804A9"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Ormerod, P. (1994). </w:t>
      </w:r>
      <w:r w:rsidRPr="001226A2">
        <w:rPr>
          <w:rFonts w:cstheme="minorHAnsi"/>
          <w:i/>
          <w:iCs/>
          <w:noProof/>
          <w:sz w:val="20"/>
          <w:szCs w:val="20"/>
        </w:rPr>
        <w:t>The Death of Economics.</w:t>
      </w:r>
      <w:r w:rsidRPr="001226A2">
        <w:rPr>
          <w:rFonts w:cstheme="minorHAnsi"/>
          <w:noProof/>
          <w:sz w:val="20"/>
          <w:szCs w:val="20"/>
        </w:rPr>
        <w:t xml:space="preserve"> New York: John Willey &amp; Sons.</w:t>
      </w:r>
    </w:p>
    <w:p w14:paraId="54F79279"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Ormerod, P. (1998). </w:t>
      </w:r>
      <w:r w:rsidRPr="001226A2">
        <w:rPr>
          <w:rFonts w:cstheme="minorHAnsi"/>
          <w:i/>
          <w:iCs/>
          <w:noProof/>
          <w:sz w:val="20"/>
          <w:szCs w:val="20"/>
        </w:rPr>
        <w:t>Butterfly Economics.</w:t>
      </w:r>
      <w:r w:rsidRPr="001226A2">
        <w:rPr>
          <w:rFonts w:cstheme="minorHAnsi"/>
          <w:noProof/>
          <w:sz w:val="20"/>
          <w:szCs w:val="20"/>
        </w:rPr>
        <w:t xml:space="preserve"> London: Faber and Faber.</w:t>
      </w:r>
    </w:p>
    <w:p w14:paraId="38BB05F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Ormerod, P. (2005). </w:t>
      </w:r>
      <w:r w:rsidRPr="001226A2">
        <w:rPr>
          <w:rFonts w:cstheme="minorHAnsi"/>
          <w:i/>
          <w:iCs/>
          <w:noProof/>
          <w:sz w:val="20"/>
          <w:szCs w:val="20"/>
        </w:rPr>
        <w:t>Why Most Things Fail.</w:t>
      </w:r>
      <w:r w:rsidRPr="001226A2">
        <w:rPr>
          <w:rFonts w:cstheme="minorHAnsi"/>
          <w:noProof/>
          <w:sz w:val="20"/>
          <w:szCs w:val="20"/>
        </w:rPr>
        <w:t xml:space="preserve"> New Jersey: Jon Wiley &amp; sons.</w:t>
      </w:r>
    </w:p>
    <w:p w14:paraId="79DFF48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Ormerod, P. (2012). </w:t>
      </w:r>
      <w:r w:rsidRPr="001226A2">
        <w:rPr>
          <w:rFonts w:cstheme="minorHAnsi"/>
          <w:i/>
          <w:iCs/>
          <w:noProof/>
          <w:sz w:val="20"/>
          <w:szCs w:val="20"/>
        </w:rPr>
        <w:t>Positive Linking.</w:t>
      </w:r>
      <w:r w:rsidRPr="001226A2">
        <w:rPr>
          <w:rFonts w:cstheme="minorHAnsi"/>
          <w:noProof/>
          <w:sz w:val="20"/>
          <w:szCs w:val="20"/>
        </w:rPr>
        <w:t xml:space="preserve"> London: Faber and Faber.</w:t>
      </w:r>
    </w:p>
    <w:p w14:paraId="1FB489D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parlament, N. (dátum neznámy). </w:t>
      </w:r>
      <w:r w:rsidRPr="001226A2">
        <w:rPr>
          <w:rFonts w:cstheme="minorHAnsi"/>
          <w:i/>
          <w:iCs/>
          <w:noProof/>
          <w:sz w:val="20"/>
          <w:szCs w:val="20"/>
        </w:rPr>
        <w:t>Zákon o manažmente prírodnej rozmanitosti.</w:t>
      </w:r>
      <w:r w:rsidRPr="001226A2">
        <w:rPr>
          <w:rFonts w:cstheme="minorHAnsi"/>
          <w:noProof/>
          <w:sz w:val="20"/>
          <w:szCs w:val="20"/>
        </w:rPr>
        <w:t xml:space="preserve"> Dostupné na Internete: https://lovdata.no/dokument/NL/lov/2009-06-19-100/KAPITTEL_5#%C2%A734</w:t>
      </w:r>
    </w:p>
    <w:p w14:paraId="6C185910"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Parrott, L. L. (2014). An Introduction to Complexity Science. In C. P. Messier, </w:t>
      </w:r>
      <w:r w:rsidRPr="001226A2">
        <w:rPr>
          <w:rFonts w:cstheme="minorHAnsi"/>
          <w:i/>
          <w:iCs/>
          <w:noProof/>
          <w:sz w:val="20"/>
          <w:szCs w:val="20"/>
        </w:rPr>
        <w:t>Managing Forests as Complex Adaptive Systems</w:t>
      </w:r>
      <w:r w:rsidRPr="001226A2">
        <w:rPr>
          <w:rFonts w:cstheme="minorHAnsi"/>
          <w:noProof/>
          <w:sz w:val="20"/>
          <w:szCs w:val="20"/>
        </w:rPr>
        <w:t xml:space="preserve"> (Zv. str. 22). New York: Routledge.</w:t>
      </w:r>
    </w:p>
    <w:p w14:paraId="7D1DACDA"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Perkins, J. (2015). </w:t>
      </w:r>
      <w:r w:rsidRPr="001226A2">
        <w:rPr>
          <w:rFonts w:cstheme="minorHAnsi"/>
          <w:i/>
          <w:iCs/>
          <w:noProof/>
          <w:sz w:val="20"/>
          <w:szCs w:val="20"/>
        </w:rPr>
        <w:t>Spoveď ekonomického zabijaka.</w:t>
      </w:r>
      <w:r w:rsidRPr="001226A2">
        <w:rPr>
          <w:rFonts w:cstheme="minorHAnsi"/>
          <w:noProof/>
          <w:sz w:val="20"/>
          <w:szCs w:val="20"/>
        </w:rPr>
        <w:t xml:space="preserve"> Citadella.</w:t>
      </w:r>
    </w:p>
    <w:p w14:paraId="767D12B7"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Pierce II, J. R. (1988). </w:t>
      </w:r>
      <w:r w:rsidRPr="001226A2">
        <w:rPr>
          <w:rFonts w:cstheme="minorHAnsi"/>
          <w:i/>
          <w:iCs/>
          <w:noProof/>
          <w:sz w:val="20"/>
          <w:szCs w:val="20"/>
        </w:rPr>
        <w:t>Strategic Management Strategy formulation and Implementation.</w:t>
      </w:r>
      <w:r w:rsidRPr="001226A2">
        <w:rPr>
          <w:rFonts w:cstheme="minorHAnsi"/>
          <w:noProof/>
          <w:sz w:val="20"/>
          <w:szCs w:val="20"/>
        </w:rPr>
        <w:t xml:space="preserve"> Homewood Illinois: Richard D. Irwin Inc.</w:t>
      </w:r>
    </w:p>
    <w:p w14:paraId="3743E97F"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Puettmann, K. M. (2014). Managing Forests as Complex Adaptive Systems. In C. C. Messier, </w:t>
      </w:r>
      <w:r w:rsidRPr="001226A2">
        <w:rPr>
          <w:rFonts w:cstheme="minorHAnsi"/>
          <w:i/>
          <w:iCs/>
          <w:noProof/>
          <w:sz w:val="20"/>
          <w:szCs w:val="20"/>
        </w:rPr>
        <w:t>Managing Forests as Complex Adaptive Systems</w:t>
      </w:r>
      <w:r w:rsidRPr="001226A2">
        <w:rPr>
          <w:rFonts w:cstheme="minorHAnsi"/>
          <w:noProof/>
          <w:sz w:val="20"/>
          <w:szCs w:val="20"/>
        </w:rPr>
        <w:t xml:space="preserve"> (Zv. str.6,7). Routledge: New York.</w:t>
      </w:r>
    </w:p>
    <w:p w14:paraId="4361801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Ridley, M. (1996). </w:t>
      </w:r>
      <w:r w:rsidRPr="001226A2">
        <w:rPr>
          <w:rFonts w:cstheme="minorHAnsi"/>
          <w:i/>
          <w:iCs/>
          <w:noProof/>
          <w:sz w:val="20"/>
          <w:szCs w:val="20"/>
        </w:rPr>
        <w:t>The Originnes of Virtue.</w:t>
      </w:r>
      <w:r w:rsidRPr="001226A2">
        <w:rPr>
          <w:rFonts w:cstheme="minorHAnsi"/>
          <w:noProof/>
          <w:sz w:val="20"/>
          <w:szCs w:val="20"/>
        </w:rPr>
        <w:t xml:space="preserve"> London: Penguin Books.</w:t>
      </w:r>
    </w:p>
    <w:p w14:paraId="0E7B826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lastRenderedPageBreak/>
        <w:t xml:space="preserve">Selye, H. (1955). Stress and desease. </w:t>
      </w:r>
      <w:r w:rsidRPr="001226A2">
        <w:rPr>
          <w:rFonts w:cstheme="minorHAnsi"/>
          <w:i/>
          <w:iCs/>
          <w:noProof/>
          <w:sz w:val="20"/>
          <w:szCs w:val="20"/>
        </w:rPr>
        <w:t>Science</w:t>
      </w:r>
      <w:r w:rsidRPr="001226A2">
        <w:rPr>
          <w:rFonts w:cstheme="minorHAnsi"/>
          <w:noProof/>
          <w:sz w:val="20"/>
          <w:szCs w:val="20"/>
        </w:rPr>
        <w:t>(625-631).</w:t>
      </w:r>
    </w:p>
    <w:p w14:paraId="33460B39"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Selye, H. (1975). </w:t>
      </w:r>
      <w:r w:rsidRPr="001226A2">
        <w:rPr>
          <w:rFonts w:cstheme="minorHAnsi"/>
          <w:i/>
          <w:iCs/>
          <w:noProof/>
          <w:sz w:val="20"/>
          <w:szCs w:val="20"/>
        </w:rPr>
        <w:t>Stress Without Distress.</w:t>
      </w:r>
      <w:r w:rsidRPr="001226A2">
        <w:rPr>
          <w:rFonts w:cstheme="minorHAnsi"/>
          <w:noProof/>
          <w:sz w:val="20"/>
          <w:szCs w:val="20"/>
        </w:rPr>
        <w:t xml:space="preserve"> </w:t>
      </w:r>
    </w:p>
    <w:p w14:paraId="21295BD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Schueler, G. S. (8. 1 2012). </w:t>
      </w:r>
      <w:r w:rsidRPr="001226A2">
        <w:rPr>
          <w:rFonts w:cstheme="minorHAnsi"/>
          <w:i/>
          <w:iCs/>
          <w:noProof/>
          <w:sz w:val="20"/>
          <w:szCs w:val="20"/>
        </w:rPr>
        <w:t>The Chaos of Jung´s Psyche</w:t>
      </w:r>
      <w:r w:rsidRPr="001226A2">
        <w:rPr>
          <w:rFonts w:cstheme="minorHAnsi"/>
          <w:noProof/>
          <w:sz w:val="20"/>
          <w:szCs w:val="20"/>
        </w:rPr>
        <w:t>. Cit. 2012. 1 2012. Dostupné na Internete: Schueler´s Online: http://www.schuelers.com/ChaosPsyche/index.htm</w:t>
      </w:r>
    </w:p>
    <w:p w14:paraId="4AB4B0DA"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Schumacher, E. (1973). </w:t>
      </w:r>
      <w:r w:rsidRPr="001226A2">
        <w:rPr>
          <w:rFonts w:cstheme="minorHAnsi"/>
          <w:i/>
          <w:iCs/>
          <w:noProof/>
          <w:sz w:val="20"/>
          <w:szCs w:val="20"/>
        </w:rPr>
        <w:t>Small is beatiful a study of economics as if people mattered.</w:t>
      </w:r>
      <w:r w:rsidRPr="001226A2">
        <w:rPr>
          <w:rFonts w:cstheme="minorHAnsi"/>
          <w:noProof/>
          <w:sz w:val="20"/>
          <w:szCs w:val="20"/>
        </w:rPr>
        <w:t xml:space="preserve"> London: Blond &amp; Briggs Ltd., Vintage Books 1993.</w:t>
      </w:r>
    </w:p>
    <w:p w14:paraId="10F17710"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Simon, K. (2008). </w:t>
      </w:r>
      <w:r w:rsidRPr="001226A2">
        <w:rPr>
          <w:rFonts w:cstheme="minorHAnsi"/>
          <w:i/>
          <w:iCs/>
          <w:noProof/>
          <w:sz w:val="20"/>
          <w:szCs w:val="20"/>
        </w:rPr>
        <w:t>Znalecký posudok číslo 33-9-2008.</w:t>
      </w:r>
      <w:r w:rsidRPr="001226A2">
        <w:rPr>
          <w:rFonts w:cstheme="minorHAnsi"/>
          <w:noProof/>
          <w:sz w:val="20"/>
          <w:szCs w:val="20"/>
        </w:rPr>
        <w:t xml:space="preserve"> Simon.</w:t>
      </w:r>
    </w:p>
    <w:p w14:paraId="1A71487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Stern et all. (2006). </w:t>
      </w:r>
      <w:r w:rsidRPr="001226A2">
        <w:rPr>
          <w:rFonts w:cstheme="minorHAnsi"/>
          <w:i/>
          <w:iCs/>
          <w:noProof/>
          <w:sz w:val="20"/>
          <w:szCs w:val="20"/>
        </w:rPr>
        <w:t>Stern Review on the Economics of Climate Change .</w:t>
      </w:r>
      <w:r w:rsidRPr="001226A2">
        <w:rPr>
          <w:rFonts w:cstheme="minorHAnsi"/>
          <w:noProof/>
          <w:sz w:val="20"/>
          <w:szCs w:val="20"/>
        </w:rPr>
        <w:t xml:space="preserve"> London: http://www.hm treasury.gov.uk/stern_review_final_report.htm.</w:t>
      </w:r>
    </w:p>
    <w:p w14:paraId="06F540FE"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Strogatz, S. H. (1994). </w:t>
      </w:r>
      <w:r w:rsidRPr="001226A2">
        <w:rPr>
          <w:rFonts w:cstheme="minorHAnsi"/>
          <w:i/>
          <w:iCs/>
          <w:noProof/>
          <w:sz w:val="20"/>
          <w:szCs w:val="20"/>
        </w:rPr>
        <w:t>Nonlinear Dynamics and Chaos.</w:t>
      </w:r>
      <w:r w:rsidRPr="001226A2">
        <w:rPr>
          <w:rFonts w:cstheme="minorHAnsi"/>
          <w:noProof/>
          <w:sz w:val="20"/>
          <w:szCs w:val="20"/>
        </w:rPr>
        <w:t xml:space="preserve"> Cambridge MA: Perseus Books Publishing.</w:t>
      </w:r>
    </w:p>
    <w:p w14:paraId="09CB0241"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Šebeň, V. (2017). </w:t>
      </w:r>
      <w:r w:rsidRPr="001226A2">
        <w:rPr>
          <w:rFonts w:cstheme="minorHAnsi"/>
          <w:i/>
          <w:iCs/>
          <w:noProof/>
          <w:sz w:val="20"/>
          <w:szCs w:val="20"/>
        </w:rPr>
        <w:t>Národná Inventarizácia a monitoring lesov SR 2015 -2016.</w:t>
      </w:r>
      <w:r w:rsidRPr="001226A2">
        <w:rPr>
          <w:rFonts w:cstheme="minorHAnsi"/>
          <w:noProof/>
          <w:sz w:val="20"/>
          <w:szCs w:val="20"/>
        </w:rPr>
        <w:t xml:space="preserve"> Zvolen: Národné lesnícke centrum - Lesnícky výskumný ústav Zvolen.</w:t>
      </w:r>
    </w:p>
    <w:p w14:paraId="4C22310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Škovránko, J. (2. 12 2016). Uznesenie číslo: 1 Pv 16/14/7706-91 EEČ: 2-57-241-2016. Poprad, Poprad: Okresná prokuratúra Poprad.</w:t>
      </w:r>
    </w:p>
    <w:p w14:paraId="56BEF8CF"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Šmelko, Š. Š. (2006). </w:t>
      </w:r>
      <w:r w:rsidRPr="001226A2">
        <w:rPr>
          <w:rFonts w:cstheme="minorHAnsi"/>
          <w:i/>
          <w:iCs/>
          <w:noProof/>
          <w:sz w:val="20"/>
          <w:szCs w:val="20"/>
        </w:rPr>
        <w:t>NIML1, NÁRODNÁ INVENTARIZÁCIA A MONITORING LESOV SR 2005-2006,.</w:t>
      </w:r>
      <w:r w:rsidRPr="001226A2">
        <w:rPr>
          <w:rFonts w:cstheme="minorHAnsi"/>
          <w:noProof/>
          <w:sz w:val="20"/>
          <w:szCs w:val="20"/>
        </w:rPr>
        <w:t xml:space="preserve"> Cit. 2019. Dostupné na Internete: Národné Lesnícke Centrum - LVÚ Zvolen: http://www.nlcsk.sk/files/41.pdf</w:t>
      </w:r>
    </w:p>
    <w:p w14:paraId="775C0A4B"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Tatarka, D. (1956). </w:t>
      </w:r>
      <w:r w:rsidRPr="001226A2">
        <w:rPr>
          <w:rFonts w:cstheme="minorHAnsi"/>
          <w:i/>
          <w:iCs/>
          <w:noProof/>
          <w:sz w:val="20"/>
          <w:szCs w:val="20"/>
        </w:rPr>
        <w:t>Démon súhlasu.</w:t>
      </w:r>
      <w:r w:rsidRPr="001226A2">
        <w:rPr>
          <w:rFonts w:cstheme="minorHAnsi"/>
          <w:noProof/>
          <w:sz w:val="20"/>
          <w:szCs w:val="20"/>
        </w:rPr>
        <w:t xml:space="preserve"> Bratislava: Kultúrny život.</w:t>
      </w:r>
    </w:p>
    <w:p w14:paraId="2103CB12"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Thaler, R. (2009). </w:t>
      </w:r>
      <w:r w:rsidRPr="001226A2">
        <w:rPr>
          <w:rFonts w:cstheme="minorHAnsi"/>
          <w:i/>
          <w:iCs/>
          <w:noProof/>
          <w:sz w:val="20"/>
          <w:szCs w:val="20"/>
        </w:rPr>
        <w:t>Nudge. Improving Decisions About Health, Wealth and Happiness.</w:t>
      </w:r>
      <w:r w:rsidRPr="001226A2">
        <w:rPr>
          <w:rFonts w:cstheme="minorHAnsi"/>
          <w:noProof/>
          <w:sz w:val="20"/>
          <w:szCs w:val="20"/>
        </w:rPr>
        <w:t xml:space="preserve"> London: Penguin Books Ltd.</w:t>
      </w:r>
    </w:p>
    <w:p w14:paraId="299233B4"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Thompson, L. (1998). </w:t>
      </w:r>
      <w:r w:rsidRPr="001226A2">
        <w:rPr>
          <w:rFonts w:cstheme="minorHAnsi"/>
          <w:i/>
          <w:iCs/>
          <w:noProof/>
          <w:sz w:val="20"/>
          <w:szCs w:val="20"/>
        </w:rPr>
        <w:t>Older and Wiser: The Economic of Public Pensions.</w:t>
      </w:r>
      <w:r w:rsidRPr="001226A2">
        <w:rPr>
          <w:rFonts w:cstheme="minorHAnsi"/>
          <w:noProof/>
          <w:sz w:val="20"/>
          <w:szCs w:val="20"/>
        </w:rPr>
        <w:t xml:space="preserve"> New York: Urban Insttute Press.</w:t>
      </w:r>
    </w:p>
    <w:p w14:paraId="68D642C6"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Tirole, J. (13.. 10. 2014). </w:t>
      </w:r>
      <w:r w:rsidRPr="001226A2">
        <w:rPr>
          <w:rFonts w:cstheme="minorHAnsi"/>
          <w:i/>
          <w:iCs/>
          <w:noProof/>
          <w:sz w:val="20"/>
          <w:szCs w:val="20"/>
        </w:rPr>
        <w:t>Market Power And Regulation.</w:t>
      </w:r>
      <w:r w:rsidRPr="001226A2">
        <w:rPr>
          <w:rFonts w:cstheme="minorHAnsi"/>
          <w:noProof/>
          <w:sz w:val="20"/>
          <w:szCs w:val="20"/>
        </w:rPr>
        <w:t xml:space="preserve"> Cit. 20.. 10. 2014. Dostupné na Internete: The Royal Sweedish Academy Of Science: http://www.nobelprize.org/nobel_prizes/economic-sciences/laureates/2014/advanced-economicsciences2014.pdf</w:t>
      </w:r>
    </w:p>
    <w:p w14:paraId="7ECCA395"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Tkáčik, Ľ. F. (2011). </w:t>
      </w:r>
      <w:r w:rsidRPr="001226A2">
        <w:rPr>
          <w:rFonts w:cstheme="minorHAnsi"/>
          <w:i/>
          <w:iCs/>
          <w:noProof/>
          <w:sz w:val="20"/>
          <w:szCs w:val="20"/>
        </w:rPr>
        <w:t>Zemný plyn a jeho nezastupiteľná úloha pri etickje a ekologickej transformácii k trvalo udržateľnej spoločnosti na báze OZE.</w:t>
      </w:r>
      <w:r w:rsidRPr="001226A2">
        <w:rPr>
          <w:rFonts w:cstheme="minorHAnsi"/>
          <w:noProof/>
          <w:sz w:val="20"/>
          <w:szCs w:val="20"/>
        </w:rPr>
        <w:t xml:space="preserve"> Košice: Centrum VEOZEDIS, Košice.</w:t>
      </w:r>
    </w:p>
    <w:p w14:paraId="0BAC7C6D"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Vyskot, I. e. (2003). </w:t>
      </w:r>
      <w:r w:rsidRPr="001226A2">
        <w:rPr>
          <w:rFonts w:cstheme="minorHAnsi"/>
          <w:i/>
          <w:iCs/>
          <w:noProof/>
          <w:sz w:val="20"/>
          <w:szCs w:val="20"/>
        </w:rPr>
        <w:t>Kvantifikace a hodnocení funkcií lesú České republiky.</w:t>
      </w:r>
      <w:r w:rsidRPr="001226A2">
        <w:rPr>
          <w:rFonts w:cstheme="minorHAnsi"/>
          <w:noProof/>
          <w:sz w:val="20"/>
          <w:szCs w:val="20"/>
        </w:rPr>
        <w:t xml:space="preserve"> Praha: Margaret 131.</w:t>
      </w:r>
    </w:p>
    <w:p w14:paraId="732E0749"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Zimbardo, P. (2007). </w:t>
      </w:r>
      <w:r w:rsidRPr="001226A2">
        <w:rPr>
          <w:rFonts w:cstheme="minorHAnsi"/>
          <w:i/>
          <w:iCs/>
          <w:noProof/>
          <w:sz w:val="20"/>
          <w:szCs w:val="20"/>
        </w:rPr>
        <w:t>The Lucifer Effect .</w:t>
      </w:r>
      <w:r w:rsidRPr="001226A2">
        <w:rPr>
          <w:rFonts w:cstheme="minorHAnsi"/>
          <w:noProof/>
          <w:sz w:val="20"/>
          <w:szCs w:val="20"/>
        </w:rPr>
        <w:t xml:space="preserve"> Random House Inc.</w:t>
      </w:r>
    </w:p>
    <w:p w14:paraId="47DA635F" w14:textId="77777777" w:rsidR="00A40B26" w:rsidRPr="001226A2" w:rsidRDefault="00A40B26" w:rsidP="00A40B26">
      <w:pPr>
        <w:pStyle w:val="Bibliografia"/>
        <w:spacing w:line="240" w:lineRule="auto"/>
        <w:ind w:left="720" w:hanging="720"/>
        <w:rPr>
          <w:rFonts w:cstheme="minorHAnsi"/>
          <w:noProof/>
          <w:sz w:val="20"/>
          <w:szCs w:val="20"/>
        </w:rPr>
      </w:pPr>
      <w:r w:rsidRPr="001226A2">
        <w:rPr>
          <w:rFonts w:cstheme="minorHAnsi"/>
          <w:noProof/>
          <w:sz w:val="20"/>
          <w:szCs w:val="20"/>
        </w:rPr>
        <w:t xml:space="preserve">Zogg, M. (2008). </w:t>
      </w:r>
      <w:r w:rsidRPr="001226A2">
        <w:rPr>
          <w:rFonts w:cstheme="minorHAnsi"/>
          <w:i/>
          <w:iCs/>
          <w:noProof/>
          <w:sz w:val="20"/>
          <w:szCs w:val="20"/>
        </w:rPr>
        <w:t>History of Heat Pumps.</w:t>
      </w:r>
      <w:r w:rsidRPr="001226A2">
        <w:rPr>
          <w:rFonts w:cstheme="minorHAnsi"/>
          <w:noProof/>
          <w:sz w:val="20"/>
          <w:szCs w:val="20"/>
        </w:rPr>
        <w:t xml:space="preserve"> Swiss federal Office of Energy.</w:t>
      </w:r>
    </w:p>
    <w:p w14:paraId="18ADB3B1" w14:textId="20230410" w:rsidR="00A40B26" w:rsidRPr="001226A2" w:rsidRDefault="00A40B26" w:rsidP="00A40B26">
      <w:pPr>
        <w:spacing w:after="0" w:line="240" w:lineRule="auto"/>
        <w:ind w:firstLine="708"/>
        <w:jc w:val="center"/>
        <w:rPr>
          <w:rFonts w:cstheme="minorHAnsi"/>
          <w:b/>
          <w:i/>
          <w:iCs/>
          <w:sz w:val="20"/>
          <w:szCs w:val="20"/>
        </w:rPr>
      </w:pPr>
      <w:r w:rsidRPr="001226A2">
        <w:rPr>
          <w:rFonts w:cstheme="minorHAnsi"/>
          <w:b/>
          <w:i/>
          <w:iCs/>
          <w:sz w:val="20"/>
          <w:szCs w:val="20"/>
        </w:rPr>
        <w:fldChar w:fldCharType="end"/>
      </w:r>
    </w:p>
    <w:p w14:paraId="75E19E88" w14:textId="77777777" w:rsidR="00A40B26" w:rsidRPr="001226A2" w:rsidRDefault="00A40B26" w:rsidP="00A40B26">
      <w:pPr>
        <w:spacing w:after="0"/>
        <w:ind w:firstLine="708"/>
        <w:jc w:val="center"/>
        <w:rPr>
          <w:rFonts w:cstheme="minorHAnsi"/>
          <w:b/>
          <w:i/>
          <w:iCs/>
          <w:sz w:val="28"/>
          <w:szCs w:val="28"/>
        </w:rPr>
      </w:pPr>
    </w:p>
    <w:p w14:paraId="69732013" w14:textId="77777777" w:rsidR="00A40B26" w:rsidRPr="001226A2" w:rsidRDefault="00A40B26" w:rsidP="00A40B26">
      <w:pPr>
        <w:spacing w:after="0"/>
        <w:ind w:firstLine="708"/>
        <w:jc w:val="center"/>
        <w:rPr>
          <w:rFonts w:cstheme="minorHAnsi"/>
          <w:b/>
          <w:i/>
          <w:iCs/>
          <w:sz w:val="28"/>
          <w:szCs w:val="28"/>
        </w:rPr>
      </w:pPr>
    </w:p>
    <w:p w14:paraId="73D35510" w14:textId="77777777" w:rsidR="00A40B26" w:rsidRPr="001226A2" w:rsidRDefault="00A40B26" w:rsidP="00A40B26">
      <w:pPr>
        <w:spacing w:after="0"/>
        <w:ind w:firstLine="708"/>
        <w:jc w:val="center"/>
        <w:rPr>
          <w:rFonts w:cstheme="minorHAnsi"/>
          <w:b/>
          <w:i/>
          <w:iCs/>
          <w:sz w:val="28"/>
          <w:szCs w:val="28"/>
        </w:rPr>
      </w:pPr>
    </w:p>
    <w:p w14:paraId="1B4178B0" w14:textId="77777777" w:rsidR="00A40B26" w:rsidRPr="001226A2" w:rsidRDefault="00A40B26" w:rsidP="00A40B26">
      <w:pPr>
        <w:spacing w:after="0"/>
        <w:ind w:firstLine="708"/>
        <w:jc w:val="center"/>
        <w:rPr>
          <w:rFonts w:cstheme="minorHAnsi"/>
          <w:b/>
          <w:i/>
          <w:iCs/>
          <w:sz w:val="28"/>
          <w:szCs w:val="28"/>
        </w:rPr>
      </w:pPr>
    </w:p>
    <w:p w14:paraId="0CB4C9EE" w14:textId="309C5A9C" w:rsidR="00A40B26" w:rsidRPr="001226A2" w:rsidRDefault="00A40B26" w:rsidP="00A40B26">
      <w:pPr>
        <w:spacing w:after="0"/>
        <w:ind w:firstLine="708"/>
        <w:jc w:val="center"/>
        <w:rPr>
          <w:rFonts w:cstheme="minorHAnsi"/>
          <w:b/>
          <w:i/>
          <w:iCs/>
          <w:sz w:val="28"/>
          <w:szCs w:val="28"/>
        </w:rPr>
      </w:pPr>
    </w:p>
    <w:p w14:paraId="794CF187" w14:textId="17DAC69A" w:rsidR="00A40B26" w:rsidRPr="001226A2" w:rsidRDefault="00A40B26" w:rsidP="00A40B26">
      <w:pPr>
        <w:spacing w:after="0"/>
        <w:ind w:firstLine="708"/>
        <w:jc w:val="center"/>
        <w:rPr>
          <w:rFonts w:cstheme="minorHAnsi"/>
          <w:b/>
          <w:i/>
          <w:iCs/>
          <w:sz w:val="28"/>
          <w:szCs w:val="28"/>
        </w:rPr>
      </w:pPr>
    </w:p>
    <w:p w14:paraId="3F01AD7B" w14:textId="3E690F9D" w:rsidR="00A40B26" w:rsidRPr="001226A2" w:rsidRDefault="00A40B26" w:rsidP="00A40B26">
      <w:pPr>
        <w:spacing w:after="0"/>
        <w:ind w:firstLine="708"/>
        <w:jc w:val="center"/>
        <w:rPr>
          <w:rFonts w:cstheme="minorHAnsi"/>
          <w:b/>
          <w:i/>
          <w:iCs/>
          <w:sz w:val="28"/>
          <w:szCs w:val="28"/>
        </w:rPr>
      </w:pPr>
    </w:p>
    <w:p w14:paraId="5F88E242" w14:textId="215CF138" w:rsidR="00A40B26" w:rsidRPr="001226A2" w:rsidRDefault="00A40B26" w:rsidP="00A40B26">
      <w:pPr>
        <w:spacing w:after="0"/>
        <w:ind w:firstLine="708"/>
        <w:jc w:val="center"/>
        <w:rPr>
          <w:rFonts w:cstheme="minorHAnsi"/>
          <w:b/>
          <w:i/>
          <w:iCs/>
          <w:sz w:val="28"/>
          <w:szCs w:val="28"/>
        </w:rPr>
      </w:pPr>
    </w:p>
    <w:p w14:paraId="059EB2C3" w14:textId="343C85E8" w:rsidR="00A40B26" w:rsidRPr="001226A2" w:rsidRDefault="00A40B26" w:rsidP="00A40B26">
      <w:pPr>
        <w:spacing w:after="0"/>
        <w:ind w:firstLine="708"/>
        <w:jc w:val="center"/>
        <w:rPr>
          <w:rFonts w:cstheme="minorHAnsi"/>
          <w:b/>
          <w:i/>
          <w:iCs/>
          <w:sz w:val="28"/>
          <w:szCs w:val="28"/>
        </w:rPr>
      </w:pPr>
    </w:p>
    <w:p w14:paraId="10E9EF6C" w14:textId="7992C96A" w:rsidR="00A40B26" w:rsidRPr="001226A2" w:rsidRDefault="00A40B26" w:rsidP="00A40B26">
      <w:pPr>
        <w:spacing w:after="0"/>
        <w:ind w:firstLine="708"/>
        <w:jc w:val="center"/>
        <w:rPr>
          <w:rFonts w:cstheme="minorHAnsi"/>
          <w:b/>
          <w:i/>
          <w:iCs/>
          <w:sz w:val="28"/>
          <w:szCs w:val="28"/>
        </w:rPr>
      </w:pPr>
    </w:p>
    <w:p w14:paraId="0F45D6C8" w14:textId="054D6018" w:rsidR="00A40B26" w:rsidRPr="001226A2" w:rsidRDefault="00A40B26" w:rsidP="00A40B26">
      <w:pPr>
        <w:spacing w:after="0"/>
        <w:ind w:firstLine="708"/>
        <w:jc w:val="center"/>
        <w:rPr>
          <w:rFonts w:cstheme="minorHAnsi"/>
          <w:b/>
          <w:i/>
          <w:iCs/>
          <w:sz w:val="28"/>
          <w:szCs w:val="28"/>
        </w:rPr>
      </w:pPr>
    </w:p>
    <w:p w14:paraId="2E862CB2" w14:textId="77777777" w:rsidR="00683AD2" w:rsidRPr="001226A2" w:rsidRDefault="00683AD2" w:rsidP="0006305A">
      <w:pPr>
        <w:spacing w:after="0"/>
        <w:rPr>
          <w:rFonts w:cstheme="minorHAnsi"/>
          <w:b/>
          <w:i/>
          <w:iCs/>
          <w:sz w:val="28"/>
          <w:szCs w:val="28"/>
        </w:rPr>
      </w:pPr>
    </w:p>
    <w:sectPr w:rsidR="00683AD2" w:rsidRPr="001226A2">
      <w:footerReference w:type="default" r:id="rId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DDDA1" w14:textId="77777777" w:rsidR="00463DD2" w:rsidRDefault="00463DD2" w:rsidP="00943A2C">
      <w:pPr>
        <w:spacing w:after="0" w:line="240" w:lineRule="auto"/>
      </w:pPr>
      <w:r>
        <w:separator/>
      </w:r>
    </w:p>
  </w:endnote>
  <w:endnote w:type="continuationSeparator" w:id="0">
    <w:p w14:paraId="0CCDB2B8" w14:textId="77777777" w:rsidR="00463DD2" w:rsidRDefault="00463DD2" w:rsidP="00943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172706"/>
      <w:docPartObj>
        <w:docPartGallery w:val="Page Numbers (Bottom of Page)"/>
        <w:docPartUnique/>
      </w:docPartObj>
    </w:sdtPr>
    <w:sdtContent>
      <w:p w14:paraId="6710FEB3" w14:textId="6C94F81D" w:rsidR="00DF0292" w:rsidRDefault="00DF0292">
        <w:pPr>
          <w:pStyle w:val="Pta"/>
          <w:jc w:val="right"/>
        </w:pPr>
        <w:r>
          <w:fldChar w:fldCharType="begin"/>
        </w:r>
        <w:r>
          <w:instrText>PAGE   \* MERGEFORMAT</w:instrText>
        </w:r>
        <w:r>
          <w:fldChar w:fldCharType="separate"/>
        </w:r>
        <w:r w:rsidR="00BD0495">
          <w:rPr>
            <w:noProof/>
          </w:rPr>
          <w:t>41</w:t>
        </w:r>
        <w:r>
          <w:fldChar w:fldCharType="end"/>
        </w:r>
      </w:p>
    </w:sdtContent>
  </w:sdt>
  <w:p w14:paraId="45CF22D3" w14:textId="77777777" w:rsidR="00DF0292" w:rsidRDefault="00DF02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50013" w14:textId="77777777" w:rsidR="00463DD2" w:rsidRDefault="00463DD2" w:rsidP="00943A2C">
      <w:pPr>
        <w:spacing w:after="0" w:line="240" w:lineRule="auto"/>
      </w:pPr>
      <w:r>
        <w:separator/>
      </w:r>
    </w:p>
  </w:footnote>
  <w:footnote w:type="continuationSeparator" w:id="0">
    <w:p w14:paraId="1E814D12" w14:textId="77777777" w:rsidR="00463DD2" w:rsidRDefault="00463DD2" w:rsidP="00943A2C">
      <w:pPr>
        <w:spacing w:after="0" w:line="240" w:lineRule="auto"/>
      </w:pPr>
      <w:r>
        <w:continuationSeparator/>
      </w:r>
    </w:p>
  </w:footnote>
  <w:footnote w:id="1">
    <w:p w14:paraId="15021195" w14:textId="566E9826" w:rsidR="00DF0292" w:rsidRDefault="00DF0292">
      <w:pPr>
        <w:pStyle w:val="Textpoznmkypodiarou"/>
      </w:pPr>
      <w:r>
        <w:rPr>
          <w:rStyle w:val="Odkaznapoznmkupodiarou"/>
        </w:rPr>
        <w:footnoteRef/>
      </w:r>
      <w:r>
        <w:t xml:space="preserve"> Cenóza- spoločenstvo rastlín a živočíchov na určitom mieste</w:t>
      </w:r>
    </w:p>
  </w:footnote>
  <w:footnote w:id="2">
    <w:p w14:paraId="06E0E618" w14:textId="2D7FFF2A" w:rsidR="00DF0292" w:rsidRDefault="00DF0292">
      <w:pPr>
        <w:pStyle w:val="Textpoznmkypodiarou"/>
      </w:pPr>
      <w:r>
        <w:rPr>
          <w:rStyle w:val="Odkaznapoznmkupodiarou"/>
        </w:rPr>
        <w:footnoteRef/>
      </w:r>
      <w:r>
        <w:t xml:space="preserve"> </w:t>
      </w:r>
      <w:r>
        <w:t xml:space="preserve">Vynorenie (emerging) je označenie dynamického procesu vzniku kvalitatívne novej vrstvy organizmov v hierarchickom usporiadaní lesa </w:t>
      </w:r>
    </w:p>
  </w:footnote>
  <w:footnote w:id="3">
    <w:p w14:paraId="4B83E38E" w14:textId="578FE40F" w:rsidR="00DF0292" w:rsidRPr="00C351A5" w:rsidRDefault="00DF0292" w:rsidP="00D5371D">
      <w:pPr>
        <w:pStyle w:val="Textpoznmkypodiarou"/>
        <w:jc w:val="both"/>
        <w:rPr>
          <w:sz w:val="18"/>
          <w:szCs w:val="18"/>
        </w:rPr>
      </w:pPr>
      <w:r>
        <w:rPr>
          <w:rStyle w:val="Odkaznapoznmkupodiarou"/>
        </w:rPr>
        <w:footnoteRef/>
      </w:r>
      <w:r>
        <w:t xml:space="preserve"> </w:t>
      </w:r>
      <w:r w:rsidRPr="00C351A5">
        <w:rPr>
          <w:sz w:val="18"/>
          <w:szCs w:val="18"/>
        </w:rPr>
        <w:t>Typickým príkladom predstavuje §29 zákona 543/2002, či už je to chápanie pojmu „</w:t>
      </w:r>
      <w:r w:rsidRPr="00D5371D">
        <w:rPr>
          <w:b/>
          <w:bCs/>
          <w:i/>
          <w:iCs/>
          <w:sz w:val="18"/>
          <w:szCs w:val="18"/>
        </w:rPr>
        <w:t>bezprostredné ohrozenie</w:t>
      </w:r>
      <w:r w:rsidRPr="00C351A5">
        <w:rPr>
          <w:sz w:val="18"/>
          <w:szCs w:val="18"/>
        </w:rPr>
        <w:t xml:space="preserve">“, alebo postupná degradácia znenia tohto paragrafu v piatich krokoch do podoby, kedy už zákon vynecháva ochranu predmetu ochrany , t.j. majetku. </w:t>
      </w:r>
      <w:r>
        <w:rPr>
          <w:sz w:val="18"/>
          <w:szCs w:val="18"/>
        </w:rPr>
        <w:t>Presne v tomto bode vstupujú mimovládne organizácie svojimi petíciami a zneužívajú verejnosť pre svoje ciele, ktoré nie sú prístupné verejnosti a je ich možné pochopiť až pri dôslednej analýze často komplikovaného textu.</w:t>
      </w:r>
    </w:p>
  </w:footnote>
  <w:footnote w:id="4">
    <w:p w14:paraId="48D5DE2F" w14:textId="65ED80B1" w:rsidR="00DF0292" w:rsidRPr="005A38F6" w:rsidRDefault="00DF0292" w:rsidP="005A38F6">
      <w:pPr>
        <w:pStyle w:val="Textpoznmkypodiarou"/>
        <w:jc w:val="both"/>
        <w:rPr>
          <w:sz w:val="18"/>
          <w:szCs w:val="18"/>
        </w:rPr>
      </w:pPr>
      <w:r>
        <w:rPr>
          <w:rStyle w:val="Odkaznapoznmkupodiarou"/>
        </w:rPr>
        <w:footnoteRef/>
      </w:r>
      <w:r>
        <w:t xml:space="preserve"> </w:t>
      </w:r>
      <w:r w:rsidRPr="005A38F6">
        <w:rPr>
          <w:sz w:val="18"/>
          <w:szCs w:val="18"/>
        </w:rPr>
        <w:t>Cielené zvyšovanie rizika požiaru je možné chápať ako akty anarchie, či už zvnútra systému ako sabotáže alebo zvonka systému ako teroristické činy alebo korupciou, či už priamou, nepriamou alebo inštitucionalizovanou.</w:t>
      </w:r>
    </w:p>
  </w:footnote>
  <w:footnote w:id="5">
    <w:p w14:paraId="1A70644B" w14:textId="68795816" w:rsidR="00DF0292" w:rsidRPr="000D0711" w:rsidRDefault="00DF0292">
      <w:pPr>
        <w:pStyle w:val="Textpoznmkypodiarou"/>
        <w:rPr>
          <w:sz w:val="18"/>
          <w:szCs w:val="18"/>
        </w:rPr>
      </w:pPr>
      <w:r>
        <w:rPr>
          <w:rStyle w:val="Odkaznapoznmkupodiarou"/>
        </w:rPr>
        <w:footnoteRef/>
      </w:r>
      <w:r>
        <w:t xml:space="preserve"> </w:t>
      </w:r>
      <w:r w:rsidRPr="000D0711">
        <w:rPr>
          <w:sz w:val="18"/>
          <w:szCs w:val="18"/>
        </w:rPr>
        <w:t>Random variation</w:t>
      </w:r>
    </w:p>
  </w:footnote>
  <w:footnote w:id="6">
    <w:p w14:paraId="0356B4FF" w14:textId="6D572C94" w:rsidR="00DF0292" w:rsidRDefault="00DF0292">
      <w:pPr>
        <w:pStyle w:val="Textpoznmkypodiarou"/>
      </w:pPr>
      <w:r>
        <w:rPr>
          <w:rStyle w:val="Odkaznapoznmkupodiarou"/>
        </w:rPr>
        <w:footnoteRef/>
      </w:r>
      <w:r>
        <w:t xml:space="preserve"> </w:t>
      </w:r>
      <w:r>
        <w:t>Disturbancie v terminológii lesníctva</w:t>
      </w:r>
    </w:p>
  </w:footnote>
  <w:footnote w:id="7">
    <w:p w14:paraId="25CB7825" w14:textId="77777777" w:rsidR="00DF0292" w:rsidRDefault="00DF0292" w:rsidP="00EB6556">
      <w:pPr>
        <w:pStyle w:val="Textpoznmkypodiarou"/>
      </w:pPr>
      <w:r>
        <w:rPr>
          <w:rStyle w:val="Odkaznapoznmkupodiarou"/>
        </w:rPr>
        <w:footnoteRef/>
      </w:r>
      <w:r>
        <w:t xml:space="preserve"> </w:t>
      </w:r>
      <w:r>
        <w:t>Napríklad sily vetra, alebo počtu lykožrútov za jednotku času,</w:t>
      </w:r>
    </w:p>
  </w:footnote>
  <w:footnote w:id="8">
    <w:p w14:paraId="3B4AAF2D" w14:textId="77777777" w:rsidR="00DF0292" w:rsidRPr="00574CDD" w:rsidRDefault="00DF0292" w:rsidP="0054766B">
      <w:pPr>
        <w:pStyle w:val="Textpoznmkypodiarou"/>
        <w:rPr>
          <w:sz w:val="18"/>
          <w:szCs w:val="18"/>
        </w:rPr>
      </w:pPr>
      <w:r>
        <w:rPr>
          <w:rStyle w:val="Odkaznapoznmkupodiarou"/>
        </w:rPr>
        <w:footnoteRef/>
      </w:r>
      <w:r>
        <w:t xml:space="preserve"> </w:t>
      </w:r>
      <w:r w:rsidRPr="00574CDD">
        <w:rPr>
          <w:sz w:val="18"/>
          <w:szCs w:val="18"/>
        </w:rPr>
        <w:t>Vietor, blesk alebo napr. zemetrasenie</w:t>
      </w:r>
    </w:p>
  </w:footnote>
  <w:footnote w:id="9">
    <w:p w14:paraId="0178A3BD" w14:textId="77777777" w:rsidR="00DF0292" w:rsidRPr="00574CDD" w:rsidRDefault="00DF0292" w:rsidP="0054766B">
      <w:pPr>
        <w:pStyle w:val="Textpoznmkypodiarou"/>
        <w:rPr>
          <w:sz w:val="18"/>
          <w:szCs w:val="18"/>
        </w:rPr>
      </w:pPr>
      <w:r w:rsidRPr="00574CDD">
        <w:rPr>
          <w:rStyle w:val="Odkaznapoznmkupodiarou"/>
          <w:sz w:val="18"/>
          <w:szCs w:val="18"/>
        </w:rPr>
        <w:footnoteRef/>
      </w:r>
      <w:r w:rsidRPr="00574CDD">
        <w:rPr>
          <w:sz w:val="18"/>
          <w:szCs w:val="18"/>
        </w:rPr>
        <w:t xml:space="preserve"> </w:t>
      </w:r>
      <w:r w:rsidRPr="00574CDD">
        <w:rPr>
          <w:sz w:val="18"/>
          <w:szCs w:val="18"/>
        </w:rPr>
        <w:t>Doslovne prevzatý text z citácie</w:t>
      </w:r>
    </w:p>
  </w:footnote>
  <w:footnote w:id="10">
    <w:p w14:paraId="0DEACD3A" w14:textId="333DBF05" w:rsidR="00DF0292" w:rsidRDefault="00DF0292">
      <w:pPr>
        <w:pStyle w:val="Textpoznmkypodiarou"/>
      </w:pPr>
      <w:r>
        <w:rPr>
          <w:rStyle w:val="Odkaznapoznmkupodiarou"/>
        </w:rPr>
        <w:footnoteRef/>
      </w:r>
      <w:r>
        <w:t xml:space="preserve"> </w:t>
      </w:r>
      <w:r>
        <w:t>Tabuľku číslo 1 je potrebné interpretovať tak, že lesy ochranné a lesy osobitného určenia tvoria 100% a k tomu sú lesy, kde sa nevykonávali zásahy do endogénnych procesov ( pralesy, t.j. NPR a PR).</w:t>
      </w:r>
    </w:p>
  </w:footnote>
  <w:footnote w:id="11">
    <w:p w14:paraId="7A28718F" w14:textId="760C35FD" w:rsidR="00DF0292" w:rsidRDefault="00DF0292">
      <w:pPr>
        <w:pStyle w:val="Textpoznmkypodiarou"/>
      </w:pPr>
      <w:r>
        <w:rPr>
          <w:rStyle w:val="Odkaznapoznmkupodiarou"/>
        </w:rPr>
        <w:footnoteRef/>
      </w:r>
      <w:r>
        <w:t xml:space="preserve"> </w:t>
      </w:r>
      <w:r>
        <w:t>Pojem čierna labuť je označenie, ktoré zaviedol Taleb pre pop</w:t>
      </w:r>
    </w:p>
  </w:footnote>
  <w:footnote w:id="12">
    <w:p w14:paraId="39AD8CB1" w14:textId="0EEA71A1" w:rsidR="00DF0292" w:rsidRDefault="00DF0292">
      <w:pPr>
        <w:pStyle w:val="Textpoznmkypodiarou"/>
      </w:pPr>
      <w:r>
        <w:rPr>
          <w:rStyle w:val="Odkaznapoznmkupodiarou"/>
        </w:rPr>
        <w:footnoteRef/>
      </w:r>
      <w:r>
        <w:t xml:space="preserve"> </w:t>
      </w:r>
      <w:r w:rsidRPr="00D14E07">
        <w:rPr>
          <w:sz w:val="18"/>
          <w:szCs w:val="18"/>
        </w:rPr>
        <w:t>Termín z IT sektora, ktorý vystihuje odstraňovanie chýb v programe, ktoré sa generujú so štatistickou pravdepodobnosťou</w:t>
      </w:r>
    </w:p>
  </w:footnote>
  <w:footnote w:id="13">
    <w:p w14:paraId="51D53E3F" w14:textId="77777777" w:rsidR="00DF0292" w:rsidRPr="00131D8D" w:rsidRDefault="00DF0292" w:rsidP="00131EBD">
      <w:pPr>
        <w:spacing w:after="0"/>
        <w:jc w:val="both"/>
        <w:rPr>
          <w:rFonts w:cstheme="minorHAnsi"/>
          <w:sz w:val="18"/>
          <w:szCs w:val="18"/>
        </w:rPr>
      </w:pPr>
      <w:r>
        <w:rPr>
          <w:rStyle w:val="Odkaznapoznmkupodiarou"/>
        </w:rPr>
        <w:footnoteRef/>
      </w:r>
      <w:r>
        <w:t xml:space="preserve"> </w:t>
      </w:r>
      <w:r w:rsidRPr="00131D8D">
        <w:rPr>
          <w:rFonts w:cstheme="minorHAnsi"/>
          <w:sz w:val="18"/>
          <w:szCs w:val="18"/>
        </w:rPr>
        <w:t>Podotýkam, že tieto pojmy nie sú v tomto materiáli používané z pohľadu Trestného zákona, čo samozrejme nevylučuje posúdenie vyvolaných škôd aj z pohľadu Trestného zákona.</w:t>
      </w:r>
    </w:p>
    <w:p w14:paraId="7CC1E87A" w14:textId="77777777" w:rsidR="00DF0292" w:rsidRPr="00131D8D" w:rsidRDefault="00DF0292" w:rsidP="00131EBD">
      <w:pPr>
        <w:spacing w:after="0"/>
        <w:ind w:firstLine="708"/>
        <w:rPr>
          <w:rFonts w:cstheme="minorHAnsi"/>
          <w:sz w:val="18"/>
          <w:szCs w:val="18"/>
        </w:rPr>
      </w:pPr>
    </w:p>
    <w:p w14:paraId="3600783F" w14:textId="77777777" w:rsidR="00DF0292" w:rsidRDefault="00DF0292" w:rsidP="00131EBD">
      <w:pPr>
        <w:pStyle w:val="Textpoznmkypodiarou"/>
      </w:pPr>
    </w:p>
  </w:footnote>
  <w:footnote w:id="14">
    <w:p w14:paraId="212C92C9" w14:textId="21BF52E1" w:rsidR="00DF0292" w:rsidRDefault="00DF0292">
      <w:pPr>
        <w:pStyle w:val="Textpoznmkypodiarou"/>
      </w:pPr>
      <w:r>
        <w:rPr>
          <w:rStyle w:val="Odkaznapoznmkupodiarou"/>
        </w:rPr>
        <w:footnoteRef/>
      </w:r>
      <w:r>
        <w:t xml:space="preserve"> </w:t>
      </w:r>
      <w:r>
        <w:rPr>
          <w:sz w:val="18"/>
          <w:szCs w:val="18"/>
        </w:rPr>
        <w:t>U</w:t>
      </w:r>
      <w:r w:rsidRPr="00C14A5E">
        <w:rPr>
          <w:sz w:val="18"/>
          <w:szCs w:val="18"/>
        </w:rPr>
        <w:t>vedené zásady spracovali pre potreby tohto materiálu Ing. Ján Slivinský, správca lesného obvodu Javorina TANAP, š.p. a poradcu ministra Mičovského Ing. Stanislav Bystriansky</w:t>
      </w:r>
      <w:r w:rsidRPr="00487A5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551"/>
    <w:multiLevelType w:val="hybridMultilevel"/>
    <w:tmpl w:val="4558A97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E909C9"/>
    <w:multiLevelType w:val="hybridMultilevel"/>
    <w:tmpl w:val="708E81DE"/>
    <w:lvl w:ilvl="0" w:tplc="D74E64E8">
      <w:start w:val="1"/>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2CC680B"/>
    <w:multiLevelType w:val="hybridMultilevel"/>
    <w:tmpl w:val="698C802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032A1B6D"/>
    <w:multiLevelType w:val="hybridMultilevel"/>
    <w:tmpl w:val="0A408754"/>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E6208C"/>
    <w:multiLevelType w:val="hybridMultilevel"/>
    <w:tmpl w:val="800A6E00"/>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5" w15:restartNumberingAfterBreak="0">
    <w:nsid w:val="09CC16FD"/>
    <w:multiLevelType w:val="hybridMultilevel"/>
    <w:tmpl w:val="7116E580"/>
    <w:lvl w:ilvl="0" w:tplc="041B000F">
      <w:start w:val="1"/>
      <w:numFmt w:val="decimal"/>
      <w:lvlText w:val="%1."/>
      <w:lvlJc w:val="left"/>
      <w:pPr>
        <w:ind w:left="1776" w:hanging="360"/>
      </w:p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 w15:restartNumberingAfterBreak="0">
    <w:nsid w:val="0A67336F"/>
    <w:multiLevelType w:val="hybridMultilevel"/>
    <w:tmpl w:val="26FE48AA"/>
    <w:lvl w:ilvl="0" w:tplc="041B000F">
      <w:start w:val="1"/>
      <w:numFmt w:val="decimal"/>
      <w:lvlText w:val="%1."/>
      <w:lvlJc w:val="left"/>
      <w:pPr>
        <w:ind w:left="1776" w:hanging="360"/>
      </w:p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7" w15:restartNumberingAfterBreak="0">
    <w:nsid w:val="0D837C5E"/>
    <w:multiLevelType w:val="hybridMultilevel"/>
    <w:tmpl w:val="F81A7FF6"/>
    <w:lvl w:ilvl="0" w:tplc="041B0001">
      <w:start w:val="1"/>
      <w:numFmt w:val="bullet"/>
      <w:lvlText w:val=""/>
      <w:lvlJc w:val="left"/>
      <w:pPr>
        <w:ind w:left="1480" w:hanging="360"/>
      </w:pPr>
      <w:rPr>
        <w:rFonts w:ascii="Symbol" w:hAnsi="Symbol" w:hint="default"/>
      </w:rPr>
    </w:lvl>
    <w:lvl w:ilvl="1" w:tplc="041B0003" w:tentative="1">
      <w:start w:val="1"/>
      <w:numFmt w:val="bullet"/>
      <w:lvlText w:val="o"/>
      <w:lvlJc w:val="left"/>
      <w:pPr>
        <w:ind w:left="2200" w:hanging="360"/>
      </w:pPr>
      <w:rPr>
        <w:rFonts w:ascii="Courier New" w:hAnsi="Courier New" w:cs="Courier New" w:hint="default"/>
      </w:rPr>
    </w:lvl>
    <w:lvl w:ilvl="2" w:tplc="041B0005" w:tentative="1">
      <w:start w:val="1"/>
      <w:numFmt w:val="bullet"/>
      <w:lvlText w:val=""/>
      <w:lvlJc w:val="left"/>
      <w:pPr>
        <w:ind w:left="2920" w:hanging="360"/>
      </w:pPr>
      <w:rPr>
        <w:rFonts w:ascii="Wingdings" w:hAnsi="Wingdings" w:hint="default"/>
      </w:rPr>
    </w:lvl>
    <w:lvl w:ilvl="3" w:tplc="041B0001" w:tentative="1">
      <w:start w:val="1"/>
      <w:numFmt w:val="bullet"/>
      <w:lvlText w:val=""/>
      <w:lvlJc w:val="left"/>
      <w:pPr>
        <w:ind w:left="3640" w:hanging="360"/>
      </w:pPr>
      <w:rPr>
        <w:rFonts w:ascii="Symbol" w:hAnsi="Symbol" w:hint="default"/>
      </w:rPr>
    </w:lvl>
    <w:lvl w:ilvl="4" w:tplc="041B0003" w:tentative="1">
      <w:start w:val="1"/>
      <w:numFmt w:val="bullet"/>
      <w:lvlText w:val="o"/>
      <w:lvlJc w:val="left"/>
      <w:pPr>
        <w:ind w:left="4360" w:hanging="360"/>
      </w:pPr>
      <w:rPr>
        <w:rFonts w:ascii="Courier New" w:hAnsi="Courier New" w:cs="Courier New" w:hint="default"/>
      </w:rPr>
    </w:lvl>
    <w:lvl w:ilvl="5" w:tplc="041B0005" w:tentative="1">
      <w:start w:val="1"/>
      <w:numFmt w:val="bullet"/>
      <w:lvlText w:val=""/>
      <w:lvlJc w:val="left"/>
      <w:pPr>
        <w:ind w:left="5080" w:hanging="360"/>
      </w:pPr>
      <w:rPr>
        <w:rFonts w:ascii="Wingdings" w:hAnsi="Wingdings" w:hint="default"/>
      </w:rPr>
    </w:lvl>
    <w:lvl w:ilvl="6" w:tplc="041B0001" w:tentative="1">
      <w:start w:val="1"/>
      <w:numFmt w:val="bullet"/>
      <w:lvlText w:val=""/>
      <w:lvlJc w:val="left"/>
      <w:pPr>
        <w:ind w:left="5800" w:hanging="360"/>
      </w:pPr>
      <w:rPr>
        <w:rFonts w:ascii="Symbol" w:hAnsi="Symbol" w:hint="default"/>
      </w:rPr>
    </w:lvl>
    <w:lvl w:ilvl="7" w:tplc="041B0003" w:tentative="1">
      <w:start w:val="1"/>
      <w:numFmt w:val="bullet"/>
      <w:lvlText w:val="o"/>
      <w:lvlJc w:val="left"/>
      <w:pPr>
        <w:ind w:left="6520" w:hanging="360"/>
      </w:pPr>
      <w:rPr>
        <w:rFonts w:ascii="Courier New" w:hAnsi="Courier New" w:cs="Courier New" w:hint="default"/>
      </w:rPr>
    </w:lvl>
    <w:lvl w:ilvl="8" w:tplc="041B0005" w:tentative="1">
      <w:start w:val="1"/>
      <w:numFmt w:val="bullet"/>
      <w:lvlText w:val=""/>
      <w:lvlJc w:val="left"/>
      <w:pPr>
        <w:ind w:left="7240" w:hanging="360"/>
      </w:pPr>
      <w:rPr>
        <w:rFonts w:ascii="Wingdings" w:hAnsi="Wingdings" w:hint="default"/>
      </w:rPr>
    </w:lvl>
  </w:abstractNum>
  <w:abstractNum w:abstractNumId="8" w15:restartNumberingAfterBreak="0">
    <w:nsid w:val="0DE84108"/>
    <w:multiLevelType w:val="hybridMultilevel"/>
    <w:tmpl w:val="7B584C7A"/>
    <w:lvl w:ilvl="0" w:tplc="BADAD1F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0E7B4962"/>
    <w:multiLevelType w:val="hybridMultilevel"/>
    <w:tmpl w:val="F4F04D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866210"/>
    <w:multiLevelType w:val="hybridMultilevel"/>
    <w:tmpl w:val="3E14DDA4"/>
    <w:lvl w:ilvl="0" w:tplc="041B000F">
      <w:start w:val="1"/>
      <w:numFmt w:val="decimal"/>
      <w:lvlText w:val="%1."/>
      <w:lvlJc w:val="left"/>
      <w:pPr>
        <w:ind w:left="1524" w:hanging="360"/>
      </w:p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11" w15:restartNumberingAfterBreak="0">
    <w:nsid w:val="0F956C52"/>
    <w:multiLevelType w:val="hybridMultilevel"/>
    <w:tmpl w:val="BB86A818"/>
    <w:lvl w:ilvl="0" w:tplc="041B000F">
      <w:start w:val="1"/>
      <w:numFmt w:val="decimal"/>
      <w:lvlText w:val="%1."/>
      <w:lvlJc w:val="left"/>
      <w:pPr>
        <w:ind w:left="1524" w:hanging="360"/>
      </w:pPr>
    </w:lvl>
    <w:lvl w:ilvl="1" w:tplc="041B0019" w:tentative="1">
      <w:start w:val="1"/>
      <w:numFmt w:val="lowerLetter"/>
      <w:lvlText w:val="%2."/>
      <w:lvlJc w:val="left"/>
      <w:pPr>
        <w:ind w:left="2244" w:hanging="360"/>
      </w:pPr>
    </w:lvl>
    <w:lvl w:ilvl="2" w:tplc="041B001B" w:tentative="1">
      <w:start w:val="1"/>
      <w:numFmt w:val="lowerRoman"/>
      <w:lvlText w:val="%3."/>
      <w:lvlJc w:val="right"/>
      <w:pPr>
        <w:ind w:left="2964" w:hanging="180"/>
      </w:pPr>
    </w:lvl>
    <w:lvl w:ilvl="3" w:tplc="041B000F" w:tentative="1">
      <w:start w:val="1"/>
      <w:numFmt w:val="decimal"/>
      <w:lvlText w:val="%4."/>
      <w:lvlJc w:val="left"/>
      <w:pPr>
        <w:ind w:left="3684" w:hanging="360"/>
      </w:pPr>
    </w:lvl>
    <w:lvl w:ilvl="4" w:tplc="041B0019" w:tentative="1">
      <w:start w:val="1"/>
      <w:numFmt w:val="lowerLetter"/>
      <w:lvlText w:val="%5."/>
      <w:lvlJc w:val="left"/>
      <w:pPr>
        <w:ind w:left="4404" w:hanging="360"/>
      </w:pPr>
    </w:lvl>
    <w:lvl w:ilvl="5" w:tplc="041B001B" w:tentative="1">
      <w:start w:val="1"/>
      <w:numFmt w:val="lowerRoman"/>
      <w:lvlText w:val="%6."/>
      <w:lvlJc w:val="right"/>
      <w:pPr>
        <w:ind w:left="5124" w:hanging="180"/>
      </w:pPr>
    </w:lvl>
    <w:lvl w:ilvl="6" w:tplc="041B000F" w:tentative="1">
      <w:start w:val="1"/>
      <w:numFmt w:val="decimal"/>
      <w:lvlText w:val="%7."/>
      <w:lvlJc w:val="left"/>
      <w:pPr>
        <w:ind w:left="5844" w:hanging="360"/>
      </w:pPr>
    </w:lvl>
    <w:lvl w:ilvl="7" w:tplc="041B0019" w:tentative="1">
      <w:start w:val="1"/>
      <w:numFmt w:val="lowerLetter"/>
      <w:lvlText w:val="%8."/>
      <w:lvlJc w:val="left"/>
      <w:pPr>
        <w:ind w:left="6564" w:hanging="360"/>
      </w:pPr>
    </w:lvl>
    <w:lvl w:ilvl="8" w:tplc="041B001B" w:tentative="1">
      <w:start w:val="1"/>
      <w:numFmt w:val="lowerRoman"/>
      <w:lvlText w:val="%9."/>
      <w:lvlJc w:val="right"/>
      <w:pPr>
        <w:ind w:left="7284" w:hanging="180"/>
      </w:pPr>
    </w:lvl>
  </w:abstractNum>
  <w:abstractNum w:abstractNumId="12" w15:restartNumberingAfterBreak="0">
    <w:nsid w:val="13195266"/>
    <w:multiLevelType w:val="hybridMultilevel"/>
    <w:tmpl w:val="C3BA73A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13F43B32"/>
    <w:multiLevelType w:val="hybridMultilevel"/>
    <w:tmpl w:val="6F1E427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1681767E"/>
    <w:multiLevelType w:val="hybridMultilevel"/>
    <w:tmpl w:val="11D6A50A"/>
    <w:lvl w:ilvl="0" w:tplc="041B0001">
      <w:start w:val="1"/>
      <w:numFmt w:val="bullet"/>
      <w:lvlText w:val=""/>
      <w:lvlJc w:val="left"/>
      <w:pPr>
        <w:ind w:left="1480" w:hanging="360"/>
      </w:pPr>
      <w:rPr>
        <w:rFonts w:ascii="Symbol" w:hAnsi="Symbol" w:hint="default"/>
      </w:rPr>
    </w:lvl>
    <w:lvl w:ilvl="1" w:tplc="041B0003" w:tentative="1">
      <w:start w:val="1"/>
      <w:numFmt w:val="bullet"/>
      <w:lvlText w:val="o"/>
      <w:lvlJc w:val="left"/>
      <w:pPr>
        <w:ind w:left="2200" w:hanging="360"/>
      </w:pPr>
      <w:rPr>
        <w:rFonts w:ascii="Courier New" w:hAnsi="Courier New" w:cs="Courier New" w:hint="default"/>
      </w:rPr>
    </w:lvl>
    <w:lvl w:ilvl="2" w:tplc="041B0005" w:tentative="1">
      <w:start w:val="1"/>
      <w:numFmt w:val="bullet"/>
      <w:lvlText w:val=""/>
      <w:lvlJc w:val="left"/>
      <w:pPr>
        <w:ind w:left="2920" w:hanging="360"/>
      </w:pPr>
      <w:rPr>
        <w:rFonts w:ascii="Wingdings" w:hAnsi="Wingdings" w:hint="default"/>
      </w:rPr>
    </w:lvl>
    <w:lvl w:ilvl="3" w:tplc="041B0001" w:tentative="1">
      <w:start w:val="1"/>
      <w:numFmt w:val="bullet"/>
      <w:lvlText w:val=""/>
      <w:lvlJc w:val="left"/>
      <w:pPr>
        <w:ind w:left="3640" w:hanging="360"/>
      </w:pPr>
      <w:rPr>
        <w:rFonts w:ascii="Symbol" w:hAnsi="Symbol" w:hint="default"/>
      </w:rPr>
    </w:lvl>
    <w:lvl w:ilvl="4" w:tplc="041B0003" w:tentative="1">
      <w:start w:val="1"/>
      <w:numFmt w:val="bullet"/>
      <w:lvlText w:val="o"/>
      <w:lvlJc w:val="left"/>
      <w:pPr>
        <w:ind w:left="4360" w:hanging="360"/>
      </w:pPr>
      <w:rPr>
        <w:rFonts w:ascii="Courier New" w:hAnsi="Courier New" w:cs="Courier New" w:hint="default"/>
      </w:rPr>
    </w:lvl>
    <w:lvl w:ilvl="5" w:tplc="041B0005" w:tentative="1">
      <w:start w:val="1"/>
      <w:numFmt w:val="bullet"/>
      <w:lvlText w:val=""/>
      <w:lvlJc w:val="left"/>
      <w:pPr>
        <w:ind w:left="5080" w:hanging="360"/>
      </w:pPr>
      <w:rPr>
        <w:rFonts w:ascii="Wingdings" w:hAnsi="Wingdings" w:hint="default"/>
      </w:rPr>
    </w:lvl>
    <w:lvl w:ilvl="6" w:tplc="041B0001" w:tentative="1">
      <w:start w:val="1"/>
      <w:numFmt w:val="bullet"/>
      <w:lvlText w:val=""/>
      <w:lvlJc w:val="left"/>
      <w:pPr>
        <w:ind w:left="5800" w:hanging="360"/>
      </w:pPr>
      <w:rPr>
        <w:rFonts w:ascii="Symbol" w:hAnsi="Symbol" w:hint="default"/>
      </w:rPr>
    </w:lvl>
    <w:lvl w:ilvl="7" w:tplc="041B0003" w:tentative="1">
      <w:start w:val="1"/>
      <w:numFmt w:val="bullet"/>
      <w:lvlText w:val="o"/>
      <w:lvlJc w:val="left"/>
      <w:pPr>
        <w:ind w:left="6520" w:hanging="360"/>
      </w:pPr>
      <w:rPr>
        <w:rFonts w:ascii="Courier New" w:hAnsi="Courier New" w:cs="Courier New" w:hint="default"/>
      </w:rPr>
    </w:lvl>
    <w:lvl w:ilvl="8" w:tplc="041B0005" w:tentative="1">
      <w:start w:val="1"/>
      <w:numFmt w:val="bullet"/>
      <w:lvlText w:val=""/>
      <w:lvlJc w:val="left"/>
      <w:pPr>
        <w:ind w:left="7240" w:hanging="360"/>
      </w:pPr>
      <w:rPr>
        <w:rFonts w:ascii="Wingdings" w:hAnsi="Wingdings" w:hint="default"/>
      </w:rPr>
    </w:lvl>
  </w:abstractNum>
  <w:abstractNum w:abstractNumId="15" w15:restartNumberingAfterBreak="0">
    <w:nsid w:val="1AEB6649"/>
    <w:multiLevelType w:val="hybridMultilevel"/>
    <w:tmpl w:val="9B42DAB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1E5273BC"/>
    <w:multiLevelType w:val="hybridMultilevel"/>
    <w:tmpl w:val="961AFE2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23E0119F"/>
    <w:multiLevelType w:val="hybridMultilevel"/>
    <w:tmpl w:val="CCFA414C"/>
    <w:lvl w:ilvl="0" w:tplc="041B0019">
      <w:start w:val="1"/>
      <w:numFmt w:val="lowerLetter"/>
      <w:lvlText w:val="%1."/>
      <w:lvlJc w:val="left"/>
      <w:pPr>
        <w:ind w:left="720" w:hanging="360"/>
      </w:pPr>
    </w:lvl>
    <w:lvl w:ilvl="1" w:tplc="041B0013">
      <w:start w:val="1"/>
      <w:numFmt w:val="upperRoman"/>
      <w:lvlText w:val="%2."/>
      <w:lvlJc w:val="right"/>
      <w:pPr>
        <w:ind w:left="1440" w:hanging="360"/>
      </w:pPr>
    </w:lvl>
    <w:lvl w:ilvl="2" w:tplc="575856D4">
      <w:start w:val="1"/>
      <w:numFmt w:val="decimal"/>
      <w:lvlText w:val="%3."/>
      <w:lvlJc w:val="left"/>
      <w:pPr>
        <w:ind w:left="2340" w:hanging="360"/>
      </w:pPr>
      <w:rPr>
        <w:rFonts w:cstheme="minorHAns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90578"/>
    <w:multiLevelType w:val="multilevel"/>
    <w:tmpl w:val="33CEF5C4"/>
    <w:lvl w:ilvl="0">
      <w:start w:val="1"/>
      <w:numFmt w:val="decimal"/>
      <w:lvlText w:val="%1."/>
      <w:lvlJc w:val="left"/>
      <w:pPr>
        <w:ind w:left="1476" w:hanging="360"/>
      </w:pPr>
    </w:lvl>
    <w:lvl w:ilvl="1">
      <w:start w:val="3"/>
      <w:numFmt w:val="decimal"/>
      <w:isLgl/>
      <w:lvlText w:val="%1.%2."/>
      <w:lvlJc w:val="left"/>
      <w:pPr>
        <w:ind w:left="2422" w:hanging="720"/>
      </w:pPr>
      <w:rPr>
        <w:rFonts w:hint="default"/>
      </w:rPr>
    </w:lvl>
    <w:lvl w:ilvl="2">
      <w:start w:val="1"/>
      <w:numFmt w:val="decimal"/>
      <w:isLgl/>
      <w:lvlText w:val="%1.%2.%3."/>
      <w:lvlJc w:val="left"/>
      <w:pPr>
        <w:ind w:left="1836" w:hanging="720"/>
      </w:pPr>
      <w:rPr>
        <w:rFonts w:hint="default"/>
      </w:rPr>
    </w:lvl>
    <w:lvl w:ilvl="3">
      <w:start w:val="1"/>
      <w:numFmt w:val="decimal"/>
      <w:isLgl/>
      <w:lvlText w:val="%1.%2.%3.%4."/>
      <w:lvlJc w:val="left"/>
      <w:pPr>
        <w:ind w:left="2196" w:hanging="1080"/>
      </w:pPr>
      <w:rPr>
        <w:rFonts w:hint="default"/>
      </w:rPr>
    </w:lvl>
    <w:lvl w:ilvl="4">
      <w:start w:val="1"/>
      <w:numFmt w:val="decimal"/>
      <w:isLgl/>
      <w:lvlText w:val="%1.%2.%3.%4.%5."/>
      <w:lvlJc w:val="left"/>
      <w:pPr>
        <w:ind w:left="2196" w:hanging="1080"/>
      </w:pPr>
      <w:rPr>
        <w:rFonts w:hint="default"/>
      </w:rPr>
    </w:lvl>
    <w:lvl w:ilvl="5">
      <w:start w:val="1"/>
      <w:numFmt w:val="decimal"/>
      <w:isLgl/>
      <w:lvlText w:val="%1.%2.%3.%4.%5.%6."/>
      <w:lvlJc w:val="left"/>
      <w:pPr>
        <w:ind w:left="2556" w:hanging="1440"/>
      </w:pPr>
      <w:rPr>
        <w:rFonts w:hint="default"/>
      </w:rPr>
    </w:lvl>
    <w:lvl w:ilvl="6">
      <w:start w:val="1"/>
      <w:numFmt w:val="decimal"/>
      <w:isLgl/>
      <w:lvlText w:val="%1.%2.%3.%4.%5.%6.%7."/>
      <w:lvlJc w:val="left"/>
      <w:pPr>
        <w:ind w:left="2916" w:hanging="1800"/>
      </w:pPr>
      <w:rPr>
        <w:rFonts w:hint="default"/>
      </w:rPr>
    </w:lvl>
    <w:lvl w:ilvl="7">
      <w:start w:val="1"/>
      <w:numFmt w:val="decimal"/>
      <w:isLgl/>
      <w:lvlText w:val="%1.%2.%3.%4.%5.%6.%7.%8."/>
      <w:lvlJc w:val="left"/>
      <w:pPr>
        <w:ind w:left="2916" w:hanging="1800"/>
      </w:pPr>
      <w:rPr>
        <w:rFonts w:hint="default"/>
      </w:rPr>
    </w:lvl>
    <w:lvl w:ilvl="8">
      <w:start w:val="1"/>
      <w:numFmt w:val="decimal"/>
      <w:isLgl/>
      <w:lvlText w:val="%1.%2.%3.%4.%5.%6.%7.%8.%9."/>
      <w:lvlJc w:val="left"/>
      <w:pPr>
        <w:ind w:left="3276" w:hanging="2160"/>
      </w:pPr>
      <w:rPr>
        <w:rFonts w:hint="default"/>
      </w:rPr>
    </w:lvl>
  </w:abstractNum>
  <w:abstractNum w:abstractNumId="19" w15:restartNumberingAfterBreak="0">
    <w:nsid w:val="28FF7AF4"/>
    <w:multiLevelType w:val="hybridMultilevel"/>
    <w:tmpl w:val="1516509A"/>
    <w:lvl w:ilvl="0" w:tplc="BADAD1F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2C79561B"/>
    <w:multiLevelType w:val="hybridMultilevel"/>
    <w:tmpl w:val="2A28C3AC"/>
    <w:lvl w:ilvl="0" w:tplc="041B000F">
      <w:start w:val="1"/>
      <w:numFmt w:val="decimal"/>
      <w:lvlText w:val="%1."/>
      <w:lvlJc w:val="left"/>
      <w:pPr>
        <w:ind w:left="824" w:hanging="360"/>
      </w:pPr>
    </w:lvl>
    <w:lvl w:ilvl="1" w:tplc="041B0019" w:tentative="1">
      <w:start w:val="1"/>
      <w:numFmt w:val="lowerLetter"/>
      <w:lvlText w:val="%2."/>
      <w:lvlJc w:val="left"/>
      <w:pPr>
        <w:ind w:left="1544" w:hanging="360"/>
      </w:pPr>
    </w:lvl>
    <w:lvl w:ilvl="2" w:tplc="041B001B" w:tentative="1">
      <w:start w:val="1"/>
      <w:numFmt w:val="lowerRoman"/>
      <w:lvlText w:val="%3."/>
      <w:lvlJc w:val="right"/>
      <w:pPr>
        <w:ind w:left="2264" w:hanging="180"/>
      </w:pPr>
    </w:lvl>
    <w:lvl w:ilvl="3" w:tplc="041B000F" w:tentative="1">
      <w:start w:val="1"/>
      <w:numFmt w:val="decimal"/>
      <w:lvlText w:val="%4."/>
      <w:lvlJc w:val="left"/>
      <w:pPr>
        <w:ind w:left="2984" w:hanging="360"/>
      </w:pPr>
    </w:lvl>
    <w:lvl w:ilvl="4" w:tplc="041B0019" w:tentative="1">
      <w:start w:val="1"/>
      <w:numFmt w:val="lowerLetter"/>
      <w:lvlText w:val="%5."/>
      <w:lvlJc w:val="left"/>
      <w:pPr>
        <w:ind w:left="3704" w:hanging="360"/>
      </w:pPr>
    </w:lvl>
    <w:lvl w:ilvl="5" w:tplc="041B001B" w:tentative="1">
      <w:start w:val="1"/>
      <w:numFmt w:val="lowerRoman"/>
      <w:lvlText w:val="%6."/>
      <w:lvlJc w:val="right"/>
      <w:pPr>
        <w:ind w:left="4424" w:hanging="180"/>
      </w:pPr>
    </w:lvl>
    <w:lvl w:ilvl="6" w:tplc="041B000F" w:tentative="1">
      <w:start w:val="1"/>
      <w:numFmt w:val="decimal"/>
      <w:lvlText w:val="%7."/>
      <w:lvlJc w:val="left"/>
      <w:pPr>
        <w:ind w:left="5144" w:hanging="360"/>
      </w:pPr>
    </w:lvl>
    <w:lvl w:ilvl="7" w:tplc="041B0019" w:tentative="1">
      <w:start w:val="1"/>
      <w:numFmt w:val="lowerLetter"/>
      <w:lvlText w:val="%8."/>
      <w:lvlJc w:val="left"/>
      <w:pPr>
        <w:ind w:left="5864" w:hanging="360"/>
      </w:pPr>
    </w:lvl>
    <w:lvl w:ilvl="8" w:tplc="041B001B" w:tentative="1">
      <w:start w:val="1"/>
      <w:numFmt w:val="lowerRoman"/>
      <w:lvlText w:val="%9."/>
      <w:lvlJc w:val="right"/>
      <w:pPr>
        <w:ind w:left="6584" w:hanging="180"/>
      </w:pPr>
    </w:lvl>
  </w:abstractNum>
  <w:abstractNum w:abstractNumId="21" w15:restartNumberingAfterBreak="0">
    <w:nsid w:val="30CE7A37"/>
    <w:multiLevelType w:val="hybridMultilevel"/>
    <w:tmpl w:val="EBDE3FF8"/>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30D7713B"/>
    <w:multiLevelType w:val="hybridMultilevel"/>
    <w:tmpl w:val="6C1847AC"/>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322D2918"/>
    <w:multiLevelType w:val="hybridMultilevel"/>
    <w:tmpl w:val="65C0FFF8"/>
    <w:lvl w:ilvl="0" w:tplc="BADAD1F0">
      <w:start w:val="1"/>
      <w:numFmt w:val="decimal"/>
      <w:lvlText w:val="%1."/>
      <w:lvlJc w:val="left"/>
      <w:pPr>
        <w:ind w:left="1776"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4" w15:restartNumberingAfterBreak="0">
    <w:nsid w:val="36F05367"/>
    <w:multiLevelType w:val="hybridMultilevel"/>
    <w:tmpl w:val="C216573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5" w15:restartNumberingAfterBreak="0">
    <w:nsid w:val="37C672A4"/>
    <w:multiLevelType w:val="hybridMultilevel"/>
    <w:tmpl w:val="BD18BA72"/>
    <w:lvl w:ilvl="0" w:tplc="041B000F">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6" w15:restartNumberingAfterBreak="0">
    <w:nsid w:val="39215519"/>
    <w:multiLevelType w:val="hybridMultilevel"/>
    <w:tmpl w:val="B7A4A5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7" w15:restartNumberingAfterBreak="0">
    <w:nsid w:val="3B56115E"/>
    <w:multiLevelType w:val="hybridMultilevel"/>
    <w:tmpl w:val="0D40AAF6"/>
    <w:lvl w:ilvl="0" w:tplc="041B000F">
      <w:start w:val="1"/>
      <w:numFmt w:val="decimal"/>
      <w:lvlText w:val="%1."/>
      <w:lvlJc w:val="left"/>
      <w:pPr>
        <w:ind w:left="1130" w:hanging="360"/>
      </w:pPr>
    </w:lvl>
    <w:lvl w:ilvl="1" w:tplc="041B0019">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28" w15:restartNumberingAfterBreak="0">
    <w:nsid w:val="41AA47CD"/>
    <w:multiLevelType w:val="hybridMultilevel"/>
    <w:tmpl w:val="33B2AB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9A244F"/>
    <w:multiLevelType w:val="hybridMultilevel"/>
    <w:tmpl w:val="A412E2FC"/>
    <w:lvl w:ilvl="0" w:tplc="858481B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44791914"/>
    <w:multiLevelType w:val="hybridMultilevel"/>
    <w:tmpl w:val="99224B3E"/>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44CB5DCE"/>
    <w:multiLevelType w:val="hybridMultilevel"/>
    <w:tmpl w:val="F396445C"/>
    <w:lvl w:ilvl="0" w:tplc="679088F0">
      <w:numFmt w:val="bullet"/>
      <w:lvlText w:val="-"/>
      <w:lvlJc w:val="left"/>
      <w:pPr>
        <w:ind w:left="555" w:hanging="360"/>
      </w:pPr>
      <w:rPr>
        <w:rFonts w:ascii="Calibri" w:eastAsiaTheme="minorHAnsi" w:hAnsi="Calibri" w:cstheme="minorBidi" w:hint="default"/>
      </w:rPr>
    </w:lvl>
    <w:lvl w:ilvl="1" w:tplc="041B0003">
      <w:start w:val="1"/>
      <w:numFmt w:val="bullet"/>
      <w:lvlText w:val="o"/>
      <w:lvlJc w:val="left"/>
      <w:pPr>
        <w:ind w:left="1275" w:hanging="360"/>
      </w:pPr>
      <w:rPr>
        <w:rFonts w:ascii="Courier New" w:hAnsi="Courier New" w:cs="Courier New" w:hint="default"/>
      </w:rPr>
    </w:lvl>
    <w:lvl w:ilvl="2" w:tplc="041B0005">
      <w:start w:val="1"/>
      <w:numFmt w:val="bullet"/>
      <w:lvlText w:val=""/>
      <w:lvlJc w:val="left"/>
      <w:pPr>
        <w:ind w:left="1995" w:hanging="360"/>
      </w:pPr>
      <w:rPr>
        <w:rFonts w:ascii="Wingdings" w:hAnsi="Wingdings" w:hint="default"/>
      </w:rPr>
    </w:lvl>
    <w:lvl w:ilvl="3" w:tplc="041B0001">
      <w:start w:val="1"/>
      <w:numFmt w:val="bullet"/>
      <w:lvlText w:val=""/>
      <w:lvlJc w:val="left"/>
      <w:pPr>
        <w:ind w:left="2715" w:hanging="360"/>
      </w:pPr>
      <w:rPr>
        <w:rFonts w:ascii="Symbol" w:hAnsi="Symbol" w:hint="default"/>
      </w:rPr>
    </w:lvl>
    <w:lvl w:ilvl="4" w:tplc="041B0003">
      <w:start w:val="1"/>
      <w:numFmt w:val="bullet"/>
      <w:lvlText w:val="o"/>
      <w:lvlJc w:val="left"/>
      <w:pPr>
        <w:ind w:left="3435" w:hanging="360"/>
      </w:pPr>
      <w:rPr>
        <w:rFonts w:ascii="Courier New" w:hAnsi="Courier New" w:cs="Courier New" w:hint="default"/>
      </w:rPr>
    </w:lvl>
    <w:lvl w:ilvl="5" w:tplc="041B0005">
      <w:start w:val="1"/>
      <w:numFmt w:val="bullet"/>
      <w:lvlText w:val=""/>
      <w:lvlJc w:val="left"/>
      <w:pPr>
        <w:ind w:left="4155" w:hanging="360"/>
      </w:pPr>
      <w:rPr>
        <w:rFonts w:ascii="Wingdings" w:hAnsi="Wingdings" w:hint="default"/>
      </w:rPr>
    </w:lvl>
    <w:lvl w:ilvl="6" w:tplc="041B0001">
      <w:start w:val="1"/>
      <w:numFmt w:val="bullet"/>
      <w:lvlText w:val=""/>
      <w:lvlJc w:val="left"/>
      <w:pPr>
        <w:ind w:left="4875" w:hanging="360"/>
      </w:pPr>
      <w:rPr>
        <w:rFonts w:ascii="Symbol" w:hAnsi="Symbol" w:hint="default"/>
      </w:rPr>
    </w:lvl>
    <w:lvl w:ilvl="7" w:tplc="041B0003">
      <w:start w:val="1"/>
      <w:numFmt w:val="bullet"/>
      <w:lvlText w:val="o"/>
      <w:lvlJc w:val="left"/>
      <w:pPr>
        <w:ind w:left="5595" w:hanging="360"/>
      </w:pPr>
      <w:rPr>
        <w:rFonts w:ascii="Courier New" w:hAnsi="Courier New" w:cs="Courier New" w:hint="default"/>
      </w:rPr>
    </w:lvl>
    <w:lvl w:ilvl="8" w:tplc="041B0005">
      <w:start w:val="1"/>
      <w:numFmt w:val="bullet"/>
      <w:lvlText w:val=""/>
      <w:lvlJc w:val="left"/>
      <w:pPr>
        <w:ind w:left="6315" w:hanging="360"/>
      </w:pPr>
      <w:rPr>
        <w:rFonts w:ascii="Wingdings" w:hAnsi="Wingdings" w:hint="default"/>
      </w:rPr>
    </w:lvl>
  </w:abstractNum>
  <w:abstractNum w:abstractNumId="32" w15:restartNumberingAfterBreak="0">
    <w:nsid w:val="45AD5385"/>
    <w:multiLevelType w:val="hybridMultilevel"/>
    <w:tmpl w:val="9F54E836"/>
    <w:lvl w:ilvl="0" w:tplc="71F2C23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3" w15:restartNumberingAfterBreak="0">
    <w:nsid w:val="4A365072"/>
    <w:multiLevelType w:val="hybridMultilevel"/>
    <w:tmpl w:val="E63044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CCF6CAB"/>
    <w:multiLevelType w:val="hybridMultilevel"/>
    <w:tmpl w:val="509E3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7820A5"/>
    <w:multiLevelType w:val="hybridMultilevel"/>
    <w:tmpl w:val="FECA1D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A62A46"/>
    <w:multiLevelType w:val="hybridMultilevel"/>
    <w:tmpl w:val="F88EFB42"/>
    <w:lvl w:ilvl="0" w:tplc="041B000F">
      <w:start w:val="1"/>
      <w:numFmt w:val="decimal"/>
      <w:lvlText w:val="%1."/>
      <w:lvlJc w:val="left"/>
      <w:pPr>
        <w:ind w:left="1480" w:hanging="360"/>
      </w:pPr>
    </w:lvl>
    <w:lvl w:ilvl="1" w:tplc="041B0019" w:tentative="1">
      <w:start w:val="1"/>
      <w:numFmt w:val="lowerLetter"/>
      <w:lvlText w:val="%2."/>
      <w:lvlJc w:val="left"/>
      <w:pPr>
        <w:ind w:left="2200" w:hanging="360"/>
      </w:pPr>
    </w:lvl>
    <w:lvl w:ilvl="2" w:tplc="041B001B" w:tentative="1">
      <w:start w:val="1"/>
      <w:numFmt w:val="lowerRoman"/>
      <w:lvlText w:val="%3."/>
      <w:lvlJc w:val="right"/>
      <w:pPr>
        <w:ind w:left="2920" w:hanging="180"/>
      </w:pPr>
    </w:lvl>
    <w:lvl w:ilvl="3" w:tplc="041B000F" w:tentative="1">
      <w:start w:val="1"/>
      <w:numFmt w:val="decimal"/>
      <w:lvlText w:val="%4."/>
      <w:lvlJc w:val="left"/>
      <w:pPr>
        <w:ind w:left="3640" w:hanging="360"/>
      </w:pPr>
    </w:lvl>
    <w:lvl w:ilvl="4" w:tplc="041B0019" w:tentative="1">
      <w:start w:val="1"/>
      <w:numFmt w:val="lowerLetter"/>
      <w:lvlText w:val="%5."/>
      <w:lvlJc w:val="left"/>
      <w:pPr>
        <w:ind w:left="4360" w:hanging="360"/>
      </w:pPr>
    </w:lvl>
    <w:lvl w:ilvl="5" w:tplc="041B001B" w:tentative="1">
      <w:start w:val="1"/>
      <w:numFmt w:val="lowerRoman"/>
      <w:lvlText w:val="%6."/>
      <w:lvlJc w:val="right"/>
      <w:pPr>
        <w:ind w:left="5080" w:hanging="180"/>
      </w:pPr>
    </w:lvl>
    <w:lvl w:ilvl="6" w:tplc="041B000F" w:tentative="1">
      <w:start w:val="1"/>
      <w:numFmt w:val="decimal"/>
      <w:lvlText w:val="%7."/>
      <w:lvlJc w:val="left"/>
      <w:pPr>
        <w:ind w:left="5800" w:hanging="360"/>
      </w:pPr>
    </w:lvl>
    <w:lvl w:ilvl="7" w:tplc="041B0019" w:tentative="1">
      <w:start w:val="1"/>
      <w:numFmt w:val="lowerLetter"/>
      <w:lvlText w:val="%8."/>
      <w:lvlJc w:val="left"/>
      <w:pPr>
        <w:ind w:left="6520" w:hanging="360"/>
      </w:pPr>
    </w:lvl>
    <w:lvl w:ilvl="8" w:tplc="041B001B" w:tentative="1">
      <w:start w:val="1"/>
      <w:numFmt w:val="lowerRoman"/>
      <w:lvlText w:val="%9."/>
      <w:lvlJc w:val="right"/>
      <w:pPr>
        <w:ind w:left="7240" w:hanging="180"/>
      </w:pPr>
    </w:lvl>
  </w:abstractNum>
  <w:abstractNum w:abstractNumId="37" w15:restartNumberingAfterBreak="0">
    <w:nsid w:val="5A331B79"/>
    <w:multiLevelType w:val="hybridMultilevel"/>
    <w:tmpl w:val="4D82FF76"/>
    <w:lvl w:ilvl="0" w:tplc="041B000F">
      <w:start w:val="1"/>
      <w:numFmt w:val="decimal"/>
      <w:lvlText w:val="%1."/>
      <w:lvlJc w:val="left"/>
      <w:pPr>
        <w:ind w:left="774" w:hanging="360"/>
      </w:pPr>
    </w:lvl>
    <w:lvl w:ilvl="1" w:tplc="041B0019">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8" w15:restartNumberingAfterBreak="0">
    <w:nsid w:val="60AF6766"/>
    <w:multiLevelType w:val="hybridMultilevel"/>
    <w:tmpl w:val="16F28DDC"/>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9" w15:restartNumberingAfterBreak="0">
    <w:nsid w:val="628A046A"/>
    <w:multiLevelType w:val="hybridMultilevel"/>
    <w:tmpl w:val="FE0A927A"/>
    <w:lvl w:ilvl="0" w:tplc="041B0001">
      <w:start w:val="1"/>
      <w:numFmt w:val="bullet"/>
      <w:lvlText w:val=""/>
      <w:lvlJc w:val="left"/>
      <w:pPr>
        <w:ind w:left="1130" w:hanging="360"/>
      </w:pPr>
      <w:rPr>
        <w:rFonts w:ascii="Symbol" w:hAnsi="Symbol" w:hint="default"/>
      </w:rPr>
    </w:lvl>
    <w:lvl w:ilvl="1" w:tplc="041B0003" w:tentative="1">
      <w:start w:val="1"/>
      <w:numFmt w:val="bullet"/>
      <w:lvlText w:val="o"/>
      <w:lvlJc w:val="left"/>
      <w:pPr>
        <w:ind w:left="1850" w:hanging="360"/>
      </w:pPr>
      <w:rPr>
        <w:rFonts w:ascii="Courier New" w:hAnsi="Courier New" w:cs="Courier New" w:hint="default"/>
      </w:rPr>
    </w:lvl>
    <w:lvl w:ilvl="2" w:tplc="041B0005" w:tentative="1">
      <w:start w:val="1"/>
      <w:numFmt w:val="bullet"/>
      <w:lvlText w:val=""/>
      <w:lvlJc w:val="left"/>
      <w:pPr>
        <w:ind w:left="2570" w:hanging="360"/>
      </w:pPr>
      <w:rPr>
        <w:rFonts w:ascii="Wingdings" w:hAnsi="Wingdings" w:hint="default"/>
      </w:rPr>
    </w:lvl>
    <w:lvl w:ilvl="3" w:tplc="041B0001" w:tentative="1">
      <w:start w:val="1"/>
      <w:numFmt w:val="bullet"/>
      <w:lvlText w:val=""/>
      <w:lvlJc w:val="left"/>
      <w:pPr>
        <w:ind w:left="3290" w:hanging="360"/>
      </w:pPr>
      <w:rPr>
        <w:rFonts w:ascii="Symbol" w:hAnsi="Symbol" w:hint="default"/>
      </w:rPr>
    </w:lvl>
    <w:lvl w:ilvl="4" w:tplc="041B0003" w:tentative="1">
      <w:start w:val="1"/>
      <w:numFmt w:val="bullet"/>
      <w:lvlText w:val="o"/>
      <w:lvlJc w:val="left"/>
      <w:pPr>
        <w:ind w:left="4010" w:hanging="360"/>
      </w:pPr>
      <w:rPr>
        <w:rFonts w:ascii="Courier New" w:hAnsi="Courier New" w:cs="Courier New" w:hint="default"/>
      </w:rPr>
    </w:lvl>
    <w:lvl w:ilvl="5" w:tplc="041B0005" w:tentative="1">
      <w:start w:val="1"/>
      <w:numFmt w:val="bullet"/>
      <w:lvlText w:val=""/>
      <w:lvlJc w:val="left"/>
      <w:pPr>
        <w:ind w:left="4730" w:hanging="360"/>
      </w:pPr>
      <w:rPr>
        <w:rFonts w:ascii="Wingdings" w:hAnsi="Wingdings" w:hint="default"/>
      </w:rPr>
    </w:lvl>
    <w:lvl w:ilvl="6" w:tplc="041B0001" w:tentative="1">
      <w:start w:val="1"/>
      <w:numFmt w:val="bullet"/>
      <w:lvlText w:val=""/>
      <w:lvlJc w:val="left"/>
      <w:pPr>
        <w:ind w:left="5450" w:hanging="360"/>
      </w:pPr>
      <w:rPr>
        <w:rFonts w:ascii="Symbol" w:hAnsi="Symbol" w:hint="default"/>
      </w:rPr>
    </w:lvl>
    <w:lvl w:ilvl="7" w:tplc="041B0003" w:tentative="1">
      <w:start w:val="1"/>
      <w:numFmt w:val="bullet"/>
      <w:lvlText w:val="o"/>
      <w:lvlJc w:val="left"/>
      <w:pPr>
        <w:ind w:left="6170" w:hanging="360"/>
      </w:pPr>
      <w:rPr>
        <w:rFonts w:ascii="Courier New" w:hAnsi="Courier New" w:cs="Courier New" w:hint="default"/>
      </w:rPr>
    </w:lvl>
    <w:lvl w:ilvl="8" w:tplc="041B0005" w:tentative="1">
      <w:start w:val="1"/>
      <w:numFmt w:val="bullet"/>
      <w:lvlText w:val=""/>
      <w:lvlJc w:val="left"/>
      <w:pPr>
        <w:ind w:left="6890" w:hanging="360"/>
      </w:pPr>
      <w:rPr>
        <w:rFonts w:ascii="Wingdings" w:hAnsi="Wingdings" w:hint="default"/>
      </w:rPr>
    </w:lvl>
  </w:abstractNum>
  <w:abstractNum w:abstractNumId="40" w15:restartNumberingAfterBreak="0">
    <w:nsid w:val="66936FEF"/>
    <w:multiLevelType w:val="hybridMultilevel"/>
    <w:tmpl w:val="DE16B1DA"/>
    <w:lvl w:ilvl="0" w:tplc="041B000F">
      <w:start w:val="1"/>
      <w:numFmt w:val="decimal"/>
      <w:lvlText w:val="%1."/>
      <w:lvlJc w:val="left"/>
      <w:pPr>
        <w:ind w:left="1485" w:hanging="360"/>
      </w:pPr>
    </w:lvl>
    <w:lvl w:ilvl="1" w:tplc="041B0019">
      <w:start w:val="1"/>
      <w:numFmt w:val="lowerLetter"/>
      <w:lvlText w:val="%2."/>
      <w:lvlJc w:val="left"/>
      <w:pPr>
        <w:ind w:left="2205" w:hanging="360"/>
      </w:pPr>
    </w:lvl>
    <w:lvl w:ilvl="2" w:tplc="041B001B">
      <w:start w:val="1"/>
      <w:numFmt w:val="lowerRoman"/>
      <w:lvlText w:val="%3."/>
      <w:lvlJc w:val="right"/>
      <w:pPr>
        <w:ind w:left="2925" w:hanging="180"/>
      </w:pPr>
    </w:lvl>
    <w:lvl w:ilvl="3" w:tplc="041B000F">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1" w15:restartNumberingAfterBreak="0">
    <w:nsid w:val="68D037FD"/>
    <w:multiLevelType w:val="hybridMultilevel"/>
    <w:tmpl w:val="B238B8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550C90"/>
    <w:multiLevelType w:val="hybridMultilevel"/>
    <w:tmpl w:val="7116E580"/>
    <w:lvl w:ilvl="0" w:tplc="041B000F">
      <w:start w:val="1"/>
      <w:numFmt w:val="decimal"/>
      <w:lvlText w:val="%1."/>
      <w:lvlJc w:val="left"/>
      <w:pPr>
        <w:ind w:left="1776" w:hanging="360"/>
      </w:pPr>
    </w:lvl>
    <w:lvl w:ilvl="1" w:tplc="041B0019">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7570125B"/>
    <w:multiLevelType w:val="hybridMultilevel"/>
    <w:tmpl w:val="DB1AEE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4D47A4"/>
    <w:multiLevelType w:val="hybridMultilevel"/>
    <w:tmpl w:val="2BB638B0"/>
    <w:lvl w:ilvl="0" w:tplc="041B000F">
      <w:start w:val="1"/>
      <w:numFmt w:val="decimal"/>
      <w:lvlText w:val="%1."/>
      <w:lvlJc w:val="left"/>
      <w:pPr>
        <w:ind w:left="767" w:hanging="360"/>
      </w:pPr>
    </w:lvl>
    <w:lvl w:ilvl="1" w:tplc="041B0019" w:tentative="1">
      <w:start w:val="1"/>
      <w:numFmt w:val="lowerLetter"/>
      <w:lvlText w:val="%2."/>
      <w:lvlJc w:val="left"/>
      <w:pPr>
        <w:ind w:left="1487" w:hanging="360"/>
      </w:pPr>
    </w:lvl>
    <w:lvl w:ilvl="2" w:tplc="041B001B" w:tentative="1">
      <w:start w:val="1"/>
      <w:numFmt w:val="lowerRoman"/>
      <w:lvlText w:val="%3."/>
      <w:lvlJc w:val="right"/>
      <w:pPr>
        <w:ind w:left="2207" w:hanging="180"/>
      </w:pPr>
    </w:lvl>
    <w:lvl w:ilvl="3" w:tplc="041B000F" w:tentative="1">
      <w:start w:val="1"/>
      <w:numFmt w:val="decimal"/>
      <w:lvlText w:val="%4."/>
      <w:lvlJc w:val="left"/>
      <w:pPr>
        <w:ind w:left="2927" w:hanging="360"/>
      </w:pPr>
    </w:lvl>
    <w:lvl w:ilvl="4" w:tplc="041B0019" w:tentative="1">
      <w:start w:val="1"/>
      <w:numFmt w:val="lowerLetter"/>
      <w:lvlText w:val="%5."/>
      <w:lvlJc w:val="left"/>
      <w:pPr>
        <w:ind w:left="3647" w:hanging="360"/>
      </w:pPr>
    </w:lvl>
    <w:lvl w:ilvl="5" w:tplc="041B001B" w:tentative="1">
      <w:start w:val="1"/>
      <w:numFmt w:val="lowerRoman"/>
      <w:lvlText w:val="%6."/>
      <w:lvlJc w:val="right"/>
      <w:pPr>
        <w:ind w:left="4367" w:hanging="180"/>
      </w:pPr>
    </w:lvl>
    <w:lvl w:ilvl="6" w:tplc="041B000F" w:tentative="1">
      <w:start w:val="1"/>
      <w:numFmt w:val="decimal"/>
      <w:lvlText w:val="%7."/>
      <w:lvlJc w:val="left"/>
      <w:pPr>
        <w:ind w:left="5087" w:hanging="360"/>
      </w:pPr>
    </w:lvl>
    <w:lvl w:ilvl="7" w:tplc="041B0019" w:tentative="1">
      <w:start w:val="1"/>
      <w:numFmt w:val="lowerLetter"/>
      <w:lvlText w:val="%8."/>
      <w:lvlJc w:val="left"/>
      <w:pPr>
        <w:ind w:left="5807" w:hanging="360"/>
      </w:pPr>
    </w:lvl>
    <w:lvl w:ilvl="8" w:tplc="041B001B" w:tentative="1">
      <w:start w:val="1"/>
      <w:numFmt w:val="lowerRoman"/>
      <w:lvlText w:val="%9."/>
      <w:lvlJc w:val="right"/>
      <w:pPr>
        <w:ind w:left="6527" w:hanging="180"/>
      </w:pPr>
    </w:lvl>
  </w:abstractNum>
  <w:abstractNum w:abstractNumId="45" w15:restartNumberingAfterBreak="0">
    <w:nsid w:val="7D045EBE"/>
    <w:multiLevelType w:val="hybridMultilevel"/>
    <w:tmpl w:val="E1C4CCEC"/>
    <w:lvl w:ilvl="0" w:tplc="041B000F">
      <w:start w:val="1"/>
      <w:numFmt w:val="decimal"/>
      <w:lvlText w:val="%1."/>
      <w:lvlJc w:val="left"/>
      <w:pPr>
        <w:ind w:left="774" w:hanging="360"/>
      </w:pPr>
    </w:lvl>
    <w:lvl w:ilvl="1" w:tplc="041B0019">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46" w15:restartNumberingAfterBreak="0">
    <w:nsid w:val="7E2C2028"/>
    <w:multiLevelType w:val="hybridMultilevel"/>
    <w:tmpl w:val="9B42DAB6"/>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7" w15:restartNumberingAfterBreak="0">
    <w:nsid w:val="7FA35DB0"/>
    <w:multiLevelType w:val="hybridMultilevel"/>
    <w:tmpl w:val="AAFAA4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17"/>
  </w:num>
  <w:num w:numId="3">
    <w:abstractNumId w:val="22"/>
  </w:num>
  <w:num w:numId="4">
    <w:abstractNumId w:val="10"/>
  </w:num>
  <w:num w:numId="5">
    <w:abstractNumId w:val="8"/>
  </w:num>
  <w:num w:numId="6">
    <w:abstractNumId w:val="23"/>
  </w:num>
  <w:num w:numId="7">
    <w:abstractNumId w:val="11"/>
  </w:num>
  <w:num w:numId="8">
    <w:abstractNumId w:val="26"/>
  </w:num>
  <w:num w:numId="9">
    <w:abstractNumId w:val="13"/>
  </w:num>
  <w:num w:numId="10">
    <w:abstractNumId w:val="37"/>
  </w:num>
  <w:num w:numId="11">
    <w:abstractNumId w:val="45"/>
  </w:num>
  <w:num w:numId="12">
    <w:abstractNumId w:val="38"/>
  </w:num>
  <w:num w:numId="13">
    <w:abstractNumId w:val="42"/>
  </w:num>
  <w:num w:numId="14">
    <w:abstractNumId w:val="36"/>
  </w:num>
  <w:num w:numId="15">
    <w:abstractNumId w:val="0"/>
  </w:num>
  <w:num w:numId="16">
    <w:abstractNumId w:val="34"/>
  </w:num>
  <w:num w:numId="17">
    <w:abstractNumId w:val="43"/>
  </w:num>
  <w:num w:numId="18">
    <w:abstractNumId w:val="6"/>
  </w:num>
  <w:num w:numId="19">
    <w:abstractNumId w:val="35"/>
  </w:num>
  <w:num w:numId="20">
    <w:abstractNumId w:val="28"/>
  </w:num>
  <w:num w:numId="21">
    <w:abstractNumId w:val="32"/>
  </w:num>
  <w:num w:numId="22">
    <w:abstractNumId w:val="7"/>
  </w:num>
  <w:num w:numId="23">
    <w:abstractNumId w:val="14"/>
  </w:num>
  <w:num w:numId="24">
    <w:abstractNumId w:val="4"/>
  </w:num>
  <w:num w:numId="25">
    <w:abstractNumId w:val="1"/>
  </w:num>
  <w:num w:numId="26">
    <w:abstractNumId w:val="44"/>
  </w:num>
  <w:num w:numId="27">
    <w:abstractNumId w:val="3"/>
  </w:num>
  <w:num w:numId="28">
    <w:abstractNumId w:val="9"/>
  </w:num>
  <w:num w:numId="29">
    <w:abstractNumId w:val="33"/>
  </w:num>
  <w:num w:numId="30">
    <w:abstractNumId w:val="41"/>
  </w:num>
  <w:num w:numId="31">
    <w:abstractNumId w:val="12"/>
  </w:num>
  <w:num w:numId="32">
    <w:abstractNumId w:val="18"/>
  </w:num>
  <w:num w:numId="33">
    <w:abstractNumId w:val="16"/>
  </w:num>
  <w:num w:numId="34">
    <w:abstractNumId w:val="5"/>
  </w:num>
  <w:num w:numId="35">
    <w:abstractNumId w:val="47"/>
  </w:num>
  <w:num w:numId="36">
    <w:abstractNumId w:val="19"/>
  </w:num>
  <w:num w:numId="37">
    <w:abstractNumId w:val="24"/>
  </w:num>
  <w:num w:numId="38">
    <w:abstractNumId w:val="21"/>
  </w:num>
  <w:num w:numId="39">
    <w:abstractNumId w:val="25"/>
  </w:num>
  <w:num w:numId="40">
    <w:abstractNumId w:val="27"/>
  </w:num>
  <w:num w:numId="41">
    <w:abstractNumId w:val="39"/>
  </w:num>
  <w:num w:numId="42">
    <w:abstractNumId w:val="46"/>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num>
  <w:num w:numId="45">
    <w:abstractNumId w:val="15"/>
  </w:num>
  <w:num w:numId="46">
    <w:abstractNumId w:val="20"/>
  </w:num>
  <w:num w:numId="47">
    <w:abstractNumId w:val="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B0"/>
    <w:rsid w:val="0000203B"/>
    <w:rsid w:val="00002599"/>
    <w:rsid w:val="000153DA"/>
    <w:rsid w:val="00023607"/>
    <w:rsid w:val="0002601E"/>
    <w:rsid w:val="0003213D"/>
    <w:rsid w:val="00054659"/>
    <w:rsid w:val="0005662B"/>
    <w:rsid w:val="0006305A"/>
    <w:rsid w:val="00063C30"/>
    <w:rsid w:val="00094304"/>
    <w:rsid w:val="000946DB"/>
    <w:rsid w:val="000A122C"/>
    <w:rsid w:val="000A1F95"/>
    <w:rsid w:val="000A4BA0"/>
    <w:rsid w:val="000B4921"/>
    <w:rsid w:val="000B771C"/>
    <w:rsid w:val="000C11E8"/>
    <w:rsid w:val="000C4BD3"/>
    <w:rsid w:val="000D0711"/>
    <w:rsid w:val="000D4830"/>
    <w:rsid w:val="000F4B71"/>
    <w:rsid w:val="000F6295"/>
    <w:rsid w:val="00100B28"/>
    <w:rsid w:val="00110AF6"/>
    <w:rsid w:val="001226A2"/>
    <w:rsid w:val="00124A59"/>
    <w:rsid w:val="00131D8D"/>
    <w:rsid w:val="00131EBD"/>
    <w:rsid w:val="00133539"/>
    <w:rsid w:val="00141AEA"/>
    <w:rsid w:val="0014683E"/>
    <w:rsid w:val="001502BC"/>
    <w:rsid w:val="001539D4"/>
    <w:rsid w:val="00160188"/>
    <w:rsid w:val="00165B7C"/>
    <w:rsid w:val="00172313"/>
    <w:rsid w:val="0017534D"/>
    <w:rsid w:val="00186FAE"/>
    <w:rsid w:val="0019488A"/>
    <w:rsid w:val="00197FB8"/>
    <w:rsid w:val="001A75FA"/>
    <w:rsid w:val="001B6AA9"/>
    <w:rsid w:val="001D560F"/>
    <w:rsid w:val="001E3F3E"/>
    <w:rsid w:val="00203C82"/>
    <w:rsid w:val="00215BC0"/>
    <w:rsid w:val="002405E9"/>
    <w:rsid w:val="00241727"/>
    <w:rsid w:val="0025359A"/>
    <w:rsid w:val="00255701"/>
    <w:rsid w:val="00257D37"/>
    <w:rsid w:val="00292230"/>
    <w:rsid w:val="002B1142"/>
    <w:rsid w:val="002B43CA"/>
    <w:rsid w:val="002B6AF5"/>
    <w:rsid w:val="002C3C14"/>
    <w:rsid w:val="002D0B79"/>
    <w:rsid w:val="002D7355"/>
    <w:rsid w:val="002E1303"/>
    <w:rsid w:val="002E2924"/>
    <w:rsid w:val="002E5CC1"/>
    <w:rsid w:val="002F23C4"/>
    <w:rsid w:val="002F3829"/>
    <w:rsid w:val="003000FA"/>
    <w:rsid w:val="00302765"/>
    <w:rsid w:val="0031483A"/>
    <w:rsid w:val="003224DB"/>
    <w:rsid w:val="003245F2"/>
    <w:rsid w:val="00331298"/>
    <w:rsid w:val="0034302D"/>
    <w:rsid w:val="003431C0"/>
    <w:rsid w:val="00360072"/>
    <w:rsid w:val="00366E47"/>
    <w:rsid w:val="00373D75"/>
    <w:rsid w:val="00383041"/>
    <w:rsid w:val="0038621E"/>
    <w:rsid w:val="00387C0F"/>
    <w:rsid w:val="00392B71"/>
    <w:rsid w:val="003A3488"/>
    <w:rsid w:val="003B03F8"/>
    <w:rsid w:val="003B0F61"/>
    <w:rsid w:val="003B6BA7"/>
    <w:rsid w:val="003D4448"/>
    <w:rsid w:val="003E2BCA"/>
    <w:rsid w:val="003E6B38"/>
    <w:rsid w:val="003F27D2"/>
    <w:rsid w:val="004108CD"/>
    <w:rsid w:val="00426605"/>
    <w:rsid w:val="00431489"/>
    <w:rsid w:val="004400C8"/>
    <w:rsid w:val="004453C3"/>
    <w:rsid w:val="00463DD2"/>
    <w:rsid w:val="00487A56"/>
    <w:rsid w:val="004B304D"/>
    <w:rsid w:val="004B64B5"/>
    <w:rsid w:val="004C16D8"/>
    <w:rsid w:val="004D0703"/>
    <w:rsid w:val="004D5632"/>
    <w:rsid w:val="004F0B75"/>
    <w:rsid w:val="00510A2C"/>
    <w:rsid w:val="00517F9F"/>
    <w:rsid w:val="00533CE2"/>
    <w:rsid w:val="00535AF7"/>
    <w:rsid w:val="00541D94"/>
    <w:rsid w:val="0054766B"/>
    <w:rsid w:val="005479AF"/>
    <w:rsid w:val="005626C9"/>
    <w:rsid w:val="00574CDD"/>
    <w:rsid w:val="0057677B"/>
    <w:rsid w:val="0058144D"/>
    <w:rsid w:val="00585B2A"/>
    <w:rsid w:val="00590E60"/>
    <w:rsid w:val="005A1FD4"/>
    <w:rsid w:val="005A38F6"/>
    <w:rsid w:val="005C6AD7"/>
    <w:rsid w:val="005D6C7E"/>
    <w:rsid w:val="005D6D2F"/>
    <w:rsid w:val="005F221E"/>
    <w:rsid w:val="00602C13"/>
    <w:rsid w:val="00625D2A"/>
    <w:rsid w:val="0062666A"/>
    <w:rsid w:val="006610C5"/>
    <w:rsid w:val="00661709"/>
    <w:rsid w:val="00665382"/>
    <w:rsid w:val="0067507E"/>
    <w:rsid w:val="00683AD2"/>
    <w:rsid w:val="006844F0"/>
    <w:rsid w:val="0069267E"/>
    <w:rsid w:val="00693D90"/>
    <w:rsid w:val="006A1C0D"/>
    <w:rsid w:val="006A5B79"/>
    <w:rsid w:val="006B44C4"/>
    <w:rsid w:val="006C3AB8"/>
    <w:rsid w:val="006D348C"/>
    <w:rsid w:val="006E22CE"/>
    <w:rsid w:val="006E3776"/>
    <w:rsid w:val="006F6B77"/>
    <w:rsid w:val="0070260A"/>
    <w:rsid w:val="00705583"/>
    <w:rsid w:val="00720191"/>
    <w:rsid w:val="00736E74"/>
    <w:rsid w:val="00747B0C"/>
    <w:rsid w:val="007500F1"/>
    <w:rsid w:val="0076370E"/>
    <w:rsid w:val="00780CBB"/>
    <w:rsid w:val="007859B0"/>
    <w:rsid w:val="00797DC4"/>
    <w:rsid w:val="007A23AB"/>
    <w:rsid w:val="007B34CC"/>
    <w:rsid w:val="007B3764"/>
    <w:rsid w:val="007B6718"/>
    <w:rsid w:val="007B7DFB"/>
    <w:rsid w:val="007C598C"/>
    <w:rsid w:val="007D14C4"/>
    <w:rsid w:val="007D1CAE"/>
    <w:rsid w:val="007E6BC1"/>
    <w:rsid w:val="00817552"/>
    <w:rsid w:val="00827386"/>
    <w:rsid w:val="0083559F"/>
    <w:rsid w:val="00835B0C"/>
    <w:rsid w:val="008478FE"/>
    <w:rsid w:val="008513AD"/>
    <w:rsid w:val="00856B17"/>
    <w:rsid w:val="00872FCE"/>
    <w:rsid w:val="00891364"/>
    <w:rsid w:val="00897758"/>
    <w:rsid w:val="008A1B48"/>
    <w:rsid w:val="008A374E"/>
    <w:rsid w:val="008A4751"/>
    <w:rsid w:val="008B3D02"/>
    <w:rsid w:val="008C49D7"/>
    <w:rsid w:val="008D6E2F"/>
    <w:rsid w:val="008E74DD"/>
    <w:rsid w:val="008F22A2"/>
    <w:rsid w:val="008F2421"/>
    <w:rsid w:val="00942519"/>
    <w:rsid w:val="00943A2C"/>
    <w:rsid w:val="009448A9"/>
    <w:rsid w:val="009456A8"/>
    <w:rsid w:val="00947E09"/>
    <w:rsid w:val="0098336D"/>
    <w:rsid w:val="00985634"/>
    <w:rsid w:val="0099292C"/>
    <w:rsid w:val="00993750"/>
    <w:rsid w:val="00997DCD"/>
    <w:rsid w:val="009A0249"/>
    <w:rsid w:val="009A23D6"/>
    <w:rsid w:val="009B6541"/>
    <w:rsid w:val="009C7E45"/>
    <w:rsid w:val="009E54D9"/>
    <w:rsid w:val="00A03E66"/>
    <w:rsid w:val="00A1298A"/>
    <w:rsid w:val="00A14DB1"/>
    <w:rsid w:val="00A155B4"/>
    <w:rsid w:val="00A20EA1"/>
    <w:rsid w:val="00A30036"/>
    <w:rsid w:val="00A40B26"/>
    <w:rsid w:val="00A85D0F"/>
    <w:rsid w:val="00AC04BC"/>
    <w:rsid w:val="00AC2114"/>
    <w:rsid w:val="00AE1E25"/>
    <w:rsid w:val="00AE2368"/>
    <w:rsid w:val="00AF51C6"/>
    <w:rsid w:val="00B00D8A"/>
    <w:rsid w:val="00B05B3D"/>
    <w:rsid w:val="00B10BC7"/>
    <w:rsid w:val="00B11CCB"/>
    <w:rsid w:val="00B43C2C"/>
    <w:rsid w:val="00B45301"/>
    <w:rsid w:val="00B4590E"/>
    <w:rsid w:val="00B47692"/>
    <w:rsid w:val="00B66E15"/>
    <w:rsid w:val="00B74742"/>
    <w:rsid w:val="00B76DAE"/>
    <w:rsid w:val="00B91C29"/>
    <w:rsid w:val="00B97315"/>
    <w:rsid w:val="00BC59F5"/>
    <w:rsid w:val="00BD0495"/>
    <w:rsid w:val="00BD3D59"/>
    <w:rsid w:val="00BE5DE4"/>
    <w:rsid w:val="00BF383C"/>
    <w:rsid w:val="00C14A5E"/>
    <w:rsid w:val="00C170ED"/>
    <w:rsid w:val="00C23E34"/>
    <w:rsid w:val="00C24E74"/>
    <w:rsid w:val="00C33045"/>
    <w:rsid w:val="00C34286"/>
    <w:rsid w:val="00C351A5"/>
    <w:rsid w:val="00C4699E"/>
    <w:rsid w:val="00C5287C"/>
    <w:rsid w:val="00C53E73"/>
    <w:rsid w:val="00C57A8F"/>
    <w:rsid w:val="00C74C83"/>
    <w:rsid w:val="00C7740D"/>
    <w:rsid w:val="00CB10F3"/>
    <w:rsid w:val="00CB2742"/>
    <w:rsid w:val="00CE27B8"/>
    <w:rsid w:val="00CE29B5"/>
    <w:rsid w:val="00CE2BCD"/>
    <w:rsid w:val="00CF50A5"/>
    <w:rsid w:val="00D00233"/>
    <w:rsid w:val="00D14E07"/>
    <w:rsid w:val="00D16E73"/>
    <w:rsid w:val="00D35B0B"/>
    <w:rsid w:val="00D42FAF"/>
    <w:rsid w:val="00D50D86"/>
    <w:rsid w:val="00D512CC"/>
    <w:rsid w:val="00D5371D"/>
    <w:rsid w:val="00D63C12"/>
    <w:rsid w:val="00D64FA6"/>
    <w:rsid w:val="00D73D7A"/>
    <w:rsid w:val="00D77DE1"/>
    <w:rsid w:val="00D81D1E"/>
    <w:rsid w:val="00D83556"/>
    <w:rsid w:val="00DB7768"/>
    <w:rsid w:val="00DC1B0D"/>
    <w:rsid w:val="00DC5284"/>
    <w:rsid w:val="00DC7E42"/>
    <w:rsid w:val="00DC7EC1"/>
    <w:rsid w:val="00DD5C81"/>
    <w:rsid w:val="00DF0292"/>
    <w:rsid w:val="00DF11F9"/>
    <w:rsid w:val="00E147EB"/>
    <w:rsid w:val="00E3425A"/>
    <w:rsid w:val="00E43201"/>
    <w:rsid w:val="00E4452F"/>
    <w:rsid w:val="00E46D15"/>
    <w:rsid w:val="00E47154"/>
    <w:rsid w:val="00E4766A"/>
    <w:rsid w:val="00E5026B"/>
    <w:rsid w:val="00E8153F"/>
    <w:rsid w:val="00E95EA8"/>
    <w:rsid w:val="00EA03DC"/>
    <w:rsid w:val="00EB6556"/>
    <w:rsid w:val="00EB6FE0"/>
    <w:rsid w:val="00EC0BD1"/>
    <w:rsid w:val="00EC6893"/>
    <w:rsid w:val="00EF4ECF"/>
    <w:rsid w:val="00EF7967"/>
    <w:rsid w:val="00F0670E"/>
    <w:rsid w:val="00F1443E"/>
    <w:rsid w:val="00F16D30"/>
    <w:rsid w:val="00F25521"/>
    <w:rsid w:val="00F36C63"/>
    <w:rsid w:val="00F45046"/>
    <w:rsid w:val="00F53E9B"/>
    <w:rsid w:val="00F60B4B"/>
    <w:rsid w:val="00F60B5B"/>
    <w:rsid w:val="00F71E01"/>
    <w:rsid w:val="00F71E9C"/>
    <w:rsid w:val="00F73A6C"/>
    <w:rsid w:val="00F74863"/>
    <w:rsid w:val="00F762FD"/>
    <w:rsid w:val="00F9070F"/>
    <w:rsid w:val="00FC0322"/>
    <w:rsid w:val="00FD4BB0"/>
    <w:rsid w:val="00FD5CA8"/>
    <w:rsid w:val="00FF13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446C"/>
  <w15:chartTrackingRefBased/>
  <w15:docId w15:val="{872C49CE-FA75-4938-AE82-3AC50BD6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601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292230"/>
    <w:pPr>
      <w:keepNext/>
      <w:keepLines/>
      <w:spacing w:before="200" w:after="0" w:line="276" w:lineRule="auto"/>
      <w:outlineLvl w:val="1"/>
    </w:pPr>
    <w:rPr>
      <w:rFonts w:ascii="Times New Roman" w:eastAsiaTheme="majorEastAsia" w:hAnsi="Times New Roman" w:cstheme="majorBidi"/>
      <w:b/>
      <w:bCs/>
      <w:noProof/>
      <w:sz w:val="28"/>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943A2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43A2C"/>
    <w:rPr>
      <w:sz w:val="20"/>
      <w:szCs w:val="20"/>
    </w:rPr>
  </w:style>
  <w:style w:type="character" w:styleId="Odkaznapoznmkupodiarou">
    <w:name w:val="footnote reference"/>
    <w:basedOn w:val="Predvolenpsmoodseku"/>
    <w:uiPriority w:val="99"/>
    <w:semiHidden/>
    <w:unhideWhenUsed/>
    <w:rsid w:val="00943A2C"/>
    <w:rPr>
      <w:vertAlign w:val="superscript"/>
    </w:rPr>
  </w:style>
  <w:style w:type="paragraph" w:styleId="Odsekzoznamu">
    <w:name w:val="List Paragraph"/>
    <w:basedOn w:val="Normlny"/>
    <w:uiPriority w:val="34"/>
    <w:qFormat/>
    <w:rsid w:val="0067507E"/>
    <w:pPr>
      <w:ind w:left="720"/>
      <w:contextualSpacing/>
    </w:pPr>
  </w:style>
  <w:style w:type="paragraph" w:styleId="Hlavika">
    <w:name w:val="header"/>
    <w:basedOn w:val="Normlny"/>
    <w:link w:val="HlavikaChar"/>
    <w:uiPriority w:val="99"/>
    <w:unhideWhenUsed/>
    <w:rsid w:val="00FD5C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5CA8"/>
  </w:style>
  <w:style w:type="paragraph" w:styleId="Pta">
    <w:name w:val="footer"/>
    <w:basedOn w:val="Normlny"/>
    <w:link w:val="PtaChar"/>
    <w:uiPriority w:val="99"/>
    <w:unhideWhenUsed/>
    <w:rsid w:val="00FD5CA8"/>
    <w:pPr>
      <w:tabs>
        <w:tab w:val="center" w:pos="4536"/>
        <w:tab w:val="right" w:pos="9072"/>
      </w:tabs>
      <w:spacing w:after="0" w:line="240" w:lineRule="auto"/>
    </w:pPr>
  </w:style>
  <w:style w:type="character" w:customStyle="1" w:styleId="PtaChar">
    <w:name w:val="Päta Char"/>
    <w:basedOn w:val="Predvolenpsmoodseku"/>
    <w:link w:val="Pta"/>
    <w:uiPriority w:val="99"/>
    <w:rsid w:val="00FD5CA8"/>
  </w:style>
  <w:style w:type="paragraph" w:styleId="Bibliografia">
    <w:name w:val="Bibliography"/>
    <w:basedOn w:val="Normlny"/>
    <w:next w:val="Normlny"/>
    <w:uiPriority w:val="37"/>
    <w:unhideWhenUsed/>
    <w:rsid w:val="00A40B26"/>
  </w:style>
  <w:style w:type="character" w:customStyle="1" w:styleId="Nadpis2Char">
    <w:name w:val="Nadpis 2 Char"/>
    <w:basedOn w:val="Predvolenpsmoodseku"/>
    <w:link w:val="Nadpis2"/>
    <w:uiPriority w:val="9"/>
    <w:rsid w:val="00292230"/>
    <w:rPr>
      <w:rFonts w:ascii="Times New Roman" w:eastAsiaTheme="majorEastAsia" w:hAnsi="Times New Roman" w:cstheme="majorBidi"/>
      <w:b/>
      <w:bCs/>
      <w:noProof/>
      <w:sz w:val="28"/>
      <w:szCs w:val="26"/>
    </w:rPr>
  </w:style>
  <w:style w:type="paragraph" w:styleId="Popis">
    <w:name w:val="caption"/>
    <w:basedOn w:val="Normlny"/>
    <w:next w:val="Normlny"/>
    <w:uiPriority w:val="35"/>
    <w:unhideWhenUsed/>
    <w:qFormat/>
    <w:rsid w:val="00292230"/>
    <w:pPr>
      <w:spacing w:after="200" w:line="240" w:lineRule="auto"/>
    </w:pPr>
    <w:rPr>
      <w:rFonts w:ascii="Times New Roman" w:hAnsi="Times New Roman"/>
      <w:b/>
      <w:bCs/>
      <w:noProof/>
      <w:sz w:val="20"/>
      <w:szCs w:val="18"/>
    </w:rPr>
  </w:style>
  <w:style w:type="character" w:customStyle="1" w:styleId="Nadpis1Char">
    <w:name w:val="Nadpis 1 Char"/>
    <w:basedOn w:val="Predvolenpsmoodseku"/>
    <w:link w:val="Nadpis1"/>
    <w:uiPriority w:val="9"/>
    <w:rsid w:val="001601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791">
      <w:bodyDiv w:val="1"/>
      <w:marLeft w:val="0"/>
      <w:marRight w:val="0"/>
      <w:marTop w:val="0"/>
      <w:marBottom w:val="0"/>
      <w:divBdr>
        <w:top w:val="none" w:sz="0" w:space="0" w:color="auto"/>
        <w:left w:val="none" w:sz="0" w:space="0" w:color="auto"/>
        <w:bottom w:val="none" w:sz="0" w:space="0" w:color="auto"/>
        <w:right w:val="none" w:sz="0" w:space="0" w:color="auto"/>
      </w:divBdr>
    </w:div>
    <w:div w:id="20253730">
      <w:bodyDiv w:val="1"/>
      <w:marLeft w:val="0"/>
      <w:marRight w:val="0"/>
      <w:marTop w:val="0"/>
      <w:marBottom w:val="0"/>
      <w:divBdr>
        <w:top w:val="none" w:sz="0" w:space="0" w:color="auto"/>
        <w:left w:val="none" w:sz="0" w:space="0" w:color="auto"/>
        <w:bottom w:val="none" w:sz="0" w:space="0" w:color="auto"/>
        <w:right w:val="none" w:sz="0" w:space="0" w:color="auto"/>
      </w:divBdr>
    </w:div>
    <w:div w:id="50661900">
      <w:bodyDiv w:val="1"/>
      <w:marLeft w:val="0"/>
      <w:marRight w:val="0"/>
      <w:marTop w:val="0"/>
      <w:marBottom w:val="0"/>
      <w:divBdr>
        <w:top w:val="none" w:sz="0" w:space="0" w:color="auto"/>
        <w:left w:val="none" w:sz="0" w:space="0" w:color="auto"/>
        <w:bottom w:val="none" w:sz="0" w:space="0" w:color="auto"/>
        <w:right w:val="none" w:sz="0" w:space="0" w:color="auto"/>
      </w:divBdr>
    </w:div>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84890032">
      <w:bodyDiv w:val="1"/>
      <w:marLeft w:val="0"/>
      <w:marRight w:val="0"/>
      <w:marTop w:val="0"/>
      <w:marBottom w:val="0"/>
      <w:divBdr>
        <w:top w:val="none" w:sz="0" w:space="0" w:color="auto"/>
        <w:left w:val="none" w:sz="0" w:space="0" w:color="auto"/>
        <w:bottom w:val="none" w:sz="0" w:space="0" w:color="auto"/>
        <w:right w:val="none" w:sz="0" w:space="0" w:color="auto"/>
      </w:divBdr>
    </w:div>
    <w:div w:id="97603126">
      <w:bodyDiv w:val="1"/>
      <w:marLeft w:val="0"/>
      <w:marRight w:val="0"/>
      <w:marTop w:val="0"/>
      <w:marBottom w:val="0"/>
      <w:divBdr>
        <w:top w:val="none" w:sz="0" w:space="0" w:color="auto"/>
        <w:left w:val="none" w:sz="0" w:space="0" w:color="auto"/>
        <w:bottom w:val="none" w:sz="0" w:space="0" w:color="auto"/>
        <w:right w:val="none" w:sz="0" w:space="0" w:color="auto"/>
      </w:divBdr>
    </w:div>
    <w:div w:id="136609514">
      <w:bodyDiv w:val="1"/>
      <w:marLeft w:val="0"/>
      <w:marRight w:val="0"/>
      <w:marTop w:val="0"/>
      <w:marBottom w:val="0"/>
      <w:divBdr>
        <w:top w:val="none" w:sz="0" w:space="0" w:color="auto"/>
        <w:left w:val="none" w:sz="0" w:space="0" w:color="auto"/>
        <w:bottom w:val="none" w:sz="0" w:space="0" w:color="auto"/>
        <w:right w:val="none" w:sz="0" w:space="0" w:color="auto"/>
      </w:divBdr>
    </w:div>
    <w:div w:id="192965571">
      <w:bodyDiv w:val="1"/>
      <w:marLeft w:val="0"/>
      <w:marRight w:val="0"/>
      <w:marTop w:val="0"/>
      <w:marBottom w:val="0"/>
      <w:divBdr>
        <w:top w:val="none" w:sz="0" w:space="0" w:color="auto"/>
        <w:left w:val="none" w:sz="0" w:space="0" w:color="auto"/>
        <w:bottom w:val="none" w:sz="0" w:space="0" w:color="auto"/>
        <w:right w:val="none" w:sz="0" w:space="0" w:color="auto"/>
      </w:divBdr>
    </w:div>
    <w:div w:id="210576206">
      <w:bodyDiv w:val="1"/>
      <w:marLeft w:val="0"/>
      <w:marRight w:val="0"/>
      <w:marTop w:val="0"/>
      <w:marBottom w:val="0"/>
      <w:divBdr>
        <w:top w:val="none" w:sz="0" w:space="0" w:color="auto"/>
        <w:left w:val="none" w:sz="0" w:space="0" w:color="auto"/>
        <w:bottom w:val="none" w:sz="0" w:space="0" w:color="auto"/>
        <w:right w:val="none" w:sz="0" w:space="0" w:color="auto"/>
      </w:divBdr>
    </w:div>
    <w:div w:id="216359754">
      <w:bodyDiv w:val="1"/>
      <w:marLeft w:val="0"/>
      <w:marRight w:val="0"/>
      <w:marTop w:val="0"/>
      <w:marBottom w:val="0"/>
      <w:divBdr>
        <w:top w:val="none" w:sz="0" w:space="0" w:color="auto"/>
        <w:left w:val="none" w:sz="0" w:space="0" w:color="auto"/>
        <w:bottom w:val="none" w:sz="0" w:space="0" w:color="auto"/>
        <w:right w:val="none" w:sz="0" w:space="0" w:color="auto"/>
      </w:divBdr>
    </w:div>
    <w:div w:id="267467807">
      <w:bodyDiv w:val="1"/>
      <w:marLeft w:val="0"/>
      <w:marRight w:val="0"/>
      <w:marTop w:val="0"/>
      <w:marBottom w:val="0"/>
      <w:divBdr>
        <w:top w:val="none" w:sz="0" w:space="0" w:color="auto"/>
        <w:left w:val="none" w:sz="0" w:space="0" w:color="auto"/>
        <w:bottom w:val="none" w:sz="0" w:space="0" w:color="auto"/>
        <w:right w:val="none" w:sz="0" w:space="0" w:color="auto"/>
      </w:divBdr>
    </w:div>
    <w:div w:id="267733772">
      <w:bodyDiv w:val="1"/>
      <w:marLeft w:val="0"/>
      <w:marRight w:val="0"/>
      <w:marTop w:val="0"/>
      <w:marBottom w:val="0"/>
      <w:divBdr>
        <w:top w:val="none" w:sz="0" w:space="0" w:color="auto"/>
        <w:left w:val="none" w:sz="0" w:space="0" w:color="auto"/>
        <w:bottom w:val="none" w:sz="0" w:space="0" w:color="auto"/>
        <w:right w:val="none" w:sz="0" w:space="0" w:color="auto"/>
      </w:divBdr>
    </w:div>
    <w:div w:id="283586940">
      <w:bodyDiv w:val="1"/>
      <w:marLeft w:val="0"/>
      <w:marRight w:val="0"/>
      <w:marTop w:val="0"/>
      <w:marBottom w:val="0"/>
      <w:divBdr>
        <w:top w:val="none" w:sz="0" w:space="0" w:color="auto"/>
        <w:left w:val="none" w:sz="0" w:space="0" w:color="auto"/>
        <w:bottom w:val="none" w:sz="0" w:space="0" w:color="auto"/>
        <w:right w:val="none" w:sz="0" w:space="0" w:color="auto"/>
      </w:divBdr>
    </w:div>
    <w:div w:id="286006304">
      <w:bodyDiv w:val="1"/>
      <w:marLeft w:val="0"/>
      <w:marRight w:val="0"/>
      <w:marTop w:val="0"/>
      <w:marBottom w:val="0"/>
      <w:divBdr>
        <w:top w:val="none" w:sz="0" w:space="0" w:color="auto"/>
        <w:left w:val="none" w:sz="0" w:space="0" w:color="auto"/>
        <w:bottom w:val="none" w:sz="0" w:space="0" w:color="auto"/>
        <w:right w:val="none" w:sz="0" w:space="0" w:color="auto"/>
      </w:divBdr>
    </w:div>
    <w:div w:id="327486056">
      <w:bodyDiv w:val="1"/>
      <w:marLeft w:val="0"/>
      <w:marRight w:val="0"/>
      <w:marTop w:val="0"/>
      <w:marBottom w:val="0"/>
      <w:divBdr>
        <w:top w:val="none" w:sz="0" w:space="0" w:color="auto"/>
        <w:left w:val="none" w:sz="0" w:space="0" w:color="auto"/>
        <w:bottom w:val="none" w:sz="0" w:space="0" w:color="auto"/>
        <w:right w:val="none" w:sz="0" w:space="0" w:color="auto"/>
      </w:divBdr>
    </w:div>
    <w:div w:id="328145957">
      <w:bodyDiv w:val="1"/>
      <w:marLeft w:val="0"/>
      <w:marRight w:val="0"/>
      <w:marTop w:val="0"/>
      <w:marBottom w:val="0"/>
      <w:divBdr>
        <w:top w:val="none" w:sz="0" w:space="0" w:color="auto"/>
        <w:left w:val="none" w:sz="0" w:space="0" w:color="auto"/>
        <w:bottom w:val="none" w:sz="0" w:space="0" w:color="auto"/>
        <w:right w:val="none" w:sz="0" w:space="0" w:color="auto"/>
      </w:divBdr>
    </w:div>
    <w:div w:id="349843949">
      <w:bodyDiv w:val="1"/>
      <w:marLeft w:val="0"/>
      <w:marRight w:val="0"/>
      <w:marTop w:val="0"/>
      <w:marBottom w:val="0"/>
      <w:divBdr>
        <w:top w:val="none" w:sz="0" w:space="0" w:color="auto"/>
        <w:left w:val="none" w:sz="0" w:space="0" w:color="auto"/>
        <w:bottom w:val="none" w:sz="0" w:space="0" w:color="auto"/>
        <w:right w:val="none" w:sz="0" w:space="0" w:color="auto"/>
      </w:divBdr>
    </w:div>
    <w:div w:id="376706647">
      <w:bodyDiv w:val="1"/>
      <w:marLeft w:val="0"/>
      <w:marRight w:val="0"/>
      <w:marTop w:val="0"/>
      <w:marBottom w:val="0"/>
      <w:divBdr>
        <w:top w:val="none" w:sz="0" w:space="0" w:color="auto"/>
        <w:left w:val="none" w:sz="0" w:space="0" w:color="auto"/>
        <w:bottom w:val="none" w:sz="0" w:space="0" w:color="auto"/>
        <w:right w:val="none" w:sz="0" w:space="0" w:color="auto"/>
      </w:divBdr>
    </w:div>
    <w:div w:id="379017850">
      <w:bodyDiv w:val="1"/>
      <w:marLeft w:val="0"/>
      <w:marRight w:val="0"/>
      <w:marTop w:val="0"/>
      <w:marBottom w:val="0"/>
      <w:divBdr>
        <w:top w:val="none" w:sz="0" w:space="0" w:color="auto"/>
        <w:left w:val="none" w:sz="0" w:space="0" w:color="auto"/>
        <w:bottom w:val="none" w:sz="0" w:space="0" w:color="auto"/>
        <w:right w:val="none" w:sz="0" w:space="0" w:color="auto"/>
      </w:divBdr>
    </w:div>
    <w:div w:id="402140525">
      <w:bodyDiv w:val="1"/>
      <w:marLeft w:val="0"/>
      <w:marRight w:val="0"/>
      <w:marTop w:val="0"/>
      <w:marBottom w:val="0"/>
      <w:divBdr>
        <w:top w:val="none" w:sz="0" w:space="0" w:color="auto"/>
        <w:left w:val="none" w:sz="0" w:space="0" w:color="auto"/>
        <w:bottom w:val="none" w:sz="0" w:space="0" w:color="auto"/>
        <w:right w:val="none" w:sz="0" w:space="0" w:color="auto"/>
      </w:divBdr>
    </w:div>
    <w:div w:id="418063170">
      <w:bodyDiv w:val="1"/>
      <w:marLeft w:val="0"/>
      <w:marRight w:val="0"/>
      <w:marTop w:val="0"/>
      <w:marBottom w:val="0"/>
      <w:divBdr>
        <w:top w:val="none" w:sz="0" w:space="0" w:color="auto"/>
        <w:left w:val="none" w:sz="0" w:space="0" w:color="auto"/>
        <w:bottom w:val="none" w:sz="0" w:space="0" w:color="auto"/>
        <w:right w:val="none" w:sz="0" w:space="0" w:color="auto"/>
      </w:divBdr>
    </w:div>
    <w:div w:id="443231445">
      <w:bodyDiv w:val="1"/>
      <w:marLeft w:val="0"/>
      <w:marRight w:val="0"/>
      <w:marTop w:val="0"/>
      <w:marBottom w:val="0"/>
      <w:divBdr>
        <w:top w:val="none" w:sz="0" w:space="0" w:color="auto"/>
        <w:left w:val="none" w:sz="0" w:space="0" w:color="auto"/>
        <w:bottom w:val="none" w:sz="0" w:space="0" w:color="auto"/>
        <w:right w:val="none" w:sz="0" w:space="0" w:color="auto"/>
      </w:divBdr>
    </w:div>
    <w:div w:id="443967205">
      <w:bodyDiv w:val="1"/>
      <w:marLeft w:val="0"/>
      <w:marRight w:val="0"/>
      <w:marTop w:val="0"/>
      <w:marBottom w:val="0"/>
      <w:divBdr>
        <w:top w:val="none" w:sz="0" w:space="0" w:color="auto"/>
        <w:left w:val="none" w:sz="0" w:space="0" w:color="auto"/>
        <w:bottom w:val="none" w:sz="0" w:space="0" w:color="auto"/>
        <w:right w:val="none" w:sz="0" w:space="0" w:color="auto"/>
      </w:divBdr>
    </w:div>
    <w:div w:id="444470495">
      <w:bodyDiv w:val="1"/>
      <w:marLeft w:val="0"/>
      <w:marRight w:val="0"/>
      <w:marTop w:val="0"/>
      <w:marBottom w:val="0"/>
      <w:divBdr>
        <w:top w:val="none" w:sz="0" w:space="0" w:color="auto"/>
        <w:left w:val="none" w:sz="0" w:space="0" w:color="auto"/>
        <w:bottom w:val="none" w:sz="0" w:space="0" w:color="auto"/>
        <w:right w:val="none" w:sz="0" w:space="0" w:color="auto"/>
      </w:divBdr>
    </w:div>
    <w:div w:id="447744780">
      <w:bodyDiv w:val="1"/>
      <w:marLeft w:val="0"/>
      <w:marRight w:val="0"/>
      <w:marTop w:val="0"/>
      <w:marBottom w:val="0"/>
      <w:divBdr>
        <w:top w:val="none" w:sz="0" w:space="0" w:color="auto"/>
        <w:left w:val="none" w:sz="0" w:space="0" w:color="auto"/>
        <w:bottom w:val="none" w:sz="0" w:space="0" w:color="auto"/>
        <w:right w:val="none" w:sz="0" w:space="0" w:color="auto"/>
      </w:divBdr>
    </w:div>
    <w:div w:id="459957877">
      <w:bodyDiv w:val="1"/>
      <w:marLeft w:val="0"/>
      <w:marRight w:val="0"/>
      <w:marTop w:val="0"/>
      <w:marBottom w:val="0"/>
      <w:divBdr>
        <w:top w:val="none" w:sz="0" w:space="0" w:color="auto"/>
        <w:left w:val="none" w:sz="0" w:space="0" w:color="auto"/>
        <w:bottom w:val="none" w:sz="0" w:space="0" w:color="auto"/>
        <w:right w:val="none" w:sz="0" w:space="0" w:color="auto"/>
      </w:divBdr>
    </w:div>
    <w:div w:id="467208362">
      <w:bodyDiv w:val="1"/>
      <w:marLeft w:val="0"/>
      <w:marRight w:val="0"/>
      <w:marTop w:val="0"/>
      <w:marBottom w:val="0"/>
      <w:divBdr>
        <w:top w:val="none" w:sz="0" w:space="0" w:color="auto"/>
        <w:left w:val="none" w:sz="0" w:space="0" w:color="auto"/>
        <w:bottom w:val="none" w:sz="0" w:space="0" w:color="auto"/>
        <w:right w:val="none" w:sz="0" w:space="0" w:color="auto"/>
      </w:divBdr>
    </w:div>
    <w:div w:id="467557685">
      <w:bodyDiv w:val="1"/>
      <w:marLeft w:val="0"/>
      <w:marRight w:val="0"/>
      <w:marTop w:val="0"/>
      <w:marBottom w:val="0"/>
      <w:divBdr>
        <w:top w:val="none" w:sz="0" w:space="0" w:color="auto"/>
        <w:left w:val="none" w:sz="0" w:space="0" w:color="auto"/>
        <w:bottom w:val="none" w:sz="0" w:space="0" w:color="auto"/>
        <w:right w:val="none" w:sz="0" w:space="0" w:color="auto"/>
      </w:divBdr>
    </w:div>
    <w:div w:id="469128810">
      <w:bodyDiv w:val="1"/>
      <w:marLeft w:val="0"/>
      <w:marRight w:val="0"/>
      <w:marTop w:val="0"/>
      <w:marBottom w:val="0"/>
      <w:divBdr>
        <w:top w:val="none" w:sz="0" w:space="0" w:color="auto"/>
        <w:left w:val="none" w:sz="0" w:space="0" w:color="auto"/>
        <w:bottom w:val="none" w:sz="0" w:space="0" w:color="auto"/>
        <w:right w:val="none" w:sz="0" w:space="0" w:color="auto"/>
      </w:divBdr>
    </w:div>
    <w:div w:id="474100853">
      <w:bodyDiv w:val="1"/>
      <w:marLeft w:val="0"/>
      <w:marRight w:val="0"/>
      <w:marTop w:val="0"/>
      <w:marBottom w:val="0"/>
      <w:divBdr>
        <w:top w:val="none" w:sz="0" w:space="0" w:color="auto"/>
        <w:left w:val="none" w:sz="0" w:space="0" w:color="auto"/>
        <w:bottom w:val="none" w:sz="0" w:space="0" w:color="auto"/>
        <w:right w:val="none" w:sz="0" w:space="0" w:color="auto"/>
      </w:divBdr>
    </w:div>
    <w:div w:id="478424710">
      <w:bodyDiv w:val="1"/>
      <w:marLeft w:val="0"/>
      <w:marRight w:val="0"/>
      <w:marTop w:val="0"/>
      <w:marBottom w:val="0"/>
      <w:divBdr>
        <w:top w:val="none" w:sz="0" w:space="0" w:color="auto"/>
        <w:left w:val="none" w:sz="0" w:space="0" w:color="auto"/>
        <w:bottom w:val="none" w:sz="0" w:space="0" w:color="auto"/>
        <w:right w:val="none" w:sz="0" w:space="0" w:color="auto"/>
      </w:divBdr>
    </w:div>
    <w:div w:id="481392135">
      <w:bodyDiv w:val="1"/>
      <w:marLeft w:val="0"/>
      <w:marRight w:val="0"/>
      <w:marTop w:val="0"/>
      <w:marBottom w:val="0"/>
      <w:divBdr>
        <w:top w:val="none" w:sz="0" w:space="0" w:color="auto"/>
        <w:left w:val="none" w:sz="0" w:space="0" w:color="auto"/>
        <w:bottom w:val="none" w:sz="0" w:space="0" w:color="auto"/>
        <w:right w:val="none" w:sz="0" w:space="0" w:color="auto"/>
      </w:divBdr>
    </w:div>
    <w:div w:id="504825290">
      <w:bodyDiv w:val="1"/>
      <w:marLeft w:val="0"/>
      <w:marRight w:val="0"/>
      <w:marTop w:val="0"/>
      <w:marBottom w:val="0"/>
      <w:divBdr>
        <w:top w:val="none" w:sz="0" w:space="0" w:color="auto"/>
        <w:left w:val="none" w:sz="0" w:space="0" w:color="auto"/>
        <w:bottom w:val="none" w:sz="0" w:space="0" w:color="auto"/>
        <w:right w:val="none" w:sz="0" w:space="0" w:color="auto"/>
      </w:divBdr>
    </w:div>
    <w:div w:id="505677069">
      <w:bodyDiv w:val="1"/>
      <w:marLeft w:val="0"/>
      <w:marRight w:val="0"/>
      <w:marTop w:val="0"/>
      <w:marBottom w:val="0"/>
      <w:divBdr>
        <w:top w:val="none" w:sz="0" w:space="0" w:color="auto"/>
        <w:left w:val="none" w:sz="0" w:space="0" w:color="auto"/>
        <w:bottom w:val="none" w:sz="0" w:space="0" w:color="auto"/>
        <w:right w:val="none" w:sz="0" w:space="0" w:color="auto"/>
      </w:divBdr>
    </w:div>
    <w:div w:id="551230835">
      <w:bodyDiv w:val="1"/>
      <w:marLeft w:val="0"/>
      <w:marRight w:val="0"/>
      <w:marTop w:val="0"/>
      <w:marBottom w:val="0"/>
      <w:divBdr>
        <w:top w:val="none" w:sz="0" w:space="0" w:color="auto"/>
        <w:left w:val="none" w:sz="0" w:space="0" w:color="auto"/>
        <w:bottom w:val="none" w:sz="0" w:space="0" w:color="auto"/>
        <w:right w:val="none" w:sz="0" w:space="0" w:color="auto"/>
      </w:divBdr>
    </w:div>
    <w:div w:id="622542951">
      <w:bodyDiv w:val="1"/>
      <w:marLeft w:val="0"/>
      <w:marRight w:val="0"/>
      <w:marTop w:val="0"/>
      <w:marBottom w:val="0"/>
      <w:divBdr>
        <w:top w:val="none" w:sz="0" w:space="0" w:color="auto"/>
        <w:left w:val="none" w:sz="0" w:space="0" w:color="auto"/>
        <w:bottom w:val="none" w:sz="0" w:space="0" w:color="auto"/>
        <w:right w:val="none" w:sz="0" w:space="0" w:color="auto"/>
      </w:divBdr>
    </w:div>
    <w:div w:id="623653215">
      <w:bodyDiv w:val="1"/>
      <w:marLeft w:val="0"/>
      <w:marRight w:val="0"/>
      <w:marTop w:val="0"/>
      <w:marBottom w:val="0"/>
      <w:divBdr>
        <w:top w:val="none" w:sz="0" w:space="0" w:color="auto"/>
        <w:left w:val="none" w:sz="0" w:space="0" w:color="auto"/>
        <w:bottom w:val="none" w:sz="0" w:space="0" w:color="auto"/>
        <w:right w:val="none" w:sz="0" w:space="0" w:color="auto"/>
      </w:divBdr>
    </w:div>
    <w:div w:id="629213810">
      <w:bodyDiv w:val="1"/>
      <w:marLeft w:val="0"/>
      <w:marRight w:val="0"/>
      <w:marTop w:val="0"/>
      <w:marBottom w:val="0"/>
      <w:divBdr>
        <w:top w:val="none" w:sz="0" w:space="0" w:color="auto"/>
        <w:left w:val="none" w:sz="0" w:space="0" w:color="auto"/>
        <w:bottom w:val="none" w:sz="0" w:space="0" w:color="auto"/>
        <w:right w:val="none" w:sz="0" w:space="0" w:color="auto"/>
      </w:divBdr>
    </w:div>
    <w:div w:id="672269485">
      <w:bodyDiv w:val="1"/>
      <w:marLeft w:val="0"/>
      <w:marRight w:val="0"/>
      <w:marTop w:val="0"/>
      <w:marBottom w:val="0"/>
      <w:divBdr>
        <w:top w:val="none" w:sz="0" w:space="0" w:color="auto"/>
        <w:left w:val="none" w:sz="0" w:space="0" w:color="auto"/>
        <w:bottom w:val="none" w:sz="0" w:space="0" w:color="auto"/>
        <w:right w:val="none" w:sz="0" w:space="0" w:color="auto"/>
      </w:divBdr>
    </w:div>
    <w:div w:id="677660190">
      <w:bodyDiv w:val="1"/>
      <w:marLeft w:val="0"/>
      <w:marRight w:val="0"/>
      <w:marTop w:val="0"/>
      <w:marBottom w:val="0"/>
      <w:divBdr>
        <w:top w:val="none" w:sz="0" w:space="0" w:color="auto"/>
        <w:left w:val="none" w:sz="0" w:space="0" w:color="auto"/>
        <w:bottom w:val="none" w:sz="0" w:space="0" w:color="auto"/>
        <w:right w:val="none" w:sz="0" w:space="0" w:color="auto"/>
      </w:divBdr>
    </w:div>
    <w:div w:id="677805741">
      <w:bodyDiv w:val="1"/>
      <w:marLeft w:val="0"/>
      <w:marRight w:val="0"/>
      <w:marTop w:val="0"/>
      <w:marBottom w:val="0"/>
      <w:divBdr>
        <w:top w:val="none" w:sz="0" w:space="0" w:color="auto"/>
        <w:left w:val="none" w:sz="0" w:space="0" w:color="auto"/>
        <w:bottom w:val="none" w:sz="0" w:space="0" w:color="auto"/>
        <w:right w:val="none" w:sz="0" w:space="0" w:color="auto"/>
      </w:divBdr>
    </w:div>
    <w:div w:id="681785552">
      <w:bodyDiv w:val="1"/>
      <w:marLeft w:val="0"/>
      <w:marRight w:val="0"/>
      <w:marTop w:val="0"/>
      <w:marBottom w:val="0"/>
      <w:divBdr>
        <w:top w:val="none" w:sz="0" w:space="0" w:color="auto"/>
        <w:left w:val="none" w:sz="0" w:space="0" w:color="auto"/>
        <w:bottom w:val="none" w:sz="0" w:space="0" w:color="auto"/>
        <w:right w:val="none" w:sz="0" w:space="0" w:color="auto"/>
      </w:divBdr>
    </w:div>
    <w:div w:id="683244734">
      <w:bodyDiv w:val="1"/>
      <w:marLeft w:val="0"/>
      <w:marRight w:val="0"/>
      <w:marTop w:val="0"/>
      <w:marBottom w:val="0"/>
      <w:divBdr>
        <w:top w:val="none" w:sz="0" w:space="0" w:color="auto"/>
        <w:left w:val="none" w:sz="0" w:space="0" w:color="auto"/>
        <w:bottom w:val="none" w:sz="0" w:space="0" w:color="auto"/>
        <w:right w:val="none" w:sz="0" w:space="0" w:color="auto"/>
      </w:divBdr>
    </w:div>
    <w:div w:id="686907622">
      <w:bodyDiv w:val="1"/>
      <w:marLeft w:val="0"/>
      <w:marRight w:val="0"/>
      <w:marTop w:val="0"/>
      <w:marBottom w:val="0"/>
      <w:divBdr>
        <w:top w:val="none" w:sz="0" w:space="0" w:color="auto"/>
        <w:left w:val="none" w:sz="0" w:space="0" w:color="auto"/>
        <w:bottom w:val="none" w:sz="0" w:space="0" w:color="auto"/>
        <w:right w:val="none" w:sz="0" w:space="0" w:color="auto"/>
      </w:divBdr>
    </w:div>
    <w:div w:id="701443088">
      <w:bodyDiv w:val="1"/>
      <w:marLeft w:val="0"/>
      <w:marRight w:val="0"/>
      <w:marTop w:val="0"/>
      <w:marBottom w:val="0"/>
      <w:divBdr>
        <w:top w:val="none" w:sz="0" w:space="0" w:color="auto"/>
        <w:left w:val="none" w:sz="0" w:space="0" w:color="auto"/>
        <w:bottom w:val="none" w:sz="0" w:space="0" w:color="auto"/>
        <w:right w:val="none" w:sz="0" w:space="0" w:color="auto"/>
      </w:divBdr>
    </w:div>
    <w:div w:id="730469027">
      <w:bodyDiv w:val="1"/>
      <w:marLeft w:val="0"/>
      <w:marRight w:val="0"/>
      <w:marTop w:val="0"/>
      <w:marBottom w:val="0"/>
      <w:divBdr>
        <w:top w:val="none" w:sz="0" w:space="0" w:color="auto"/>
        <w:left w:val="none" w:sz="0" w:space="0" w:color="auto"/>
        <w:bottom w:val="none" w:sz="0" w:space="0" w:color="auto"/>
        <w:right w:val="none" w:sz="0" w:space="0" w:color="auto"/>
      </w:divBdr>
    </w:div>
    <w:div w:id="744449728">
      <w:bodyDiv w:val="1"/>
      <w:marLeft w:val="0"/>
      <w:marRight w:val="0"/>
      <w:marTop w:val="0"/>
      <w:marBottom w:val="0"/>
      <w:divBdr>
        <w:top w:val="none" w:sz="0" w:space="0" w:color="auto"/>
        <w:left w:val="none" w:sz="0" w:space="0" w:color="auto"/>
        <w:bottom w:val="none" w:sz="0" w:space="0" w:color="auto"/>
        <w:right w:val="none" w:sz="0" w:space="0" w:color="auto"/>
      </w:divBdr>
    </w:div>
    <w:div w:id="745347322">
      <w:bodyDiv w:val="1"/>
      <w:marLeft w:val="0"/>
      <w:marRight w:val="0"/>
      <w:marTop w:val="0"/>
      <w:marBottom w:val="0"/>
      <w:divBdr>
        <w:top w:val="none" w:sz="0" w:space="0" w:color="auto"/>
        <w:left w:val="none" w:sz="0" w:space="0" w:color="auto"/>
        <w:bottom w:val="none" w:sz="0" w:space="0" w:color="auto"/>
        <w:right w:val="none" w:sz="0" w:space="0" w:color="auto"/>
      </w:divBdr>
    </w:div>
    <w:div w:id="751271193">
      <w:bodyDiv w:val="1"/>
      <w:marLeft w:val="0"/>
      <w:marRight w:val="0"/>
      <w:marTop w:val="0"/>
      <w:marBottom w:val="0"/>
      <w:divBdr>
        <w:top w:val="none" w:sz="0" w:space="0" w:color="auto"/>
        <w:left w:val="none" w:sz="0" w:space="0" w:color="auto"/>
        <w:bottom w:val="none" w:sz="0" w:space="0" w:color="auto"/>
        <w:right w:val="none" w:sz="0" w:space="0" w:color="auto"/>
      </w:divBdr>
    </w:div>
    <w:div w:id="765347423">
      <w:bodyDiv w:val="1"/>
      <w:marLeft w:val="0"/>
      <w:marRight w:val="0"/>
      <w:marTop w:val="0"/>
      <w:marBottom w:val="0"/>
      <w:divBdr>
        <w:top w:val="none" w:sz="0" w:space="0" w:color="auto"/>
        <w:left w:val="none" w:sz="0" w:space="0" w:color="auto"/>
        <w:bottom w:val="none" w:sz="0" w:space="0" w:color="auto"/>
        <w:right w:val="none" w:sz="0" w:space="0" w:color="auto"/>
      </w:divBdr>
    </w:div>
    <w:div w:id="807358801">
      <w:bodyDiv w:val="1"/>
      <w:marLeft w:val="0"/>
      <w:marRight w:val="0"/>
      <w:marTop w:val="0"/>
      <w:marBottom w:val="0"/>
      <w:divBdr>
        <w:top w:val="none" w:sz="0" w:space="0" w:color="auto"/>
        <w:left w:val="none" w:sz="0" w:space="0" w:color="auto"/>
        <w:bottom w:val="none" w:sz="0" w:space="0" w:color="auto"/>
        <w:right w:val="none" w:sz="0" w:space="0" w:color="auto"/>
      </w:divBdr>
    </w:div>
    <w:div w:id="827012218">
      <w:bodyDiv w:val="1"/>
      <w:marLeft w:val="0"/>
      <w:marRight w:val="0"/>
      <w:marTop w:val="0"/>
      <w:marBottom w:val="0"/>
      <w:divBdr>
        <w:top w:val="none" w:sz="0" w:space="0" w:color="auto"/>
        <w:left w:val="none" w:sz="0" w:space="0" w:color="auto"/>
        <w:bottom w:val="none" w:sz="0" w:space="0" w:color="auto"/>
        <w:right w:val="none" w:sz="0" w:space="0" w:color="auto"/>
      </w:divBdr>
    </w:div>
    <w:div w:id="828642526">
      <w:bodyDiv w:val="1"/>
      <w:marLeft w:val="0"/>
      <w:marRight w:val="0"/>
      <w:marTop w:val="0"/>
      <w:marBottom w:val="0"/>
      <w:divBdr>
        <w:top w:val="none" w:sz="0" w:space="0" w:color="auto"/>
        <w:left w:val="none" w:sz="0" w:space="0" w:color="auto"/>
        <w:bottom w:val="none" w:sz="0" w:space="0" w:color="auto"/>
        <w:right w:val="none" w:sz="0" w:space="0" w:color="auto"/>
      </w:divBdr>
    </w:div>
    <w:div w:id="836765990">
      <w:bodyDiv w:val="1"/>
      <w:marLeft w:val="0"/>
      <w:marRight w:val="0"/>
      <w:marTop w:val="0"/>
      <w:marBottom w:val="0"/>
      <w:divBdr>
        <w:top w:val="none" w:sz="0" w:space="0" w:color="auto"/>
        <w:left w:val="none" w:sz="0" w:space="0" w:color="auto"/>
        <w:bottom w:val="none" w:sz="0" w:space="0" w:color="auto"/>
        <w:right w:val="none" w:sz="0" w:space="0" w:color="auto"/>
      </w:divBdr>
    </w:div>
    <w:div w:id="862011548">
      <w:bodyDiv w:val="1"/>
      <w:marLeft w:val="0"/>
      <w:marRight w:val="0"/>
      <w:marTop w:val="0"/>
      <w:marBottom w:val="0"/>
      <w:divBdr>
        <w:top w:val="none" w:sz="0" w:space="0" w:color="auto"/>
        <w:left w:val="none" w:sz="0" w:space="0" w:color="auto"/>
        <w:bottom w:val="none" w:sz="0" w:space="0" w:color="auto"/>
        <w:right w:val="none" w:sz="0" w:space="0" w:color="auto"/>
      </w:divBdr>
    </w:div>
    <w:div w:id="878975846">
      <w:bodyDiv w:val="1"/>
      <w:marLeft w:val="0"/>
      <w:marRight w:val="0"/>
      <w:marTop w:val="0"/>
      <w:marBottom w:val="0"/>
      <w:divBdr>
        <w:top w:val="none" w:sz="0" w:space="0" w:color="auto"/>
        <w:left w:val="none" w:sz="0" w:space="0" w:color="auto"/>
        <w:bottom w:val="none" w:sz="0" w:space="0" w:color="auto"/>
        <w:right w:val="none" w:sz="0" w:space="0" w:color="auto"/>
      </w:divBdr>
    </w:div>
    <w:div w:id="922568856">
      <w:bodyDiv w:val="1"/>
      <w:marLeft w:val="0"/>
      <w:marRight w:val="0"/>
      <w:marTop w:val="0"/>
      <w:marBottom w:val="0"/>
      <w:divBdr>
        <w:top w:val="none" w:sz="0" w:space="0" w:color="auto"/>
        <w:left w:val="none" w:sz="0" w:space="0" w:color="auto"/>
        <w:bottom w:val="none" w:sz="0" w:space="0" w:color="auto"/>
        <w:right w:val="none" w:sz="0" w:space="0" w:color="auto"/>
      </w:divBdr>
    </w:div>
    <w:div w:id="938678632">
      <w:bodyDiv w:val="1"/>
      <w:marLeft w:val="0"/>
      <w:marRight w:val="0"/>
      <w:marTop w:val="0"/>
      <w:marBottom w:val="0"/>
      <w:divBdr>
        <w:top w:val="none" w:sz="0" w:space="0" w:color="auto"/>
        <w:left w:val="none" w:sz="0" w:space="0" w:color="auto"/>
        <w:bottom w:val="none" w:sz="0" w:space="0" w:color="auto"/>
        <w:right w:val="none" w:sz="0" w:space="0" w:color="auto"/>
      </w:divBdr>
    </w:div>
    <w:div w:id="967970480">
      <w:bodyDiv w:val="1"/>
      <w:marLeft w:val="0"/>
      <w:marRight w:val="0"/>
      <w:marTop w:val="0"/>
      <w:marBottom w:val="0"/>
      <w:divBdr>
        <w:top w:val="none" w:sz="0" w:space="0" w:color="auto"/>
        <w:left w:val="none" w:sz="0" w:space="0" w:color="auto"/>
        <w:bottom w:val="none" w:sz="0" w:space="0" w:color="auto"/>
        <w:right w:val="none" w:sz="0" w:space="0" w:color="auto"/>
      </w:divBdr>
    </w:div>
    <w:div w:id="970864549">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60177920">
      <w:bodyDiv w:val="1"/>
      <w:marLeft w:val="0"/>
      <w:marRight w:val="0"/>
      <w:marTop w:val="0"/>
      <w:marBottom w:val="0"/>
      <w:divBdr>
        <w:top w:val="none" w:sz="0" w:space="0" w:color="auto"/>
        <w:left w:val="none" w:sz="0" w:space="0" w:color="auto"/>
        <w:bottom w:val="none" w:sz="0" w:space="0" w:color="auto"/>
        <w:right w:val="none" w:sz="0" w:space="0" w:color="auto"/>
      </w:divBdr>
    </w:div>
    <w:div w:id="1071384943">
      <w:bodyDiv w:val="1"/>
      <w:marLeft w:val="0"/>
      <w:marRight w:val="0"/>
      <w:marTop w:val="0"/>
      <w:marBottom w:val="0"/>
      <w:divBdr>
        <w:top w:val="none" w:sz="0" w:space="0" w:color="auto"/>
        <w:left w:val="none" w:sz="0" w:space="0" w:color="auto"/>
        <w:bottom w:val="none" w:sz="0" w:space="0" w:color="auto"/>
        <w:right w:val="none" w:sz="0" w:space="0" w:color="auto"/>
      </w:divBdr>
    </w:div>
    <w:div w:id="1075054237">
      <w:bodyDiv w:val="1"/>
      <w:marLeft w:val="0"/>
      <w:marRight w:val="0"/>
      <w:marTop w:val="0"/>
      <w:marBottom w:val="0"/>
      <w:divBdr>
        <w:top w:val="none" w:sz="0" w:space="0" w:color="auto"/>
        <w:left w:val="none" w:sz="0" w:space="0" w:color="auto"/>
        <w:bottom w:val="none" w:sz="0" w:space="0" w:color="auto"/>
        <w:right w:val="none" w:sz="0" w:space="0" w:color="auto"/>
      </w:divBdr>
    </w:div>
    <w:div w:id="1088387222">
      <w:bodyDiv w:val="1"/>
      <w:marLeft w:val="0"/>
      <w:marRight w:val="0"/>
      <w:marTop w:val="0"/>
      <w:marBottom w:val="0"/>
      <w:divBdr>
        <w:top w:val="none" w:sz="0" w:space="0" w:color="auto"/>
        <w:left w:val="none" w:sz="0" w:space="0" w:color="auto"/>
        <w:bottom w:val="none" w:sz="0" w:space="0" w:color="auto"/>
        <w:right w:val="none" w:sz="0" w:space="0" w:color="auto"/>
      </w:divBdr>
    </w:div>
    <w:div w:id="1120609466">
      <w:bodyDiv w:val="1"/>
      <w:marLeft w:val="0"/>
      <w:marRight w:val="0"/>
      <w:marTop w:val="0"/>
      <w:marBottom w:val="0"/>
      <w:divBdr>
        <w:top w:val="none" w:sz="0" w:space="0" w:color="auto"/>
        <w:left w:val="none" w:sz="0" w:space="0" w:color="auto"/>
        <w:bottom w:val="none" w:sz="0" w:space="0" w:color="auto"/>
        <w:right w:val="none" w:sz="0" w:space="0" w:color="auto"/>
      </w:divBdr>
    </w:div>
    <w:div w:id="1133864722">
      <w:bodyDiv w:val="1"/>
      <w:marLeft w:val="0"/>
      <w:marRight w:val="0"/>
      <w:marTop w:val="0"/>
      <w:marBottom w:val="0"/>
      <w:divBdr>
        <w:top w:val="none" w:sz="0" w:space="0" w:color="auto"/>
        <w:left w:val="none" w:sz="0" w:space="0" w:color="auto"/>
        <w:bottom w:val="none" w:sz="0" w:space="0" w:color="auto"/>
        <w:right w:val="none" w:sz="0" w:space="0" w:color="auto"/>
      </w:divBdr>
    </w:div>
    <w:div w:id="1149591109">
      <w:bodyDiv w:val="1"/>
      <w:marLeft w:val="0"/>
      <w:marRight w:val="0"/>
      <w:marTop w:val="0"/>
      <w:marBottom w:val="0"/>
      <w:divBdr>
        <w:top w:val="none" w:sz="0" w:space="0" w:color="auto"/>
        <w:left w:val="none" w:sz="0" w:space="0" w:color="auto"/>
        <w:bottom w:val="none" w:sz="0" w:space="0" w:color="auto"/>
        <w:right w:val="none" w:sz="0" w:space="0" w:color="auto"/>
      </w:divBdr>
    </w:div>
    <w:div w:id="1153791811">
      <w:bodyDiv w:val="1"/>
      <w:marLeft w:val="0"/>
      <w:marRight w:val="0"/>
      <w:marTop w:val="0"/>
      <w:marBottom w:val="0"/>
      <w:divBdr>
        <w:top w:val="none" w:sz="0" w:space="0" w:color="auto"/>
        <w:left w:val="none" w:sz="0" w:space="0" w:color="auto"/>
        <w:bottom w:val="none" w:sz="0" w:space="0" w:color="auto"/>
        <w:right w:val="none" w:sz="0" w:space="0" w:color="auto"/>
      </w:divBdr>
    </w:div>
    <w:div w:id="1166552828">
      <w:bodyDiv w:val="1"/>
      <w:marLeft w:val="0"/>
      <w:marRight w:val="0"/>
      <w:marTop w:val="0"/>
      <w:marBottom w:val="0"/>
      <w:divBdr>
        <w:top w:val="none" w:sz="0" w:space="0" w:color="auto"/>
        <w:left w:val="none" w:sz="0" w:space="0" w:color="auto"/>
        <w:bottom w:val="none" w:sz="0" w:space="0" w:color="auto"/>
        <w:right w:val="none" w:sz="0" w:space="0" w:color="auto"/>
      </w:divBdr>
    </w:div>
    <w:div w:id="1175877170">
      <w:bodyDiv w:val="1"/>
      <w:marLeft w:val="0"/>
      <w:marRight w:val="0"/>
      <w:marTop w:val="0"/>
      <w:marBottom w:val="0"/>
      <w:divBdr>
        <w:top w:val="none" w:sz="0" w:space="0" w:color="auto"/>
        <w:left w:val="none" w:sz="0" w:space="0" w:color="auto"/>
        <w:bottom w:val="none" w:sz="0" w:space="0" w:color="auto"/>
        <w:right w:val="none" w:sz="0" w:space="0" w:color="auto"/>
      </w:divBdr>
    </w:div>
    <w:div w:id="1178344960">
      <w:bodyDiv w:val="1"/>
      <w:marLeft w:val="0"/>
      <w:marRight w:val="0"/>
      <w:marTop w:val="0"/>
      <w:marBottom w:val="0"/>
      <w:divBdr>
        <w:top w:val="none" w:sz="0" w:space="0" w:color="auto"/>
        <w:left w:val="none" w:sz="0" w:space="0" w:color="auto"/>
        <w:bottom w:val="none" w:sz="0" w:space="0" w:color="auto"/>
        <w:right w:val="none" w:sz="0" w:space="0" w:color="auto"/>
      </w:divBdr>
    </w:div>
    <w:div w:id="1179005230">
      <w:bodyDiv w:val="1"/>
      <w:marLeft w:val="0"/>
      <w:marRight w:val="0"/>
      <w:marTop w:val="0"/>
      <w:marBottom w:val="0"/>
      <w:divBdr>
        <w:top w:val="none" w:sz="0" w:space="0" w:color="auto"/>
        <w:left w:val="none" w:sz="0" w:space="0" w:color="auto"/>
        <w:bottom w:val="none" w:sz="0" w:space="0" w:color="auto"/>
        <w:right w:val="none" w:sz="0" w:space="0" w:color="auto"/>
      </w:divBdr>
    </w:div>
    <w:div w:id="1262225437">
      <w:bodyDiv w:val="1"/>
      <w:marLeft w:val="0"/>
      <w:marRight w:val="0"/>
      <w:marTop w:val="0"/>
      <w:marBottom w:val="0"/>
      <w:divBdr>
        <w:top w:val="none" w:sz="0" w:space="0" w:color="auto"/>
        <w:left w:val="none" w:sz="0" w:space="0" w:color="auto"/>
        <w:bottom w:val="none" w:sz="0" w:space="0" w:color="auto"/>
        <w:right w:val="none" w:sz="0" w:space="0" w:color="auto"/>
      </w:divBdr>
    </w:div>
    <w:div w:id="1324359742">
      <w:bodyDiv w:val="1"/>
      <w:marLeft w:val="0"/>
      <w:marRight w:val="0"/>
      <w:marTop w:val="0"/>
      <w:marBottom w:val="0"/>
      <w:divBdr>
        <w:top w:val="none" w:sz="0" w:space="0" w:color="auto"/>
        <w:left w:val="none" w:sz="0" w:space="0" w:color="auto"/>
        <w:bottom w:val="none" w:sz="0" w:space="0" w:color="auto"/>
        <w:right w:val="none" w:sz="0" w:space="0" w:color="auto"/>
      </w:divBdr>
    </w:div>
    <w:div w:id="1352997137">
      <w:bodyDiv w:val="1"/>
      <w:marLeft w:val="0"/>
      <w:marRight w:val="0"/>
      <w:marTop w:val="0"/>
      <w:marBottom w:val="0"/>
      <w:divBdr>
        <w:top w:val="none" w:sz="0" w:space="0" w:color="auto"/>
        <w:left w:val="none" w:sz="0" w:space="0" w:color="auto"/>
        <w:bottom w:val="none" w:sz="0" w:space="0" w:color="auto"/>
        <w:right w:val="none" w:sz="0" w:space="0" w:color="auto"/>
      </w:divBdr>
    </w:div>
    <w:div w:id="1402751937">
      <w:bodyDiv w:val="1"/>
      <w:marLeft w:val="0"/>
      <w:marRight w:val="0"/>
      <w:marTop w:val="0"/>
      <w:marBottom w:val="0"/>
      <w:divBdr>
        <w:top w:val="none" w:sz="0" w:space="0" w:color="auto"/>
        <w:left w:val="none" w:sz="0" w:space="0" w:color="auto"/>
        <w:bottom w:val="none" w:sz="0" w:space="0" w:color="auto"/>
        <w:right w:val="none" w:sz="0" w:space="0" w:color="auto"/>
      </w:divBdr>
    </w:div>
    <w:div w:id="1403943915">
      <w:bodyDiv w:val="1"/>
      <w:marLeft w:val="0"/>
      <w:marRight w:val="0"/>
      <w:marTop w:val="0"/>
      <w:marBottom w:val="0"/>
      <w:divBdr>
        <w:top w:val="none" w:sz="0" w:space="0" w:color="auto"/>
        <w:left w:val="none" w:sz="0" w:space="0" w:color="auto"/>
        <w:bottom w:val="none" w:sz="0" w:space="0" w:color="auto"/>
        <w:right w:val="none" w:sz="0" w:space="0" w:color="auto"/>
      </w:divBdr>
    </w:div>
    <w:div w:id="1409428131">
      <w:bodyDiv w:val="1"/>
      <w:marLeft w:val="0"/>
      <w:marRight w:val="0"/>
      <w:marTop w:val="0"/>
      <w:marBottom w:val="0"/>
      <w:divBdr>
        <w:top w:val="none" w:sz="0" w:space="0" w:color="auto"/>
        <w:left w:val="none" w:sz="0" w:space="0" w:color="auto"/>
        <w:bottom w:val="none" w:sz="0" w:space="0" w:color="auto"/>
        <w:right w:val="none" w:sz="0" w:space="0" w:color="auto"/>
      </w:divBdr>
    </w:div>
    <w:div w:id="1410886736">
      <w:bodyDiv w:val="1"/>
      <w:marLeft w:val="0"/>
      <w:marRight w:val="0"/>
      <w:marTop w:val="0"/>
      <w:marBottom w:val="0"/>
      <w:divBdr>
        <w:top w:val="none" w:sz="0" w:space="0" w:color="auto"/>
        <w:left w:val="none" w:sz="0" w:space="0" w:color="auto"/>
        <w:bottom w:val="none" w:sz="0" w:space="0" w:color="auto"/>
        <w:right w:val="none" w:sz="0" w:space="0" w:color="auto"/>
      </w:divBdr>
    </w:div>
    <w:div w:id="1419401967">
      <w:bodyDiv w:val="1"/>
      <w:marLeft w:val="0"/>
      <w:marRight w:val="0"/>
      <w:marTop w:val="0"/>
      <w:marBottom w:val="0"/>
      <w:divBdr>
        <w:top w:val="none" w:sz="0" w:space="0" w:color="auto"/>
        <w:left w:val="none" w:sz="0" w:space="0" w:color="auto"/>
        <w:bottom w:val="none" w:sz="0" w:space="0" w:color="auto"/>
        <w:right w:val="none" w:sz="0" w:space="0" w:color="auto"/>
      </w:divBdr>
    </w:div>
    <w:div w:id="1434009990">
      <w:bodyDiv w:val="1"/>
      <w:marLeft w:val="0"/>
      <w:marRight w:val="0"/>
      <w:marTop w:val="0"/>
      <w:marBottom w:val="0"/>
      <w:divBdr>
        <w:top w:val="none" w:sz="0" w:space="0" w:color="auto"/>
        <w:left w:val="none" w:sz="0" w:space="0" w:color="auto"/>
        <w:bottom w:val="none" w:sz="0" w:space="0" w:color="auto"/>
        <w:right w:val="none" w:sz="0" w:space="0" w:color="auto"/>
      </w:divBdr>
    </w:div>
    <w:div w:id="1453786545">
      <w:bodyDiv w:val="1"/>
      <w:marLeft w:val="0"/>
      <w:marRight w:val="0"/>
      <w:marTop w:val="0"/>
      <w:marBottom w:val="0"/>
      <w:divBdr>
        <w:top w:val="none" w:sz="0" w:space="0" w:color="auto"/>
        <w:left w:val="none" w:sz="0" w:space="0" w:color="auto"/>
        <w:bottom w:val="none" w:sz="0" w:space="0" w:color="auto"/>
        <w:right w:val="none" w:sz="0" w:space="0" w:color="auto"/>
      </w:divBdr>
    </w:div>
    <w:div w:id="1532912759">
      <w:bodyDiv w:val="1"/>
      <w:marLeft w:val="0"/>
      <w:marRight w:val="0"/>
      <w:marTop w:val="0"/>
      <w:marBottom w:val="0"/>
      <w:divBdr>
        <w:top w:val="none" w:sz="0" w:space="0" w:color="auto"/>
        <w:left w:val="none" w:sz="0" w:space="0" w:color="auto"/>
        <w:bottom w:val="none" w:sz="0" w:space="0" w:color="auto"/>
        <w:right w:val="none" w:sz="0" w:space="0" w:color="auto"/>
      </w:divBdr>
    </w:div>
    <w:div w:id="1565332844">
      <w:bodyDiv w:val="1"/>
      <w:marLeft w:val="0"/>
      <w:marRight w:val="0"/>
      <w:marTop w:val="0"/>
      <w:marBottom w:val="0"/>
      <w:divBdr>
        <w:top w:val="none" w:sz="0" w:space="0" w:color="auto"/>
        <w:left w:val="none" w:sz="0" w:space="0" w:color="auto"/>
        <w:bottom w:val="none" w:sz="0" w:space="0" w:color="auto"/>
        <w:right w:val="none" w:sz="0" w:space="0" w:color="auto"/>
      </w:divBdr>
    </w:div>
    <w:div w:id="1630285927">
      <w:bodyDiv w:val="1"/>
      <w:marLeft w:val="0"/>
      <w:marRight w:val="0"/>
      <w:marTop w:val="0"/>
      <w:marBottom w:val="0"/>
      <w:divBdr>
        <w:top w:val="none" w:sz="0" w:space="0" w:color="auto"/>
        <w:left w:val="none" w:sz="0" w:space="0" w:color="auto"/>
        <w:bottom w:val="none" w:sz="0" w:space="0" w:color="auto"/>
        <w:right w:val="none" w:sz="0" w:space="0" w:color="auto"/>
      </w:divBdr>
    </w:div>
    <w:div w:id="1630819537">
      <w:bodyDiv w:val="1"/>
      <w:marLeft w:val="0"/>
      <w:marRight w:val="0"/>
      <w:marTop w:val="0"/>
      <w:marBottom w:val="0"/>
      <w:divBdr>
        <w:top w:val="none" w:sz="0" w:space="0" w:color="auto"/>
        <w:left w:val="none" w:sz="0" w:space="0" w:color="auto"/>
        <w:bottom w:val="none" w:sz="0" w:space="0" w:color="auto"/>
        <w:right w:val="none" w:sz="0" w:space="0" w:color="auto"/>
      </w:divBdr>
    </w:div>
    <w:div w:id="1639652570">
      <w:bodyDiv w:val="1"/>
      <w:marLeft w:val="0"/>
      <w:marRight w:val="0"/>
      <w:marTop w:val="0"/>
      <w:marBottom w:val="0"/>
      <w:divBdr>
        <w:top w:val="none" w:sz="0" w:space="0" w:color="auto"/>
        <w:left w:val="none" w:sz="0" w:space="0" w:color="auto"/>
        <w:bottom w:val="none" w:sz="0" w:space="0" w:color="auto"/>
        <w:right w:val="none" w:sz="0" w:space="0" w:color="auto"/>
      </w:divBdr>
    </w:div>
    <w:div w:id="1646619238">
      <w:bodyDiv w:val="1"/>
      <w:marLeft w:val="0"/>
      <w:marRight w:val="0"/>
      <w:marTop w:val="0"/>
      <w:marBottom w:val="0"/>
      <w:divBdr>
        <w:top w:val="none" w:sz="0" w:space="0" w:color="auto"/>
        <w:left w:val="none" w:sz="0" w:space="0" w:color="auto"/>
        <w:bottom w:val="none" w:sz="0" w:space="0" w:color="auto"/>
        <w:right w:val="none" w:sz="0" w:space="0" w:color="auto"/>
      </w:divBdr>
    </w:div>
    <w:div w:id="1647247529">
      <w:bodyDiv w:val="1"/>
      <w:marLeft w:val="0"/>
      <w:marRight w:val="0"/>
      <w:marTop w:val="0"/>
      <w:marBottom w:val="0"/>
      <w:divBdr>
        <w:top w:val="none" w:sz="0" w:space="0" w:color="auto"/>
        <w:left w:val="none" w:sz="0" w:space="0" w:color="auto"/>
        <w:bottom w:val="none" w:sz="0" w:space="0" w:color="auto"/>
        <w:right w:val="none" w:sz="0" w:space="0" w:color="auto"/>
      </w:divBdr>
    </w:div>
    <w:div w:id="1649237871">
      <w:bodyDiv w:val="1"/>
      <w:marLeft w:val="0"/>
      <w:marRight w:val="0"/>
      <w:marTop w:val="0"/>
      <w:marBottom w:val="0"/>
      <w:divBdr>
        <w:top w:val="none" w:sz="0" w:space="0" w:color="auto"/>
        <w:left w:val="none" w:sz="0" w:space="0" w:color="auto"/>
        <w:bottom w:val="none" w:sz="0" w:space="0" w:color="auto"/>
        <w:right w:val="none" w:sz="0" w:space="0" w:color="auto"/>
      </w:divBdr>
    </w:div>
    <w:div w:id="1651522416">
      <w:bodyDiv w:val="1"/>
      <w:marLeft w:val="0"/>
      <w:marRight w:val="0"/>
      <w:marTop w:val="0"/>
      <w:marBottom w:val="0"/>
      <w:divBdr>
        <w:top w:val="none" w:sz="0" w:space="0" w:color="auto"/>
        <w:left w:val="none" w:sz="0" w:space="0" w:color="auto"/>
        <w:bottom w:val="none" w:sz="0" w:space="0" w:color="auto"/>
        <w:right w:val="none" w:sz="0" w:space="0" w:color="auto"/>
      </w:divBdr>
    </w:div>
    <w:div w:id="1682661751">
      <w:bodyDiv w:val="1"/>
      <w:marLeft w:val="0"/>
      <w:marRight w:val="0"/>
      <w:marTop w:val="0"/>
      <w:marBottom w:val="0"/>
      <w:divBdr>
        <w:top w:val="none" w:sz="0" w:space="0" w:color="auto"/>
        <w:left w:val="none" w:sz="0" w:space="0" w:color="auto"/>
        <w:bottom w:val="none" w:sz="0" w:space="0" w:color="auto"/>
        <w:right w:val="none" w:sz="0" w:space="0" w:color="auto"/>
      </w:divBdr>
    </w:div>
    <w:div w:id="1752893892">
      <w:bodyDiv w:val="1"/>
      <w:marLeft w:val="0"/>
      <w:marRight w:val="0"/>
      <w:marTop w:val="0"/>
      <w:marBottom w:val="0"/>
      <w:divBdr>
        <w:top w:val="none" w:sz="0" w:space="0" w:color="auto"/>
        <w:left w:val="none" w:sz="0" w:space="0" w:color="auto"/>
        <w:bottom w:val="none" w:sz="0" w:space="0" w:color="auto"/>
        <w:right w:val="none" w:sz="0" w:space="0" w:color="auto"/>
      </w:divBdr>
    </w:div>
    <w:div w:id="1769689988">
      <w:bodyDiv w:val="1"/>
      <w:marLeft w:val="0"/>
      <w:marRight w:val="0"/>
      <w:marTop w:val="0"/>
      <w:marBottom w:val="0"/>
      <w:divBdr>
        <w:top w:val="none" w:sz="0" w:space="0" w:color="auto"/>
        <w:left w:val="none" w:sz="0" w:space="0" w:color="auto"/>
        <w:bottom w:val="none" w:sz="0" w:space="0" w:color="auto"/>
        <w:right w:val="none" w:sz="0" w:space="0" w:color="auto"/>
      </w:divBdr>
    </w:div>
    <w:div w:id="1810442261">
      <w:bodyDiv w:val="1"/>
      <w:marLeft w:val="0"/>
      <w:marRight w:val="0"/>
      <w:marTop w:val="0"/>
      <w:marBottom w:val="0"/>
      <w:divBdr>
        <w:top w:val="none" w:sz="0" w:space="0" w:color="auto"/>
        <w:left w:val="none" w:sz="0" w:space="0" w:color="auto"/>
        <w:bottom w:val="none" w:sz="0" w:space="0" w:color="auto"/>
        <w:right w:val="none" w:sz="0" w:space="0" w:color="auto"/>
      </w:divBdr>
    </w:div>
    <w:div w:id="1813254426">
      <w:bodyDiv w:val="1"/>
      <w:marLeft w:val="0"/>
      <w:marRight w:val="0"/>
      <w:marTop w:val="0"/>
      <w:marBottom w:val="0"/>
      <w:divBdr>
        <w:top w:val="none" w:sz="0" w:space="0" w:color="auto"/>
        <w:left w:val="none" w:sz="0" w:space="0" w:color="auto"/>
        <w:bottom w:val="none" w:sz="0" w:space="0" w:color="auto"/>
        <w:right w:val="none" w:sz="0" w:space="0" w:color="auto"/>
      </w:divBdr>
    </w:div>
    <w:div w:id="1820727532">
      <w:bodyDiv w:val="1"/>
      <w:marLeft w:val="0"/>
      <w:marRight w:val="0"/>
      <w:marTop w:val="0"/>
      <w:marBottom w:val="0"/>
      <w:divBdr>
        <w:top w:val="none" w:sz="0" w:space="0" w:color="auto"/>
        <w:left w:val="none" w:sz="0" w:space="0" w:color="auto"/>
        <w:bottom w:val="none" w:sz="0" w:space="0" w:color="auto"/>
        <w:right w:val="none" w:sz="0" w:space="0" w:color="auto"/>
      </w:divBdr>
    </w:div>
    <w:div w:id="1823541518">
      <w:bodyDiv w:val="1"/>
      <w:marLeft w:val="0"/>
      <w:marRight w:val="0"/>
      <w:marTop w:val="0"/>
      <w:marBottom w:val="0"/>
      <w:divBdr>
        <w:top w:val="none" w:sz="0" w:space="0" w:color="auto"/>
        <w:left w:val="none" w:sz="0" w:space="0" w:color="auto"/>
        <w:bottom w:val="none" w:sz="0" w:space="0" w:color="auto"/>
        <w:right w:val="none" w:sz="0" w:space="0" w:color="auto"/>
      </w:divBdr>
    </w:div>
    <w:div w:id="1823811360">
      <w:bodyDiv w:val="1"/>
      <w:marLeft w:val="0"/>
      <w:marRight w:val="0"/>
      <w:marTop w:val="0"/>
      <w:marBottom w:val="0"/>
      <w:divBdr>
        <w:top w:val="none" w:sz="0" w:space="0" w:color="auto"/>
        <w:left w:val="none" w:sz="0" w:space="0" w:color="auto"/>
        <w:bottom w:val="none" w:sz="0" w:space="0" w:color="auto"/>
        <w:right w:val="none" w:sz="0" w:space="0" w:color="auto"/>
      </w:divBdr>
    </w:div>
    <w:div w:id="1824470324">
      <w:bodyDiv w:val="1"/>
      <w:marLeft w:val="0"/>
      <w:marRight w:val="0"/>
      <w:marTop w:val="0"/>
      <w:marBottom w:val="0"/>
      <w:divBdr>
        <w:top w:val="none" w:sz="0" w:space="0" w:color="auto"/>
        <w:left w:val="none" w:sz="0" w:space="0" w:color="auto"/>
        <w:bottom w:val="none" w:sz="0" w:space="0" w:color="auto"/>
        <w:right w:val="none" w:sz="0" w:space="0" w:color="auto"/>
      </w:divBdr>
    </w:div>
    <w:div w:id="1836721331">
      <w:bodyDiv w:val="1"/>
      <w:marLeft w:val="0"/>
      <w:marRight w:val="0"/>
      <w:marTop w:val="0"/>
      <w:marBottom w:val="0"/>
      <w:divBdr>
        <w:top w:val="none" w:sz="0" w:space="0" w:color="auto"/>
        <w:left w:val="none" w:sz="0" w:space="0" w:color="auto"/>
        <w:bottom w:val="none" w:sz="0" w:space="0" w:color="auto"/>
        <w:right w:val="none" w:sz="0" w:space="0" w:color="auto"/>
      </w:divBdr>
    </w:div>
    <w:div w:id="1838181603">
      <w:bodyDiv w:val="1"/>
      <w:marLeft w:val="0"/>
      <w:marRight w:val="0"/>
      <w:marTop w:val="0"/>
      <w:marBottom w:val="0"/>
      <w:divBdr>
        <w:top w:val="none" w:sz="0" w:space="0" w:color="auto"/>
        <w:left w:val="none" w:sz="0" w:space="0" w:color="auto"/>
        <w:bottom w:val="none" w:sz="0" w:space="0" w:color="auto"/>
        <w:right w:val="none" w:sz="0" w:space="0" w:color="auto"/>
      </w:divBdr>
    </w:div>
    <w:div w:id="1851796770">
      <w:bodyDiv w:val="1"/>
      <w:marLeft w:val="0"/>
      <w:marRight w:val="0"/>
      <w:marTop w:val="0"/>
      <w:marBottom w:val="0"/>
      <w:divBdr>
        <w:top w:val="none" w:sz="0" w:space="0" w:color="auto"/>
        <w:left w:val="none" w:sz="0" w:space="0" w:color="auto"/>
        <w:bottom w:val="none" w:sz="0" w:space="0" w:color="auto"/>
        <w:right w:val="none" w:sz="0" w:space="0" w:color="auto"/>
      </w:divBdr>
    </w:div>
    <w:div w:id="1856729379">
      <w:bodyDiv w:val="1"/>
      <w:marLeft w:val="0"/>
      <w:marRight w:val="0"/>
      <w:marTop w:val="0"/>
      <w:marBottom w:val="0"/>
      <w:divBdr>
        <w:top w:val="none" w:sz="0" w:space="0" w:color="auto"/>
        <w:left w:val="none" w:sz="0" w:space="0" w:color="auto"/>
        <w:bottom w:val="none" w:sz="0" w:space="0" w:color="auto"/>
        <w:right w:val="none" w:sz="0" w:space="0" w:color="auto"/>
      </w:divBdr>
    </w:div>
    <w:div w:id="1881090779">
      <w:bodyDiv w:val="1"/>
      <w:marLeft w:val="0"/>
      <w:marRight w:val="0"/>
      <w:marTop w:val="0"/>
      <w:marBottom w:val="0"/>
      <w:divBdr>
        <w:top w:val="none" w:sz="0" w:space="0" w:color="auto"/>
        <w:left w:val="none" w:sz="0" w:space="0" w:color="auto"/>
        <w:bottom w:val="none" w:sz="0" w:space="0" w:color="auto"/>
        <w:right w:val="none" w:sz="0" w:space="0" w:color="auto"/>
      </w:divBdr>
    </w:div>
    <w:div w:id="1905874901">
      <w:bodyDiv w:val="1"/>
      <w:marLeft w:val="0"/>
      <w:marRight w:val="0"/>
      <w:marTop w:val="0"/>
      <w:marBottom w:val="0"/>
      <w:divBdr>
        <w:top w:val="none" w:sz="0" w:space="0" w:color="auto"/>
        <w:left w:val="none" w:sz="0" w:space="0" w:color="auto"/>
        <w:bottom w:val="none" w:sz="0" w:space="0" w:color="auto"/>
        <w:right w:val="none" w:sz="0" w:space="0" w:color="auto"/>
      </w:divBdr>
    </w:div>
    <w:div w:id="1911039062">
      <w:bodyDiv w:val="1"/>
      <w:marLeft w:val="0"/>
      <w:marRight w:val="0"/>
      <w:marTop w:val="0"/>
      <w:marBottom w:val="0"/>
      <w:divBdr>
        <w:top w:val="none" w:sz="0" w:space="0" w:color="auto"/>
        <w:left w:val="none" w:sz="0" w:space="0" w:color="auto"/>
        <w:bottom w:val="none" w:sz="0" w:space="0" w:color="auto"/>
        <w:right w:val="none" w:sz="0" w:space="0" w:color="auto"/>
      </w:divBdr>
    </w:div>
    <w:div w:id="1911961888">
      <w:bodyDiv w:val="1"/>
      <w:marLeft w:val="0"/>
      <w:marRight w:val="0"/>
      <w:marTop w:val="0"/>
      <w:marBottom w:val="0"/>
      <w:divBdr>
        <w:top w:val="none" w:sz="0" w:space="0" w:color="auto"/>
        <w:left w:val="none" w:sz="0" w:space="0" w:color="auto"/>
        <w:bottom w:val="none" w:sz="0" w:space="0" w:color="auto"/>
        <w:right w:val="none" w:sz="0" w:space="0" w:color="auto"/>
      </w:divBdr>
    </w:div>
    <w:div w:id="1915552678">
      <w:bodyDiv w:val="1"/>
      <w:marLeft w:val="0"/>
      <w:marRight w:val="0"/>
      <w:marTop w:val="0"/>
      <w:marBottom w:val="0"/>
      <w:divBdr>
        <w:top w:val="none" w:sz="0" w:space="0" w:color="auto"/>
        <w:left w:val="none" w:sz="0" w:space="0" w:color="auto"/>
        <w:bottom w:val="none" w:sz="0" w:space="0" w:color="auto"/>
        <w:right w:val="none" w:sz="0" w:space="0" w:color="auto"/>
      </w:divBdr>
    </w:div>
    <w:div w:id="1935243930">
      <w:bodyDiv w:val="1"/>
      <w:marLeft w:val="0"/>
      <w:marRight w:val="0"/>
      <w:marTop w:val="0"/>
      <w:marBottom w:val="0"/>
      <w:divBdr>
        <w:top w:val="none" w:sz="0" w:space="0" w:color="auto"/>
        <w:left w:val="none" w:sz="0" w:space="0" w:color="auto"/>
        <w:bottom w:val="none" w:sz="0" w:space="0" w:color="auto"/>
        <w:right w:val="none" w:sz="0" w:space="0" w:color="auto"/>
      </w:divBdr>
    </w:div>
    <w:div w:id="1971085841">
      <w:bodyDiv w:val="1"/>
      <w:marLeft w:val="0"/>
      <w:marRight w:val="0"/>
      <w:marTop w:val="0"/>
      <w:marBottom w:val="0"/>
      <w:divBdr>
        <w:top w:val="none" w:sz="0" w:space="0" w:color="auto"/>
        <w:left w:val="none" w:sz="0" w:space="0" w:color="auto"/>
        <w:bottom w:val="none" w:sz="0" w:space="0" w:color="auto"/>
        <w:right w:val="none" w:sz="0" w:space="0" w:color="auto"/>
      </w:divBdr>
    </w:div>
    <w:div w:id="1992979628">
      <w:bodyDiv w:val="1"/>
      <w:marLeft w:val="0"/>
      <w:marRight w:val="0"/>
      <w:marTop w:val="0"/>
      <w:marBottom w:val="0"/>
      <w:divBdr>
        <w:top w:val="none" w:sz="0" w:space="0" w:color="auto"/>
        <w:left w:val="none" w:sz="0" w:space="0" w:color="auto"/>
        <w:bottom w:val="none" w:sz="0" w:space="0" w:color="auto"/>
        <w:right w:val="none" w:sz="0" w:space="0" w:color="auto"/>
      </w:divBdr>
    </w:div>
    <w:div w:id="2037999457">
      <w:bodyDiv w:val="1"/>
      <w:marLeft w:val="0"/>
      <w:marRight w:val="0"/>
      <w:marTop w:val="0"/>
      <w:marBottom w:val="0"/>
      <w:divBdr>
        <w:top w:val="none" w:sz="0" w:space="0" w:color="auto"/>
        <w:left w:val="none" w:sz="0" w:space="0" w:color="auto"/>
        <w:bottom w:val="none" w:sz="0" w:space="0" w:color="auto"/>
        <w:right w:val="none" w:sz="0" w:space="0" w:color="auto"/>
      </w:divBdr>
    </w:div>
    <w:div w:id="2057464089">
      <w:bodyDiv w:val="1"/>
      <w:marLeft w:val="0"/>
      <w:marRight w:val="0"/>
      <w:marTop w:val="0"/>
      <w:marBottom w:val="0"/>
      <w:divBdr>
        <w:top w:val="none" w:sz="0" w:space="0" w:color="auto"/>
        <w:left w:val="none" w:sz="0" w:space="0" w:color="auto"/>
        <w:bottom w:val="none" w:sz="0" w:space="0" w:color="auto"/>
        <w:right w:val="none" w:sz="0" w:space="0" w:color="auto"/>
      </w:divBdr>
    </w:div>
    <w:div w:id="2066249012">
      <w:bodyDiv w:val="1"/>
      <w:marLeft w:val="0"/>
      <w:marRight w:val="0"/>
      <w:marTop w:val="0"/>
      <w:marBottom w:val="0"/>
      <w:divBdr>
        <w:top w:val="none" w:sz="0" w:space="0" w:color="auto"/>
        <w:left w:val="none" w:sz="0" w:space="0" w:color="auto"/>
        <w:bottom w:val="none" w:sz="0" w:space="0" w:color="auto"/>
        <w:right w:val="none" w:sz="0" w:space="0" w:color="auto"/>
      </w:divBdr>
    </w:div>
    <w:div w:id="2076392216">
      <w:bodyDiv w:val="1"/>
      <w:marLeft w:val="0"/>
      <w:marRight w:val="0"/>
      <w:marTop w:val="0"/>
      <w:marBottom w:val="0"/>
      <w:divBdr>
        <w:top w:val="none" w:sz="0" w:space="0" w:color="auto"/>
        <w:left w:val="none" w:sz="0" w:space="0" w:color="auto"/>
        <w:bottom w:val="none" w:sz="0" w:space="0" w:color="auto"/>
        <w:right w:val="none" w:sz="0" w:space="0" w:color="auto"/>
      </w:divBdr>
    </w:div>
    <w:div w:id="2098596204">
      <w:bodyDiv w:val="1"/>
      <w:marLeft w:val="0"/>
      <w:marRight w:val="0"/>
      <w:marTop w:val="0"/>
      <w:marBottom w:val="0"/>
      <w:divBdr>
        <w:top w:val="none" w:sz="0" w:space="0" w:color="auto"/>
        <w:left w:val="none" w:sz="0" w:space="0" w:color="auto"/>
        <w:bottom w:val="none" w:sz="0" w:space="0" w:color="auto"/>
        <w:right w:val="none" w:sz="0" w:space="0" w:color="auto"/>
      </w:divBdr>
    </w:div>
    <w:div w:id="2112434181">
      <w:bodyDiv w:val="1"/>
      <w:marLeft w:val="0"/>
      <w:marRight w:val="0"/>
      <w:marTop w:val="0"/>
      <w:marBottom w:val="0"/>
      <w:divBdr>
        <w:top w:val="none" w:sz="0" w:space="0" w:color="auto"/>
        <w:left w:val="none" w:sz="0" w:space="0" w:color="auto"/>
        <w:bottom w:val="none" w:sz="0" w:space="0" w:color="auto"/>
        <w:right w:val="none" w:sz="0" w:space="0" w:color="auto"/>
      </w:divBdr>
    </w:div>
    <w:div w:id="2116098232">
      <w:bodyDiv w:val="1"/>
      <w:marLeft w:val="0"/>
      <w:marRight w:val="0"/>
      <w:marTop w:val="0"/>
      <w:marBottom w:val="0"/>
      <w:divBdr>
        <w:top w:val="none" w:sz="0" w:space="0" w:color="auto"/>
        <w:left w:val="none" w:sz="0" w:space="0" w:color="auto"/>
        <w:bottom w:val="none" w:sz="0" w:space="0" w:color="auto"/>
        <w:right w:val="none" w:sz="0" w:space="0" w:color="auto"/>
      </w:divBdr>
    </w:div>
    <w:div w:id="214102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Mes141</b:Tag>
    <b:SourceType>BookSection</b:SourceType>
    <b:Guid>{ACDA7835-E590-4A05-9A9F-A8CFF3A24120}</b:Guid>
    <b:Title>The Complex Adaptive System</b:Title>
    <b:Year>2014</b:Year>
    <b:Author>
      <b:Author>
        <b:NameList>
          <b:Person>
            <b:Last>Messier</b:Last>
            <b:First>Ch.,</b:First>
            <b:Middle>Puettmann, K.j., Coates, K.D.,</b:Middle>
          </b:Person>
        </b:NameList>
      </b:Author>
      <b:BookAuthor>
        <b:NameList>
          <b:Person>
            <b:Last>Messier</b:Last>
            <b:First>Ch.,</b:First>
            <b:Middle>Puettmann, K.j., Coates, K.D., eds.,</b:Middle>
          </b:Person>
        </b:NameList>
      </b:BookAuthor>
    </b:Author>
    <b:BookTitle>Managing Forest as Complex Adaptive System</b:BookTitle>
    <b:City>New York</b:City>
    <b:Publisher>Routledge</b:Publisher>
    <b:RefOrder>18</b:RefOrder>
  </b:Source>
  <b:Source>
    <b:Tag>Kor89</b:Tag>
    <b:SourceType>Book</b:SourceType>
    <b:Guid>{DEF1C1FE-B8F6-4C9F-8BB9-701593D4445C}</b:Guid>
    <b:Author>
      <b:Author>
        <b:NameList>
          <b:Person>
            <b:Last>Korpeľ</b:Last>
            <b:First>Š.,</b:First>
          </b:Person>
        </b:NameList>
      </b:Author>
    </b:Author>
    <b:Title>Pralesy Slovenska</b:Title>
    <b:Year>1989</b:Year>
    <b:City>Bratislava</b:City>
    <b:Publisher>Veda</b:Publisher>
    <b:RefOrder>17</b:RefOrder>
  </b:Source>
  <b:Source>
    <b:Tag>Kou10</b:Tag>
    <b:SourceType>DocumentFromInternetSite</b:SourceType>
    <b:Guid>{CD2D6D81-2F77-4BBF-A16B-2F6FBA677536}</b:Guid>
    <b:Author>
      <b:Author>
        <b:NameList>
          <b:Person>
            <b:Last>Koulopoulos</b:Last>
            <b:First>Thomas</b:First>
          </b:Person>
        </b:NameList>
      </b:Author>
    </b:Author>
    <b:Title> The Uncertainity Principle</b:Title>
    <b:Year>2010</b:Year>
    <b:YearAccessed>2010</b:YearAccessed>
    <b:URL> http://www.delphigroup.com/whitepapers/pdf/The_Uncertainty_principle.pdfhttp://www.delphigroup.com/whitepapers/pdf/The_Uncertainty_principle.pdf</b:URL>
    <b:RefOrder>23</b:RefOrder>
  </b:Source>
  <b:Source>
    <b:Tag>Tho09</b:Tag>
    <b:SourceType>Book</b:SourceType>
    <b:Guid>{866E19FB-85F1-473B-A62F-92641CFFAC63}</b:Guid>
    <b:Author>
      <b:Author>
        <b:NameList>
          <b:Person>
            <b:Last>Koulopoulos</b:Last>
            <b:First>Thomas</b:First>
            <b:Middle>M.</b:Middle>
          </b:Person>
        </b:NameList>
      </b:Author>
    </b:Author>
    <b:Title>Innovation Zone  How Great Companies Re-Innovate for Amazing Success</b:Title>
    <b:Year>2009</b:Year>
    <b:City>Mountain View, California</b:City>
    <b:Publisher>Davis Black Publishing  </b:Publisher>
    <b:RefOrder>30</b:RefOrder>
  </b:Source>
  <b:Source>
    <b:Tag>Kni18</b:Tag>
    <b:SourceType>Book</b:SourceType>
    <b:Guid>{1BC13E38-FA33-423D-9CD4-308763AB58E4}</b:Guid>
    <b:Title>Risk, Uncertainty, And Profit</b:Title>
    <b:Year>1921 (vydanie  2018)</b:Year>
    <b:Author>
      <b:Author>
        <b:NameList>
          <b:Person>
            <b:Last>Knith</b:Last>
            <b:First>F.H.,</b:First>
          </b:Person>
        </b:NameList>
      </b:Author>
    </b:Author>
    <b:Publisher>Adansonia Press</b:Publisher>
    <b:RefOrder>22</b:RefOrder>
  </b:Source>
  <b:Source>
    <b:Tag>Hug10</b:Tag>
    <b:SourceType>Book</b:SourceType>
    <b:Guid>{F1B1B2D5-52BC-4313-8793-302F0E6C0F31}</b:Guid>
    <b:Author>
      <b:Author>
        <b:NameList>
          <b:Person>
            <b:Last>Hughes</b:Last>
            <b:First>G.I.,</b:First>
            <b:Middle>Hase, T.P.A.,</b:Middle>
          </b:Person>
        </b:NameList>
      </b:Author>
    </b:Author>
    <b:Title>Measurements and their Uncertainties</b:Title>
    <b:Year>2010</b:Year>
    <b:City>Oxford</b:City>
    <b:Publisher>Oxford University Press</b:Publisher>
    <b:RefOrder>52</b:RefOrder>
  </b:Source>
  <b:Source>
    <b:Tag>Hei01</b:Tag>
    <b:SourceType>InternetSite</b:SourceType>
    <b:Guid>{EF915052-821B-4EFD-89E1-AEDFFDAF39B2}</b:Guid>
    <b:Author>
      <b:Author>
        <b:NameList>
          <b:Person>
            <b:Last>Heisenberg</b:Last>
            <b:First>W.,</b:First>
          </b:Person>
        </b:NameList>
      </b:Author>
    </b:Author>
    <b:Title>The Uncertainty Principle</b:Title>
    <b:InternetSiteTitle>Stanford Encyclopedia of Philosophy</b:InternetSiteTitle>
    <b:ProductionCompany>Stanford University</b:ProductionCompany>
    <b:Year>2001</b:Year>
    <b:YearAccessed>2019</b:YearAccessed>
    <b:MonthAccessed>2</b:MonthAccessed>
    <b:DayAccessed>14</b:DayAccessed>
    <b:URL>https://plato.stanford.edu/entries/qt-uncertainty/</b:URL>
    <b:Version>2016</b:Version>
    <b:RefOrder>21</b:RefOrder>
  </b:Source>
  <b:Source>
    <b:Tag>Fin07</b:Tag>
    <b:SourceType>Book</b:SourceType>
    <b:Guid>{E9B080B7-EC4B-4E9C-9B41-9DD99C42A16E}</b:Guid>
    <b:Author>
      <b:Author>
        <b:NameList>
          <b:Person>
            <b:Last>Fink</b:Last>
            <b:First>G.,</b:First>
            <b:Middle>ed.,</b:Middle>
          </b:Person>
        </b:NameList>
      </b:Author>
    </b:Author>
    <b:Title>Encyclopedia of Stress</b:Title>
    <b:Year>2007</b:Year>
    <b:City>New York</b:City>
    <b:Publisher>Elsevier</b:Publisher>
    <b:Volume>1,2,3,4</b:Volume>
    <b:RefOrder>26</b:RefOrder>
  </b:Source>
  <b:Source>
    <b:Tag>Fin10</b:Tag>
    <b:SourceType>BookSection</b:SourceType>
    <b:Guid>{605A0883-7879-4039-A16C-A9290F4A7CF4}</b:Guid>
    <b:Author>
      <b:Author>
        <b:NameList>
          <b:Person>
            <b:Last>Fink</b:Last>
            <b:First>G.</b:First>
          </b:Person>
        </b:NameList>
      </b:Author>
      <b:BookAuthor>
        <b:NameList>
          <b:Person>
            <b:Last>Fink</b:Last>
            <b:First>G.,</b:First>
            <b:Middle>ed.,</b:Middle>
          </b:Person>
        </b:NameList>
      </b:BookAuthor>
    </b:Author>
    <b:Title>Feedback Systems</b:Title>
    <b:BookTitle>Stress Science Neuroendocrinology</b:BookTitle>
    <b:Year>2010</b:Year>
    <b:City>New York</b:City>
    <b:Publisher>Elsevier</b:Publisher>
    <b:RefOrder>27</b:RefOrder>
  </b:Source>
  <b:Source>
    <b:Tag>Kap99</b:Tag>
    <b:SourceType>Book</b:SourceType>
    <b:Guid>{6D6A6207-11C7-486D-87AB-64E50E48647C}</b:Guid>
    <b:Author>
      <b:Author>
        <b:NameList>
          <b:Person>
            <b:Last>Kaplan</b:Last>
            <b:First>S.,</b:First>
            <b:Middle>Visnepolsschi, S., Zlotin,B., Zusman,A.,</b:Middle>
          </b:Person>
        </b:NameList>
      </b:Author>
    </b:Author>
    <b:Title>New tools for failure and risk analysis: anticipatory failure determination (afd) and the theory of scenario structuring</b:Title>
    <b:Year>1999</b:Year>
    <b:City>Southfield</b:City>
    <b:Publisher>Ideation International </b:Publisher>
    <b:RefOrder>28</b:RefOrder>
  </b:Source>
  <b:Source>
    <b:Tag>Pue14</b:Tag>
    <b:SourceType>BookSection</b:SourceType>
    <b:Guid>{C071AD05-E0EA-40C5-9CEC-41EBB547AF7D}</b:Guid>
    <b:Title>Managing Forests as Complex Adaptive Systems</b:Title>
    <b:Year>2014</b:Year>
    <b:Author>
      <b:Author>
        <b:NameList>
          <b:Person>
            <b:Last>Puettmann</b:Last>
            <b:First>K.J.,</b:First>
            <b:Middle>Messier,CH., Coates,DE.,</b:Middle>
          </b:Person>
        </b:NameList>
      </b:Author>
      <b:BookAuthor>
        <b:NameList>
          <b:Person>
            <b:Last>Messier</b:Last>
            <b:First>CH.,Puettmann,K.J.,</b:First>
            <b:Middle>Coates,DE., eds.</b:Middle>
          </b:Person>
        </b:NameList>
      </b:BookAuthor>
    </b:Author>
    <b:BookTitle>Managing Forests as Complex Adaptive Systems</b:BookTitle>
    <b:City>Routledge</b:City>
    <b:Publisher>New York</b:Publisher>
    <b:Volume>str.6,7</b:Volume>
    <b:RefOrder>44</b:RefOrder>
  </b:Source>
  <b:Source>
    <b:Tag>Mes14</b:Tag>
    <b:SourceType>Book</b:SourceType>
    <b:Guid>{9B0439D9-E784-4E45-80DB-97222B3FB96D}</b:Guid>
    <b:Author>
      <b:Author>
        <b:NameList>
          <b:Person>
            <b:Last>Messier.</b:Last>
            <b:First>CH.,</b:First>
            <b:Middle>Puettmann, K.J., Coates K.D.,</b:Middle>
          </b:Person>
        </b:NameList>
      </b:Author>
    </b:Author>
    <b:Title>Managing Forests as Complex Adaptive Systems</b:Title>
    <b:Year>2014</b:Year>
    <b:City>New York</b:City>
    <b:Publisher>Routledge</b:Publisher>
    <b:RefOrder>13</b:RefOrder>
  </b:Source>
  <b:Source>
    <b:Tag>Bub01</b:Tag>
    <b:SourceType>Book</b:SourceType>
    <b:Guid>{93191E60-E683-4575-AAF1-F67FECEE17DB}</b:Guid>
    <b:Author>
      <b:Author>
        <b:NameList>
          <b:Person>
            <b:Last>Bublinec</b:Last>
            <b:First>E.,</b:First>
            <b:Middle>Pichler, V., a kol.,</b:Middle>
          </b:Person>
        </b:NameList>
      </b:Author>
    </b:Author>
    <b:Title>Slovenské pralesy, diverzita a ochrana</b:Title>
    <b:Year>2001</b:Year>
    <b:City>Zvolen</b:City>
    <b:Publisher>Ústav ekológie lesa SAV</b:Publisher>
    <b:RefOrder>43</b:RefOrder>
  </b:Source>
  <b:Source>
    <b:Tag>Joh88</b:Tag>
    <b:SourceType>Report</b:SourceType>
    <b:Guid>{805CF8A7-2B5D-4C8A-B878-6E49E99570EA}</b:Guid>
    <b:Author>
      <b:Author>
        <b:NameList>
          <b:Person>
            <b:Last>Pierce II</b:Last>
            <b:First>J.A.,</b:First>
            <b:Middle>Richard B. Robinson Jr.</b:Middle>
          </b:Person>
        </b:NameList>
      </b:Author>
    </b:Author>
    <b:Title>Strategic Management Strategy formulation and Implementation</b:Title>
    <b:Year>1988</b:Year>
    <b:Publisher>Richard D. Irwin Inc.</b:Publisher>
    <b:City>Homewood Illinois</b:City>
    <b:RefOrder>29</b:RefOrder>
  </b:Source>
  <b:Source>
    <b:Tag>Ben1</b:Tag>
    <b:SourceType>DocumentFromInternetSite</b:SourceType>
    <b:Guid>{78CC7118-1A67-43D6-8D45-4DDE9119276A}</b:Guid>
    <b:Author>
      <b:Author>
        <b:NameList>
          <b:Person>
            <b:Last>Benson</b:Last>
            <b:First>B.,</b:First>
          </b:Person>
        </b:NameList>
      </b:Author>
    </b:Author>
    <b:JournalName>Business Insider</b:JournalName>
    <b:Title>4 basic problems cause all the cognitive biases that screw up our judgment - Cognitive bias cheat</b:Title>
    <b:Year>2017</b:Year>
    <b:InternetSiteTitle>Business Insider</b:InternetSiteTitle>
    <b:Month>3</b:Month>
    <b:Day>25</b:Day>
    <b:URL>https://www.businessinsider.com/4-basic-problems-cause-all-the-cognitive-biases-that-screw-up-our-judgment-2017-3</b:URL>
    <b:YearAccessed>2021</b:YearAccessed>
    <b:MonthAccessed>4</b:MonthAccessed>
    <b:DayAccessed>2</b:DayAccessed>
    <b:RefOrder>32</b:RefOrder>
  </b:Source>
  <b:Source>
    <b:Tag>Kor05</b:Tag>
    <b:SourceType>ConferenceProceedings</b:SourceType>
    <b:Guid>{48F9B6F6-175A-4F83-8BED-E0ABD3D9A08A}</b:Guid>
    <b:Title>Kalamita v lesoch TANAPu - príčiny, následky a východiská</b:Title>
    <b:Year>2005</b:Year>
    <b:City>Banská Štiavnica 28.-29. apríl 2005</b:City>
    <b:Author>
      <b:Author>
        <b:NameList>
          <b:Person>
            <b:Last>Koreň</b:Last>
            <b:First>M.,</b:First>
          </b:Person>
        </b:NameList>
      </b:Author>
    </b:Author>
    <b:ConferenceName>Aktuálne problémy v ochrane lesa 2005</b:ConferenceName>
    <b:RefOrder>38</b:RefOrder>
  </b:Source>
  <b:Source>
    <b:Tag>Alv20</b:Tag>
    <b:SourceType>Book</b:SourceType>
    <b:Guid>{9F0261E0-E2DB-4E71-88B1-00391C25FE9F}</b:Guid>
    <b:Author>
      <b:Author>
        <b:NameList>
          <b:Person>
            <b:Last>Alvarová</b:Last>
            <b:First>A.,</b:First>
          </b:Person>
        </b:NameList>
      </b:Author>
    </b:Author>
    <b:Title>Prúmysl lži</b:Title>
    <b:Year>2020</b:Year>
    <b:City>Praha</b:City>
    <b:Publisher>Triton</b:Publisher>
    <b:RefOrder>33</b:RefOrder>
  </b:Source>
  <b:Source>
    <b:Tag>Lam09</b:Tag>
    <b:SourceType>Book</b:SourceType>
    <b:Guid>{E3DD3FDD-EA4E-42CC-B179-70850FE3173D}</b:Guid>
    <b:Author>
      <b:Author>
        <b:NameList>
          <b:Person>
            <b:Last>Lamarck</b:Last>
            <b:First>J.,B.,</b:First>
          </b:Person>
        </b:NameList>
      </b:Author>
    </b:Author>
    <b:Title>Philosophie zoologique, ou exposition des considerations relatives a l´histoire naturelle des animaux</b:Title>
    <b:Year>1809</b:Year>
    <b:City>Paris</b:City>
    <b:Publisher>J.B. Bailliere, Libraire</b:Publisher>
    <b:RefOrder>40</b:RefOrder>
  </b:Source>
  <b:Source>
    <b:Tag>Par14</b:Tag>
    <b:SourceType>BookSection</b:SourceType>
    <b:Guid>{A4F52788-21B4-4371-BADA-F086C832C6FB}</b:Guid>
    <b:Author>
      <b:Author>
        <b:NameList>
          <b:Person>
            <b:Last>Parrott</b:Last>
            <b:First>L,</b:First>
            <b:Middle>Longer,H.,</b:Middle>
          </b:Person>
        </b:NameList>
      </b:Author>
      <b:BookAuthor>
        <b:NameList>
          <b:Person>
            <b:Last>Messier</b:Last>
            <b:First>Ch.,</b:First>
            <b:Middle>Puettmann,K.J., Coates,K.D.</b:Middle>
          </b:Person>
        </b:NameList>
      </b:BookAuthor>
    </b:Author>
    <b:Title>An Introduction to Complexity Science</b:Title>
    <b:BookTitle>Managing Forests as Complex Adaptive Systems</b:BookTitle>
    <b:Year>2014</b:Year>
    <b:City>New York</b:City>
    <b:Publisher>Routledge</b:Publisher>
    <b:Volume>str. 22</b:Volume>
    <b:RefOrder>41</b:RefOrder>
  </b:Source>
  <b:Source>
    <b:Tag>Per</b:Tag>
    <b:SourceType>Book</b:SourceType>
    <b:Guid>{CB808274-400D-428D-98B6-C42D72E4AA4F}</b:Guid>
    <b:Author>
      <b:Author>
        <b:NameList>
          <b:Person>
            <b:Last>Perkins</b:Last>
            <b:First>J.</b:First>
          </b:Person>
        </b:NameList>
      </b:Author>
    </b:Author>
    <b:Title>Spoveď ekonomického zabijaka</b:Title>
    <b:Year>2015</b:Year>
    <b:Publisher>Citadella</b:Publisher>
    <b:RefOrder>37</b:RefOrder>
  </b:Source>
  <b:Source>
    <b:Tag>Vys03</b:Tag>
    <b:SourceType>Book</b:SourceType>
    <b:Guid>{44E41518-197A-400A-A8A8-C591857A59D8}</b:Guid>
    <b:Author>
      <b:Author>
        <b:NameList>
          <b:Person>
            <b:Last>Vyskot</b:Last>
            <b:First>I.,</b:First>
            <b:Middle>et all.,</b:Middle>
          </b:Person>
        </b:NameList>
      </b:Author>
    </b:Author>
    <b:Title>Kvantifikace a hodnocení funkcií lesú  České republiky</b:Title>
    <b:Year>2003</b:Year>
    <b:City>Praha</b:City>
    <b:Publisher>Margaret 131</b:Publisher>
    <b:RefOrder>16</b:RefOrder>
  </b:Source>
  <b:Source>
    <b:Tag>EFS</b:Tag>
    <b:SourceType>Book</b:SourceType>
    <b:Guid>{681B19E3-667F-4C1C-A197-4BA44CBB67A7}</b:Guid>
    <b:Author>
      <b:Author>
        <b:NameList>
          <b:Person>
            <b:Last>Schumacher</b:Last>
            <b:First>E.F.</b:First>
          </b:Person>
        </b:NameList>
      </b:Author>
    </b:Author>
    <b:Title>Small is beatiful a study of economics as if people mattered</b:Title>
    <b:Year>1973</b:Year>
    <b:City>London</b:City>
    <b:Publisher>Blond &amp; Briggs Ltd., Vintage Books 1993</b:Publisher>
    <b:RefOrder>4</b:RefOrder>
  </b:Source>
  <b:Source>
    <b:Tag>Rob97</b:Tag>
    <b:SourceType>Book</b:SourceType>
    <b:Guid>{D92E57A3-D890-4D41-B0D5-04987FB0797E}</b:Guid>
    <b:Title>An Introduction to Ecological Economics,</b:Title>
    <b:Year>1997</b:Year>
    <b:Author>
      <b:Author>
        <b:NameList>
          <b:Person>
            <b:Last>Constanza</b:Last>
            <b:First>R.,</b:First>
            <b:Middle>John Cumberland, Herman Daly, Robert Goodland, Richard Norgaard</b:Middle>
          </b:Person>
        </b:NameList>
      </b:Author>
    </b:Author>
    <b:City>Florida</b:City>
    <b:Publisher>Robert Constanza, John Cumberland, Herman Daly, Robert Goodland, Richard, CRC Press LLC, St. Lucie Press Boca Raton</b:Publisher>
    <b:RefOrder>31</b:RefOrder>
  </b:Source>
  <b:Source>
    <b:Tag>Rob1</b:Tag>
    <b:SourceType>ArticleInAPeriodical</b:SourceType>
    <b:Guid>{64B46552-0653-4DD7-BF3B-C2CE4DCCA33D}</b:Guid>
    <b:Author>
      <b:Author>
        <b:NameList>
          <b:Person>
            <b:Last>Costanza</b:Last>
            <b:First>R.,</b:First>
            <b:Middle>Ralph d’Arge, Rudolf de Groot, Stephen Farberk, Monica Grasso, Bruce Hannon, Karin Limburg, Shahid Naeem, Robert V. O’Neill, Jose Paruelo, Robert G. Raskin, Paul Suttonkk &amp; Marjan van den Belt</b:Middle>
          </b:Person>
        </b:NameList>
      </b:Author>
    </b:Author>
    <b:Title>The value of the world’s ecosystem services and natural capital,</b:Title>
    <b:URL>http://www.uvm.edu/~gundiee/publications/Nature_Paper.pdf</b:URL>
    <b:Year>1987</b:Year>
    <b:Month>Máj</b:Month>
    <b:Day>15</b:Day>
    <b:PeriodicalTitle>Nature</b:PeriodicalTitle>
    <b:Pages>Vol.387, str. 253-260</b:Pages>
    <b:RefOrder>5</b:RefOrder>
  </b:Source>
  <b:Source>
    <b:Tag>Zim07</b:Tag>
    <b:SourceType>Book</b:SourceType>
    <b:Guid>{DD06E168-A358-4AAE-AC73-51CBF506BC48}</b:Guid>
    <b:Author>
      <b:Author>
        <b:NameList>
          <b:Person>
            <b:Last>Zimbardo</b:Last>
            <b:First>P.</b:First>
          </b:Person>
        </b:NameList>
      </b:Author>
    </b:Author>
    <b:Title>The Lucifer Effect </b:Title>
    <b:Year>2007</b:Year>
    <b:Publisher>Random House Inc.</b:Publisher>
    <b:RefOrder>34</b:RefOrder>
  </b:Source>
  <b:Source>
    <b:Tag>Mil09</b:Tag>
    <b:SourceType>Book</b:SourceType>
    <b:Guid>{8C892610-A322-4C9A-B22B-90A9F5F76507}</b:Guid>
    <b:Author>
      <b:Author>
        <b:NameList>
          <b:Person>
            <b:Last>Milgram</b:Last>
            <b:First>S.,</b:First>
          </b:Person>
        </b:NameList>
      </b:Author>
    </b:Author>
    <b:Title>Obiedence To Authority</b:Title>
    <b:Year>2009</b:Year>
    <b:City>New York</b:City>
    <b:Publisher>HarperCollins</b:Publisher>
    <b:RefOrder>35</b:RefOrder>
  </b:Source>
  <b:Source>
    <b:Tag>Bre20</b:Tag>
    <b:SourceType>Book</b:SourceType>
    <b:Guid>{60FFE2BC-82B0-49D1-A3D9-BA6A3AA3719B}</b:Guid>
    <b:Author>
      <b:Author>
        <b:NameList>
          <b:Person>
            <b:Last>Bregman</b:Last>
            <b:First>R.,</b:First>
          </b:Person>
        </b:NameList>
      </b:Author>
    </b:Author>
    <b:Title>Ľudskosť</b:Title>
    <b:Year>2020</b:Year>
    <b:City>Bratislava</b:City>
    <b:Publisher>N Press</b:Publisher>
    <b:RefOrder>36</b:RefOrder>
  </b:Source>
  <b:Source>
    <b:Tag>Ridley96</b:Tag>
    <b:SourceType>Book</b:SourceType>
    <b:Guid>{6E7CF09A-6804-4C47-ADA4-51DB877FF36F}</b:Guid>
    <b:Author>
      <b:Author>
        <b:NameList>
          <b:Person>
            <b:Last>Ridley</b:Last>
            <b:First>Matt</b:First>
          </b:Person>
        </b:NameList>
      </b:Author>
    </b:Author>
    <b:Title>The Originnes of Virtue</b:Title>
    <b:Year>1996</b:Year>
    <b:City>London</b:City>
    <b:Publisher>Penguin Books</b:Publisher>
    <b:RefOrder>2</b:RefOrder>
  </b:Source>
  <b:Source>
    <b:Tag>Bys68</b:Tag>
    <b:SourceType>Book</b:SourceType>
    <b:Guid>{D5765195-61A2-4343-9BA6-66A1EF15632E}</b:Guid>
    <b:Title>Diplomová práca  Kotlov žľab</b:Title>
    <b:Year>1978</b:Year>
    <b:Author>
      <b:Author>
        <b:NameList>
          <b:Person>
            <b:Last>Bystriansky</b:Last>
            <b:First>S.,</b:First>
          </b:Person>
        </b:NameList>
      </b:Author>
    </b:Author>
    <b:City>Zvolen</b:City>
    <b:Publisher>TUZVO</b:Publisher>
    <b:RefOrder>39</b:RefOrder>
  </b:Source>
  <b:Source>
    <b:Tag>Nór</b:Tag>
    <b:SourceType>DocumentFromInternetSite</b:SourceType>
    <b:Guid>{95F679D9-4765-4931-AD10-7380C1DFB101}</b:Guid>
    <b:Title>Zákon o manažmente prírodnej rozmanitosti</b:Title>
    <b:Author>
      <b:Author>
        <b:NameList>
          <b:Person>
            <b:Last>parlament</b:Last>
            <b:First>Nórsky</b:First>
          </b:Person>
        </b:NameList>
      </b:Author>
    </b:Author>
    <b:URL>https://lovdata.no/dokument/NL/lov/2009-06-19-100/KAPITTEL_5#%C2%A734</b:URL>
    <b:RefOrder>42</b:RefOrder>
  </b:Source>
  <b:Source>
    <b:Tag>Cru86</b:Tag>
    <b:SourceType>JournalArticle</b:SourceType>
    <b:Guid>{ABF586A2-071A-4C6A-A2EC-C3E210F3676D}</b:Guid>
    <b:Title>Chaos</b:Title>
    <b:Year>1986</b:Year>
    <b:Author>
      <b:Author>
        <b:NameList>
          <b:Person>
            <b:Last>Crutchfield</b:Last>
            <b:First>J.P.,</b:First>
            <b:Middle>Farmer J.D., Packard,N.H., Shaw R.S.,</b:Middle>
          </b:Person>
        </b:NameList>
      </b:Author>
    </b:Author>
    <b:Pages>Vol 255, pp.46-57</b:Pages>
    <b:JournalName>Scientific American,</b:JournalName>
    <b:RefOrder>51</b:RefOrder>
  </b:Source>
  <b:Source>
    <b:Tag>Orm98</b:Tag>
    <b:SourceType>Book</b:SourceType>
    <b:Guid>{91E8E9C1-7DAB-4E95-A8E2-1D658C6EA14B}</b:Guid>
    <b:Author>
      <b:Author>
        <b:NameList>
          <b:Person>
            <b:Last>Ormerod</b:Last>
            <b:First>P.,</b:First>
          </b:Person>
        </b:NameList>
      </b:Author>
    </b:Author>
    <b:Title>Butterfly Economics</b:Title>
    <b:Year>1998</b:Year>
    <b:City>London</b:City>
    <b:Publisher>Faber and Faber</b:Publisher>
    <b:RefOrder>8</b:RefOrder>
  </b:Source>
  <b:Source>
    <b:Tag>Orm94</b:Tag>
    <b:SourceType>Book</b:SourceType>
    <b:Guid>{0CDD530C-003A-406C-BDE2-07A6006910B3}</b:Guid>
    <b:Title>The Death of Economics</b:Title>
    <b:Year>1994</b:Year>
    <b:City>New York</b:City>
    <b:Publisher>John Willey &amp; Sons</b:Publisher>
    <b:Author>
      <b:Author>
        <b:NameList>
          <b:Person>
            <b:Last>Ormerod</b:Last>
            <b:First>P.,</b:First>
          </b:Person>
        </b:NameList>
      </b:Author>
    </b:Author>
    <b:RefOrder>7</b:RefOrder>
  </b:Source>
  <b:Source>
    <b:Tag>Orm05</b:Tag>
    <b:SourceType>Book</b:SourceType>
    <b:Guid>{2BBD18EE-19F4-437A-ADDE-7A7E8E23B7B7}</b:Guid>
    <b:Title>Why Most Things Fail</b:Title>
    <b:Year>2005</b:Year>
    <b:Author>
      <b:Author>
        <b:NameList>
          <b:Person>
            <b:Last>Ormerod</b:Last>
            <b:First>P.,</b:First>
          </b:Person>
        </b:NameList>
      </b:Author>
    </b:Author>
    <b:City>New Jersey</b:City>
    <b:Publisher>Jon Wiley &amp; sons</b:Publisher>
    <b:RefOrder>9</b:RefOrder>
  </b:Source>
  <b:Source>
    <b:Tag>Orm12</b:Tag>
    <b:SourceType>Book</b:SourceType>
    <b:Guid>{C30BB1D7-57A5-4676-9EE7-6FA42237D36B}</b:Guid>
    <b:Author>
      <b:Author>
        <b:NameList>
          <b:Person>
            <b:Last>Ormerod</b:Last>
            <b:First>P.,</b:First>
          </b:Person>
        </b:NameList>
      </b:Author>
    </b:Author>
    <b:Title>Positive Linking</b:Title>
    <b:Year>2012</b:Year>
    <b:City>London</b:City>
    <b:Publisher>Faber and Faber</b:Publisher>
    <b:RefOrder>10</b:RefOrder>
  </b:Source>
  <b:Source>
    <b:Tag>Tir14</b:Tag>
    <b:SourceType>DocumentFromInternetSite</b:SourceType>
    <b:Guid>{445FC817-969E-4315-90D8-D4707A5E5D19}</b:Guid>
    <b:Author>
      <b:Author>
        <b:NameList>
          <b:Person>
            <b:Last>Tirole</b:Last>
            <b:First>J.,</b:First>
          </b:Person>
        </b:NameList>
      </b:Author>
    </b:Author>
    <b:Title>Market Power And Regulation</b:Title>
    <b:City>Stockholm</b:City>
    <b:Year>2014</b:Year>
    <b:Publisher>Royal Swedish Academy of Sciences</b:Publisher>
    <b:InternetSiteTitle>The Royal Sweedish Academy Of Science</b:InternetSiteTitle>
    <b:Month>10.</b:Month>
    <b:Day>13.</b:Day>
    <b:YearAccessed>2014</b:YearAccessed>
    <b:MonthAccessed>10.</b:MonthAccessed>
    <b:DayAccessed>20.</b:DayAccessed>
    <b:URL>http://www.nobelprize.org/nobel_prizes/economic-sciences/laureates/2014/advanced-economicsciences2014.pdf</b:URL>
    <b:RefOrder>12</b:RefOrder>
  </b:Source>
  <b:Source>
    <b:Tag>Eri00</b:Tag>
    <b:SourceType>Book</b:SourceType>
    <b:Guid>{9F35071D-E7E8-40B0-80FE-6E67BAF001B0}</b:Guid>
    <b:Author>
      <b:Author>
        <b:NameList>
          <b:Person>
            <b:Last>Fromm</b:Last>
            <b:First>Erich</b:First>
          </b:Person>
        </b:NameList>
      </b:Author>
    </b:Author>
    <b:Title>Lidské srdce</b:Title>
    <b:Year>2000</b:Year>
    <b:City>Praha</b:City>
    <b:Publisher>Nakladatelství Josefa Šimona, SIMON AND SIMON PUBLISHERS</b:Publisher>
    <b:RefOrder>1</b:RefOrder>
  </b:Source>
  <b:Source>
    <b:Tag>Nob01</b:Tag>
    <b:SourceType>DocumentFromInternetSite</b:SourceType>
    <b:Guid>{AC4DCFB6-348D-410D-A3D2-CD85D972C719}</b:Guid>
    <b:Title>Markets with Asymmetric Information</b:Title>
    <b:Year>2001</b:Year>
    <b:InternetSiteTitle>Nobelprize.org The Sveriges Riksbank Prize in Economic Sciences in Memory of Alfred Nobel</b:InternetSiteTitle>
    <b:ProductionCompany>Commitee, Nobel Prize</b:ProductionCompany>
    <b:YearAccessed>2012</b:YearAccessed>
    <b:MonthAccessed>január</b:MonthAccessed>
    <b:DayAccessed>3</b:DayAccessed>
    <b:URL>http://ideas.repec.org/p/ris/nobelp/2001_001.html</b:URL>
    <b:Author>
      <b:Author>
        <b:NameList>
          <b:Person>
            <b:Last>Akerlof</b:Last>
            <b:First>G.A.,l</b:First>
            <b:Middle>Spence,M., Stiglitz, J.E.,</b:Middle>
          </b:Person>
        </b:NameList>
      </b:Author>
    </b:Author>
    <b:RefOrder>3</b:RefOrder>
  </b:Source>
  <b:Source>
    <b:Tag>RHT09</b:Tag>
    <b:SourceType>Book</b:SourceType>
    <b:Guid>{B3BF7E8C-C4D7-449C-8A4A-B8D10D5F472B}</b:Guid>
    <b:Author>
      <b:Author>
        <b:NameList>
          <b:Person>
            <b:Last>Thaler</b:Last>
            <b:First>R.H.,Sunstein,C.R.,</b:First>
          </b:Person>
        </b:NameList>
      </b:Author>
    </b:Author>
    <b:Title>Nudge. Improving Decisions About Health, Wealth and Happiness</b:Title>
    <b:Year>2009</b:Year>
    <b:City>London</b:City>
    <b:Publisher>Penguin Books Ltd.</b:Publisher>
    <b:RefOrder>11</b:RefOrder>
  </b:Source>
  <b:Source>
    <b:Tag>Kel93</b:Tag>
    <b:SourceType>Book</b:SourceType>
    <b:Guid>{619F6C4B-85D0-4F15-98BB-B04845F4F822}</b:Guid>
    <b:Author>
      <b:Author>
        <b:NameList>
          <b:Person>
            <b:Last>Kellert</b:Last>
            <b:First>S.H.</b:First>
          </b:Person>
        </b:NameList>
      </b:Author>
    </b:Author>
    <b:Title>In the Wake of Chaos: Unpredictable order in Dynamical Systems</b:Title>
    <b:Year>1993</b:Year>
    <b:City>Chicago</b:City>
    <b:Publisher>The University of Chicago Press</b:Publisher>
    <b:RefOrder>53</b:RefOrder>
  </b:Source>
  <b:Source>
    <b:Tag>Sch12</b:Tag>
    <b:SourceType>InternetSite</b:SourceType>
    <b:Guid>{B01B4386-3F14-4357-B1FA-5058C2F01903}</b:Guid>
    <b:Author>
      <b:Author>
        <b:NameList>
          <b:Person>
            <b:Last>Schueler</b:Last>
            <b:First>G.J..,</b:First>
            <b:Middle>Schueler, B.J.</b:Middle>
          </b:Person>
        </b:NameList>
      </b:Author>
    </b:Author>
    <b:Title>The Chaos of Jung´s Psyche</b:Title>
    <b:Year>2012</b:Year>
    <b:Publisher>e-book</b:Publisher>
    <b:InternetSiteTitle>Schueler´s Online</b:InternetSiteTitle>
    <b:Month>1</b:Month>
    <b:Day>8</b:Day>
    <b:YearAccessed>2012</b:YearAccessed>
    <b:MonthAccessed>1</b:MonthAccessed>
    <b:DayAccessed>2012</b:DayAccessed>
    <b:URL>http://www.schuelers.com/ChaosPsyche/index.htm</b:URL>
    <b:RefOrder>45</b:RefOrder>
  </b:Source>
  <b:Source>
    <b:Tag>Str44</b:Tag>
    <b:SourceType>Book</b:SourceType>
    <b:Guid>{9B7C7D01-DC20-47E5-B2A1-95F7B671925B}</b:Guid>
    <b:Author>
      <b:Author>
        <b:NameList>
          <b:Person>
            <b:Last>Strogatz</b:Last>
            <b:First>S.</b:First>
            <b:Middle>H.,</b:Middle>
          </b:Person>
        </b:NameList>
      </b:Author>
    </b:Author>
    <b:Title>Nonlinear Dynamics and Chaos</b:Title>
    <b:Year>1994</b:Year>
    <b:City>Cambridge MA</b:City>
    <b:Publisher>Perseus Books Publishing</b:Publisher>
    <b:RefOrder>19</b:RefOrder>
  </b:Source>
  <b:Source>
    <b:Tag>Hol92</b:Tag>
    <b:SourceType>Book</b:SourceType>
    <b:Guid>{BA526FDE-36B3-4B57-A5F1-5C370821B9CA}</b:Guid>
    <b:Title>Adaptation in Natural and Artificial Systems </b:Title>
    <b:Year>1992</b:Year>
    <b:Author>
      <b:Author>
        <b:NameList>
          <b:Person>
            <b:Last>Holland</b:Last>
            <b:First>J.,</b:First>
          </b:Person>
        </b:NameList>
      </b:Author>
    </b:Author>
    <b:City>Cambridge</b:City>
    <b:Publisher>MIT Press</b:Publisher>
    <b:RefOrder>54</b:RefOrder>
  </b:Source>
  <b:Source>
    <b:Tag>Hol95</b:Tag>
    <b:SourceType>Book</b:SourceType>
    <b:Guid>{566673CA-5CBB-4CFD-890B-2E6C903BF3BF}</b:Guid>
    <b:Author>
      <b:Author>
        <b:NameList>
          <b:Person>
            <b:Last>Holland</b:Last>
            <b:First>J.,</b:First>
          </b:Person>
        </b:NameList>
      </b:Author>
    </b:Author>
    <b:Title>HIdden Order: How Complexity Builds Complexity</b:Title>
    <b:Year>1995</b:Year>
    <b:City>Reading, MA</b:City>
    <b:Publisher>Helix Books</b:Publisher>
    <b:RefOrder>56</b:RefOrder>
  </b:Source>
  <b:Source>
    <b:Tag>Sel55</b:Tag>
    <b:SourceType>ArticleInAPeriodical</b:SourceType>
    <b:Guid>{D051BA59-C5FD-46C5-8A03-351DD8DC30BB}</b:Guid>
    <b:Author>
      <b:Author>
        <b:NameList>
          <b:Person>
            <b:Last>Selye</b:Last>
            <b:First>H.,</b:First>
          </b:Person>
        </b:NameList>
      </b:Author>
    </b:Author>
    <b:Title>Stress and desease</b:Title>
    <b:Year>1955</b:Year>
    <b:PeriodicalTitle>Science</b:PeriodicalTitle>
    <b:Edition>122</b:Edition>
    <b:Issue>625-631</b:Issue>
    <b:RefOrder>55</b:RefOrder>
  </b:Source>
  <b:Source>
    <b:Tag>Sel75</b:Tag>
    <b:SourceType>Book</b:SourceType>
    <b:Guid>{009E303F-00A3-4F98-863A-F438C8CC8148}</b:Guid>
    <b:Author>
      <b:Author>
        <b:NameList>
          <b:Person>
            <b:Last>Selye</b:Last>
            <b:First>H.,</b:First>
          </b:Person>
        </b:NameList>
      </b:Author>
    </b:Author>
    <b:Title>Stress Without Distress</b:Title>
    <b:Year>1975</b:Year>
    <b:RefOrder>78</b:RefOrder>
  </b:Source>
  <b:Source>
    <b:Tag>Zog08</b:Tag>
    <b:SourceType>Report</b:SourceType>
    <b:Guid>{1B5CDD3A-04A8-40AB-8DE2-811CD8BB3B86}</b:Guid>
    <b:Author>
      <b:Author>
        <b:NameList>
          <b:Person>
            <b:Last>Zogg</b:Last>
            <b:First>M.</b:First>
          </b:Person>
        </b:NameList>
      </b:Author>
    </b:Author>
    <b:Title>History of Heat Pumps</b:Title>
    <b:Year>2008</b:Year>
    <b:Publisher>Swiss federal Office of Energy</b:Publisher>
    <b:RefOrder>65</b:RefOrder>
  </b:Source>
  <b:Source>
    <b:Tag>Ste06</b:Tag>
    <b:SourceType>Report</b:SourceType>
    <b:Guid>{4D4633ED-F49C-4A9C-9B4B-E99A478C59E7}</b:Guid>
    <b:Author>
      <b:Author>
        <b:NameList>
          <b:Person>
            <b:Last>Stern et all.</b:Last>
          </b:Person>
        </b:NameList>
      </b:Author>
    </b:Author>
    <b:Title>Stern Review on the Economics of Climate Change </b:Title>
    <b:Year>2006</b:Year>
    <b:City>London</b:City>
    <b:Publisher> http://www.hm treasury.gov.uk/stern_review_final_report.htm</b:Publisher>
    <b:RefOrder>66</b:RefOrder>
  </b:Source>
  <b:Source>
    <b:Tag>Fro01</b:Tag>
    <b:SourceType>Book</b:SourceType>
    <b:Guid>{4A638A03-4242-48B2-B14F-AECF6D40375A}</b:Guid>
    <b:Author>
      <b:Author>
        <b:NameList>
          <b:Person>
            <b:Last>Fromm</b:Last>
            <b:First>E.,</b:First>
          </b:Person>
        </b:NameList>
      </b:Author>
    </b:Author>
    <b:Title>Mít, nebo být?</b:Title>
    <b:Year>2001</b:Year>
    <b:City>Praha</b:City>
    <b:Publisher>Aurora</b:Publisher>
    <b:RefOrder>6</b:RefOrder>
  </b:Source>
  <b:Source>
    <b:Tag>ZástupnýObjekt1</b:Tag>
    <b:SourceType>InternetSite</b:SourceType>
    <b:Guid>{6F337285-7236-4021-B474-6EF7F973AB5B}</b:Guid>
    <b:Author>
      <b:Author>
        <b:NameList>
          <b:Person>
            <b:Last>Benson</b:Last>
            <b:First>B.,</b:First>
          </b:Person>
        </b:NameList>
      </b:Author>
    </b:Author>
    <b:JournalName>Business Insider</b:JournalName>
    <b:Title>Cognitive bias cheat sheet</b:Title>
    <b:Year>2016</b:Year>
    <b:InternetSiteTitle>Better Humans</b:InternetSiteTitle>
    <b:Month>9</b:Month>
    <b:Day>1</b:Day>
    <b:URL>https://medium.com/better-humans/cognitive-bias-cheat-sheet-55a472476b18</b:URL>
    <b:RefOrder>67</b:RefOrder>
  </b:Source>
  <b:Source>
    <b:Tag>Dam10</b:Tag>
    <b:SourceType>Book</b:SourceType>
    <b:Guid>{2EBAEAE1-3C90-42EE-A664-C8D4369958E4}</b:Guid>
    <b:Author>
      <b:Author>
        <b:NameList>
          <b:Person>
            <b:Last>Damasio</b:Last>
            <b:First>A.,</b:First>
          </b:Person>
        </b:NameList>
      </b:Author>
    </b:Author>
    <b:Title>Self Comes to Mind : Constructing the Conscious Brain</b:Title>
    <b:Year>2010</b:Year>
    <b:City>New York</b:City>
    <b:Publisher>Vintage Books, Random House</b:Publisher>
    <b:RefOrder>68</b:RefOrder>
  </b:Source>
  <b:Source>
    <b:Tag>Dam05</b:Tag>
    <b:SourceType>Book</b:SourceType>
    <b:Guid>{8C449986-0429-44B0-AD0A-50A5C58694DF}</b:Guid>
    <b:Author>
      <b:Author>
        <b:NameList>
          <b:Person>
            <b:Last>Damasio</b:Last>
            <b:First>R.</b:First>
            <b:Middle>A.,</b:Middle>
          </b:Person>
        </b:NameList>
      </b:Author>
    </b:Author>
    <b:Title>Descartes´Error</b:Title>
    <b:Year>2005</b:Year>
    <b:City>New York</b:City>
    <b:Publisher>Penguin Press</b:Publisher>
    <b:RefOrder>69</b:RefOrder>
  </b:Source>
  <b:Source>
    <b:Tag>Kva19</b:Tag>
    <b:SourceType>Book</b:SourceType>
    <b:Guid>{A7DBB66F-8DB9-4184-A566-A199B5F6B93D}</b:Guid>
    <b:Author>
      <b:Author>
        <b:NameList>
          <b:Person>
            <b:Last>Kvaltény</b:Last>
            <b:First>R.,</b:First>
          </b:Person>
        </b:NameList>
      </b:Author>
    </b:Author>
    <b:Title>Systém Diabla</b:Title>
    <b:Year>2019</b:Year>
    <b:City>Zlaté Moravce</b:City>
    <b:Publisher>Kvaltény</b:Publisher>
    <b:RefOrder>70</b:RefOrder>
  </b:Source>
  <b:Source>
    <b:Tag>Tho</b:Tag>
    <b:SourceType>Book</b:SourceType>
    <b:Guid>{F99F271A-3924-40B6-8690-30BC6EA8D00E}</b:Guid>
    <b:Author>
      <b:Author>
        <b:NameList>
          <b:Person>
            <b:Last>Thompson</b:Last>
            <b:First>L.</b:First>
          </b:Person>
        </b:NameList>
      </b:Author>
    </b:Author>
    <b:Title>Older and Wiser: The Economic of Public Pensions</b:Title>
    <b:City>New York</b:City>
    <b:Publisher>Urban Insttute Press</b:Publisher>
    <b:Year>1998</b:Year>
    <b:RefOrder>71</b:RefOrder>
  </b:Source>
  <b:Source>
    <b:Tag>Tat56</b:Tag>
    <b:SourceType>Book</b:SourceType>
    <b:Guid>{13A2EFA7-F87D-4D41-BA98-44C9DEF9486A}</b:Guid>
    <b:Title>Démon súhlasu</b:Title>
    <b:Year>1956</b:Year>
    <b:Author>
      <b:Author>
        <b:NameList>
          <b:Person>
            <b:Last>Tatarka</b:Last>
            <b:First>D.,</b:First>
          </b:Person>
        </b:NameList>
      </b:Author>
    </b:Author>
    <b:City>Bratislava</b:City>
    <b:Publisher>Kultúrny život</b:Publisher>
    <b:RefOrder>72</b:RefOrder>
  </b:Source>
  <b:Source>
    <b:Tag>Eco14</b:Tag>
    <b:SourceType>Book</b:SourceType>
    <b:Guid>{E19A7907-88A5-4B71-A5CC-1424A9C4729A}</b:Guid>
    <b:Author>
      <b:Author>
        <b:NameList>
          <b:Person>
            <b:Last>Eco</b:Last>
            <b:First>U.,</b:First>
          </b:Person>
        </b:NameList>
      </b:Author>
    </b:Author>
    <b:Title>Vyrobiť si nepriateľa a iné príležitostné písačky</b:Title>
    <b:Year>2014</b:Year>
    <b:City>Bratislava</b:City>
    <b:Publisher>Slovart</b:Publisher>
    <b:RefOrder>73</b:RefOrder>
  </b:Source>
  <b:Source>
    <b:Tag>Gri03</b:Tag>
    <b:SourceType>Book</b:SourceType>
    <b:Guid>{C2380319-92ED-4F29-8DFB-513A55A60B07}</b:Guid>
    <b:Author>
      <b:Author>
        <b:NameList>
          <b:Person>
            <b:Last>Grisham</b:Last>
            <b:First>J.,</b:First>
          </b:Person>
        </b:NameList>
      </b:Author>
    </b:Author>
    <b:Title>Porota</b:Title>
    <b:Year>2003</b:Year>
    <b:RefOrder>74</b:RefOrder>
  </b:Source>
  <b:Source>
    <b:Tag>kor96</b:Tag>
    <b:SourceType>Book</b:SourceType>
    <b:Guid>{1C5E5447-D17D-4438-85B1-E66FE0B0D6AD}</b:Guid>
    <b:Author>
      <b:Author>
        <b:NameList>
          <b:Person>
            <b:Last>Korpeľ</b:Last>
            <b:First>Š.,</b:First>
          </b:Person>
        </b:NameList>
      </b:Author>
    </b:Author>
    <b:Title>Pestovanie lesa v zmenených vlastníckych a ekologických podmienkach  na Slovensku</b:Title>
    <b:Year>1996</b:Year>
    <b:City>Zvolen</b:City>
    <b:Publisher>TUZLFPL</b:Publisher>
    <b:RefOrder>75</b:RefOrder>
  </b:Source>
  <b:Source>
    <b:Tag>Tká111</b:Tag>
    <b:SourceType>Report</b:SourceType>
    <b:Guid>{35C22D61-0BB2-43C9-BA29-0A2B0E0E8CAD}</b:Guid>
    <b:Title>Zemný plyn a jeho nezastupiteľná úloha pri etickje a ekologickej transformácii k trvalo udržateľnej spoločnosti na báze OZE</b:Title>
    <b:Year>2011</b:Year>
    <b:Publisher>Centrum VEOZEDIS, Košice</b:Publisher>
    <b:City>Košice</b:City>
    <b:Author>
      <b:Author>
        <b:NameList>
          <b:Person>
            <b:Last>Tkáčik</b:Last>
            <b:First>Ľ.,Lukášik,D.,Vranay,</b:First>
            <b:Middle>F.,Jasminská,N.,</b:Middle>
          </b:Person>
        </b:NameList>
      </b:Author>
    </b:Author>
    <b:ConferenceName>Súvis spracovania biomasy v energetike s prepúšťaním pracovníkov v drevospracujúcom priemysle</b:ConferenceName>
    <b:RefOrder>79</b:RefOrder>
  </b:Source>
  <b:Source>
    <b:Tag>Šme06</b:Tag>
    <b:SourceType>DocumentFromInternetSite</b:SourceType>
    <b:Guid>{92378C76-763B-4154-9412-4A148602C8F3}</b:Guid>
    <b:Author>
      <b:Author>
        <b:NameList>
          <b:Person>
            <b:Last>Šmelko</b:Last>
            <b:First>Š.</b:First>
            <b:Middle>Šebeň, V. Bošeľa, M. Merganič, J. Jankovič</b:Middle>
          </b:Person>
        </b:NameList>
      </b:Author>
    </b:Author>
    <b:Title> NIML1,   NÁRODNÁ INVENTARIZÁCIA A MONITORING LESOV SR 2005-2006,</b:Title>
    <b:InternetSiteTitle>Národné Lesnícke Centrum - LVÚ Zvolen</b:InternetSiteTitle>
    <b:Year>2006</b:Year>
    <b:YearAccessed>2019</b:YearAccessed>
    <b:URL>http://www.nlcsk.sk/files/41.pdf</b:URL>
    <b:RefOrder>80</b:RefOrder>
  </b:Source>
  <b:Source>
    <b:Tag>Šeb17</b:Tag>
    <b:SourceType>Book</b:SourceType>
    <b:Guid>{1B61E133-F93C-4B50-88CC-FCE571E440B4}</b:Guid>
    <b:Author>
      <b:Author>
        <b:NameList>
          <b:Person>
            <b:Last>Šebeň</b:Last>
            <b:First>V.,</b:First>
          </b:Person>
        </b:NameList>
      </b:Author>
    </b:Author>
    <b:Title>Národná Inventarizácia a monitoring lesov SR 2015 -2016</b:Title>
    <b:Year>2017</b:Year>
    <b:City>Zvolen</b:City>
    <b:Publisher>Národné lesnícke centrum - Lesnícky výskumný ústav Zvolen.</b:Publisher>
    <b:RefOrder>81</b:RefOrder>
  </b:Source>
  <b:Source>
    <b:Tag>Sim08</b:Tag>
    <b:SourceType>Report</b:SourceType>
    <b:Guid>{E7FE23F9-D807-4331-91A6-4264F2185CE1}</b:Guid>
    <b:Author>
      <b:Author>
        <b:NameList>
          <b:Person>
            <b:Last>Simon</b:Last>
            <b:First>K.,</b:First>
          </b:Person>
        </b:NameList>
      </b:Author>
    </b:Author>
    <b:Title>Znalecký posudok číslo 33-9-2008</b:Title>
    <b:Year>2008</b:Year>
    <b:Publisher>Simon</b:Publisher>
    <b:RefOrder>15</b:RefOrder>
  </b:Source>
  <b:Source>
    <b:Tag>Luk19</b:Tag>
    <b:SourceType>Report</b:SourceType>
    <b:Guid>{4599FADF-6D77-4064-BD14-BD3DEE84A9B2}</b:Guid>
    <b:Title>Les ako odraz morálky spoločnosti</b:Title>
    <b:Year>2019</b:Year>
    <b:Publisher>Centrum VEOZEDIS</b:Publisher>
    <b:Author>
      <b:Author>
        <b:NameList>
          <b:Person>
            <b:Last>Lukášik</b:Last>
            <b:First>D.,</b:First>
          </b:Person>
        </b:NameList>
      </b:Author>
    </b:Author>
    <b:RefOrder>14</b:RefOrder>
  </b:Source>
  <b:Source>
    <b:Tag>Luk191</b:Tag>
    <b:SourceType>Report</b:SourceType>
    <b:Guid>{E96F2472-7B49-47CB-A443-650EA571BE42}</b:Guid>
    <b:Author>
      <b:Author>
        <b:NameList>
          <b:Person>
            <b:Last>Lukášik</b:Last>
            <b:First>D.,</b:First>
          </b:Person>
        </b:NameList>
      </b:Author>
    </b:Author>
    <b:Title>Les spravovaný ako komplexný adaptačný systém</b:Title>
    <b:Year>2019</b:Year>
    <b:Publisher>HONORS, a.s.</b:Publisher>
    <b:RefOrder>82</b:RefOrder>
  </b:Source>
  <b:Source>
    <b:Tag>Jur12</b:Tag>
    <b:SourceType>Report</b:SourceType>
    <b:Guid>{7CE4BB2C-454F-4DA4-87C9-EA6560BC2201}</b:Guid>
    <b:Title>Interná správa Tanap </b:Title>
    <b:Year>2012</b:Year>
    <b:City>Tatranská lomnica</b:City>
    <b:Author>
      <b:Author>
        <b:NameList>
          <b:Person>
            <b:Last>Jurík</b:Last>
            <b:First>M</b:First>
          </b:Person>
        </b:NameList>
      </b:Author>
    </b:Author>
    <b:RefOrder>83</b:RefOrder>
  </b:Source>
  <b:Source>
    <b:Tag>Mor121</b:Tag>
    <b:SourceType>ConferenceProceedings</b:SourceType>
    <b:Guid>{C44EC27D-7FF0-472B-A1A6-D7507C15F67E}</b:Guid>
    <b:Author>
      <b:Author>
        <b:NameList>
          <b:Person>
            <b:Last>Moravčík</b:Last>
            <b:First>M.,</b:First>
            <b:Middle>Schwaz,M., Kovalčík,M.,</b:Middle>
          </b:Person>
        </b:NameList>
      </b:Author>
    </b:Author>
    <b:Title>Aktuálne problémy v ochrane lesa 2012</b:Title>
    <b:Year>2012</b:Year>
    <b:City>Nový Smokovec</b:City>
    <b:RefOrder>84</b:RefOrder>
  </b:Source>
  <b:Source>
    <b:Tag>Ško16</b:Tag>
    <b:SourceType>Misc</b:SourceType>
    <b:Guid>{20174604-9B07-456C-90C0-886A554FE045}</b:Guid>
    <b:Author>
      <b:Author>
        <b:NameList>
          <b:Person>
            <b:Last>Škovránko</b:Last>
            <b:First>J.,</b:First>
          </b:Person>
        </b:NameList>
      </b:Author>
    </b:Author>
    <b:Title>Uznesenie  číslo: 1 Pv 16/14/7706-91 EEČ: 2-57-241-2016</b:Title>
    <b:Year>2016</b:Year>
    <b:Publisher>Okresná prokuratúra Poprad</b:Publisher>
    <b:City>Poprad</b:City>
    <b:Month>12</b:Month>
    <b:Day>2</b:Day>
    <b:StateProvince>Poprad</b:StateProvince>
    <b:RefOrder>85</b:RefOrder>
  </b:Source>
  <b:Source>
    <b:Tag>Col01</b:Tag>
    <b:SourceType>Book</b:SourceType>
    <b:Guid>{029A7BB8-9A69-45F2-AD82-BCB1CA504C42}</b:Guid>
    <b:Title>Good to Great: Why Some Companies Make a Leap ...And Others Don´t</b:Title>
    <b:Year>2001</b:Year>
    <b:Author>
      <b:Author>
        <b:NameList>
          <b:Person>
            <b:Last>Collins</b:Last>
            <b:First>J.,</b:First>
          </b:Person>
        </b:NameList>
      </b:Author>
    </b:Author>
    <b:City>New York</b:City>
    <b:Publisher>HarperCollins Publishers Inc.,</b:Publisher>
    <b:RefOrder>86</b:RefOrder>
  </b:Source>
  <b:Source>
    <b:Tag>Šol03</b:Tag>
    <b:SourceType>ArticleInAPeriodical</b:SourceType>
    <b:Guid>{D398623C-5B20-4BD8-8D38-7C5849558631}</b:Guid>
    <b:Author>
      <b:Author>
        <b:NameList>
          <b:Person>
            <b:Last>Šolc</b:Last>
            <b:First>M.,</b:First>
          </b:Person>
        </b:NameList>
      </b:Author>
    </b:Author>
    <b:Title>Realita porozumenia</b:Title>
    <b:Year>2003</b:Year>
    <b:City>Praha</b:City>
    <b:Publisher>Portál</b:Publisher>
    <b:Volume>4</b:Volume>
    <b:PeriodicalTitle>Psychologie Dnes</b:PeriodicalTitle>
    <b:RefOrder>58</b:RefOrder>
  </b:Source>
  <b:Source>
    <b:Tag>Mot17</b:Tag>
    <b:SourceType>Book</b:SourceType>
    <b:Guid>{D40AB857-2039-49B3-8E8A-6BDCE68012B7}</b:Guid>
    <b:Author>
      <b:Author>
        <b:NameList>
          <b:Person>
            <b:Last>Motet</b:Last>
            <b:First>G.,</b:First>
            <b:Middle>Biedr, C.,</b:Middle>
          </b:Person>
        </b:NameList>
      </b:Author>
    </b:Author>
    <b:Title>The Illusion of Risk Control</b:Title>
    <b:Year>2017</b:Year>
    <b:City>New York</b:City>
    <b:Publisher>Springer</b:Publisher>
    <b:RefOrder>59</b:RefOrder>
  </b:Source>
  <b:Source>
    <b:Tag>Tal071</b:Tag>
    <b:SourceType>Book</b:SourceType>
    <b:Guid>{42CB5C46-3A18-40C8-BD53-B1796F32329D}</b:Guid>
    <b:Author>
      <b:Author>
        <b:NameList>
          <b:Person>
            <b:Last>Taleb</b:Last>
            <b:First>N.N.,</b:First>
          </b:Person>
        </b:NameList>
      </b:Author>
    </b:Author>
    <b:Title>The black swan: the impact of highly improbable</b:Title>
    <b:Year>2007</b:Year>
    <b:City>New York</b:City>
    <b:Publisher>Random House</b:Publisher>
    <b:RefOrder>60</b:RefOrder>
  </b:Source>
  <b:Source>
    <b:Tag>Ost15</b:Tag>
    <b:SourceType>Book</b:SourceType>
    <b:Guid>{C1152D9F-FEF3-44BE-BE45-C0E799942E82}</b:Guid>
    <b:Author>
      <b:Author>
        <b:NameList>
          <b:Person>
            <b:Last>Ostrom</b:Last>
            <b:First>E.,</b:First>
          </b:Person>
        </b:NameList>
      </b:Author>
    </b:Author>
    <b:Title>Governing the Commons: The Evolution of Institutions for Collective Action</b:Title>
    <b:Year>2015</b:Year>
    <b:City>Cambridge</b:City>
    <b:Publisher>Canbridge University Press</b:Publisher>
    <b:RefOrder>61</b:RefOrder>
  </b:Source>
  <b:Source>
    <b:Tag>Ost12</b:Tag>
    <b:SourceType>Book</b:SourceType>
    <b:Guid>{77A3258F-FD5D-48C9-8A77-15705992E21B}</b:Guid>
    <b:Author>
      <b:Author>
        <b:NameList>
          <b:Person>
            <b:Last>Ostrom</b:Last>
            <b:First>E.,</b:First>
          </b:Person>
        </b:NameList>
      </b:Author>
    </b:Author>
    <b:Title>The Future of Commons: Beyond Market Failure &amp; Goverment Regulations</b:Title>
    <b:Year>2012</b:Year>
    <b:City>London</b:City>
    <b:Publisher>The Institute of Economic Affairs</b:Publisher>
    <b:RefOrder>62</b:RefOrder>
  </b:Source>
  <b:Source>
    <b:Tag>Tar12</b:Tag>
    <b:SourceType>BookSection</b:SourceType>
    <b:Guid>{A6D84FF1-0636-4B9E-AAEB-0E12A42DB100}</b:Guid>
    <b:Author>
      <b:Author>
        <b:NameList>
          <b:Person>
            <b:Last>Tarko</b:Last>
            <b:First>V.</b:First>
          </b:Person>
        </b:NameList>
      </b:Author>
      <b:BookAuthor>
        <b:NameList>
          <b:Person>
            <b:Last>Ostrom</b:Last>
            <b:First>Elinor</b:First>
          </b:Person>
        </b:NameList>
      </b:BookAuthor>
    </b:Author>
    <b:Title>Elinor Ostrom´s Life and Work </b:Title>
    <b:Year>2012</b:Year>
    <b:City>London</b:City>
    <b:Publisher>The Institute of Economic Affairs</b:Publisher>
    <b:BookTitle>The Future of the Commons</b:BookTitle>
    <b:RefOrder>63</b:RefOrder>
  </b:Source>
  <b:Source>
    <b:Tag>Mer171</b:Tag>
    <b:SourceType>Book</b:SourceType>
    <b:Guid>{34A2C07B-BC04-46CA-BE6F-4F0160EC8F3A}</b:Guid>
    <b:Author>
      <b:Author>
        <b:NameList>
          <b:Person>
            <b:Last>Merrin</b:Last>
            <b:First>J.,</b:First>
          </b:Person>
        </b:NameList>
      </b:Author>
    </b:Author>
    <b:Title>Error Analysis</b:Title>
    <b:Year>2017</b:Year>
    <b:City>Klosterneuburg</b:City>
    <b:Publisher>CreateSpace Independent Publishing Platform</b:Publisher>
    <b:RefOrder>64</b:RefOrder>
  </b:Source>
  <b:Source>
    <b:Tag>But96</b:Tag>
    <b:SourceType>Book</b:SourceType>
    <b:Guid>{4487384C-A0A9-4D0C-94D7-117EFE3F2D40}</b:Guid>
    <b:Author>
      <b:Author>
        <b:NameList>
          <b:Person>
            <b:Last>Butz</b:Last>
            <b:First>M.R.,</b:First>
          </b:Person>
        </b:NameList>
      </b:Author>
    </b:Author>
    <b:Title>Chaos and Complexity</b:Title>
    <b:Year>1996</b:Year>
    <b:City>Boca Raton</b:City>
    <b:Publisher>CRC Press Taylor &amp;Francis Group</b:Publisher>
    <b:RefOrder>20</b:RefOrder>
  </b:Source>
  <b:Source>
    <b:Tag>Wal141</b:Tag>
    <b:SourceType>Book</b:SourceType>
    <b:Guid>{519DF59F-D81A-4E6E-8310-056DBA7CC9E2}</b:Guid>
    <b:Author>
      <b:Author>
        <b:NameList>
          <b:Person>
            <b:Last>Walsh</b:Last>
            <b:First>W.J.,</b:First>
          </b:Person>
        </b:NameList>
      </b:Author>
    </b:Author>
    <b:Title>Nutrient Power</b:Title>
    <b:Year>2014</b:Year>
    <b:Publisher>Skyhorse Publishing</b:Publisher>
    <b:RefOrder>77</b:RefOrder>
  </b:Source>
  <b:Source>
    <b:Tag>Pau68</b:Tag>
    <b:SourceType>ArticleInAPeriodical</b:SourceType>
    <b:Guid>{F19FD5C5-F1F8-455D-8B7E-305622FA9EA5}</b:Guid>
    <b:Title>Orthomolecular psychiatry</b:Title>
    <b:Year>1968</b:Year>
    <b:Volume>3825</b:Volume>
    <b:Author>
      <b:Author>
        <b:NameList>
          <b:Person>
            <b:Last>Pauling</b:Last>
            <b:First>L.,</b:First>
          </b:Person>
        </b:NameList>
      </b:Author>
    </b:Author>
    <b:Issue>265-71 </b:Issue>
    <b:PeriodicalTitle>Science</b:PeriodicalTitle>
    <b:Edition>160</b:Edition>
    <b:RefOrder>76</b:RefOrder>
  </b:Source>
  <b:Source>
    <b:Tag>Kor97</b:Tag>
    <b:SourceType>BookSection</b:SourceType>
    <b:Guid>{CF6E915D-14CA-4AB9-B6CD-A9A5A907A0DA}</b:Guid>
    <b:Title>Príčina podkôrnikovej kalamity v ochrannom obvode Javorina a návrh ozdravných opatrení</b:Title>
    <b:Year>1997</b:Year>
    <b:Author>
      <b:Author>
        <b:NameList>
          <b:Person>
            <b:Last>Koreň</b:Last>
            <b:First>M.,</b:First>
            <b:Middle>Fleischer,P., Turok,J. et al.,</b:Middle>
          </b:Person>
        </b:NameList>
      </b:Author>
    </b:Author>
    <b:BookTitle>Štúdie o TANAPe, č.3</b:BookTitle>
    <b:City>Zvolen</b:City>
    <b:Publisher>Vydavateľstvo TU Zvolen</b:Publisher>
    <b:RefOrder>57</b:RefOrder>
  </b:Source>
  <b:Source>
    <b:Tag>Luk21</b:Tag>
    <b:SourceType>DocumentFromInternetSite</b:SourceType>
    <b:Guid>{1AE739C2-74B5-4F42-B750-475B07F4F4CA}</b:Guid>
    <b:Title>Diabol má tisíc tvárí</b:Title>
    <b:Year>2021</b:Year>
    <b:Author>
      <b:Author>
        <b:NameList>
          <b:Person>
            <b:Last>Lukášik</b:Last>
            <b:First>D.,</b:First>
            <b:Middle>Kvaltény,R.,</b:Middle>
          </b:Person>
        </b:NameList>
      </b:Author>
    </b:Author>
    <b:InternetSiteTitle>Slovinfos</b:InternetSiteTitle>
    <b:Month>2</b:Month>
    <b:Day>18</b:Day>
    <b:URL>http://slovinfos.sk/2021/02/12/7584/</b:URL>
    <b:RefOrder>87</b:RefOrder>
  </b:Source>
  <b:Source>
    <b:Tag>Sch11</b:Tag>
    <b:SourceType>Book</b:SourceType>
    <b:Guid>{A11A6107-B028-4F02-89C8-EA2D346EDA00}</b:Guid>
    <b:Author>
      <b:Author>
        <b:NameList>
          <b:Person>
            <b:Last>Schulkin</b:Last>
            <b:First>J.,</b:First>
          </b:Person>
        </b:NameList>
      </b:Author>
    </b:Author>
    <b:Title>Adaptation and Well-Being</b:Title>
    <b:Year>2011</b:Year>
    <b:City>New York</b:City>
    <b:Publisher>Cambridge University Press</b:Publisher>
    <b:RefOrder>25</b:RefOrder>
  </b:Source>
  <b:Source>
    <b:Tag>Sch032</b:Tag>
    <b:SourceType>Book</b:SourceType>
    <b:Guid>{D9C6E9B4-1D1C-43FD-A5FD-87532743CB61}</b:Guid>
    <b:Title>Rethinking Homeostasis</b:Title>
    <b:Year>2003</b:Year>
    <b:Publisher>MIT</b:Publisher>
    <b:Author>
      <b:Author>
        <b:NameList>
          <b:Person>
            <b:Last>Schulkin</b:Last>
            <b:First>J.,</b:First>
          </b:Person>
        </b:NameList>
      </b:Author>
    </b:Author>
    <b:RefOrder>24</b:RefOrder>
  </b:Source>
  <b:Source>
    <b:Tag>Kad12</b:Tag>
    <b:SourceType>Book</b:SourceType>
    <b:Guid>{B1AB6D82-94C1-4B5E-BB91-FF219509BDA1}</b:Guid>
    <b:Author>
      <b:Author>
        <b:NameList>
          <b:Person>
            <b:Last>Kadushin</b:Last>
            <b:First>Ch.,</b:First>
          </b:Person>
        </b:NameList>
      </b:Author>
    </b:Author>
    <b:Title>Understanding Social Networks</b:Title>
    <b:Year>2012</b:Year>
    <b:City>Oxford</b:City>
    <b:Publisher>Oxford University Press</b:Publisher>
    <b:RefOrder>48</b:RefOrder>
  </b:Source>
  <b:Source>
    <b:Tag>New06</b:Tag>
    <b:SourceType>Book</b:SourceType>
    <b:Guid>{A7BF03D4-8D77-48FB-B9A9-E0BEB2564DCD}</b:Guid>
    <b:Author>
      <b:Author>
        <b:NameList>
          <b:Person>
            <b:Last>Newman</b:Last>
            <b:First>M.,</b:First>
            <b:Middle>Watts, D.,</b:Middle>
          </b:Person>
        </b:NameList>
      </b:Author>
    </b:Author>
    <b:Title>The Structure and Dynamics of Networks</b:Title>
    <b:Year>2006</b:Year>
    <b:City>Princeton</b:City>
    <b:Publisher>Princeton Press</b:Publisher>
    <b:RefOrder>49</b:RefOrder>
  </b:Source>
  <b:Source>
    <b:Tag>New10</b:Tag>
    <b:SourceType>Book</b:SourceType>
    <b:Guid>{0263B302-C4C8-4460-ACE3-A8D9A41584F4}</b:Guid>
    <b:Author>
      <b:Author>
        <b:NameList>
          <b:Person>
            <b:Last>Newman</b:Last>
            <b:First>M.E.J.,</b:First>
          </b:Person>
        </b:NameList>
      </b:Author>
    </b:Author>
    <b:Title>Networks An Introduction</b:Title>
    <b:Year>2010</b:Year>
    <b:City>New York</b:City>
    <b:Publisher>Oxford</b:Publisher>
    <b:RefOrder>50</b:RefOrder>
  </b:Source>
  <b:Source>
    <b:Tag>Sco09</b:Tag>
    <b:SourceType>Book</b:SourceType>
    <b:Guid>{05FBA4E3-11B2-4338-AA50-EDA1050D3008}</b:Guid>
    <b:Author>
      <b:Author>
        <b:NameList>
          <b:Person>
            <b:Last>Scott</b:Last>
            <b:First>J.,</b:First>
          </b:Person>
        </b:NameList>
      </b:Author>
    </b:Author>
    <b:Title>Social Networks Analysis</b:Title>
    <b:Year>2009</b:Year>
    <b:City>London</b:City>
    <b:Publisher>SAGE Publications</b:Publisher>
    <b:RefOrder>88</b:RefOrder>
  </b:Source>
  <b:Source>
    <b:Tag>Bar08</b:Tag>
    <b:SourceType>Book</b:SourceType>
    <b:Guid>{1CB7B7FE-939E-4316-967F-ED70CAE35D3D}</b:Guid>
    <b:Author>
      <b:Author>
        <b:NameList>
          <b:Person>
            <b:Last>Barrat</b:Last>
            <b:First>A.,</b:First>
            <b:Middle>Barthélemy,M., Vespignani,A.,</b:Middle>
          </b:Person>
        </b:NameList>
      </b:Author>
    </b:Author>
    <b:Title>Dynamical Processes on Complex Networks</b:Title>
    <b:Year>2008</b:Year>
    <b:City>New York</b:City>
    <b:Publisher>Cambridge University Press</b:Publisher>
    <b:RefOrder>46</b:RefOrder>
  </b:Source>
  <b:Source>
    <b:Tag>Jac08</b:Tag>
    <b:SourceType>Book</b:SourceType>
    <b:Guid>{453472F0-FF8D-4233-9C11-E0DFD55C655E}</b:Guid>
    <b:Author>
      <b:Author>
        <b:NameList>
          <b:Person>
            <b:Last>Jackson</b:Last>
            <b:First>M.</b:First>
            <b:Middle>O.,</b:Middle>
          </b:Person>
        </b:NameList>
      </b:Author>
    </b:Author>
    <b:Title>Social  Economic Networks</b:Title>
    <b:Year>2008</b:Year>
    <b:City>Princeton</b:City>
    <b:Publisher>Princeton University Press</b:Publisher>
    <b:RefOrder>47</b:RefOrder>
  </b:Source>
</b:Sources>
</file>

<file path=customXml/itemProps1.xml><?xml version="1.0" encoding="utf-8"?>
<ds:datastoreItem xmlns:ds="http://schemas.openxmlformats.org/officeDocument/2006/customXml" ds:itemID="{6E631AE5-CEE9-4464-AC10-7C604AC3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15842</Words>
  <Characters>90303</Characters>
  <Application>Microsoft Office Word</Application>
  <DocSecurity>0</DocSecurity>
  <Lines>752</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Lukasik</dc:creator>
  <cp:keywords/>
  <dc:description/>
  <cp:lastModifiedBy>Kuffa, Filip</cp:lastModifiedBy>
  <cp:revision>5</cp:revision>
  <cp:lastPrinted>2022-10-11T03:27:00Z</cp:lastPrinted>
  <dcterms:created xsi:type="dcterms:W3CDTF">2022-11-09T19:32:00Z</dcterms:created>
  <dcterms:modified xsi:type="dcterms:W3CDTF">2022-11-10T13:06:00Z</dcterms:modified>
</cp:coreProperties>
</file>