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17200" w14:textId="26015FBA" w:rsidR="00BB3205" w:rsidRPr="00ED178D" w:rsidRDefault="00BB3205" w:rsidP="00245F85">
      <w:pPr>
        <w:pBdr>
          <w:bottom w:val="single" w:sz="4" w:space="1" w:color="auto"/>
        </w:pBdr>
        <w:spacing w:before="100" w:beforeAutospacing="1" w:after="100" w:afterAutospacing="1"/>
        <w:jc w:val="center"/>
        <w:outlineLvl w:val="0"/>
        <w:rPr>
          <w:rFonts w:asciiTheme="minorHAnsi" w:hAnsiTheme="minorHAnsi" w:cstheme="minorHAnsi"/>
          <w:b/>
          <w:bCs/>
          <w:kern w:val="36"/>
          <w:lang w:eastAsia="sk-SK"/>
        </w:rPr>
      </w:pPr>
      <w:bookmarkStart w:id="0" w:name="_GoBack"/>
      <w:bookmarkEnd w:id="0"/>
      <w:r w:rsidRPr="00ED178D">
        <w:rPr>
          <w:rFonts w:asciiTheme="minorHAnsi" w:hAnsiTheme="minorHAnsi" w:cstheme="minorHAnsi"/>
          <w:b/>
          <w:bCs/>
          <w:kern w:val="36"/>
          <w:lang w:eastAsia="sk-SK"/>
        </w:rPr>
        <w:t>NÁRODNÁ RADA SLOVENSKEJ REPUBLIKY</w:t>
      </w:r>
    </w:p>
    <w:p w14:paraId="17FF2366" w14:textId="77777777" w:rsidR="00BB3205" w:rsidRPr="00ED178D" w:rsidRDefault="00BB3205" w:rsidP="00BB3205">
      <w:pPr>
        <w:spacing w:before="100" w:beforeAutospacing="1" w:after="100" w:afterAutospacing="1"/>
        <w:jc w:val="center"/>
        <w:outlineLvl w:val="0"/>
        <w:rPr>
          <w:rFonts w:asciiTheme="minorHAnsi" w:hAnsiTheme="minorHAnsi" w:cstheme="minorHAnsi"/>
          <w:bCs/>
          <w:kern w:val="36"/>
          <w:lang w:eastAsia="sk-SK"/>
        </w:rPr>
      </w:pPr>
      <w:r w:rsidRPr="00ED178D">
        <w:rPr>
          <w:rFonts w:asciiTheme="minorHAnsi" w:hAnsiTheme="minorHAnsi" w:cstheme="minorHAnsi"/>
          <w:bCs/>
          <w:kern w:val="36"/>
          <w:lang w:eastAsia="sk-SK"/>
        </w:rPr>
        <w:t>VIII. volebné obdobie</w:t>
      </w:r>
    </w:p>
    <w:p w14:paraId="31FDB8C7" w14:textId="77777777" w:rsidR="00BB3205" w:rsidRPr="00ED178D" w:rsidRDefault="00BB3205" w:rsidP="00BB3205">
      <w:pPr>
        <w:spacing w:before="100" w:beforeAutospacing="1" w:after="100" w:afterAutospacing="1"/>
        <w:jc w:val="center"/>
        <w:outlineLvl w:val="0"/>
        <w:rPr>
          <w:rFonts w:asciiTheme="minorHAnsi" w:hAnsiTheme="minorHAnsi" w:cstheme="minorHAnsi"/>
          <w:b/>
          <w:bCs/>
          <w:kern w:val="36"/>
          <w:lang w:eastAsia="sk-SK"/>
        </w:rPr>
      </w:pPr>
      <w:r w:rsidRPr="00ED178D">
        <w:rPr>
          <w:rFonts w:asciiTheme="minorHAnsi" w:hAnsiTheme="minorHAnsi" w:cstheme="minorHAnsi"/>
          <w:b/>
          <w:bCs/>
          <w:kern w:val="36"/>
          <w:lang w:eastAsia="sk-SK"/>
        </w:rPr>
        <w:t>Návrh</w:t>
      </w:r>
    </w:p>
    <w:p w14:paraId="6DA67106" w14:textId="77777777" w:rsidR="00BB3205" w:rsidRPr="00ED178D" w:rsidRDefault="00BB3205" w:rsidP="00BB3205">
      <w:pPr>
        <w:spacing w:before="100" w:beforeAutospacing="1" w:after="100" w:afterAutospacing="1"/>
        <w:jc w:val="center"/>
        <w:outlineLvl w:val="0"/>
        <w:rPr>
          <w:rFonts w:asciiTheme="minorHAnsi" w:hAnsiTheme="minorHAnsi" w:cstheme="minorHAnsi"/>
          <w:b/>
          <w:bCs/>
          <w:kern w:val="36"/>
          <w:lang w:eastAsia="sk-SK"/>
        </w:rPr>
      </w:pPr>
      <w:r w:rsidRPr="00ED178D">
        <w:rPr>
          <w:rFonts w:asciiTheme="minorHAnsi" w:hAnsiTheme="minorHAnsi" w:cstheme="minorHAnsi"/>
          <w:b/>
          <w:bCs/>
          <w:kern w:val="36"/>
          <w:lang w:eastAsia="sk-SK"/>
        </w:rPr>
        <w:t>ZÁKON</w:t>
      </w:r>
    </w:p>
    <w:p w14:paraId="254ADF01" w14:textId="113395B0" w:rsidR="00BB3205" w:rsidRPr="00ED178D" w:rsidRDefault="00317390" w:rsidP="00BB3205">
      <w:pPr>
        <w:spacing w:before="100" w:beforeAutospacing="1" w:after="100" w:afterAutospacing="1"/>
        <w:jc w:val="center"/>
        <w:outlineLvl w:val="0"/>
        <w:rPr>
          <w:rFonts w:asciiTheme="minorHAnsi" w:hAnsiTheme="minorHAnsi" w:cstheme="minorHAnsi"/>
          <w:bCs/>
          <w:kern w:val="36"/>
          <w:lang w:eastAsia="sk-SK"/>
        </w:rPr>
      </w:pPr>
      <w:r w:rsidRPr="00ED178D">
        <w:rPr>
          <w:rFonts w:asciiTheme="minorHAnsi" w:hAnsiTheme="minorHAnsi" w:cstheme="minorHAnsi"/>
          <w:bCs/>
          <w:kern w:val="36"/>
          <w:lang w:eastAsia="sk-SK"/>
        </w:rPr>
        <w:t>z ........2022</w:t>
      </w:r>
      <w:r w:rsidR="00BB3205" w:rsidRPr="00ED178D">
        <w:rPr>
          <w:rFonts w:asciiTheme="minorHAnsi" w:hAnsiTheme="minorHAnsi" w:cstheme="minorHAnsi"/>
          <w:bCs/>
          <w:kern w:val="36"/>
          <w:lang w:eastAsia="sk-SK"/>
        </w:rPr>
        <w:t xml:space="preserve">, </w:t>
      </w:r>
    </w:p>
    <w:p w14:paraId="48AD5C6E" w14:textId="2FFB4757" w:rsidR="00BB3205" w:rsidRPr="00ED178D" w:rsidRDefault="00BB3205" w:rsidP="00245F85">
      <w:pPr>
        <w:spacing w:before="100" w:beforeAutospacing="1" w:after="100" w:afterAutospacing="1"/>
        <w:outlineLvl w:val="0"/>
        <w:rPr>
          <w:rFonts w:asciiTheme="minorHAnsi" w:hAnsiTheme="minorHAnsi" w:cstheme="minorHAnsi"/>
          <w:b/>
          <w:bCs/>
          <w:kern w:val="36"/>
          <w:lang w:eastAsia="sk-SK"/>
        </w:rPr>
      </w:pPr>
      <w:r w:rsidRPr="00ED178D">
        <w:rPr>
          <w:rFonts w:asciiTheme="minorHAnsi" w:hAnsiTheme="minorHAnsi" w:cstheme="minorHAnsi"/>
          <w:b/>
          <w:bCs/>
          <w:kern w:val="36"/>
          <w:lang w:eastAsia="sk-SK"/>
        </w:rPr>
        <w:t xml:space="preserve">sa mení a dopĺňa zákon </w:t>
      </w:r>
      <w:r w:rsidR="00317390" w:rsidRPr="00ED178D">
        <w:rPr>
          <w:rFonts w:asciiTheme="minorHAnsi" w:hAnsiTheme="minorHAnsi" w:cstheme="minorHAnsi"/>
          <w:b/>
          <w:bCs/>
        </w:rPr>
        <w:t>č. 543/2002 Z. z. o ochrane prírody a krajiny v znení neskorších predpisov</w:t>
      </w:r>
      <w:r w:rsidRPr="00ED178D">
        <w:rPr>
          <w:rFonts w:asciiTheme="minorHAnsi" w:hAnsiTheme="minorHAnsi" w:cstheme="minorHAnsi"/>
          <w:b/>
          <w:bCs/>
          <w:kern w:val="36"/>
          <w:lang w:eastAsia="sk-SK"/>
        </w:rPr>
        <w:t>.</w:t>
      </w:r>
    </w:p>
    <w:p w14:paraId="0018EB8C" w14:textId="55EC9A5D" w:rsidR="00BB3205" w:rsidRPr="00ED178D" w:rsidRDefault="00BB3205" w:rsidP="00245F85">
      <w:pPr>
        <w:spacing w:before="100" w:beforeAutospacing="1" w:after="100" w:afterAutospacing="1"/>
        <w:jc w:val="center"/>
        <w:outlineLvl w:val="0"/>
        <w:rPr>
          <w:rFonts w:asciiTheme="minorHAnsi" w:hAnsiTheme="minorHAnsi" w:cstheme="minorHAnsi"/>
          <w:bCs/>
          <w:kern w:val="36"/>
          <w:lang w:eastAsia="sk-SK"/>
        </w:rPr>
      </w:pPr>
      <w:r w:rsidRPr="00ED178D">
        <w:rPr>
          <w:rFonts w:asciiTheme="minorHAnsi" w:hAnsiTheme="minorHAnsi" w:cstheme="minorHAnsi"/>
          <w:bCs/>
          <w:kern w:val="36"/>
          <w:lang w:eastAsia="sk-SK"/>
        </w:rPr>
        <w:t>Národná rada Slovenskej republiky sa uzniesla na tomto zákone:</w:t>
      </w:r>
    </w:p>
    <w:p w14:paraId="5710FF8C" w14:textId="77777777" w:rsidR="00BB3205" w:rsidRPr="00ED178D" w:rsidRDefault="00BB3205" w:rsidP="00BB3205">
      <w:pPr>
        <w:spacing w:before="100" w:beforeAutospacing="1" w:after="100" w:afterAutospacing="1"/>
        <w:jc w:val="center"/>
        <w:outlineLvl w:val="0"/>
        <w:rPr>
          <w:rFonts w:asciiTheme="minorHAnsi" w:hAnsiTheme="minorHAnsi" w:cstheme="minorHAnsi"/>
          <w:b/>
          <w:bCs/>
          <w:kern w:val="36"/>
          <w:lang w:eastAsia="sk-SK"/>
        </w:rPr>
      </w:pPr>
      <w:r w:rsidRPr="00ED178D">
        <w:rPr>
          <w:rFonts w:asciiTheme="minorHAnsi" w:hAnsiTheme="minorHAnsi" w:cstheme="minorHAnsi"/>
          <w:b/>
          <w:bCs/>
          <w:kern w:val="36"/>
          <w:lang w:eastAsia="sk-SK"/>
        </w:rPr>
        <w:t>Čl. I</w:t>
      </w:r>
    </w:p>
    <w:p w14:paraId="4C6AFB5A" w14:textId="558634F8" w:rsidR="00317390" w:rsidRPr="00ED178D" w:rsidRDefault="00BB3205" w:rsidP="00ED178D">
      <w:pPr>
        <w:jc w:val="both"/>
        <w:rPr>
          <w:rFonts w:asciiTheme="minorHAnsi" w:hAnsiTheme="minorHAnsi" w:cstheme="minorHAnsi"/>
          <w:b/>
          <w:lang w:eastAsia="sk-SK"/>
        </w:rPr>
      </w:pPr>
      <w:r w:rsidRPr="00ED178D">
        <w:rPr>
          <w:rFonts w:asciiTheme="minorHAnsi" w:hAnsiTheme="minorHAnsi" w:cstheme="minorHAnsi"/>
          <w:lang w:eastAsia="sk-SK"/>
        </w:rPr>
        <w:t xml:space="preserve">Zákon </w:t>
      </w:r>
      <w:r w:rsidR="00317390" w:rsidRPr="00ED178D">
        <w:rPr>
          <w:rFonts w:asciiTheme="minorHAnsi" w:hAnsiTheme="minorHAnsi" w:cstheme="minorHAnsi"/>
          <w:b/>
          <w:bCs/>
        </w:rPr>
        <w:t xml:space="preserve">č. 543/2002 Z. z. o ochrane prírody a krajiny v znení neskorších predpisov a ktorým sa menia a dopĺňajú niektoré zákony, </w:t>
      </w:r>
      <w:r w:rsidR="00317390" w:rsidRPr="00ED178D">
        <w:rPr>
          <w:rFonts w:asciiTheme="minorHAnsi" w:hAnsiTheme="minorHAnsi" w:cstheme="minorHAnsi"/>
        </w:rPr>
        <w:t xml:space="preserve">Zákon č. 326/2005 Z. z. o lesoch v znení zákona č. 275/2007 Z. z., zákona č. 359/2007 Z. z., zákona č. 360/2007 Z. z., zákona č. 540/2008 Z. z., zákona č. 499/2009 Z. z., zákona č 117/2010 Z. z., zákona č. 96/2012 Z. z., zákona č. 345/2012 Z. z., zákona č. 115/2013 Z. z., zákona č. 180/2013 Z. z., zákona č. 182/2014 Z. z., zákona č. 125/2016 Z. z., zákona č. 153/2017 Z. z., zákona č. 110/2018, zákona č. 177/2018 Z. z., zákona č. 158/2019 Z. z., zákona č. 355/2019 Z. z. a zákona č. 120/2021 Z. z. </w:t>
      </w:r>
      <w:r w:rsidRPr="00ED178D">
        <w:rPr>
          <w:rFonts w:asciiTheme="minorHAnsi" w:hAnsiTheme="minorHAnsi" w:cstheme="minorHAnsi"/>
          <w:b/>
          <w:lang w:eastAsia="sk-SK"/>
        </w:rPr>
        <w:t>sa mení a dopĺňa takto:</w:t>
      </w:r>
    </w:p>
    <w:p w14:paraId="2A92F18B" w14:textId="30CE598F" w:rsidR="00243A08" w:rsidRPr="00ED178D" w:rsidRDefault="00243A08" w:rsidP="00010446">
      <w:pPr>
        <w:pStyle w:val="Odsekzoznamu"/>
        <w:spacing w:line="360" w:lineRule="auto"/>
        <w:ind w:left="720"/>
        <w:jc w:val="both"/>
        <w:rPr>
          <w:rFonts w:asciiTheme="minorHAnsi" w:hAnsiTheme="minorHAnsi" w:cstheme="minorHAnsi"/>
        </w:rPr>
      </w:pPr>
    </w:p>
    <w:p w14:paraId="70FE5061" w14:textId="77777777" w:rsidR="00ED178D" w:rsidRPr="00ED178D" w:rsidRDefault="00ED178D" w:rsidP="00CD41D1">
      <w:pPr>
        <w:pStyle w:val="Odsekzoznamu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b/>
        </w:rPr>
      </w:pPr>
      <w:r w:rsidRPr="00ED178D">
        <w:rPr>
          <w:rFonts w:asciiTheme="minorHAnsi" w:hAnsiTheme="minorHAnsi" w:cstheme="minorHAnsi"/>
          <w:color w:val="000000" w:themeColor="text1"/>
          <w:lang w:eastAsia="sk-SK"/>
        </w:rPr>
        <w:t>V </w:t>
      </w:r>
      <w:r w:rsidRPr="00ED178D">
        <w:rPr>
          <w:rFonts w:asciiTheme="minorHAnsi" w:hAnsiTheme="minorHAnsi" w:cstheme="minorHAnsi"/>
          <w:color w:val="000000" w:themeColor="text1"/>
          <w:shd w:val="clear" w:color="auto" w:fill="FFFFFF"/>
        </w:rPr>
        <w:t>§ 7, ods. 3, písm. a) znie</w:t>
      </w:r>
      <w:r w:rsidRPr="00ED178D">
        <w:rPr>
          <w:rFonts w:asciiTheme="minorHAnsi" w:hAnsiTheme="minorHAnsi" w:cstheme="minorHAnsi"/>
          <w:color w:val="000000" w:themeColor="text1"/>
          <w:lang w:eastAsia="sk-SK"/>
        </w:rPr>
        <w:t>:</w:t>
      </w:r>
      <w:r w:rsidR="00CD41D1" w:rsidRPr="00ED178D">
        <w:rPr>
          <w:rFonts w:asciiTheme="minorHAnsi" w:hAnsiTheme="minorHAnsi" w:cstheme="minorHAnsi"/>
          <w:b/>
        </w:rPr>
        <w:t xml:space="preserve"> </w:t>
      </w:r>
    </w:p>
    <w:p w14:paraId="2661C850" w14:textId="51B3923F" w:rsidR="00CD41D1" w:rsidRPr="00ED178D" w:rsidRDefault="00ED178D" w:rsidP="00ED178D">
      <w:pPr>
        <w:pStyle w:val="Odsekzoznamu"/>
        <w:spacing w:line="360" w:lineRule="auto"/>
        <w:ind w:left="720"/>
        <w:jc w:val="both"/>
        <w:rPr>
          <w:rFonts w:asciiTheme="minorHAnsi" w:hAnsiTheme="minorHAnsi" w:cstheme="minorHAnsi"/>
          <w:b/>
        </w:rPr>
      </w:pPr>
      <w:r w:rsidRPr="00ED178D">
        <w:rPr>
          <w:rFonts w:asciiTheme="minorHAnsi" w:hAnsiTheme="minorHAnsi" w:cstheme="minorHAnsi"/>
          <w:i/>
          <w:color w:val="000000" w:themeColor="text1"/>
          <w:shd w:val="clear" w:color="auto" w:fill="FFFFFF"/>
        </w:rPr>
        <w:t xml:space="preserve">„a) </w:t>
      </w:r>
      <w:r w:rsidRPr="00ED178D">
        <w:rPr>
          <w:rFonts w:asciiTheme="minorHAnsi" w:hAnsiTheme="minorHAnsi" w:cstheme="minorHAnsi"/>
          <w:i/>
          <w:lang w:eastAsia="sk-SK"/>
        </w:rPr>
        <w:t>výsadbu a pestovanie nepôvodných druhov rastlín alebo pestovanie nepôvodných druhov rastlín</w:t>
      </w:r>
      <w:r w:rsidRPr="00ED178D">
        <w:rPr>
          <w:rFonts w:asciiTheme="minorHAnsi" w:hAnsiTheme="minorHAnsi" w:cstheme="minorHAnsi"/>
          <w:i/>
          <w:color w:val="000000" w:themeColor="text1"/>
          <w:lang w:eastAsia="sk-SK"/>
        </w:rPr>
        <w:t>, s výnimkou druhov drevín podľa osobitného predpisu</w:t>
      </w:r>
      <w:r w:rsidRPr="00ED178D">
        <w:rPr>
          <w:rFonts w:asciiTheme="minorHAnsi" w:hAnsiTheme="minorHAnsi" w:cstheme="minorHAnsi"/>
          <w:i/>
          <w:color w:val="000000" w:themeColor="text1"/>
          <w:vertAlign w:val="superscript"/>
          <w:lang w:eastAsia="sk-SK"/>
        </w:rPr>
        <w:t>21aa)</w:t>
      </w:r>
      <w:r w:rsidRPr="00ED178D">
        <w:rPr>
          <w:rFonts w:asciiTheme="minorHAnsi" w:hAnsiTheme="minorHAnsi" w:cstheme="minorHAnsi"/>
          <w:i/>
          <w:color w:val="000000" w:themeColor="text1"/>
          <w:lang w:eastAsia="sk-SK"/>
        </w:rPr>
        <w:t xml:space="preserve"> </w:t>
      </w:r>
      <w:r w:rsidRPr="00ED178D">
        <w:rPr>
          <w:rFonts w:asciiTheme="minorHAnsi" w:hAnsiTheme="minorHAnsi" w:cstheme="minorHAnsi"/>
          <w:i/>
          <w:lang w:eastAsia="sk-SK"/>
        </w:rPr>
        <w:t>za hranicami  zastavaného územia obce,</w:t>
      </w:r>
      <w:r w:rsidRPr="00ED178D">
        <w:rPr>
          <w:rFonts w:asciiTheme="minorHAnsi" w:hAnsiTheme="minorHAnsi" w:cstheme="minorHAnsi"/>
          <w:i/>
          <w:vertAlign w:val="superscript"/>
          <w:lang w:eastAsia="sk-SK"/>
        </w:rPr>
        <w:t>21a)</w:t>
      </w:r>
      <w:r w:rsidRPr="00ED178D">
        <w:rPr>
          <w:rFonts w:asciiTheme="minorHAnsi" w:hAnsiTheme="minorHAnsi" w:cstheme="minorHAnsi"/>
          <w:i/>
          <w:color w:val="000000" w:themeColor="text1"/>
          <w:lang w:eastAsia="sk-SK"/>
        </w:rPr>
        <w:t>“</w:t>
      </w:r>
      <w:r w:rsidRPr="00ED178D">
        <w:rPr>
          <w:rFonts w:asciiTheme="minorHAnsi" w:hAnsiTheme="minorHAnsi" w:cstheme="minorHAnsi"/>
          <w:color w:val="000000" w:themeColor="text1"/>
          <w:lang w:eastAsia="sk-SK"/>
        </w:rPr>
        <w:t>.</w:t>
      </w:r>
    </w:p>
    <w:p w14:paraId="0EA127BB" w14:textId="40655920" w:rsidR="00ED178D" w:rsidRPr="00ED178D" w:rsidRDefault="00ED178D" w:rsidP="00CD41D1">
      <w:pPr>
        <w:pStyle w:val="Odsekzoznamu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b/>
        </w:rPr>
      </w:pPr>
      <w:r w:rsidRPr="00ED178D">
        <w:rPr>
          <w:rFonts w:asciiTheme="minorHAnsi" w:hAnsiTheme="minorHAnsi" w:cstheme="minorHAnsi"/>
          <w:color w:val="000000" w:themeColor="text1"/>
          <w:lang w:eastAsia="sk-SK"/>
        </w:rPr>
        <w:t>Poznámka pod čiarou k odkazu 21aa znie: „</w:t>
      </w:r>
      <w:r w:rsidRPr="00ED178D">
        <w:rPr>
          <w:rFonts w:asciiTheme="minorHAnsi" w:hAnsiTheme="minorHAnsi" w:cstheme="minorHAnsi"/>
          <w:i/>
          <w:color w:val="000000" w:themeColor="text1"/>
          <w:vertAlign w:val="superscript"/>
          <w:lang w:eastAsia="sk-SK"/>
        </w:rPr>
        <w:t>21aa</w:t>
      </w:r>
      <w:r w:rsidRPr="00ED178D">
        <w:rPr>
          <w:rFonts w:asciiTheme="minorHAnsi" w:hAnsiTheme="minorHAnsi" w:cstheme="minorHAnsi"/>
          <w:i/>
          <w:color w:val="000000" w:themeColor="text1"/>
          <w:lang w:eastAsia="sk-SK"/>
        </w:rPr>
        <w:t>) Príloha č. 1 k zákonu č. 138/2010 Z.z. o lesnom reprodukčnom materiáli v znení neskorších predpisov</w:t>
      </w:r>
      <w:r>
        <w:rPr>
          <w:rFonts w:asciiTheme="minorHAnsi" w:hAnsiTheme="minorHAnsi" w:cstheme="minorHAnsi"/>
          <w:i/>
          <w:color w:val="000000" w:themeColor="text1"/>
          <w:lang w:eastAsia="sk-SK"/>
        </w:rPr>
        <w:t>“</w:t>
      </w:r>
    </w:p>
    <w:p w14:paraId="07834325" w14:textId="77777777" w:rsidR="00ED178D" w:rsidRPr="00ED178D" w:rsidRDefault="00ED178D" w:rsidP="00245F85">
      <w:pPr>
        <w:pStyle w:val="Odsekzoznamu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b/>
        </w:rPr>
      </w:pPr>
      <w:r w:rsidRPr="00ED178D">
        <w:rPr>
          <w:rFonts w:asciiTheme="minorHAnsi" w:hAnsiTheme="minorHAnsi" w:cstheme="minorHAnsi"/>
          <w:color w:val="000000" w:themeColor="text1"/>
          <w:lang w:eastAsia="sk-SK"/>
        </w:rPr>
        <w:t>V </w:t>
      </w:r>
      <w:r w:rsidRPr="00ED178D">
        <w:rPr>
          <w:rFonts w:asciiTheme="minorHAnsi" w:hAnsiTheme="minorHAnsi" w:cstheme="minorHAnsi"/>
          <w:color w:val="000000" w:themeColor="text1"/>
          <w:shd w:val="clear" w:color="auto" w:fill="FFFFFF"/>
        </w:rPr>
        <w:t>§ 29, ods. 1, sa v písm. d) znie</w:t>
      </w:r>
      <w:r w:rsidRPr="00ED178D">
        <w:rPr>
          <w:rFonts w:asciiTheme="minorHAnsi" w:hAnsiTheme="minorHAnsi" w:cstheme="minorHAnsi"/>
          <w:color w:val="000000" w:themeColor="text1"/>
          <w:lang w:eastAsia="sk-SK"/>
        </w:rPr>
        <w:t>:</w:t>
      </w:r>
      <w:r w:rsidR="00D1657D" w:rsidRPr="00ED178D"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2BB2AB42" w14:textId="47BBB7B4" w:rsidR="00D1657D" w:rsidRPr="00ED178D" w:rsidRDefault="00ED178D" w:rsidP="00ED178D">
      <w:pPr>
        <w:pStyle w:val="Odsekzoznamu"/>
        <w:spacing w:line="360" w:lineRule="auto"/>
        <w:ind w:left="720"/>
        <w:jc w:val="both"/>
        <w:rPr>
          <w:rFonts w:asciiTheme="minorHAnsi" w:hAnsiTheme="minorHAnsi" w:cstheme="minorHAnsi"/>
          <w:b/>
        </w:rPr>
      </w:pPr>
      <w:r w:rsidRPr="00ED178D">
        <w:rPr>
          <w:rFonts w:asciiTheme="minorHAnsi" w:hAnsiTheme="minorHAnsi" w:cstheme="minorHAnsi"/>
          <w:i/>
          <w:color w:val="000000" w:themeColor="text1"/>
          <w:shd w:val="clear" w:color="auto" w:fill="FFFFFF"/>
        </w:rPr>
        <w:t xml:space="preserve">„d) </w:t>
      </w:r>
      <w:r w:rsidRPr="00ED178D">
        <w:rPr>
          <w:rFonts w:asciiTheme="minorHAnsi" w:hAnsiTheme="minorHAnsi" w:cstheme="minorHAnsi"/>
          <w:i/>
          <w:color w:val="232323"/>
          <w:shd w:val="clear" w:color="auto" w:fill="FFFFFF"/>
        </w:rPr>
        <w:t xml:space="preserve">ide o bezprostredné ohrozenie života alebo zdravia človeka alebo majetku. </w:t>
      </w:r>
      <w:r w:rsidRPr="00ED178D">
        <w:rPr>
          <w:rFonts w:asciiTheme="minorHAnsi" w:hAnsiTheme="minorHAnsi" w:cstheme="minorHAnsi"/>
          <w:i/>
          <w:color w:val="000000"/>
        </w:rPr>
        <w:t>Kritické hodnoty, kedy dochádza k bezprostrednému ohrozeniu života, zdravia a majetku určia osobitné predpisy pre každý biotický a abiotický rizikový činiteľ zvlášť. Každý osobitný predpis určí stav zdravého ekologického systému, jeho prechodový stav, stav kalamity a kritický bod.</w:t>
      </w:r>
      <w:r w:rsidRPr="00ED178D">
        <w:rPr>
          <w:rFonts w:asciiTheme="minorHAnsi" w:hAnsiTheme="minorHAnsi" w:cstheme="minorHAnsi"/>
          <w:i/>
          <w:color w:val="000000" w:themeColor="text1"/>
          <w:lang w:eastAsia="sk-SK"/>
        </w:rPr>
        <w:t>“</w:t>
      </w:r>
    </w:p>
    <w:p w14:paraId="1DE1E43D" w14:textId="77777777" w:rsidR="004A5188" w:rsidRPr="00ED178D" w:rsidRDefault="004A5188" w:rsidP="00245F85">
      <w:pPr>
        <w:pStyle w:val="Normlnywebov"/>
        <w:spacing w:before="0" w:beforeAutospacing="0" w:line="360" w:lineRule="auto"/>
        <w:jc w:val="both"/>
        <w:rPr>
          <w:rFonts w:asciiTheme="minorHAnsi" w:hAnsiTheme="minorHAnsi" w:cstheme="minorHAnsi"/>
          <w:i/>
          <w:iCs/>
        </w:rPr>
      </w:pPr>
    </w:p>
    <w:p w14:paraId="38D0F1FB" w14:textId="77777777" w:rsidR="00BB3205" w:rsidRPr="00ED178D" w:rsidRDefault="00BB3205" w:rsidP="00BB3205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lang w:eastAsia="sk-SK"/>
        </w:rPr>
      </w:pPr>
      <w:r w:rsidRPr="00ED178D">
        <w:rPr>
          <w:rFonts w:asciiTheme="minorHAnsi" w:hAnsiTheme="minorHAnsi" w:cstheme="minorHAnsi"/>
          <w:b/>
          <w:lang w:eastAsia="sk-SK"/>
        </w:rPr>
        <w:t>Čl. II</w:t>
      </w:r>
    </w:p>
    <w:p w14:paraId="26766B74" w14:textId="60D34F43" w:rsidR="0085346F" w:rsidRPr="00ED178D" w:rsidRDefault="00317390" w:rsidP="00B20C6D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ED178D">
        <w:rPr>
          <w:rFonts w:asciiTheme="minorHAnsi" w:hAnsiTheme="minorHAnsi" w:cstheme="minorHAnsi"/>
          <w:lang w:eastAsia="sk-SK"/>
        </w:rPr>
        <w:t>Ten</w:t>
      </w:r>
      <w:r w:rsidR="00245F85" w:rsidRPr="00ED178D">
        <w:rPr>
          <w:rFonts w:asciiTheme="minorHAnsi" w:hAnsiTheme="minorHAnsi" w:cstheme="minorHAnsi"/>
          <w:lang w:eastAsia="sk-SK"/>
        </w:rPr>
        <w:t xml:space="preserve">to zákon nadobúda účinnosť </w:t>
      </w:r>
      <w:r w:rsidR="00B20C6D" w:rsidRPr="00ED178D">
        <w:rPr>
          <w:rFonts w:asciiTheme="minorHAnsi" w:hAnsiTheme="minorHAnsi" w:cstheme="minorHAnsi"/>
        </w:rPr>
        <w:t xml:space="preserve">dňom zverejnenia v zbierke zákonov. </w:t>
      </w:r>
    </w:p>
    <w:sectPr w:rsidR="0085346F" w:rsidRPr="00ED178D" w:rsidSect="00A1595D">
      <w:footerReference w:type="default" r:id="rId7"/>
      <w:footerReference w:type="first" r:id="rId8"/>
      <w:pgSz w:w="11906" w:h="16838" w:code="9"/>
      <w:pgMar w:top="1276" w:right="1418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32D3C" w14:textId="77777777" w:rsidR="00A657C2" w:rsidRDefault="00A657C2">
      <w:r>
        <w:separator/>
      </w:r>
    </w:p>
  </w:endnote>
  <w:endnote w:type="continuationSeparator" w:id="0">
    <w:p w14:paraId="6875DA65" w14:textId="77777777" w:rsidR="00A657C2" w:rsidRDefault="00A6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10475" w14:textId="77777777" w:rsidR="00BE39C5" w:rsidRPr="00566BC5" w:rsidRDefault="00BE39C5" w:rsidP="00BE39C5">
    <w:pPr>
      <w:pStyle w:val="Pta"/>
      <w:jc w:val="center"/>
      <w:rPr>
        <w:sz w:val="24"/>
      </w:rPr>
    </w:pPr>
  </w:p>
  <w:p w14:paraId="7434AEDA" w14:textId="77777777" w:rsidR="00BE39C5" w:rsidRDefault="00BE39C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3D3AA" w14:textId="77777777" w:rsidR="00BE39C5" w:rsidRDefault="00BE39C5">
    <w:pPr>
      <w:pStyle w:val="Pta"/>
      <w:jc w:val="right"/>
    </w:pPr>
  </w:p>
  <w:p w14:paraId="631BF054" w14:textId="77777777" w:rsidR="00BE39C5" w:rsidRDefault="00BE39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75DBD" w14:textId="77777777" w:rsidR="00A657C2" w:rsidRDefault="00A657C2">
      <w:r>
        <w:separator/>
      </w:r>
    </w:p>
  </w:footnote>
  <w:footnote w:type="continuationSeparator" w:id="0">
    <w:p w14:paraId="7C4D3219" w14:textId="77777777" w:rsidR="00A657C2" w:rsidRDefault="00A65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7ED5"/>
    <w:multiLevelType w:val="hybridMultilevel"/>
    <w:tmpl w:val="3A8445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2584C"/>
    <w:multiLevelType w:val="hybridMultilevel"/>
    <w:tmpl w:val="8D9E80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51C26"/>
    <w:multiLevelType w:val="hybridMultilevel"/>
    <w:tmpl w:val="0F0ED1A2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41190C62"/>
    <w:multiLevelType w:val="hybridMultilevel"/>
    <w:tmpl w:val="6F720C3E"/>
    <w:lvl w:ilvl="0" w:tplc="04090017">
      <w:start w:val="1"/>
      <w:numFmt w:val="lowerLetter"/>
      <w:lvlText w:val="%1)"/>
      <w:lvlJc w:val="left"/>
      <w:pPr>
        <w:ind w:left="1788" w:hanging="360"/>
      </w:pPr>
    </w:lvl>
    <w:lvl w:ilvl="1" w:tplc="08090019" w:tentative="1">
      <w:start w:val="1"/>
      <w:numFmt w:val="lowerLetter"/>
      <w:lvlText w:val="%2."/>
      <w:lvlJc w:val="left"/>
      <w:pPr>
        <w:ind w:left="2508" w:hanging="360"/>
      </w:pPr>
    </w:lvl>
    <w:lvl w:ilvl="2" w:tplc="0809001B" w:tentative="1">
      <w:start w:val="1"/>
      <w:numFmt w:val="lowerRoman"/>
      <w:lvlText w:val="%3."/>
      <w:lvlJc w:val="right"/>
      <w:pPr>
        <w:ind w:left="3228" w:hanging="180"/>
      </w:pPr>
    </w:lvl>
    <w:lvl w:ilvl="3" w:tplc="0809000F" w:tentative="1">
      <w:start w:val="1"/>
      <w:numFmt w:val="decimal"/>
      <w:lvlText w:val="%4."/>
      <w:lvlJc w:val="left"/>
      <w:pPr>
        <w:ind w:left="3948" w:hanging="360"/>
      </w:pPr>
    </w:lvl>
    <w:lvl w:ilvl="4" w:tplc="08090019" w:tentative="1">
      <w:start w:val="1"/>
      <w:numFmt w:val="lowerLetter"/>
      <w:lvlText w:val="%5."/>
      <w:lvlJc w:val="left"/>
      <w:pPr>
        <w:ind w:left="4668" w:hanging="360"/>
      </w:pPr>
    </w:lvl>
    <w:lvl w:ilvl="5" w:tplc="0809001B" w:tentative="1">
      <w:start w:val="1"/>
      <w:numFmt w:val="lowerRoman"/>
      <w:lvlText w:val="%6."/>
      <w:lvlJc w:val="right"/>
      <w:pPr>
        <w:ind w:left="5388" w:hanging="180"/>
      </w:pPr>
    </w:lvl>
    <w:lvl w:ilvl="6" w:tplc="0809000F" w:tentative="1">
      <w:start w:val="1"/>
      <w:numFmt w:val="decimal"/>
      <w:lvlText w:val="%7."/>
      <w:lvlJc w:val="left"/>
      <w:pPr>
        <w:ind w:left="6108" w:hanging="360"/>
      </w:pPr>
    </w:lvl>
    <w:lvl w:ilvl="7" w:tplc="08090019" w:tentative="1">
      <w:start w:val="1"/>
      <w:numFmt w:val="lowerLetter"/>
      <w:lvlText w:val="%8."/>
      <w:lvlJc w:val="left"/>
      <w:pPr>
        <w:ind w:left="6828" w:hanging="360"/>
      </w:pPr>
    </w:lvl>
    <w:lvl w:ilvl="8" w:tplc="08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51C70673"/>
    <w:multiLevelType w:val="hybridMultilevel"/>
    <w:tmpl w:val="5946541E"/>
    <w:lvl w:ilvl="0" w:tplc="CC1E554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42E22B4"/>
    <w:multiLevelType w:val="hybridMultilevel"/>
    <w:tmpl w:val="C12413AC"/>
    <w:lvl w:ilvl="0" w:tplc="4CBE86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55849F8"/>
    <w:multiLevelType w:val="hybridMultilevel"/>
    <w:tmpl w:val="E4320D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A72BB"/>
    <w:multiLevelType w:val="hybridMultilevel"/>
    <w:tmpl w:val="DD2455A8"/>
    <w:lvl w:ilvl="0" w:tplc="A73C2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3C0"/>
    <w:rsid w:val="00010446"/>
    <w:rsid w:val="000639CE"/>
    <w:rsid w:val="001557D9"/>
    <w:rsid w:val="0024279C"/>
    <w:rsid w:val="00243A08"/>
    <w:rsid w:val="00245F85"/>
    <w:rsid w:val="002673C0"/>
    <w:rsid w:val="00282F57"/>
    <w:rsid w:val="003059AA"/>
    <w:rsid w:val="00306EC8"/>
    <w:rsid w:val="00317390"/>
    <w:rsid w:val="0035162E"/>
    <w:rsid w:val="0036011D"/>
    <w:rsid w:val="003F58E1"/>
    <w:rsid w:val="00450B8B"/>
    <w:rsid w:val="004A1CEE"/>
    <w:rsid w:val="004A5188"/>
    <w:rsid w:val="00517473"/>
    <w:rsid w:val="005C3687"/>
    <w:rsid w:val="005F488B"/>
    <w:rsid w:val="005F6AD7"/>
    <w:rsid w:val="00623467"/>
    <w:rsid w:val="006526AD"/>
    <w:rsid w:val="00653B57"/>
    <w:rsid w:val="00706188"/>
    <w:rsid w:val="0080410A"/>
    <w:rsid w:val="008411A1"/>
    <w:rsid w:val="0085346F"/>
    <w:rsid w:val="008D2B94"/>
    <w:rsid w:val="00915B3C"/>
    <w:rsid w:val="009F770D"/>
    <w:rsid w:val="00A1595D"/>
    <w:rsid w:val="00A54EA8"/>
    <w:rsid w:val="00A657C2"/>
    <w:rsid w:val="00A86B8D"/>
    <w:rsid w:val="00AB17F9"/>
    <w:rsid w:val="00AC2F77"/>
    <w:rsid w:val="00AC7A8D"/>
    <w:rsid w:val="00B20C6D"/>
    <w:rsid w:val="00B63B24"/>
    <w:rsid w:val="00BB3205"/>
    <w:rsid w:val="00BC587D"/>
    <w:rsid w:val="00BE39C5"/>
    <w:rsid w:val="00C10209"/>
    <w:rsid w:val="00C3178E"/>
    <w:rsid w:val="00CA4EDE"/>
    <w:rsid w:val="00CD41D1"/>
    <w:rsid w:val="00D1657D"/>
    <w:rsid w:val="00D34438"/>
    <w:rsid w:val="00D50074"/>
    <w:rsid w:val="00D81D40"/>
    <w:rsid w:val="00DE1F42"/>
    <w:rsid w:val="00E22C3B"/>
    <w:rsid w:val="00E96A35"/>
    <w:rsid w:val="00EA1B67"/>
    <w:rsid w:val="00EB028D"/>
    <w:rsid w:val="00EC5C60"/>
    <w:rsid w:val="00ED178D"/>
    <w:rsid w:val="00FE4FA5"/>
    <w:rsid w:val="00FF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C330E"/>
  <w15:chartTrackingRefBased/>
  <w15:docId w15:val="{B0DB343B-C1F3-4DBE-ACCD-75CC8994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10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C10209"/>
    <w:pPr>
      <w:tabs>
        <w:tab w:val="center" w:pos="4536"/>
        <w:tab w:val="right" w:pos="9072"/>
      </w:tabs>
    </w:pPr>
    <w:rPr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C1020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C10209"/>
    <w:pPr>
      <w:ind w:left="708"/>
    </w:pPr>
  </w:style>
  <w:style w:type="character" w:customStyle="1" w:styleId="awspan">
    <w:name w:val="awspan"/>
    <w:basedOn w:val="Predvolenpsmoodseku"/>
    <w:rsid w:val="00C10209"/>
  </w:style>
  <w:style w:type="character" w:styleId="Hypertextovprepojenie">
    <w:name w:val="Hyperlink"/>
    <w:basedOn w:val="Predvolenpsmoodseku"/>
    <w:uiPriority w:val="99"/>
    <w:semiHidden/>
    <w:unhideWhenUsed/>
    <w:rsid w:val="00BB3205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245F85"/>
    <w:pPr>
      <w:spacing w:before="100" w:beforeAutospacing="1" w:after="100" w:afterAutospacing="1"/>
    </w:pPr>
    <w:rPr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104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10446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2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Pénzeš Tibor</dc:creator>
  <cp:keywords/>
  <dc:description/>
  <cp:lastModifiedBy>Taraba, Tomáš (asistent)</cp:lastModifiedBy>
  <cp:revision>2</cp:revision>
  <cp:lastPrinted>2022-11-09T09:33:00Z</cp:lastPrinted>
  <dcterms:created xsi:type="dcterms:W3CDTF">2022-11-09T09:33:00Z</dcterms:created>
  <dcterms:modified xsi:type="dcterms:W3CDTF">2022-11-09T09:33:00Z</dcterms:modified>
</cp:coreProperties>
</file>