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16F15" w14:textId="07EA1F3F" w:rsidR="007B159C" w:rsidRDefault="007B159C" w:rsidP="007B159C">
      <w:pPr>
        <w:pStyle w:val="Normlnywebov"/>
        <w:spacing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CF66E2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14:paraId="568DF0AE" w14:textId="73CE56F2" w:rsidR="007B159C" w:rsidRPr="00AC6760" w:rsidRDefault="00AC6760" w:rsidP="00AC6760">
      <w:pPr>
        <w:jc w:val="both"/>
        <w:rPr>
          <w:rFonts w:ascii="Book Antiqua" w:hAnsi="Book Antiqua" w:cs="Arial"/>
          <w:b/>
          <w:iCs/>
        </w:rPr>
      </w:pPr>
      <w:r w:rsidRPr="00AC6760">
        <w:rPr>
          <w:rFonts w:ascii="Book Antiqua" w:hAnsi="Book Antiqua" w:cs="Arial"/>
          <w:b/>
          <w:iCs/>
        </w:rPr>
        <w:t xml:space="preserve">A. </w:t>
      </w:r>
      <w:r w:rsidR="00023051" w:rsidRPr="00AC6760">
        <w:rPr>
          <w:rFonts w:ascii="Book Antiqua" w:hAnsi="Book Antiqua" w:cs="Arial"/>
          <w:b/>
          <w:iCs/>
        </w:rPr>
        <w:t>Všeobecná časť</w:t>
      </w:r>
    </w:p>
    <w:p w14:paraId="6DFA409F" w14:textId="2AD3400F" w:rsidR="00D267B2" w:rsidRPr="001A0592" w:rsidRDefault="00D267B2" w:rsidP="007B159C">
      <w:pPr>
        <w:ind w:left="90" w:firstLine="618"/>
        <w:jc w:val="both"/>
        <w:rPr>
          <w:rFonts w:ascii="Book Antiqua" w:hAnsi="Book Antiqua" w:cs="Arial"/>
          <w:color w:val="FF0000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 xml:space="preserve">zákona, </w:t>
      </w:r>
      <w:r w:rsidR="0008486B" w:rsidRPr="0008486B">
        <w:rPr>
          <w:rFonts w:ascii="Book Antiqua" w:hAnsi="Book Antiqua" w:cs="Arial"/>
        </w:rPr>
        <w:t>ktorým sa mení a dopĺňa zákon č. 145/1995 Z. z. o správnych poplatkoch a ktorým sa mení a dopĺňa zákon č. 71/1992 Zb. o súdnych poplatkoch a poplatku za výpis z registra trestov a doplnení niektorých ďalších zákonov v znení neskorších predpisov</w:t>
      </w:r>
      <w:r w:rsidR="0008486B">
        <w:rPr>
          <w:rFonts w:ascii="Book Antiqua" w:hAnsi="Book Antiqua" w:cs="Arial"/>
        </w:rPr>
        <w:t xml:space="preserve"> predkladá</w:t>
      </w:r>
      <w:r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Slovenskej republiky </w:t>
      </w:r>
      <w:r w:rsidR="0008486B">
        <w:rPr>
          <w:rFonts w:ascii="Book Antiqua" w:hAnsi="Book Antiqua" w:cs="Arial"/>
          <w:color w:val="000000" w:themeColor="text1"/>
        </w:rPr>
        <w:t>poslanec</w:t>
      </w:r>
      <w:r w:rsidRPr="00D267B2">
        <w:rPr>
          <w:rFonts w:ascii="Book Antiqua" w:hAnsi="Book Antiqua" w:cs="Arial"/>
          <w:color w:val="000000" w:themeColor="text1"/>
        </w:rPr>
        <w:t xml:space="preserve"> za politickú stranu Kotlebovci – Ľudová strana Naše Slovensko </w:t>
      </w:r>
      <w:r w:rsidR="00BC1354">
        <w:rPr>
          <w:rFonts w:ascii="Book Antiqua" w:hAnsi="Book Antiqua" w:cs="Arial"/>
          <w:color w:val="000000" w:themeColor="text1"/>
        </w:rPr>
        <w:t>Martin Beluský</w:t>
      </w:r>
      <w:r w:rsidR="0008486B">
        <w:rPr>
          <w:rFonts w:ascii="Book Antiqua" w:hAnsi="Book Antiqua" w:cs="Arial"/>
          <w:color w:val="000000" w:themeColor="text1"/>
        </w:rPr>
        <w:t>.</w:t>
      </w:r>
      <w:r w:rsidRPr="00D267B2">
        <w:rPr>
          <w:rFonts w:ascii="Book Antiqua" w:hAnsi="Book Antiqua" w:cs="Arial"/>
          <w:color w:val="000000" w:themeColor="text1"/>
        </w:rPr>
        <w:t xml:space="preserve"> </w:t>
      </w:r>
    </w:p>
    <w:p w14:paraId="1DC90D3D" w14:textId="1081A3D5" w:rsidR="00BC1354" w:rsidRDefault="00D267B2" w:rsidP="007B159C">
      <w:pPr>
        <w:ind w:firstLine="708"/>
        <w:jc w:val="both"/>
        <w:rPr>
          <w:rFonts w:ascii="Book Antiqua" w:hAnsi="Book Antiqua" w:cs="Arial"/>
          <w:b/>
        </w:rPr>
      </w:pPr>
      <w:r w:rsidRPr="00F21F17">
        <w:rPr>
          <w:rFonts w:ascii="Book Antiqua" w:hAnsi="Book Antiqua" w:cs="Arial"/>
          <w:b/>
        </w:rPr>
        <w:t xml:space="preserve">Cieľom legislatívneho návrhu je </w:t>
      </w:r>
      <w:r w:rsidR="002C6A16">
        <w:rPr>
          <w:rFonts w:ascii="Book Antiqua" w:hAnsi="Book Antiqua" w:cs="Arial"/>
          <w:b/>
        </w:rPr>
        <w:t xml:space="preserve">pomôcť starobným dôchodcom s ich finančnom situáciou </w:t>
      </w:r>
      <w:r w:rsidR="006E1780">
        <w:rPr>
          <w:rFonts w:ascii="Book Antiqua" w:hAnsi="Book Antiqua" w:cs="Arial"/>
          <w:b/>
        </w:rPr>
        <w:t>zrušením</w:t>
      </w:r>
      <w:r w:rsidR="002C6A16">
        <w:rPr>
          <w:rFonts w:ascii="Book Antiqua" w:hAnsi="Book Antiqua" w:cs="Arial"/>
          <w:b/>
        </w:rPr>
        <w:t xml:space="preserve"> rôznych poplatkov, úhrad</w:t>
      </w:r>
      <w:r w:rsidR="006E1780">
        <w:rPr>
          <w:rFonts w:ascii="Book Antiqua" w:hAnsi="Book Antiqua" w:cs="Arial"/>
          <w:b/>
        </w:rPr>
        <w:t xml:space="preserve"> a cien.</w:t>
      </w:r>
    </w:p>
    <w:p w14:paraId="21CA136A" w14:textId="529E7021" w:rsidR="004C5A6C" w:rsidRDefault="006E1780" w:rsidP="004C5A6C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Ekonomická a finančná situácia sa na Slovensku každým dňom zhoršuje. </w:t>
      </w:r>
      <w:r w:rsidR="004C5A6C">
        <w:rPr>
          <w:rFonts w:ascii="Book Antiqua" w:hAnsi="Book Antiqua" w:cs="Arial"/>
        </w:rPr>
        <w:t xml:space="preserve">Zvýšené ceny potravín a energií postihujú všetky skupiny obyvateľov. </w:t>
      </w:r>
      <w:r w:rsidR="00DC0315">
        <w:rPr>
          <w:rFonts w:ascii="Book Antiqua" w:hAnsi="Book Antiqua" w:cs="Arial"/>
        </w:rPr>
        <w:t xml:space="preserve">Touto situáciou sú </w:t>
      </w:r>
      <w:r w:rsidR="004C5A6C">
        <w:rPr>
          <w:rFonts w:ascii="Book Antiqua" w:hAnsi="Book Antiqua" w:cs="Arial"/>
        </w:rPr>
        <w:t xml:space="preserve">však </w:t>
      </w:r>
      <w:r w:rsidR="00351533">
        <w:rPr>
          <w:rFonts w:ascii="Book Antiqua" w:hAnsi="Book Antiqua" w:cs="Arial"/>
        </w:rPr>
        <w:t xml:space="preserve">najviac </w:t>
      </w:r>
      <w:r w:rsidR="004C5A6C">
        <w:rPr>
          <w:rFonts w:ascii="Book Antiqua" w:hAnsi="Book Antiqua" w:cs="Arial"/>
        </w:rPr>
        <w:t>postihnuté</w:t>
      </w:r>
      <w:r w:rsidR="00DC0315">
        <w:rPr>
          <w:rFonts w:ascii="Book Antiqua" w:hAnsi="Book Antiqua" w:cs="Arial"/>
        </w:rPr>
        <w:t xml:space="preserve"> ohrozené skupiny obyvateľstva, medzi ktoré patria najmä starobní dôchodcovia.</w:t>
      </w:r>
      <w:r w:rsidR="00351533">
        <w:rPr>
          <w:rFonts w:ascii="Book Antiqua" w:hAnsi="Book Antiqua" w:cs="Arial"/>
        </w:rPr>
        <w:t xml:space="preserve"> Štát má niekoľko možností ako danú situáciu riešiť.</w:t>
      </w:r>
      <w:r w:rsidR="00B714CF">
        <w:rPr>
          <w:rFonts w:ascii="Book Antiqua" w:hAnsi="Book Antiqua" w:cs="Arial"/>
        </w:rPr>
        <w:t xml:space="preserve"> </w:t>
      </w:r>
      <w:r w:rsidR="004C5A6C">
        <w:rPr>
          <w:rFonts w:ascii="Book Antiqua" w:hAnsi="Book Antiqua" w:cs="Arial"/>
        </w:rPr>
        <w:t>Napr. v</w:t>
      </w:r>
      <w:r w:rsidR="00B714CF">
        <w:rPr>
          <w:rFonts w:ascii="Book Antiqua" w:hAnsi="Book Antiqua" w:cs="Arial"/>
        </w:rPr>
        <w:t> októbri 2022 bol</w:t>
      </w:r>
      <w:r w:rsidR="004C5A6C">
        <w:rPr>
          <w:rFonts w:ascii="Book Antiqua" w:hAnsi="Book Antiqua" w:cs="Arial"/>
        </w:rPr>
        <w:t>a</w:t>
      </w:r>
      <w:r w:rsidR="00B714CF">
        <w:rPr>
          <w:rFonts w:ascii="Book Antiqua" w:hAnsi="Book Antiqua" w:cs="Arial"/>
        </w:rPr>
        <w:t xml:space="preserve"> v Národnej rade Slovenskej republiky</w:t>
      </w:r>
      <w:r w:rsidR="004C5A6C">
        <w:rPr>
          <w:rFonts w:ascii="Book Antiqua" w:hAnsi="Book Antiqua" w:cs="Arial"/>
        </w:rPr>
        <w:t xml:space="preserve"> schválená novela zákona o štátnom rozpočte na rok 2022, v ktorej sa riešilo </w:t>
      </w:r>
      <w:r w:rsidR="001D5B74" w:rsidRPr="001D5B74">
        <w:rPr>
          <w:rFonts w:ascii="Book Antiqua" w:hAnsi="Book Antiqua" w:cs="Arial"/>
        </w:rPr>
        <w:t>zabezpečenie zdrojového krytia zvýšených finančných nákladov súvisiacich s výrazným nárastom cien tovarov a služieb pre poberateľov dôchodkových dávok.</w:t>
      </w:r>
      <w:r w:rsidR="004C5A6C">
        <w:rPr>
          <w:rFonts w:ascii="Book Antiqua" w:hAnsi="Book Antiqua" w:cs="Arial"/>
        </w:rPr>
        <w:t xml:space="preserve"> </w:t>
      </w:r>
    </w:p>
    <w:p w14:paraId="20D9EF3C" w14:textId="77777777" w:rsidR="004C5A6C" w:rsidRDefault="004C5A6C" w:rsidP="004C5A6C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Tento spôsob pomoci bol však jednorazový. Ďalším spôsobom pomoci by bolo schválenie zákona, ktorý by zabezpečil rýchlejšie započítanie tzv. dôchodcovskej inflácie, teda pretavenie zvýšenia cien tovarov a služieb do zvýšenia dôchodkov. </w:t>
      </w:r>
    </w:p>
    <w:p w14:paraId="2D5E253B" w14:textId="304AAC73" w:rsidR="004C5A6C" w:rsidRDefault="004C5A6C" w:rsidP="004C5A6C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Táto novela zákona má ambíciu pomôcť starobným dôchodcom tým, že sa im znížia rôzne poplatky a náklady, ktoré v súvislosti so svojim životom majú. Novelou sa menia a dopĺňajú 4 rôzne zákony:</w:t>
      </w:r>
    </w:p>
    <w:p w14:paraId="3BC69118" w14:textId="5D623525" w:rsidR="004C5A6C" w:rsidRDefault="00837A80" w:rsidP="00F95F85">
      <w:pPr>
        <w:pStyle w:val="Odsekzoznamu"/>
        <w:numPr>
          <w:ilvl w:val="0"/>
          <w:numId w:val="3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zákon o správnych </w:t>
      </w:r>
      <w:r w:rsidR="00F95F85">
        <w:rPr>
          <w:rFonts w:ascii="Book Antiqua" w:hAnsi="Book Antiqua" w:cs="Arial"/>
        </w:rPr>
        <w:t>poplatkoch,</w:t>
      </w:r>
    </w:p>
    <w:p w14:paraId="1B9DA84E" w14:textId="776FBCB2" w:rsidR="00F95F85" w:rsidRDefault="00F95F85" w:rsidP="00F95F85">
      <w:pPr>
        <w:pStyle w:val="Odsekzoznamu"/>
        <w:numPr>
          <w:ilvl w:val="0"/>
          <w:numId w:val="3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zákon o súdnych poplatkoch </w:t>
      </w:r>
      <w:r w:rsidRPr="0008486B">
        <w:rPr>
          <w:rFonts w:ascii="Book Antiqua" w:hAnsi="Book Antiqua" w:cs="Arial"/>
        </w:rPr>
        <w:t>a poplatku za výpis z registra trestov</w:t>
      </w:r>
      <w:r>
        <w:rPr>
          <w:rFonts w:ascii="Book Antiqua" w:hAnsi="Book Antiqua" w:cs="Arial"/>
        </w:rPr>
        <w:t>,</w:t>
      </w:r>
    </w:p>
    <w:p w14:paraId="192E113D" w14:textId="58D40E84" w:rsidR="00F95F85" w:rsidRDefault="00F95F85" w:rsidP="00F95F85">
      <w:pPr>
        <w:pStyle w:val="Odsekzoznamu"/>
        <w:numPr>
          <w:ilvl w:val="0"/>
          <w:numId w:val="3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z</w:t>
      </w:r>
      <w:r w:rsidRPr="00F95F85">
        <w:rPr>
          <w:rFonts w:ascii="Book Antiqua" w:hAnsi="Book Antiqua" w:cs="Arial"/>
        </w:rPr>
        <w:t>ákon o rozsahu zdravotnej starostlivosti uhrádzanej na základe verejného zdravotného poistenia a o úhradách za služby súvisiace s poskytovaním zdravotnej starostlivosti</w:t>
      </w:r>
      <w:r>
        <w:rPr>
          <w:rFonts w:ascii="Book Antiqua" w:hAnsi="Book Antiqua" w:cs="Arial"/>
        </w:rPr>
        <w:t xml:space="preserve"> a</w:t>
      </w:r>
    </w:p>
    <w:p w14:paraId="532DD1BE" w14:textId="071A49EC" w:rsidR="00F95F85" w:rsidRDefault="00F95F85" w:rsidP="00F95F85">
      <w:pPr>
        <w:pStyle w:val="Odsekzoznamu"/>
        <w:numPr>
          <w:ilvl w:val="0"/>
          <w:numId w:val="3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z</w:t>
      </w:r>
      <w:r w:rsidRPr="00F95F85">
        <w:rPr>
          <w:rFonts w:ascii="Book Antiqua" w:hAnsi="Book Antiqua" w:cs="Arial"/>
        </w:rPr>
        <w:t>ákon o cestnej doprave</w:t>
      </w:r>
      <w:r>
        <w:rPr>
          <w:rFonts w:ascii="Book Antiqua" w:hAnsi="Book Antiqua" w:cs="Arial"/>
        </w:rPr>
        <w:t>.</w:t>
      </w:r>
    </w:p>
    <w:p w14:paraId="5BB775DC" w14:textId="5135B32C" w:rsidR="00A34BEB" w:rsidRDefault="00F95F85" w:rsidP="00F95F85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 prvých 2 zákonoch budú poberatelia starobných dôchodkov oslobodení od všetkých správnych aj súdnych poplatkov. V treťom zákona budú starobní dôchodcovia oslobodení od úhrad</w:t>
      </w:r>
      <w:r w:rsidRPr="00F95F85">
        <w:t xml:space="preserve"> </w:t>
      </w:r>
      <w:r>
        <w:rPr>
          <w:rFonts w:ascii="Book Antiqua" w:hAnsi="Book Antiqua" w:cs="Arial"/>
        </w:rPr>
        <w:t>stravovania</w:t>
      </w:r>
      <w:r w:rsidRPr="00F95F85">
        <w:rPr>
          <w:rFonts w:ascii="Book Antiqua" w:hAnsi="Book Antiqua" w:cs="Arial"/>
        </w:rPr>
        <w:t xml:space="preserve"> a pobyt na lôžku počas poskytovania ústavnej staros</w:t>
      </w:r>
      <w:r>
        <w:rPr>
          <w:rFonts w:ascii="Book Antiqua" w:hAnsi="Book Antiqua" w:cs="Arial"/>
        </w:rPr>
        <w:t xml:space="preserve">tlivosti, za </w:t>
      </w:r>
      <w:r w:rsidRPr="00F95F85">
        <w:rPr>
          <w:rFonts w:ascii="Book Antiqua" w:hAnsi="Book Antiqua" w:cs="Arial"/>
        </w:rPr>
        <w:t>spracúvanie údajov zistených pri poskyto</w:t>
      </w:r>
      <w:r>
        <w:rPr>
          <w:rFonts w:ascii="Book Antiqua" w:hAnsi="Book Antiqua" w:cs="Arial"/>
        </w:rPr>
        <w:t>vaní ambulantnej starostlivosti, za</w:t>
      </w:r>
      <w:r w:rsidRPr="00F95F85">
        <w:rPr>
          <w:rFonts w:ascii="Book Antiqua" w:hAnsi="Book Antiqua" w:cs="Arial"/>
        </w:rPr>
        <w:t xml:space="preserve"> spracúvanie údajov zistených pri poskytovaní ambulantnej starostlivosti v rámci zubno-lekárskej pohotovostnej služby, ambulantnej pohotovostnej služby </w:t>
      </w:r>
      <w:r>
        <w:rPr>
          <w:rFonts w:ascii="Book Antiqua" w:hAnsi="Book Antiqua" w:cs="Arial"/>
        </w:rPr>
        <w:t>a ústavnej pohotovostnej služby a za dopravu. V poslednom zákone sa navrhuje, aby boli starobní dôchodcovia oslobodení od povinnosti</w:t>
      </w:r>
      <w:r w:rsidRPr="00F95F85">
        <w:rPr>
          <w:rFonts w:ascii="Book Antiqua" w:hAnsi="Book Antiqua" w:cs="Arial"/>
        </w:rPr>
        <w:t xml:space="preserve"> mať platný cestovný líst</w:t>
      </w:r>
      <w:r w:rsidR="00477986">
        <w:rPr>
          <w:rFonts w:ascii="Book Antiqua" w:hAnsi="Book Antiqua" w:cs="Arial"/>
        </w:rPr>
        <w:t>ok pri nastupovaní do autobusu pravidelnej dopravy</w:t>
      </w:r>
      <w:r w:rsidR="00A34BEB">
        <w:rPr>
          <w:rFonts w:ascii="Book Antiqua" w:hAnsi="Book Antiqua" w:cs="Arial"/>
        </w:rPr>
        <w:t xml:space="preserve"> (</w:t>
      </w:r>
      <w:r w:rsidR="00A34BEB" w:rsidRPr="00A34BEB">
        <w:rPr>
          <w:rFonts w:ascii="Book Antiqua" w:hAnsi="Book Antiqua" w:cs="Arial"/>
        </w:rPr>
        <w:t>mestská doprava, prímestská doprava a diaľková doprava</w:t>
      </w:r>
      <w:r w:rsidR="00A34BEB">
        <w:rPr>
          <w:rFonts w:ascii="Book Antiqua" w:hAnsi="Book Antiqua" w:cs="Arial"/>
        </w:rPr>
        <w:t>).</w:t>
      </w:r>
    </w:p>
    <w:p w14:paraId="159E50FE" w14:textId="5F743384" w:rsidR="00121D87" w:rsidRDefault="00121D87" w:rsidP="00121D87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6D428D">
        <w:rPr>
          <w:rFonts w:ascii="Book Antiqua" w:hAnsi="Book Antiqua" w:cs="Arial"/>
        </w:rPr>
        <w:t xml:space="preserve">Prijatie návrhu zákona </w:t>
      </w:r>
      <w:r w:rsidRPr="0081215B">
        <w:rPr>
          <w:rFonts w:ascii="Book Antiqua" w:hAnsi="Book Antiqua" w:cs="Arial"/>
        </w:rPr>
        <w:t xml:space="preserve">bude mať </w:t>
      </w:r>
      <w:r w:rsidR="006D428D">
        <w:rPr>
          <w:rFonts w:ascii="Book Antiqua" w:hAnsi="Book Antiqua" w:cs="Arial"/>
        </w:rPr>
        <w:t xml:space="preserve">negatívny </w:t>
      </w:r>
      <w:r w:rsidRPr="0081215B">
        <w:rPr>
          <w:rFonts w:ascii="Book Antiqua" w:hAnsi="Book Antiqua" w:cs="Arial"/>
        </w:rPr>
        <w:t>vplyv na rozpočet verejnej správy, žiadny vplyv na podnikateľské prostredie, na informatizáciu spoločnosti, vplyvy na životné prostredie, na služby verejnej správy pre občana</w:t>
      </w:r>
      <w:r>
        <w:rPr>
          <w:rFonts w:ascii="Book Antiqua" w:hAnsi="Book Antiqua" w:cs="Arial"/>
        </w:rPr>
        <w:t xml:space="preserve">. Návrh zákona bude mať pozitívny vplyv na </w:t>
      </w:r>
      <w:r w:rsidRPr="0081215B">
        <w:rPr>
          <w:rFonts w:ascii="Book Antiqua" w:hAnsi="Book Antiqua" w:cs="Arial"/>
        </w:rPr>
        <w:t>sociálne vplyvy a na manželstvo, rodičovstvo a rodinu.</w:t>
      </w:r>
    </w:p>
    <w:p w14:paraId="7595E6C7" w14:textId="77777777" w:rsidR="00121D87" w:rsidRPr="00BC22BA" w:rsidRDefault="00121D87" w:rsidP="00121D87">
      <w:pPr>
        <w:ind w:firstLine="708"/>
        <w:jc w:val="both"/>
        <w:rPr>
          <w:rFonts w:ascii="Book Antiqua" w:hAnsi="Book Antiqua" w:cs="Arial"/>
        </w:rPr>
      </w:pPr>
      <w:r w:rsidRPr="007F0B6E">
        <w:rPr>
          <w:rFonts w:ascii="Book Antiqua" w:hAnsi="Book Antiqua" w:cs="Arial"/>
        </w:rPr>
        <w:lastRenderedPageBreak/>
        <w:t>Návrh zákona je v súlade s Ústavou Slovenskej republiky, ústavnými zákonmi, inými zákonmi, nálezmi Ústavného súdu Slovenskej republiky, medzinárodnými zmluvami a inými medzinárodnými dokumentmi, ktorými je Slovenská republika viazaná a s právom Európskej únie.</w:t>
      </w:r>
    </w:p>
    <w:p w14:paraId="14276F9C" w14:textId="47F1783B" w:rsidR="00121D87" w:rsidRDefault="00121D87" w:rsidP="00121D87">
      <w:pPr>
        <w:jc w:val="both"/>
        <w:rPr>
          <w:rFonts w:ascii="Book Antiqua" w:hAnsi="Book Antiqua" w:cs="Arial"/>
        </w:rPr>
      </w:pPr>
    </w:p>
    <w:p w14:paraId="29EDDDF6" w14:textId="58EB7369" w:rsidR="00F95F85" w:rsidRDefault="00F95F85" w:rsidP="00F95F85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br w:type="page"/>
      </w:r>
    </w:p>
    <w:p w14:paraId="750258CB" w14:textId="77777777" w:rsidR="00F95F85" w:rsidRDefault="00F95F85" w:rsidP="00F95F85">
      <w:pPr>
        <w:ind w:firstLine="708"/>
        <w:jc w:val="both"/>
        <w:rPr>
          <w:rFonts w:ascii="Book Antiqua" w:hAnsi="Book Antiqua" w:cs="Arial"/>
        </w:rPr>
      </w:pPr>
    </w:p>
    <w:p w14:paraId="476B9EDE" w14:textId="4D73BF13" w:rsidR="00AC6760" w:rsidRPr="00AC6760" w:rsidRDefault="00AC6760" w:rsidP="00F95F85">
      <w:pPr>
        <w:ind w:firstLine="708"/>
        <w:jc w:val="both"/>
        <w:rPr>
          <w:rFonts w:ascii="Book Antiqua" w:hAnsi="Book Antiqua" w:cs="Arial"/>
          <w:b/>
          <w:iCs/>
        </w:rPr>
      </w:pPr>
      <w:r>
        <w:rPr>
          <w:rFonts w:ascii="Book Antiqua" w:hAnsi="Book Antiqua" w:cs="Arial"/>
          <w:b/>
          <w:iCs/>
        </w:rPr>
        <w:t>B</w:t>
      </w:r>
      <w:r w:rsidRPr="00AC6760">
        <w:rPr>
          <w:rFonts w:ascii="Book Antiqua" w:hAnsi="Book Antiqua" w:cs="Arial"/>
          <w:b/>
          <w:iCs/>
        </w:rPr>
        <w:t xml:space="preserve">. </w:t>
      </w:r>
      <w:r>
        <w:rPr>
          <w:rFonts w:ascii="Book Antiqua" w:hAnsi="Book Antiqua" w:cs="Arial"/>
          <w:b/>
          <w:iCs/>
        </w:rPr>
        <w:t>Osobitná</w:t>
      </w:r>
      <w:r w:rsidRPr="00AC6760">
        <w:rPr>
          <w:rFonts w:ascii="Book Antiqua" w:hAnsi="Book Antiqua" w:cs="Arial"/>
          <w:b/>
          <w:iCs/>
        </w:rPr>
        <w:t xml:space="preserve"> časť</w:t>
      </w:r>
    </w:p>
    <w:p w14:paraId="47ECE0DF" w14:textId="77777777" w:rsidR="00AC6760" w:rsidRDefault="00AC6760" w:rsidP="00B3477B">
      <w:pPr>
        <w:jc w:val="both"/>
        <w:rPr>
          <w:rFonts w:ascii="Book Antiqua" w:hAnsi="Book Antiqua" w:cs="Arial"/>
          <w:b/>
          <w:color w:val="000000"/>
        </w:rPr>
      </w:pPr>
    </w:p>
    <w:p w14:paraId="6A5C4B9C" w14:textId="0EC57381" w:rsidR="00B3477B" w:rsidRPr="00B94FBD" w:rsidRDefault="00B3477B" w:rsidP="00B3477B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</w:p>
    <w:p w14:paraId="20FFA17E" w14:textId="4850D257" w:rsidR="00D935CE" w:rsidRDefault="00AB6B25" w:rsidP="00AB6B25">
      <w:pPr>
        <w:ind w:firstLine="708"/>
        <w:jc w:val="both"/>
        <w:rPr>
          <w:rFonts w:ascii="Book Antiqua" w:hAnsi="Book Antiqua" w:cs="Arial"/>
          <w:bCs/>
          <w:color w:val="000000"/>
        </w:rPr>
      </w:pPr>
      <w:r w:rsidRPr="00AB6B25">
        <w:rPr>
          <w:rFonts w:ascii="Book Antiqua" w:hAnsi="Book Antiqua" w:cs="Arial"/>
          <w:bCs/>
          <w:color w:val="000000"/>
        </w:rPr>
        <w:t>§ 4</w:t>
      </w:r>
      <w:r>
        <w:rPr>
          <w:rFonts w:ascii="Book Antiqua" w:hAnsi="Book Antiqua" w:cs="Arial"/>
          <w:bCs/>
          <w:color w:val="000000"/>
        </w:rPr>
        <w:t xml:space="preserve"> ods. 1 zákona o správnych poplatkoch, v ktorom sa upravujú, ktoré</w:t>
      </w:r>
      <w:r w:rsidRPr="00AB6B25">
        <w:rPr>
          <w:rFonts w:ascii="Book Antiqua" w:hAnsi="Book Antiqua" w:cs="Arial"/>
          <w:bCs/>
          <w:color w:val="000000"/>
        </w:rPr>
        <w:t xml:space="preserve"> </w:t>
      </w:r>
      <w:r w:rsidRPr="00AB6B25">
        <w:rPr>
          <w:rFonts w:ascii="Book Antiqua" w:hAnsi="Book Antiqua" w:cs="Arial"/>
          <w:bCs/>
          <w:color w:val="000000"/>
        </w:rPr>
        <w:t>právnické osoby a fyzické osoby</w:t>
      </w:r>
      <w:r>
        <w:rPr>
          <w:rFonts w:ascii="Book Antiqua" w:hAnsi="Book Antiqua" w:cs="Arial"/>
          <w:bCs/>
          <w:color w:val="000000"/>
        </w:rPr>
        <w:t xml:space="preserve"> sú od</w:t>
      </w:r>
      <w:r w:rsidRPr="00AB6B25">
        <w:rPr>
          <w:rFonts w:ascii="Book Antiqua" w:hAnsi="Book Antiqua" w:cs="Arial"/>
          <w:bCs/>
          <w:color w:val="000000"/>
        </w:rPr>
        <w:t xml:space="preserve"> poplatkov </w:t>
      </w:r>
      <w:r>
        <w:rPr>
          <w:rFonts w:ascii="Book Antiqua" w:hAnsi="Book Antiqua" w:cs="Arial"/>
          <w:bCs/>
          <w:color w:val="000000"/>
        </w:rPr>
        <w:t xml:space="preserve">oslobodené, sa dopĺňajú aj </w:t>
      </w:r>
      <w:r w:rsidRPr="00AB6B25">
        <w:rPr>
          <w:rFonts w:ascii="Book Antiqua" w:hAnsi="Book Antiqua" w:cs="Arial"/>
          <w:bCs/>
          <w:color w:val="000000"/>
        </w:rPr>
        <w:t>poberatelia starobného dôchodku alebo predčasného starobného dôchodku</w:t>
      </w:r>
      <w:r>
        <w:rPr>
          <w:rFonts w:ascii="Book Antiqua" w:hAnsi="Book Antiqua" w:cs="Arial"/>
          <w:bCs/>
          <w:color w:val="000000"/>
        </w:rPr>
        <w:t>.</w:t>
      </w:r>
    </w:p>
    <w:p w14:paraId="3D4FAEC5" w14:textId="3B4666CD" w:rsidR="00B3477B" w:rsidRDefault="00B3477B" w:rsidP="00B3477B">
      <w:pPr>
        <w:suppressAutoHyphens w:val="0"/>
        <w:rPr>
          <w:rFonts w:ascii="Book Antiqua" w:hAnsi="Book Antiqua" w:cs="Arial"/>
          <w:b/>
          <w:color w:val="000000"/>
        </w:rPr>
      </w:pPr>
    </w:p>
    <w:p w14:paraId="0DEAFD39" w14:textId="4C36DBAB" w:rsidR="009B71E6" w:rsidRPr="00B94FBD" w:rsidRDefault="009B71E6" w:rsidP="009B71E6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  <w:r>
        <w:rPr>
          <w:rFonts w:ascii="Book Antiqua" w:hAnsi="Book Antiqua" w:cs="Arial"/>
          <w:b/>
          <w:color w:val="000000"/>
        </w:rPr>
        <w:t>I</w:t>
      </w:r>
    </w:p>
    <w:p w14:paraId="3AECB86C" w14:textId="266BCA86" w:rsidR="002A61BA" w:rsidRDefault="002A61BA" w:rsidP="002A61BA">
      <w:pPr>
        <w:ind w:firstLine="708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color w:val="000000"/>
        </w:rPr>
        <w:t>§ 4 ods. 2 o súdnych poplatkoch, v ktorom sa upravuje, kto je oslobodení od súdnych poplatkov,</w:t>
      </w:r>
      <w:r w:rsidRPr="002A61BA">
        <w:rPr>
          <w:rFonts w:ascii="Book Antiqua" w:hAnsi="Book Antiqua" w:cs="Arial"/>
          <w:bCs/>
          <w:color w:val="000000"/>
        </w:rPr>
        <w:t xml:space="preserve"> </w:t>
      </w:r>
      <w:r>
        <w:rPr>
          <w:rFonts w:ascii="Book Antiqua" w:hAnsi="Book Antiqua" w:cs="Arial"/>
          <w:bCs/>
          <w:color w:val="000000"/>
        </w:rPr>
        <w:t xml:space="preserve">sa dopĺňajú aj </w:t>
      </w:r>
      <w:r w:rsidRPr="00AB6B25">
        <w:rPr>
          <w:rFonts w:ascii="Book Antiqua" w:hAnsi="Book Antiqua" w:cs="Arial"/>
          <w:bCs/>
          <w:color w:val="000000"/>
        </w:rPr>
        <w:t>poberatelia starobného dôchodku alebo predčasného starobného dôchodku</w:t>
      </w:r>
      <w:r>
        <w:rPr>
          <w:rFonts w:ascii="Book Antiqua" w:hAnsi="Book Antiqua" w:cs="Arial"/>
          <w:bCs/>
          <w:color w:val="000000"/>
        </w:rPr>
        <w:t>.</w:t>
      </w:r>
    </w:p>
    <w:p w14:paraId="16E297EC" w14:textId="54E6F25D" w:rsidR="009B71E6" w:rsidRPr="002A61BA" w:rsidRDefault="009B71E6" w:rsidP="002A61BA">
      <w:pPr>
        <w:suppressAutoHyphens w:val="0"/>
        <w:rPr>
          <w:rFonts w:ascii="Book Antiqua" w:hAnsi="Book Antiqua" w:cs="Arial"/>
          <w:color w:val="000000"/>
        </w:rPr>
      </w:pPr>
    </w:p>
    <w:p w14:paraId="1487D98C" w14:textId="6A3E92E6" w:rsidR="009B71E6" w:rsidRPr="00B94FBD" w:rsidRDefault="009B71E6" w:rsidP="009B71E6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  <w:r>
        <w:rPr>
          <w:rFonts w:ascii="Book Antiqua" w:hAnsi="Book Antiqua" w:cs="Arial"/>
          <w:b/>
          <w:color w:val="000000"/>
        </w:rPr>
        <w:t>II</w:t>
      </w:r>
    </w:p>
    <w:p w14:paraId="3AB19EC2" w14:textId="1E502F1D" w:rsidR="009B71E6" w:rsidRDefault="009B71E6" w:rsidP="009B71E6">
      <w:pPr>
        <w:jc w:val="both"/>
        <w:rPr>
          <w:rFonts w:ascii="Book Antiqua" w:hAnsi="Book Antiqua" w:cs="Arial"/>
          <w:color w:val="000000"/>
          <w:u w:val="single"/>
        </w:rPr>
      </w:pPr>
      <w:r w:rsidRPr="00B94FBD">
        <w:rPr>
          <w:rFonts w:ascii="Book Antiqua" w:hAnsi="Book Antiqua" w:cs="Arial"/>
          <w:color w:val="000000"/>
          <w:u w:val="single"/>
        </w:rPr>
        <w:t>K bodu 1</w:t>
      </w:r>
    </w:p>
    <w:p w14:paraId="3B6D7529" w14:textId="601D4691" w:rsidR="007760F9" w:rsidRDefault="007760F9" w:rsidP="007760F9">
      <w:pPr>
        <w:ind w:firstLine="708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color w:val="000000"/>
        </w:rPr>
        <w:t xml:space="preserve">Podľa zákona </w:t>
      </w:r>
      <w:r w:rsidRPr="007760F9">
        <w:rPr>
          <w:rFonts w:ascii="Book Antiqua" w:hAnsi="Book Antiqua" w:cs="Arial"/>
          <w:color w:val="000000"/>
        </w:rPr>
        <w:t xml:space="preserve">rozsahu </w:t>
      </w:r>
      <w:r>
        <w:rPr>
          <w:rFonts w:ascii="Book Antiqua" w:hAnsi="Book Antiqua" w:cs="Arial"/>
          <w:color w:val="000000"/>
        </w:rPr>
        <w:t xml:space="preserve">o </w:t>
      </w:r>
      <w:r w:rsidRPr="007760F9">
        <w:rPr>
          <w:rFonts w:ascii="Book Antiqua" w:hAnsi="Book Antiqua" w:cs="Arial"/>
          <w:color w:val="000000"/>
        </w:rPr>
        <w:t>zdravotnej starostlivosti uhrádzanej na základe verejného zdravotného poistenia a o úhradách za služby súvisiace s poskytovaním zdravotnej starostlivosti</w:t>
      </w:r>
      <w:r>
        <w:rPr>
          <w:rFonts w:ascii="Book Antiqua" w:hAnsi="Book Antiqua" w:cs="Arial"/>
          <w:color w:val="000000"/>
        </w:rPr>
        <w:t xml:space="preserve"> musia poistenci uhrádzať</w:t>
      </w:r>
      <w:r w:rsidR="000D0EB8">
        <w:rPr>
          <w:rFonts w:ascii="Book Antiqua" w:hAnsi="Book Antiqua" w:cs="Arial"/>
          <w:color w:val="000000"/>
        </w:rPr>
        <w:t xml:space="preserve"> </w:t>
      </w:r>
      <w:r w:rsidR="000D0EB8" w:rsidRPr="000D0EB8">
        <w:rPr>
          <w:rFonts w:ascii="Book Antiqua" w:hAnsi="Book Antiqua" w:cs="Arial"/>
          <w:color w:val="000000"/>
        </w:rPr>
        <w:t>stravovanie a pobyt na lôžku počas posky</w:t>
      </w:r>
      <w:r>
        <w:rPr>
          <w:rFonts w:ascii="Book Antiqua" w:hAnsi="Book Antiqua" w:cs="Arial"/>
          <w:color w:val="000000"/>
        </w:rPr>
        <w:t>tovania ústavnej starostlivosti. Medzi</w:t>
      </w:r>
      <w:r w:rsidRPr="007760F9">
        <w:rPr>
          <w:rFonts w:ascii="Book Antiqua" w:hAnsi="Book Antiqua" w:cs="Arial"/>
          <w:color w:val="000000"/>
        </w:rPr>
        <w:t xml:space="preserve"> </w:t>
      </w:r>
      <w:r w:rsidRPr="000D0EB8">
        <w:rPr>
          <w:rFonts w:ascii="Book Antiqua" w:hAnsi="Book Antiqua" w:cs="Arial"/>
          <w:color w:val="000000"/>
        </w:rPr>
        <w:t>oslobodený</w:t>
      </w:r>
      <w:r>
        <w:rPr>
          <w:rFonts w:ascii="Book Antiqua" w:hAnsi="Book Antiqua" w:cs="Arial"/>
          <w:color w:val="000000"/>
        </w:rPr>
        <w:t>ch</w:t>
      </w:r>
      <w:r w:rsidRPr="000D0EB8">
        <w:rPr>
          <w:rFonts w:ascii="Book Antiqua" w:hAnsi="Book Antiqua" w:cs="Arial"/>
          <w:color w:val="000000"/>
        </w:rPr>
        <w:t xml:space="preserve"> od úhrady</w:t>
      </w:r>
      <w:r>
        <w:rPr>
          <w:rFonts w:ascii="Book Antiqua" w:hAnsi="Book Antiqua" w:cs="Arial"/>
          <w:color w:val="000000"/>
        </w:rPr>
        <w:t xml:space="preserve"> tejto služby sa pridávajú aj</w:t>
      </w:r>
      <w:r w:rsidRPr="007760F9">
        <w:rPr>
          <w:rFonts w:ascii="Book Antiqua" w:hAnsi="Book Antiqua" w:cs="Arial"/>
          <w:bCs/>
          <w:color w:val="000000"/>
        </w:rPr>
        <w:t xml:space="preserve"> </w:t>
      </w:r>
      <w:r w:rsidRPr="00AB6B25">
        <w:rPr>
          <w:rFonts w:ascii="Book Antiqua" w:hAnsi="Book Antiqua" w:cs="Arial"/>
          <w:bCs/>
          <w:color w:val="000000"/>
        </w:rPr>
        <w:t>poberatelia starobného dôchodku alebo predčasného starobného dôchodku</w:t>
      </w:r>
      <w:r>
        <w:rPr>
          <w:rFonts w:ascii="Book Antiqua" w:hAnsi="Book Antiqua" w:cs="Arial"/>
          <w:bCs/>
          <w:color w:val="000000"/>
        </w:rPr>
        <w:t>.</w:t>
      </w:r>
    </w:p>
    <w:p w14:paraId="7A71A5E6" w14:textId="0A117630" w:rsidR="009B71E6" w:rsidRDefault="009B71E6" w:rsidP="009B71E6">
      <w:pPr>
        <w:jc w:val="both"/>
        <w:rPr>
          <w:rFonts w:ascii="Book Antiqua" w:hAnsi="Book Antiqua" w:cs="Arial"/>
          <w:color w:val="000000"/>
          <w:u w:val="single"/>
        </w:rPr>
      </w:pPr>
      <w:r>
        <w:rPr>
          <w:rFonts w:ascii="Book Antiqua" w:hAnsi="Book Antiqua" w:cs="Arial"/>
          <w:color w:val="000000"/>
          <w:u w:val="single"/>
        </w:rPr>
        <w:t>K bodu 2</w:t>
      </w:r>
    </w:p>
    <w:p w14:paraId="5AEFCDC7" w14:textId="3612F1B1" w:rsidR="007760F9" w:rsidRPr="007760F9" w:rsidRDefault="007760F9" w:rsidP="007760F9">
      <w:pPr>
        <w:ind w:firstLine="708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color w:val="000000"/>
        </w:rPr>
        <w:t xml:space="preserve">Podľa zákona </w:t>
      </w:r>
      <w:r w:rsidRPr="007760F9">
        <w:rPr>
          <w:rFonts w:ascii="Book Antiqua" w:hAnsi="Book Antiqua" w:cs="Arial"/>
          <w:color w:val="000000"/>
        </w:rPr>
        <w:t xml:space="preserve">rozsahu </w:t>
      </w:r>
      <w:r>
        <w:rPr>
          <w:rFonts w:ascii="Book Antiqua" w:hAnsi="Book Antiqua" w:cs="Arial"/>
          <w:color w:val="000000"/>
        </w:rPr>
        <w:t xml:space="preserve">o </w:t>
      </w:r>
      <w:r w:rsidRPr="007760F9">
        <w:rPr>
          <w:rFonts w:ascii="Book Antiqua" w:hAnsi="Book Antiqua" w:cs="Arial"/>
          <w:color w:val="000000"/>
        </w:rPr>
        <w:t>zdravotnej starostlivosti uhrádzanej na základe verejného zdravotného poistenia a o úhradách za služby súvisiace s poskytovaním zdravotnej starostlivosti</w:t>
      </w:r>
      <w:r>
        <w:rPr>
          <w:rFonts w:ascii="Book Antiqua" w:hAnsi="Book Antiqua" w:cs="Arial"/>
          <w:color w:val="000000"/>
        </w:rPr>
        <w:t xml:space="preserve"> musia poistenci uhrádzať </w:t>
      </w:r>
      <w:r w:rsidRPr="000D0EB8">
        <w:rPr>
          <w:rFonts w:ascii="Book Antiqua" w:hAnsi="Book Antiqua" w:cs="Arial"/>
          <w:color w:val="000000"/>
        </w:rPr>
        <w:t>spracúvanie údajov zistených pri poskytovaní ambulantnej starostlivosti</w:t>
      </w:r>
      <w:r>
        <w:rPr>
          <w:rFonts w:ascii="Book Antiqua" w:hAnsi="Book Antiqua" w:cs="Arial"/>
          <w:color w:val="000000"/>
        </w:rPr>
        <w:t>. Medzi</w:t>
      </w:r>
      <w:r w:rsidRPr="007760F9">
        <w:rPr>
          <w:rFonts w:ascii="Book Antiqua" w:hAnsi="Book Antiqua" w:cs="Arial"/>
          <w:color w:val="000000"/>
        </w:rPr>
        <w:t xml:space="preserve"> </w:t>
      </w:r>
      <w:r w:rsidRPr="000D0EB8">
        <w:rPr>
          <w:rFonts w:ascii="Book Antiqua" w:hAnsi="Book Antiqua" w:cs="Arial"/>
          <w:color w:val="000000"/>
        </w:rPr>
        <w:t>oslobodený</w:t>
      </w:r>
      <w:r>
        <w:rPr>
          <w:rFonts w:ascii="Book Antiqua" w:hAnsi="Book Antiqua" w:cs="Arial"/>
          <w:color w:val="000000"/>
        </w:rPr>
        <w:t>ch</w:t>
      </w:r>
      <w:r w:rsidRPr="000D0EB8">
        <w:rPr>
          <w:rFonts w:ascii="Book Antiqua" w:hAnsi="Book Antiqua" w:cs="Arial"/>
          <w:color w:val="000000"/>
        </w:rPr>
        <w:t xml:space="preserve"> od úhrady</w:t>
      </w:r>
      <w:r>
        <w:rPr>
          <w:rFonts w:ascii="Book Antiqua" w:hAnsi="Book Antiqua" w:cs="Arial"/>
          <w:color w:val="000000"/>
        </w:rPr>
        <w:t xml:space="preserve"> tejto služby sa pridávajú aj</w:t>
      </w:r>
      <w:r w:rsidRPr="007760F9">
        <w:rPr>
          <w:rFonts w:ascii="Book Antiqua" w:hAnsi="Book Antiqua" w:cs="Arial"/>
          <w:bCs/>
          <w:color w:val="000000"/>
        </w:rPr>
        <w:t xml:space="preserve"> </w:t>
      </w:r>
      <w:r w:rsidRPr="00AB6B25">
        <w:rPr>
          <w:rFonts w:ascii="Book Antiqua" w:hAnsi="Book Antiqua" w:cs="Arial"/>
          <w:bCs/>
          <w:color w:val="000000"/>
        </w:rPr>
        <w:t>poberatelia starobného dôchodku alebo predčasného starobného dôchodku</w:t>
      </w:r>
      <w:r>
        <w:rPr>
          <w:rFonts w:ascii="Book Antiqua" w:hAnsi="Book Antiqua" w:cs="Arial"/>
          <w:bCs/>
          <w:color w:val="000000"/>
        </w:rPr>
        <w:t>.</w:t>
      </w:r>
    </w:p>
    <w:p w14:paraId="380C1DD5" w14:textId="0FCEE427" w:rsidR="009B71E6" w:rsidRDefault="009B71E6" w:rsidP="009B71E6">
      <w:pPr>
        <w:jc w:val="both"/>
        <w:rPr>
          <w:rFonts w:ascii="Book Antiqua" w:hAnsi="Book Antiqua" w:cs="Arial"/>
          <w:color w:val="000000"/>
          <w:u w:val="single"/>
        </w:rPr>
      </w:pPr>
      <w:r>
        <w:rPr>
          <w:rFonts w:ascii="Book Antiqua" w:hAnsi="Book Antiqua" w:cs="Arial"/>
          <w:color w:val="000000"/>
          <w:u w:val="single"/>
        </w:rPr>
        <w:t>K bodu 3</w:t>
      </w:r>
    </w:p>
    <w:p w14:paraId="09AF5E3B" w14:textId="23C6A6E8" w:rsidR="007760F9" w:rsidRPr="007760F9" w:rsidRDefault="007760F9" w:rsidP="007760F9">
      <w:pPr>
        <w:ind w:firstLine="708"/>
        <w:jc w:val="both"/>
        <w:rPr>
          <w:rFonts w:ascii="Book Antiqua" w:hAnsi="Book Antiqua" w:cs="Arial"/>
          <w:bCs/>
          <w:color w:val="000000"/>
        </w:rPr>
      </w:pPr>
      <w:r>
        <w:rPr>
          <w:rFonts w:ascii="Book Antiqua" w:hAnsi="Book Antiqua" w:cs="Arial"/>
          <w:color w:val="000000"/>
        </w:rPr>
        <w:t xml:space="preserve">Podľa zákona </w:t>
      </w:r>
      <w:r w:rsidRPr="007760F9">
        <w:rPr>
          <w:rFonts w:ascii="Book Antiqua" w:hAnsi="Book Antiqua" w:cs="Arial"/>
          <w:color w:val="000000"/>
        </w:rPr>
        <w:t xml:space="preserve">rozsahu </w:t>
      </w:r>
      <w:r>
        <w:rPr>
          <w:rFonts w:ascii="Book Antiqua" w:hAnsi="Book Antiqua" w:cs="Arial"/>
          <w:color w:val="000000"/>
        </w:rPr>
        <w:t xml:space="preserve">o </w:t>
      </w:r>
      <w:r w:rsidRPr="007760F9">
        <w:rPr>
          <w:rFonts w:ascii="Book Antiqua" w:hAnsi="Book Antiqua" w:cs="Arial"/>
          <w:color w:val="000000"/>
        </w:rPr>
        <w:t>zdravotnej starostlivosti uhrádzanej na základe verejného zdravotného poistenia a o úhradách za služby súvisiace s poskytovaním zdravotnej starostlivosti</w:t>
      </w:r>
      <w:r>
        <w:rPr>
          <w:rFonts w:ascii="Book Antiqua" w:hAnsi="Book Antiqua" w:cs="Arial"/>
          <w:color w:val="000000"/>
        </w:rPr>
        <w:t xml:space="preserve"> musia poistenci uhrádzať </w:t>
      </w:r>
      <w:r w:rsidRPr="000D0EB8">
        <w:rPr>
          <w:rFonts w:ascii="Book Antiqua" w:hAnsi="Book Antiqua" w:cs="Arial"/>
          <w:color w:val="000000"/>
        </w:rPr>
        <w:t>spracúvanie údajov zistených pri poskytovaní ambulantnej starostlivosti v rámci zubno-lekárskej pohotovostnej služby, ambulantnej pohotovostnej služby a ústavnej pohotovostnej služby</w:t>
      </w:r>
      <w:r>
        <w:rPr>
          <w:rFonts w:ascii="Book Antiqua" w:hAnsi="Book Antiqua" w:cs="Arial"/>
          <w:color w:val="000000"/>
        </w:rPr>
        <w:t>. Medzi</w:t>
      </w:r>
      <w:r w:rsidRPr="007760F9">
        <w:rPr>
          <w:rFonts w:ascii="Book Antiqua" w:hAnsi="Book Antiqua" w:cs="Arial"/>
          <w:color w:val="000000"/>
        </w:rPr>
        <w:t xml:space="preserve"> </w:t>
      </w:r>
      <w:r w:rsidRPr="000D0EB8">
        <w:rPr>
          <w:rFonts w:ascii="Book Antiqua" w:hAnsi="Book Antiqua" w:cs="Arial"/>
          <w:color w:val="000000"/>
        </w:rPr>
        <w:t>oslobodený</w:t>
      </w:r>
      <w:r>
        <w:rPr>
          <w:rFonts w:ascii="Book Antiqua" w:hAnsi="Book Antiqua" w:cs="Arial"/>
          <w:color w:val="000000"/>
        </w:rPr>
        <w:t>ch</w:t>
      </w:r>
      <w:r w:rsidRPr="000D0EB8">
        <w:rPr>
          <w:rFonts w:ascii="Book Antiqua" w:hAnsi="Book Antiqua" w:cs="Arial"/>
          <w:color w:val="000000"/>
        </w:rPr>
        <w:t xml:space="preserve"> od úhrady</w:t>
      </w:r>
      <w:r>
        <w:rPr>
          <w:rFonts w:ascii="Book Antiqua" w:hAnsi="Book Antiqua" w:cs="Arial"/>
          <w:color w:val="000000"/>
        </w:rPr>
        <w:t xml:space="preserve"> tejto služby sa pridávajú aj</w:t>
      </w:r>
      <w:r w:rsidRPr="007760F9">
        <w:rPr>
          <w:rFonts w:ascii="Book Antiqua" w:hAnsi="Book Antiqua" w:cs="Arial"/>
          <w:bCs/>
          <w:color w:val="000000"/>
        </w:rPr>
        <w:t xml:space="preserve"> </w:t>
      </w:r>
      <w:r w:rsidRPr="00AB6B25">
        <w:rPr>
          <w:rFonts w:ascii="Book Antiqua" w:hAnsi="Book Antiqua" w:cs="Arial"/>
          <w:bCs/>
          <w:color w:val="000000"/>
        </w:rPr>
        <w:t>poberatelia starobného dôchodku alebo predčasného starobného dôchodku</w:t>
      </w:r>
      <w:r>
        <w:rPr>
          <w:rFonts w:ascii="Book Antiqua" w:hAnsi="Book Antiqua" w:cs="Arial"/>
          <w:bCs/>
          <w:color w:val="000000"/>
        </w:rPr>
        <w:t>.</w:t>
      </w:r>
    </w:p>
    <w:p w14:paraId="336F5AAD" w14:textId="6D629672" w:rsidR="007760F9" w:rsidRDefault="007760F9" w:rsidP="009B71E6">
      <w:pPr>
        <w:jc w:val="both"/>
        <w:rPr>
          <w:rFonts w:ascii="Book Antiqua" w:hAnsi="Book Antiqua" w:cs="Arial"/>
          <w:b/>
          <w:color w:val="000000"/>
        </w:rPr>
      </w:pPr>
    </w:p>
    <w:p w14:paraId="7A3272B8" w14:textId="7C67FED7" w:rsidR="007760F9" w:rsidRDefault="007760F9" w:rsidP="009B71E6">
      <w:pPr>
        <w:jc w:val="both"/>
        <w:rPr>
          <w:rFonts w:ascii="Book Antiqua" w:hAnsi="Book Antiqua" w:cs="Arial"/>
          <w:b/>
          <w:color w:val="000000"/>
        </w:rPr>
      </w:pPr>
    </w:p>
    <w:p w14:paraId="3CA88401" w14:textId="77777777" w:rsidR="007760F9" w:rsidRDefault="007760F9" w:rsidP="009B71E6">
      <w:pPr>
        <w:jc w:val="both"/>
        <w:rPr>
          <w:rFonts w:ascii="Book Antiqua" w:hAnsi="Book Antiqua" w:cs="Arial"/>
          <w:b/>
          <w:color w:val="000000"/>
        </w:rPr>
      </w:pPr>
    </w:p>
    <w:p w14:paraId="293CA67E" w14:textId="674093B4" w:rsidR="009B71E6" w:rsidRPr="00B94FBD" w:rsidRDefault="009B71E6" w:rsidP="009B71E6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lastRenderedPageBreak/>
        <w:t>Čl. I</w:t>
      </w:r>
      <w:r>
        <w:rPr>
          <w:rFonts w:ascii="Book Antiqua" w:hAnsi="Book Antiqua" w:cs="Arial"/>
          <w:b/>
          <w:color w:val="000000"/>
        </w:rPr>
        <w:t>V</w:t>
      </w:r>
    </w:p>
    <w:p w14:paraId="5D37742D" w14:textId="3DF3F74E" w:rsidR="009B71E6" w:rsidRPr="007760F9" w:rsidRDefault="007760F9" w:rsidP="007760F9">
      <w:pPr>
        <w:suppressAutoHyphens w:val="0"/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Navrhuje sa, aby</w:t>
      </w:r>
      <w:r w:rsidRPr="007760F9">
        <w:rPr>
          <w:rFonts w:ascii="Book Antiqua" w:hAnsi="Book Antiqua" w:cs="Arial"/>
          <w:color w:val="000000"/>
        </w:rPr>
        <w:t xml:space="preserve"> boli starobní dôchodcovia oslobodení od povinnosti mať platný cestovný lístok pri nastupovaní do autobusu pravidelnej dopravy (mestská doprava, prímestská doprava a diaľková doprava).</w:t>
      </w:r>
    </w:p>
    <w:p w14:paraId="23A67268" w14:textId="77777777" w:rsidR="007760F9" w:rsidRDefault="007760F9" w:rsidP="00B3477B">
      <w:pPr>
        <w:suppressAutoHyphens w:val="0"/>
        <w:rPr>
          <w:rFonts w:ascii="Book Antiqua" w:hAnsi="Book Antiqua" w:cs="Arial"/>
          <w:b/>
          <w:color w:val="000000"/>
        </w:rPr>
      </w:pPr>
    </w:p>
    <w:p w14:paraId="34F08C91" w14:textId="53634DA4" w:rsidR="00CF106B" w:rsidRPr="00B94FBD" w:rsidRDefault="009B71E6" w:rsidP="00B3477B">
      <w:pPr>
        <w:suppressAutoHyphens w:val="0"/>
        <w:rPr>
          <w:rFonts w:ascii="Book Antiqua" w:hAnsi="Book Antiqua" w:cs="Arial"/>
          <w:b/>
          <w:color w:val="000000"/>
        </w:rPr>
      </w:pPr>
      <w:bookmarkStart w:id="0" w:name="_GoBack"/>
      <w:bookmarkEnd w:id="0"/>
      <w:r>
        <w:rPr>
          <w:rFonts w:ascii="Book Antiqua" w:hAnsi="Book Antiqua" w:cs="Arial"/>
          <w:b/>
          <w:color w:val="000000"/>
        </w:rPr>
        <w:t>Čl. V</w:t>
      </w:r>
    </w:p>
    <w:p w14:paraId="0B4D57B8" w14:textId="77777777" w:rsidR="00206CD6" w:rsidRPr="008D1CB7" w:rsidRDefault="00206CD6" w:rsidP="00206CD6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14:paraId="312AD46F" w14:textId="77777777" w:rsidR="00CF106B" w:rsidRPr="001D6141" w:rsidRDefault="00CF106B" w:rsidP="00206CD6">
      <w:pPr>
        <w:ind w:firstLine="708"/>
        <w:jc w:val="both"/>
        <w:rPr>
          <w:rFonts w:ascii="Book Antiqua" w:hAnsi="Book Antiqua" w:cs="Book Antiqua"/>
          <w:color w:val="000000"/>
          <w:kern w:val="1"/>
        </w:rPr>
      </w:pPr>
    </w:p>
    <w:sectPr w:rsidR="00CF106B" w:rsidRPr="001D6141" w:rsidSect="00836B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794"/>
    <w:multiLevelType w:val="hybridMultilevel"/>
    <w:tmpl w:val="C44C4BA8"/>
    <w:lvl w:ilvl="0" w:tplc="EF808E5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4BB81533"/>
    <w:multiLevelType w:val="hybridMultilevel"/>
    <w:tmpl w:val="F1E8ECC0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51"/>
    <w:rsid w:val="00002034"/>
    <w:rsid w:val="00017410"/>
    <w:rsid w:val="00023051"/>
    <w:rsid w:val="0002391D"/>
    <w:rsid w:val="000300D0"/>
    <w:rsid w:val="00041289"/>
    <w:rsid w:val="00060225"/>
    <w:rsid w:val="0008486B"/>
    <w:rsid w:val="000C32AB"/>
    <w:rsid w:val="000C7C19"/>
    <w:rsid w:val="000D0EB8"/>
    <w:rsid w:val="000E38C5"/>
    <w:rsid w:val="00121D87"/>
    <w:rsid w:val="00143CB8"/>
    <w:rsid w:val="00160B4B"/>
    <w:rsid w:val="001B226E"/>
    <w:rsid w:val="001C4ACC"/>
    <w:rsid w:val="001D5B74"/>
    <w:rsid w:val="001D6141"/>
    <w:rsid w:val="00206CD6"/>
    <w:rsid w:val="00225163"/>
    <w:rsid w:val="002359EA"/>
    <w:rsid w:val="00242AA7"/>
    <w:rsid w:val="00244146"/>
    <w:rsid w:val="00276DD6"/>
    <w:rsid w:val="002A61BA"/>
    <w:rsid w:val="002C6A16"/>
    <w:rsid w:val="002E138E"/>
    <w:rsid w:val="00302914"/>
    <w:rsid w:val="0031752B"/>
    <w:rsid w:val="00351533"/>
    <w:rsid w:val="003849F5"/>
    <w:rsid w:val="00393CE9"/>
    <w:rsid w:val="003D5279"/>
    <w:rsid w:val="00474892"/>
    <w:rsid w:val="00477986"/>
    <w:rsid w:val="004C033E"/>
    <w:rsid w:val="004C5A6C"/>
    <w:rsid w:val="00520652"/>
    <w:rsid w:val="0053279C"/>
    <w:rsid w:val="00553DAC"/>
    <w:rsid w:val="00566D62"/>
    <w:rsid w:val="005A0563"/>
    <w:rsid w:val="005C05B1"/>
    <w:rsid w:val="005C4EDD"/>
    <w:rsid w:val="005E234B"/>
    <w:rsid w:val="00624522"/>
    <w:rsid w:val="006D29DE"/>
    <w:rsid w:val="006D428D"/>
    <w:rsid w:val="006E1780"/>
    <w:rsid w:val="007747B0"/>
    <w:rsid w:val="00775B3B"/>
    <w:rsid w:val="007760F9"/>
    <w:rsid w:val="007B08B4"/>
    <w:rsid w:val="007B159C"/>
    <w:rsid w:val="007B1E3A"/>
    <w:rsid w:val="007D3F1A"/>
    <w:rsid w:val="007D54B5"/>
    <w:rsid w:val="007E5FC7"/>
    <w:rsid w:val="007F6946"/>
    <w:rsid w:val="00805898"/>
    <w:rsid w:val="00836B9F"/>
    <w:rsid w:val="00837A80"/>
    <w:rsid w:val="008667AA"/>
    <w:rsid w:val="008B61C6"/>
    <w:rsid w:val="008E5F65"/>
    <w:rsid w:val="00967F9F"/>
    <w:rsid w:val="00991D46"/>
    <w:rsid w:val="009B71E6"/>
    <w:rsid w:val="009D3EFB"/>
    <w:rsid w:val="00A20494"/>
    <w:rsid w:val="00A2524E"/>
    <w:rsid w:val="00A34BEB"/>
    <w:rsid w:val="00A3781C"/>
    <w:rsid w:val="00A87007"/>
    <w:rsid w:val="00A9469E"/>
    <w:rsid w:val="00AB6B25"/>
    <w:rsid w:val="00AC3D1A"/>
    <w:rsid w:val="00AC6760"/>
    <w:rsid w:val="00AE2066"/>
    <w:rsid w:val="00B3477B"/>
    <w:rsid w:val="00B714CF"/>
    <w:rsid w:val="00BB7F7C"/>
    <w:rsid w:val="00BC1354"/>
    <w:rsid w:val="00C0010B"/>
    <w:rsid w:val="00C37588"/>
    <w:rsid w:val="00C800E9"/>
    <w:rsid w:val="00CA677D"/>
    <w:rsid w:val="00CE43AE"/>
    <w:rsid w:val="00CF106B"/>
    <w:rsid w:val="00D0696B"/>
    <w:rsid w:val="00D267B2"/>
    <w:rsid w:val="00D71388"/>
    <w:rsid w:val="00D827B3"/>
    <w:rsid w:val="00D935CE"/>
    <w:rsid w:val="00DA2D28"/>
    <w:rsid w:val="00DC0315"/>
    <w:rsid w:val="00DF4AD4"/>
    <w:rsid w:val="00E32C9F"/>
    <w:rsid w:val="00E602AB"/>
    <w:rsid w:val="00ED285A"/>
    <w:rsid w:val="00ED2CE5"/>
    <w:rsid w:val="00EF2A0B"/>
    <w:rsid w:val="00F9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2E76"/>
  <w15:docId w15:val="{431756DA-9882-46B9-883E-5BFE737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30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06CD6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Normlnywebov">
    <w:name w:val="Normal (Web)"/>
    <w:basedOn w:val="Normlny"/>
    <w:uiPriority w:val="99"/>
    <w:rsid w:val="007B159C"/>
    <w:pPr>
      <w:widowControl w:val="0"/>
      <w:autoSpaceDN w:val="0"/>
      <w:spacing w:before="280" w:after="280" w:line="240" w:lineRule="auto"/>
      <w:textAlignment w:val="baseline"/>
    </w:pPr>
    <w:rPr>
      <w:rFonts w:ascii="Times New Roman" w:hAnsi="Times New Roman"/>
      <w:kern w:val="3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C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Beluský, Martin</cp:lastModifiedBy>
  <cp:revision>39</cp:revision>
  <cp:lastPrinted>2022-04-07T07:44:00Z</cp:lastPrinted>
  <dcterms:created xsi:type="dcterms:W3CDTF">2019-08-22T16:37:00Z</dcterms:created>
  <dcterms:modified xsi:type="dcterms:W3CDTF">2022-11-09T17:15:00Z</dcterms:modified>
</cp:coreProperties>
</file>