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66" w:rsidRPr="007C5266" w:rsidRDefault="007C5266" w:rsidP="007C5266">
      <w:pPr>
        <w:pStyle w:val="Nzov"/>
        <w:tabs>
          <w:tab w:val="left" w:pos="1800"/>
          <w:tab w:val="center" w:pos="4536"/>
        </w:tabs>
        <w:rPr>
          <w:b/>
          <w:sz w:val="32"/>
        </w:rPr>
      </w:pPr>
      <w:r w:rsidRPr="007C5266">
        <w:rPr>
          <w:b/>
          <w:sz w:val="32"/>
        </w:rPr>
        <w:t>Národná rada Slovenskej republiky</w:t>
      </w:r>
    </w:p>
    <w:p w:rsidR="007C5266" w:rsidRPr="007C5266" w:rsidRDefault="007C5266" w:rsidP="007C5266">
      <w:pPr>
        <w:widowControl w:val="0"/>
        <w:jc w:val="center"/>
        <w:rPr>
          <w:snapToGrid w:val="0"/>
          <w:lang w:eastAsia="cs-CZ"/>
        </w:rPr>
      </w:pPr>
      <w:r w:rsidRPr="007C5266">
        <w:rPr>
          <w:snapToGrid w:val="0"/>
          <w:lang w:eastAsia="cs-CZ"/>
        </w:rPr>
        <w:t>___________________________________________________________________</w:t>
      </w:r>
    </w:p>
    <w:p w:rsidR="007C5266" w:rsidRPr="007C5266" w:rsidRDefault="007C5266" w:rsidP="007C5266">
      <w:pPr>
        <w:pStyle w:val="Nadpis2"/>
        <w:jc w:val="center"/>
        <w:rPr>
          <w:rFonts w:ascii="Times New Roman" w:hAnsi="Times New Roman"/>
          <w:b/>
          <w:color w:val="auto"/>
          <w:sz w:val="28"/>
        </w:rPr>
      </w:pPr>
      <w:r w:rsidRPr="007C5266">
        <w:rPr>
          <w:rFonts w:ascii="Times New Roman" w:hAnsi="Times New Roman"/>
          <w:b/>
          <w:color w:val="auto"/>
          <w:sz w:val="28"/>
        </w:rPr>
        <w:t>VII</w:t>
      </w:r>
      <w:r w:rsidR="000008D3">
        <w:rPr>
          <w:rFonts w:ascii="Times New Roman" w:hAnsi="Times New Roman"/>
          <w:b/>
          <w:color w:val="auto"/>
          <w:sz w:val="28"/>
        </w:rPr>
        <w:t>I</w:t>
      </w:r>
      <w:r w:rsidRPr="007C5266">
        <w:rPr>
          <w:rFonts w:ascii="Times New Roman" w:hAnsi="Times New Roman"/>
          <w:b/>
          <w:color w:val="auto"/>
          <w:sz w:val="28"/>
        </w:rPr>
        <w:t>. volebné  obdobie</w:t>
      </w:r>
    </w:p>
    <w:p w:rsidR="007C5266" w:rsidRPr="00DD5C55" w:rsidRDefault="007C5266" w:rsidP="007C5266">
      <w:pPr>
        <w:widowControl w:val="0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rPr>
          <w:snapToGrid w:val="0"/>
          <w:lang w:eastAsia="cs-CZ"/>
        </w:rPr>
      </w:pPr>
      <w:r w:rsidRPr="00DD5C55">
        <w:rPr>
          <w:snapToGrid w:val="0"/>
          <w:lang w:eastAsia="cs-CZ"/>
        </w:rPr>
        <w:t xml:space="preserve">  </w:t>
      </w:r>
    </w:p>
    <w:p w:rsidR="007C5266" w:rsidRPr="00DD5C55" w:rsidRDefault="007C5266" w:rsidP="007C5266">
      <w:pPr>
        <w:widowControl w:val="0"/>
        <w:rPr>
          <w:snapToGrid w:val="0"/>
          <w:lang w:eastAsia="cs-CZ"/>
        </w:rPr>
      </w:pPr>
      <w:r w:rsidRPr="00DD5C55">
        <w:rPr>
          <w:snapToGrid w:val="0"/>
          <w:lang w:eastAsia="cs-CZ"/>
        </w:rPr>
        <w:t xml:space="preserve">Číslo: CRD - </w:t>
      </w:r>
      <w:r w:rsidR="000008D3">
        <w:rPr>
          <w:snapToGrid w:val="0"/>
          <w:lang w:eastAsia="cs-CZ"/>
        </w:rPr>
        <w:t>2280/2022</w:t>
      </w:r>
    </w:p>
    <w:p w:rsidR="007C5266" w:rsidRPr="00DD5C55" w:rsidRDefault="007C5266" w:rsidP="007C5266">
      <w:pPr>
        <w:widowControl w:val="0"/>
        <w:jc w:val="center"/>
        <w:rPr>
          <w:b/>
          <w:snapToGrid w:val="0"/>
          <w:sz w:val="32"/>
          <w:szCs w:val="28"/>
        </w:rPr>
      </w:pPr>
    </w:p>
    <w:p w:rsidR="007C5266" w:rsidRDefault="007C5266" w:rsidP="007C5266">
      <w:pPr>
        <w:widowControl w:val="0"/>
        <w:jc w:val="center"/>
        <w:rPr>
          <w:b/>
          <w:snapToGrid w:val="0"/>
          <w:sz w:val="32"/>
          <w:szCs w:val="28"/>
        </w:rPr>
      </w:pPr>
    </w:p>
    <w:p w:rsidR="009C7C3F" w:rsidRPr="00DD5C55" w:rsidRDefault="009C7C3F" w:rsidP="007C5266">
      <w:pPr>
        <w:widowControl w:val="0"/>
        <w:jc w:val="center"/>
        <w:rPr>
          <w:b/>
          <w:snapToGrid w:val="0"/>
          <w:sz w:val="32"/>
          <w:szCs w:val="28"/>
        </w:rPr>
      </w:pPr>
    </w:p>
    <w:p w:rsidR="007C5266" w:rsidRPr="00DD5C55" w:rsidRDefault="000008D3" w:rsidP="007C5266">
      <w:pPr>
        <w:widowControl w:val="0"/>
        <w:jc w:val="center"/>
        <w:rPr>
          <w:b/>
          <w:snapToGrid w:val="0"/>
          <w:sz w:val="32"/>
          <w:szCs w:val="28"/>
        </w:rPr>
      </w:pPr>
      <w:r>
        <w:rPr>
          <w:b/>
          <w:snapToGrid w:val="0"/>
          <w:sz w:val="32"/>
          <w:szCs w:val="28"/>
        </w:rPr>
        <w:t>1274</w:t>
      </w:r>
      <w:r w:rsidR="007C5266" w:rsidRPr="00DD5C55">
        <w:rPr>
          <w:b/>
          <w:snapToGrid w:val="0"/>
          <w:sz w:val="32"/>
          <w:szCs w:val="28"/>
        </w:rPr>
        <w:t>a</w:t>
      </w:r>
    </w:p>
    <w:p w:rsidR="007C5266" w:rsidRPr="009C7C3F" w:rsidRDefault="007C5266" w:rsidP="007C5266">
      <w:pPr>
        <w:widowControl w:val="0"/>
        <w:jc w:val="center"/>
        <w:rPr>
          <w:b/>
          <w:snapToGrid w:val="0"/>
          <w:sz w:val="18"/>
          <w:szCs w:val="28"/>
        </w:rPr>
      </w:pPr>
    </w:p>
    <w:p w:rsidR="007C5266" w:rsidRPr="007C5266" w:rsidRDefault="007C5266" w:rsidP="007C5266">
      <w:pPr>
        <w:pStyle w:val="Nadpis1"/>
        <w:jc w:val="center"/>
        <w:rPr>
          <w:rFonts w:ascii="Times New Roman" w:hAnsi="Times New Roman"/>
          <w:b/>
          <w:color w:val="auto"/>
          <w:sz w:val="28"/>
        </w:rPr>
      </w:pPr>
      <w:r w:rsidRPr="007C5266">
        <w:rPr>
          <w:rFonts w:ascii="Times New Roman" w:hAnsi="Times New Roman"/>
          <w:b/>
          <w:color w:val="auto"/>
          <w:sz w:val="28"/>
        </w:rPr>
        <w:t>I n f o r m á c i a</w:t>
      </w: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</w:p>
    <w:p w:rsidR="007C5266" w:rsidRPr="00015E1F" w:rsidRDefault="007C5266" w:rsidP="007C5266">
      <w:pPr>
        <w:ind w:firstLine="426"/>
        <w:jc w:val="both"/>
        <w:rPr>
          <w:color w:val="000000"/>
        </w:rPr>
      </w:pPr>
      <w:r w:rsidRPr="00DD5C55">
        <w:rPr>
          <w:snapToGrid w:val="0"/>
          <w:lang w:eastAsia="cs-CZ"/>
        </w:rPr>
        <w:t>výbor</w:t>
      </w:r>
      <w:r>
        <w:rPr>
          <w:snapToGrid w:val="0"/>
          <w:lang w:eastAsia="cs-CZ"/>
        </w:rPr>
        <w:t>u</w:t>
      </w:r>
      <w:r w:rsidRPr="00DD5C55">
        <w:rPr>
          <w:snapToGrid w:val="0"/>
          <w:lang w:eastAsia="cs-CZ"/>
        </w:rPr>
        <w:t xml:space="preserve"> Národnej rady Slovenskej republiky </w:t>
      </w:r>
      <w:r>
        <w:rPr>
          <w:snapToGrid w:val="0"/>
          <w:lang w:eastAsia="cs-CZ"/>
        </w:rPr>
        <w:t xml:space="preserve">pre hospodárske záležitosti </w:t>
      </w:r>
      <w:r w:rsidRPr="00DD5C55">
        <w:rPr>
          <w:snapToGrid w:val="0"/>
          <w:lang w:eastAsia="cs-CZ"/>
        </w:rPr>
        <w:t>o výsledku prerokovania</w:t>
      </w:r>
      <w:r w:rsidRPr="00DD5C55">
        <w:t> </w:t>
      </w:r>
      <w:r w:rsidR="00C171C6">
        <w:t>n</w:t>
      </w:r>
      <w:r w:rsidRPr="00015E1F">
        <w:rPr>
          <w:color w:val="000000"/>
        </w:rPr>
        <w:t xml:space="preserve">ávrhu </w:t>
      </w:r>
      <w:r w:rsidRPr="00015E1F">
        <w:rPr>
          <w:snapToGrid w:val="0"/>
          <w:color w:val="000000"/>
          <w:lang w:eastAsia="cs-CZ"/>
        </w:rPr>
        <w:t xml:space="preserve">na voľbu predsedu Úradu pre verejné obstarávanie </w:t>
      </w:r>
      <w:r w:rsidRPr="00015E1F">
        <w:rPr>
          <w:color w:val="000000"/>
        </w:rPr>
        <w:t>(tlač</w:t>
      </w:r>
      <w:r w:rsidR="000008D3">
        <w:rPr>
          <w:b/>
          <w:color w:val="000000"/>
        </w:rPr>
        <w:t xml:space="preserve"> 1274</w:t>
      </w:r>
      <w:r w:rsidRPr="00015E1F">
        <w:rPr>
          <w:color w:val="000000"/>
        </w:rPr>
        <w:t>)</w:t>
      </w:r>
    </w:p>
    <w:p w:rsidR="007C5266" w:rsidRPr="00DD5C55" w:rsidRDefault="007C5266" w:rsidP="007C5266">
      <w:pPr>
        <w:tabs>
          <w:tab w:val="left" w:pos="3600"/>
        </w:tabs>
        <w:jc w:val="both"/>
      </w:pPr>
      <w:r w:rsidRPr="00A04F8E">
        <w:t xml:space="preserve"> </w:t>
      </w:r>
    </w:p>
    <w:p w:rsidR="007C5266" w:rsidRPr="00DD5C55" w:rsidRDefault="007C5266" w:rsidP="007C5266">
      <w:pPr>
        <w:pBdr>
          <w:bottom w:val="single" w:sz="4" w:space="0" w:color="auto"/>
        </w:pBdr>
        <w:tabs>
          <w:tab w:val="num" w:pos="0"/>
        </w:tabs>
      </w:pPr>
    </w:p>
    <w:p w:rsidR="007C5266" w:rsidRPr="00DD5C55" w:rsidRDefault="007C5266" w:rsidP="007C5266">
      <w:pPr>
        <w:widowControl w:val="0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center"/>
        <w:rPr>
          <w:b/>
          <w:snapToGrid w:val="0"/>
          <w:lang w:eastAsia="cs-CZ"/>
        </w:rPr>
      </w:pPr>
      <w:r w:rsidRPr="00DD5C55">
        <w:rPr>
          <w:b/>
          <w:snapToGrid w:val="0"/>
          <w:lang w:eastAsia="cs-CZ"/>
        </w:rPr>
        <w:t>I.</w:t>
      </w:r>
    </w:p>
    <w:p w:rsidR="007C5266" w:rsidRPr="00DD5C55" w:rsidRDefault="007C5266" w:rsidP="007C5266">
      <w:pPr>
        <w:tabs>
          <w:tab w:val="left" w:pos="0"/>
        </w:tabs>
        <w:jc w:val="both"/>
        <w:rPr>
          <w:snapToGrid w:val="0"/>
          <w:lang w:eastAsia="cs-CZ"/>
        </w:rPr>
      </w:pPr>
    </w:p>
    <w:p w:rsidR="007C5266" w:rsidRPr="007C5266" w:rsidRDefault="007C5266" w:rsidP="007C5266">
      <w:pPr>
        <w:tabs>
          <w:tab w:val="left" w:pos="-360"/>
        </w:tabs>
        <w:ind w:firstLine="720"/>
        <w:jc w:val="both"/>
      </w:pPr>
      <w:r w:rsidRPr="00DD5C55">
        <w:t xml:space="preserve">Predseda Národnej rady Slovenskej republiky rozhodnutím </w:t>
      </w:r>
      <w:r w:rsidR="000008D3">
        <w:t>č. 1332</w:t>
      </w:r>
      <w:r w:rsidRPr="007C5266">
        <w:t xml:space="preserve"> z</w:t>
      </w:r>
      <w:r w:rsidR="000008D3">
        <w:t>o</w:t>
      </w:r>
      <w:r w:rsidRPr="007C5266">
        <w:t> </w:t>
      </w:r>
      <w:r w:rsidR="000008D3">
        <w:t>17</w:t>
      </w:r>
      <w:r w:rsidRPr="007C5266">
        <w:t xml:space="preserve">. </w:t>
      </w:r>
      <w:r w:rsidR="000008D3">
        <w:t>októbra 2022</w:t>
      </w:r>
      <w:r w:rsidRPr="00DD5C55">
        <w:t xml:space="preserve"> pridelil návrh </w:t>
      </w:r>
      <w:r w:rsidR="00C171C6">
        <w:t xml:space="preserve">na voľbu predsedu Úradu pre verejné obstarávanie </w:t>
      </w:r>
      <w:r w:rsidRPr="00DD5C55">
        <w:t>na prerokovanie</w:t>
      </w:r>
      <w:r>
        <w:t xml:space="preserve"> </w:t>
      </w:r>
      <w:r w:rsidRPr="00DD5C55">
        <w:t>Výboru Národnej rady Slovenskej republiky pre hospodárske záležitosti</w:t>
      </w:r>
      <w:r>
        <w:t xml:space="preserve"> </w:t>
      </w:r>
      <w:r w:rsidRPr="007C5266">
        <w:t>s tým, že Národnej rade Slovenskej republiky podá informáciu o výsledku prerokovania uvedeného materiálu a návrh na uznesenie Národnej rady Slovenskej republiky</w:t>
      </w:r>
      <w:r>
        <w:t>.</w:t>
      </w:r>
    </w:p>
    <w:p w:rsidR="007C5266" w:rsidRPr="00DD5C55" w:rsidRDefault="007C5266" w:rsidP="007C5266">
      <w:pPr>
        <w:pStyle w:val="Zarkazkladnhotextu"/>
        <w:ind w:left="540" w:firstLine="0"/>
        <w:jc w:val="both"/>
        <w:rPr>
          <w:rFonts w:ascii="Times New Roman" w:hAnsi="Times New Roman"/>
          <w:snapToGrid w:val="0"/>
        </w:rPr>
      </w:pPr>
    </w:p>
    <w:p w:rsidR="007C5266" w:rsidRPr="00DD5C55" w:rsidRDefault="007C5266" w:rsidP="007C5266">
      <w:pPr>
        <w:pStyle w:val="Zarkazkladnhotextu"/>
        <w:jc w:val="both"/>
        <w:rPr>
          <w:rFonts w:ascii="Times New Roman" w:hAnsi="Times New Roman"/>
        </w:rPr>
      </w:pPr>
    </w:p>
    <w:p w:rsidR="007C5266" w:rsidRPr="00DD5C55" w:rsidRDefault="007C5266" w:rsidP="007C5266">
      <w:pPr>
        <w:widowControl w:val="0"/>
        <w:jc w:val="center"/>
        <w:rPr>
          <w:b/>
          <w:snapToGrid w:val="0"/>
          <w:lang w:eastAsia="cs-CZ"/>
        </w:rPr>
      </w:pPr>
      <w:r w:rsidRPr="00DD5C55">
        <w:rPr>
          <w:b/>
          <w:snapToGrid w:val="0"/>
          <w:lang w:eastAsia="cs-CZ"/>
        </w:rPr>
        <w:t>II.</w:t>
      </w:r>
    </w:p>
    <w:p w:rsidR="007C5266" w:rsidRPr="00DD5C55" w:rsidRDefault="007C5266" w:rsidP="007C5266">
      <w:pPr>
        <w:pStyle w:val="Zarkazkladnhotextu"/>
        <w:jc w:val="both"/>
        <w:rPr>
          <w:rFonts w:ascii="Times New Roman" w:hAnsi="Times New Roman"/>
        </w:rPr>
      </w:pPr>
    </w:p>
    <w:p w:rsidR="007C5266" w:rsidRDefault="007C5266" w:rsidP="007C5266">
      <w:pPr>
        <w:pStyle w:val="Zkladntext"/>
        <w:spacing w:after="0"/>
        <w:ind w:firstLine="720"/>
        <w:jc w:val="both"/>
      </w:pPr>
      <w:r w:rsidRPr="00DD5C55">
        <w:t>Výbor Národnej rady Slovenskej republiky pre hospodárske záležitosti o návrhu rokoval </w:t>
      </w:r>
      <w:r w:rsidR="00A84657">
        <w:t>27</w:t>
      </w:r>
      <w:r w:rsidRPr="00DD5C55">
        <w:t xml:space="preserve">. </w:t>
      </w:r>
      <w:r w:rsidR="000008D3">
        <w:t>októbra 2022</w:t>
      </w:r>
      <w:r w:rsidRPr="00DD5C55">
        <w:t xml:space="preserve"> a prijal uznesenie </w:t>
      </w:r>
      <w:r w:rsidRPr="009C7C3F">
        <w:t xml:space="preserve">č. </w:t>
      </w:r>
      <w:r w:rsidR="00D87F1E">
        <w:t>360.</w:t>
      </w:r>
      <w:r w:rsidRPr="00DD5C55">
        <w:t xml:space="preserve"> </w:t>
      </w:r>
    </w:p>
    <w:p w:rsidR="007C5266" w:rsidRDefault="007C5266" w:rsidP="007C5266">
      <w:pPr>
        <w:pStyle w:val="Zkladntext"/>
        <w:spacing w:after="0"/>
        <w:ind w:firstLine="720"/>
        <w:jc w:val="both"/>
      </w:pPr>
    </w:p>
    <w:p w:rsidR="007C5266" w:rsidRDefault="007C5266" w:rsidP="007C5266">
      <w:pPr>
        <w:pStyle w:val="Zkladntext"/>
        <w:spacing w:after="0"/>
        <w:ind w:firstLine="720"/>
        <w:jc w:val="both"/>
      </w:pPr>
      <w:r>
        <w:t>Vo svojom uznesení výbor:</w:t>
      </w:r>
    </w:p>
    <w:p w:rsidR="007C5266" w:rsidRDefault="007C5266" w:rsidP="007C5266">
      <w:pPr>
        <w:pStyle w:val="Zkladntext"/>
        <w:spacing w:after="0"/>
        <w:ind w:firstLine="720"/>
        <w:jc w:val="both"/>
      </w:pPr>
    </w:p>
    <w:p w:rsidR="007C5266" w:rsidRDefault="007C5266" w:rsidP="007C5266">
      <w:pPr>
        <w:pStyle w:val="Zkladntext"/>
        <w:numPr>
          <w:ilvl w:val="0"/>
          <w:numId w:val="3"/>
        </w:numPr>
        <w:spacing w:after="0"/>
        <w:jc w:val="both"/>
        <w:rPr>
          <w:color w:val="000000"/>
        </w:rPr>
      </w:pPr>
      <w:r>
        <w:t xml:space="preserve">vyjadril </w:t>
      </w:r>
      <w:r w:rsidRPr="00015E1F">
        <w:rPr>
          <w:b/>
          <w:color w:val="000000"/>
        </w:rPr>
        <w:t xml:space="preserve">súhlas </w:t>
      </w:r>
      <w:r w:rsidR="0074665F" w:rsidRPr="0074665F">
        <w:rPr>
          <w:color w:val="000000"/>
        </w:rPr>
        <w:t>s</w:t>
      </w:r>
      <w:r w:rsidR="0074665F">
        <w:rPr>
          <w:b/>
          <w:color w:val="000000"/>
        </w:rPr>
        <w:t xml:space="preserve"> </w:t>
      </w:r>
      <w:r w:rsidRPr="00015E1F">
        <w:rPr>
          <w:bCs/>
        </w:rPr>
        <w:t>návrhom vlády na voľ</w:t>
      </w:r>
      <w:r>
        <w:rPr>
          <w:bCs/>
        </w:rPr>
        <w:t>b</w:t>
      </w:r>
      <w:r w:rsidRPr="00015E1F">
        <w:rPr>
          <w:bCs/>
        </w:rPr>
        <w:t xml:space="preserve">u predsedu Úradu pre verejné obstarávanie </w:t>
      </w:r>
      <w:r w:rsidRPr="00015E1F">
        <w:rPr>
          <w:color w:val="000000"/>
        </w:rPr>
        <w:t>(tlač</w:t>
      </w:r>
      <w:r w:rsidR="000008D3">
        <w:rPr>
          <w:b/>
          <w:color w:val="000000"/>
        </w:rPr>
        <w:t xml:space="preserve"> 1274</w:t>
      </w:r>
      <w:r w:rsidRPr="00015E1F">
        <w:rPr>
          <w:color w:val="000000"/>
        </w:rPr>
        <w:t>)</w:t>
      </w:r>
      <w:r>
        <w:rPr>
          <w:color w:val="000000"/>
        </w:rPr>
        <w:t xml:space="preserve"> a </w:t>
      </w:r>
    </w:p>
    <w:p w:rsidR="007C5266" w:rsidRPr="007C5266" w:rsidRDefault="007C5266" w:rsidP="007C5266">
      <w:pPr>
        <w:pStyle w:val="Zkladntext"/>
        <w:spacing w:after="0"/>
        <w:ind w:left="1080"/>
        <w:jc w:val="both"/>
      </w:pPr>
    </w:p>
    <w:p w:rsidR="007C5266" w:rsidRPr="007C5266" w:rsidRDefault="007C5266" w:rsidP="007C5266">
      <w:pPr>
        <w:pStyle w:val="Zkladntext"/>
        <w:numPr>
          <w:ilvl w:val="0"/>
          <w:numId w:val="3"/>
        </w:numPr>
        <w:spacing w:after="0"/>
        <w:jc w:val="both"/>
      </w:pPr>
      <w:r w:rsidRPr="007C5266">
        <w:rPr>
          <w:b/>
          <w:color w:val="000000"/>
        </w:rPr>
        <w:t xml:space="preserve">odporučil </w:t>
      </w:r>
    </w:p>
    <w:p w:rsidR="007C5266" w:rsidRDefault="007C5266" w:rsidP="007C5266">
      <w:pPr>
        <w:pStyle w:val="Zkladntext"/>
        <w:spacing w:after="0"/>
        <w:ind w:left="1080"/>
        <w:jc w:val="both"/>
        <w:rPr>
          <w:color w:val="000000"/>
        </w:rPr>
      </w:pPr>
    </w:p>
    <w:p w:rsidR="007C5266" w:rsidRDefault="007C5266" w:rsidP="007C5266">
      <w:pPr>
        <w:pStyle w:val="Zkladntext"/>
        <w:spacing w:after="0"/>
        <w:ind w:left="1080"/>
        <w:jc w:val="both"/>
        <w:rPr>
          <w:color w:val="000000"/>
        </w:rPr>
      </w:pPr>
      <w:r w:rsidRPr="007C5266">
        <w:rPr>
          <w:color w:val="000000"/>
        </w:rPr>
        <w:t xml:space="preserve">Národnej rade Slovenskej republiky </w:t>
      </w:r>
    </w:p>
    <w:p w:rsidR="007C5266" w:rsidRDefault="007C5266" w:rsidP="007C5266">
      <w:pPr>
        <w:pStyle w:val="Zkladntext"/>
        <w:spacing w:after="0"/>
        <w:ind w:left="1080"/>
        <w:jc w:val="both"/>
      </w:pPr>
    </w:p>
    <w:p w:rsidR="007C5266" w:rsidRDefault="007C5266" w:rsidP="007C5266">
      <w:pPr>
        <w:pStyle w:val="Zkladntext"/>
        <w:spacing w:after="0"/>
        <w:ind w:left="1080"/>
        <w:jc w:val="both"/>
        <w:rPr>
          <w:color w:val="000000"/>
        </w:rPr>
      </w:pPr>
      <w:r w:rsidRPr="00015E1F">
        <w:t>podľa § 1</w:t>
      </w:r>
      <w:r>
        <w:t>41</w:t>
      </w:r>
      <w:r w:rsidRPr="00015E1F">
        <w:t xml:space="preserve"> ods. 1 zákona č. </w:t>
      </w:r>
      <w:r>
        <w:t>343</w:t>
      </w:r>
      <w:r w:rsidRPr="00DC34EC">
        <w:t>/20</w:t>
      </w:r>
      <w:r>
        <w:t>15</w:t>
      </w:r>
      <w:r w:rsidRPr="00DC34EC">
        <w:t xml:space="preserve"> Z. z. </w:t>
      </w:r>
      <w:r w:rsidRPr="00015E1F">
        <w:t>o verejnom obstarávaní a o zmene a doplnení niektorých zákonov</w:t>
      </w:r>
      <w:r w:rsidR="0074665F">
        <w:t xml:space="preserve"> v znení neskorších predpisov</w:t>
      </w:r>
    </w:p>
    <w:p w:rsidR="009C7C3F" w:rsidRDefault="009C7C3F" w:rsidP="007C5266">
      <w:pPr>
        <w:pStyle w:val="Zkladntext"/>
        <w:spacing w:after="0"/>
        <w:ind w:left="1080"/>
        <w:jc w:val="both"/>
        <w:rPr>
          <w:i/>
        </w:rPr>
      </w:pPr>
    </w:p>
    <w:p w:rsidR="007C5266" w:rsidRPr="007C5266" w:rsidRDefault="007C5266" w:rsidP="007C5266">
      <w:pPr>
        <w:pStyle w:val="Zkladntext"/>
        <w:spacing w:after="0"/>
        <w:ind w:left="1080"/>
        <w:jc w:val="both"/>
        <w:rPr>
          <w:i/>
        </w:rPr>
      </w:pPr>
      <w:r w:rsidRPr="007C5266">
        <w:rPr>
          <w:i/>
        </w:rPr>
        <w:t>na návrh vlády Slovenskej republiky</w:t>
      </w:r>
    </w:p>
    <w:p w:rsidR="00C171C6" w:rsidRDefault="00C171C6" w:rsidP="007C5266">
      <w:pPr>
        <w:pStyle w:val="Zkladntext"/>
        <w:spacing w:after="0"/>
        <w:ind w:left="1080"/>
        <w:jc w:val="both"/>
        <w:rPr>
          <w:b/>
        </w:rPr>
      </w:pPr>
    </w:p>
    <w:p w:rsidR="007C5266" w:rsidRDefault="007C5266" w:rsidP="007C5266">
      <w:pPr>
        <w:pStyle w:val="Zkladntext"/>
        <w:spacing w:after="0"/>
        <w:ind w:left="1080"/>
        <w:jc w:val="both"/>
      </w:pPr>
      <w:r w:rsidRPr="007C5266">
        <w:rPr>
          <w:b/>
        </w:rPr>
        <w:lastRenderedPageBreak/>
        <w:t>z v o l i ť</w:t>
      </w:r>
      <w:r w:rsidRPr="00015E1F">
        <w:t xml:space="preserve"> </w:t>
      </w:r>
    </w:p>
    <w:p w:rsidR="007C5266" w:rsidRDefault="007C5266" w:rsidP="007C5266">
      <w:pPr>
        <w:pStyle w:val="Zkladntext"/>
        <w:spacing w:after="0"/>
        <w:ind w:left="1080"/>
        <w:jc w:val="both"/>
      </w:pPr>
    </w:p>
    <w:p w:rsidR="007C5266" w:rsidRDefault="000008D3" w:rsidP="007C5266">
      <w:pPr>
        <w:pStyle w:val="Zkladntext"/>
        <w:spacing w:after="0"/>
        <w:ind w:left="1080"/>
        <w:jc w:val="both"/>
      </w:pPr>
      <w:r>
        <w:rPr>
          <w:b/>
        </w:rPr>
        <w:t xml:space="preserve">Petra Kuboviča </w:t>
      </w:r>
      <w:r w:rsidR="007C5266">
        <w:t xml:space="preserve">za </w:t>
      </w:r>
      <w:r w:rsidR="007C5266" w:rsidRPr="00015E1F">
        <w:t>predsed</w:t>
      </w:r>
      <w:r w:rsidR="007C5266">
        <w:t xml:space="preserve">u </w:t>
      </w:r>
      <w:r w:rsidR="007C5266" w:rsidRPr="00015E1F">
        <w:t>Úradu pre verejné obstarávanie</w:t>
      </w:r>
      <w:r w:rsidR="007C5266">
        <w:t xml:space="preserve"> na </w:t>
      </w:r>
      <w:r w:rsidR="0074665F">
        <w:t xml:space="preserve">päťročné </w:t>
      </w:r>
      <w:r w:rsidR="007C5266">
        <w:t>funkčné obdobie</w:t>
      </w:r>
      <w:r w:rsidR="0074665F">
        <w:t xml:space="preserve"> odo </w:t>
      </w:r>
      <w:r w:rsidR="007C5266">
        <w:t>dň</w:t>
      </w:r>
      <w:r w:rsidR="0074665F">
        <w:t>a</w:t>
      </w:r>
      <w:r w:rsidR="007C5266">
        <w:t xml:space="preserve"> nasledujúc</w:t>
      </w:r>
      <w:r w:rsidR="0074665F">
        <w:t>eho</w:t>
      </w:r>
      <w:r w:rsidR="007C5266">
        <w:t xml:space="preserve"> po vykonaní voľby v Národnej rade</w:t>
      </w:r>
      <w:r w:rsidR="00C171C6">
        <w:t xml:space="preserve"> Slovenskej republiky</w:t>
      </w:r>
      <w:r w:rsidR="007C5266">
        <w:t>;</w:t>
      </w:r>
    </w:p>
    <w:p w:rsidR="007C5266" w:rsidRDefault="007C5266" w:rsidP="007C5266">
      <w:pPr>
        <w:pStyle w:val="Zkladntext"/>
        <w:spacing w:after="0"/>
        <w:jc w:val="both"/>
        <w:rPr>
          <w:b/>
        </w:rPr>
      </w:pPr>
    </w:p>
    <w:p w:rsidR="007C5266" w:rsidRPr="00015E1F" w:rsidRDefault="007C5266" w:rsidP="007C5266">
      <w:pPr>
        <w:pStyle w:val="Zkladntext"/>
        <w:numPr>
          <w:ilvl w:val="0"/>
          <w:numId w:val="3"/>
        </w:numPr>
        <w:spacing w:after="0"/>
        <w:jc w:val="both"/>
      </w:pPr>
      <w:r>
        <w:t xml:space="preserve">navrhol </w:t>
      </w:r>
      <w:r w:rsidRPr="007C5266">
        <w:rPr>
          <w:b/>
        </w:rPr>
        <w:t xml:space="preserve">verejné hlasovanie použitím technického zariadenia </w:t>
      </w:r>
      <w:r w:rsidRPr="00D87F1E">
        <w:t>v rokovacej sále</w:t>
      </w:r>
      <w:r w:rsidRPr="007C5266">
        <w:rPr>
          <w:b/>
        </w:rPr>
        <w:t xml:space="preserve"> </w:t>
      </w:r>
      <w:r>
        <w:t>v súlade s V</w:t>
      </w:r>
      <w:r w:rsidRPr="00015E1F">
        <w:t>olebný</w:t>
      </w:r>
      <w:r>
        <w:t>m</w:t>
      </w:r>
      <w:r w:rsidRPr="00015E1F">
        <w:t xml:space="preserve"> poriadk</w:t>
      </w:r>
      <w:r>
        <w:t>om</w:t>
      </w:r>
      <w:r w:rsidRPr="00015E1F">
        <w:t xml:space="preserve"> o voľbe a odvolávaní funkcionárov</w:t>
      </w:r>
      <w:r>
        <w:t xml:space="preserve"> zo 17. júna 2011.</w:t>
      </w:r>
    </w:p>
    <w:p w:rsidR="007C5266" w:rsidRDefault="007C5266" w:rsidP="007C5266">
      <w:pPr>
        <w:pStyle w:val="Zkladntext"/>
        <w:spacing w:after="0"/>
        <w:ind w:firstLine="720"/>
        <w:jc w:val="both"/>
      </w:pP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center"/>
        <w:rPr>
          <w:b/>
          <w:snapToGrid w:val="0"/>
          <w:lang w:eastAsia="cs-CZ"/>
        </w:rPr>
      </w:pPr>
      <w:r w:rsidRPr="00DD5C55">
        <w:rPr>
          <w:b/>
          <w:snapToGrid w:val="0"/>
          <w:lang w:eastAsia="cs-CZ"/>
        </w:rPr>
        <w:t>III.</w:t>
      </w: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</w:p>
    <w:p w:rsidR="007C5266" w:rsidRPr="00DD5C55" w:rsidRDefault="007C5266" w:rsidP="007C5266">
      <w:pPr>
        <w:pStyle w:val="Zarkazkladnhotextu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7C5266" w:rsidRPr="00DD5C55" w:rsidRDefault="00C171C6" w:rsidP="007C5266">
      <w:pPr>
        <w:pStyle w:val="kurz"/>
        <w:ind w:firstLine="70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Informácia V</w:t>
      </w:r>
      <w:r w:rsidR="007C5266" w:rsidRPr="00DD5C55">
        <w:rPr>
          <w:rFonts w:ascii="Times New Roman" w:hAnsi="Times New Roman"/>
          <w:i w:val="0"/>
          <w:sz w:val="24"/>
          <w:szCs w:val="24"/>
        </w:rPr>
        <w:t>ýbor</w:t>
      </w:r>
      <w:r>
        <w:rPr>
          <w:rFonts w:ascii="Times New Roman" w:hAnsi="Times New Roman"/>
          <w:i w:val="0"/>
          <w:sz w:val="24"/>
          <w:szCs w:val="24"/>
        </w:rPr>
        <w:t>u</w:t>
      </w:r>
      <w:r w:rsidR="007C5266" w:rsidRPr="00DD5C55">
        <w:rPr>
          <w:rFonts w:ascii="Times New Roman" w:hAnsi="Times New Roman"/>
          <w:i w:val="0"/>
          <w:sz w:val="24"/>
          <w:szCs w:val="24"/>
        </w:rPr>
        <w:t xml:space="preserve"> Národnej rady Slovenskej republiky </w:t>
      </w:r>
      <w:r>
        <w:rPr>
          <w:rFonts w:ascii="Times New Roman" w:hAnsi="Times New Roman"/>
          <w:i w:val="0"/>
          <w:sz w:val="24"/>
          <w:szCs w:val="24"/>
        </w:rPr>
        <w:t xml:space="preserve">pre hospodárske záležitosti </w:t>
      </w:r>
      <w:r w:rsidR="007C5266">
        <w:rPr>
          <w:rFonts w:ascii="Times New Roman" w:hAnsi="Times New Roman"/>
          <w:i w:val="0"/>
          <w:sz w:val="24"/>
          <w:szCs w:val="24"/>
        </w:rPr>
        <w:t xml:space="preserve">o </w:t>
      </w:r>
      <w:r w:rsidR="007C5266" w:rsidRPr="00DD5C55">
        <w:rPr>
          <w:rFonts w:ascii="Times New Roman" w:hAnsi="Times New Roman"/>
          <w:i w:val="0"/>
          <w:sz w:val="24"/>
          <w:szCs w:val="24"/>
        </w:rPr>
        <w:t>prerokovaní </w:t>
      </w:r>
      <w:r w:rsidR="007C5266" w:rsidRPr="00B41C7A">
        <w:rPr>
          <w:rFonts w:ascii="Times New Roman" w:hAnsi="Times New Roman"/>
          <w:i w:val="0"/>
          <w:sz w:val="24"/>
          <w:szCs w:val="24"/>
        </w:rPr>
        <w:t xml:space="preserve">návrhu na </w:t>
      </w:r>
      <w:r>
        <w:rPr>
          <w:rFonts w:ascii="Times New Roman" w:hAnsi="Times New Roman"/>
          <w:i w:val="0"/>
          <w:sz w:val="24"/>
          <w:szCs w:val="24"/>
        </w:rPr>
        <w:t>voľbu predsedu Úradu pre verejné obstarávanie</w:t>
      </w:r>
      <w:r w:rsidR="007C5266" w:rsidRPr="00B41C7A">
        <w:rPr>
          <w:rFonts w:ascii="Times New Roman" w:hAnsi="Times New Roman"/>
          <w:i w:val="0"/>
          <w:sz w:val="24"/>
          <w:szCs w:val="24"/>
        </w:rPr>
        <w:t>,</w:t>
      </w:r>
      <w:r w:rsidR="007C5266" w:rsidRP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="007C5266" w:rsidRPr="00DD5C55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="007C5266" w:rsidRPr="00DD5C55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výboru </w:t>
      </w:r>
      <w:r w:rsidR="007C5266" w:rsidRPr="009C7C3F">
        <w:rPr>
          <w:rFonts w:ascii="Times New Roman" w:hAnsi="Times New Roman"/>
          <w:i w:val="0"/>
          <w:sz w:val="24"/>
          <w:szCs w:val="24"/>
        </w:rPr>
        <w:t xml:space="preserve">č. </w:t>
      </w:r>
      <w:r w:rsidR="00EA7C6B">
        <w:rPr>
          <w:rFonts w:ascii="Times New Roman" w:hAnsi="Times New Roman"/>
          <w:i w:val="0"/>
          <w:sz w:val="24"/>
          <w:szCs w:val="24"/>
        </w:rPr>
        <w:t>361</w:t>
      </w:r>
      <w:r w:rsidR="007C5266" w:rsidRPr="00DD5C55">
        <w:rPr>
          <w:rFonts w:ascii="Times New Roman" w:hAnsi="Times New Roman"/>
          <w:i w:val="0"/>
          <w:sz w:val="24"/>
          <w:szCs w:val="24"/>
        </w:rPr>
        <w:t xml:space="preserve"> z </w:t>
      </w:r>
      <w:r w:rsidR="00A84657">
        <w:rPr>
          <w:rFonts w:ascii="Times New Roman" w:hAnsi="Times New Roman"/>
          <w:i w:val="0"/>
          <w:sz w:val="24"/>
          <w:szCs w:val="24"/>
        </w:rPr>
        <w:t>27</w:t>
      </w:r>
      <w:r w:rsidR="007C5266" w:rsidRPr="00DD5C55">
        <w:rPr>
          <w:rFonts w:ascii="Times New Roman" w:hAnsi="Times New Roman"/>
          <w:i w:val="0"/>
          <w:sz w:val="24"/>
          <w:szCs w:val="24"/>
        </w:rPr>
        <w:t>.</w:t>
      </w:r>
      <w:r w:rsidR="007C5266">
        <w:rPr>
          <w:rFonts w:ascii="Times New Roman" w:hAnsi="Times New Roman"/>
          <w:i w:val="0"/>
          <w:sz w:val="24"/>
          <w:szCs w:val="24"/>
        </w:rPr>
        <w:t xml:space="preserve"> </w:t>
      </w:r>
      <w:r w:rsidR="000008D3">
        <w:rPr>
          <w:rFonts w:ascii="Times New Roman" w:hAnsi="Times New Roman"/>
          <w:i w:val="0"/>
          <w:sz w:val="24"/>
          <w:szCs w:val="24"/>
        </w:rPr>
        <w:t>októbra 2022</w:t>
      </w:r>
      <w:r w:rsidR="007C5266">
        <w:rPr>
          <w:rFonts w:ascii="Times New Roman" w:hAnsi="Times New Roman"/>
          <w:i w:val="0"/>
          <w:sz w:val="24"/>
          <w:szCs w:val="24"/>
        </w:rPr>
        <w:t>.</w:t>
      </w:r>
      <w:r w:rsidR="007C5266" w:rsidRPr="00DD5C55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7C5266" w:rsidRPr="00DD5C55" w:rsidRDefault="007C5266" w:rsidP="007C5266">
      <w:pPr>
        <w:pStyle w:val="Zarkazkladnhotextu"/>
        <w:ind w:firstLine="0"/>
        <w:jc w:val="both"/>
        <w:rPr>
          <w:rFonts w:ascii="Times New Roman" w:hAnsi="Times New Roman"/>
        </w:rPr>
      </w:pPr>
    </w:p>
    <w:p w:rsidR="007C5266" w:rsidRPr="00DD5C55" w:rsidRDefault="007C5266" w:rsidP="007C5266">
      <w:pPr>
        <w:pStyle w:val="Zarkazkladnhotextu"/>
        <w:ind w:firstLine="708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Týmto uznesením výbor zároveň poveril spoločného spravodajcu</w:t>
      </w:r>
      <w:r>
        <w:rPr>
          <w:rFonts w:ascii="Times New Roman" w:hAnsi="Times New Roman"/>
        </w:rPr>
        <w:t xml:space="preserve"> </w:t>
      </w:r>
      <w:r w:rsidR="0064154F" w:rsidRPr="0064154F">
        <w:rPr>
          <w:rFonts w:ascii="Times New Roman" w:hAnsi="Times New Roman"/>
          <w:b/>
        </w:rPr>
        <w:t xml:space="preserve">Petra </w:t>
      </w:r>
      <w:proofErr w:type="spellStart"/>
      <w:r w:rsidR="0064154F" w:rsidRPr="0064154F">
        <w:rPr>
          <w:rFonts w:ascii="Times New Roman" w:hAnsi="Times New Roman"/>
          <w:b/>
        </w:rPr>
        <w:t>Libu</w:t>
      </w:r>
      <w:proofErr w:type="spellEnd"/>
      <w:r w:rsidRPr="00DD5C55">
        <w:rPr>
          <w:rFonts w:ascii="Times New Roman" w:hAnsi="Times New Roman"/>
        </w:rPr>
        <w:t>, aby informoval o výsledku rokovania výbor</w:t>
      </w:r>
      <w:r w:rsidR="00C171C6">
        <w:rPr>
          <w:rFonts w:ascii="Times New Roman" w:hAnsi="Times New Roman"/>
        </w:rPr>
        <w:t xml:space="preserve">u a </w:t>
      </w:r>
      <w:r w:rsidRPr="00DD5C55">
        <w:rPr>
          <w:rFonts w:ascii="Times New Roman" w:hAnsi="Times New Roman"/>
        </w:rPr>
        <w:t>predniesol návrh uznesenia Národnej rady Slovenskej republiky.</w:t>
      </w:r>
    </w:p>
    <w:p w:rsidR="007C5266" w:rsidRPr="00DD5C55" w:rsidRDefault="007C5266" w:rsidP="007C5266">
      <w:pPr>
        <w:widowControl w:val="0"/>
        <w:jc w:val="both"/>
        <w:rPr>
          <w:b/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both"/>
        <w:rPr>
          <w:b/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both"/>
        <w:rPr>
          <w:b/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both"/>
        <w:rPr>
          <w:snapToGrid w:val="0"/>
          <w:lang w:eastAsia="cs-CZ"/>
        </w:rPr>
      </w:pPr>
      <w:r w:rsidRPr="00DD5C55">
        <w:rPr>
          <w:snapToGrid w:val="0"/>
          <w:lang w:eastAsia="cs-CZ"/>
        </w:rPr>
        <w:t xml:space="preserve">Bratislava </w:t>
      </w:r>
      <w:r w:rsidR="00A84657">
        <w:rPr>
          <w:snapToGrid w:val="0"/>
          <w:lang w:eastAsia="cs-CZ"/>
        </w:rPr>
        <w:t>27</w:t>
      </w:r>
      <w:bookmarkStart w:id="0" w:name="_GoBack"/>
      <w:bookmarkEnd w:id="0"/>
      <w:r w:rsidRPr="00DD5C55">
        <w:rPr>
          <w:snapToGrid w:val="0"/>
          <w:lang w:eastAsia="cs-CZ"/>
        </w:rPr>
        <w:t xml:space="preserve">. </w:t>
      </w:r>
      <w:r w:rsidR="000008D3">
        <w:rPr>
          <w:snapToGrid w:val="0"/>
          <w:lang w:eastAsia="cs-CZ"/>
        </w:rPr>
        <w:t>októbra 2022</w:t>
      </w:r>
    </w:p>
    <w:p w:rsidR="007C5266" w:rsidRPr="00DD5C55" w:rsidRDefault="007C5266" w:rsidP="007C5266">
      <w:pPr>
        <w:widowControl w:val="0"/>
        <w:jc w:val="both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ind w:left="5670"/>
        <w:rPr>
          <w:snapToGrid w:val="0"/>
          <w:lang w:eastAsia="cs-CZ"/>
        </w:rPr>
      </w:pPr>
    </w:p>
    <w:p w:rsidR="007C5266" w:rsidRDefault="007C5266" w:rsidP="007C5266">
      <w:pPr>
        <w:widowControl w:val="0"/>
        <w:jc w:val="both"/>
        <w:rPr>
          <w:snapToGrid w:val="0"/>
          <w:lang w:eastAsia="cs-CZ"/>
        </w:rPr>
      </w:pPr>
    </w:p>
    <w:p w:rsidR="00F729FA" w:rsidRDefault="00F729FA" w:rsidP="007C5266">
      <w:pPr>
        <w:widowControl w:val="0"/>
        <w:jc w:val="both"/>
        <w:rPr>
          <w:snapToGrid w:val="0"/>
          <w:lang w:eastAsia="cs-CZ"/>
        </w:rPr>
      </w:pPr>
    </w:p>
    <w:p w:rsidR="00F729FA" w:rsidRDefault="00F729FA" w:rsidP="007C5266">
      <w:pPr>
        <w:widowControl w:val="0"/>
        <w:jc w:val="both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both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both"/>
        <w:rPr>
          <w:snapToGrid w:val="0"/>
          <w:lang w:eastAsia="cs-CZ"/>
        </w:rPr>
      </w:pPr>
    </w:p>
    <w:p w:rsidR="007C5266" w:rsidRPr="00DD5C55" w:rsidRDefault="000008D3" w:rsidP="007C5266">
      <w:pPr>
        <w:widowControl w:val="0"/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Peter</w:t>
      </w:r>
      <w:r w:rsidR="007C5266" w:rsidRPr="00DD5C55">
        <w:rPr>
          <w:snapToGrid w:val="0"/>
          <w:lang w:eastAsia="cs-CZ"/>
        </w:rPr>
        <w:t xml:space="preserve">  </w:t>
      </w:r>
      <w:r>
        <w:rPr>
          <w:b/>
          <w:snapToGrid w:val="0"/>
          <w:lang w:eastAsia="cs-CZ"/>
        </w:rPr>
        <w:t>K r e m s k ý</w:t>
      </w:r>
      <w:r w:rsidR="007C5266" w:rsidRPr="00DD5C55">
        <w:rPr>
          <w:b/>
          <w:snapToGrid w:val="0"/>
          <w:lang w:eastAsia="cs-CZ"/>
        </w:rPr>
        <w:t xml:space="preserve">, </w:t>
      </w:r>
      <w:proofErr w:type="spellStart"/>
      <w:r w:rsidR="007C5266" w:rsidRPr="00DD5C55">
        <w:rPr>
          <w:snapToGrid w:val="0"/>
          <w:lang w:eastAsia="cs-CZ"/>
        </w:rPr>
        <w:t>v.r</w:t>
      </w:r>
      <w:proofErr w:type="spellEnd"/>
      <w:r w:rsidR="007C5266" w:rsidRPr="00DD5C55">
        <w:rPr>
          <w:snapToGrid w:val="0"/>
          <w:lang w:eastAsia="cs-CZ"/>
        </w:rPr>
        <w:t>.</w:t>
      </w:r>
      <w:r w:rsidR="007C5266" w:rsidRPr="00DD5C55">
        <w:rPr>
          <w:b/>
          <w:snapToGrid w:val="0"/>
          <w:lang w:eastAsia="cs-CZ"/>
        </w:rPr>
        <w:t> </w:t>
      </w: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  <w:r w:rsidRPr="00DD5C55">
        <w:rPr>
          <w:snapToGrid w:val="0"/>
          <w:lang w:eastAsia="cs-CZ"/>
        </w:rPr>
        <w:t xml:space="preserve"> </w:t>
      </w:r>
      <w:r w:rsidR="000008D3">
        <w:rPr>
          <w:snapToGrid w:val="0"/>
          <w:lang w:eastAsia="cs-CZ"/>
        </w:rPr>
        <w:t>predseda</w:t>
      </w:r>
      <w:r w:rsidRPr="00DD5C55">
        <w:rPr>
          <w:snapToGrid w:val="0"/>
          <w:lang w:eastAsia="cs-CZ"/>
        </w:rPr>
        <w:t xml:space="preserve"> Výboru NR SR </w:t>
      </w: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  <w:r w:rsidRPr="00DD5C55">
        <w:rPr>
          <w:snapToGrid w:val="0"/>
          <w:lang w:eastAsia="cs-CZ"/>
        </w:rPr>
        <w:t>pre hospodárske záležitosti</w:t>
      </w:r>
    </w:p>
    <w:p w:rsidR="007C5266" w:rsidRPr="00DD5C55" w:rsidRDefault="007C5266" w:rsidP="007C5266">
      <w:pPr>
        <w:widowControl w:val="0"/>
        <w:tabs>
          <w:tab w:val="center" w:pos="4536"/>
          <w:tab w:val="left" w:pos="5970"/>
        </w:tabs>
        <w:rPr>
          <w:snapToGrid w:val="0"/>
          <w:lang w:eastAsia="cs-CZ"/>
        </w:rPr>
      </w:pPr>
    </w:p>
    <w:p w:rsidR="007C5266" w:rsidRPr="004B615D" w:rsidRDefault="007C5266" w:rsidP="007C5266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C5266" w:rsidRDefault="007C5266" w:rsidP="007C5266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C5266" w:rsidRDefault="007C5266" w:rsidP="007C5266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C5266" w:rsidRDefault="007C5266" w:rsidP="007C5266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936884" w:rsidRDefault="00936884"/>
    <w:p w:rsidR="007C5266" w:rsidRDefault="007C5266"/>
    <w:p w:rsidR="007C5266" w:rsidRDefault="007C5266"/>
    <w:p w:rsidR="007C5266" w:rsidRDefault="007C5266"/>
    <w:p w:rsidR="007C5266" w:rsidRDefault="007C5266"/>
    <w:p w:rsidR="007C5266" w:rsidRDefault="007C5266"/>
    <w:p w:rsidR="007C5266" w:rsidRDefault="007C5266"/>
    <w:p w:rsidR="007C5266" w:rsidRDefault="007C5266"/>
    <w:p w:rsidR="007C5266" w:rsidRDefault="007C5266"/>
    <w:p w:rsidR="007C5266" w:rsidRDefault="007C5266"/>
    <w:p w:rsidR="007C5266" w:rsidRDefault="007C5266" w:rsidP="007C5266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C5266" w:rsidRPr="00E44026" w:rsidRDefault="007C5266" w:rsidP="007C5266">
      <w:pPr>
        <w:widowControl w:val="0"/>
        <w:ind w:left="5220"/>
        <w:rPr>
          <w:snapToGrid w:val="0"/>
          <w:lang w:eastAsia="cs-CZ"/>
        </w:rPr>
      </w:pPr>
      <w:r w:rsidRPr="00E44026">
        <w:rPr>
          <w:snapToGrid w:val="0"/>
          <w:lang w:eastAsia="cs-CZ"/>
        </w:rPr>
        <w:t>Príloha k</w:t>
      </w:r>
      <w:r w:rsidR="00F729FA">
        <w:rPr>
          <w:snapToGrid w:val="0"/>
          <w:lang w:eastAsia="cs-CZ"/>
        </w:rPr>
        <w:t xml:space="preserve"> informácii </w:t>
      </w:r>
      <w:r w:rsidRPr="00E44026">
        <w:rPr>
          <w:snapToGrid w:val="0"/>
          <w:lang w:eastAsia="cs-CZ"/>
        </w:rPr>
        <w:t>výbor</w:t>
      </w:r>
      <w:r w:rsidR="00F729FA">
        <w:rPr>
          <w:snapToGrid w:val="0"/>
          <w:lang w:eastAsia="cs-CZ"/>
        </w:rPr>
        <w:t>u</w:t>
      </w:r>
    </w:p>
    <w:p w:rsidR="007C5266" w:rsidRPr="00E44026" w:rsidRDefault="007C5266" w:rsidP="007C5266">
      <w:pPr>
        <w:widowControl w:val="0"/>
        <w:ind w:left="5220"/>
        <w:jc w:val="both"/>
        <w:rPr>
          <w:snapToGrid w:val="0"/>
          <w:lang w:eastAsia="cs-CZ"/>
        </w:rPr>
      </w:pPr>
      <w:r w:rsidRPr="00E44026">
        <w:rPr>
          <w:snapToGrid w:val="0"/>
          <w:lang w:eastAsia="cs-CZ"/>
        </w:rPr>
        <w:t xml:space="preserve">(tlač </w:t>
      </w:r>
      <w:r w:rsidR="000008D3">
        <w:rPr>
          <w:b/>
          <w:snapToGrid w:val="0"/>
          <w:lang w:eastAsia="cs-CZ"/>
        </w:rPr>
        <w:t>1274</w:t>
      </w:r>
      <w:r w:rsidRPr="00702954">
        <w:rPr>
          <w:b/>
          <w:snapToGrid w:val="0"/>
          <w:lang w:eastAsia="cs-CZ"/>
        </w:rPr>
        <w:t>a</w:t>
      </w:r>
      <w:r w:rsidRPr="00E44026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7C5266" w:rsidRPr="00E44026" w:rsidRDefault="007C5266" w:rsidP="007C5266">
      <w:pPr>
        <w:widowControl w:val="0"/>
        <w:jc w:val="both"/>
        <w:rPr>
          <w:snapToGrid w:val="0"/>
          <w:lang w:eastAsia="cs-CZ"/>
        </w:rPr>
      </w:pPr>
    </w:p>
    <w:p w:rsidR="007C5266" w:rsidRPr="00E44026" w:rsidRDefault="007C5266" w:rsidP="007C5266">
      <w:pPr>
        <w:pStyle w:val="Nadpis3"/>
        <w:rPr>
          <w:rFonts w:ascii="Times New Roman" w:hAnsi="Times New Roman"/>
          <w:b w:val="0"/>
          <w:i w:val="0"/>
          <w:color w:val="auto"/>
        </w:rPr>
      </w:pPr>
    </w:p>
    <w:p w:rsidR="007C5266" w:rsidRPr="00E44026" w:rsidRDefault="007C5266" w:rsidP="007C5266">
      <w:pPr>
        <w:pStyle w:val="Nadpis3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7C5266" w:rsidRPr="00E44026" w:rsidRDefault="007C5266" w:rsidP="007C5266">
      <w:pPr>
        <w:widowControl w:val="0"/>
        <w:jc w:val="center"/>
        <w:rPr>
          <w:snapToGrid w:val="0"/>
          <w:sz w:val="28"/>
          <w:lang w:eastAsia="cs-CZ"/>
        </w:rPr>
      </w:pPr>
    </w:p>
    <w:p w:rsidR="007C5266" w:rsidRPr="00E44026" w:rsidRDefault="007C5266" w:rsidP="007C5266">
      <w:pPr>
        <w:widowControl w:val="0"/>
        <w:jc w:val="center"/>
        <w:rPr>
          <w:snapToGrid w:val="0"/>
          <w:lang w:eastAsia="cs-CZ"/>
        </w:rPr>
      </w:pPr>
      <w:r w:rsidRPr="00E44026">
        <w:rPr>
          <w:snapToGrid w:val="0"/>
          <w:sz w:val="28"/>
          <w:lang w:eastAsia="cs-CZ"/>
        </w:rPr>
        <w:t>číslo............</w:t>
      </w:r>
    </w:p>
    <w:p w:rsidR="007C5266" w:rsidRPr="00E44026" w:rsidRDefault="007C5266" w:rsidP="007C5266">
      <w:pPr>
        <w:widowControl w:val="0"/>
        <w:jc w:val="center"/>
        <w:rPr>
          <w:snapToGrid w:val="0"/>
          <w:sz w:val="28"/>
          <w:lang w:eastAsia="cs-CZ"/>
        </w:rPr>
      </w:pPr>
    </w:p>
    <w:p w:rsidR="007C5266" w:rsidRPr="00E44026" w:rsidRDefault="007C5266" w:rsidP="007C5266">
      <w:pPr>
        <w:widowControl w:val="0"/>
        <w:jc w:val="center"/>
        <w:rPr>
          <w:snapToGrid w:val="0"/>
          <w:sz w:val="28"/>
          <w:lang w:eastAsia="cs-CZ"/>
        </w:rPr>
      </w:pPr>
      <w:r w:rsidRPr="00E44026">
        <w:rPr>
          <w:snapToGrid w:val="0"/>
          <w:sz w:val="28"/>
          <w:lang w:eastAsia="cs-CZ"/>
        </w:rPr>
        <w:t xml:space="preserve">Uznesenie </w:t>
      </w:r>
    </w:p>
    <w:p w:rsidR="007C5266" w:rsidRPr="00E44026" w:rsidRDefault="007C5266" w:rsidP="007C5266">
      <w:pPr>
        <w:widowControl w:val="0"/>
        <w:jc w:val="center"/>
        <w:rPr>
          <w:snapToGrid w:val="0"/>
          <w:sz w:val="28"/>
          <w:lang w:eastAsia="cs-CZ"/>
        </w:rPr>
      </w:pPr>
      <w:r w:rsidRPr="00E44026">
        <w:rPr>
          <w:snapToGrid w:val="0"/>
          <w:sz w:val="28"/>
          <w:lang w:eastAsia="cs-CZ"/>
        </w:rPr>
        <w:t>Národnej rady Slovenskej republiky</w:t>
      </w:r>
    </w:p>
    <w:p w:rsidR="007C5266" w:rsidRPr="00E44026" w:rsidRDefault="007C5266" w:rsidP="007C5266">
      <w:pPr>
        <w:widowControl w:val="0"/>
        <w:jc w:val="center"/>
        <w:rPr>
          <w:snapToGrid w:val="0"/>
          <w:sz w:val="28"/>
          <w:lang w:eastAsia="cs-CZ"/>
        </w:rPr>
      </w:pPr>
      <w:r w:rsidRPr="00E44026">
        <w:rPr>
          <w:snapToGrid w:val="0"/>
          <w:sz w:val="28"/>
          <w:lang w:eastAsia="cs-CZ"/>
        </w:rPr>
        <w:t>z ............</w:t>
      </w: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</w:p>
    <w:p w:rsidR="007C5266" w:rsidRPr="00DD5C55" w:rsidRDefault="007C5266" w:rsidP="007C5266">
      <w:pPr>
        <w:widowControl w:val="0"/>
        <w:jc w:val="both"/>
        <w:rPr>
          <w:snapToGrid w:val="0"/>
          <w:lang w:eastAsia="cs-CZ"/>
        </w:rPr>
      </w:pPr>
    </w:p>
    <w:p w:rsidR="00F729FA" w:rsidRDefault="007C5266" w:rsidP="00F729FA">
      <w:pPr>
        <w:pStyle w:val="Zarkazkladnhotextu"/>
        <w:ind w:firstLine="360"/>
        <w:jc w:val="center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k návrhu na </w:t>
      </w:r>
      <w:r w:rsidR="00F729FA">
        <w:rPr>
          <w:rFonts w:ascii="Times New Roman" w:hAnsi="Times New Roman"/>
        </w:rPr>
        <w:t>voľbu predsedu Úradu pre verejné obstarávanie</w:t>
      </w:r>
    </w:p>
    <w:p w:rsidR="007C5266" w:rsidRPr="00DD5C55" w:rsidRDefault="007C5266" w:rsidP="007C5266">
      <w:pPr>
        <w:pStyle w:val="Zarkazkladnhotextu"/>
        <w:ind w:firstLine="360"/>
        <w:jc w:val="both"/>
        <w:rPr>
          <w:snapToGrid w:val="0"/>
        </w:rPr>
      </w:pPr>
    </w:p>
    <w:p w:rsidR="007C5266" w:rsidRPr="00DD5C55" w:rsidRDefault="007C5266" w:rsidP="007C5266">
      <w:pPr>
        <w:widowControl w:val="0"/>
        <w:jc w:val="center"/>
        <w:rPr>
          <w:snapToGrid w:val="0"/>
          <w:lang w:eastAsia="cs-CZ"/>
        </w:rPr>
      </w:pPr>
    </w:p>
    <w:p w:rsidR="007C5266" w:rsidRPr="00DD5C55" w:rsidRDefault="007C5266" w:rsidP="007C5266">
      <w:pPr>
        <w:pStyle w:val="Nadpis8"/>
        <w:ind w:firstLine="283"/>
        <w:rPr>
          <w:rFonts w:ascii="Times New Roman" w:hAnsi="Times New Roman"/>
          <w:color w:val="auto"/>
          <w:szCs w:val="28"/>
        </w:rPr>
      </w:pPr>
    </w:p>
    <w:p w:rsidR="007C5266" w:rsidRPr="00DD5C55" w:rsidRDefault="007C5266" w:rsidP="007C5266">
      <w:pPr>
        <w:pStyle w:val="Nadpis8"/>
        <w:ind w:firstLine="283"/>
        <w:rPr>
          <w:rFonts w:ascii="Times New Roman" w:hAnsi="Times New Roman"/>
          <w:color w:val="auto"/>
          <w:szCs w:val="28"/>
        </w:rPr>
      </w:pPr>
      <w:proofErr w:type="spellStart"/>
      <w:r w:rsidRPr="00DD5C55">
        <w:rPr>
          <w:rFonts w:ascii="Times New Roman" w:hAnsi="Times New Roman"/>
          <w:color w:val="auto"/>
          <w:szCs w:val="28"/>
        </w:rPr>
        <w:t>Národná</w:t>
      </w:r>
      <w:proofErr w:type="spellEnd"/>
      <w:r w:rsidRPr="00DD5C55">
        <w:rPr>
          <w:rFonts w:ascii="Times New Roman" w:hAnsi="Times New Roman"/>
          <w:color w:val="auto"/>
          <w:szCs w:val="28"/>
        </w:rPr>
        <w:t xml:space="preserve"> rada </w:t>
      </w:r>
      <w:proofErr w:type="spellStart"/>
      <w:r w:rsidRPr="00DD5C55">
        <w:rPr>
          <w:rFonts w:ascii="Times New Roman" w:hAnsi="Times New Roman"/>
          <w:color w:val="auto"/>
          <w:szCs w:val="28"/>
        </w:rPr>
        <w:t>Slovenskej</w:t>
      </w:r>
      <w:proofErr w:type="spellEnd"/>
      <w:r w:rsidRPr="00DD5C55">
        <w:rPr>
          <w:rFonts w:ascii="Times New Roman" w:hAnsi="Times New Roman"/>
          <w:color w:val="auto"/>
          <w:szCs w:val="28"/>
        </w:rPr>
        <w:t xml:space="preserve"> republiky</w:t>
      </w:r>
    </w:p>
    <w:p w:rsidR="007C5266" w:rsidRPr="00DD5C55" w:rsidRDefault="007C5266" w:rsidP="007C5266">
      <w:pPr>
        <w:pStyle w:val="Zarkazkladnhotextu"/>
        <w:ind w:firstLine="0"/>
        <w:jc w:val="both"/>
        <w:rPr>
          <w:rFonts w:ascii="Times New Roman" w:hAnsi="Times New Roman"/>
          <w:szCs w:val="24"/>
          <w:lang w:eastAsia="sk-SK"/>
        </w:rPr>
      </w:pPr>
    </w:p>
    <w:p w:rsidR="00F729FA" w:rsidRDefault="00F729FA" w:rsidP="00F729FA">
      <w:pPr>
        <w:pStyle w:val="Zkladntext"/>
        <w:spacing w:after="0"/>
        <w:ind w:left="283"/>
        <w:jc w:val="both"/>
        <w:rPr>
          <w:color w:val="000000"/>
        </w:rPr>
      </w:pPr>
      <w:r w:rsidRPr="00015E1F">
        <w:t>podľa § 1</w:t>
      </w:r>
      <w:r>
        <w:t>41</w:t>
      </w:r>
      <w:r w:rsidRPr="00015E1F">
        <w:t xml:space="preserve"> ods. 1 zákona č. </w:t>
      </w:r>
      <w:r>
        <w:t>343</w:t>
      </w:r>
      <w:r w:rsidRPr="00DC34EC">
        <w:t>/20</w:t>
      </w:r>
      <w:r>
        <w:t>15</w:t>
      </w:r>
      <w:r w:rsidRPr="00DC34EC">
        <w:t xml:space="preserve"> Z. z. </w:t>
      </w:r>
      <w:r w:rsidRPr="00015E1F">
        <w:t>o verejnom obstarávaní a o zmene a doplnení niektorých zákonov</w:t>
      </w:r>
      <w:r w:rsidR="0074665F">
        <w:t xml:space="preserve"> v znení neskorších predpisov</w:t>
      </w:r>
    </w:p>
    <w:p w:rsidR="00F729FA" w:rsidRDefault="00F729FA" w:rsidP="00F729FA">
      <w:pPr>
        <w:pStyle w:val="Zkladntext"/>
        <w:spacing w:after="0"/>
        <w:ind w:firstLine="283"/>
        <w:jc w:val="both"/>
        <w:rPr>
          <w:i/>
        </w:rPr>
      </w:pPr>
    </w:p>
    <w:p w:rsidR="00F729FA" w:rsidRPr="007C5266" w:rsidRDefault="00F729FA" w:rsidP="00F729FA">
      <w:pPr>
        <w:pStyle w:val="Zkladntext"/>
        <w:spacing w:after="0"/>
        <w:ind w:firstLine="283"/>
        <w:jc w:val="both"/>
        <w:rPr>
          <w:i/>
        </w:rPr>
      </w:pPr>
      <w:r w:rsidRPr="007C5266">
        <w:rPr>
          <w:i/>
        </w:rPr>
        <w:t>na návrh vlády Slovenskej republiky</w:t>
      </w:r>
    </w:p>
    <w:p w:rsidR="007C5266" w:rsidRPr="00DD5C55" w:rsidRDefault="007C5266" w:rsidP="007C5266">
      <w:pPr>
        <w:pStyle w:val="Zarkazkladnhotextu"/>
        <w:jc w:val="both"/>
        <w:rPr>
          <w:rFonts w:ascii="Times New Roman" w:hAnsi="Times New Roman"/>
          <w:b/>
          <w:bCs/>
          <w:sz w:val="28"/>
        </w:rPr>
      </w:pPr>
    </w:p>
    <w:p w:rsidR="007C5266" w:rsidRPr="00DD5C55" w:rsidRDefault="00F729FA" w:rsidP="0074665F">
      <w:pPr>
        <w:pStyle w:val="Zarkazkladnhotextu"/>
        <w:ind w:firstLine="283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z v o l i l a </w:t>
      </w:r>
    </w:p>
    <w:p w:rsidR="007C5266" w:rsidRPr="00DD5C55" w:rsidRDefault="007C5266" w:rsidP="007C5266">
      <w:pPr>
        <w:pStyle w:val="Zarkazkladnhotextu"/>
        <w:jc w:val="both"/>
        <w:rPr>
          <w:rFonts w:ascii="Times New Roman" w:hAnsi="Times New Roman"/>
          <w:b/>
          <w:bCs/>
          <w:sz w:val="28"/>
        </w:rPr>
      </w:pPr>
    </w:p>
    <w:p w:rsidR="00F729FA" w:rsidRDefault="000008D3" w:rsidP="00F729FA">
      <w:pPr>
        <w:pStyle w:val="Zarkazkladnhotextu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Petra Kuboviča</w:t>
      </w:r>
    </w:p>
    <w:p w:rsidR="00F729FA" w:rsidRDefault="00F729FA" w:rsidP="00F729FA">
      <w:pPr>
        <w:pStyle w:val="Zarkazkladnhotextu"/>
        <w:ind w:firstLine="283"/>
        <w:jc w:val="both"/>
        <w:rPr>
          <w:rFonts w:ascii="Times New Roman" w:hAnsi="Times New Roman"/>
        </w:rPr>
      </w:pPr>
    </w:p>
    <w:p w:rsidR="007C5266" w:rsidRPr="00BC1EA0" w:rsidRDefault="00F729FA" w:rsidP="00F729FA">
      <w:pPr>
        <w:pStyle w:val="Zarkazkladnhotextu"/>
        <w:ind w:firstLine="283"/>
        <w:jc w:val="both"/>
      </w:pPr>
      <w:r>
        <w:t xml:space="preserve">za </w:t>
      </w:r>
      <w:r w:rsidRPr="00015E1F">
        <w:rPr>
          <w:rFonts w:ascii="Times New Roman" w:hAnsi="Times New Roman"/>
        </w:rPr>
        <w:t>predsed</w:t>
      </w:r>
      <w:r>
        <w:t xml:space="preserve">u </w:t>
      </w:r>
      <w:r w:rsidRPr="00015E1F">
        <w:rPr>
          <w:rFonts w:ascii="Times New Roman" w:hAnsi="Times New Roman"/>
        </w:rPr>
        <w:t>Úradu pre verejné obstarávanie</w:t>
      </w:r>
      <w:r>
        <w:t xml:space="preserve"> na </w:t>
      </w:r>
      <w:r w:rsidR="0074665F">
        <w:t xml:space="preserve">päťročné </w:t>
      </w:r>
      <w:r>
        <w:t>funkčné obdobie</w:t>
      </w:r>
      <w:r w:rsidR="0074665F">
        <w:t xml:space="preserve"> </w:t>
      </w:r>
      <w:r w:rsidR="0074665F" w:rsidRPr="00BC1EA0">
        <w:t>odo dňa nasledujúceho p</w:t>
      </w:r>
      <w:r w:rsidRPr="00BC1EA0">
        <w:t>o vykonaní voľby v Národnej rade Slovenskej republiky</w:t>
      </w:r>
      <w:r w:rsidR="0074665F" w:rsidRPr="00BC1EA0">
        <w:t>.</w:t>
      </w:r>
    </w:p>
    <w:sectPr w:rsidR="007C5266" w:rsidRPr="00BC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9DC"/>
    <w:multiLevelType w:val="hybridMultilevel"/>
    <w:tmpl w:val="CE4CC59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C3D61A9"/>
    <w:multiLevelType w:val="hybridMultilevel"/>
    <w:tmpl w:val="4FF6E9DC"/>
    <w:lvl w:ilvl="0" w:tplc="4CD4AF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1F77F4"/>
    <w:multiLevelType w:val="hybridMultilevel"/>
    <w:tmpl w:val="202800AA"/>
    <w:lvl w:ilvl="0" w:tplc="36AA8F68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66"/>
    <w:rsid w:val="000008D3"/>
    <w:rsid w:val="002C2A4B"/>
    <w:rsid w:val="0064154F"/>
    <w:rsid w:val="0074665F"/>
    <w:rsid w:val="007C5266"/>
    <w:rsid w:val="00936884"/>
    <w:rsid w:val="009C7C3F"/>
    <w:rsid w:val="00A84657"/>
    <w:rsid w:val="00BC1EA0"/>
    <w:rsid w:val="00C171C6"/>
    <w:rsid w:val="00D87F1E"/>
    <w:rsid w:val="00EA7C6B"/>
    <w:rsid w:val="00F7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E4EE"/>
  <w15:chartTrackingRefBased/>
  <w15:docId w15:val="{935D4A24-2AC7-4B66-9B2C-3FA06141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5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5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5266"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7C5266"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C5266"/>
    <w:rPr>
      <w:rFonts w:ascii="AT*Toronto" w:eastAsia="Times New Roman" w:hAnsi="AT*Toronto" w:cs="Times New Roman"/>
      <w:b/>
      <w:i/>
      <w:color w:val="0000FF"/>
      <w:sz w:val="32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7C5266"/>
    <w:rPr>
      <w:rFonts w:ascii="AT*Toronto" w:eastAsia="Times New Roman" w:hAnsi="AT*Toronto" w:cs="Times New Roman"/>
      <w:b/>
      <w:color w:val="0000FF"/>
      <w:sz w:val="28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7C5266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C5266"/>
    <w:rPr>
      <w:rFonts w:ascii="AT*Toronto" w:eastAsia="Times New Roman" w:hAnsi="AT*Toronto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C52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52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zov">
    <w:name w:val="Title"/>
    <w:basedOn w:val="Normlny"/>
    <w:link w:val="NzovChar"/>
    <w:uiPriority w:val="10"/>
    <w:qFormat/>
    <w:rsid w:val="007C5266"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7C52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7C526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C52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7C5266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link w:val="Zarkazkladnhotextu2Char"/>
    <w:rsid w:val="007C52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C52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C52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Egyenesová, Eva</cp:lastModifiedBy>
  <cp:revision>10</cp:revision>
  <dcterms:created xsi:type="dcterms:W3CDTF">2017-09-07T14:04:00Z</dcterms:created>
  <dcterms:modified xsi:type="dcterms:W3CDTF">2022-10-25T12:43:00Z</dcterms:modified>
</cp:coreProperties>
</file>