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C" w:rsidRPr="004670F0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D3E09" w:rsidRPr="004670F0" w:rsidRDefault="00CD3E09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D3E09" w:rsidRPr="004670F0" w:rsidRDefault="00CD3E09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D3E09" w:rsidRPr="004670F0" w:rsidRDefault="00CD3E09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4670F0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30B0C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94854" w:rsidRDefault="00694854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94854" w:rsidRDefault="00694854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94854" w:rsidRDefault="00694854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94854" w:rsidRPr="004670F0" w:rsidRDefault="00694854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</w:p>
    <w:p w:rsidR="000E66AD" w:rsidRPr="004670F0" w:rsidRDefault="009322E7" w:rsidP="000E66AD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 w:rsidR="00CD3E09" w:rsidRPr="00467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20. októbra</w:t>
      </w:r>
      <w:r w:rsidRPr="00467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2022</w:t>
      </w:r>
      <w:r w:rsidR="00A30B0C" w:rsidRPr="00467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</w:p>
    <w:p w:rsidR="000E66AD" w:rsidRPr="004670F0" w:rsidRDefault="000E66AD" w:rsidP="000E66AD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4670F0" w:rsidRDefault="000E66AD" w:rsidP="000E66AD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č. 474/2005 Z. z. o Slovákoch žijúcich v zahraničí a o zmene a doplnení niektorých zákonov v znení neskorších predpisov</w:t>
      </w:r>
    </w:p>
    <w:bookmarkEnd w:id="0"/>
    <w:p w:rsidR="00A30B0C" w:rsidRPr="004670F0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4670F0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30B0C" w:rsidRPr="004670F0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601F" w:rsidRPr="004670F0" w:rsidRDefault="0091601F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A30B0C" w:rsidRPr="004670F0" w:rsidRDefault="000E66AD" w:rsidP="0091601F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467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467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hyperlink r:id="rId7" w:history="1">
        <w:r w:rsidRPr="004670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t>474/2005</w:t>
        </w:r>
        <w:r w:rsidRPr="004670F0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sk-SK"/>
          </w:rPr>
          <w:t xml:space="preserve"> </w:t>
        </w:r>
        <w:r w:rsidRPr="004670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t>Z.</w:t>
        </w:r>
        <w:r w:rsidRPr="004670F0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sk-SK"/>
          </w:rPr>
          <w:t xml:space="preserve"> </w:t>
        </w:r>
        <w:r w:rsidRPr="004670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t xml:space="preserve">z. </w:t>
        </w:r>
      </w:hyperlink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Slovákoch</w:t>
      </w:r>
      <w:r w:rsidRPr="00467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žijúcich</w:t>
      </w:r>
      <w:r w:rsidRPr="00467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zahraničí</w:t>
      </w:r>
      <w:r w:rsidRPr="00467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 zmene</w:t>
      </w:r>
      <w:r w:rsidRPr="00467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doplnení</w:t>
      </w:r>
      <w:r w:rsidRPr="00467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niektorých zákonov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344/2007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 č.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287/2012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75/2013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670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392/2015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177/2018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,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310/2021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a zákona č. 207/2022 Z. z.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467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 takto</w:t>
      </w:r>
      <w:r w:rsidR="00A30B0C" w:rsidRPr="004670F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C7108" w:rsidRPr="004670F0" w:rsidRDefault="007C7108" w:rsidP="00A32BE8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0E66AD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6 ods. 1 sa vypúšťa druhá veta.</w:t>
      </w:r>
    </w:p>
    <w:p w:rsidR="000E66AD" w:rsidRPr="004670F0" w:rsidRDefault="007C7108" w:rsidP="000E66AD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4670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E66AD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6 sa za odsek 1 vkladajú nové odseky 2 a 3, ktoré znejú:</w:t>
      </w:r>
    </w:p>
    <w:p w:rsidR="000E66AD" w:rsidRPr="004670F0" w:rsidRDefault="000E66AD" w:rsidP="000E66AD">
      <w:pPr>
        <w:spacing w:before="120"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</w:t>
      </w:r>
      <w:r w:rsidRPr="004670F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Dotáciu </w:t>
      </w:r>
      <w:r w:rsidR="00CE63DF" w:rsidRPr="004670F0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</w:t>
      </w:r>
      <w:r w:rsidRPr="004670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aj na </w:t>
      </w:r>
      <w:bookmarkStart w:id="1" w:name="_Hlk111475789"/>
      <w:r w:rsidRPr="004670F0">
        <w:rPr>
          <w:rFonts w:ascii="Times New Roman" w:eastAsia="Times New Roman" w:hAnsi="Times New Roman" w:cs="Times New Roman"/>
          <w:sz w:val="24"/>
          <w:szCs w:val="24"/>
          <w:lang w:eastAsia="sk-SK"/>
        </w:rPr>
        <w:t>kúpu, výstavbu, prístavbu a rekonštrukciu nehnuteľnosti</w:t>
      </w:r>
      <w:bookmarkEnd w:id="1"/>
      <w:r w:rsidRPr="004670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žiadateľovi, ktorý </w:t>
      </w:r>
      <w:r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t>má vlastnícke právo k nehnuteľnosti</w:t>
      </w:r>
      <w:r w:rsidR="00D5158C" w:rsidRPr="004670F0">
        <w:rPr>
          <w:rFonts w:ascii="Times New Roman" w:hAnsi="Times New Roman" w:cs="Times New Roman"/>
          <w:sz w:val="24"/>
          <w:szCs w:val="24"/>
        </w:rPr>
        <w:t xml:space="preserve"> </w:t>
      </w:r>
      <w:r w:rsidR="00D5158C"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t>alebo</w:t>
      </w:r>
      <w:r w:rsidR="00D5158C" w:rsidRPr="004670F0" w:rsidDel="00D5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nadobudne vlastnícke právo k nehnuteľnosti z takto poskytnutej dotácie. Nehnuteľnosť, na ktorej kúpu, výstavbu, prístavbu a rekonštrukciu bude poskytnutá dotácia </w:t>
      </w:r>
      <w:r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podľa prvej vety, musí byť využívaná v súlade s oblasťou poskytnutia dotácie podľa § 5 ods. 1</w:t>
      </w:r>
      <w:r w:rsidR="00AA772D"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najmenej </w:t>
      </w:r>
      <w:r w:rsidR="00B562BA"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A772D"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rokov </w:t>
      </w:r>
      <w:r w:rsidR="00D5158C"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t>odo dňa poskytnutia</w:t>
      </w:r>
      <w:r w:rsidR="00D5158C" w:rsidRPr="004670F0" w:rsidDel="00D5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772D"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t>dotácie</w:t>
      </w:r>
      <w:r w:rsidRPr="004670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66AD" w:rsidRPr="004670F0" w:rsidRDefault="000E66AD" w:rsidP="000E66AD">
      <w:pPr>
        <w:spacing w:before="120"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(3)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Dotáciu podľa odseku 2 </w:t>
      </w:r>
      <w:r w:rsidR="00CE63DF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možno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poskytnúť vo výške najviac 5 000 000 eur.</w:t>
      </w:r>
      <w:r w:rsidR="00D5158C" w:rsidRPr="004670F0">
        <w:rPr>
          <w:rFonts w:ascii="Times New Roman" w:hAnsi="Times New Roman" w:cs="Times New Roman"/>
          <w:sz w:val="24"/>
          <w:szCs w:val="24"/>
        </w:rPr>
        <w:t xml:space="preserve"> </w:t>
      </w:r>
      <w:r w:rsidR="00D5158C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Podmienka podľa odseku 2 sa vzťahuje na dotácie, ktorých celková výška presiahne sumu 50 000 eur, a to aj v prípade, ak sa opakovane žiada o dotáciu na tú istú aktivitu.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AA772D" w:rsidRPr="004670F0" w:rsidRDefault="000E66AD" w:rsidP="00AA772D">
      <w:pPr>
        <w:spacing w:before="120" w:after="0" w:line="276" w:lineRule="auto"/>
        <w:ind w:left="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Doterajšie odseky 2 až 7 sa označujú ako odseky 4 až 9.</w:t>
      </w:r>
    </w:p>
    <w:p w:rsidR="00AA772D" w:rsidRPr="004670F0" w:rsidRDefault="00AA772D" w:rsidP="00AA772D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 § 6 sa odsek 4 dopĺňa písmenom f), ktoré znie:</w:t>
      </w:r>
    </w:p>
    <w:p w:rsidR="00AA772D" w:rsidRPr="004670F0" w:rsidRDefault="00AA772D" w:rsidP="00694854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„f) </w:t>
      </w:r>
      <w:bookmarkStart w:id="2" w:name="_Hlk111475807"/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doklad alebo doklady preukazujúce právny vzťah žiadateľa k nehnuteľnosti </w:t>
      </w:r>
      <w:bookmarkEnd w:id="2"/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odseku 2, ak žiadateľ žiada o dotáciu podľa odseku 2.“.</w:t>
      </w:r>
    </w:p>
    <w:p w:rsidR="00AA772D" w:rsidRPr="004670F0" w:rsidRDefault="00AA772D" w:rsidP="00AA772D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 § 6 ods. 7 úvodnej vete sa slová „odseku 4“ nahrádzajú slovami „odseku 6“.</w:t>
      </w:r>
    </w:p>
    <w:p w:rsidR="00AA772D" w:rsidRPr="004670F0" w:rsidRDefault="00AA772D" w:rsidP="00AA772D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 § 6 ods. 7 písm. a) sa slová „odseku 2“ nahrádzajú slovami „odseku 4“.</w:t>
      </w:r>
    </w:p>
    <w:p w:rsidR="00D5158C" w:rsidRPr="004670F0" w:rsidRDefault="00AA772D" w:rsidP="00D5158C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5158C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6 sa odsek 7 dopĺňa písmenami f) a g), ktoré znejú:</w:t>
      </w:r>
    </w:p>
    <w:p w:rsidR="00D5158C" w:rsidRPr="004670F0" w:rsidRDefault="00D5158C" w:rsidP="004670F0">
      <w:pPr>
        <w:spacing w:before="120" w:after="0" w:line="276" w:lineRule="auto"/>
        <w:ind w:left="851" w:hanging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„f) podmienky vrátenia dotácie alebo jej časti,</w:t>
      </w:r>
    </w:p>
    <w:p w:rsidR="00D5158C" w:rsidRPr="004670F0" w:rsidRDefault="00D5158C" w:rsidP="004670F0">
      <w:pPr>
        <w:spacing w:before="120" w:after="0" w:line="276" w:lineRule="auto"/>
        <w:ind w:left="851" w:hanging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g) spôsob zabezpečenia podmienky poskytnutia dotácie podľa </w:t>
      </w:r>
      <w:r w:rsidR="003D7685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odseku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 druhej vety v prípade smrti, zániku alebo zrušenia príjemcu dotácie.“.</w:t>
      </w:r>
    </w:p>
    <w:p w:rsidR="004563C2" w:rsidRPr="004670F0" w:rsidRDefault="00D5158C" w:rsidP="00252F00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A772D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6 ods. 8 sa na konci pripája táto veta: „Na poskytnutie dotácie nie je právny nárok.“.</w:t>
      </w:r>
    </w:p>
    <w:p w:rsidR="00D5158C" w:rsidRPr="004670F0" w:rsidRDefault="00D5158C" w:rsidP="00D5158C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Za § 13 sa vkladá § 13a, ktorý vrátane nadpisu znie:</w:t>
      </w:r>
    </w:p>
    <w:p w:rsidR="00D5158C" w:rsidRPr="004670F0" w:rsidRDefault="00D5158C" w:rsidP="004670F0">
      <w:pPr>
        <w:spacing w:before="120" w:after="0" w:line="276" w:lineRule="auto"/>
        <w:ind w:left="851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Pr="00467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13a</w:t>
      </w:r>
    </w:p>
    <w:p w:rsidR="00D5158C" w:rsidRPr="004670F0" w:rsidRDefault="00D5158C" w:rsidP="004670F0">
      <w:pPr>
        <w:spacing w:before="120" w:after="0" w:line="276" w:lineRule="auto"/>
        <w:ind w:left="851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Prechodné ustanovenia k úpravám účinným od 1. decembra 2022</w:t>
      </w:r>
    </w:p>
    <w:p w:rsidR="00D5158C" w:rsidRPr="004670F0" w:rsidRDefault="00D5158C" w:rsidP="00D5158C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 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Ustanovenia § 6 účinné od 1. decembra 2022 sa vzťahujú aj na konania o poskytnutí dotácie začaté pred nadobudnutím účinnosti tohto zákona. Písomné zmluvy o poskytnutí dotácie uzatvorené do 1. decembra 2022 sa s prihliadnutím na ich obsah posudzujú podľa ustanovení účinných od 1. decembra 2022.</w:t>
      </w:r>
    </w:p>
    <w:p w:rsidR="00D5158C" w:rsidRPr="004670F0" w:rsidRDefault="00D5158C" w:rsidP="00D5158C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(2)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467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Úrad je povinný uviesť zmluvy, ktoré boli uzavreté pred nadobudnutím účinnosti tohto zákona a majú charakter dotačných zmlúv podľa § 6 ods. 2, ak na ich základe bola poskytnutá dotácia, do súladu s týmto zákonom do 28. februára 2023. Ak sa tak nestane z dôvodu na strane príjemcu takejto dotácie, príjemcovi sa neposkytne ďalšia dotácia podľa § 6 až do uvedenia zmluvy podľa § 6 ods. 6 do súladu s týmto zákonom.“.</w:t>
      </w:r>
    </w:p>
    <w:p w:rsidR="002C656C" w:rsidRPr="004670F0" w:rsidRDefault="002C656C" w:rsidP="00252F00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94854" w:rsidRDefault="006948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:rsidR="0091601F" w:rsidRPr="004670F0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137F18" w:rsidRDefault="00A30B0C" w:rsidP="004563C2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</w:t>
      </w:r>
      <w:r w:rsidR="005C0899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 nadobúda účinnosť 1</w:t>
      </w:r>
      <w:r w:rsidR="00AA772D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decembra</w:t>
      </w:r>
      <w:r w:rsidR="005C0899"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2022</w:t>
      </w:r>
      <w:r w:rsidRPr="004670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670F0" w:rsidRDefault="004670F0" w:rsidP="004563C2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70F0" w:rsidRDefault="004670F0" w:rsidP="004670F0">
      <w:pPr>
        <w:rPr>
          <w:rFonts w:ascii="Times New Roman" w:hAnsi="Times New Roman"/>
          <w:sz w:val="24"/>
          <w:szCs w:val="24"/>
        </w:rPr>
      </w:pPr>
    </w:p>
    <w:p w:rsidR="004670F0" w:rsidRDefault="004670F0" w:rsidP="004670F0">
      <w:pPr>
        <w:rPr>
          <w:rFonts w:ascii="Times New Roman" w:hAnsi="Times New Roman"/>
          <w:sz w:val="24"/>
          <w:szCs w:val="24"/>
        </w:rPr>
      </w:pPr>
    </w:p>
    <w:p w:rsidR="004670F0" w:rsidRDefault="004670F0" w:rsidP="004670F0">
      <w:pPr>
        <w:rPr>
          <w:rFonts w:ascii="Times New Roman" w:hAnsi="Times New Roman"/>
          <w:sz w:val="24"/>
          <w:szCs w:val="24"/>
        </w:rPr>
      </w:pPr>
    </w:p>
    <w:p w:rsidR="004670F0" w:rsidRPr="004A035D" w:rsidRDefault="004670F0" w:rsidP="004670F0">
      <w:pPr>
        <w:rPr>
          <w:rFonts w:ascii="Times New Roman" w:hAnsi="Times New Roman"/>
          <w:sz w:val="24"/>
          <w:szCs w:val="24"/>
        </w:rPr>
      </w:pPr>
    </w:p>
    <w:p w:rsidR="004670F0" w:rsidRPr="004A035D" w:rsidRDefault="004670F0" w:rsidP="004670F0">
      <w:pPr>
        <w:rPr>
          <w:rFonts w:ascii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670F0" w:rsidRPr="004A035D" w:rsidRDefault="004670F0" w:rsidP="004670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:rsidR="004670F0" w:rsidRPr="004A035D" w:rsidRDefault="004670F0" w:rsidP="004670F0">
      <w:pPr>
        <w:tabs>
          <w:tab w:val="left" w:pos="3931"/>
        </w:tabs>
        <w:rPr>
          <w:rFonts w:ascii="Times New Roman" w:hAnsi="Times New Roman"/>
          <w:sz w:val="24"/>
          <w:szCs w:val="24"/>
        </w:rPr>
      </w:pPr>
    </w:p>
    <w:p w:rsidR="004670F0" w:rsidRPr="004670F0" w:rsidRDefault="004670F0" w:rsidP="004563C2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4670F0" w:rsidRPr="004670F0" w:rsidSect="004670F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F0" w:rsidRDefault="004670F0" w:rsidP="004670F0">
      <w:pPr>
        <w:spacing w:after="0" w:line="240" w:lineRule="auto"/>
      </w:pPr>
      <w:r>
        <w:separator/>
      </w:r>
    </w:p>
  </w:endnote>
  <w:endnote w:type="continuationSeparator" w:id="0">
    <w:p w:rsidR="004670F0" w:rsidRDefault="004670F0" w:rsidP="0046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526680"/>
      <w:docPartObj>
        <w:docPartGallery w:val="Page Numbers (Bottom of Page)"/>
        <w:docPartUnique/>
      </w:docPartObj>
    </w:sdtPr>
    <w:sdtContent>
      <w:p w:rsidR="004670F0" w:rsidRDefault="004670F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70F0" w:rsidRDefault="004670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F0" w:rsidRDefault="004670F0" w:rsidP="004670F0">
      <w:pPr>
        <w:spacing w:after="0" w:line="240" w:lineRule="auto"/>
      </w:pPr>
      <w:r>
        <w:separator/>
      </w:r>
    </w:p>
  </w:footnote>
  <w:footnote w:type="continuationSeparator" w:id="0">
    <w:p w:rsidR="004670F0" w:rsidRDefault="004670F0" w:rsidP="0046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1439C"/>
    <w:multiLevelType w:val="hybridMultilevel"/>
    <w:tmpl w:val="826626AE"/>
    <w:lvl w:ilvl="0" w:tplc="2B22021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051F1F"/>
    <w:rsid w:val="000E66AD"/>
    <w:rsid w:val="00137F18"/>
    <w:rsid w:val="00252F00"/>
    <w:rsid w:val="00257DF8"/>
    <w:rsid w:val="002C656C"/>
    <w:rsid w:val="003D7685"/>
    <w:rsid w:val="004563C2"/>
    <w:rsid w:val="004670F0"/>
    <w:rsid w:val="0052018D"/>
    <w:rsid w:val="005C0899"/>
    <w:rsid w:val="00694854"/>
    <w:rsid w:val="007C7108"/>
    <w:rsid w:val="007F15CB"/>
    <w:rsid w:val="0091601F"/>
    <w:rsid w:val="009322E7"/>
    <w:rsid w:val="00A30B0C"/>
    <w:rsid w:val="00A32BE8"/>
    <w:rsid w:val="00A421CD"/>
    <w:rsid w:val="00AA772D"/>
    <w:rsid w:val="00AC47BA"/>
    <w:rsid w:val="00B562BA"/>
    <w:rsid w:val="00CD3E09"/>
    <w:rsid w:val="00CE63DF"/>
    <w:rsid w:val="00D5158C"/>
    <w:rsid w:val="00E1162C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1FB3"/>
  <w15:docId w15:val="{B5AE0294-6FEC-4F9C-B271-2B474D1F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Odsekzoznamu">
    <w:name w:val="List Paragraph"/>
    <w:basedOn w:val="Normlny"/>
    <w:uiPriority w:val="34"/>
    <w:qFormat/>
    <w:rsid w:val="000E66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72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6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F0"/>
  </w:style>
  <w:style w:type="paragraph" w:styleId="Pta">
    <w:name w:val="footer"/>
    <w:basedOn w:val="Normlny"/>
    <w:link w:val="PtaChar"/>
    <w:uiPriority w:val="99"/>
    <w:unhideWhenUsed/>
    <w:rsid w:val="0046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8/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Durgalová, Veronika</cp:lastModifiedBy>
  <cp:revision>2</cp:revision>
  <cp:lastPrinted>2022-10-20T10:07:00Z</cp:lastPrinted>
  <dcterms:created xsi:type="dcterms:W3CDTF">2022-10-20T10:07:00Z</dcterms:created>
  <dcterms:modified xsi:type="dcterms:W3CDTF">2022-10-20T10:07:00Z</dcterms:modified>
</cp:coreProperties>
</file>