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rsidTr="000800FC">
        <w:tc>
          <w:tcPr>
            <w:tcW w:w="9180" w:type="dxa"/>
            <w:gridSpan w:val="11"/>
            <w:tcBorders>
              <w:top w:val="single" w:sz="4" w:space="0" w:color="FFFFFF"/>
              <w:bottom w:val="single" w:sz="4" w:space="0" w:color="auto"/>
            </w:tcBorders>
          </w:tcPr>
          <w:p w:rsidR="001B23B7" w:rsidRPr="00B043B4" w:rsidRDefault="00665C8B" w:rsidP="00E0346A">
            <w:pPr>
              <w:rPr>
                <w:rFonts w:ascii="Times New Roman" w:eastAsia="Times New Roman" w:hAnsi="Times New Roman" w:cs="Times New Roman"/>
                <w:sz w:val="20"/>
                <w:szCs w:val="20"/>
                <w:lang w:eastAsia="sk-SK"/>
              </w:rPr>
            </w:pPr>
            <w:r w:rsidRPr="00BF383B">
              <w:rPr>
                <w:rFonts w:ascii="Times New Roman" w:eastAsia="Times New Roman" w:hAnsi="Times New Roman" w:cs="Times New Roman"/>
                <w:sz w:val="20"/>
                <w:szCs w:val="20"/>
                <w:lang w:eastAsia="sk-SK"/>
              </w:rPr>
              <w:t xml:space="preserve">Návrh </w:t>
            </w:r>
            <w:r w:rsidR="00E0346A">
              <w:rPr>
                <w:rFonts w:ascii="Times New Roman" w:eastAsia="Times New Roman" w:hAnsi="Times New Roman" w:cs="Times New Roman"/>
                <w:sz w:val="20"/>
                <w:szCs w:val="20"/>
                <w:lang w:eastAsia="sk-SK"/>
              </w:rPr>
              <w:t xml:space="preserve">zákona, </w:t>
            </w:r>
            <w:r>
              <w:rPr>
                <w:rFonts w:ascii="Times New Roman" w:eastAsia="Times New Roman" w:hAnsi="Times New Roman" w:cs="Times New Roman"/>
                <w:sz w:val="20"/>
                <w:szCs w:val="20"/>
                <w:lang w:eastAsia="sk-SK"/>
              </w:rPr>
              <w:t xml:space="preserve"> </w:t>
            </w:r>
            <w:r w:rsidR="00E0346A" w:rsidRPr="00E0346A">
              <w:rPr>
                <w:rFonts w:ascii="Times New Roman" w:eastAsia="Times New Roman" w:hAnsi="Times New Roman" w:cs="Times New Roman"/>
                <w:sz w:val="20"/>
                <w:szCs w:val="20"/>
                <w:lang w:eastAsia="sk-SK"/>
              </w:rPr>
              <w:t>ktorým sa mení zákon č. 150/2022 Z. z. o zmene a doplnení niektorých zákonov v súvislosti s novými sídlami a obvodmi súdov a ktorým sa menia a dopĺňajú niektoré zákony</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B043B4" w:rsidRDefault="0042235B" w:rsidP="000800FC">
            <w:pPr>
              <w:rPr>
                <w:rFonts w:ascii="Times New Roman" w:eastAsia="Times New Roman" w:hAnsi="Times New Roman" w:cs="Times New Roman"/>
                <w:sz w:val="20"/>
                <w:szCs w:val="20"/>
                <w:lang w:eastAsia="sk-SK"/>
              </w:rPr>
            </w:pPr>
            <w:r w:rsidRPr="0042235B">
              <w:rPr>
                <w:rFonts w:ascii="Times New Roman" w:eastAsia="Times New Roman" w:hAnsi="Times New Roman" w:cs="Times New Roman"/>
                <w:sz w:val="20"/>
                <w:szCs w:val="20"/>
                <w:lang w:eastAsia="sk-SK"/>
              </w:rPr>
              <w:t>Ministerstvo spravodlivosti Slovenskej republiky</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rsidTr="000800FC">
        <w:tc>
          <w:tcPr>
            <w:tcW w:w="4212" w:type="dxa"/>
            <w:gridSpan w:val="2"/>
            <w:vMerge/>
            <w:tcBorders>
              <w:top w:val="nil"/>
              <w:left w:val="single" w:sz="4" w:space="0" w:color="auto"/>
              <w:bottom w:val="single" w:sz="4" w:space="0" w:color="FFFFFF"/>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42235B"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rsidTr="000800FC">
        <w:tc>
          <w:tcPr>
            <w:tcW w:w="4212" w:type="dxa"/>
            <w:gridSpan w:val="2"/>
            <w:vMerge/>
            <w:tcBorders>
              <w:top w:val="nil"/>
              <w:left w:val="single" w:sz="4" w:space="0" w:color="auto"/>
              <w:bottom w:val="single" w:sz="4" w:space="0" w:color="auto"/>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B043B4" w:rsidRDefault="0042235B" w:rsidP="009F5029">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bez PPK</w:t>
            </w:r>
            <w:r w:rsidR="000A26EF">
              <w:rPr>
                <w:rFonts w:ascii="Times New Roman" w:eastAsia="Times New Roman" w:hAnsi="Times New Roman" w:cs="Times New Roman"/>
                <w:i/>
                <w:sz w:val="20"/>
                <w:szCs w:val="20"/>
                <w:lang w:eastAsia="sk-SK"/>
              </w:rPr>
              <w:t xml:space="preserve"> </w:t>
            </w:r>
            <w:r w:rsidR="00D40BBF">
              <w:rPr>
                <w:rFonts w:ascii="Times New Roman" w:eastAsia="Times New Roman" w:hAnsi="Times New Roman" w:cs="Times New Roman"/>
                <w:i/>
                <w:sz w:val="20"/>
                <w:szCs w:val="20"/>
                <w:lang w:eastAsia="sk-SK"/>
              </w:rPr>
              <w:t xml:space="preserve">(§ </w:t>
            </w:r>
            <w:r w:rsidR="009F5029">
              <w:rPr>
                <w:rFonts w:ascii="Times New Roman" w:eastAsia="Times New Roman" w:hAnsi="Times New Roman" w:cs="Times New Roman"/>
                <w:i/>
                <w:sz w:val="20"/>
                <w:szCs w:val="20"/>
                <w:lang w:eastAsia="sk-SK"/>
              </w:rPr>
              <w:t>21</w:t>
            </w:r>
            <w:r w:rsidR="00D40BBF">
              <w:rPr>
                <w:rFonts w:ascii="Times New Roman" w:eastAsia="Times New Roman" w:hAnsi="Times New Roman" w:cs="Times New Roman"/>
                <w:i/>
                <w:sz w:val="20"/>
                <w:szCs w:val="20"/>
                <w:lang w:eastAsia="sk-SK"/>
              </w:rPr>
              <w:t xml:space="preserve"> ods. 1 zákona č. 400/2015 Z. z.)</w:t>
            </w: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E0346A" w:rsidP="009F5029">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bez MPK</w:t>
            </w:r>
            <w:r w:rsidR="00D40BBF">
              <w:rPr>
                <w:rFonts w:ascii="Times New Roman" w:eastAsia="Times New Roman" w:hAnsi="Times New Roman" w:cs="Times New Roman"/>
                <w:i/>
                <w:sz w:val="20"/>
                <w:szCs w:val="20"/>
                <w:lang w:eastAsia="sk-SK"/>
              </w:rPr>
              <w:t xml:space="preserve"> (§ </w:t>
            </w:r>
            <w:r w:rsidR="009F5029">
              <w:rPr>
                <w:rFonts w:ascii="Times New Roman" w:eastAsia="Times New Roman" w:hAnsi="Times New Roman" w:cs="Times New Roman"/>
                <w:i/>
                <w:sz w:val="20"/>
                <w:szCs w:val="20"/>
                <w:lang w:eastAsia="sk-SK"/>
              </w:rPr>
              <w:t>2</w:t>
            </w:r>
            <w:r w:rsidR="00D40BBF">
              <w:rPr>
                <w:rFonts w:ascii="Times New Roman" w:eastAsia="Times New Roman" w:hAnsi="Times New Roman" w:cs="Times New Roman"/>
                <w:i/>
                <w:sz w:val="20"/>
                <w:szCs w:val="20"/>
                <w:lang w:eastAsia="sk-SK"/>
              </w:rPr>
              <w:t>7 ods. 1 zákona č. 400/2015 Z. z.)</w:t>
            </w:r>
          </w:p>
        </w:tc>
      </w:tr>
      <w:tr w:rsidR="001B23B7" w:rsidRPr="00B043B4"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42235B">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bezpredmetné </w:t>
            </w: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E0346A"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október 2022</w:t>
            </w:r>
          </w:p>
        </w:tc>
      </w:tr>
      <w:tr w:rsidR="001B23B7" w:rsidRPr="00B043B4" w:rsidTr="000800FC">
        <w:tc>
          <w:tcPr>
            <w:tcW w:w="9180" w:type="dxa"/>
            <w:gridSpan w:val="11"/>
            <w:tcBorders>
              <w:top w:val="single" w:sz="4" w:space="0" w:color="auto"/>
              <w:left w:val="nil"/>
              <w:bottom w:val="single" w:sz="4" w:space="0" w:color="auto"/>
              <w:right w:val="nil"/>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3F43B4"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3F43B4" w:rsidRDefault="00665C8B" w:rsidP="000B16EC">
            <w:pPr>
              <w:rPr>
                <w:rFonts w:ascii="Times New Roman" w:eastAsia="Times New Roman" w:hAnsi="Times New Roman" w:cs="Times New Roman"/>
                <w:b/>
                <w:sz w:val="20"/>
                <w:szCs w:val="20"/>
                <w:lang w:eastAsia="sk-SK"/>
              </w:rPr>
            </w:pPr>
            <w:r w:rsidRPr="00665C8B">
              <w:rPr>
                <w:rFonts w:ascii="Times New Roman" w:eastAsia="Times New Roman" w:hAnsi="Times New Roman" w:cs="Times New Roman"/>
                <w:sz w:val="20"/>
                <w:szCs w:val="20"/>
                <w:lang w:eastAsia="sk-SK"/>
              </w:rPr>
              <w:t xml:space="preserve">Reforma súdnej mapy </w:t>
            </w:r>
            <w:r w:rsidR="000B16EC">
              <w:rPr>
                <w:rFonts w:ascii="Times New Roman" w:eastAsia="Times New Roman" w:hAnsi="Times New Roman" w:cs="Times New Roman"/>
                <w:sz w:val="20"/>
                <w:szCs w:val="20"/>
                <w:lang w:eastAsia="sk-SK"/>
              </w:rPr>
              <w:t xml:space="preserve">schválená parlamentom je v súčasnosti v procese implementácie. Súčasný stav poukazuje na to, že úspešná implementácia reformy súdnej mapy je ohrozená z viacerých dôvodov, či už personálnych (nedostatok sudcov na správnych súdoch), organizačno-technického (priestory súdov, IT riešenia), právnych (nedostatočná úprava tvorby rozvrhu prác), či finančných (ustálenie vplyvov na rozpočet). V tomto kontexte je preto potrebné vytvoriť všetky legislatívne predpoklady preto, aby sa minimalizovalo riziko toho, že implementácia reformy súdnej mapy bude k 1. januáru 2023 neúplná, čo môže viesť k výrazne väčšiemu množstvu problémov rôzneho charakteru, ktoré doprevádzajú každý reformný proces. </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0E4E29" w:rsidRDefault="000E4E29" w:rsidP="000E4E29">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Cieľom návrhu zákona je vytvoriť legislatívne predpoklady preto, aby imple</w:t>
            </w:r>
            <w:r w:rsidR="00B242A7">
              <w:rPr>
                <w:rFonts w:ascii="Times New Roman" w:eastAsia="Times New Roman" w:hAnsi="Times New Roman" w:cs="Times New Roman"/>
                <w:sz w:val="20"/>
                <w:szCs w:val="20"/>
                <w:lang w:eastAsia="sk-SK"/>
              </w:rPr>
              <w:t>me</w:t>
            </w:r>
            <w:r>
              <w:rPr>
                <w:rFonts w:ascii="Times New Roman" w:eastAsia="Times New Roman" w:hAnsi="Times New Roman" w:cs="Times New Roman"/>
                <w:sz w:val="20"/>
                <w:szCs w:val="20"/>
                <w:lang w:eastAsia="sk-SK"/>
              </w:rPr>
              <w:t>ntácia reformy súdnej mapy bola úspešná a priniesla výsledky, ktoré sú s ňou očakávané. Na tento účel sa navrhuje:</w:t>
            </w:r>
          </w:p>
          <w:p w:rsidR="000E4E29" w:rsidRPr="000E4E29" w:rsidRDefault="000E4E29" w:rsidP="000E4E29">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0E4E29">
              <w:rPr>
                <w:rFonts w:ascii="Times New Roman" w:eastAsia="Times New Roman" w:hAnsi="Times New Roman" w:cs="Times New Roman"/>
                <w:sz w:val="20"/>
                <w:szCs w:val="20"/>
                <w:lang w:eastAsia="sk-SK"/>
              </w:rPr>
              <w:t>posun termínu implementácie reformy súdnej mapy z 1. januára 2023 na 1. júna 2023,</w:t>
            </w:r>
          </w:p>
          <w:p w:rsidR="000E4E29" w:rsidRPr="000E4E29" w:rsidRDefault="000E4E29" w:rsidP="000E4E29">
            <w:pPr>
              <w:rPr>
                <w:rFonts w:ascii="Times New Roman" w:eastAsia="Times New Roman" w:hAnsi="Times New Roman" w:cs="Times New Roman"/>
                <w:sz w:val="20"/>
                <w:szCs w:val="20"/>
                <w:lang w:eastAsia="sk-SK"/>
              </w:rPr>
            </w:pPr>
            <w:r w:rsidRPr="000E4E29">
              <w:rPr>
                <w:rFonts w:ascii="Times New Roman" w:eastAsia="Times New Roman" w:hAnsi="Times New Roman" w:cs="Times New Roman"/>
                <w:sz w:val="20"/>
                <w:szCs w:val="20"/>
                <w:lang w:eastAsia="sk-SK"/>
              </w:rPr>
              <w:t>2.</w:t>
            </w:r>
            <w:r>
              <w:rPr>
                <w:rFonts w:ascii="Times New Roman" w:eastAsia="Times New Roman" w:hAnsi="Times New Roman" w:cs="Times New Roman"/>
                <w:sz w:val="20"/>
                <w:szCs w:val="20"/>
                <w:lang w:eastAsia="sk-SK"/>
              </w:rPr>
              <w:t xml:space="preserve"> </w:t>
            </w:r>
            <w:r w:rsidRPr="000E4E29">
              <w:rPr>
                <w:rFonts w:ascii="Times New Roman" w:eastAsia="Times New Roman" w:hAnsi="Times New Roman" w:cs="Times New Roman"/>
                <w:sz w:val="20"/>
                <w:szCs w:val="20"/>
                <w:lang w:eastAsia="sk-SK"/>
              </w:rPr>
              <w:t>doplnenie, prípadne precizovanie úpravy tvorby prvých rozvrhov prác, resp. ich zmien do momentu implementácie súdnej mapy,</w:t>
            </w:r>
          </w:p>
          <w:p w:rsidR="000E4E29" w:rsidRPr="000E4E29" w:rsidRDefault="000E4E29" w:rsidP="000E4E29">
            <w:pPr>
              <w:rPr>
                <w:rFonts w:ascii="Times New Roman" w:eastAsia="Times New Roman" w:hAnsi="Times New Roman" w:cs="Times New Roman"/>
                <w:sz w:val="20"/>
                <w:szCs w:val="20"/>
                <w:lang w:eastAsia="sk-SK"/>
              </w:rPr>
            </w:pPr>
            <w:r w:rsidRPr="000E4E29">
              <w:rPr>
                <w:rFonts w:ascii="Times New Roman" w:eastAsia="Times New Roman" w:hAnsi="Times New Roman" w:cs="Times New Roman"/>
                <w:sz w:val="20"/>
                <w:szCs w:val="20"/>
                <w:lang w:eastAsia="sk-SK"/>
              </w:rPr>
              <w:t>3.</w:t>
            </w:r>
            <w:r>
              <w:rPr>
                <w:rFonts w:ascii="Times New Roman" w:eastAsia="Times New Roman" w:hAnsi="Times New Roman" w:cs="Times New Roman"/>
                <w:sz w:val="20"/>
                <w:szCs w:val="20"/>
                <w:lang w:eastAsia="sk-SK"/>
              </w:rPr>
              <w:t xml:space="preserve"> </w:t>
            </w:r>
            <w:r w:rsidRPr="000E4E29">
              <w:rPr>
                <w:rFonts w:ascii="Times New Roman" w:eastAsia="Times New Roman" w:hAnsi="Times New Roman" w:cs="Times New Roman"/>
                <w:sz w:val="20"/>
                <w:szCs w:val="20"/>
                <w:lang w:eastAsia="sk-SK"/>
              </w:rPr>
              <w:t xml:space="preserve">regulácia presunu sudcu z pracoviska do sídla a naopak je možný len s jeho súhlasom, bez jeho súhlasu len na základe rozhodnutia súdnej rady, </w:t>
            </w:r>
          </w:p>
          <w:p w:rsidR="000E4E29" w:rsidRPr="000E4E29" w:rsidRDefault="000E4E29" w:rsidP="000E4E29">
            <w:pPr>
              <w:rPr>
                <w:rFonts w:ascii="Times New Roman" w:eastAsia="Times New Roman" w:hAnsi="Times New Roman" w:cs="Times New Roman"/>
                <w:sz w:val="20"/>
                <w:szCs w:val="20"/>
                <w:lang w:eastAsia="sk-SK"/>
              </w:rPr>
            </w:pPr>
            <w:r w:rsidRPr="000E4E29">
              <w:rPr>
                <w:rFonts w:ascii="Times New Roman" w:eastAsia="Times New Roman" w:hAnsi="Times New Roman" w:cs="Times New Roman"/>
                <w:sz w:val="20"/>
                <w:szCs w:val="20"/>
                <w:lang w:eastAsia="sk-SK"/>
              </w:rPr>
              <w:t>4.</w:t>
            </w:r>
            <w:r>
              <w:rPr>
                <w:rFonts w:ascii="Times New Roman" w:eastAsia="Times New Roman" w:hAnsi="Times New Roman" w:cs="Times New Roman"/>
                <w:sz w:val="20"/>
                <w:szCs w:val="20"/>
                <w:lang w:eastAsia="sk-SK"/>
              </w:rPr>
              <w:t xml:space="preserve"> </w:t>
            </w:r>
            <w:r w:rsidRPr="000E4E29">
              <w:rPr>
                <w:rFonts w:ascii="Times New Roman" w:eastAsia="Times New Roman" w:hAnsi="Times New Roman" w:cs="Times New Roman"/>
                <w:sz w:val="20"/>
                <w:szCs w:val="20"/>
                <w:lang w:eastAsia="sk-SK"/>
              </w:rPr>
              <w:t xml:space="preserve">obnovenie inštitútu dočasného pridelenia sudcu v znení účinnom do 31. decembra </w:t>
            </w:r>
            <w:r w:rsidR="009F5029">
              <w:rPr>
                <w:rFonts w:ascii="Times New Roman" w:eastAsia="Times New Roman" w:hAnsi="Times New Roman" w:cs="Times New Roman"/>
                <w:sz w:val="20"/>
                <w:szCs w:val="20"/>
                <w:lang w:eastAsia="sk-SK"/>
              </w:rPr>
              <w:t>2022</w:t>
            </w:r>
            <w:r w:rsidRPr="000E4E29">
              <w:rPr>
                <w:rFonts w:ascii="Times New Roman" w:eastAsia="Times New Roman" w:hAnsi="Times New Roman" w:cs="Times New Roman"/>
                <w:sz w:val="20"/>
                <w:szCs w:val="20"/>
                <w:lang w:eastAsia="sk-SK"/>
              </w:rPr>
              <w:t xml:space="preserve">, </w:t>
            </w:r>
          </w:p>
          <w:p w:rsidR="000E4E29" w:rsidRPr="000E4E29" w:rsidRDefault="000E4E29" w:rsidP="000E4E29">
            <w:pPr>
              <w:rPr>
                <w:rFonts w:ascii="Times New Roman" w:eastAsia="Times New Roman" w:hAnsi="Times New Roman" w:cs="Times New Roman"/>
                <w:sz w:val="20"/>
                <w:szCs w:val="20"/>
                <w:lang w:eastAsia="sk-SK"/>
              </w:rPr>
            </w:pPr>
            <w:r w:rsidRPr="000E4E29">
              <w:rPr>
                <w:rFonts w:ascii="Times New Roman" w:eastAsia="Times New Roman" w:hAnsi="Times New Roman" w:cs="Times New Roman"/>
                <w:sz w:val="20"/>
                <w:szCs w:val="20"/>
                <w:lang w:eastAsia="sk-SK"/>
              </w:rPr>
              <w:t>5.</w:t>
            </w:r>
            <w:r>
              <w:rPr>
                <w:rFonts w:ascii="Times New Roman" w:eastAsia="Times New Roman" w:hAnsi="Times New Roman" w:cs="Times New Roman"/>
                <w:sz w:val="20"/>
                <w:szCs w:val="20"/>
                <w:lang w:eastAsia="sk-SK"/>
              </w:rPr>
              <w:t xml:space="preserve"> </w:t>
            </w:r>
            <w:r w:rsidRPr="000E4E29">
              <w:rPr>
                <w:rFonts w:ascii="Times New Roman" w:eastAsia="Times New Roman" w:hAnsi="Times New Roman" w:cs="Times New Roman"/>
                <w:sz w:val="20"/>
                <w:szCs w:val="20"/>
                <w:lang w:eastAsia="sk-SK"/>
              </w:rPr>
              <w:t xml:space="preserve">zjednodušenie procedúry obsadzovania prvých miest sudcov správnych súdov, </w:t>
            </w:r>
          </w:p>
          <w:p w:rsidR="000E4E29" w:rsidRPr="000E4E29" w:rsidRDefault="000E4E29" w:rsidP="000E4E29">
            <w:pPr>
              <w:rPr>
                <w:rFonts w:ascii="Times New Roman" w:eastAsia="Times New Roman" w:hAnsi="Times New Roman" w:cs="Times New Roman"/>
                <w:sz w:val="20"/>
                <w:szCs w:val="20"/>
                <w:lang w:eastAsia="sk-SK"/>
              </w:rPr>
            </w:pPr>
            <w:r w:rsidRPr="000E4E29">
              <w:rPr>
                <w:rFonts w:ascii="Times New Roman" w:eastAsia="Times New Roman" w:hAnsi="Times New Roman" w:cs="Times New Roman"/>
                <w:sz w:val="20"/>
                <w:szCs w:val="20"/>
                <w:lang w:eastAsia="sk-SK"/>
              </w:rPr>
              <w:t>6.</w:t>
            </w:r>
            <w:r>
              <w:rPr>
                <w:rFonts w:ascii="Times New Roman" w:eastAsia="Times New Roman" w:hAnsi="Times New Roman" w:cs="Times New Roman"/>
                <w:sz w:val="20"/>
                <w:szCs w:val="20"/>
                <w:lang w:eastAsia="sk-SK"/>
              </w:rPr>
              <w:t xml:space="preserve"> </w:t>
            </w:r>
            <w:r w:rsidRPr="000E4E29">
              <w:rPr>
                <w:rFonts w:ascii="Times New Roman" w:eastAsia="Times New Roman" w:hAnsi="Times New Roman" w:cs="Times New Roman"/>
                <w:sz w:val="20"/>
                <w:szCs w:val="20"/>
                <w:lang w:eastAsia="sk-SK"/>
              </w:rPr>
              <w:t>zavedenie pravidla, že súdne spisy krajských súdov v agende správneho súdnictva sa nepresúvajú na správne súdy, ak sa k 28. februáru 2023 nedosiahne obsadenosť správnych súdov aspoň na úrovni 50% celkového počtu sudcov toho-ktorého správneho súdu</w:t>
            </w:r>
          </w:p>
          <w:p w:rsidR="000E4E29" w:rsidRPr="000E4E29" w:rsidRDefault="000E4E29" w:rsidP="000E4E29">
            <w:pPr>
              <w:rPr>
                <w:rFonts w:ascii="Times New Roman" w:eastAsia="Times New Roman" w:hAnsi="Times New Roman" w:cs="Times New Roman"/>
                <w:sz w:val="20"/>
                <w:szCs w:val="20"/>
                <w:lang w:eastAsia="sk-SK"/>
              </w:rPr>
            </w:pPr>
            <w:r w:rsidRPr="000E4E29">
              <w:rPr>
                <w:rFonts w:ascii="Times New Roman" w:eastAsia="Times New Roman" w:hAnsi="Times New Roman" w:cs="Times New Roman"/>
                <w:sz w:val="20"/>
                <w:szCs w:val="20"/>
                <w:lang w:eastAsia="sk-SK"/>
              </w:rPr>
              <w:t>7.</w:t>
            </w:r>
            <w:r>
              <w:rPr>
                <w:rFonts w:ascii="Times New Roman" w:eastAsia="Times New Roman" w:hAnsi="Times New Roman" w:cs="Times New Roman"/>
                <w:sz w:val="20"/>
                <w:szCs w:val="20"/>
                <w:lang w:eastAsia="sk-SK"/>
              </w:rPr>
              <w:t xml:space="preserve"> </w:t>
            </w:r>
            <w:r w:rsidRPr="000E4E29">
              <w:rPr>
                <w:rFonts w:ascii="Times New Roman" w:eastAsia="Times New Roman" w:hAnsi="Times New Roman" w:cs="Times New Roman"/>
                <w:sz w:val="20"/>
                <w:szCs w:val="20"/>
                <w:lang w:eastAsia="sk-SK"/>
              </w:rPr>
              <w:t>zjednodušenie procedúry pre výber predsedov senátov správnych súdov (tzv. „dočasní predsedovia“)</w:t>
            </w:r>
          </w:p>
          <w:p w:rsidR="001B23B7" w:rsidRDefault="000E4E29" w:rsidP="000E4E29">
            <w:pPr>
              <w:rPr>
                <w:rFonts w:ascii="Times New Roman" w:eastAsia="Times New Roman" w:hAnsi="Times New Roman" w:cs="Times New Roman"/>
                <w:sz w:val="20"/>
                <w:szCs w:val="20"/>
                <w:lang w:eastAsia="sk-SK"/>
              </w:rPr>
            </w:pPr>
            <w:r w:rsidRPr="000E4E29">
              <w:rPr>
                <w:rFonts w:ascii="Times New Roman" w:eastAsia="Times New Roman" w:hAnsi="Times New Roman" w:cs="Times New Roman"/>
                <w:sz w:val="20"/>
                <w:szCs w:val="20"/>
                <w:lang w:eastAsia="sk-SK"/>
              </w:rPr>
              <w:t>8.</w:t>
            </w:r>
            <w:r>
              <w:rPr>
                <w:rFonts w:ascii="Times New Roman" w:eastAsia="Times New Roman" w:hAnsi="Times New Roman" w:cs="Times New Roman"/>
                <w:sz w:val="20"/>
                <w:szCs w:val="20"/>
                <w:lang w:eastAsia="sk-SK"/>
              </w:rPr>
              <w:t xml:space="preserve"> </w:t>
            </w:r>
            <w:r w:rsidRPr="000E4E29">
              <w:rPr>
                <w:rFonts w:ascii="Times New Roman" w:eastAsia="Times New Roman" w:hAnsi="Times New Roman" w:cs="Times New Roman"/>
                <w:sz w:val="20"/>
                <w:szCs w:val="20"/>
                <w:lang w:eastAsia="sk-SK"/>
              </w:rPr>
              <w:t>oprava niektorých zjavných nesprávnosti v pôvodne schválených zákonoch reprezentujúcich reformu súdnej mapy.</w:t>
            </w:r>
          </w:p>
          <w:p w:rsidR="000E4E29" w:rsidRDefault="000E4E29" w:rsidP="000E4E29">
            <w:pPr>
              <w:rPr>
                <w:rFonts w:ascii="Times New Roman" w:eastAsia="Times New Roman" w:hAnsi="Times New Roman" w:cs="Times New Roman"/>
                <w:sz w:val="20"/>
                <w:szCs w:val="20"/>
                <w:lang w:eastAsia="sk-SK"/>
              </w:rPr>
            </w:pPr>
          </w:p>
          <w:p w:rsidR="000E4E29" w:rsidRPr="00B043B4" w:rsidRDefault="000E4E29" w:rsidP="000E4E29">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Všetky vyššie uvedené opatrenia majú za cieľa zreálniť reformu súdnej mapy. </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1B23B7" w:rsidRPr="003F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3F43B4" w:rsidRDefault="000E4E29" w:rsidP="000E4E29">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sudcovia, súdy, Súdna rada Slovenskej republiky, Ministerstvo spravodlivosti Slovenskej republiky,</w:t>
            </w:r>
            <w:r w:rsidR="003F43B4">
              <w:rPr>
                <w:rFonts w:ascii="Times New Roman" w:eastAsia="Times New Roman" w:hAnsi="Times New Roman" w:cs="Times New Roman"/>
                <w:sz w:val="20"/>
                <w:szCs w:val="20"/>
                <w:lang w:eastAsia="sk-SK"/>
              </w:rPr>
              <w:t xml:space="preserve"> účastníci súdneho konania, </w:t>
            </w:r>
            <w:r>
              <w:rPr>
                <w:rFonts w:ascii="Times New Roman" w:eastAsia="Times New Roman" w:hAnsi="Times New Roman" w:cs="Times New Roman"/>
                <w:sz w:val="20"/>
                <w:szCs w:val="20"/>
                <w:lang w:eastAsia="sk-SK"/>
              </w:rPr>
              <w:t xml:space="preserve">či </w:t>
            </w:r>
            <w:r w:rsidR="003F43B4">
              <w:rPr>
                <w:rFonts w:ascii="Times New Roman" w:eastAsia="Times New Roman" w:hAnsi="Times New Roman" w:cs="Times New Roman"/>
                <w:sz w:val="20"/>
                <w:szCs w:val="20"/>
                <w:lang w:eastAsia="sk-SK"/>
              </w:rPr>
              <w:t>strany v konaní</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DA2E71" w:rsidRDefault="001A573E" w:rsidP="001A573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Predkladateľ zvažoval viaceré riešenia problémov, ktorým čelí proces implementácie reformy súdnej mapy. A to jednak pri určovaní dĺžky odkladu termínu spustenia reformy súdnej mapy, spôsobu uvoľnenia procedúry pre obsadzovanie voľných miest sudcov zriaďovaných správnych súdov, či úprave postupu prerokovania a vydávania prvých rozvrhov prác dotknutých súdov. Výsledné riešenia sú výsledkom odbornej diskusie, pričom sa berú do úvahy ako právne, tak aj faktické súvislosti. </w:t>
            </w: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rsidTr="000800FC">
        <w:tc>
          <w:tcPr>
            <w:tcW w:w="6203" w:type="dxa"/>
            <w:gridSpan w:val="7"/>
            <w:tcBorders>
              <w:top w:val="single" w:sz="4" w:space="0" w:color="FFFFFF"/>
              <w:left w:val="single" w:sz="4" w:space="0" w:color="auto"/>
              <w:bottom w:val="nil"/>
              <w:right w:val="nil"/>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B043B4" w:rsidRDefault="007C402D"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DF72B4">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B043B4" w:rsidRDefault="007C402D"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DF72B4">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sz w:val="20"/>
                <w:szCs w:val="20"/>
                <w:lang w:eastAsia="sk-SK"/>
              </w:rPr>
            </w:pPr>
          </w:p>
          <w:p w:rsidR="001A573E" w:rsidRPr="00DA2E71" w:rsidRDefault="001A573E"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Reforma súdnej mapy je doprevádzaná sériou vykonávacích predpisov Ministerstva spravodlivosti Slovenskej republiky, ktoré reagujú na platnú a čiastočne už účinnú úpravu vyplývajúcu z reformných zákonov. Predkladaný návrh zákona nevyvoláva vplyvy na vecnú zmenu dotknutých vykonávacích predpisov. </w:t>
            </w:r>
            <w:r w:rsidR="00FA1AD9">
              <w:rPr>
                <w:rFonts w:ascii="Times New Roman" w:eastAsia="Times New Roman" w:hAnsi="Times New Roman" w:cs="Times New Roman"/>
                <w:sz w:val="20"/>
                <w:szCs w:val="20"/>
                <w:lang w:eastAsia="sk-SK"/>
              </w:rPr>
              <w:t xml:space="preserve">Ich uplatňovanie sa však s posunom účinnosti vykonávaných zákonov posúva tiež. Túto skutočnosť je potrebné riešiť normatívne, </w:t>
            </w:r>
            <w:r w:rsidR="00DF72B4">
              <w:rPr>
                <w:rFonts w:ascii="Times New Roman" w:eastAsia="Times New Roman" w:hAnsi="Times New Roman" w:cs="Times New Roman"/>
                <w:sz w:val="20"/>
                <w:szCs w:val="20"/>
                <w:lang w:eastAsia="sk-SK"/>
              </w:rPr>
              <w:t>aj povaha</w:t>
            </w:r>
            <w:r w:rsidR="00FA1AD9">
              <w:rPr>
                <w:rFonts w:ascii="Times New Roman" w:eastAsia="Times New Roman" w:hAnsi="Times New Roman" w:cs="Times New Roman"/>
                <w:sz w:val="20"/>
                <w:szCs w:val="20"/>
                <w:lang w:eastAsia="sk-SK"/>
              </w:rPr>
              <w:t xml:space="preserve"> vzťahu zákona a vykonávacieho </w:t>
            </w:r>
            <w:r w:rsidR="008A5EBE">
              <w:rPr>
                <w:rFonts w:ascii="Times New Roman" w:eastAsia="Times New Roman" w:hAnsi="Times New Roman" w:cs="Times New Roman"/>
                <w:sz w:val="20"/>
                <w:szCs w:val="20"/>
                <w:lang w:eastAsia="sk-SK"/>
              </w:rPr>
              <w:t>predpisu, ktorý vedie k záveru, že vykonávací predpis sa aplikuje vždy v intenciách vykonávaného zákona, a to aj s ohľadom</w:t>
            </w:r>
            <w:r w:rsidR="00DF72B4">
              <w:rPr>
                <w:rFonts w:ascii="Times New Roman" w:eastAsia="Times New Roman" w:hAnsi="Times New Roman" w:cs="Times New Roman"/>
                <w:sz w:val="20"/>
                <w:szCs w:val="20"/>
                <w:lang w:eastAsia="sk-SK"/>
              </w:rPr>
              <w:t xml:space="preserve"> na účinnosť vykonávaného zákona, by mohla nasvedčovať tomu, že aktualizácia vykonávacích predpisov nie je potrebná. </w:t>
            </w:r>
            <w:r w:rsidR="00026FD7">
              <w:rPr>
                <w:rFonts w:ascii="Times New Roman" w:eastAsia="Times New Roman" w:hAnsi="Times New Roman" w:cs="Times New Roman"/>
                <w:sz w:val="20"/>
                <w:szCs w:val="20"/>
                <w:lang w:eastAsia="sk-SK"/>
              </w:rPr>
              <w:t xml:space="preserve">Z dôvodu právnej istoty však predkladateľ bude iniciovať priamu novelizáciu dotknutých vykonávacích predpisov. </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DA2E71" w:rsidTr="000800FC">
        <w:trPr>
          <w:trHeight w:val="157"/>
        </w:trPr>
        <w:tc>
          <w:tcPr>
            <w:tcW w:w="9180" w:type="dxa"/>
            <w:gridSpan w:val="11"/>
            <w:tcBorders>
              <w:top w:val="nil"/>
              <w:left w:val="single" w:sz="4" w:space="0" w:color="000000"/>
              <w:bottom w:val="nil"/>
              <w:right w:val="single" w:sz="4" w:space="0" w:color="auto"/>
            </w:tcBorders>
            <w:shd w:val="clear" w:color="auto" w:fill="FFFFFF"/>
          </w:tcPr>
          <w:p w:rsidR="001B23B7" w:rsidRPr="00DA2E71" w:rsidRDefault="00DA2E71" w:rsidP="00D9052C">
            <w:pPr>
              <w:jc w:val="both"/>
              <w:rPr>
                <w:rFonts w:ascii="Times New Roman" w:eastAsia="Times New Roman" w:hAnsi="Times New Roman" w:cs="Times New Roman"/>
                <w:sz w:val="20"/>
                <w:szCs w:val="20"/>
                <w:lang w:eastAsia="sk-SK"/>
              </w:rPr>
            </w:pPr>
            <w:r w:rsidRPr="00DA2E71">
              <w:rPr>
                <w:rFonts w:ascii="Times New Roman" w:eastAsia="Times New Roman" w:hAnsi="Times New Roman" w:cs="Times New Roman"/>
                <w:sz w:val="20"/>
                <w:szCs w:val="20"/>
                <w:lang w:eastAsia="sk-SK"/>
              </w:rPr>
              <w:t xml:space="preserve">Návrh </w:t>
            </w:r>
            <w:r w:rsidR="00D9052C">
              <w:rPr>
                <w:rFonts w:ascii="Times New Roman" w:eastAsia="Times New Roman" w:hAnsi="Times New Roman" w:cs="Times New Roman"/>
                <w:sz w:val="20"/>
                <w:szCs w:val="20"/>
                <w:lang w:eastAsia="sk-SK"/>
              </w:rPr>
              <w:t>zákona</w:t>
            </w:r>
            <w:r w:rsidRPr="00DA2E71">
              <w:rPr>
                <w:rFonts w:ascii="Times New Roman" w:eastAsia="Times New Roman" w:hAnsi="Times New Roman" w:cs="Times New Roman"/>
                <w:sz w:val="20"/>
                <w:szCs w:val="20"/>
                <w:lang w:eastAsia="sk-SK"/>
              </w:rPr>
              <w:t xml:space="preserve"> nepredsta</w:t>
            </w:r>
            <w:r w:rsidR="004E0992">
              <w:rPr>
                <w:rFonts w:ascii="Times New Roman" w:eastAsia="Times New Roman" w:hAnsi="Times New Roman" w:cs="Times New Roman"/>
                <w:sz w:val="20"/>
                <w:szCs w:val="20"/>
                <w:lang w:eastAsia="sk-SK"/>
              </w:rPr>
              <w:t>vuje transpozíciu práva EÚ</w:t>
            </w:r>
            <w:r w:rsidR="00D9052C">
              <w:rPr>
                <w:rFonts w:ascii="Times New Roman" w:eastAsia="Times New Roman" w:hAnsi="Times New Roman" w:cs="Times New Roman"/>
                <w:sz w:val="20"/>
                <w:szCs w:val="20"/>
                <w:lang w:eastAsia="sk-SK"/>
              </w:rPr>
              <w:t>,</w:t>
            </w:r>
            <w:r w:rsidR="004E0992">
              <w:rPr>
                <w:rFonts w:ascii="Times New Roman" w:eastAsia="Times New Roman" w:hAnsi="Times New Roman" w:cs="Times New Roman"/>
                <w:sz w:val="20"/>
                <w:szCs w:val="20"/>
                <w:lang w:eastAsia="sk-SK"/>
              </w:rPr>
              <w:t xml:space="preserve"> je preto bezpredmetné sa detailne zaoberať otázkou podstaty transpozície. </w:t>
            </w: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8766AE"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8766AE" w:rsidRDefault="008766AE" w:rsidP="008766AE">
            <w:pPr>
              <w:rPr>
                <w:rFonts w:ascii="Times New Roman" w:eastAsia="Times New Roman" w:hAnsi="Times New Roman" w:cs="Times New Roman"/>
                <w:sz w:val="20"/>
                <w:szCs w:val="20"/>
                <w:lang w:eastAsia="sk-SK"/>
              </w:rPr>
            </w:pPr>
            <w:r w:rsidRPr="008766AE">
              <w:rPr>
                <w:rFonts w:ascii="Times New Roman" w:eastAsia="Times New Roman" w:hAnsi="Times New Roman" w:cs="Times New Roman"/>
                <w:sz w:val="20"/>
                <w:szCs w:val="20"/>
                <w:lang w:eastAsia="sk-SK"/>
              </w:rPr>
              <w:t xml:space="preserve">Preskúmanie účelnosti navrhovaného predpisu bude vykonávané priebežne po nadobudnutí jeho účinnosti, pričom sa budú zohľadňovať praktické skúsenosti jeho adresátov. </w:t>
            </w:r>
          </w:p>
        </w:tc>
      </w:tr>
      <w:tr w:rsidR="001B23B7" w:rsidRPr="00B043B4" w:rsidTr="000800FC">
        <w:tc>
          <w:tcPr>
            <w:tcW w:w="9180" w:type="dxa"/>
            <w:gridSpan w:val="11"/>
            <w:tcBorders>
              <w:top w:val="nil"/>
              <w:left w:val="nil"/>
              <w:bottom w:val="single" w:sz="4" w:space="0" w:color="auto"/>
              <w:right w:val="nil"/>
            </w:tcBorders>
            <w:shd w:val="clear" w:color="auto" w:fill="FFFFFF"/>
          </w:tcPr>
          <w:p w:rsidR="001B23B7" w:rsidRPr="00B043B4" w:rsidRDefault="001B23B7" w:rsidP="000A26EF">
            <w:pPr>
              <w:tabs>
                <w:tab w:val="left" w:pos="1415"/>
              </w:tabs>
              <w:rPr>
                <w:rFonts w:ascii="Times New Roman" w:eastAsia="Times New Roman" w:hAnsi="Times New Roman" w:cs="Times New Roman"/>
                <w:b/>
                <w:sz w:val="20"/>
                <w:szCs w:val="20"/>
                <w:lang w:eastAsia="sk-SK"/>
              </w:rPr>
            </w:pPr>
          </w:p>
          <w:p w:rsidR="001B23B7" w:rsidRPr="00B043B4" w:rsidRDefault="001B23B7" w:rsidP="000800FC">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4C6831" w:rsidRDefault="001B23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sidR="00A340BB">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sidR="00A340BB">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sidR="00A340BB">
              <w:rPr>
                <w:rFonts w:ascii="Times New Roman" w:eastAsia="Times New Roman" w:hAnsi="Times New Roman" w:cs="Times New Roman"/>
                <w:sz w:val="20"/>
                <w:szCs w:val="20"/>
                <w:lang w:eastAsia="sk-SK"/>
              </w:rPr>
              <w:t>.</w:t>
            </w:r>
          </w:p>
          <w:p w:rsidR="001B23B7" w:rsidRPr="00B043B4" w:rsidRDefault="001B23B7">
            <w:pPr>
              <w:rPr>
                <w:rFonts w:ascii="Times New Roman" w:eastAsia="Times New Roman" w:hAnsi="Times New Roman" w:cs="Times New Roman"/>
                <w:b/>
                <w:sz w:val="20"/>
                <w:szCs w:val="20"/>
                <w:lang w:eastAsia="sk-SK"/>
              </w:rPr>
            </w:pPr>
          </w:p>
        </w:tc>
      </w:tr>
      <w:tr w:rsidR="001B23B7" w:rsidRPr="00B043B4"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1B23B7" w:rsidRPr="00B043B4"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B043B4" w:rsidRDefault="003145AE"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B043B4" w:rsidRDefault="008766AE"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B043B4" w:rsidRDefault="00203EE3"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B043B4" w:rsidRDefault="001B23B7" w:rsidP="000800F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rsidTr="004C6831">
        <w:tc>
          <w:tcPr>
            <w:tcW w:w="3812" w:type="dxa"/>
            <w:tcBorders>
              <w:top w:val="nil"/>
              <w:left w:val="single" w:sz="4" w:space="0" w:color="auto"/>
              <w:bottom w:val="nil"/>
              <w:right w:val="single" w:sz="4" w:space="0" w:color="auto"/>
            </w:tcBorders>
            <w:shd w:val="clear" w:color="auto" w:fill="E2E2E2"/>
          </w:tcPr>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z toho rozpočtovo zabezpečené vplyvy, </w:t>
            </w:r>
            <w:r w:rsidR="00A340BB" w:rsidRPr="00A340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v prípade identifikovaného negatívneho </w:t>
            </w:r>
          </w:p>
          <w:p w:rsidR="003145AE" w:rsidRPr="00A340BB"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B043B4" w:rsidRDefault="003145AE"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B043B4" w:rsidRDefault="00203EE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B043B4" w:rsidRDefault="00203EE3"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B043B4" w:rsidRDefault="001B23B7" w:rsidP="00203EE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3145AE" w:rsidRPr="00B043B4" w:rsidTr="004C6831">
        <w:tc>
          <w:tcPr>
            <w:tcW w:w="3812" w:type="dxa"/>
            <w:tcBorders>
              <w:top w:val="nil"/>
              <w:left w:val="single" w:sz="4" w:space="0" w:color="auto"/>
              <w:bottom w:val="nil"/>
              <w:right w:val="single" w:sz="4" w:space="0" w:color="auto"/>
            </w:tcBorders>
            <w:shd w:val="clear" w:color="auto" w:fill="E2E2E2"/>
          </w:tcPr>
          <w:p w:rsidR="003145AE" w:rsidRPr="003145AE"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B043B4" w:rsidRDefault="008766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B043B4" w:rsidRDefault="003145AE" w:rsidP="003145A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B043B4" w:rsidRDefault="003145AE" w:rsidP="003145AE">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4C6831">
        <w:tc>
          <w:tcPr>
            <w:tcW w:w="3812" w:type="dxa"/>
            <w:tcBorders>
              <w:top w:val="nil"/>
              <w:left w:val="single" w:sz="4" w:space="0" w:color="auto"/>
              <w:bottom w:val="single" w:sz="4" w:space="0" w:color="000000"/>
              <w:right w:val="single" w:sz="4" w:space="0" w:color="auto"/>
            </w:tcBorders>
            <w:shd w:val="clear" w:color="auto" w:fill="E2E2E2"/>
          </w:tcPr>
          <w:p w:rsid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rsidR="003145AE" w:rsidRP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3145AE" w:rsidRPr="00B043B4" w:rsidRDefault="003145AE" w:rsidP="003145AE">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3145AE" w:rsidRPr="00B043B4" w:rsidRDefault="003145AE" w:rsidP="003145AE">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3145AE" w:rsidRPr="00B043B4" w:rsidTr="00203EE3">
        <w:tc>
          <w:tcPr>
            <w:tcW w:w="3812" w:type="dxa"/>
            <w:tcBorders>
              <w:top w:val="single" w:sz="4" w:space="0" w:color="000000"/>
              <w:left w:val="single" w:sz="4" w:space="0" w:color="auto"/>
              <w:bottom w:val="nil"/>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3145AE" w:rsidRPr="00B043B4" w:rsidRDefault="008766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203EE3">
        <w:tc>
          <w:tcPr>
            <w:tcW w:w="3812" w:type="dxa"/>
            <w:tcBorders>
              <w:top w:val="nil"/>
              <w:left w:val="single" w:sz="4" w:space="0" w:color="000000"/>
              <w:bottom w:val="nil"/>
              <w:right w:val="single" w:sz="4" w:space="0" w:color="000000"/>
            </w:tcBorders>
            <w:shd w:val="clear" w:color="auto" w:fill="E2E2E2"/>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3145AE" w:rsidRPr="00B043B4" w:rsidRDefault="003145AE" w:rsidP="003145A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3145AE" w:rsidRPr="00B043B4" w:rsidRDefault="003145AE" w:rsidP="003145AE">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3145AE" w:rsidRPr="00B043B4" w:rsidRDefault="008766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3145AE" w:rsidRPr="00B043B4" w:rsidTr="00203EE3">
        <w:tc>
          <w:tcPr>
            <w:tcW w:w="3812" w:type="dxa"/>
            <w:tcBorders>
              <w:top w:val="nil"/>
              <w:left w:val="single" w:sz="4" w:space="0" w:color="auto"/>
              <w:bottom w:val="single" w:sz="4" w:space="0" w:color="auto"/>
              <w:right w:val="single" w:sz="4" w:space="0" w:color="auto"/>
            </w:tcBorders>
            <w:shd w:val="clear" w:color="auto" w:fill="E2E2E2"/>
          </w:tcPr>
          <w:p w:rsidR="003145AE" w:rsidRDefault="003145AE" w:rsidP="003145A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3145AE" w:rsidRPr="00B043B4"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B043B4" w:rsidRDefault="00F43E7D"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3145AE" w:rsidRPr="00B043B4"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8766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8766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F43E7D"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F43E7D"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B043B4" w:rsidRDefault="008766AE"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B043B4" w:rsidRDefault="008766AE"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B043B4" w:rsidRDefault="008766AE"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Poznámky</w:t>
            </w:r>
          </w:p>
        </w:tc>
      </w:tr>
      <w:tr w:rsidR="001B23B7" w:rsidRPr="00B043B4"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B043B4" w:rsidRDefault="001B23B7" w:rsidP="008766AE">
            <w:pPr>
              <w:jc w:val="both"/>
              <w:rPr>
                <w:rFonts w:ascii="Times New Roman" w:eastAsia="Calibri" w:hAnsi="Times New Roman" w:cs="Times New Roman"/>
                <w:b/>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8766AE"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8766AE" w:rsidRDefault="00B81ED7" w:rsidP="009F5029">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Mgr. Kristína Oravcov</w:t>
            </w:r>
            <w:r w:rsidR="009F5029">
              <w:rPr>
                <w:rFonts w:ascii="Times New Roman" w:eastAsia="Times New Roman" w:hAnsi="Times New Roman" w:cs="Times New Roman"/>
                <w:sz w:val="20"/>
                <w:szCs w:val="20"/>
                <w:lang w:eastAsia="sk-SK"/>
              </w:rPr>
              <w:t>á</w:t>
            </w:r>
            <w:bookmarkStart w:id="0" w:name="_GoBack"/>
            <w:bookmarkEnd w:id="0"/>
            <w:r w:rsidR="008766AE" w:rsidRPr="008766AE">
              <w:rPr>
                <w:rFonts w:ascii="Times New Roman" w:eastAsia="Times New Roman" w:hAnsi="Times New Roman" w:cs="Times New Roman"/>
                <w:sz w:val="20"/>
                <w:szCs w:val="20"/>
                <w:lang w:eastAsia="sk-SK"/>
              </w:rPr>
              <w:t xml:space="preserve">, </w:t>
            </w:r>
            <w:hyperlink r:id="rId9" w:history="1">
              <w:r w:rsidRPr="00D75338">
                <w:rPr>
                  <w:rStyle w:val="Hypertextovprepojenie"/>
                  <w:rFonts w:ascii="Times New Roman" w:eastAsia="Times New Roman" w:hAnsi="Times New Roman" w:cs="Times New Roman"/>
                  <w:sz w:val="20"/>
                  <w:szCs w:val="20"/>
                  <w:lang w:eastAsia="sk-SK"/>
                </w:rPr>
                <w:t>kristina.oravcova@justice.sk</w:t>
              </w:r>
            </w:hyperlink>
            <w:r w:rsidR="008766AE">
              <w:rPr>
                <w:rFonts w:ascii="Times New Roman" w:eastAsia="Times New Roman" w:hAnsi="Times New Roman" w:cs="Times New Roman"/>
                <w:sz w:val="20"/>
                <w:szCs w:val="20"/>
                <w:lang w:eastAsia="sk-SK"/>
              </w:rPr>
              <w:t xml:space="preserve"> </w:t>
            </w: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AF4BB3" w:rsidRPr="008766AE" w:rsidRDefault="00ED4D32" w:rsidP="00AF4BB3">
            <w:pPr>
              <w:rPr>
                <w:rFonts w:ascii="Times New Roman" w:eastAsia="Times New Roman" w:hAnsi="Times New Roman" w:cs="Times New Roman"/>
                <w:sz w:val="20"/>
                <w:szCs w:val="20"/>
                <w:lang w:eastAsia="sk-SK"/>
              </w:rPr>
            </w:pPr>
            <w:r w:rsidRPr="00ED4D32">
              <w:rPr>
                <w:rFonts w:ascii="Times New Roman" w:eastAsia="Times New Roman" w:hAnsi="Times New Roman" w:cs="Times New Roman"/>
                <w:sz w:val="20"/>
                <w:szCs w:val="20"/>
                <w:lang w:eastAsia="sk-SK"/>
              </w:rPr>
              <w:t>Ministerstvo spravodlivosti vykonalo v nadväznosti na schválenú reformu súdnej mapy sériu intenzívnych odborných diskusií so všetkými aktérmi zapojenými do procesu jej implementácie, a to s predsedami dotknutých súdov vrátane poverených predsedov správnych súdov, predsedami najvyšších súdov, správou súdov. Okrem toho predkladateľ viedol rokovania so stavovskými organizáciami sudcov, Súdnou radou Slovenskej republiky, Generálnou prokuratúrou Slovenskej republiky, Ministerstvom financií Slovenskej republiky a odborným tímom Úradu vlády Slovenskej republiky pre Plán obnovy a odolnosti.</w:t>
            </w:r>
            <w:r w:rsidR="00AF4BB3">
              <w:rPr>
                <w:rFonts w:ascii="Times New Roman" w:eastAsia="Times New Roman" w:hAnsi="Times New Roman" w:cs="Times New Roman"/>
                <w:sz w:val="20"/>
                <w:szCs w:val="20"/>
                <w:lang w:eastAsia="sk-SK"/>
              </w:rPr>
              <w:t xml:space="preserve"> Tieto odborné diskusie sú popri vlastných poznatkoch Ministerstva spravodlivosti Slovenskej republiky základnými ideovými východiskami pre obsah navrhovanej právnej úpravy. </w:t>
            </w: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7C402D"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7C402D"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7C402D"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rsidTr="000800FC">
        <w:tblPrEx>
          <w:tblBorders>
            <w:insideH w:val="single" w:sz="4" w:space="0" w:color="FFFFFF"/>
            <w:insideV w:val="single" w:sz="4" w:space="0" w:color="FFFFFF"/>
          </w:tblBorders>
        </w:tblPrEx>
        <w:tc>
          <w:tcPr>
            <w:tcW w:w="9176" w:type="dxa"/>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7C402D"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7C402D"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7C402D"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bl>
    <w:p w:rsidR="00274130" w:rsidRDefault="007C402D"/>
    <w:sectPr w:rsidR="00274130" w:rsidSect="001E356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02D" w:rsidRDefault="007C402D" w:rsidP="001B23B7">
      <w:pPr>
        <w:spacing w:after="0" w:line="240" w:lineRule="auto"/>
      </w:pPr>
      <w:r>
        <w:separator/>
      </w:r>
    </w:p>
  </w:endnote>
  <w:endnote w:type="continuationSeparator" w:id="0">
    <w:p w:rsidR="007C402D" w:rsidRDefault="007C402D"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980429318"/>
      <w:docPartObj>
        <w:docPartGallery w:val="Page Numbers (Bottom of Page)"/>
        <w:docPartUnique/>
      </w:docPartObj>
    </w:sdtPr>
    <w:sdtEndPr/>
    <w:sdtContent>
      <w:p w:rsidR="00E42782" w:rsidRPr="00E42782" w:rsidRDefault="00E42782">
        <w:pPr>
          <w:pStyle w:val="Pta"/>
          <w:jc w:val="center"/>
          <w:rPr>
            <w:rFonts w:ascii="Times New Roman" w:hAnsi="Times New Roman" w:cs="Times New Roman"/>
            <w:sz w:val="24"/>
          </w:rPr>
        </w:pPr>
        <w:r w:rsidRPr="00E42782">
          <w:rPr>
            <w:rFonts w:ascii="Times New Roman" w:hAnsi="Times New Roman" w:cs="Times New Roman"/>
            <w:sz w:val="24"/>
          </w:rPr>
          <w:fldChar w:fldCharType="begin"/>
        </w:r>
        <w:r w:rsidRPr="00E42782">
          <w:rPr>
            <w:rFonts w:ascii="Times New Roman" w:hAnsi="Times New Roman" w:cs="Times New Roman"/>
            <w:sz w:val="24"/>
          </w:rPr>
          <w:instrText>PAGE   \* MERGEFORMAT</w:instrText>
        </w:r>
        <w:r w:rsidRPr="00E42782">
          <w:rPr>
            <w:rFonts w:ascii="Times New Roman" w:hAnsi="Times New Roman" w:cs="Times New Roman"/>
            <w:sz w:val="24"/>
          </w:rPr>
          <w:fldChar w:fldCharType="separate"/>
        </w:r>
        <w:r w:rsidR="009F5029">
          <w:rPr>
            <w:rFonts w:ascii="Times New Roman" w:hAnsi="Times New Roman" w:cs="Times New Roman"/>
            <w:noProof/>
            <w:sz w:val="24"/>
          </w:rPr>
          <w:t>2</w:t>
        </w:r>
        <w:r w:rsidRPr="00E42782">
          <w:rPr>
            <w:rFonts w:ascii="Times New Roman" w:hAnsi="Times New Roman" w:cs="Times New Roman"/>
            <w:sz w:val="24"/>
          </w:rPr>
          <w:fldChar w:fldCharType="end"/>
        </w:r>
      </w:p>
    </w:sdtContent>
  </w:sdt>
  <w:p w:rsidR="001B23B7" w:rsidRPr="00E42782" w:rsidRDefault="001B23B7">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02D" w:rsidRDefault="007C402D" w:rsidP="001B23B7">
      <w:pPr>
        <w:spacing w:after="0" w:line="240" w:lineRule="auto"/>
      </w:pPr>
      <w:r>
        <w:separator/>
      </w:r>
    </w:p>
  </w:footnote>
  <w:footnote w:type="continuationSeparator" w:id="0">
    <w:p w:rsidR="007C402D" w:rsidRDefault="007C402D"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26FD7"/>
    <w:rsid w:val="00043706"/>
    <w:rsid w:val="00097069"/>
    <w:rsid w:val="000A26EF"/>
    <w:rsid w:val="000B16EC"/>
    <w:rsid w:val="000D348F"/>
    <w:rsid w:val="000E4E29"/>
    <w:rsid w:val="000F2BE9"/>
    <w:rsid w:val="001A573E"/>
    <w:rsid w:val="001B23B7"/>
    <w:rsid w:val="001C7497"/>
    <w:rsid w:val="001E3562"/>
    <w:rsid w:val="00200C68"/>
    <w:rsid w:val="00203EE3"/>
    <w:rsid w:val="0023360B"/>
    <w:rsid w:val="00243652"/>
    <w:rsid w:val="003145AE"/>
    <w:rsid w:val="003A057B"/>
    <w:rsid w:val="003F43B4"/>
    <w:rsid w:val="0042235B"/>
    <w:rsid w:val="0049476D"/>
    <w:rsid w:val="004A4383"/>
    <w:rsid w:val="004C6831"/>
    <w:rsid w:val="004E0992"/>
    <w:rsid w:val="00591EC6"/>
    <w:rsid w:val="00665C8B"/>
    <w:rsid w:val="006F678E"/>
    <w:rsid w:val="006F6B62"/>
    <w:rsid w:val="00720322"/>
    <w:rsid w:val="0075197E"/>
    <w:rsid w:val="00761208"/>
    <w:rsid w:val="007B40C1"/>
    <w:rsid w:val="007C402D"/>
    <w:rsid w:val="00865E81"/>
    <w:rsid w:val="008766AE"/>
    <w:rsid w:val="008801B5"/>
    <w:rsid w:val="008A5EBE"/>
    <w:rsid w:val="008B222D"/>
    <w:rsid w:val="008C79B7"/>
    <w:rsid w:val="009431E3"/>
    <w:rsid w:val="009475F5"/>
    <w:rsid w:val="009717F5"/>
    <w:rsid w:val="009C424C"/>
    <w:rsid w:val="009E09F7"/>
    <w:rsid w:val="009E1FF3"/>
    <w:rsid w:val="009F4832"/>
    <w:rsid w:val="009F5029"/>
    <w:rsid w:val="00A340BB"/>
    <w:rsid w:val="00AC30D6"/>
    <w:rsid w:val="00AF4BB3"/>
    <w:rsid w:val="00B242A7"/>
    <w:rsid w:val="00B547F5"/>
    <w:rsid w:val="00B81ED7"/>
    <w:rsid w:val="00B84F87"/>
    <w:rsid w:val="00BA2BF4"/>
    <w:rsid w:val="00BA3A79"/>
    <w:rsid w:val="00BD4154"/>
    <w:rsid w:val="00CE6AAE"/>
    <w:rsid w:val="00CF1A25"/>
    <w:rsid w:val="00CF2B4E"/>
    <w:rsid w:val="00D2313B"/>
    <w:rsid w:val="00D40BBF"/>
    <w:rsid w:val="00D50F1E"/>
    <w:rsid w:val="00D9052C"/>
    <w:rsid w:val="00DA2E71"/>
    <w:rsid w:val="00DF357C"/>
    <w:rsid w:val="00DF417A"/>
    <w:rsid w:val="00DF72B4"/>
    <w:rsid w:val="00E0346A"/>
    <w:rsid w:val="00E42782"/>
    <w:rsid w:val="00ED1AC0"/>
    <w:rsid w:val="00ED4D32"/>
    <w:rsid w:val="00F43E7D"/>
    <w:rsid w:val="00F87681"/>
    <w:rsid w:val="00FA02DB"/>
    <w:rsid w:val="00FA1A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0EFE"/>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character" w:styleId="Hypertextovprepojenie">
    <w:name w:val="Hyperlink"/>
    <w:basedOn w:val="Predvolenpsmoodseku"/>
    <w:uiPriority w:val="99"/>
    <w:unhideWhenUsed/>
    <w:rsid w:val="008766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ristina.oravcova@justice.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FFBE3F0-F664-4EE3-8C92-B8AAB55C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1165</Words>
  <Characters>6642</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PALÚŠ Juraj</cp:lastModifiedBy>
  <cp:revision>22</cp:revision>
  <dcterms:created xsi:type="dcterms:W3CDTF">2022-07-25T06:42:00Z</dcterms:created>
  <dcterms:modified xsi:type="dcterms:W3CDTF">2022-10-17T13:18:00Z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