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01" w:rsidRDefault="00881C01" w:rsidP="00881C01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881C01" w:rsidRDefault="00881C01" w:rsidP="00881C01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881C01" w:rsidRDefault="00881C01" w:rsidP="00881C01">
      <w:pPr>
        <w:widowControl/>
        <w:jc w:val="center"/>
        <w:rPr>
          <w:rFonts w:ascii="Arial" w:hAnsi="Arial" w:cs="Arial"/>
          <w:b/>
        </w:rPr>
      </w:pPr>
    </w:p>
    <w:p w:rsidR="00881C01" w:rsidRDefault="00881C01" w:rsidP="00881C01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881C01" w:rsidRDefault="00881C01" w:rsidP="00881C01">
      <w:pPr>
        <w:widowControl/>
        <w:jc w:val="center"/>
        <w:rPr>
          <w:rFonts w:ascii="Arial" w:hAnsi="Arial" w:cs="Arial"/>
        </w:rPr>
      </w:pPr>
    </w:p>
    <w:p w:rsidR="00881C01" w:rsidRDefault="00881C01" w:rsidP="00881C01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1877/2022</w:t>
      </w:r>
    </w:p>
    <w:p w:rsidR="00881C01" w:rsidRDefault="00881C01" w:rsidP="00881C01">
      <w:pPr>
        <w:widowControl/>
        <w:jc w:val="center"/>
        <w:rPr>
          <w:rFonts w:ascii="Arial" w:hAnsi="Arial" w:cs="Arial"/>
          <w:b/>
        </w:rPr>
      </w:pPr>
    </w:p>
    <w:p w:rsidR="00482D20" w:rsidRDefault="00482D20" w:rsidP="00881C01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881C01" w:rsidRDefault="00881C01" w:rsidP="00881C01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1105a </w:t>
      </w:r>
    </w:p>
    <w:p w:rsidR="00881C01" w:rsidRDefault="00881C01" w:rsidP="00881C01">
      <w:pPr>
        <w:widowControl/>
        <w:rPr>
          <w:rFonts w:ascii="Arial" w:hAnsi="Arial" w:cs="Arial"/>
          <w:b/>
          <w:sz w:val="28"/>
          <w:szCs w:val="28"/>
        </w:rPr>
      </w:pPr>
    </w:p>
    <w:p w:rsidR="00881C01" w:rsidRDefault="00881C01" w:rsidP="00881C01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881C01" w:rsidRDefault="00881C01" w:rsidP="00881C01">
      <w:pPr>
        <w:ind w:left="1134"/>
        <w:jc w:val="both"/>
        <w:rPr>
          <w:rFonts w:ascii="Arial" w:hAnsi="Arial" w:cs="Arial"/>
          <w:b/>
        </w:rPr>
      </w:pPr>
    </w:p>
    <w:p w:rsidR="00881C01" w:rsidRPr="00482D20" w:rsidRDefault="00881C01" w:rsidP="00881C01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81C01">
        <w:rPr>
          <w:rFonts w:ascii="Arial" w:hAnsi="Arial" w:cs="Arial"/>
          <w:b/>
          <w:sz w:val="24"/>
          <w:szCs w:val="24"/>
        </w:rPr>
        <w:t>výborov Národnej rady Slovenskej republiky o výsledku prerokovania</w:t>
      </w:r>
      <w:r w:rsidRPr="00881C01">
        <w:rPr>
          <w:rFonts w:ascii="Arial" w:hAnsi="Arial" w:cs="Arial"/>
          <w:b/>
          <w:bCs/>
          <w:sz w:val="24"/>
          <w:szCs w:val="24"/>
        </w:rPr>
        <w:t> </w:t>
      </w:r>
      <w:r w:rsidRPr="00881C01">
        <w:rPr>
          <w:rFonts w:ascii="Arial" w:hAnsi="Arial" w:cs="Arial"/>
          <w:b/>
          <w:sz w:val="24"/>
          <w:szCs w:val="24"/>
        </w:rPr>
        <w:t xml:space="preserve">vládneho návrhu zákona, 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</w:t>
      </w:r>
      <w:r w:rsidRPr="00482D20">
        <w:rPr>
          <w:rFonts w:ascii="Arial" w:hAnsi="Arial" w:cs="Arial"/>
          <w:b/>
          <w:sz w:val="24"/>
          <w:szCs w:val="24"/>
        </w:rPr>
        <w:t>neskorších predpisov (tlač 1105) vo výboroch v druhom čítaní</w:t>
      </w:r>
    </w:p>
    <w:p w:rsidR="00881C01" w:rsidRDefault="00881C01" w:rsidP="00881C0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881C01" w:rsidRDefault="00881C01" w:rsidP="00881C01">
      <w:pPr>
        <w:widowControl/>
        <w:adjustRightInd/>
        <w:jc w:val="both"/>
        <w:rPr>
          <w:rFonts w:ascii="Arial" w:hAnsi="Arial" w:cs="Arial"/>
        </w:rPr>
      </w:pPr>
    </w:p>
    <w:p w:rsidR="00881C01" w:rsidRDefault="00881C01" w:rsidP="00881C01">
      <w:pPr>
        <w:widowControl/>
        <w:adjustRightInd/>
        <w:jc w:val="both"/>
        <w:rPr>
          <w:rFonts w:ascii="Arial" w:hAnsi="Arial" w:cs="Arial"/>
        </w:rPr>
      </w:pP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881C01" w:rsidRDefault="00881C01" w:rsidP="00881C01">
      <w:pPr>
        <w:widowControl/>
        <w:rPr>
          <w:rFonts w:ascii="Arial" w:hAnsi="Arial" w:cs="Arial"/>
        </w:rPr>
      </w:pPr>
    </w:p>
    <w:p w:rsidR="00881C01" w:rsidRDefault="00881C01" w:rsidP="00881C0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881C01" w:rsidRDefault="00881C01" w:rsidP="00881C01">
      <w:pPr>
        <w:widowControl/>
        <w:jc w:val="both"/>
        <w:rPr>
          <w:rFonts w:ascii="Arial" w:hAnsi="Arial" w:cs="Arial"/>
        </w:rPr>
      </w:pPr>
    </w:p>
    <w:p w:rsidR="00881C01" w:rsidRDefault="00881C01" w:rsidP="00881C0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881C01">
        <w:rPr>
          <w:rFonts w:ascii="Arial" w:hAnsi="Arial" w:cs="Arial"/>
        </w:rPr>
        <w:t xml:space="preserve">Národná rada Slovenskej republiky uznesením zo 6. októbra 2022 č. 1705 sa uzniesla prerokovať vládny návrh zákona, 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 </w:t>
      </w:r>
      <w:r w:rsidRPr="00881C01">
        <w:rPr>
          <w:rFonts w:ascii="Arial" w:hAnsi="Arial" w:cs="Arial"/>
          <w:color w:val="333333"/>
        </w:rPr>
        <w:t>(tlač 1105)</w:t>
      </w:r>
      <w:r w:rsidRPr="00881C01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v druhom čítaní </w:t>
      </w:r>
      <w:r>
        <w:rPr>
          <w:rFonts w:ascii="Arial" w:hAnsi="Arial" w:cs="Arial"/>
        </w:rPr>
        <w:t>a prideliť ho týmto výborom:</w:t>
      </w:r>
    </w:p>
    <w:p w:rsidR="00881C01" w:rsidRDefault="00881C01" w:rsidP="00881C01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81C01" w:rsidRDefault="00881C01" w:rsidP="00881C01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Ústavnoprávnemu výboru Národnej rady Slovenskej republiky</w:t>
      </w:r>
    </w:p>
    <w:p w:rsidR="00881C01" w:rsidRDefault="00881C01" w:rsidP="00881C01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vzdelávanie, vedu, mládež a </w:t>
      </w:r>
      <w:r>
        <w:rPr>
          <w:rFonts w:ascii="Arial" w:hAnsi="Arial" w:cs="Arial"/>
        </w:rPr>
        <w:tab/>
        <w:t>šport.</w:t>
      </w: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</w:p>
    <w:p w:rsidR="00881C01" w:rsidRDefault="00881C01" w:rsidP="00881C01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482D20" w:rsidRDefault="00482D20" w:rsidP="00881C01">
      <w:pPr>
        <w:widowControl/>
        <w:jc w:val="center"/>
        <w:rPr>
          <w:rFonts w:ascii="Arial" w:hAnsi="Arial" w:cs="Arial"/>
          <w:b/>
        </w:rPr>
      </w:pPr>
    </w:p>
    <w:p w:rsidR="00881C01" w:rsidRDefault="00881C01" w:rsidP="00881C0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881C01" w:rsidRDefault="00881C01" w:rsidP="00881C01">
      <w:pPr>
        <w:widowControl/>
        <w:jc w:val="both"/>
        <w:rPr>
          <w:rFonts w:ascii="Arial" w:hAnsi="Arial" w:cs="Arial"/>
        </w:rPr>
      </w:pP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881C01" w:rsidRDefault="00881C01" w:rsidP="00881C01">
      <w:pPr>
        <w:widowControl/>
        <w:jc w:val="both"/>
        <w:rPr>
          <w:rFonts w:ascii="Arial" w:hAnsi="Arial" w:cs="Arial"/>
        </w:rPr>
      </w:pPr>
    </w:p>
    <w:p w:rsidR="00881C01" w:rsidRDefault="00881C01" w:rsidP="00881C0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</w:p>
    <w:p w:rsidR="00881C01" w:rsidRDefault="00881C01" w:rsidP="00881C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7ADA">
        <w:rPr>
          <w:rFonts w:ascii="Arial" w:hAnsi="Arial" w:cs="Arial"/>
          <w:b/>
        </w:rPr>
        <w:t>K </w:t>
      </w:r>
      <w:r w:rsidRPr="00881C01">
        <w:rPr>
          <w:rFonts w:ascii="Arial" w:hAnsi="Arial" w:cs="Arial"/>
          <w:b/>
        </w:rPr>
        <w:t>vládne</w:t>
      </w:r>
      <w:r>
        <w:rPr>
          <w:rFonts w:ascii="Arial" w:hAnsi="Arial" w:cs="Arial"/>
          <w:b/>
        </w:rPr>
        <w:t>mu</w:t>
      </w:r>
      <w:r w:rsidRPr="00881C01">
        <w:rPr>
          <w:rFonts w:ascii="Arial" w:hAnsi="Arial" w:cs="Arial"/>
          <w:b/>
        </w:rPr>
        <w:t xml:space="preserve"> návrhu zákona, </w:t>
      </w:r>
      <w:r w:rsidRPr="00881C01">
        <w:rPr>
          <w:rFonts w:ascii="Arial" w:hAnsi="Arial" w:cs="Arial"/>
        </w:rPr>
        <w:t>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</w:t>
      </w:r>
      <w:r w:rsidRPr="00881C01">
        <w:rPr>
          <w:rFonts w:ascii="Arial" w:hAnsi="Arial" w:cs="Arial"/>
          <w:b/>
        </w:rPr>
        <w:t xml:space="preserve"> </w:t>
      </w:r>
      <w:r w:rsidRPr="00881C01">
        <w:rPr>
          <w:rFonts w:ascii="Arial" w:hAnsi="Arial" w:cs="Arial"/>
          <w:b/>
          <w:color w:val="333333"/>
        </w:rPr>
        <w:t xml:space="preserve">(tlač 1105)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881C01" w:rsidRDefault="00881C01" w:rsidP="00881C01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881C01" w:rsidRDefault="00881C01" w:rsidP="00881C01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5</w:t>
      </w:r>
      <w:r w:rsidR="005017B0">
        <w:rPr>
          <w:rFonts w:ascii="Arial" w:hAnsi="Arial" w:cs="Arial"/>
        </w:rPr>
        <w:t>84</w:t>
      </w:r>
      <w:r>
        <w:rPr>
          <w:rFonts w:ascii="Arial" w:hAnsi="Arial" w:cs="Arial"/>
        </w:rPr>
        <w:t xml:space="preserve"> z</w:t>
      </w:r>
      <w:r w:rsidR="005017B0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="005017B0">
        <w:rPr>
          <w:rFonts w:ascii="Arial" w:hAnsi="Arial" w:cs="Arial"/>
        </w:rPr>
        <w:t>14</w:t>
      </w:r>
      <w:r>
        <w:rPr>
          <w:rFonts w:ascii="Arial" w:hAnsi="Arial" w:cs="Arial"/>
        </w:rPr>
        <w:t>.</w:t>
      </w:r>
      <w:r w:rsidR="005017B0">
        <w:rPr>
          <w:rFonts w:ascii="Arial" w:hAnsi="Arial" w:cs="Arial"/>
        </w:rPr>
        <w:t xml:space="preserve"> októbra</w:t>
      </w:r>
      <w:r>
        <w:rPr>
          <w:rFonts w:ascii="Arial" w:hAnsi="Arial" w:cs="Arial"/>
        </w:rPr>
        <w:t xml:space="preserve"> </w:t>
      </w:r>
      <w:r w:rsidR="005017B0">
        <w:rPr>
          <w:rFonts w:ascii="Arial" w:hAnsi="Arial" w:cs="Arial"/>
        </w:rPr>
        <w:t xml:space="preserve">2022 </w:t>
      </w:r>
    </w:p>
    <w:p w:rsidR="005017B0" w:rsidRDefault="005017B0" w:rsidP="00881C01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81C01" w:rsidRDefault="00881C01" w:rsidP="00881C0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 šport  v uznesení č. 186 z 13. októbra 2022.</w:t>
      </w:r>
    </w:p>
    <w:p w:rsidR="00881C01" w:rsidRDefault="00881C01" w:rsidP="00881C01">
      <w:pPr>
        <w:tabs>
          <w:tab w:val="left" w:pos="1080"/>
        </w:tabs>
        <w:jc w:val="both"/>
        <w:rPr>
          <w:rFonts w:ascii="Arial" w:hAnsi="Arial" w:cs="Arial"/>
        </w:rPr>
      </w:pPr>
    </w:p>
    <w:p w:rsidR="00881C01" w:rsidRDefault="00881C01" w:rsidP="00881C01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odporúčali návrh zákona </w:t>
      </w:r>
      <w:r w:rsidR="005017B0">
        <w:rPr>
          <w:rFonts w:ascii="Arial" w:hAnsi="Arial" w:cs="Arial"/>
          <w:b/>
        </w:rPr>
        <w:t>schváliť.</w:t>
      </w:r>
    </w:p>
    <w:p w:rsidR="00881C01" w:rsidRDefault="00881C01" w:rsidP="00881C01">
      <w:pPr>
        <w:widowControl/>
        <w:rPr>
          <w:rFonts w:ascii="Arial" w:hAnsi="Arial" w:cs="Arial"/>
          <w:b/>
        </w:rPr>
      </w:pPr>
    </w:p>
    <w:p w:rsidR="00881C01" w:rsidRDefault="00881C01" w:rsidP="00881C01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881C01" w:rsidRDefault="00881C01" w:rsidP="00881C01">
      <w:pPr>
        <w:widowControl/>
        <w:jc w:val="both"/>
        <w:rPr>
          <w:rFonts w:ascii="Arial" w:hAnsi="Arial" w:cs="Arial"/>
          <w:b/>
        </w:rPr>
      </w:pPr>
    </w:p>
    <w:p w:rsidR="00881C01" w:rsidRPr="0006076D" w:rsidRDefault="00881C01" w:rsidP="00881C01">
      <w:pPr>
        <w:widowControl/>
        <w:ind w:firstLine="708"/>
        <w:jc w:val="both"/>
        <w:rPr>
          <w:rFonts w:ascii="Arial" w:hAnsi="Arial" w:cs="Arial"/>
        </w:rPr>
      </w:pPr>
      <w:r w:rsidRPr="0006076D">
        <w:rPr>
          <w:rFonts w:ascii="Arial" w:hAnsi="Arial" w:cs="Arial"/>
        </w:rPr>
        <w:t xml:space="preserve">Z uznesení výborov uvedených v III. časti tejto spoločnej správy </w:t>
      </w:r>
      <w:r w:rsidR="005017B0">
        <w:rPr>
          <w:rFonts w:ascii="Arial" w:hAnsi="Arial" w:cs="Arial"/>
        </w:rPr>
        <w:t>ne</w:t>
      </w:r>
      <w:r w:rsidRPr="0006076D">
        <w:rPr>
          <w:rFonts w:ascii="Arial" w:hAnsi="Arial" w:cs="Arial"/>
        </w:rPr>
        <w:t xml:space="preserve">vyplývajú </w:t>
      </w:r>
      <w:r w:rsidR="005017B0">
        <w:rPr>
          <w:rFonts w:ascii="Arial" w:hAnsi="Arial" w:cs="Arial"/>
        </w:rPr>
        <w:t>žiadne</w:t>
      </w:r>
      <w:r w:rsidRPr="0006076D">
        <w:rPr>
          <w:rFonts w:ascii="Arial" w:hAnsi="Arial" w:cs="Arial"/>
        </w:rPr>
        <w:t xml:space="preserve">  </w:t>
      </w:r>
      <w:r w:rsidR="005017B0">
        <w:rPr>
          <w:rFonts w:ascii="Arial" w:hAnsi="Arial" w:cs="Arial"/>
        </w:rPr>
        <w:t>pozmeňujúce a doplňujúce návrhy.</w:t>
      </w:r>
    </w:p>
    <w:p w:rsidR="00881C01" w:rsidRPr="002E77BF" w:rsidRDefault="00881C01" w:rsidP="005017B0">
      <w:pPr>
        <w:rPr>
          <w:rFonts w:ascii="Arial" w:hAnsi="Arial" w:cs="Arial"/>
        </w:rPr>
      </w:pPr>
    </w:p>
    <w:p w:rsidR="00881C01" w:rsidRPr="0006076D" w:rsidRDefault="00881C01" w:rsidP="00881C01">
      <w:pPr>
        <w:widowControl/>
        <w:jc w:val="center"/>
        <w:rPr>
          <w:rFonts w:ascii="Arial" w:hAnsi="Arial" w:cs="Arial"/>
          <w:b/>
        </w:rPr>
      </w:pPr>
      <w:r w:rsidRPr="0006076D">
        <w:rPr>
          <w:rFonts w:ascii="Arial" w:hAnsi="Arial" w:cs="Arial"/>
          <w:b/>
        </w:rPr>
        <w:t>V.</w:t>
      </w:r>
    </w:p>
    <w:p w:rsidR="00881C01" w:rsidRPr="0006076D" w:rsidRDefault="00881C01" w:rsidP="00881C01">
      <w:pPr>
        <w:widowControl/>
        <w:jc w:val="center"/>
        <w:rPr>
          <w:rFonts w:ascii="Arial" w:hAnsi="Arial" w:cs="Arial"/>
          <w:b/>
        </w:rPr>
      </w:pPr>
    </w:p>
    <w:p w:rsidR="00881C01" w:rsidRPr="0006076D" w:rsidRDefault="00881C01" w:rsidP="00881C01">
      <w:pPr>
        <w:widowControl/>
        <w:ind w:firstLine="708"/>
        <w:jc w:val="both"/>
        <w:rPr>
          <w:rFonts w:ascii="Arial" w:hAnsi="Arial" w:cs="Arial"/>
        </w:rPr>
      </w:pPr>
      <w:r w:rsidRPr="0006076D">
        <w:rPr>
          <w:rFonts w:ascii="Arial" w:hAnsi="Arial" w:cs="Arial"/>
          <w:b/>
        </w:rPr>
        <w:t>Gestorský výbor</w:t>
      </w:r>
      <w:r w:rsidRPr="0006076D"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 w:rsidRPr="0006076D">
        <w:rPr>
          <w:rFonts w:ascii="Arial" w:hAnsi="Arial" w:cs="Arial"/>
          <w:b/>
          <w:spacing w:val="40"/>
        </w:rPr>
        <w:t xml:space="preserve">odporúča </w:t>
      </w:r>
      <w:r w:rsidRPr="0006076D">
        <w:rPr>
          <w:rFonts w:ascii="Arial" w:hAnsi="Arial" w:cs="Arial"/>
        </w:rPr>
        <w:t xml:space="preserve">Národnej rade  Slovenskej republiky </w:t>
      </w:r>
      <w:r w:rsidR="00655DBF" w:rsidRPr="00881C01">
        <w:rPr>
          <w:rFonts w:ascii="Arial" w:hAnsi="Arial" w:cs="Arial"/>
        </w:rPr>
        <w:t xml:space="preserve">vládny návrh zákona, 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 </w:t>
      </w:r>
      <w:r w:rsidR="00655DBF" w:rsidRPr="00655DBF">
        <w:rPr>
          <w:rFonts w:ascii="Arial" w:hAnsi="Arial" w:cs="Arial"/>
          <w:b/>
          <w:color w:val="333333"/>
        </w:rPr>
        <w:t>(tlač 1105)</w:t>
      </w:r>
      <w:r w:rsidR="00655DBF" w:rsidRPr="00881C01">
        <w:rPr>
          <w:rFonts w:ascii="Arial" w:hAnsi="Arial" w:cs="Arial"/>
          <w:b/>
          <w:color w:val="333333"/>
        </w:rPr>
        <w:t xml:space="preserve"> </w:t>
      </w:r>
      <w:r w:rsidRPr="0006076D">
        <w:rPr>
          <w:rFonts w:ascii="Arial" w:hAnsi="Arial" w:cs="Arial"/>
          <w:b/>
          <w:spacing w:val="40"/>
        </w:rPr>
        <w:t>schváliť</w:t>
      </w:r>
      <w:r w:rsidR="005017B0">
        <w:rPr>
          <w:rFonts w:ascii="Arial" w:hAnsi="Arial" w:cs="Arial"/>
          <w:b/>
          <w:spacing w:val="40"/>
        </w:rPr>
        <w:t>.</w:t>
      </w:r>
      <w:r w:rsidR="00113D42" w:rsidRPr="00113D42">
        <w:rPr>
          <w:rFonts w:ascii="Arial" w:hAnsi="Arial" w:cs="Arial"/>
          <w:b/>
        </w:rPr>
        <w:t xml:space="preserve"> </w:t>
      </w:r>
    </w:p>
    <w:p w:rsidR="00881C01" w:rsidRPr="0006076D" w:rsidRDefault="00881C01" w:rsidP="00881C01">
      <w:pPr>
        <w:widowControl/>
        <w:jc w:val="both"/>
        <w:rPr>
          <w:rFonts w:ascii="Arial" w:hAnsi="Arial" w:cs="Arial"/>
        </w:rPr>
      </w:pPr>
    </w:p>
    <w:p w:rsidR="00881C01" w:rsidRPr="0006076D" w:rsidRDefault="00881C01" w:rsidP="00881C01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06076D">
        <w:rPr>
          <w:rFonts w:ascii="Arial" w:hAnsi="Arial" w:cs="Arial"/>
          <w:sz w:val="24"/>
          <w:szCs w:val="24"/>
        </w:rPr>
        <w:tab/>
        <w:t xml:space="preserve">Predmetná </w:t>
      </w:r>
      <w:r w:rsidRPr="0006076D">
        <w:rPr>
          <w:rFonts w:ascii="Arial" w:hAnsi="Arial" w:cs="Arial"/>
          <w:b/>
          <w:sz w:val="24"/>
          <w:szCs w:val="24"/>
        </w:rPr>
        <w:t xml:space="preserve">spoločná správa </w:t>
      </w:r>
      <w:r w:rsidRPr="0006076D">
        <w:rPr>
          <w:rFonts w:ascii="Arial" w:hAnsi="Arial" w:cs="Arial"/>
          <w:sz w:val="24"/>
          <w:szCs w:val="24"/>
        </w:rPr>
        <w:t xml:space="preserve">výborov Národnej rady Slovenskej republiky o výsledku prerokovania </w:t>
      </w:r>
      <w:r w:rsidRPr="00881C01">
        <w:rPr>
          <w:rFonts w:ascii="Arial" w:hAnsi="Arial" w:cs="Arial"/>
          <w:sz w:val="24"/>
          <w:szCs w:val="24"/>
        </w:rPr>
        <w:t>vládneho návrhu zákona, ktorým sa mení a dopĺňa zákon č. 597/2003 Z. z. o financovaní základných škôl, stredných škôl a školských zariadení v znení neskorších predpisov a ktorým sa dopĺňa zákon č. 564/2004 Z. z. o rozpočtovom určení výnosu dane z príjmov územnej samospráve a o zmene a doplnení niektorých zákonov v znení neskorších predpisov</w:t>
      </w:r>
      <w:r w:rsidRPr="00881C01">
        <w:rPr>
          <w:rFonts w:ascii="Arial" w:hAnsi="Arial" w:cs="Arial"/>
          <w:b/>
          <w:sz w:val="24"/>
          <w:szCs w:val="24"/>
        </w:rPr>
        <w:t xml:space="preserve"> </w:t>
      </w:r>
      <w:r w:rsidRPr="00D144C7">
        <w:rPr>
          <w:rFonts w:ascii="Arial" w:hAnsi="Arial" w:cs="Arial"/>
          <w:sz w:val="24"/>
          <w:szCs w:val="24"/>
        </w:rPr>
        <w:t>vo výboroch v druhom čítaní</w:t>
      </w:r>
      <w:r w:rsidRPr="003A2C5E">
        <w:rPr>
          <w:rFonts w:ascii="Arial" w:hAnsi="Arial" w:cs="Arial"/>
          <w:color w:val="333333"/>
          <w:sz w:val="24"/>
          <w:szCs w:val="24"/>
        </w:rPr>
        <w:t xml:space="preserve"> </w:t>
      </w:r>
      <w:r w:rsidRPr="003A2C5E">
        <w:rPr>
          <w:rFonts w:ascii="Arial" w:hAnsi="Arial" w:cs="Arial"/>
          <w:b/>
          <w:color w:val="333333"/>
          <w:sz w:val="24"/>
          <w:szCs w:val="24"/>
        </w:rPr>
        <w:t xml:space="preserve">(tlač </w:t>
      </w:r>
      <w:r>
        <w:rPr>
          <w:rFonts w:ascii="Arial" w:hAnsi="Arial" w:cs="Arial"/>
          <w:b/>
          <w:color w:val="333333"/>
          <w:sz w:val="24"/>
          <w:szCs w:val="24"/>
        </w:rPr>
        <w:t>1105a</w:t>
      </w:r>
      <w:r w:rsidRPr="003A2C5E">
        <w:rPr>
          <w:rFonts w:ascii="Arial" w:hAnsi="Arial" w:cs="Arial"/>
          <w:b/>
          <w:color w:val="333333"/>
          <w:sz w:val="24"/>
          <w:szCs w:val="24"/>
        </w:rPr>
        <w:t>)</w:t>
      </w:r>
      <w:r w:rsidRPr="0006076D">
        <w:rPr>
          <w:rFonts w:ascii="Arial" w:hAnsi="Arial" w:cs="Arial"/>
          <w:sz w:val="24"/>
          <w:szCs w:val="24"/>
        </w:rPr>
        <w:t xml:space="preserve"> </w:t>
      </w:r>
      <w:r w:rsidRPr="0006076D">
        <w:rPr>
          <w:rFonts w:ascii="Arial" w:hAnsi="Arial" w:cs="Arial"/>
          <w:b/>
          <w:sz w:val="24"/>
          <w:szCs w:val="24"/>
        </w:rPr>
        <w:t>bola schválená</w:t>
      </w:r>
      <w:r w:rsidRPr="0006076D">
        <w:rPr>
          <w:rFonts w:ascii="Arial" w:hAnsi="Arial" w:cs="Arial"/>
          <w:sz w:val="24"/>
          <w:szCs w:val="24"/>
        </w:rPr>
        <w:t xml:space="preserve"> uznesením Výboru Národnej rady Slovenskej republiky pre vzdelávanie, vedu, mládež a šport (gestorský výbor) z </w:t>
      </w:r>
      <w:r>
        <w:rPr>
          <w:rFonts w:ascii="Arial" w:hAnsi="Arial" w:cs="Arial"/>
          <w:sz w:val="24"/>
          <w:szCs w:val="24"/>
        </w:rPr>
        <w:t>18</w:t>
      </w:r>
      <w:r w:rsidRPr="0006076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októbra</w:t>
      </w:r>
      <w:r w:rsidRPr="0006076D">
        <w:rPr>
          <w:rFonts w:ascii="Arial" w:hAnsi="Arial" w:cs="Arial"/>
          <w:sz w:val="24"/>
          <w:szCs w:val="24"/>
        </w:rPr>
        <w:t xml:space="preserve"> 2022 č. </w:t>
      </w:r>
      <w:r w:rsidR="005017B0">
        <w:rPr>
          <w:rFonts w:ascii="Arial" w:hAnsi="Arial" w:cs="Arial"/>
          <w:sz w:val="24"/>
          <w:szCs w:val="24"/>
        </w:rPr>
        <w:t>19</w:t>
      </w:r>
      <w:r w:rsidR="00C06F72">
        <w:rPr>
          <w:rFonts w:ascii="Arial" w:hAnsi="Arial" w:cs="Arial"/>
          <w:sz w:val="24"/>
          <w:szCs w:val="24"/>
        </w:rPr>
        <w:t>1</w:t>
      </w:r>
      <w:r w:rsidRPr="0006076D">
        <w:rPr>
          <w:rFonts w:ascii="Arial" w:hAnsi="Arial" w:cs="Arial"/>
          <w:sz w:val="24"/>
          <w:szCs w:val="24"/>
        </w:rPr>
        <w:t>.</w:t>
      </w:r>
    </w:p>
    <w:p w:rsidR="00881C01" w:rsidRDefault="00881C01" w:rsidP="00881C01">
      <w:pPr>
        <w:widowControl/>
        <w:jc w:val="both"/>
        <w:rPr>
          <w:rFonts w:ascii="Arial" w:hAnsi="Arial" w:cs="Arial"/>
        </w:rPr>
      </w:pPr>
    </w:p>
    <w:p w:rsidR="005017B0" w:rsidRDefault="005017B0" w:rsidP="00881C01">
      <w:pPr>
        <w:widowControl/>
        <w:jc w:val="both"/>
        <w:rPr>
          <w:rFonts w:ascii="Arial" w:hAnsi="Arial" w:cs="Arial"/>
        </w:rPr>
      </w:pPr>
    </w:p>
    <w:p w:rsidR="005017B0" w:rsidRPr="0006076D" w:rsidRDefault="005017B0" w:rsidP="00881C01">
      <w:pPr>
        <w:widowControl/>
        <w:jc w:val="both"/>
        <w:rPr>
          <w:rFonts w:ascii="Arial" w:hAnsi="Arial" w:cs="Arial"/>
        </w:rPr>
      </w:pPr>
    </w:p>
    <w:p w:rsidR="00881C01" w:rsidRPr="0006076D" w:rsidRDefault="00881C01" w:rsidP="00881C01">
      <w:pPr>
        <w:widowControl/>
        <w:ind w:firstLine="708"/>
        <w:jc w:val="both"/>
        <w:rPr>
          <w:rFonts w:ascii="Arial" w:hAnsi="Arial" w:cs="Arial"/>
        </w:rPr>
      </w:pPr>
      <w:r w:rsidRPr="0006076D">
        <w:rPr>
          <w:rFonts w:ascii="Arial" w:hAnsi="Arial" w:cs="Arial"/>
        </w:rPr>
        <w:lastRenderedPageBreak/>
        <w:t>Týmto uznesením výbor zároveň poveril spoločn</w:t>
      </w:r>
      <w:r>
        <w:rPr>
          <w:rFonts w:ascii="Arial" w:hAnsi="Arial" w:cs="Arial"/>
        </w:rPr>
        <w:t>ú</w:t>
      </w:r>
      <w:r w:rsidRPr="0006076D">
        <w:rPr>
          <w:rFonts w:ascii="Arial" w:hAnsi="Arial" w:cs="Arial"/>
        </w:rPr>
        <w:t xml:space="preserve"> spravodaj</w:t>
      </w:r>
      <w:r>
        <w:rPr>
          <w:rFonts w:ascii="Arial" w:hAnsi="Arial" w:cs="Arial"/>
        </w:rPr>
        <w:t>kyňu</w:t>
      </w:r>
      <w:r w:rsidRPr="0006076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Máriu Šofranko </w:t>
      </w:r>
      <w:r w:rsidRPr="0006076D">
        <w:rPr>
          <w:rFonts w:ascii="Arial" w:hAnsi="Arial" w:cs="Arial"/>
        </w:rPr>
        <w:t xml:space="preserve">(náhradník poslanec </w:t>
      </w:r>
      <w:r w:rsidR="00790577">
        <w:rPr>
          <w:rFonts w:ascii="Arial" w:hAnsi="Arial" w:cs="Arial"/>
        </w:rPr>
        <w:t xml:space="preserve">Radovan </w:t>
      </w:r>
      <w:proofErr w:type="spellStart"/>
      <w:r w:rsidR="00790577">
        <w:rPr>
          <w:rFonts w:ascii="Arial" w:hAnsi="Arial" w:cs="Arial"/>
        </w:rPr>
        <w:t>Marcinčin</w:t>
      </w:r>
      <w:proofErr w:type="spellEnd"/>
      <w:r w:rsidRPr="0006076D">
        <w:rPr>
          <w:rFonts w:ascii="Arial" w:hAnsi="Arial" w:cs="Arial"/>
        </w:rPr>
        <w:t>), aby na schôdzi Národnej rady Slovenskej republiky informoval</w:t>
      </w:r>
      <w:r w:rsidR="00983401">
        <w:rPr>
          <w:rFonts w:ascii="Arial" w:hAnsi="Arial" w:cs="Arial"/>
        </w:rPr>
        <w:t>a</w:t>
      </w:r>
      <w:bookmarkStart w:id="0" w:name="_GoBack"/>
      <w:bookmarkEnd w:id="0"/>
      <w:r w:rsidRPr="0006076D">
        <w:rPr>
          <w:rFonts w:ascii="Arial" w:hAnsi="Arial" w:cs="Arial"/>
        </w:rPr>
        <w:t xml:space="preserve"> o výsledku rokovania výborov, o stanovisku a návrhu gestorského výboru.</w:t>
      </w: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</w:p>
    <w:p w:rsidR="00881C01" w:rsidRDefault="00881C01" w:rsidP="00881C01">
      <w:pPr>
        <w:widowControl/>
        <w:ind w:firstLine="708"/>
        <w:jc w:val="both"/>
        <w:rPr>
          <w:rFonts w:ascii="Arial" w:hAnsi="Arial" w:cs="Arial"/>
        </w:rPr>
      </w:pPr>
    </w:p>
    <w:p w:rsidR="00881C01" w:rsidRPr="0006076D" w:rsidRDefault="00881C01" w:rsidP="00881C01">
      <w:pPr>
        <w:widowControl/>
        <w:ind w:firstLine="708"/>
        <w:jc w:val="both"/>
        <w:rPr>
          <w:rFonts w:ascii="Arial" w:hAnsi="Arial" w:cs="Arial"/>
        </w:rPr>
      </w:pPr>
    </w:p>
    <w:p w:rsidR="00881C01" w:rsidRPr="0006076D" w:rsidRDefault="00881C01" w:rsidP="00881C01">
      <w:pPr>
        <w:widowControl/>
        <w:jc w:val="both"/>
        <w:rPr>
          <w:rFonts w:ascii="Arial" w:hAnsi="Arial" w:cs="Arial"/>
        </w:rPr>
      </w:pPr>
      <w:r w:rsidRPr="0006076D">
        <w:rPr>
          <w:rFonts w:ascii="Arial" w:hAnsi="Arial" w:cs="Arial"/>
        </w:rPr>
        <w:t xml:space="preserve"> </w:t>
      </w:r>
    </w:p>
    <w:p w:rsidR="00881C01" w:rsidRPr="0006076D" w:rsidRDefault="00881C01" w:rsidP="00881C01">
      <w:pPr>
        <w:widowControl/>
        <w:jc w:val="center"/>
        <w:rPr>
          <w:rFonts w:ascii="Arial" w:hAnsi="Arial" w:cs="Arial"/>
        </w:rPr>
      </w:pPr>
      <w:r w:rsidRPr="0006076D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október</w:t>
      </w:r>
      <w:r w:rsidRPr="0006076D">
        <w:rPr>
          <w:rFonts w:ascii="Arial" w:hAnsi="Arial" w:cs="Arial"/>
        </w:rPr>
        <w:t xml:space="preserve"> 2022</w:t>
      </w:r>
    </w:p>
    <w:p w:rsidR="00881C01" w:rsidRPr="0006076D" w:rsidRDefault="00881C01" w:rsidP="00881C01">
      <w:pPr>
        <w:widowControl/>
        <w:jc w:val="both"/>
        <w:rPr>
          <w:rFonts w:ascii="Arial" w:hAnsi="Arial" w:cs="Arial"/>
        </w:rPr>
      </w:pPr>
    </w:p>
    <w:p w:rsidR="00881C01" w:rsidRPr="0006076D" w:rsidRDefault="00881C01" w:rsidP="00881C01">
      <w:pPr>
        <w:widowControl/>
        <w:jc w:val="both"/>
        <w:rPr>
          <w:rFonts w:ascii="Arial" w:hAnsi="Arial" w:cs="Arial"/>
        </w:rPr>
      </w:pPr>
    </w:p>
    <w:p w:rsidR="00881C01" w:rsidRDefault="00881C01" w:rsidP="00881C01">
      <w:pPr>
        <w:widowControl/>
        <w:jc w:val="both"/>
        <w:rPr>
          <w:rFonts w:ascii="Arial" w:hAnsi="Arial" w:cs="Arial"/>
        </w:rPr>
      </w:pPr>
    </w:p>
    <w:p w:rsidR="00881C01" w:rsidRDefault="00881C01" w:rsidP="00881C01">
      <w:pPr>
        <w:widowControl/>
        <w:jc w:val="both"/>
        <w:rPr>
          <w:rFonts w:ascii="Arial" w:hAnsi="Arial" w:cs="Arial"/>
        </w:rPr>
      </w:pPr>
    </w:p>
    <w:p w:rsidR="00881C01" w:rsidRPr="0006076D" w:rsidRDefault="00881C01" w:rsidP="00881C01">
      <w:pPr>
        <w:widowControl/>
        <w:jc w:val="both"/>
        <w:rPr>
          <w:rFonts w:ascii="Arial" w:hAnsi="Arial" w:cs="Arial"/>
        </w:rPr>
      </w:pPr>
    </w:p>
    <w:p w:rsidR="00881C01" w:rsidRPr="0006076D" w:rsidRDefault="00881C01" w:rsidP="00881C01">
      <w:pPr>
        <w:widowControl/>
        <w:jc w:val="center"/>
        <w:rPr>
          <w:rFonts w:ascii="Arial" w:hAnsi="Arial" w:cs="Arial"/>
          <w:b/>
        </w:rPr>
      </w:pPr>
      <w:r w:rsidRPr="0006076D">
        <w:rPr>
          <w:rFonts w:ascii="Arial" w:hAnsi="Arial" w:cs="Arial"/>
          <w:b/>
        </w:rPr>
        <w:t xml:space="preserve">Richard Vašečka </w:t>
      </w:r>
      <w:r w:rsidR="00091F34">
        <w:rPr>
          <w:rFonts w:ascii="Arial" w:hAnsi="Arial" w:cs="Arial"/>
          <w:b/>
        </w:rPr>
        <w:t xml:space="preserve"> v. r.</w:t>
      </w:r>
    </w:p>
    <w:p w:rsidR="00881C01" w:rsidRPr="0006076D" w:rsidRDefault="00881C01" w:rsidP="00881C01">
      <w:pPr>
        <w:widowControl/>
        <w:jc w:val="center"/>
        <w:rPr>
          <w:rFonts w:ascii="Arial" w:hAnsi="Arial" w:cs="Arial"/>
        </w:rPr>
      </w:pPr>
      <w:r w:rsidRPr="0006076D">
        <w:rPr>
          <w:rFonts w:ascii="Arial" w:hAnsi="Arial" w:cs="Arial"/>
        </w:rPr>
        <w:t xml:space="preserve">predseda </w:t>
      </w:r>
    </w:p>
    <w:p w:rsidR="00881C01" w:rsidRDefault="00881C01" w:rsidP="00881C0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6076D">
        <w:rPr>
          <w:rFonts w:ascii="Arial" w:hAnsi="Arial" w:cs="Arial"/>
        </w:rPr>
        <w:t>Výboru NR SR  pre vzdelávanie, v</w:t>
      </w:r>
      <w:r>
        <w:rPr>
          <w:rFonts w:ascii="Arial" w:hAnsi="Arial" w:cs="Arial"/>
        </w:rPr>
        <w:t>edu, mládež a šport</w:t>
      </w:r>
    </w:p>
    <w:p w:rsidR="00881C01" w:rsidRDefault="00881C01" w:rsidP="00881C01"/>
    <w:p w:rsidR="004F798E" w:rsidRDefault="004F798E"/>
    <w:sectPr w:rsidR="004F79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01" w:rsidRDefault="00881C01" w:rsidP="00881C01">
      <w:r>
        <w:separator/>
      </w:r>
    </w:p>
  </w:endnote>
  <w:endnote w:type="continuationSeparator" w:id="0">
    <w:p w:rsidR="00881C01" w:rsidRDefault="00881C01" w:rsidP="0088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326909"/>
      <w:docPartObj>
        <w:docPartGallery w:val="Page Numbers (Bottom of Page)"/>
        <w:docPartUnique/>
      </w:docPartObj>
    </w:sdtPr>
    <w:sdtEndPr/>
    <w:sdtContent>
      <w:p w:rsidR="00881C01" w:rsidRDefault="00881C0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401">
          <w:rPr>
            <w:noProof/>
          </w:rPr>
          <w:t>2</w:t>
        </w:r>
        <w:r>
          <w:fldChar w:fldCharType="end"/>
        </w:r>
      </w:p>
    </w:sdtContent>
  </w:sdt>
  <w:p w:rsidR="00881C01" w:rsidRDefault="00881C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01" w:rsidRDefault="00881C01" w:rsidP="00881C01">
      <w:r>
        <w:separator/>
      </w:r>
    </w:p>
  </w:footnote>
  <w:footnote w:type="continuationSeparator" w:id="0">
    <w:p w:rsidR="00881C01" w:rsidRDefault="00881C01" w:rsidP="0088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187B"/>
    <w:multiLevelType w:val="hybridMultilevel"/>
    <w:tmpl w:val="CCF0A204"/>
    <w:lvl w:ilvl="0" w:tplc="176AA4BC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01"/>
    <w:rsid w:val="00091F34"/>
    <w:rsid w:val="00113D42"/>
    <w:rsid w:val="00482D20"/>
    <w:rsid w:val="004F798E"/>
    <w:rsid w:val="005017B0"/>
    <w:rsid w:val="00655DBF"/>
    <w:rsid w:val="00790577"/>
    <w:rsid w:val="00881C01"/>
    <w:rsid w:val="00983401"/>
    <w:rsid w:val="00C0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B2F4"/>
  <w15:chartTrackingRefBased/>
  <w15:docId w15:val="{867B1337-41A6-45EA-88D2-7360EB90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1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81C01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1C01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1C01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1C01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881C01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881C0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81C0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81C0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81C01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81C01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881C01"/>
    <w:pPr>
      <w:widowControl/>
      <w:autoSpaceDE/>
      <w:autoSpaceDN/>
      <w:adjustRightInd/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881C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1C0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81C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1C0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17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17B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2022-10-18T10:21:00Z</cp:lastPrinted>
  <dcterms:created xsi:type="dcterms:W3CDTF">2022-10-13T08:30:00Z</dcterms:created>
  <dcterms:modified xsi:type="dcterms:W3CDTF">2022-10-20T07:11:00Z</dcterms:modified>
</cp:coreProperties>
</file>