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233A93">
      <w:pPr>
        <w:pStyle w:val="Title"/>
      </w:pPr>
      <w:r>
        <w:t>NÁRODNÁ RADA SLOVENSKEJ REPUBLIKY</w:t>
      </w:r>
    </w:p>
    <w:p w:rsidR="00233A93">
      <w:pPr>
        <w:pStyle w:val="Subtitle"/>
      </w:pPr>
      <w:r w:rsidR="00AF1636">
        <w:t>V</w:t>
      </w:r>
      <w:r w:rsidR="00C23D38">
        <w:t>I</w:t>
      </w:r>
      <w:r w:rsidR="00C47980">
        <w:t>I</w:t>
      </w:r>
      <w:r w:rsidR="001B11BA">
        <w:t>I</w:t>
      </w:r>
      <w:r>
        <w:t>. volebné obdobie</w:t>
      </w:r>
    </w:p>
    <w:p w:rsidR="00233A93">
      <w:r>
        <w:t>___________________________________________________________________________</w:t>
      </w:r>
    </w:p>
    <w:p w:rsidR="00233A93">
      <w:r w:rsidR="008E794A">
        <w:t>K číslu</w:t>
      </w:r>
      <w:r>
        <w:t>:</w:t>
      </w:r>
      <w:r w:rsidR="00BF3C60">
        <w:t xml:space="preserve"> </w:t>
      </w:r>
      <w:r w:rsidR="00C62373">
        <w:t>1884</w:t>
      </w:r>
      <w:r w:rsidR="003D6EDC">
        <w:t>/</w:t>
      </w:r>
      <w:r w:rsidR="00C47980">
        <w:t>202</w:t>
      </w:r>
      <w:r w:rsidR="000E13CB">
        <w:t>2</w:t>
      </w:r>
      <w:r>
        <w:tab/>
        <w:tab/>
        <w:tab/>
        <w:tab/>
      </w:r>
    </w:p>
    <w:p w:rsidR="00233A93"/>
    <w:p w:rsidR="008E794A"/>
    <w:p w:rsidR="00C578CB"/>
    <w:p w:rsidR="00A46744"/>
    <w:p w:rsidR="00233A93" w:rsidP="0085353E">
      <w:pPr>
        <w:jc w:val="center"/>
        <w:rPr>
          <w:b/>
          <w:bCs/>
          <w:sz w:val="28"/>
        </w:rPr>
      </w:pPr>
      <w:r w:rsidR="0000351E">
        <w:rPr>
          <w:b/>
          <w:bCs/>
          <w:sz w:val="28"/>
        </w:rPr>
        <w:t>1</w:t>
      </w:r>
      <w:r w:rsidR="00E06BD4">
        <w:rPr>
          <w:b/>
          <w:bCs/>
          <w:sz w:val="28"/>
        </w:rPr>
        <w:t>12</w:t>
      </w:r>
      <w:r w:rsidR="00C62373">
        <w:rPr>
          <w:b/>
          <w:bCs/>
          <w:sz w:val="28"/>
        </w:rPr>
        <w:t>2</w:t>
      </w:r>
      <w:r w:rsidR="00540A9E">
        <w:rPr>
          <w:b/>
          <w:bCs/>
          <w:sz w:val="28"/>
        </w:rPr>
        <w:t>a</w:t>
      </w:r>
    </w:p>
    <w:p w:rsidR="00D35084" w:rsidP="0085353E">
      <w:pPr>
        <w:jc w:val="center"/>
        <w:rPr>
          <w:b/>
          <w:bCs/>
          <w:sz w:val="28"/>
        </w:rPr>
      </w:pPr>
    </w:p>
    <w:p w:rsidR="00233A93">
      <w:pPr>
        <w:pStyle w:val="Heading1"/>
      </w:pPr>
      <w:r w:rsidR="0035530B">
        <w:t>I n f o r m á c i a</w:t>
      </w:r>
    </w:p>
    <w:p w:rsidR="00BF3C60"/>
    <w:p w:rsidR="00233A93" w:rsidRPr="00C47980" w:rsidP="00C47980">
      <w:pPr>
        <w:pStyle w:val="BodyText"/>
      </w:pPr>
      <w:r w:rsidR="0035530B">
        <w:t>o prerokovaní</w:t>
      </w:r>
      <w:r w:rsidR="00E06BD4">
        <w:t xml:space="preserve"> </w:t>
      </w:r>
      <w:r w:rsidRPr="002A4C1C" w:rsidR="00C62373">
        <w:t>vládneho návrhu zákona, ktorým sa mení a dopĺňa zákon č</w:t>
      </w:r>
      <w:r w:rsidRPr="002A4C1C" w:rsidR="00C62373">
        <w:t xml:space="preserve">. 222/2004 Z. z. o dani z pridanej hodnoty v znení </w:t>
      </w:r>
      <w:r w:rsidR="00C62373">
        <w:t>neskorších predpisov (tlač 1122</w:t>
      </w:r>
      <w:r w:rsidRPr="002A4C1C" w:rsidR="00C62373">
        <w:t>)</w:t>
      </w:r>
      <w:r w:rsidR="00C62373">
        <w:t xml:space="preserve"> </w:t>
      </w:r>
      <w:r w:rsidRPr="00C47980">
        <w:t>v</w:t>
      </w:r>
      <w:r w:rsidRPr="00C47980" w:rsidR="00D57D3E">
        <w:t xml:space="preserve">o výboroch Národnej rady Slovenskej republiky v </w:t>
      </w:r>
      <w:r w:rsidRPr="00C47980">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35530B">
      <w:pPr>
        <w:jc w:val="center"/>
        <w:rPr>
          <w:b/>
          <w:bCs/>
        </w:rPr>
      </w:pPr>
    </w:p>
    <w:p w:rsidR="00233A93">
      <w:pPr>
        <w:jc w:val="center"/>
        <w:rPr>
          <w:b/>
          <w:bCs/>
        </w:rPr>
      </w:pPr>
      <w:r>
        <w:rPr>
          <w:b/>
          <w:bCs/>
        </w:rPr>
        <w:t>I.</w:t>
      </w:r>
    </w:p>
    <w:p w:rsidR="00233A93">
      <w:pPr>
        <w:jc w:val="center"/>
        <w:rPr>
          <w:b/>
          <w:bCs/>
        </w:rPr>
      </w:pPr>
    </w:p>
    <w:p w:rsidR="00233A93" w:rsidRPr="004D053D" w:rsidP="004D053D">
      <w:pPr>
        <w:pStyle w:val="BodyText"/>
        <w:rPr>
          <w:b w:val="0"/>
        </w:rPr>
      </w:pPr>
      <w:r w:rsidRPr="004D053D">
        <w:rPr>
          <w:b w:val="0"/>
        </w:rPr>
        <w:t>Národná rada Sl</w:t>
      </w:r>
      <w:r w:rsidRPr="004D053D" w:rsidR="00680EDA">
        <w:rPr>
          <w:b w:val="0"/>
        </w:rPr>
        <w:t>ovenskej</w:t>
      </w:r>
      <w:r w:rsidRPr="004D053D" w:rsidR="00680EDA">
        <w:rPr>
          <w:b w:val="0"/>
        </w:rPr>
        <w:t xml:space="preserve"> republiky </w:t>
      </w:r>
      <w:r w:rsidRPr="004D053D" w:rsidR="0018539F">
        <w:rPr>
          <w:b w:val="0"/>
        </w:rPr>
        <w:t>uznesením</w:t>
      </w:r>
      <w:r w:rsidRPr="004D053D" w:rsidR="00CE5AB9">
        <w:rPr>
          <w:b w:val="0"/>
        </w:rPr>
        <w:t xml:space="preserve"> </w:t>
      </w:r>
      <w:r w:rsidRPr="0080676A" w:rsidR="000965A1">
        <w:rPr>
          <w:b w:val="0"/>
        </w:rPr>
        <w:t>č.</w:t>
      </w:r>
      <w:r w:rsidR="00C578CB">
        <w:rPr>
          <w:b w:val="0"/>
        </w:rPr>
        <w:t xml:space="preserve"> 158</w:t>
      </w:r>
      <w:r w:rsidR="00C62373">
        <w:rPr>
          <w:b w:val="0"/>
        </w:rPr>
        <w:t>4</w:t>
      </w:r>
      <w:r w:rsidRPr="0080676A" w:rsidR="00C23D38">
        <w:rPr>
          <w:b w:val="0"/>
          <w:color w:val="FF0000"/>
        </w:rPr>
        <w:t xml:space="preserve"> </w:t>
      </w:r>
      <w:r w:rsidRPr="0080676A">
        <w:rPr>
          <w:b w:val="0"/>
        </w:rPr>
        <w:t>z</w:t>
      </w:r>
      <w:r w:rsidRPr="0080676A" w:rsidR="0080676A">
        <w:rPr>
          <w:b w:val="0"/>
        </w:rPr>
        <w:t xml:space="preserve"> </w:t>
      </w:r>
      <w:r w:rsidR="00C578CB">
        <w:rPr>
          <w:b w:val="0"/>
        </w:rPr>
        <w:t>20. septembra</w:t>
      </w:r>
      <w:r w:rsidRPr="00ED6533" w:rsidR="00CD2A22">
        <w:rPr>
          <w:b w:val="0"/>
        </w:rPr>
        <w:t xml:space="preserve"> </w:t>
      </w:r>
      <w:r w:rsidRPr="00ED6533">
        <w:rPr>
          <w:b w:val="0"/>
        </w:rPr>
        <w:t>20</w:t>
      </w:r>
      <w:r w:rsidR="000E13CB">
        <w:rPr>
          <w:b w:val="0"/>
        </w:rPr>
        <w:t>22</w:t>
      </w:r>
      <w:r w:rsidRPr="004D053D" w:rsidR="009F77AE">
        <w:rPr>
          <w:b w:val="0"/>
        </w:rPr>
        <w:t xml:space="preserve"> </w:t>
      </w:r>
      <w:r w:rsidRPr="004D053D">
        <w:rPr>
          <w:b w:val="0"/>
        </w:rPr>
        <w:t>pridelila</w:t>
      </w:r>
      <w:r w:rsidRPr="004D053D" w:rsidR="00353558">
        <w:rPr>
          <w:b w:val="0"/>
        </w:rPr>
        <w:t xml:space="preserve"> </w:t>
      </w:r>
      <w:r w:rsidRPr="00C62373" w:rsidR="00C62373">
        <w:rPr>
          <w:b w:val="0"/>
        </w:rPr>
        <w:t xml:space="preserve">vládny návrh zákona, ktorým sa mení a dopĺňa zákon č. 222/2004 Z. z. o dani z pridanej hodnoty v znení neskorších predpisov </w:t>
      </w:r>
      <w:r w:rsidR="00C62373">
        <w:t>(tlač 1122</w:t>
      </w:r>
      <w:r w:rsidRPr="002A4C1C" w:rsidR="00C62373">
        <w:t>)</w:t>
      </w:r>
      <w:r w:rsidR="00E06BD4">
        <w:t xml:space="preserve"> </w:t>
      </w:r>
      <w:r w:rsidRPr="0035530B" w:rsidR="0035530B">
        <w:rPr>
          <w:b w:val="0"/>
        </w:rPr>
        <w:t>na prerokovanie</w:t>
      </w:r>
      <w:r w:rsidR="0035530B">
        <w:t xml:space="preserve"> </w:t>
      </w:r>
      <w:r w:rsidRPr="004D053D">
        <w:rPr>
          <w:b w:val="0"/>
        </w:rPr>
        <w:t>týmto výborom Národnej rady Slovenskej repub</w:t>
      </w:r>
      <w:r w:rsidRPr="004D053D">
        <w:rPr>
          <w:b w:val="0"/>
        </w:rPr>
        <w:t>liky</w:t>
      </w:r>
      <w:r w:rsidRPr="004D053D" w:rsidR="00184003">
        <w:rPr>
          <w:b w:val="0"/>
        </w:rPr>
        <w:t xml:space="preserve"> </w:t>
      </w:r>
      <w:r w:rsidRPr="004D053D">
        <w:rPr>
          <w:b w:val="0"/>
        </w:rPr>
        <w:t>:</w:t>
      </w:r>
    </w:p>
    <w:p w:rsidR="001B11BA">
      <w:pPr>
        <w:pStyle w:val="BodyText2"/>
        <w:jc w:val="left"/>
      </w:pPr>
    </w:p>
    <w:p w:rsidR="00233A93" w:rsidP="00227BF3">
      <w:pPr>
        <w:pStyle w:val="BodyText2"/>
        <w:numPr>
          <w:ilvl w:val="0"/>
          <w:numId w:val="1"/>
        </w:numPr>
      </w:pPr>
      <w:r>
        <w:t>Výboru Národnej rady Slovenskej republiky pre financie</w:t>
      </w:r>
      <w:r w:rsidR="00452CA8">
        <w:t xml:space="preserve"> a</w:t>
      </w:r>
      <w:r w:rsidR="002C3917">
        <w:t> </w:t>
      </w:r>
      <w:r>
        <w:t>rozpočet</w:t>
      </w:r>
      <w:r w:rsidR="002C3917">
        <w:t>,</w:t>
      </w:r>
      <w:r>
        <w:t xml:space="preserve"> </w:t>
      </w:r>
    </w:p>
    <w:p w:rsidR="00FE1C8D" w:rsidRPr="00043639" w:rsidP="00C62373">
      <w:pPr>
        <w:pStyle w:val="BodyText2"/>
        <w:numPr>
          <w:ilvl w:val="0"/>
          <w:numId w:val="1"/>
        </w:numPr>
      </w:pPr>
      <w:r w:rsidR="00233A93">
        <w:t>Ústavnoprávnemu výboru Národnej rady Slovenskej republiky</w:t>
      </w:r>
      <w:r w:rsidR="00043639">
        <w:t>.</w:t>
      </w:r>
    </w:p>
    <w:p w:rsidR="000F719E" w:rsidP="00DE62F6">
      <w:pPr>
        <w:tabs>
          <w:tab w:val="left" w:pos="-1985"/>
          <w:tab w:val="left" w:pos="709"/>
        </w:tabs>
        <w:jc w:val="both"/>
        <w:rPr>
          <w:bCs/>
        </w:rPr>
      </w:pPr>
    </w:p>
    <w:p w:rsidR="00A46744" w:rsidP="00C47980">
      <w:pPr>
        <w:tabs>
          <w:tab w:val="left" w:pos="-1985"/>
          <w:tab w:val="left" w:pos="709"/>
        </w:tabs>
        <w:jc w:val="both"/>
      </w:pPr>
      <w:r w:rsidRPr="00AB15C9" w:rsidR="00DE62F6">
        <w:rPr>
          <w:bCs/>
        </w:rPr>
        <w:t>Určila zároveň Výbor Národnej rady Slovenskej republiky pre financie a rozpo</w:t>
      </w:r>
      <w:r w:rsidR="00AB15C9">
        <w:rPr>
          <w:bCs/>
        </w:rPr>
        <w:t>čet ako gestorský výbor a lehotu</w:t>
      </w:r>
      <w:r w:rsidRPr="00AB15C9" w:rsidR="00DE62F6">
        <w:rPr>
          <w:bCs/>
        </w:rPr>
        <w:t xml:space="preserve"> na prerokovanie predmetného návrhu zákona v druhom čítaní vo výboroch.</w:t>
      </w:r>
    </w:p>
    <w:p w:rsidR="00AB15C9" w:rsidP="004F7FF6">
      <w:pPr>
        <w:pStyle w:val="BodyText2"/>
        <w:ind w:left="705"/>
      </w:pPr>
    </w:p>
    <w:p w:rsidR="0000351E" w:rsidP="004F7FF6">
      <w:pPr>
        <w:pStyle w:val="BodyText2"/>
        <w:ind w:left="705"/>
      </w:pPr>
    </w:p>
    <w:p w:rsidR="00233A93">
      <w:pPr>
        <w:pStyle w:val="BodyText2"/>
        <w:jc w:val="center"/>
        <w:rPr>
          <w:b/>
        </w:rPr>
      </w:pPr>
      <w:r>
        <w:rPr>
          <w:b/>
        </w:rPr>
        <w:t>II.</w:t>
      </w:r>
    </w:p>
    <w:p w:rsidR="00A46744">
      <w:pPr>
        <w:pStyle w:val="BodyText2"/>
        <w:jc w:val="center"/>
        <w:rPr>
          <w:b/>
        </w:rPr>
      </w:pPr>
    </w:p>
    <w:p w:rsidR="00A46744" w:rsidRPr="00A46744" w:rsidP="00A46744">
      <w:pPr>
        <w:tabs>
          <w:tab w:val="left" w:pos="-1985"/>
          <w:tab w:val="left" w:pos="709"/>
          <w:tab w:val="left" w:pos="1077"/>
        </w:tabs>
        <w:jc w:val="both"/>
      </w:pPr>
      <w:r w:rsidRPr="00A46744">
        <w:t xml:space="preserve">Poslanci Národnej rady Slovenskej republiky, ktorí nie sú členmi výborov, ktorým bol návrh zákona pridelený, </w:t>
      </w:r>
      <w:r w:rsidRPr="00A46744">
        <w:rPr>
          <w:bCs/>
        </w:rPr>
        <w:t>neoznámili v určenej lehote</w:t>
      </w:r>
      <w:r w:rsidRPr="00A46744">
        <w:t xml:space="preserve"> gestorskému výboru </w:t>
      </w:r>
      <w:r w:rsidRPr="00A46744">
        <w:rPr>
          <w:bCs/>
        </w:rPr>
        <w:t>žiadne stanovisko</w:t>
      </w:r>
      <w:r w:rsidRPr="00A46744">
        <w:t xml:space="preserve"> k predmetnému  </w:t>
      </w:r>
      <w:r w:rsidRPr="00A46744">
        <w:t>návrhu zákona (§ 75 ods. 2 zákona o rokovacom poriadku Národnej rady Slovenskej republiky).</w:t>
      </w:r>
    </w:p>
    <w:p w:rsidR="00A46744" w:rsidP="00324934">
      <w:pPr>
        <w:jc w:val="both"/>
      </w:pPr>
    </w:p>
    <w:p w:rsidR="00540A9E"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K predmetnému návrhu zákona zaujali výbory Národnej rady Slovenskej republiky t</w:t>
      </w:r>
      <w:r w:rsidR="00222206">
        <w:t>oto stanovisko</w:t>
      </w:r>
      <w:r>
        <w:t>:</w:t>
      </w:r>
    </w:p>
    <w:p w:rsidR="00E24C65">
      <w:pPr>
        <w:pStyle w:val="BodyText2"/>
        <w:ind w:firstLine="720"/>
      </w:pPr>
    </w:p>
    <w:p w:rsidR="00C578CB" w:rsidP="00C578CB">
      <w:pPr>
        <w:pStyle w:val="BodyText2"/>
        <w:numPr>
          <w:ilvl w:val="0"/>
          <w:numId w:val="3"/>
        </w:numPr>
        <w:ind w:left="720"/>
        <w:rPr>
          <w:b/>
          <w:bCs/>
        </w:rPr>
      </w:pPr>
      <w:r w:rsidR="00920E33">
        <w:t xml:space="preserve">Odporúčanie pre Národnú radu Slovenskej republiky návrh </w:t>
      </w:r>
      <w:r w:rsidRPr="00BF4D55" w:rsidR="00920E33">
        <w:rPr>
          <w:b/>
          <w:bCs/>
        </w:rPr>
        <w:t>schváliť</w:t>
      </w:r>
      <w:r w:rsidRPr="00C578CB">
        <w:rPr>
          <w:b/>
          <w:bCs/>
        </w:rPr>
        <w:t xml:space="preserve"> </w:t>
      </w:r>
      <w:r>
        <w:rPr>
          <w:b/>
          <w:bCs/>
        </w:rPr>
        <w:t xml:space="preserve">s pozmeňujúcimi a doplňujúcimi návrhmi </w:t>
      </w:r>
    </w:p>
    <w:p w:rsidR="00C578CB" w:rsidP="00C578CB">
      <w:pPr>
        <w:pStyle w:val="BodyText2"/>
        <w:ind w:left="720"/>
        <w:rPr>
          <w:b/>
          <w:bCs/>
        </w:rPr>
      </w:pPr>
    </w:p>
    <w:p w:rsidR="0079170E" w:rsidP="00EE7168">
      <w:pPr>
        <w:pStyle w:val="BodyText2"/>
        <w:numPr>
          <w:ilvl w:val="0"/>
          <w:numId w:val="5"/>
        </w:numPr>
        <w:tabs>
          <w:tab w:val="left" w:pos="993"/>
        </w:tabs>
        <w:ind w:hanging="11"/>
      </w:pPr>
      <w:r w:rsidRPr="0079170E" w:rsidR="00C578CB">
        <w:rPr>
          <w:b/>
        </w:rPr>
        <w:t>Výbor</w:t>
      </w:r>
      <w:r w:rsidRPr="00051606" w:rsidR="00C578CB">
        <w:t xml:space="preserve"> Národnej rady Slovenskej republiky </w:t>
      </w:r>
      <w:r w:rsidRPr="0079170E" w:rsidR="00C578CB">
        <w:rPr>
          <w:b/>
        </w:rPr>
        <w:t>pre financie a rozpočet</w:t>
      </w:r>
      <w:r w:rsidRPr="00051606" w:rsidR="00C578CB">
        <w:t xml:space="preserve"> </w:t>
      </w:r>
      <w:r w:rsidRPr="00362566" w:rsidR="00C578CB">
        <w:t xml:space="preserve">(uzn. č. </w:t>
      </w:r>
      <w:r>
        <w:t>371 zo dňa</w:t>
      </w:r>
    </w:p>
    <w:p w:rsidR="00C025E7" w:rsidP="00C025E7">
      <w:pPr>
        <w:pStyle w:val="BodyText2"/>
        <w:tabs>
          <w:tab w:val="left" w:pos="993"/>
        </w:tabs>
        <w:ind w:left="720"/>
      </w:pPr>
      <w:r w:rsidR="0079170E">
        <w:rPr>
          <w:b/>
        </w:rPr>
        <w:t xml:space="preserve">     </w:t>
      </w:r>
      <w:r w:rsidRPr="00362566" w:rsidR="00C578CB">
        <w:t>1</w:t>
      </w:r>
      <w:r w:rsidR="00C578CB">
        <w:t>3</w:t>
      </w:r>
      <w:r w:rsidRPr="00362566" w:rsidR="00C578CB">
        <w:t xml:space="preserve">. </w:t>
      </w:r>
      <w:r w:rsidR="0079170E">
        <w:t>o</w:t>
      </w:r>
      <w:r w:rsidR="00C578CB">
        <w:t>któbra</w:t>
      </w:r>
      <w:r w:rsidRPr="00362566" w:rsidR="00C578CB">
        <w:t xml:space="preserve"> 202</w:t>
      </w:r>
      <w:r w:rsidR="00C578CB">
        <w:t>2</w:t>
      </w:r>
      <w:r w:rsidRPr="00362566" w:rsidR="00C578CB">
        <w:t>)</w:t>
      </w:r>
    </w:p>
    <w:p w:rsidR="00C025E7" w:rsidP="00C025E7">
      <w:pPr>
        <w:pStyle w:val="BodyText2"/>
        <w:tabs>
          <w:tab w:val="left" w:pos="993"/>
        </w:tabs>
        <w:ind w:left="720"/>
      </w:pPr>
    </w:p>
    <w:p w:rsidR="008F2EC4" w:rsidRPr="00E42B24" w:rsidP="00C025E7">
      <w:pPr>
        <w:pStyle w:val="BodyText2"/>
        <w:numPr>
          <w:ilvl w:val="0"/>
          <w:numId w:val="7"/>
        </w:numPr>
        <w:tabs>
          <w:tab w:val="left" w:pos="993"/>
        </w:tabs>
      </w:pPr>
      <w:r w:rsidRPr="00ED6533">
        <w:rPr>
          <w:b/>
        </w:rPr>
        <w:t>Ústavnoprávny výbor</w:t>
      </w:r>
      <w:r w:rsidRPr="00ED6533">
        <w:t xml:space="preserve"> Národnej rady Slovenskej republiky </w:t>
      </w:r>
      <w:r w:rsidRPr="00E42B24">
        <w:t xml:space="preserve">(uzn. </w:t>
      </w:r>
      <w:r w:rsidRPr="001702B1">
        <w:t xml:space="preserve">č. </w:t>
      </w:r>
      <w:r w:rsidRPr="001702B1" w:rsidR="001702B1">
        <w:t>579</w:t>
      </w:r>
      <w:r w:rsidRPr="00E42B24">
        <w:t xml:space="preserve"> zo dňa</w:t>
      </w:r>
      <w:r>
        <w:t xml:space="preserve">  </w:t>
      </w:r>
      <w:r w:rsidR="0079170E">
        <w:t>13</w:t>
      </w:r>
      <w:r w:rsidR="00C578CB">
        <w:t>. októbra</w:t>
      </w:r>
      <w:r w:rsidRPr="00E42B24">
        <w:t xml:space="preserve">  202</w:t>
      </w:r>
      <w:r>
        <w:t>2</w:t>
      </w:r>
      <w:r w:rsidRPr="00E42B24">
        <w:t>)</w:t>
      </w:r>
    </w:p>
    <w:p w:rsidR="00540A9E" w:rsidP="00540A9E">
      <w:pPr>
        <w:pStyle w:val="BodyText2"/>
        <w:ind w:left="1065"/>
      </w:pPr>
    </w:p>
    <w:p w:rsidR="0035530B">
      <w:pPr>
        <w:pStyle w:val="BodyText2"/>
        <w:jc w:val="center"/>
        <w:rPr>
          <w:b/>
        </w:rPr>
      </w:pPr>
    </w:p>
    <w:p w:rsidR="0035530B">
      <w:pPr>
        <w:pStyle w:val="BodyText2"/>
        <w:jc w:val="center"/>
        <w:rPr>
          <w:b/>
        </w:rPr>
      </w:pPr>
    </w:p>
    <w:p w:rsidR="00233A93">
      <w:pPr>
        <w:pStyle w:val="BodyText2"/>
        <w:jc w:val="center"/>
        <w:rPr>
          <w:b/>
        </w:rPr>
      </w:pPr>
      <w:r>
        <w:rPr>
          <w:b/>
        </w:rPr>
        <w:t>IV.</w:t>
      </w:r>
    </w:p>
    <w:p w:rsidR="00233A93">
      <w:pPr>
        <w:pStyle w:val="BodyText2"/>
        <w:ind w:left="1065"/>
        <w:jc w:val="center"/>
        <w:rPr>
          <w:b/>
        </w:rPr>
      </w:pPr>
    </w:p>
    <w:p w:rsidR="00233A93" w:rsidP="00FA3091">
      <w:pPr>
        <w:pStyle w:val="BodyText2"/>
        <w:ind w:firstLine="708"/>
      </w:pPr>
      <w:r w:rsidRPr="00AC16EF" w:rsidR="00EB7C0C">
        <w:t>Z uzn</w:t>
      </w:r>
      <w:r w:rsidR="00E37D6A">
        <w:t>esen</w:t>
      </w:r>
      <w:r w:rsidR="0079170E">
        <w:t>í</w:t>
      </w:r>
      <w:r w:rsidRPr="00AC16EF">
        <w:t xml:space="preserve"> výbor</w:t>
      </w:r>
      <w:r w:rsidR="0079170E">
        <w:t>ov</w:t>
      </w:r>
      <w:r>
        <w:t xml:space="preserve"> Národnej ra</w:t>
      </w:r>
      <w:r w:rsidR="008E1580">
        <w:t>dy Slovenskej republ</w:t>
      </w:r>
      <w:r w:rsidR="0085078D">
        <w:t xml:space="preserve">iky </w:t>
      </w:r>
      <w:r w:rsidR="00BF4D55">
        <w:t>uveden</w:t>
      </w:r>
      <w:r w:rsidR="0079170E">
        <w:t>ých</w:t>
      </w:r>
      <w:r w:rsidRPr="00AC16EF">
        <w:t xml:space="preserve"> pod bodom</w:t>
      </w:r>
      <w:r w:rsidR="00F2536F">
        <w:t xml:space="preserve"> III. tejto </w:t>
      </w:r>
      <w:r w:rsidR="00781980">
        <w:t>informácie</w:t>
      </w:r>
      <w:r w:rsidR="00F2536F">
        <w:t xml:space="preserve"> </w:t>
      </w:r>
      <w:r w:rsidR="000F719E">
        <w:t>vyplývajú</w:t>
      </w:r>
      <w:r w:rsidR="00BF4D55">
        <w:t xml:space="preserve"> </w:t>
      </w:r>
      <w:r w:rsidRPr="00650AF6" w:rsidR="00115AB5">
        <w:t>p</w:t>
      </w:r>
      <w:r w:rsidRPr="00650AF6" w:rsidR="00D3131A">
        <w:t>ozmeňujúc</w:t>
      </w:r>
      <w:r w:rsidR="00BF4D55">
        <w:t>e</w:t>
      </w:r>
      <w:r w:rsidRPr="00650AF6" w:rsidR="00D3131A">
        <w:t xml:space="preserve"> </w:t>
      </w:r>
      <w:r w:rsidRPr="00650AF6" w:rsidR="003D7154">
        <w:t>a doplňujúc</w:t>
      </w:r>
      <w:r w:rsidR="00BF4D55">
        <w:t>e</w:t>
      </w:r>
      <w:r w:rsidRPr="00650AF6" w:rsidR="003D7154">
        <w:t xml:space="preserve"> </w:t>
      </w:r>
      <w:r w:rsidRPr="00650AF6" w:rsidR="00D3131A">
        <w:t>návrh</w:t>
      </w:r>
      <w:r w:rsidR="00BF4D55">
        <w:t>y</w:t>
      </w:r>
      <w:r w:rsidRPr="00650AF6" w:rsidR="005B6CCD">
        <w:t xml:space="preserve">: </w:t>
      </w:r>
    </w:p>
    <w:p w:rsidR="000548A4" w:rsidP="00FA3091">
      <w:pPr>
        <w:pStyle w:val="BodyText2"/>
        <w:ind w:firstLine="708"/>
      </w:pPr>
    </w:p>
    <w:p w:rsidR="0079170E" w:rsidRPr="0079170E" w:rsidP="0079170E">
      <w:pPr>
        <w:pStyle w:val="ListParagraph"/>
        <w:numPr>
          <w:ilvl w:val="0"/>
          <w:numId w:val="6"/>
        </w:numPr>
        <w:spacing w:after="0" w:line="240" w:lineRule="auto"/>
        <w:jc w:val="both"/>
        <w:rPr>
          <w:rFonts w:ascii="Times New Roman" w:hAnsi="Times New Roman"/>
          <w:b/>
          <w:color w:val="000000"/>
          <w:sz w:val="24"/>
          <w:szCs w:val="24"/>
        </w:rPr>
      </w:pPr>
      <w:r w:rsidRPr="0079170E">
        <w:rPr>
          <w:rFonts w:ascii="Times New Roman" w:hAnsi="Times New Roman"/>
          <w:b/>
          <w:color w:val="000000"/>
          <w:sz w:val="24"/>
          <w:szCs w:val="24"/>
        </w:rPr>
        <w:t>K čl. I, doterajší bod 11</w:t>
      </w:r>
    </w:p>
    <w:p w:rsidR="0079170E" w:rsidRPr="0079170E" w:rsidP="0079170E">
      <w:pPr>
        <w:ind w:left="663" w:firstLine="57"/>
        <w:jc w:val="both"/>
        <w:rPr>
          <w:color w:val="000000"/>
        </w:rPr>
      </w:pPr>
      <w:r w:rsidRPr="0079170E">
        <w:rPr>
          <w:color w:val="000000"/>
        </w:rPr>
        <w:t xml:space="preserve">V doterajšom bode 11 v § 48 ods. 14 písmeno b) znie: </w:t>
      </w:r>
    </w:p>
    <w:p w:rsidR="0079170E" w:rsidRPr="0079170E" w:rsidP="0079170E">
      <w:pPr>
        <w:ind w:left="663" w:firstLine="57"/>
        <w:jc w:val="both"/>
        <w:rPr>
          <w:color w:val="000000"/>
        </w:rPr>
      </w:pPr>
      <w:r w:rsidRPr="0079170E">
        <w:rPr>
          <w:color w:val="000000"/>
        </w:rPr>
        <w:t>„b) obsahuje tovar určený výlučne na osobnú spotrebu príjemcu alebo členov jeho domácnosti</w:t>
      </w:r>
      <w:r w:rsidRPr="0079170E">
        <w:rPr>
          <w:color w:val="000000"/>
          <w:vertAlign w:val="superscript"/>
        </w:rPr>
        <w:t>24a)</w:t>
      </w:r>
      <w:r w:rsidRPr="0079170E">
        <w:rPr>
          <w:color w:val="000000"/>
        </w:rPr>
        <w:t xml:space="preserve"> a povaha a množstvo tovaru nevzbudzuje podozrenie, že príjemca tovaru alebo členovia jeho domácnosti použijú tento tovar na obchodné účely, a“.</w:t>
      </w:r>
    </w:p>
    <w:p w:rsidR="0079170E" w:rsidRPr="0079170E" w:rsidP="0079170E">
      <w:pPr>
        <w:jc w:val="both"/>
        <w:rPr>
          <w:color w:val="000000"/>
        </w:rPr>
      </w:pPr>
    </w:p>
    <w:p w:rsidR="0079170E" w:rsidRPr="008921DB" w:rsidP="0079170E">
      <w:pPr>
        <w:ind w:left="3540"/>
        <w:jc w:val="both"/>
        <w:rPr>
          <w:color w:val="FF0000"/>
        </w:rPr>
      </w:pPr>
      <w:r w:rsidRPr="0079170E">
        <w:rPr>
          <w:color w:val="000000"/>
        </w:rPr>
        <w:t>Predmetný návrh sleduje zosúladenie pojmov používaných v zákone o DPH.</w:t>
      </w:r>
    </w:p>
    <w:p w:rsidR="0079170E" w:rsidP="0079170E">
      <w:pPr>
        <w:jc w:val="both"/>
        <w:rPr>
          <w:b/>
        </w:rPr>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79170E" w:rsidRPr="008921DB" w:rsidP="0035530B">
      <w:pPr>
        <w:pStyle w:val="ListParagraph"/>
        <w:tabs>
          <w:tab w:val="left" w:pos="3402"/>
        </w:tabs>
        <w:spacing w:after="0" w:line="240" w:lineRule="auto"/>
        <w:ind w:left="1584" w:firstLine="838"/>
        <w:jc w:val="both"/>
        <w:rPr>
          <w:b/>
        </w:rPr>
      </w:pPr>
      <w:r>
        <w:rPr>
          <w:rFonts w:ascii="Times New Roman" w:hAnsi="Times New Roman"/>
          <w:b/>
          <w:sz w:val="24"/>
          <w:szCs w:val="24"/>
        </w:rPr>
        <w:tab/>
      </w:r>
    </w:p>
    <w:p w:rsidR="0079170E" w:rsidRPr="008921DB" w:rsidP="0079170E">
      <w:pPr>
        <w:pStyle w:val="ListParagraph"/>
        <w:numPr>
          <w:ilvl w:val="0"/>
          <w:numId w:val="6"/>
        </w:numPr>
        <w:overflowPunct w:val="0"/>
        <w:spacing w:after="0" w:line="240" w:lineRule="auto"/>
        <w:jc w:val="both"/>
        <w:rPr>
          <w:rFonts w:ascii="Times New Roman" w:hAnsi="Times New Roman"/>
          <w:b/>
          <w:sz w:val="24"/>
          <w:szCs w:val="24"/>
        </w:rPr>
      </w:pPr>
      <w:r w:rsidRPr="008921DB">
        <w:rPr>
          <w:rFonts w:ascii="Times New Roman" w:hAnsi="Times New Roman"/>
          <w:b/>
          <w:sz w:val="24"/>
          <w:szCs w:val="24"/>
        </w:rPr>
        <w:t xml:space="preserve">K čl. I, 12. bodu </w:t>
      </w:r>
    </w:p>
    <w:p w:rsidR="0079170E" w:rsidRPr="008921DB" w:rsidP="0079170E">
      <w:pPr>
        <w:pStyle w:val="ListParagraph"/>
        <w:overflowPunct w:val="0"/>
        <w:spacing w:after="0" w:line="240" w:lineRule="auto"/>
        <w:ind w:left="711"/>
        <w:jc w:val="both"/>
        <w:rPr>
          <w:rFonts w:ascii="Times New Roman" w:hAnsi="Times New Roman"/>
          <w:sz w:val="24"/>
          <w:szCs w:val="24"/>
        </w:rPr>
      </w:pPr>
      <w:r w:rsidRPr="008921DB">
        <w:rPr>
          <w:rFonts w:ascii="Times New Roman" w:hAnsi="Times New Roman"/>
          <w:sz w:val="24"/>
          <w:szCs w:val="24"/>
        </w:rPr>
        <w:t xml:space="preserve">V čl. I, 12. bode (§ 53 ods. 5) sa slová „cenou nižšou ako 1700 eur“ nahrádzajú slovami „cenou 1 700 eur a menej“. </w:t>
      </w:r>
    </w:p>
    <w:p w:rsidR="00C025E7" w:rsidP="0079170E">
      <w:pPr>
        <w:pStyle w:val="ListParagraph"/>
        <w:overflowPunct w:val="0"/>
        <w:spacing w:after="0" w:line="240" w:lineRule="auto"/>
        <w:ind w:left="3544"/>
        <w:jc w:val="both"/>
        <w:rPr>
          <w:rFonts w:ascii="Times New Roman" w:hAnsi="Times New Roman"/>
          <w:sz w:val="24"/>
          <w:szCs w:val="24"/>
        </w:rPr>
      </w:pPr>
    </w:p>
    <w:p w:rsidR="0079170E" w:rsidRPr="008921DB" w:rsidP="0079170E">
      <w:pPr>
        <w:pStyle w:val="ListParagraph"/>
        <w:overflowPunct w:val="0"/>
        <w:spacing w:after="0" w:line="240" w:lineRule="auto"/>
        <w:ind w:left="3544"/>
        <w:jc w:val="both"/>
        <w:rPr>
          <w:rFonts w:ascii="Times New Roman" w:hAnsi="Times New Roman"/>
          <w:sz w:val="24"/>
          <w:szCs w:val="24"/>
        </w:rPr>
      </w:pPr>
      <w:r w:rsidRPr="008921DB">
        <w:rPr>
          <w:rFonts w:ascii="Times New Roman" w:hAnsi="Times New Roman"/>
          <w:sz w:val="24"/>
          <w:szCs w:val="24"/>
        </w:rPr>
        <w:t>Pozmeňujúci návrh precizuje navrhované znenie zosúladením výšky obstarávacej ceny tovaru s cenou ustanovenou za rovnaký tovar podľa  § 22 ods. 5 platného znenia zákona.</w:t>
      </w:r>
    </w:p>
    <w:p w:rsidR="0079170E" w:rsidP="0079170E">
      <w:pPr>
        <w:pStyle w:val="ListParagraph"/>
        <w:overflowPunct w:val="0"/>
        <w:spacing w:after="0" w:line="240" w:lineRule="auto"/>
        <w:ind w:left="4395"/>
        <w:jc w:val="both"/>
        <w:rPr>
          <w:rFonts w:ascii="Times New Roman" w:hAnsi="Times New Roman"/>
          <w:b/>
          <w:sz w:val="24"/>
          <w:szCs w:val="24"/>
        </w:rPr>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1702B1" w:rsidRPr="00C578CB" w:rsidP="001702B1">
      <w:pPr>
        <w:pStyle w:val="ListParagraph"/>
        <w:spacing w:after="0" w:line="240" w:lineRule="auto"/>
        <w:ind w:left="2706" w:firstLine="696"/>
        <w:jc w:val="both"/>
        <w:rPr>
          <w:rFonts w:ascii="Times New Roman" w:hAnsi="Times New Roman"/>
          <w:b/>
          <w:sz w:val="24"/>
          <w:szCs w:val="24"/>
        </w:rPr>
      </w:pPr>
      <w:r w:rsidR="0079170E">
        <w:rPr>
          <w:rFonts w:ascii="Times New Roman" w:hAnsi="Times New Roman"/>
          <w:b/>
          <w:sz w:val="24"/>
          <w:szCs w:val="24"/>
        </w:rPr>
        <w:tab/>
      </w:r>
      <w:r w:rsidRPr="00C578CB">
        <w:rPr>
          <w:rFonts w:ascii="Times New Roman" w:hAnsi="Times New Roman"/>
          <w:b/>
          <w:sz w:val="24"/>
          <w:szCs w:val="24"/>
        </w:rPr>
        <w:t xml:space="preserve">Ústavnoprávny výbor NR SR </w:t>
      </w:r>
    </w:p>
    <w:p w:rsidR="0079170E" w:rsidRPr="008921DB" w:rsidP="0079170E">
      <w:pPr>
        <w:pStyle w:val="ListParagraph"/>
        <w:overflowPunct w:val="0"/>
        <w:spacing w:after="0" w:line="240" w:lineRule="auto"/>
        <w:ind w:left="4395"/>
        <w:jc w:val="both"/>
        <w:rPr>
          <w:rFonts w:ascii="Times New Roman" w:hAnsi="Times New Roman"/>
          <w:b/>
          <w:sz w:val="24"/>
          <w:szCs w:val="24"/>
        </w:rPr>
      </w:pPr>
    </w:p>
    <w:p w:rsidR="0079170E" w:rsidRPr="008921DB" w:rsidP="0079170E">
      <w:pPr>
        <w:pStyle w:val="ListParagraph"/>
        <w:numPr>
          <w:ilvl w:val="0"/>
          <w:numId w:val="6"/>
        </w:numPr>
        <w:spacing w:after="0" w:line="240" w:lineRule="auto"/>
        <w:jc w:val="both"/>
        <w:rPr>
          <w:rFonts w:ascii="Times New Roman" w:hAnsi="Times New Roman"/>
          <w:b/>
          <w:sz w:val="24"/>
          <w:szCs w:val="24"/>
        </w:rPr>
      </w:pPr>
      <w:r w:rsidRPr="008921DB">
        <w:rPr>
          <w:rFonts w:ascii="Times New Roman" w:hAnsi="Times New Roman"/>
          <w:b/>
          <w:sz w:val="24"/>
          <w:szCs w:val="24"/>
        </w:rPr>
        <w:t>K čl. I, doterajší bod 13</w:t>
      </w:r>
    </w:p>
    <w:p w:rsidR="0079170E" w:rsidRPr="008921DB" w:rsidP="0079170E">
      <w:pPr>
        <w:ind w:left="627" w:firstLine="57"/>
        <w:jc w:val="both"/>
      </w:pPr>
      <w:r w:rsidRPr="008921DB">
        <w:t xml:space="preserve">V doterajšom bode 13 v § 53b ods. 1 písm. b) sa slová </w:t>
      </w:r>
      <w:r w:rsidRPr="008921DB">
        <w:t>„</w:t>
      </w:r>
      <w:r w:rsidRPr="008921DB">
        <w:rPr>
          <w:shd w:val="clear" w:color="auto" w:fill="FFFFFF"/>
        </w:rPr>
        <w:t>doklad o oprave základu dane“ nahrádzajú slovami „opravný doklad“ a</w:t>
      </w:r>
      <w:r w:rsidRPr="008921DB">
        <w:t xml:space="preserve"> na konci sa pripájajú tieto slová: „a to </w:t>
      </w:r>
      <w:r w:rsidRPr="008921DB">
        <w:rPr>
          <w:shd w:val="clear" w:color="auto" w:fill="FFFFFF"/>
        </w:rPr>
        <w:t>v rozsahu, v akom za dodanie tovaru alebo služby nezaplatil“.</w:t>
      </w:r>
    </w:p>
    <w:p w:rsidR="0079170E" w:rsidRPr="008921DB" w:rsidP="0079170E">
      <w:pPr>
        <w:jc w:val="both"/>
        <w:rPr>
          <w:b/>
        </w:rPr>
      </w:pPr>
    </w:p>
    <w:p w:rsidR="0079170E" w:rsidP="0079170E">
      <w:pPr>
        <w:ind w:left="3540"/>
        <w:jc w:val="both"/>
        <w:rPr>
          <w:color w:val="000000"/>
        </w:rPr>
      </w:pPr>
      <w:r w:rsidRPr="0079170E">
        <w:rPr>
          <w:color w:val="000000"/>
        </w:rPr>
        <w:t>Z dôvodu právnej istoty sa navrhuje sprecizovať navrhované ustanovenie tak, aby bolo jednoznačné, že platiteľ, ktorý si odpočítal daň z tovaru alebo služby napriek tomu, že za toto dodanie nezaplatil a súčasne nie je povinný postupovať podľa navrhovaného § 53b ods. 1 písm. a), je povinný opraviť odpočítanú daň v rozsahu, v akom za predmetné dodanie nezaplatil. Zároveň sa navrhuje zosúladiť pojmy používané v zákone o DPH.</w:t>
      </w:r>
    </w:p>
    <w:p w:rsidR="0079170E" w:rsidP="0079170E">
      <w:pPr>
        <w:ind w:left="3540"/>
        <w:jc w:val="both"/>
        <w:rPr>
          <w:color w:val="000000"/>
        </w:rPr>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79170E" w:rsidRPr="00E93788" w:rsidP="0035530B">
      <w:pPr>
        <w:pStyle w:val="ListParagraph"/>
        <w:tabs>
          <w:tab w:val="left" w:pos="3402"/>
        </w:tabs>
        <w:spacing w:after="0" w:line="240" w:lineRule="auto"/>
        <w:ind w:left="1584" w:firstLine="838"/>
        <w:jc w:val="both"/>
        <w:rPr>
          <w:rFonts w:ascii="Times New Roman" w:hAnsi="Times New Roman"/>
          <w:b/>
          <w:sz w:val="24"/>
          <w:szCs w:val="24"/>
        </w:rPr>
      </w:pPr>
      <w:r>
        <w:rPr>
          <w:rFonts w:ascii="Times New Roman" w:hAnsi="Times New Roman"/>
          <w:b/>
          <w:sz w:val="24"/>
          <w:szCs w:val="24"/>
        </w:rPr>
        <w:tab/>
        <w:t xml:space="preserve"> </w:t>
      </w:r>
    </w:p>
    <w:p w:rsidR="0079170E" w:rsidP="0079170E">
      <w:pPr>
        <w:ind w:left="3540"/>
        <w:jc w:val="both"/>
        <w:rPr>
          <w:color w:val="000000"/>
        </w:rPr>
      </w:pPr>
    </w:p>
    <w:p w:rsidR="0079170E" w:rsidRPr="008921DB" w:rsidP="0079170E">
      <w:pPr>
        <w:pStyle w:val="ListParagraph"/>
        <w:numPr>
          <w:ilvl w:val="0"/>
          <w:numId w:val="6"/>
        </w:numPr>
        <w:overflowPunct w:val="0"/>
        <w:spacing w:after="0" w:line="240" w:lineRule="auto"/>
        <w:jc w:val="both"/>
        <w:rPr>
          <w:rFonts w:ascii="Times New Roman" w:hAnsi="Times New Roman"/>
          <w:b/>
          <w:sz w:val="24"/>
          <w:szCs w:val="24"/>
        </w:rPr>
      </w:pPr>
      <w:r w:rsidRPr="008921DB">
        <w:rPr>
          <w:rFonts w:ascii="Times New Roman" w:hAnsi="Times New Roman"/>
          <w:b/>
          <w:sz w:val="24"/>
          <w:szCs w:val="24"/>
        </w:rPr>
        <w:t xml:space="preserve">K čl. I, 13. bodu </w:t>
      </w:r>
    </w:p>
    <w:p w:rsidR="0079170E" w:rsidRPr="008921DB" w:rsidP="0079170E">
      <w:pPr>
        <w:overflowPunct w:val="0"/>
        <w:ind w:left="711"/>
        <w:jc w:val="both"/>
      </w:pPr>
      <w:r w:rsidRPr="008921DB">
        <w:t xml:space="preserve">V čl. I, 13. bode, § 53b ods. 4 písm. a) sa slová „za tovar alebo službu“ nahrádzajú slovami „za dodanie tovaru alebo služby“. </w:t>
      </w:r>
    </w:p>
    <w:p w:rsidR="0079170E" w:rsidRPr="008921DB" w:rsidP="0079170E">
      <w:pPr>
        <w:overflowPunct w:val="0"/>
        <w:ind w:firstLine="426"/>
        <w:jc w:val="both"/>
      </w:pPr>
    </w:p>
    <w:p w:rsidR="0079170E" w:rsidRPr="008921DB" w:rsidP="0079170E">
      <w:pPr>
        <w:overflowPunct w:val="0"/>
        <w:ind w:left="3544"/>
        <w:jc w:val="both"/>
      </w:pPr>
      <w:r w:rsidRPr="008921DB">
        <w:t xml:space="preserve">Pozmeňujúci návrh terminologicky zjednocuje navrhované ustanovenia s platným znením zákona, ako aj navrhovaným znením § 53b ods. 1 písm. a), ods. 5 i samotným názvom § 53b. </w:t>
      </w:r>
    </w:p>
    <w:p w:rsidR="0079170E" w:rsidP="0079170E">
      <w:pPr>
        <w:jc w:val="both"/>
        <w:rPr>
          <w:b/>
        </w:rPr>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1702B1" w:rsidRPr="00C578CB" w:rsidP="001702B1">
      <w:pPr>
        <w:pStyle w:val="ListParagraph"/>
        <w:spacing w:after="0" w:line="240" w:lineRule="auto"/>
        <w:ind w:left="2706" w:firstLine="696"/>
        <w:jc w:val="both"/>
        <w:rPr>
          <w:rFonts w:ascii="Times New Roman" w:hAnsi="Times New Roman"/>
          <w:b/>
          <w:sz w:val="24"/>
          <w:szCs w:val="24"/>
        </w:rPr>
      </w:pPr>
      <w:r w:rsidR="0079170E">
        <w:rPr>
          <w:rFonts w:ascii="Times New Roman" w:hAnsi="Times New Roman"/>
          <w:b/>
          <w:sz w:val="24"/>
          <w:szCs w:val="24"/>
        </w:rPr>
        <w:tab/>
      </w:r>
      <w:r w:rsidRPr="00C578CB">
        <w:rPr>
          <w:rFonts w:ascii="Times New Roman" w:hAnsi="Times New Roman"/>
          <w:b/>
          <w:sz w:val="24"/>
          <w:szCs w:val="24"/>
        </w:rPr>
        <w:t>Ústavnoprávny výbor NR SR</w:t>
      </w:r>
      <w:r w:rsidRPr="00C578CB">
        <w:rPr>
          <w:rFonts w:ascii="Times New Roman" w:hAnsi="Times New Roman"/>
          <w:b/>
          <w:sz w:val="24"/>
          <w:szCs w:val="24"/>
        </w:rPr>
        <w:t xml:space="preserve"> </w:t>
      </w:r>
    </w:p>
    <w:p w:rsidR="0079170E" w:rsidP="0079170E">
      <w:pPr>
        <w:pStyle w:val="ListParagraph"/>
        <w:tabs>
          <w:tab w:val="left" w:pos="3402"/>
        </w:tabs>
        <w:spacing w:after="0" w:line="240" w:lineRule="auto"/>
        <w:ind w:left="1584" w:firstLine="838"/>
        <w:jc w:val="both"/>
        <w:rPr>
          <w:rFonts w:ascii="Times New Roman" w:hAnsi="Times New Roman"/>
          <w:b/>
          <w:sz w:val="24"/>
          <w:szCs w:val="24"/>
        </w:rPr>
      </w:pPr>
    </w:p>
    <w:p w:rsidR="0079170E" w:rsidRPr="008921DB" w:rsidP="0079170E">
      <w:pPr>
        <w:pStyle w:val="ListParagraph"/>
        <w:numPr>
          <w:ilvl w:val="0"/>
          <w:numId w:val="6"/>
        </w:numPr>
        <w:spacing w:after="0" w:line="240" w:lineRule="auto"/>
        <w:jc w:val="both"/>
        <w:rPr>
          <w:rFonts w:ascii="Times New Roman" w:hAnsi="Times New Roman"/>
          <w:b/>
          <w:sz w:val="24"/>
          <w:szCs w:val="24"/>
        </w:rPr>
      </w:pPr>
      <w:r w:rsidRPr="008921DB">
        <w:rPr>
          <w:rFonts w:ascii="Times New Roman" w:hAnsi="Times New Roman"/>
          <w:b/>
          <w:sz w:val="24"/>
          <w:szCs w:val="24"/>
        </w:rPr>
        <w:t>K čl. I, doterajší bod 13</w:t>
      </w:r>
    </w:p>
    <w:p w:rsidR="0079170E" w:rsidRPr="008921DB" w:rsidP="0079170E">
      <w:pPr>
        <w:ind w:left="684" w:firstLine="57"/>
        <w:jc w:val="both"/>
        <w:rPr>
          <w:shd w:val="clear" w:color="auto" w:fill="FFFFFF"/>
        </w:rPr>
      </w:pPr>
      <w:r w:rsidRPr="008921DB">
        <w:t>V doterajšom bode 13 v § 53b ods. 4 písm. a) sa slová „</w:t>
      </w:r>
      <w:r w:rsidRPr="008921DB">
        <w:rPr>
          <w:shd w:val="clear" w:color="auto" w:fill="FFFFFF"/>
        </w:rPr>
        <w:t>doklad o oprave základu dane“ nahrádzajú slovami „opravný doklad“.</w:t>
      </w:r>
    </w:p>
    <w:p w:rsidR="0079170E" w:rsidRPr="008921DB" w:rsidP="0079170E">
      <w:pPr>
        <w:jc w:val="both"/>
        <w:rPr>
          <w:shd w:val="clear" w:color="auto" w:fill="FFFFFF"/>
        </w:rPr>
      </w:pPr>
    </w:p>
    <w:p w:rsidR="0079170E" w:rsidP="0079170E">
      <w:pPr>
        <w:ind w:left="3540"/>
        <w:jc w:val="both"/>
        <w:rPr>
          <w:color w:val="000000"/>
        </w:rPr>
      </w:pPr>
      <w:r w:rsidRPr="0079170E">
        <w:rPr>
          <w:color w:val="000000"/>
        </w:rPr>
        <w:t>Predmetný návrh sleduje zosúladenie pojmov používaných v zákone o DPH.</w:t>
      </w:r>
    </w:p>
    <w:p w:rsidR="0079170E" w:rsidP="0079170E">
      <w:pPr>
        <w:ind w:left="3540"/>
        <w:jc w:val="both"/>
        <w:rPr>
          <w:color w:val="000000"/>
        </w:rPr>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79170E" w:rsidRPr="008921DB" w:rsidP="0035530B">
      <w:pPr>
        <w:pStyle w:val="ListParagraph"/>
        <w:tabs>
          <w:tab w:val="left" w:pos="3402"/>
        </w:tabs>
        <w:spacing w:after="0" w:line="240" w:lineRule="auto"/>
        <w:ind w:left="1584" w:firstLine="838"/>
        <w:jc w:val="both"/>
        <w:rPr>
          <w:b/>
        </w:rPr>
      </w:pPr>
      <w:r>
        <w:rPr>
          <w:rFonts w:ascii="Times New Roman" w:hAnsi="Times New Roman"/>
          <w:b/>
          <w:sz w:val="24"/>
          <w:szCs w:val="24"/>
        </w:rPr>
        <w:tab/>
      </w:r>
    </w:p>
    <w:p w:rsidR="0079170E" w:rsidRPr="008921DB" w:rsidP="0079170E">
      <w:pPr>
        <w:pStyle w:val="ListParagraph"/>
        <w:numPr>
          <w:ilvl w:val="0"/>
          <w:numId w:val="6"/>
        </w:numPr>
        <w:spacing w:after="0" w:line="240" w:lineRule="auto"/>
        <w:jc w:val="both"/>
        <w:rPr>
          <w:rFonts w:ascii="Times New Roman" w:hAnsi="Times New Roman"/>
          <w:b/>
          <w:sz w:val="24"/>
          <w:szCs w:val="24"/>
        </w:rPr>
      </w:pPr>
      <w:r w:rsidRPr="008921DB">
        <w:rPr>
          <w:rFonts w:ascii="Times New Roman" w:hAnsi="Times New Roman"/>
          <w:b/>
          <w:sz w:val="24"/>
          <w:szCs w:val="24"/>
        </w:rPr>
        <w:t>K čl. I, doterajší bod 13</w:t>
      </w:r>
    </w:p>
    <w:p w:rsidR="0079170E" w:rsidRPr="008921DB" w:rsidP="0079170E">
      <w:pPr>
        <w:ind w:left="684" w:firstLine="57"/>
        <w:jc w:val="both"/>
        <w:rPr>
          <w:b/>
        </w:rPr>
      </w:pPr>
      <w:r w:rsidRPr="008921DB">
        <w:t>V doterajšom bode 13 v § 53b ods. 4 písm. b) sa slová „</w:t>
      </w:r>
      <w:r w:rsidRPr="008921DB">
        <w:rPr>
          <w:shd w:val="clear" w:color="auto" w:fill="FFFFFF"/>
        </w:rPr>
        <w:t xml:space="preserve">doklad o oprave základu dane“ nahrádzajú slovami „opravný doklad“ a </w:t>
      </w:r>
      <w:r w:rsidRPr="008921DB">
        <w:t>na konci sa pripájajú tieto slová: „</w:t>
      </w:r>
      <w:r w:rsidRPr="008921DB">
        <w:rPr>
          <w:shd w:val="clear" w:color="auto" w:fill="FFFFFF"/>
        </w:rPr>
        <w:t>a to vo výške zodpovedajúcej sume protihodnoty, ktorá bola zaplat</w:t>
      </w:r>
      <w:r w:rsidRPr="008921DB">
        <w:rPr>
          <w:shd w:val="clear" w:color="auto" w:fill="FFFFFF"/>
        </w:rPr>
        <w:t>ená za dodanie tovaru alebo služby“.</w:t>
      </w:r>
    </w:p>
    <w:p w:rsidR="0079170E" w:rsidRPr="0079170E" w:rsidP="0079170E">
      <w:pPr>
        <w:ind w:left="3686" w:hanging="142"/>
        <w:jc w:val="both"/>
        <w:rPr>
          <w:b/>
          <w:color w:val="000000"/>
          <w:u w:val="single"/>
        </w:rPr>
      </w:pPr>
    </w:p>
    <w:p w:rsidR="0079170E" w:rsidRPr="0079170E" w:rsidP="0079170E">
      <w:pPr>
        <w:ind w:left="3544"/>
        <w:jc w:val="both"/>
        <w:rPr>
          <w:color w:val="000000"/>
        </w:rPr>
      </w:pPr>
      <w:r w:rsidRPr="0079170E">
        <w:rPr>
          <w:color w:val="000000"/>
        </w:rPr>
        <w:t>Z dôvodu právnej istoty sa navrhuje spresniť ustanovenie tak, aby bolo jednoznačné, že ak po oprave odpočítanej dane podľa § 53b ods. 1 alebo ods. 2 je dodávateľovi zaplatená suma protihodnoty za predmetné dodanie tovaru alebo služby, má platiteľ, ktorý opravil odpočítanú daň podľa niektorého z uvedených ustanovení, právo opraviť opravenú odpočítanú daň len v rozsahu, v akom bolo za predmetné dodanie zaplatené. Zároveň sa navrhuje zosúladiť pojmy používané v zákone o DPH.</w:t>
      </w:r>
    </w:p>
    <w:p w:rsidR="0079170E" w:rsidP="0079170E">
      <w:pPr>
        <w:jc w:val="both"/>
        <w:rPr>
          <w:b/>
        </w:rPr>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C025E7" w:rsidRPr="008921DB" w:rsidP="0035530B">
      <w:pPr>
        <w:pStyle w:val="ListParagraph"/>
        <w:tabs>
          <w:tab w:val="left" w:pos="3402"/>
        </w:tabs>
        <w:spacing w:after="0" w:line="240" w:lineRule="auto"/>
        <w:ind w:left="1584" w:firstLine="838"/>
        <w:jc w:val="both"/>
        <w:rPr>
          <w:b/>
        </w:rPr>
      </w:pPr>
      <w:r w:rsidR="0079170E">
        <w:rPr>
          <w:rFonts w:ascii="Times New Roman" w:hAnsi="Times New Roman"/>
          <w:b/>
          <w:sz w:val="24"/>
          <w:szCs w:val="24"/>
        </w:rPr>
        <w:tab/>
      </w:r>
    </w:p>
    <w:p w:rsidR="0079170E" w:rsidRPr="008921DB" w:rsidP="0079170E">
      <w:pPr>
        <w:pStyle w:val="ListParagraph"/>
        <w:numPr>
          <w:ilvl w:val="0"/>
          <w:numId w:val="6"/>
        </w:numPr>
        <w:spacing w:after="0" w:line="240" w:lineRule="auto"/>
        <w:jc w:val="both"/>
        <w:rPr>
          <w:rFonts w:ascii="Times New Roman" w:hAnsi="Times New Roman"/>
          <w:b/>
          <w:sz w:val="24"/>
          <w:szCs w:val="24"/>
        </w:rPr>
      </w:pPr>
      <w:r w:rsidRPr="008921DB">
        <w:rPr>
          <w:rFonts w:ascii="Times New Roman" w:hAnsi="Times New Roman"/>
          <w:b/>
          <w:sz w:val="24"/>
          <w:szCs w:val="24"/>
        </w:rPr>
        <w:t>K čl. I, doterajší bod 13</w:t>
      </w:r>
    </w:p>
    <w:p w:rsidR="0079170E" w:rsidRPr="008921DB" w:rsidP="0079170E">
      <w:pPr>
        <w:ind w:left="663" w:firstLine="57"/>
        <w:jc w:val="both"/>
      </w:pPr>
      <w:r w:rsidRPr="008921DB">
        <w:t>V doterajšom bode 13 sa § 53b dopĺňa odsekom 8, ktorý znie:</w:t>
      </w:r>
    </w:p>
    <w:p w:rsidR="0079170E" w:rsidRPr="008921DB" w:rsidP="0079170E">
      <w:pPr>
        <w:ind w:left="663" w:firstLine="57"/>
        <w:jc w:val="both"/>
      </w:pPr>
      <w:r w:rsidRPr="008921DB">
        <w:t>„(8) Ak platiteľ nedostal opravný doklad podľa § 25a ods. 7 písm. a) do konca kalendárneho mesiaca nasledujúceho po kalendárnom mesiaci, v ktorom mu bol odoslaný, má sa za to, že tento doklad dostal v posledný deň tohto nasledujúceho kalendárneho mesiaca.“.</w:t>
      </w:r>
    </w:p>
    <w:p w:rsidR="0079170E" w:rsidRPr="008921DB" w:rsidP="0079170E">
      <w:pPr>
        <w:jc w:val="both"/>
      </w:pPr>
    </w:p>
    <w:p w:rsidR="0079170E" w:rsidP="0079170E">
      <w:pPr>
        <w:ind w:left="3540"/>
        <w:jc w:val="both"/>
        <w:rPr>
          <w:color w:val="000000"/>
        </w:rPr>
      </w:pPr>
      <w:r w:rsidRPr="0079170E">
        <w:rPr>
          <w:color w:val="000000"/>
        </w:rPr>
        <w:t>Z dôvodu právnej istoty, ako aj z dôvodu potlačenia špekulatívnych konaní, sa navrhuje pre prípady, kedy je oprava odpočítanej dane viazaná na doručenie opravného dokladu, ustanoviť právnu domnienku predpokladajúcu právnu skutočnosť najneskoršieho doručenia dokladu o oprave základu dane podľa § 25a ods. 3. Ak sa však preukáže (napríklad orgánom finančnej správy), že platiteľ dostal opravný doklad do konca kalendárneho mesiaca, v ktorom mu bol odoslaný, navrhovaná právna domnienka sa neuplatní.</w:t>
      </w:r>
    </w:p>
    <w:p w:rsidR="0079170E" w:rsidP="0079170E">
      <w:pPr>
        <w:ind w:left="3540"/>
        <w:jc w:val="both"/>
        <w:rPr>
          <w:color w:val="000000"/>
        </w:rPr>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79170E" w:rsidRPr="008921DB" w:rsidP="0035530B">
      <w:pPr>
        <w:pStyle w:val="ListParagraph"/>
        <w:tabs>
          <w:tab w:val="left" w:pos="3402"/>
        </w:tabs>
        <w:spacing w:after="0" w:line="240" w:lineRule="auto"/>
        <w:ind w:left="1584" w:firstLine="838"/>
        <w:jc w:val="both"/>
        <w:rPr>
          <w:b/>
        </w:rPr>
      </w:pPr>
      <w:r>
        <w:rPr>
          <w:rFonts w:ascii="Times New Roman" w:hAnsi="Times New Roman"/>
          <w:b/>
          <w:sz w:val="24"/>
          <w:szCs w:val="24"/>
        </w:rPr>
        <w:tab/>
      </w:r>
    </w:p>
    <w:p w:rsidR="0079170E" w:rsidRPr="008921DB" w:rsidP="0079170E">
      <w:pPr>
        <w:pStyle w:val="ListParagraph"/>
        <w:numPr>
          <w:ilvl w:val="0"/>
          <w:numId w:val="6"/>
        </w:numPr>
        <w:spacing w:after="0" w:line="240" w:lineRule="auto"/>
        <w:jc w:val="both"/>
        <w:rPr>
          <w:rFonts w:ascii="Times New Roman" w:hAnsi="Times New Roman"/>
          <w:b/>
          <w:sz w:val="24"/>
          <w:szCs w:val="24"/>
        </w:rPr>
      </w:pPr>
      <w:r w:rsidRPr="008921DB">
        <w:rPr>
          <w:rFonts w:ascii="Times New Roman" w:hAnsi="Times New Roman"/>
          <w:b/>
          <w:sz w:val="24"/>
          <w:szCs w:val="24"/>
        </w:rPr>
        <w:t xml:space="preserve">K čl. I, nový bod </w:t>
      </w:r>
    </w:p>
    <w:p w:rsidR="0079170E" w:rsidRPr="008921DB" w:rsidP="0079170E">
      <w:pPr>
        <w:ind w:left="627" w:firstLine="57"/>
        <w:jc w:val="both"/>
      </w:pPr>
      <w:r w:rsidRPr="008921DB">
        <w:t>Za doterajší bod 17 sa vkladá nový bod 18, ktorý znie:</w:t>
      </w:r>
    </w:p>
    <w:p w:rsidR="0079170E" w:rsidRPr="008921DB" w:rsidP="0079170E">
      <w:pPr>
        <w:ind w:left="627" w:firstLine="57"/>
        <w:jc w:val="both"/>
      </w:pPr>
      <w:r w:rsidRPr="008921DB">
        <w:t>„18. V § 63 ods. 4 posled</w:t>
      </w:r>
      <w:r w:rsidRPr="008921DB">
        <w:t>ná veta znie: „K žiadosti o vrátenie dane sa musia doložiť doklady o kúpe tovarov a služieb a doklady o dodaní tovarov a služieb ozbrojeným silám iného štátu; ak je osobou povinnou platiť daň podľa § 69 z kúpených tovarov a služieb Ministerstvo obrany Slovenskej republiky, k žiadosti sa musia doložiť aj doklady preukazujúce uvedenie základu dane a dane z týchto tovarov a služieb v daňovom priznaní.“.“.</w:t>
      </w:r>
    </w:p>
    <w:p w:rsidR="0079170E" w:rsidRPr="008921DB" w:rsidP="0079170E">
      <w:pPr>
        <w:jc w:val="both"/>
      </w:pPr>
    </w:p>
    <w:p w:rsidR="0079170E" w:rsidRPr="008921DB" w:rsidP="0079170E">
      <w:pPr>
        <w:ind w:firstLine="627"/>
        <w:jc w:val="both"/>
      </w:pPr>
      <w:r w:rsidRPr="008921DB">
        <w:t xml:space="preserve">Doterajšie body 18 a nasl. sa primerane prečíslujú. </w:t>
      </w:r>
    </w:p>
    <w:p w:rsidR="0079170E" w:rsidRPr="008921DB" w:rsidP="0079170E">
      <w:pPr>
        <w:jc w:val="both"/>
      </w:pPr>
    </w:p>
    <w:p w:rsidR="0079170E" w:rsidRPr="008921DB" w:rsidP="0079170E">
      <w:pPr>
        <w:ind w:left="627"/>
        <w:jc w:val="both"/>
      </w:pPr>
      <w:r w:rsidRPr="008921DB">
        <w:t>Nový bod 18 nadobúda účinnosť 1. januára 2023, čo sa premietne do ustanovenia o nadobudnutí účinnosti návrhu zákona pri spracúvaní čistopisu schváleného zákona.</w:t>
      </w:r>
    </w:p>
    <w:p w:rsidR="0079170E" w:rsidRPr="008921DB" w:rsidP="0079170E">
      <w:pPr>
        <w:jc w:val="both"/>
      </w:pPr>
    </w:p>
    <w:p w:rsidR="0079170E" w:rsidP="0079170E">
      <w:pPr>
        <w:ind w:left="3544"/>
        <w:jc w:val="both"/>
      </w:pPr>
      <w:r w:rsidRPr="008921DB">
        <w:t>Z dôvodu právnej istoty sa navrhuje spresniť, že ak pri kúpe tovarov a služieb bolo osobou povinnou platiť daň Ministerstvo obrany Slovenskej republiky, pričom tieto tovary a služby sú ním následne dodané ozbrojeným silám iného štátu, má ministerstvo obrany nárok na vrátenie ním zaplatenej dane. Súčasne sa navrhuje, aby v týchto prípadoch ministerstvo obrany pri podaní žiadosti o vrátenie dane preukázalo relevantnými dokladmi, že predmetné tovary a služby zahrnulo do daňového priznania v zdaňovacom období, v ktorom mu ako osobe povinnej platiť daň z dôvodu ich kúpy v tuzemsku alebo nadobudnutia v tuzemsku z iného členského štátu, vznikla daňová povinnosť.</w:t>
      </w:r>
    </w:p>
    <w:p w:rsidR="0079170E" w:rsidP="0079170E">
      <w:pPr>
        <w:ind w:left="3544"/>
        <w:jc w:val="both"/>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C025E7" w:rsidP="0035530B">
      <w:pPr>
        <w:pStyle w:val="ListParagraph"/>
        <w:tabs>
          <w:tab w:val="left" w:pos="3402"/>
        </w:tabs>
        <w:spacing w:after="0" w:line="240" w:lineRule="auto"/>
        <w:ind w:left="1584" w:firstLine="838"/>
        <w:jc w:val="both"/>
      </w:pPr>
      <w:r w:rsidR="0079170E">
        <w:rPr>
          <w:rFonts w:ascii="Times New Roman" w:hAnsi="Times New Roman"/>
          <w:b/>
          <w:sz w:val="24"/>
          <w:szCs w:val="24"/>
        </w:rPr>
        <w:tab/>
      </w:r>
    </w:p>
    <w:p w:rsidR="0079170E" w:rsidRPr="008921DB" w:rsidP="0079170E">
      <w:pPr>
        <w:pStyle w:val="ListParagraph"/>
        <w:numPr>
          <w:ilvl w:val="0"/>
          <w:numId w:val="6"/>
        </w:numPr>
        <w:overflowPunct w:val="0"/>
        <w:spacing w:after="0" w:line="240" w:lineRule="auto"/>
        <w:jc w:val="both"/>
        <w:rPr>
          <w:rFonts w:ascii="Times New Roman" w:hAnsi="Times New Roman"/>
          <w:b/>
          <w:sz w:val="24"/>
          <w:szCs w:val="24"/>
        </w:rPr>
      </w:pPr>
      <w:r w:rsidRPr="008921DB">
        <w:rPr>
          <w:rFonts w:ascii="Times New Roman" w:hAnsi="Times New Roman"/>
          <w:b/>
          <w:sz w:val="24"/>
          <w:szCs w:val="24"/>
        </w:rPr>
        <w:t xml:space="preserve">K čl. I, 20. bodu </w:t>
      </w:r>
    </w:p>
    <w:p w:rsidR="0079170E" w:rsidRPr="008921DB" w:rsidP="0079170E">
      <w:pPr>
        <w:overflowPunct w:val="0"/>
        <w:ind w:left="711"/>
        <w:jc w:val="both"/>
      </w:pPr>
      <w:r w:rsidRPr="008921DB">
        <w:t>V čl. I, 20. bode, § 70a ods. 5 písm. b) sa vypúšťajú slová  „podľa osobitného predpisu</w:t>
      </w:r>
      <w:r w:rsidRPr="008921DB">
        <w:rPr>
          <w:vertAlign w:val="superscript"/>
        </w:rPr>
        <w:t>28p</w:t>
      </w:r>
      <w:r w:rsidRPr="008921DB">
        <w:t>)“ a slovo „týkajú“ sa nahrádza slovami „týkajú podľa osobitného predpisu</w:t>
      </w:r>
      <w:r w:rsidRPr="008921DB">
        <w:rPr>
          <w:vertAlign w:val="superscript"/>
        </w:rPr>
        <w:t>28p</w:t>
      </w:r>
      <w:r w:rsidRPr="008921DB">
        <w:t>)“.</w:t>
      </w:r>
    </w:p>
    <w:p w:rsidR="0079170E" w:rsidP="0079170E">
      <w:pPr>
        <w:overflowPunct w:val="0"/>
        <w:ind w:left="3544" w:firstLine="1"/>
        <w:jc w:val="both"/>
      </w:pPr>
      <w:r w:rsidRPr="008921DB">
        <w:t xml:space="preserve">                     </w:t>
      </w:r>
      <w:r w:rsidRPr="008921DB">
        <w:t xml:space="preserve">             </w:t>
      </w:r>
      <w:r>
        <w:t xml:space="preserve">                              </w:t>
      </w:r>
    </w:p>
    <w:p w:rsidR="0079170E" w:rsidP="0079170E">
      <w:pPr>
        <w:overflowPunct w:val="0"/>
        <w:ind w:left="3544" w:firstLine="1"/>
        <w:jc w:val="both"/>
      </w:pPr>
      <w:r w:rsidRPr="008921DB">
        <w:t>Po</w:t>
      </w:r>
      <w:r w:rsidRPr="008921DB">
        <w:t>zmeňujúci návrh precizuje umiestnenie odkazu na použitie osobitného právneho predpisu, ktorým je nariadenie (EÚ) č. 904/2010 a  jeho vykonávacie nariadenie (EÚ) 2022/1504 tak, aby sa vzťahovalo na celé ustanovenie § 70a ods. 5 písm. b).</w:t>
      </w:r>
    </w:p>
    <w:p w:rsidR="0079170E" w:rsidP="0079170E">
      <w:pPr>
        <w:overflowPunct w:val="0"/>
        <w:ind w:left="3544" w:firstLine="1"/>
        <w:jc w:val="both"/>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1702B1" w:rsidRPr="00C578CB" w:rsidP="001702B1">
      <w:pPr>
        <w:pStyle w:val="ListParagraph"/>
        <w:spacing w:after="0" w:line="240" w:lineRule="auto"/>
        <w:ind w:left="2706" w:firstLine="696"/>
        <w:jc w:val="both"/>
        <w:rPr>
          <w:rFonts w:ascii="Times New Roman" w:hAnsi="Times New Roman"/>
          <w:b/>
          <w:sz w:val="24"/>
          <w:szCs w:val="24"/>
        </w:rPr>
      </w:pPr>
      <w:r w:rsidR="0079170E">
        <w:rPr>
          <w:rFonts w:ascii="Times New Roman" w:hAnsi="Times New Roman"/>
          <w:b/>
          <w:sz w:val="24"/>
          <w:szCs w:val="24"/>
        </w:rPr>
        <w:tab/>
      </w:r>
      <w:r w:rsidRPr="00C578CB">
        <w:rPr>
          <w:rFonts w:ascii="Times New Roman" w:hAnsi="Times New Roman"/>
          <w:b/>
          <w:sz w:val="24"/>
          <w:szCs w:val="24"/>
        </w:rPr>
        <w:t xml:space="preserve">Ústavnoprávny výbor NR SR </w:t>
      </w:r>
    </w:p>
    <w:p w:rsidR="0079170E" w:rsidP="0079170E">
      <w:pPr>
        <w:pStyle w:val="ListParagraph"/>
        <w:tabs>
          <w:tab w:val="left" w:pos="3402"/>
        </w:tabs>
        <w:spacing w:after="0" w:line="240" w:lineRule="auto"/>
        <w:ind w:left="1584" w:firstLine="838"/>
        <w:jc w:val="both"/>
        <w:rPr>
          <w:rFonts w:ascii="Times New Roman" w:hAnsi="Times New Roman"/>
          <w:b/>
          <w:sz w:val="24"/>
          <w:szCs w:val="24"/>
        </w:rPr>
      </w:pPr>
    </w:p>
    <w:p w:rsidR="0079170E" w:rsidRPr="008921DB" w:rsidP="0079170E">
      <w:pPr>
        <w:pStyle w:val="ListParagraph"/>
        <w:numPr>
          <w:ilvl w:val="0"/>
          <w:numId w:val="6"/>
        </w:numPr>
        <w:overflowPunct w:val="0"/>
        <w:spacing w:after="0" w:line="240" w:lineRule="auto"/>
        <w:jc w:val="both"/>
        <w:rPr>
          <w:rFonts w:ascii="Times New Roman" w:hAnsi="Times New Roman"/>
          <w:b/>
          <w:sz w:val="24"/>
          <w:szCs w:val="24"/>
        </w:rPr>
      </w:pPr>
      <w:r w:rsidRPr="008921DB">
        <w:rPr>
          <w:rFonts w:ascii="Times New Roman" w:hAnsi="Times New Roman"/>
          <w:b/>
          <w:sz w:val="24"/>
          <w:szCs w:val="24"/>
        </w:rPr>
        <w:t xml:space="preserve">K čl. I, 20. bodu </w:t>
      </w:r>
    </w:p>
    <w:p w:rsidR="0079170E" w:rsidRPr="008921DB" w:rsidP="0079170E">
      <w:pPr>
        <w:pStyle w:val="ListParagraph"/>
        <w:overflowPunct w:val="0"/>
        <w:spacing w:after="0" w:line="240" w:lineRule="auto"/>
        <w:ind w:left="786" w:hanging="786"/>
        <w:jc w:val="both"/>
        <w:rPr>
          <w:rFonts w:ascii="Times New Roman" w:hAnsi="Times New Roman"/>
          <w:sz w:val="24"/>
          <w:szCs w:val="24"/>
        </w:rPr>
      </w:pPr>
      <w:r w:rsidRPr="008921DB">
        <w:rPr>
          <w:rFonts w:ascii="Times New Roman" w:hAnsi="Times New Roman"/>
          <w:sz w:val="24"/>
          <w:szCs w:val="24"/>
        </w:rPr>
        <w:t xml:space="preserve">       </w:t>
      </w:r>
      <w:r>
        <w:rPr>
          <w:rFonts w:ascii="Times New Roman" w:hAnsi="Times New Roman"/>
          <w:sz w:val="24"/>
          <w:szCs w:val="24"/>
        </w:rPr>
        <w:tab/>
      </w:r>
      <w:r w:rsidRPr="008921DB">
        <w:rPr>
          <w:rFonts w:ascii="Times New Roman" w:hAnsi="Times New Roman"/>
          <w:sz w:val="24"/>
          <w:szCs w:val="24"/>
        </w:rPr>
        <w:t>V čl. I, 20. bode, § 70a ods. 8 písm. f) sa slovo „uvedená“ nahrádza slovom „uvedenú“.</w:t>
      </w:r>
    </w:p>
    <w:p w:rsidR="0079170E" w:rsidRPr="008921DB" w:rsidP="0079170E">
      <w:pPr>
        <w:pStyle w:val="ListParagraph"/>
        <w:overflowPunct w:val="0"/>
        <w:spacing w:after="0" w:line="240" w:lineRule="auto"/>
        <w:ind w:left="786" w:hanging="786"/>
        <w:jc w:val="both"/>
        <w:rPr>
          <w:rFonts w:ascii="Times New Roman" w:hAnsi="Times New Roman"/>
          <w:sz w:val="24"/>
          <w:szCs w:val="24"/>
        </w:rPr>
      </w:pPr>
    </w:p>
    <w:p w:rsidR="0079170E" w:rsidP="0079170E">
      <w:pPr>
        <w:pStyle w:val="ListParagraph"/>
        <w:overflowPunct w:val="0"/>
        <w:spacing w:after="0" w:line="240" w:lineRule="auto"/>
        <w:ind w:left="3544"/>
        <w:jc w:val="both"/>
        <w:rPr>
          <w:rFonts w:ascii="Times New Roman" w:hAnsi="Times New Roman"/>
          <w:sz w:val="24"/>
          <w:szCs w:val="24"/>
        </w:rPr>
      </w:pPr>
      <w:r w:rsidRPr="008921DB">
        <w:rPr>
          <w:rFonts w:ascii="Times New Roman" w:hAnsi="Times New Roman"/>
          <w:sz w:val="24"/>
          <w:szCs w:val="24"/>
        </w:rPr>
        <w:t>Pozmeňujúci návrh gramatickej povahy.</w:t>
      </w:r>
    </w:p>
    <w:p w:rsidR="0079170E" w:rsidP="0079170E">
      <w:pPr>
        <w:pStyle w:val="ListParagraph"/>
        <w:overflowPunct w:val="0"/>
        <w:spacing w:after="0" w:line="240" w:lineRule="auto"/>
        <w:ind w:left="3544"/>
        <w:jc w:val="both"/>
        <w:rPr>
          <w:rFonts w:ascii="Times New Roman" w:hAnsi="Times New Roman"/>
          <w:sz w:val="24"/>
          <w:szCs w:val="24"/>
        </w:rPr>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1702B1" w:rsidRPr="00C578CB" w:rsidP="001702B1">
      <w:pPr>
        <w:pStyle w:val="ListParagraph"/>
        <w:spacing w:after="0" w:line="240" w:lineRule="auto"/>
        <w:ind w:left="2706" w:firstLine="696"/>
        <w:jc w:val="both"/>
        <w:rPr>
          <w:rFonts w:ascii="Times New Roman" w:hAnsi="Times New Roman"/>
          <w:b/>
          <w:sz w:val="24"/>
          <w:szCs w:val="24"/>
        </w:rPr>
      </w:pPr>
      <w:r w:rsidR="0079170E">
        <w:rPr>
          <w:rFonts w:ascii="Times New Roman" w:hAnsi="Times New Roman"/>
          <w:b/>
          <w:sz w:val="24"/>
          <w:szCs w:val="24"/>
        </w:rPr>
        <w:tab/>
      </w:r>
      <w:r w:rsidRPr="00C578CB">
        <w:rPr>
          <w:rFonts w:ascii="Times New Roman" w:hAnsi="Times New Roman"/>
          <w:b/>
          <w:sz w:val="24"/>
          <w:szCs w:val="24"/>
        </w:rPr>
        <w:t xml:space="preserve">Ústavnoprávny výbor NR SR </w:t>
      </w:r>
    </w:p>
    <w:p w:rsidR="0079170E" w:rsidP="0079170E">
      <w:pPr>
        <w:pStyle w:val="ListParagraph"/>
        <w:tabs>
          <w:tab w:val="left" w:pos="3402"/>
        </w:tabs>
        <w:spacing w:after="0" w:line="240" w:lineRule="auto"/>
        <w:ind w:left="1584" w:firstLine="838"/>
        <w:jc w:val="both"/>
        <w:rPr>
          <w:rFonts w:ascii="Times New Roman" w:hAnsi="Times New Roman"/>
          <w:b/>
          <w:sz w:val="24"/>
          <w:szCs w:val="24"/>
        </w:rPr>
      </w:pPr>
    </w:p>
    <w:p w:rsidR="0079170E" w:rsidRPr="008921DB" w:rsidP="0079170E">
      <w:pPr>
        <w:pStyle w:val="ListParagraph"/>
        <w:numPr>
          <w:ilvl w:val="0"/>
          <w:numId w:val="6"/>
        </w:numPr>
        <w:spacing w:after="0" w:line="240" w:lineRule="auto"/>
        <w:jc w:val="both"/>
        <w:rPr>
          <w:rFonts w:ascii="Times New Roman" w:hAnsi="Times New Roman"/>
          <w:b/>
          <w:sz w:val="24"/>
          <w:szCs w:val="24"/>
        </w:rPr>
      </w:pPr>
      <w:r w:rsidRPr="008921DB">
        <w:rPr>
          <w:rFonts w:ascii="Times New Roman" w:hAnsi="Times New Roman"/>
          <w:b/>
          <w:sz w:val="24"/>
          <w:szCs w:val="24"/>
        </w:rPr>
        <w:t>K čl. I, doterajší bod 20</w:t>
      </w:r>
    </w:p>
    <w:p w:rsidR="0079170E" w:rsidRPr="008921DB" w:rsidP="0079170E">
      <w:pPr>
        <w:ind w:left="663" w:firstLine="57"/>
        <w:jc w:val="both"/>
      </w:pPr>
      <w:r w:rsidRPr="008921DB">
        <w:t xml:space="preserve">V doterajšom bode 20 v § 70a ods. 9 písmeno d) znie: </w:t>
      </w:r>
    </w:p>
    <w:p w:rsidR="0079170E" w:rsidRPr="008921DB" w:rsidP="0079170E">
      <w:pPr>
        <w:ind w:left="606" w:firstLine="57"/>
        <w:jc w:val="both"/>
      </w:pPr>
      <w:r w:rsidRPr="008921DB">
        <w:t>„d) akákoľvek informácia, ktorá identifikuje platbu,“.</w:t>
      </w:r>
    </w:p>
    <w:p w:rsidR="0079170E" w:rsidRPr="008921DB" w:rsidP="0079170E">
      <w:pPr>
        <w:jc w:val="both"/>
      </w:pPr>
    </w:p>
    <w:p w:rsidR="0079170E" w:rsidP="0079170E">
      <w:pPr>
        <w:ind w:left="3544"/>
        <w:jc w:val="both"/>
      </w:pPr>
      <w:r w:rsidRPr="008921DB">
        <w:t>Ide o legislatívno-technickú úpravu.</w:t>
      </w:r>
    </w:p>
    <w:p w:rsidR="0079170E" w:rsidP="0079170E">
      <w:pPr>
        <w:pStyle w:val="ListParagraph"/>
        <w:spacing w:after="0" w:line="240" w:lineRule="auto"/>
        <w:ind w:left="2706" w:firstLine="838"/>
        <w:jc w:val="both"/>
        <w:rPr>
          <w:rFonts w:ascii="Times New Roman" w:hAnsi="Times New Roman"/>
          <w:b/>
          <w:sz w:val="24"/>
          <w:szCs w:val="24"/>
        </w:rPr>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79170E" w:rsidP="0079170E">
      <w:pPr>
        <w:pStyle w:val="ListParagraph"/>
        <w:tabs>
          <w:tab w:val="left" w:pos="3402"/>
        </w:tabs>
        <w:spacing w:after="0" w:line="240" w:lineRule="auto"/>
        <w:ind w:left="1584" w:firstLine="838"/>
        <w:jc w:val="both"/>
        <w:rPr>
          <w:rFonts w:ascii="Times New Roman" w:hAnsi="Times New Roman"/>
          <w:b/>
          <w:sz w:val="24"/>
          <w:szCs w:val="24"/>
        </w:rPr>
      </w:pPr>
      <w:r>
        <w:rPr>
          <w:rFonts w:ascii="Times New Roman" w:hAnsi="Times New Roman"/>
          <w:b/>
          <w:sz w:val="24"/>
          <w:szCs w:val="24"/>
        </w:rPr>
        <w:tab/>
      </w:r>
    </w:p>
    <w:p w:rsidR="0079170E" w:rsidRPr="008921DB" w:rsidP="0079170E">
      <w:pPr>
        <w:pStyle w:val="ListParagraph"/>
        <w:numPr>
          <w:ilvl w:val="0"/>
          <w:numId w:val="6"/>
        </w:numPr>
        <w:overflowPunct w:val="0"/>
        <w:spacing w:after="0" w:line="240" w:lineRule="auto"/>
        <w:jc w:val="both"/>
        <w:rPr>
          <w:rFonts w:ascii="Times New Roman" w:hAnsi="Times New Roman"/>
          <w:b/>
          <w:sz w:val="24"/>
          <w:szCs w:val="24"/>
        </w:rPr>
      </w:pPr>
      <w:r w:rsidRPr="008921DB">
        <w:rPr>
          <w:rFonts w:ascii="Times New Roman" w:hAnsi="Times New Roman"/>
          <w:b/>
          <w:sz w:val="24"/>
          <w:szCs w:val="24"/>
        </w:rPr>
        <w:t xml:space="preserve">K čl. I, 20. bodu </w:t>
      </w:r>
    </w:p>
    <w:p w:rsidR="0079170E" w:rsidRPr="008921DB" w:rsidP="0079170E">
      <w:pPr>
        <w:overflowPunct w:val="0"/>
        <w:ind w:left="654" w:firstLine="30"/>
        <w:jc w:val="both"/>
      </w:pPr>
      <w:r w:rsidRPr="008921DB">
        <w:t xml:space="preserve">V čl. I, 20. bode, poznámka pod čiarou k odkazu 28p znie: </w:t>
      </w:r>
    </w:p>
    <w:p w:rsidR="0079170E" w:rsidRPr="008921DB" w:rsidP="0079170E">
      <w:pPr>
        <w:overflowPunct w:val="0"/>
        <w:ind w:left="627" w:firstLine="57"/>
        <w:jc w:val="both"/>
      </w:pPr>
      <w:r w:rsidRPr="008921DB">
        <w:t>„</w:t>
      </w:r>
      <w:r w:rsidRPr="008921DB">
        <w:rPr>
          <w:vertAlign w:val="superscript"/>
        </w:rPr>
        <w:t>28p</w:t>
      </w:r>
      <w:r w:rsidRPr="008921DB">
        <w:t xml:space="preserve">) Čl. 24b a 24e nariadenia </w:t>
      </w:r>
      <w:r w:rsidRPr="008921DB">
        <w:rPr>
          <w:bCs/>
          <w:shd w:val="clear" w:color="auto" w:fill="FFFFFF"/>
        </w:rPr>
        <w:t>Rady (EÚ) č. 904/2010 zo 7. októbra 2010 o administratívnej spolupráci a boji proti podvodom v oblasti dane z pridanej hodnoty (prepracované znenie) (Ú. v. EÚ L 268, 12. 10. 2010) v platnom znení.</w:t>
      </w:r>
    </w:p>
    <w:p w:rsidR="0079170E" w:rsidRPr="008921DB" w:rsidP="0079170E">
      <w:pPr>
        <w:overflowPunct w:val="0"/>
        <w:ind w:left="570" w:firstLine="57"/>
        <w:jc w:val="both"/>
      </w:pPr>
      <w:r w:rsidRPr="008921DB">
        <w:t>Čl. 4 a Príloha v</w:t>
      </w:r>
      <w:r w:rsidRPr="008921DB">
        <w:rPr>
          <w:bCs/>
          <w:shd w:val="clear" w:color="auto" w:fill="FFFFFF"/>
        </w:rPr>
        <w:t>ykonávacieho nariadenia Komisie (EÚ) 2022/1504 zo 6. apríla 2022, ktorým sa stanovujú podrobné pravidlá uplatňovania nariadenia Rady (EÚ) č. 904/2010, pokiaľ ide o vytvorenie centrálneho elektronického systému informácií o platbách (CESOP) na boj proti podvodom v oblasti DPH (Ú. v. EÚ L 235, 12. 9. 2022).</w:t>
      </w:r>
      <w:r w:rsidRPr="008921DB">
        <w:t>“.</w:t>
      </w:r>
    </w:p>
    <w:p w:rsidR="0079170E" w:rsidRPr="008921DB" w:rsidP="0079170E">
      <w:pPr>
        <w:overflowPunct w:val="0"/>
        <w:jc w:val="both"/>
      </w:pPr>
    </w:p>
    <w:p w:rsidR="0079170E" w:rsidRPr="008921DB" w:rsidP="0079170E">
      <w:pPr>
        <w:pStyle w:val="ListParagraph"/>
        <w:overflowPunct w:val="0"/>
        <w:spacing w:after="0" w:line="240" w:lineRule="auto"/>
        <w:ind w:left="3544"/>
        <w:jc w:val="both"/>
        <w:rPr>
          <w:rFonts w:ascii="Times New Roman" w:hAnsi="Times New Roman"/>
          <w:sz w:val="24"/>
          <w:szCs w:val="24"/>
        </w:rPr>
      </w:pPr>
      <w:r w:rsidRPr="008921DB">
        <w:rPr>
          <w:rFonts w:ascii="Times New Roman" w:hAnsi="Times New Roman"/>
          <w:sz w:val="24"/>
          <w:szCs w:val="24"/>
        </w:rPr>
        <w:t xml:space="preserve">Pozmeňujúci návrh precizuje citáciu poznámky pod čiarou doplnením názvu konkrétneho vykonávacieho nariadenia Komisie (EÚ), ktorý v návrhu zákona absentoval zároveň doplnením relevantného splnomocňujúceho nariadenia. </w:t>
      </w:r>
    </w:p>
    <w:p w:rsidR="0079170E" w:rsidRPr="008921DB" w:rsidP="0079170E"/>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1702B1" w:rsidP="001702B1">
      <w:pPr>
        <w:pStyle w:val="ListParagraph"/>
        <w:spacing w:after="0" w:line="240" w:lineRule="auto"/>
        <w:ind w:left="2706" w:firstLine="696"/>
        <w:jc w:val="both"/>
        <w:rPr>
          <w:rFonts w:ascii="Times New Roman" w:hAnsi="Times New Roman"/>
          <w:b/>
          <w:sz w:val="24"/>
          <w:szCs w:val="24"/>
        </w:rPr>
      </w:pPr>
      <w:r w:rsidR="0079170E">
        <w:rPr>
          <w:rFonts w:ascii="Times New Roman" w:hAnsi="Times New Roman"/>
          <w:b/>
          <w:sz w:val="24"/>
          <w:szCs w:val="24"/>
        </w:rPr>
        <w:tab/>
      </w:r>
      <w:r w:rsidRPr="00C578CB">
        <w:rPr>
          <w:rFonts w:ascii="Times New Roman" w:hAnsi="Times New Roman"/>
          <w:b/>
          <w:sz w:val="24"/>
          <w:szCs w:val="24"/>
        </w:rPr>
        <w:t xml:space="preserve">Ústavnoprávny výbor NR SR </w:t>
      </w:r>
    </w:p>
    <w:p w:rsidR="0035530B" w:rsidRPr="00C578CB" w:rsidP="001702B1">
      <w:pPr>
        <w:pStyle w:val="ListParagraph"/>
        <w:spacing w:after="0" w:line="240" w:lineRule="auto"/>
        <w:ind w:left="2706" w:firstLine="696"/>
        <w:jc w:val="both"/>
        <w:rPr>
          <w:rFonts w:ascii="Times New Roman" w:hAnsi="Times New Roman"/>
          <w:b/>
          <w:sz w:val="24"/>
          <w:szCs w:val="24"/>
        </w:rPr>
      </w:pPr>
    </w:p>
    <w:p w:rsidR="0079170E" w:rsidRPr="008921DB" w:rsidP="0079170E">
      <w:pPr>
        <w:pStyle w:val="ListParagraph"/>
        <w:numPr>
          <w:ilvl w:val="0"/>
          <w:numId w:val="6"/>
        </w:numPr>
        <w:spacing w:after="0" w:line="240" w:lineRule="auto"/>
        <w:rPr>
          <w:rFonts w:ascii="Times New Roman" w:hAnsi="Times New Roman"/>
          <w:b/>
          <w:sz w:val="24"/>
          <w:szCs w:val="24"/>
        </w:rPr>
      </w:pPr>
      <w:r w:rsidRPr="008921DB">
        <w:rPr>
          <w:rFonts w:ascii="Times New Roman" w:hAnsi="Times New Roman"/>
          <w:b/>
          <w:sz w:val="24"/>
          <w:szCs w:val="24"/>
        </w:rPr>
        <w:t>K čl. I, doterajší bod 23</w:t>
      </w:r>
    </w:p>
    <w:p w:rsidR="0079170E" w:rsidRPr="008921DB" w:rsidP="0079170E">
      <w:pPr>
        <w:ind w:left="684" w:firstLine="57"/>
        <w:jc w:val="both"/>
      </w:pPr>
      <w:r w:rsidRPr="008921DB">
        <w:t xml:space="preserve">V doterajšom bode 23 v § 78 ods. 9 prvá veta znie: </w:t>
      </w:r>
      <w:r w:rsidRPr="008921DB">
        <w:rPr>
          <w:shd w:val="clear" w:color="auto" w:fill="FFFFFF"/>
        </w:rPr>
        <w:t>„Osoba, ktorá nesplnila povinnosť podať žiadosť o registráciu pre daň alebo podala žiadosť o registráciu pre daň oneskorene, a ak ide o zdaniteľnú osobu, ktorá má v tuzemsku sídlo, miesto podnikania, prevádzkareň, bydlisko alebo sa v tuzemsku obvykle zdržiava, je toto oneskorenie viac ako 21 dní, je povinná podať jedno daňové priznanie za obdobie, v ktorom mala byť platiteľom, do 60 dní odo dňa zistenia daňovým úradom, že osoba nesplnila povinnosť podať žiadosť o registráciu pre daň, alebo do 60 dní od podania oneskorenej žiadosti o registráciu pre daň.“.</w:t>
      </w:r>
    </w:p>
    <w:p w:rsidR="0079170E" w:rsidRPr="008921DB" w:rsidP="0079170E">
      <w:pPr>
        <w:jc w:val="both"/>
      </w:pPr>
    </w:p>
    <w:p w:rsidR="0079170E" w:rsidRPr="008921DB" w:rsidP="0079170E">
      <w:pPr>
        <w:ind w:left="3540"/>
        <w:jc w:val="both"/>
      </w:pPr>
      <w:r w:rsidRPr="008921DB">
        <w:t>Zdaniteľné osoby, ktoré nemajú v tuzemsku sídlo, miesto podnikania, prevádzkareň, bydlisko alebo sa v tuzemsku obvykle nezdržiavajú (zahraničné osoby), sú povinné podať žiadosť o registráciu pre daň podľa § 5 pred začatím vykonávania činnosti, ktorá je predmetom dane okrem dovozu tovaru. Nakoľko z doterajšieho navrhovaného znenia § 78 ods. 9 vyplýva, že sa navrhovaná doba oneskorenia viac ako 21 dní s podaním žiadosti o registráciu pre daň, ktorá kopíruje zákonnú lehotu na vydanie rozhodnutia o registrácii tuzemskej zdaniteľnej osoby za platiteľa dane, má vzťahovať aj na zahraničné osoby, navrhuje sa obmedziť navrhované znenie tak, aby sa doba oneskorenia viac ako 21 dní uplatňovala len vo vzťahu k tuzemským zdaniteľným osobám.</w:t>
      </w:r>
    </w:p>
    <w:p w:rsidR="0079170E" w:rsidP="0079170E">
      <w:pPr>
        <w:jc w:val="both"/>
        <w:rPr>
          <w:b/>
        </w:rPr>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79170E" w:rsidP="0079170E">
      <w:pPr>
        <w:pStyle w:val="ListParagraph"/>
        <w:tabs>
          <w:tab w:val="left" w:pos="3402"/>
        </w:tabs>
        <w:spacing w:after="0" w:line="240" w:lineRule="auto"/>
        <w:ind w:left="1584" w:firstLine="838"/>
        <w:jc w:val="both"/>
        <w:rPr>
          <w:rFonts w:ascii="Times New Roman" w:hAnsi="Times New Roman"/>
          <w:b/>
          <w:sz w:val="24"/>
          <w:szCs w:val="24"/>
        </w:rPr>
      </w:pPr>
      <w:r>
        <w:rPr>
          <w:rFonts w:ascii="Times New Roman" w:hAnsi="Times New Roman"/>
          <w:b/>
          <w:sz w:val="24"/>
          <w:szCs w:val="24"/>
        </w:rPr>
        <w:tab/>
      </w:r>
    </w:p>
    <w:p w:rsidR="0079170E" w:rsidRPr="00E93788" w:rsidP="0079170E">
      <w:pPr>
        <w:pStyle w:val="ListParagraph"/>
        <w:spacing w:after="0" w:line="240" w:lineRule="auto"/>
        <w:ind w:left="2718" w:firstLine="838"/>
        <w:jc w:val="both"/>
        <w:rPr>
          <w:rFonts w:ascii="Times New Roman" w:hAnsi="Times New Roman"/>
          <w:b/>
          <w:sz w:val="24"/>
          <w:szCs w:val="24"/>
        </w:rPr>
      </w:pPr>
      <w:r>
        <w:rPr>
          <w:rFonts w:ascii="Times New Roman" w:hAnsi="Times New Roman"/>
          <w:b/>
          <w:sz w:val="24"/>
          <w:szCs w:val="24"/>
        </w:rPr>
        <w:t xml:space="preserve">Gestorský výbor odporúča schváliť. </w:t>
      </w:r>
    </w:p>
    <w:p w:rsidR="0079170E" w:rsidRPr="008921DB" w:rsidP="0079170E">
      <w:pPr>
        <w:pStyle w:val="ListParagraph"/>
        <w:numPr>
          <w:ilvl w:val="0"/>
          <w:numId w:val="6"/>
        </w:numPr>
        <w:spacing w:after="0" w:line="240" w:lineRule="auto"/>
        <w:jc w:val="both"/>
        <w:rPr>
          <w:rFonts w:ascii="Times New Roman" w:hAnsi="Times New Roman"/>
          <w:b/>
          <w:sz w:val="24"/>
          <w:szCs w:val="24"/>
        </w:rPr>
      </w:pPr>
      <w:r w:rsidRPr="008921DB">
        <w:rPr>
          <w:rFonts w:ascii="Times New Roman" w:hAnsi="Times New Roman"/>
          <w:b/>
          <w:sz w:val="24"/>
          <w:szCs w:val="24"/>
        </w:rPr>
        <w:t>K čl. I, nový bod</w:t>
      </w:r>
    </w:p>
    <w:p w:rsidR="0079170E" w:rsidRPr="008921DB" w:rsidP="0079170E">
      <w:pPr>
        <w:ind w:left="627" w:firstLine="57"/>
        <w:jc w:val="both"/>
      </w:pPr>
      <w:r w:rsidRPr="008921DB">
        <w:t>Za doterajší bod 23 sa vkladá nový bod 24, ktorý znie:</w:t>
      </w:r>
    </w:p>
    <w:p w:rsidR="0079170E" w:rsidRPr="008921DB" w:rsidP="0079170E">
      <w:pPr>
        <w:ind w:left="627" w:firstLine="57"/>
        <w:jc w:val="both"/>
      </w:pPr>
      <w:r w:rsidRPr="008921DB">
        <w:t>„24. V § 78a ods. 1 písm. b) sa vypúšťajú slová „alebo údaje o dodaní tovaru podľa </w:t>
      </w:r>
      <w:r w:rsidRPr="008921DB">
        <w:fldChar w:fldCharType="begin"/>
      </w:r>
      <w:r w:rsidRPr="008921DB">
        <w:instrText xml:space="preserve"> HYPERLINK "https://www.slov-lex.sk/pravne-predpisy/SK/ZZ/2004/222/20220701.html" \l "paragraf-45" \o "Odkaz na predpis alebo ustanovenie" </w:instrText>
      </w:r>
      <w:r w:rsidRPr="008921DB">
        <w:fldChar w:fldCharType="separate"/>
      </w:r>
      <w:r w:rsidRPr="008921DB">
        <w:t>§ 45</w:t>
      </w:r>
      <w:r w:rsidRPr="008921DB">
        <w:fldChar w:fldCharType="end"/>
      </w:r>
      <w:r w:rsidRPr="008921DB">
        <w:t>“.“.</w:t>
      </w:r>
    </w:p>
    <w:p w:rsidR="0079170E" w:rsidRPr="008921DB" w:rsidP="0079170E">
      <w:pPr>
        <w:jc w:val="both"/>
      </w:pPr>
    </w:p>
    <w:p w:rsidR="0079170E" w:rsidRPr="008921DB" w:rsidP="0079170E">
      <w:pPr>
        <w:ind w:left="570" w:firstLine="57"/>
        <w:jc w:val="both"/>
      </w:pPr>
      <w:r w:rsidRPr="008921DB">
        <w:t xml:space="preserve">Doterajšie body 24 a nasl. sa primerane prečíslujú. </w:t>
      </w:r>
    </w:p>
    <w:p w:rsidR="0079170E" w:rsidRPr="008921DB" w:rsidP="0079170E">
      <w:pPr>
        <w:jc w:val="both"/>
      </w:pPr>
    </w:p>
    <w:p w:rsidR="0079170E" w:rsidRPr="008921DB" w:rsidP="0079170E">
      <w:pPr>
        <w:ind w:left="513" w:firstLine="57"/>
        <w:jc w:val="both"/>
      </w:pPr>
      <w:r w:rsidRPr="008921DB">
        <w:t>Nový bod 24 nadobúda účinnosť 1. januára 2023, čo sa premietne do ustanovenia o nadobudnutí účinnosti návrhu zákona pri spracúvaní čistopisu schváleného zákona.</w:t>
      </w:r>
    </w:p>
    <w:p w:rsidR="0079170E" w:rsidRPr="008921DB" w:rsidP="0079170E">
      <w:pPr>
        <w:jc w:val="both"/>
      </w:pPr>
    </w:p>
    <w:p w:rsidR="0079170E" w:rsidRPr="008921DB" w:rsidP="0079170E">
      <w:pPr>
        <w:ind w:left="3544"/>
        <w:jc w:val="both"/>
      </w:pPr>
      <w:r w:rsidRPr="008921DB">
        <w:t xml:space="preserve">Nakoľko platiteľ nie je povinný v daňovom priznaní uvádzať údaje o dodaní tovaru podľa § 45, navrhuje sa v § 78a ods. 1 písm. b), ktorý ustanovuje prípady, kedy platiteľ, ktorý je povinný podať daňové priznanie, nie je povinný podať kontrolný výkaz, vypustiť uvedené slová z dôvodu obsolentnosti. </w:t>
      </w:r>
    </w:p>
    <w:p w:rsidR="0079170E" w:rsidP="0079170E">
      <w:pPr>
        <w:jc w:val="both"/>
        <w:rPr>
          <w:b/>
        </w:rPr>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79170E" w:rsidP="0079170E">
      <w:pPr>
        <w:pStyle w:val="ListParagraph"/>
        <w:tabs>
          <w:tab w:val="left" w:pos="3402"/>
        </w:tabs>
        <w:spacing w:after="0" w:line="240" w:lineRule="auto"/>
        <w:ind w:left="1584" w:firstLine="838"/>
        <w:jc w:val="both"/>
        <w:rPr>
          <w:rFonts w:ascii="Times New Roman" w:hAnsi="Times New Roman"/>
          <w:b/>
          <w:sz w:val="24"/>
          <w:szCs w:val="24"/>
        </w:rPr>
      </w:pPr>
      <w:r>
        <w:rPr>
          <w:rFonts w:ascii="Times New Roman" w:hAnsi="Times New Roman"/>
          <w:b/>
          <w:sz w:val="24"/>
          <w:szCs w:val="24"/>
        </w:rPr>
        <w:tab/>
      </w:r>
    </w:p>
    <w:p w:rsidR="0035530B" w:rsidP="0079170E">
      <w:pPr>
        <w:pStyle w:val="ListParagraph"/>
        <w:tabs>
          <w:tab w:val="left" w:pos="3402"/>
        </w:tabs>
        <w:spacing w:after="0" w:line="240" w:lineRule="auto"/>
        <w:ind w:left="1584" w:firstLine="838"/>
        <w:jc w:val="both"/>
        <w:rPr>
          <w:rFonts w:ascii="Times New Roman" w:hAnsi="Times New Roman"/>
          <w:b/>
          <w:sz w:val="24"/>
          <w:szCs w:val="24"/>
        </w:rPr>
      </w:pPr>
    </w:p>
    <w:p w:rsidR="0035530B" w:rsidP="0079170E">
      <w:pPr>
        <w:pStyle w:val="ListParagraph"/>
        <w:tabs>
          <w:tab w:val="left" w:pos="3402"/>
        </w:tabs>
        <w:spacing w:after="0" w:line="240" w:lineRule="auto"/>
        <w:ind w:left="1584" w:firstLine="838"/>
        <w:jc w:val="both"/>
        <w:rPr>
          <w:rFonts w:ascii="Times New Roman" w:hAnsi="Times New Roman"/>
          <w:b/>
          <w:sz w:val="24"/>
          <w:szCs w:val="24"/>
        </w:rPr>
      </w:pPr>
    </w:p>
    <w:p w:rsidR="0035530B" w:rsidP="0079170E">
      <w:pPr>
        <w:pStyle w:val="ListParagraph"/>
        <w:tabs>
          <w:tab w:val="left" w:pos="3402"/>
        </w:tabs>
        <w:spacing w:after="0" w:line="240" w:lineRule="auto"/>
        <w:ind w:left="1584" w:firstLine="838"/>
        <w:jc w:val="both"/>
        <w:rPr>
          <w:rFonts w:ascii="Times New Roman" w:hAnsi="Times New Roman"/>
          <w:b/>
          <w:sz w:val="24"/>
          <w:szCs w:val="24"/>
        </w:rPr>
      </w:pPr>
    </w:p>
    <w:p w:rsidR="0035530B" w:rsidP="0079170E">
      <w:pPr>
        <w:pStyle w:val="ListParagraph"/>
        <w:tabs>
          <w:tab w:val="left" w:pos="3402"/>
        </w:tabs>
        <w:spacing w:after="0" w:line="240" w:lineRule="auto"/>
        <w:ind w:left="1584" w:firstLine="838"/>
        <w:jc w:val="both"/>
        <w:rPr>
          <w:rFonts w:ascii="Times New Roman" w:hAnsi="Times New Roman"/>
          <w:b/>
          <w:sz w:val="24"/>
          <w:szCs w:val="24"/>
        </w:rPr>
      </w:pPr>
    </w:p>
    <w:p w:rsidR="0079170E" w:rsidRPr="008921DB" w:rsidP="0079170E">
      <w:pPr>
        <w:pStyle w:val="ListParagraph"/>
        <w:numPr>
          <w:ilvl w:val="0"/>
          <w:numId w:val="6"/>
        </w:numPr>
        <w:spacing w:after="0" w:line="240" w:lineRule="auto"/>
        <w:jc w:val="both"/>
        <w:rPr>
          <w:rFonts w:ascii="Times New Roman" w:hAnsi="Times New Roman"/>
          <w:b/>
          <w:sz w:val="24"/>
          <w:szCs w:val="24"/>
        </w:rPr>
      </w:pPr>
      <w:r w:rsidRPr="008921DB">
        <w:rPr>
          <w:rFonts w:ascii="Times New Roman" w:hAnsi="Times New Roman"/>
          <w:b/>
          <w:sz w:val="24"/>
          <w:szCs w:val="24"/>
        </w:rPr>
        <w:t>K čl. I, nový bod</w:t>
      </w:r>
    </w:p>
    <w:p w:rsidR="0079170E" w:rsidRPr="008921DB" w:rsidP="0079170E">
      <w:pPr>
        <w:ind w:left="627" w:firstLine="57"/>
        <w:jc w:val="both"/>
      </w:pPr>
      <w:r w:rsidRPr="008921DB">
        <w:t>Za doterajší bod 27 sa vkladá nový bod 28, ktorý znie:</w:t>
      </w:r>
    </w:p>
    <w:p w:rsidR="0079170E" w:rsidRPr="008921DB" w:rsidP="0079170E">
      <w:pPr>
        <w:ind w:left="627" w:firstLine="57"/>
        <w:jc w:val="both"/>
        <w:rPr>
          <w:shd w:val="clear" w:color="auto" w:fill="FFFFFF"/>
        </w:rPr>
      </w:pPr>
      <w:r w:rsidRPr="008921DB">
        <w:t>„28. V § 81 ods. 9 poslednej</w:t>
      </w:r>
      <w:r w:rsidRPr="008921DB">
        <w:rPr>
          <w:shd w:val="clear" w:color="auto" w:fill="FFFFFF"/>
        </w:rPr>
        <w:t xml:space="preserve"> vete sa na konci bodka nahrádza bodkočiarkou a pripájajú sa tieto slová: „</w:t>
      </w:r>
      <w:r w:rsidRPr="008921DB">
        <w:t>ak osoba podľa prvej vety neprijala opravný doklad do konca kalendárneho mesiaca nasledujúceho po kalendárnom mesiaci, v ktorom jej bol odoslaný, má sa za to, že tento doklad prijala v posledný deň tohto nasledujúceho kalendárneho mesiaca</w:t>
      </w:r>
      <w:r w:rsidRPr="008921DB">
        <w:rPr>
          <w:shd w:val="clear" w:color="auto" w:fill="FFFFFF"/>
        </w:rPr>
        <w:t xml:space="preserve">.“.“. </w:t>
      </w:r>
    </w:p>
    <w:p w:rsidR="0079170E" w:rsidRPr="008921DB" w:rsidP="0079170E">
      <w:pPr>
        <w:jc w:val="both"/>
        <w:rPr>
          <w:shd w:val="clear" w:color="auto" w:fill="FFFFFF"/>
        </w:rPr>
      </w:pPr>
    </w:p>
    <w:p w:rsidR="0079170E" w:rsidRPr="008921DB" w:rsidP="0079170E">
      <w:pPr>
        <w:ind w:firstLine="627"/>
        <w:jc w:val="both"/>
      </w:pPr>
      <w:r w:rsidRPr="008921DB">
        <w:rPr>
          <w:shd w:val="clear" w:color="auto" w:fill="FFFFFF"/>
        </w:rPr>
        <w:t xml:space="preserve"> </w:t>
      </w:r>
      <w:r w:rsidRPr="008921DB">
        <w:t xml:space="preserve">Doterajšie body 28 a nasl. sa primerane prečíslujú. </w:t>
      </w:r>
    </w:p>
    <w:p w:rsidR="0079170E" w:rsidRPr="008921DB" w:rsidP="0079170E">
      <w:pPr>
        <w:jc w:val="both"/>
      </w:pPr>
    </w:p>
    <w:p w:rsidR="0079170E" w:rsidRPr="008921DB" w:rsidP="0079170E">
      <w:pPr>
        <w:ind w:left="627"/>
        <w:jc w:val="both"/>
      </w:pPr>
      <w:r w:rsidRPr="008921DB">
        <w:t>Nový bod 28 nadobúda účinnosť 1. januára 2023, čo sa premietne do ustanovenia o nadobudnutí účinnosti návrhu zákona pri spracúvaní čistopisu schváleného zákona.</w:t>
      </w:r>
    </w:p>
    <w:p w:rsidR="0079170E" w:rsidRPr="008921DB" w:rsidP="0079170E">
      <w:pPr>
        <w:jc w:val="both"/>
      </w:pPr>
    </w:p>
    <w:p w:rsidR="0079170E" w:rsidP="0079170E">
      <w:pPr>
        <w:ind w:left="3544"/>
        <w:jc w:val="both"/>
      </w:pPr>
      <w:r w:rsidRPr="008921DB">
        <w:t>Z identických dôvodov, pre ktoré sa navrhuje doplnenie  § 53b o nový odsek 8, je potrebné § 81 ods. 9 doplniť o  domnienku ustanovujúcu predpoklad najneskoršieho doručenia opravného dokladu o oprave základu dane podľa § 25a ods. 3 osobe, ktorej bola zrušená registrácia pre daň, ak suma vyplývajúca z tejto opravy nebola zahrnutá v daňovej povinnosti podľa § 81 ods. 5.</w:t>
      </w:r>
    </w:p>
    <w:p w:rsidR="0079170E" w:rsidP="0079170E">
      <w:pPr>
        <w:ind w:left="3544"/>
        <w:jc w:val="both"/>
      </w:pPr>
    </w:p>
    <w:p w:rsidR="0079170E" w:rsidP="0079170E">
      <w:pPr>
        <w:pStyle w:val="ListParagraph"/>
        <w:spacing w:after="0" w:line="240" w:lineRule="auto"/>
        <w:ind w:left="2706" w:firstLine="838"/>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79170E" w:rsidP="0079170E">
      <w:pPr>
        <w:pStyle w:val="ListParagraph"/>
        <w:tabs>
          <w:tab w:val="left" w:pos="3402"/>
        </w:tabs>
        <w:spacing w:after="0" w:line="240" w:lineRule="auto"/>
        <w:ind w:left="1584" w:firstLine="838"/>
        <w:jc w:val="both"/>
        <w:rPr>
          <w:rFonts w:ascii="Times New Roman" w:hAnsi="Times New Roman"/>
          <w:b/>
          <w:sz w:val="24"/>
          <w:szCs w:val="24"/>
        </w:rPr>
      </w:pPr>
      <w:r>
        <w:rPr>
          <w:rFonts w:ascii="Times New Roman" w:hAnsi="Times New Roman"/>
          <w:b/>
          <w:sz w:val="24"/>
          <w:szCs w:val="24"/>
        </w:rPr>
        <w:tab/>
      </w:r>
    </w:p>
    <w:p w:rsidR="0079170E" w:rsidRPr="008921DB" w:rsidP="0079170E">
      <w:pPr>
        <w:pStyle w:val="ListParagraph"/>
        <w:numPr>
          <w:ilvl w:val="0"/>
          <w:numId w:val="6"/>
        </w:numPr>
        <w:spacing w:after="0" w:line="240" w:lineRule="auto"/>
        <w:jc w:val="both"/>
        <w:rPr>
          <w:rFonts w:ascii="Times New Roman" w:hAnsi="Times New Roman"/>
          <w:b/>
          <w:sz w:val="24"/>
          <w:szCs w:val="24"/>
        </w:rPr>
      </w:pPr>
      <w:r w:rsidRPr="008921DB">
        <w:rPr>
          <w:rFonts w:ascii="Times New Roman" w:hAnsi="Times New Roman"/>
          <w:b/>
          <w:sz w:val="24"/>
          <w:szCs w:val="24"/>
        </w:rPr>
        <w:t>K čl. I, doterajší bod 28</w:t>
      </w:r>
    </w:p>
    <w:p w:rsidR="0079170E" w:rsidRPr="008921DB" w:rsidP="0079170E">
      <w:pPr>
        <w:ind w:left="663" w:firstLine="57"/>
        <w:jc w:val="both"/>
      </w:pPr>
      <w:r w:rsidRPr="008921DB">
        <w:t>V doterajšom bode 28 v § 85km sa za odsek 5 vkladá nový odsek 6, ktorý znie:</w:t>
      </w:r>
    </w:p>
    <w:p w:rsidR="0079170E" w:rsidRPr="008921DB" w:rsidP="0079170E">
      <w:pPr>
        <w:shd w:val="clear" w:color="auto" w:fill="FFFFFF"/>
        <w:ind w:left="663" w:firstLine="57"/>
        <w:jc w:val="both"/>
      </w:pPr>
      <w:r w:rsidRPr="008921DB">
        <w:t>„(6) Ak platiteľ nie je povinný opraviť odpočítanú daň podľa § 53b ods. 1 písm. a) v znení účinnom od 1. januára 2023 a dodávateľ opravil základ dane podľa § 25a ods. 3, pretože sa jeho pohľadávka stala nevymožiteľnou podľa § 25a ods. 2 písm. a) v znení účinnom od 1. januára 2023, je platiteľ povinný opraviť odpočítanú daň v tom zdaňovacom období, v ktorom dostane opravný doklad podľa § 25a ods. 7 písm. a). Na opravu odpočítanej dane sa uplatní § 53b v znení účinnom do 31. decembra 2022, § 53b ods. 8 v znení účinnom od 1. januára 2023 a na povinnosť vykázať opravu odpočítanej dane v kontrolnom výkaze sa uplatní § 78a v znení účinnom do 31. decembra 2022.“.</w:t>
      </w:r>
    </w:p>
    <w:p w:rsidR="0079170E" w:rsidRPr="008921DB" w:rsidP="0079170E">
      <w:pPr>
        <w:jc w:val="both"/>
      </w:pPr>
    </w:p>
    <w:p w:rsidR="0079170E" w:rsidRPr="008921DB" w:rsidP="0079170E">
      <w:pPr>
        <w:ind w:left="570" w:firstLine="57"/>
        <w:jc w:val="both"/>
      </w:pPr>
      <w:r w:rsidRPr="008921DB">
        <w:t>Doterajšie odseky 6 až 8 sa primerane prečíslujú.</w:t>
      </w:r>
    </w:p>
    <w:p w:rsidR="0079170E" w:rsidRPr="008921DB" w:rsidP="0079170E">
      <w:pPr>
        <w:jc w:val="both"/>
      </w:pPr>
    </w:p>
    <w:p w:rsidR="0079170E" w:rsidRPr="008921DB" w:rsidP="002B36D8">
      <w:pPr>
        <w:ind w:left="3402"/>
        <w:jc w:val="both"/>
      </w:pPr>
      <w:r w:rsidRPr="008921DB">
        <w:t>Navrhuje sa doplniť prechodné ustanovenia k úpravám účinným od 1. januára 2023 o povinnosť odberateľa, ktorému nevznikne povinnosť opraviť odpočítanú daň z dôvodu uplynutia 100 dňovej doby od splatnosti záväzku a jeho dodávateľ opraví základ dane podľa § 25a ods. 3, pretože sa jeho pohľadávka stane nevymožiteľnou podľa § 25a ods. 2 písm. a) v znení účinnom od 1. januára 2023, opraviť odpočítanú daň v tom zdaňovacom období, v ktorom dostane doklad o oprave základu dane podľa § 25a ods. 3. Navrhuje sa ustanoviť, aby sa na opravu odpočítanej dane a na jej uvedenie v kontrolnom výkaze vzťahovala príslušná právna úprava účinná do 31. decembra 2022. Súčasne je však z dôvodov, pre ktoré sa s účinnosťou od 1. januára 2023 navrhuje do vládneho návrhu zákona doplniť nové ustanovenie § 53b ods. 8, potrebné, aby sa na opravu odpočítanej dane v tomto prípade vzťahovalo aj navrhované ustanovenie § 53b ods. 8 v znení účinnom od 1. januára 2023.</w:t>
      </w:r>
    </w:p>
    <w:p w:rsidR="0079170E" w:rsidRPr="008921DB" w:rsidP="0079170E">
      <w:pPr>
        <w:ind w:left="3544"/>
        <w:jc w:val="both"/>
      </w:pPr>
    </w:p>
    <w:p w:rsidR="0079170E" w:rsidP="00FA3091">
      <w:pPr>
        <w:pStyle w:val="BodyText2"/>
        <w:ind w:firstLine="708"/>
      </w:pPr>
    </w:p>
    <w:p w:rsidR="00362566" w:rsidP="00A419FF">
      <w:pPr>
        <w:pStyle w:val="ListParagraph"/>
        <w:spacing w:after="0" w:line="240" w:lineRule="auto"/>
        <w:ind w:left="2706" w:firstLine="696"/>
        <w:jc w:val="both"/>
        <w:rPr>
          <w:rFonts w:ascii="Times New Roman" w:hAnsi="Times New Roman"/>
          <w:b/>
          <w:sz w:val="24"/>
          <w:szCs w:val="24"/>
        </w:rPr>
      </w:pPr>
      <w:r w:rsidRPr="00E93788">
        <w:rPr>
          <w:rFonts w:ascii="Times New Roman" w:hAnsi="Times New Roman"/>
          <w:b/>
          <w:sz w:val="24"/>
          <w:szCs w:val="24"/>
        </w:rPr>
        <w:t>Výbor NR SR pre financie a</w:t>
      </w:r>
      <w:r>
        <w:rPr>
          <w:rFonts w:ascii="Times New Roman" w:hAnsi="Times New Roman"/>
          <w:b/>
          <w:sz w:val="24"/>
          <w:szCs w:val="24"/>
        </w:rPr>
        <w:t> </w:t>
      </w:r>
      <w:r w:rsidRPr="00E93788">
        <w:rPr>
          <w:rFonts w:ascii="Times New Roman" w:hAnsi="Times New Roman"/>
          <w:b/>
          <w:sz w:val="24"/>
          <w:szCs w:val="24"/>
        </w:rPr>
        <w:t>rozpočet</w:t>
      </w:r>
    </w:p>
    <w:p w:rsidR="00C578CB" w:rsidP="00C62373">
      <w:pPr>
        <w:pStyle w:val="ListParagraph"/>
        <w:tabs>
          <w:tab w:val="left" w:pos="3402"/>
        </w:tabs>
        <w:spacing w:after="0" w:line="240" w:lineRule="auto"/>
        <w:ind w:left="1584" w:firstLine="684"/>
        <w:jc w:val="both"/>
        <w:rPr>
          <w:rFonts w:ascii="Times New Roman" w:hAnsi="Times New Roman"/>
          <w:b/>
          <w:sz w:val="24"/>
          <w:szCs w:val="24"/>
        </w:rPr>
      </w:pPr>
      <w:r>
        <w:rPr>
          <w:rFonts w:ascii="Times New Roman" w:hAnsi="Times New Roman"/>
          <w:b/>
          <w:sz w:val="24"/>
          <w:szCs w:val="24"/>
        </w:rPr>
        <w:tab/>
      </w:r>
    </w:p>
    <w:p w:rsidR="00362566" w:rsidP="00362566">
      <w:pPr>
        <w:pStyle w:val="ListParagraph"/>
        <w:spacing w:after="0" w:line="240" w:lineRule="auto"/>
        <w:ind w:left="2127"/>
        <w:jc w:val="both"/>
        <w:rPr>
          <w:rFonts w:ascii="Times New Roman" w:hAnsi="Times New Roman"/>
          <w:sz w:val="24"/>
          <w:szCs w:val="24"/>
        </w:rPr>
      </w:pPr>
    </w:p>
    <w:p w:rsidR="0079170E" w:rsidP="00362566">
      <w:pPr>
        <w:pStyle w:val="ListParagraph"/>
        <w:spacing w:after="0" w:line="240" w:lineRule="auto"/>
        <w:ind w:left="2127"/>
        <w:jc w:val="both"/>
        <w:rPr>
          <w:rFonts w:ascii="Times New Roman" w:hAnsi="Times New Roman"/>
          <w:sz w:val="24"/>
          <w:szCs w:val="24"/>
        </w:rPr>
      </w:pPr>
    </w:p>
    <w:p w:rsidR="00540A9E" w:rsidP="00540A9E">
      <w:pPr>
        <w:pStyle w:val="BodyText2"/>
        <w:jc w:val="center"/>
        <w:rPr>
          <w:b/>
        </w:rPr>
      </w:pPr>
      <w:r w:rsidR="00233A93">
        <w:rPr>
          <w:b/>
        </w:rPr>
        <w:t>V.</w:t>
      </w:r>
    </w:p>
    <w:p w:rsidR="00540A9E" w:rsidRPr="00540A9E" w:rsidP="00540A9E"/>
    <w:p w:rsidR="0035530B" w:rsidP="0035530B">
      <w:pPr>
        <w:ind w:firstLine="708"/>
        <w:jc w:val="both"/>
        <w:rPr>
          <w:b/>
          <w:bCs/>
        </w:rPr>
      </w:pPr>
      <w:r>
        <w:rPr>
          <w:b/>
        </w:rPr>
        <w:t>Návrh spoločnej správy, vrátane stanoviska gestorského výboru prerokoval V</w:t>
      </w:r>
      <w:r>
        <w:rPr>
          <w:b/>
          <w:bCs/>
        </w:rPr>
        <w:t xml:space="preserve">ýbor Národnej rady Slovenskej republiky pre financie a rozpočet na 106. schôdzi dňa 18. októbra 2022. </w:t>
      </w:r>
    </w:p>
    <w:p w:rsidR="0035530B" w:rsidP="0035530B">
      <w:pPr>
        <w:ind w:firstLine="708"/>
        <w:jc w:val="both"/>
        <w:rPr>
          <w:bCs/>
        </w:rPr>
      </w:pPr>
    </w:p>
    <w:p w:rsidR="0035530B" w:rsidP="0035530B">
      <w:pPr>
        <w:ind w:firstLine="708"/>
        <w:jc w:val="both"/>
        <w:rPr>
          <w:bCs/>
        </w:rPr>
      </w:pPr>
      <w:r>
        <w:rPr>
          <w:b/>
          <w:bCs/>
        </w:rPr>
        <w:t xml:space="preserve">Stanovisko gestorského výboru, ani návrh spoločnej správy </w:t>
      </w:r>
      <w:r w:rsidRPr="0035530B">
        <w:rPr>
          <w:bCs/>
        </w:rPr>
        <w:t>V</w:t>
      </w:r>
      <w:r>
        <w:rPr>
          <w:bCs/>
        </w:rPr>
        <w:t xml:space="preserve">ýboru Národnej rady Slovenskej republiky pre financie a rozpočet, </w:t>
      </w:r>
      <w:r>
        <w:rPr>
          <w:b/>
          <w:bCs/>
        </w:rPr>
        <w:t>neboli schválené</w:t>
      </w:r>
      <w:r>
        <w:rPr>
          <w:bCs/>
        </w:rPr>
        <w:t>, keďže návrh stanoviska gestorského výboru (</w:t>
      </w:r>
      <w:r>
        <w:rPr>
          <w:b/>
          <w:u w:val="single"/>
        </w:rPr>
        <w:t>odporúča Národnej rade Slovenskej republiky predmetný návrh zákona schváliť s pozmeňujúcimi a doplňujúcimi návrhmi</w:t>
      </w:r>
      <w:r>
        <w:t>)</w:t>
      </w:r>
      <w:r>
        <w:rPr>
          <w:bCs/>
        </w:rPr>
        <w:t xml:space="preserve"> </w:t>
      </w:r>
      <w:r>
        <w:rPr>
          <w:b/>
          <w:bCs/>
        </w:rPr>
        <w:t>nezískal súhlas potrebnej väčšiny členov</w:t>
      </w:r>
      <w:r>
        <w:rPr>
          <w:bCs/>
        </w:rPr>
        <w:t xml:space="preserve"> </w:t>
      </w:r>
      <w:r>
        <w:t>V</w:t>
      </w:r>
      <w:r>
        <w:rPr>
          <w:bCs/>
        </w:rPr>
        <w:t>ýboru Národnej rady Slovenskej republiky pre financie a rozpočet.</w:t>
      </w:r>
    </w:p>
    <w:p w:rsidR="0035530B" w:rsidP="0035530B">
      <w:pPr>
        <w:ind w:firstLine="708"/>
        <w:jc w:val="both"/>
        <w:rPr>
          <w:bCs/>
        </w:rPr>
      </w:pPr>
    </w:p>
    <w:p w:rsidR="0035530B" w:rsidP="0035530B">
      <w:pPr>
        <w:ind w:firstLine="708"/>
        <w:jc w:val="both"/>
      </w:pPr>
      <w:r>
        <w:rPr>
          <w:bCs/>
        </w:rPr>
        <w:t xml:space="preserve">Predseda </w:t>
      </w:r>
      <w:r>
        <w:t>V</w:t>
      </w:r>
      <w:r>
        <w:rPr>
          <w:bCs/>
        </w:rPr>
        <w:t>ýboru Národnej rady Slovenskej republiky pre financie a rozpočet</w:t>
      </w:r>
      <w:r>
        <w:t xml:space="preserve"> zároveň určil za spravodajkyňu</w:t>
      </w:r>
      <w:r w:rsidR="007D436B">
        <w:t xml:space="preserve"> výboru</w:t>
      </w:r>
      <w:r>
        <w:t xml:space="preserve"> poslankyňu </w:t>
      </w:r>
      <w:r>
        <w:rPr>
          <w:bCs/>
        </w:rPr>
        <w:t xml:space="preserve">Národnej rady Slovenskej republiky </w:t>
      </w:r>
      <w:r>
        <w:rPr>
          <w:b/>
          <w:bCs/>
        </w:rPr>
        <w:t>Annu Miernu</w:t>
      </w:r>
      <w:r>
        <w:t xml:space="preserve">, </w:t>
      </w:r>
      <w:r w:rsidR="007D436B">
        <w:t>aby na schôdzi Národnej rady Slovenskej republiky</w:t>
      </w:r>
      <w:r>
        <w:t xml:space="preserve"> informova</w:t>
      </w:r>
      <w:r w:rsidR="007D436B">
        <w:t>la</w:t>
      </w:r>
      <w:r>
        <w:t xml:space="preserve"> o výsledku rokovania výboru. </w:t>
      </w:r>
    </w:p>
    <w:p w:rsidR="0035530B" w:rsidP="0035530B">
      <w:pPr>
        <w:ind w:firstLine="708"/>
        <w:jc w:val="both"/>
      </w:pPr>
      <w:r>
        <w:tab/>
        <w:tab/>
        <w:tab/>
      </w:r>
    </w:p>
    <w:p w:rsidR="0035530B" w:rsidP="0035530B">
      <w:pPr>
        <w:ind w:firstLine="708"/>
        <w:jc w:val="both"/>
      </w:pPr>
    </w:p>
    <w:p w:rsidR="0035530B" w:rsidP="0035530B">
      <w:pPr>
        <w:pStyle w:val="BodyText2"/>
        <w:jc w:val="center"/>
      </w:pPr>
      <w:r>
        <w:t>Bratislava 18. októbra 2022</w:t>
      </w:r>
    </w:p>
    <w:p w:rsidR="0035530B" w:rsidP="0035530B">
      <w:pPr>
        <w:pStyle w:val="BodyText2"/>
      </w:pPr>
    </w:p>
    <w:p w:rsidR="0035530B" w:rsidP="0035530B">
      <w:pPr>
        <w:pStyle w:val="BodyText2"/>
      </w:pPr>
    </w:p>
    <w:p w:rsidR="0035530B" w:rsidP="0035530B">
      <w:pPr>
        <w:pStyle w:val="BodyText2"/>
      </w:pPr>
    </w:p>
    <w:p w:rsidR="0035530B" w:rsidP="0035530B">
      <w:pPr>
        <w:pStyle w:val="BodyText2"/>
      </w:pPr>
    </w:p>
    <w:p w:rsidR="0035530B" w:rsidP="0035530B">
      <w:pPr>
        <w:pStyle w:val="BodyText2"/>
      </w:pPr>
    </w:p>
    <w:p w:rsidR="0035530B" w:rsidP="0035530B">
      <w:pPr>
        <w:pStyle w:val="BodyText2"/>
        <w:jc w:val="center"/>
        <w:rPr>
          <w:b/>
          <w:bCs/>
        </w:rPr>
      </w:pPr>
      <w:r>
        <w:rPr>
          <w:b/>
          <w:bCs/>
        </w:rPr>
        <w:t>Marián Viskupič, v.r.</w:t>
      </w:r>
    </w:p>
    <w:p w:rsidR="0035530B" w:rsidP="0035530B">
      <w:pPr>
        <w:pStyle w:val="BodyText2"/>
        <w:jc w:val="center"/>
        <w:rPr>
          <w:b/>
          <w:bCs/>
        </w:rPr>
      </w:pPr>
      <w:r>
        <w:rPr>
          <w:b/>
          <w:bCs/>
        </w:rPr>
        <w:t xml:space="preserve">predseda </w:t>
      </w:r>
    </w:p>
    <w:p w:rsidR="0035530B" w:rsidP="0035530B">
      <w:pPr>
        <w:ind w:left="1416" w:firstLine="708"/>
      </w:pPr>
      <w:r>
        <w:rPr>
          <w:b/>
          <w:bCs/>
        </w:rPr>
        <w:t xml:space="preserve">            Výboru NR SR pre financie a rozpočet </w:t>
      </w:r>
    </w:p>
    <w:p w:rsidR="00233A93" w:rsidP="0035530B">
      <w:pPr>
        <w:tabs>
          <w:tab w:val="left" w:pos="709"/>
        </w:tabs>
        <w:jc w:val="both"/>
      </w:pPr>
    </w:p>
    <w:sectPr w:rsidSect="009D4C8E">
      <w:footerReference w:type="even" r:id="rId4"/>
      <w:footerReference w:type="default" r:id="rId5"/>
      <w:pgSz w:w="11906" w:h="16838"/>
      <w:pgMar w:top="719" w:right="849"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2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81980">
      <w:rPr>
        <w:rStyle w:val="PageNumber"/>
        <w:noProof/>
      </w:rPr>
      <w:t>1</w:t>
    </w:r>
    <w:r>
      <w:rPr>
        <w:rStyle w:val="PageNumber"/>
      </w:rPr>
      <w:fldChar w:fldCharType="end"/>
    </w:r>
  </w:p>
  <w:p w:rsidR="00832B5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BA4"/>
    <w:multiLevelType w:val="hybridMultilevel"/>
    <w:tmpl w:val="BD18C3E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4D7045"/>
    <w:multiLevelType w:val="singleLevel"/>
    <w:tmpl w:val="BE00993C"/>
    <w:lvl w:ilvl="0">
      <w:start w:val="1"/>
      <w:numFmt w:val="bullet"/>
      <w:lvlText w:val="-"/>
      <w:lvlJc w:val="left"/>
      <w:pPr>
        <w:tabs>
          <w:tab w:val="num" w:pos="1065"/>
        </w:tabs>
        <w:ind w:left="1065" w:hanging="360"/>
      </w:pPr>
    </w:lvl>
  </w:abstractNum>
  <w:abstractNum w:abstractNumId="2">
    <w:nsid w:val="1A3937D9"/>
    <w:multiLevelType w:val="hybridMultilevel"/>
    <w:tmpl w:val="695687EE"/>
    <w:lvl w:ilvl="0">
      <w:start w:val="1"/>
      <w:numFmt w:val="bullet"/>
      <w:lvlText w:val="-"/>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4">
    <w:nsid w:val="412E4770"/>
    <w:multiLevelType w:val="hybridMultilevel"/>
    <w:tmpl w:val="9A74EF06"/>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5C5C6E2F"/>
    <w:multiLevelType w:val="hybridMultilevel"/>
    <w:tmpl w:val="CDC8F716"/>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6289796D"/>
    <w:multiLevelType w:val="hybridMultilevel"/>
    <w:tmpl w:val="47AAB438"/>
    <w:lvl w:ilvl="0">
      <w:start w:val="1"/>
      <w:numFmt w:val="bullet"/>
      <w:lvlText w:val="-"/>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lvlOverride w:ilvl="0"/>
  </w:num>
  <w:num w:numId="2">
    <w:abstractNumId w:val="3"/>
    <w:lvlOverride w:ilvl="0">
      <w:startOverride w:val="1"/>
    </w:lvlOverride>
  </w:num>
  <w:num w:numId="3">
    <w:abstractNumId w:val="4"/>
  </w:num>
  <w:num w:numId="4">
    <w:abstractNumId w:val="0"/>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uiPriority w:val="20"/>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uiPriority w:val="1"/>
    <w:qFormat/>
    <w:rsid w:val="00826CE5"/>
    <w:pPr>
      <w:jc w:val="both"/>
    </w:pPr>
    <w:rPr>
      <w:rFonts w:ascii="Calibri" w:eastAsia="Calibri" w:hAnsi="Calibri"/>
      <w:sz w:val="22"/>
      <w:szCs w:val="22"/>
      <w:lang w:val="sk-SK" w:eastAsia="en-US" w:bidi="ar-SA"/>
    </w:rPr>
  </w:style>
  <w:style w:type="paragraph" w:styleId="ListParagraph">
    <w:name w:val="List Paragraph"/>
    <w:aliases w:val="Conclusion de partie,Dot pt,LISTA,List Paragraph (Czech Tourism),Nad,No Spacing1,ODRAZKY PRVA UROVEN,Odsek,Odsek zoznamu1,Odsek zoznamu2,Odstavec cíl se seznamem,Odstavec se seznamem5,Odstavec_muj,Seznam - odrážky,_Odstavec se seznamem,body"/>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uiPriority w:val="99"/>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OdsekzoznamuChar">
    <w:name w:val="Odsek zoznamu Char"/>
    <w:aliases w:val="3 Char,Conclusion de partie Char,Dot pt Char,Nad Char,ODRAZKY PRVA UROVEN Char,Odsek Char,Odsek zoznamu1 Char,Odsek zoznamu2 Char,Odstavec cíl se seznamem Char,Odstavec_muj Char,Seznam - odrážky Char,_Odstavec se seznamem Char,body Char"/>
    <w:link w:val="ListParagraph"/>
    <w:uiPriority w:val="34"/>
    <w:qFormat/>
    <w:locked/>
    <w:rsid w:val="00E93788"/>
    <w:rPr>
      <w:rFonts w:ascii="Calibri" w:eastAsia="Calibri" w:hAnsi="Calibri"/>
      <w:sz w:val="22"/>
      <w:szCs w:val="22"/>
      <w:lang w:eastAsia="en-US"/>
    </w:rPr>
  </w:style>
  <w:style w:type="character" w:customStyle="1" w:styleId="awspan1">
    <w:name w:val="awspan1"/>
    <w:rsid w:val="00051606"/>
    <w:rPr>
      <w:color w:val="000000"/>
      <w:sz w:val="24"/>
      <w:szCs w:val="24"/>
    </w:rPr>
  </w:style>
  <w:style w:type="character" w:styleId="Hyperlink">
    <w:name w:val="Hyperlink"/>
    <w:uiPriority w:val="99"/>
    <w:unhideWhenUsed/>
    <w:rsid w:val="00362566"/>
    <w:rPr>
      <w:rFonts w:ascii="Times New Roman" w:hAnsi="Times New Roman" w:cs="Times New Roman" w:hint="default"/>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2750</TotalTime>
  <Pages>7</Pages>
  <Words>2279</Words>
  <Characters>12992</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15241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Puzderová, Barbora, Ing.</cp:lastModifiedBy>
  <cp:revision>919</cp:revision>
  <cp:lastPrinted>2022-09-12T11:45:00Z</cp:lastPrinted>
  <dcterms:created xsi:type="dcterms:W3CDTF">2002-11-04T13:16:00Z</dcterms:created>
  <dcterms:modified xsi:type="dcterms:W3CDTF">2022-10-18T12:30:00Z</dcterms:modified>
</cp:coreProperties>
</file>