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8.0.0 -->
  <w:body>
    <w:p w:rsidR="00233A93">
      <w:pPr>
        <w:pStyle w:val="Title"/>
      </w:pPr>
      <w:r>
        <w:t>NÁRODNÁ RADA SLOVENSKEJ REPUBLIKY</w:t>
      </w:r>
    </w:p>
    <w:p w:rsidR="00233A93">
      <w:pPr>
        <w:pStyle w:val="Subtitle"/>
      </w:pPr>
      <w:r w:rsidR="00AF1636">
        <w:t>V</w:t>
      </w:r>
      <w:r w:rsidR="00C23D38">
        <w:t>I</w:t>
      </w:r>
      <w:r w:rsidR="00C47980">
        <w:t>I</w:t>
      </w:r>
      <w:r w:rsidR="001B11BA">
        <w:t>I</w:t>
      </w:r>
      <w:r>
        <w:t>. volebné obdobie</w:t>
      </w:r>
    </w:p>
    <w:p w:rsidR="00233A93">
      <w:r>
        <w:t>___________________________________________________________________________</w:t>
      </w:r>
    </w:p>
    <w:p w:rsidR="00233A93">
      <w:r w:rsidR="008E794A">
        <w:t>K číslu</w:t>
      </w:r>
      <w:r>
        <w:t>:</w:t>
      </w:r>
      <w:r w:rsidR="00BF3C60">
        <w:t xml:space="preserve"> </w:t>
      </w:r>
      <w:r w:rsidR="00E06BD4">
        <w:t>1883</w:t>
      </w:r>
      <w:r w:rsidR="003D6EDC">
        <w:t>/</w:t>
      </w:r>
      <w:r w:rsidR="00C47980">
        <w:t>202</w:t>
      </w:r>
      <w:r w:rsidR="000E13CB">
        <w:t>2</w:t>
      </w:r>
      <w:r>
        <w:tab/>
        <w:tab/>
        <w:tab/>
        <w:tab/>
      </w:r>
    </w:p>
    <w:p w:rsidR="00233A93"/>
    <w:p w:rsidR="008E794A"/>
    <w:p w:rsidR="00C578CB"/>
    <w:p w:rsidR="00A46744"/>
    <w:p w:rsidR="00233A93" w:rsidP="0085353E">
      <w:pPr>
        <w:jc w:val="center"/>
        <w:rPr>
          <w:b/>
          <w:bCs/>
          <w:sz w:val="28"/>
        </w:rPr>
      </w:pPr>
      <w:r w:rsidR="0000351E">
        <w:rPr>
          <w:b/>
          <w:bCs/>
          <w:sz w:val="28"/>
        </w:rPr>
        <w:t>1</w:t>
      </w:r>
      <w:r w:rsidR="00E06BD4">
        <w:rPr>
          <w:b/>
          <w:bCs/>
          <w:sz w:val="28"/>
        </w:rPr>
        <w:t>121</w:t>
      </w:r>
      <w:r w:rsidR="00540A9E">
        <w:rPr>
          <w:b/>
          <w:bCs/>
          <w:sz w:val="28"/>
        </w:rPr>
        <w:t>a</w:t>
      </w:r>
    </w:p>
    <w:p w:rsidR="00D35084" w:rsidP="0085353E">
      <w:pPr>
        <w:jc w:val="center"/>
        <w:rPr>
          <w:b/>
          <w:bCs/>
          <w:sz w:val="28"/>
        </w:rPr>
      </w:pPr>
    </w:p>
    <w:p w:rsidR="00233A93">
      <w:pPr>
        <w:pStyle w:val="Heading1"/>
      </w:pPr>
      <w:r w:rsidR="00A12BA2">
        <w:t>I n f o r m á c i a</w:t>
      </w:r>
    </w:p>
    <w:p w:rsidR="00BF3C60"/>
    <w:p w:rsidR="00233A93" w:rsidRPr="00C47980" w:rsidP="00C47980">
      <w:pPr>
        <w:pStyle w:val="BodyText"/>
      </w:pPr>
      <w:r w:rsidR="00A12BA2">
        <w:t xml:space="preserve">o </w:t>
      </w:r>
      <w:r w:rsidRPr="00C47980">
        <w:t>pre</w:t>
      </w:r>
      <w:r w:rsidR="00A12BA2">
        <w:t>rokovaní</w:t>
      </w:r>
      <w:r w:rsidR="00E06BD4">
        <w:t xml:space="preserve"> </w:t>
      </w:r>
      <w:r w:rsidRPr="002A4C1C" w:rsidR="00E06BD4">
        <w:t>vládneho návrhu zákona, ktorým sa mení a dopĺňa zákon č. 595/2003 Z. z. o dani z príjmov v znení neskorších predpisov a ktorým sa mení a dopĺňa zákon č. 563/2009 Z. z. o správe daní (daňový poriadok) a o zmene a doplnení niektorých zákonov v znení neskorších predpisov (tlač 1121)</w:t>
      </w:r>
      <w:r w:rsidR="00E06BD4">
        <w:t xml:space="preserve"> </w:t>
      </w:r>
      <w:r w:rsidRPr="00C47980">
        <w:t>v</w:t>
      </w:r>
      <w:r w:rsidRPr="00C47980" w:rsidR="00D57D3E">
        <w:t>o výboroch Národnej rady Slov</w:t>
      </w:r>
      <w:r w:rsidRPr="00C47980" w:rsidR="00D57D3E">
        <w:t xml:space="preserve">enskej republiky v </w:t>
      </w:r>
      <w:r w:rsidRPr="00C47980">
        <w:t xml:space="preserve">druhom čítaní </w:t>
      </w:r>
    </w:p>
    <w:p w:rsidR="00233A93" w:rsidRPr="00846B8E" w:rsidP="00846B8E">
      <w:pPr>
        <w:jc w:val="both"/>
        <w:rPr>
          <w:b/>
        </w:rPr>
      </w:pPr>
      <w:r w:rsidRPr="00846B8E">
        <w:rPr>
          <w:b/>
        </w:rPr>
        <w:t>___________________________________________________________________________</w:t>
      </w:r>
      <w:r w:rsidR="00873586">
        <w:rPr>
          <w:b/>
        </w:rPr>
        <w:t>____</w:t>
      </w:r>
    </w:p>
    <w:p w:rsidR="00C742A8">
      <w:pPr>
        <w:rPr>
          <w:b/>
        </w:rPr>
      </w:pPr>
    </w:p>
    <w:p w:rsidR="00233A93">
      <w:pPr>
        <w:jc w:val="center"/>
        <w:rPr>
          <w:b/>
          <w:bCs/>
        </w:rPr>
      </w:pPr>
      <w:r>
        <w:rPr>
          <w:b/>
          <w:bCs/>
        </w:rPr>
        <w:t>I.</w:t>
      </w:r>
    </w:p>
    <w:p w:rsidR="00233A93">
      <w:pPr>
        <w:jc w:val="center"/>
        <w:rPr>
          <w:b/>
          <w:bCs/>
        </w:rPr>
      </w:pPr>
    </w:p>
    <w:p w:rsidR="00233A93" w:rsidRPr="004D053D" w:rsidP="004D053D">
      <w:pPr>
        <w:pStyle w:val="BodyText"/>
        <w:rPr>
          <w:b w:val="0"/>
        </w:rPr>
      </w:pPr>
      <w:r w:rsidRPr="004D053D">
        <w:rPr>
          <w:b w:val="0"/>
        </w:rPr>
        <w:t>Národná rada Sl</w:t>
      </w:r>
      <w:r w:rsidRPr="004D053D" w:rsidR="00680EDA">
        <w:rPr>
          <w:b w:val="0"/>
        </w:rPr>
        <w:t xml:space="preserve">ovenskej republiky </w:t>
      </w:r>
      <w:r w:rsidRPr="004D053D" w:rsidR="0018539F">
        <w:rPr>
          <w:b w:val="0"/>
        </w:rPr>
        <w:t>uznesením</w:t>
      </w:r>
      <w:r w:rsidRPr="004D053D" w:rsidR="00CE5AB9">
        <w:rPr>
          <w:b w:val="0"/>
        </w:rPr>
        <w:t xml:space="preserve"> </w:t>
      </w:r>
      <w:r w:rsidRPr="0080676A" w:rsidR="000965A1">
        <w:rPr>
          <w:b w:val="0"/>
        </w:rPr>
        <w:t>č.</w:t>
      </w:r>
      <w:r w:rsidR="00C578CB">
        <w:rPr>
          <w:b w:val="0"/>
        </w:rPr>
        <w:t xml:space="preserve"> 158</w:t>
      </w:r>
      <w:r w:rsidR="00E06BD4">
        <w:rPr>
          <w:b w:val="0"/>
        </w:rPr>
        <w:t>3</w:t>
      </w:r>
      <w:r w:rsidRPr="0080676A" w:rsidR="00C23D38">
        <w:rPr>
          <w:b w:val="0"/>
          <w:color w:val="FF0000"/>
        </w:rPr>
        <w:t xml:space="preserve"> </w:t>
      </w:r>
      <w:r w:rsidRPr="0080676A">
        <w:rPr>
          <w:b w:val="0"/>
        </w:rPr>
        <w:t>z</w:t>
      </w:r>
      <w:r w:rsidRPr="0080676A" w:rsidR="0080676A">
        <w:rPr>
          <w:b w:val="0"/>
        </w:rPr>
        <w:t xml:space="preserve"> </w:t>
      </w:r>
      <w:r w:rsidR="00C578CB">
        <w:rPr>
          <w:b w:val="0"/>
        </w:rPr>
        <w:t>20. septembra</w:t>
      </w:r>
      <w:r w:rsidRPr="00ED6533" w:rsidR="00CD2A22">
        <w:rPr>
          <w:b w:val="0"/>
        </w:rPr>
        <w:t xml:space="preserve"> </w:t>
      </w:r>
      <w:r w:rsidRPr="00ED6533">
        <w:rPr>
          <w:b w:val="0"/>
        </w:rPr>
        <w:t>20</w:t>
      </w:r>
      <w:r w:rsidR="000E13CB">
        <w:rPr>
          <w:b w:val="0"/>
        </w:rPr>
        <w:t>22</w:t>
      </w:r>
      <w:r w:rsidRPr="004D053D" w:rsidR="009F77AE">
        <w:rPr>
          <w:b w:val="0"/>
        </w:rPr>
        <w:t xml:space="preserve"> </w:t>
      </w:r>
      <w:r w:rsidRPr="004D053D">
        <w:rPr>
          <w:b w:val="0"/>
        </w:rPr>
        <w:t>pridelila</w:t>
      </w:r>
      <w:r w:rsidRPr="004D053D" w:rsidR="00353558">
        <w:rPr>
          <w:b w:val="0"/>
        </w:rPr>
        <w:t xml:space="preserve"> </w:t>
      </w:r>
      <w:r w:rsidRPr="00E06BD4" w:rsidR="00E06BD4">
        <w:rPr>
          <w:b w:val="0"/>
        </w:rPr>
        <w:t>vládn</w:t>
      </w:r>
      <w:r w:rsidR="00E06BD4">
        <w:rPr>
          <w:b w:val="0"/>
        </w:rPr>
        <w:t>y</w:t>
      </w:r>
      <w:r w:rsidRPr="00E06BD4" w:rsidR="00E06BD4">
        <w:rPr>
          <w:b w:val="0"/>
        </w:rPr>
        <w:t xml:space="preserve"> návrh zákona, ktorým sa mení a dopĺňa zákon č. 595/2003 Z. z. o dani z príjmov v znení neskorších predpisov a ktorým sa mení a dopĺňa zákon č. 563/2009 Z. z. o správe daní (daňový poriadok) a o zmene a doplnení niektorých zákonov v znení neskorších predpisov</w:t>
      </w:r>
      <w:r w:rsidRPr="002A4C1C" w:rsidR="00E06BD4">
        <w:t xml:space="preserve"> (tlač 1121)</w:t>
      </w:r>
      <w:r w:rsidR="00E06BD4">
        <w:t xml:space="preserve"> </w:t>
      </w:r>
      <w:r w:rsidR="000E13CB">
        <w:t xml:space="preserve"> </w:t>
      </w:r>
      <w:r w:rsidRPr="004D053D">
        <w:rPr>
          <w:b w:val="0"/>
        </w:rPr>
        <w:t>týmto výborom Národnej rady Slo</w:t>
      </w:r>
      <w:r w:rsidRPr="004D053D">
        <w:rPr>
          <w:b w:val="0"/>
        </w:rPr>
        <w:t>venskej republiky</w:t>
      </w:r>
      <w:r w:rsidRPr="004D053D" w:rsidR="00184003">
        <w:rPr>
          <w:b w:val="0"/>
        </w:rPr>
        <w:t xml:space="preserve"> </w:t>
      </w:r>
      <w:r w:rsidRPr="004D053D">
        <w:rPr>
          <w:b w:val="0"/>
        </w:rPr>
        <w:t>:</w:t>
      </w:r>
    </w:p>
    <w:p w:rsidR="001B11BA">
      <w:pPr>
        <w:pStyle w:val="BodyText2"/>
        <w:jc w:val="left"/>
      </w:pPr>
    </w:p>
    <w:p w:rsidR="00233A93" w:rsidP="00227BF3">
      <w:pPr>
        <w:pStyle w:val="BodyText2"/>
        <w:numPr>
          <w:ilvl w:val="0"/>
          <w:numId w:val="1"/>
        </w:numPr>
      </w:pPr>
      <w:r>
        <w:t>Výboru Národnej rady Slovenskej republiky pre financie</w:t>
      </w:r>
      <w:r w:rsidR="00452CA8">
        <w:t xml:space="preserve"> a</w:t>
      </w:r>
      <w:r w:rsidR="002C3917">
        <w:t> </w:t>
      </w:r>
      <w:r>
        <w:t>rozpočet</w:t>
      </w:r>
      <w:r w:rsidR="002C3917">
        <w:t>,</w:t>
      </w:r>
      <w:r>
        <w:t xml:space="preserve"> </w:t>
      </w:r>
    </w:p>
    <w:p w:rsidR="00A46744" w:rsidP="000F719E">
      <w:pPr>
        <w:pStyle w:val="BodyText2"/>
        <w:numPr>
          <w:ilvl w:val="0"/>
          <w:numId w:val="1"/>
        </w:numPr>
      </w:pPr>
      <w:r w:rsidR="00233A93">
        <w:t>Ústavnoprávnemu výboru Národnej rady Slovenskej republiky</w:t>
      </w:r>
      <w:r w:rsidR="00C47980">
        <w:t>,</w:t>
      </w:r>
    </w:p>
    <w:p w:rsidR="00FE1C8D" w:rsidRPr="00043639" w:rsidP="00043639">
      <w:pPr>
        <w:pStyle w:val="BodyText2"/>
        <w:numPr>
          <w:ilvl w:val="0"/>
          <w:numId w:val="1"/>
        </w:numPr>
      </w:pPr>
      <w:r w:rsidR="00540A9E">
        <w:t>Výboru Národnej rady Slovenskej republ</w:t>
      </w:r>
      <w:r w:rsidR="00043639">
        <w:t xml:space="preserve">iky pre </w:t>
      </w:r>
      <w:r w:rsidR="00C578CB">
        <w:t>hospodárske záležitosti</w:t>
      </w:r>
      <w:r w:rsidR="00043639">
        <w:t>.</w:t>
      </w:r>
    </w:p>
    <w:p w:rsidR="000F719E" w:rsidP="00DE62F6">
      <w:pPr>
        <w:tabs>
          <w:tab w:val="left" w:pos="-1985"/>
          <w:tab w:val="left" w:pos="709"/>
        </w:tabs>
        <w:jc w:val="both"/>
        <w:rPr>
          <w:bCs/>
        </w:rPr>
      </w:pPr>
    </w:p>
    <w:p w:rsidR="00A46744" w:rsidP="00C47980">
      <w:pPr>
        <w:tabs>
          <w:tab w:val="left" w:pos="-1985"/>
          <w:tab w:val="left" w:pos="709"/>
        </w:tabs>
        <w:jc w:val="both"/>
      </w:pPr>
      <w:r w:rsidRPr="00AB15C9" w:rsidR="00DE62F6">
        <w:rPr>
          <w:bCs/>
        </w:rPr>
        <w:t>Určila zároveň Výbor Národnej rady S</w:t>
      </w:r>
      <w:r w:rsidRPr="00AB15C9" w:rsidR="00DE62F6">
        <w:rPr>
          <w:bCs/>
        </w:rPr>
        <w:t>lovenskej republiky pre financie a rozpo</w:t>
      </w:r>
      <w:r w:rsidR="00AB15C9">
        <w:rPr>
          <w:bCs/>
        </w:rPr>
        <w:t>čet ako gestorský výbor a lehotu</w:t>
      </w:r>
      <w:r w:rsidRPr="00AB15C9" w:rsidR="00DE62F6">
        <w:rPr>
          <w:bCs/>
        </w:rPr>
        <w:t xml:space="preserve"> na prerokovanie predmetného návrhu zákona v druhom čítaní vo výboroch.</w:t>
      </w:r>
    </w:p>
    <w:p w:rsidR="00AB15C9" w:rsidP="004F7FF6">
      <w:pPr>
        <w:pStyle w:val="BodyText2"/>
        <w:ind w:left="705"/>
      </w:pPr>
    </w:p>
    <w:p w:rsidR="0000351E" w:rsidP="004F7FF6">
      <w:pPr>
        <w:pStyle w:val="BodyText2"/>
        <w:ind w:left="705"/>
      </w:pPr>
    </w:p>
    <w:p w:rsidR="00233A93">
      <w:pPr>
        <w:pStyle w:val="BodyText2"/>
        <w:jc w:val="center"/>
        <w:rPr>
          <w:b/>
        </w:rPr>
      </w:pPr>
      <w:r>
        <w:rPr>
          <w:b/>
        </w:rPr>
        <w:t>II.</w:t>
      </w:r>
    </w:p>
    <w:p w:rsidR="00A46744">
      <w:pPr>
        <w:pStyle w:val="BodyText2"/>
        <w:jc w:val="center"/>
        <w:rPr>
          <w:b/>
        </w:rPr>
      </w:pPr>
    </w:p>
    <w:p w:rsidR="00A46744" w:rsidRPr="00A46744" w:rsidP="00A46744">
      <w:pPr>
        <w:tabs>
          <w:tab w:val="left" w:pos="-1985"/>
          <w:tab w:val="left" w:pos="709"/>
          <w:tab w:val="left" w:pos="1077"/>
        </w:tabs>
        <w:jc w:val="both"/>
      </w:pPr>
      <w:r w:rsidRPr="00A46744">
        <w:t>Poslanci Národnej rady Slovenskej republiky, ktorí nie sú členmi výborov, ktorým bol návrh zákona pridele</w:t>
      </w:r>
      <w:r w:rsidRPr="00A46744">
        <w:t xml:space="preserve">ný, </w:t>
      </w:r>
      <w:r w:rsidRPr="00A46744">
        <w:rPr>
          <w:bCs/>
        </w:rPr>
        <w:t>neoznámili v určenej lehote</w:t>
      </w:r>
      <w:r w:rsidRPr="00A46744">
        <w:t xml:space="preserve"> gestorskému výboru </w:t>
      </w:r>
      <w:r w:rsidRPr="00A46744">
        <w:rPr>
          <w:bCs/>
        </w:rPr>
        <w:t>žiadne stanovisko</w:t>
      </w:r>
      <w:r w:rsidRPr="00A46744">
        <w:t xml:space="preserve"> k predmetnému  návrhu zákona (§ 75 ods. 2 zákona o rokovacom poriadku Národnej rady Slovenskej republiky).</w:t>
      </w:r>
    </w:p>
    <w:p w:rsidR="00A46744" w:rsidP="00324934">
      <w:pPr>
        <w:jc w:val="both"/>
      </w:pPr>
    </w:p>
    <w:p w:rsidR="00C578CB" w:rsidP="00324934">
      <w:pPr>
        <w:jc w:val="both"/>
      </w:pPr>
    </w:p>
    <w:p w:rsidR="00233A93">
      <w:pPr>
        <w:pStyle w:val="BodyText2"/>
        <w:ind w:firstLine="3"/>
        <w:jc w:val="center"/>
        <w:rPr>
          <w:b/>
        </w:rPr>
      </w:pPr>
      <w:r>
        <w:rPr>
          <w:b/>
        </w:rPr>
        <w:t>III.</w:t>
      </w:r>
    </w:p>
    <w:p w:rsidR="00501B42">
      <w:pPr>
        <w:pStyle w:val="BodyText2"/>
        <w:ind w:left="705"/>
        <w:jc w:val="center"/>
        <w:rPr>
          <w:b/>
        </w:rPr>
      </w:pPr>
    </w:p>
    <w:p w:rsidR="00233A93">
      <w:pPr>
        <w:pStyle w:val="BodyText2"/>
        <w:ind w:firstLine="720"/>
      </w:pPr>
      <w:r>
        <w:t>K predmetnému návrhu zákona zaujali výbory Národnej rady Slovenskej repu</w:t>
      </w:r>
      <w:r>
        <w:t xml:space="preserve">bliky </w:t>
      </w:r>
      <w:r w:rsidR="00452F05">
        <w:t>tieto stanoviská</w:t>
      </w:r>
      <w:r>
        <w:t>:</w:t>
      </w:r>
    </w:p>
    <w:p w:rsidR="000259A7">
      <w:pPr>
        <w:pStyle w:val="BodyText2"/>
        <w:ind w:firstLine="720"/>
      </w:pPr>
    </w:p>
    <w:p w:rsidR="000259A7" w:rsidRPr="00362566" w:rsidP="000259A7">
      <w:pPr>
        <w:pStyle w:val="BodyText2"/>
        <w:numPr>
          <w:ilvl w:val="0"/>
          <w:numId w:val="7"/>
        </w:numPr>
        <w:tabs>
          <w:tab w:val="left" w:pos="709"/>
        </w:tabs>
      </w:pPr>
      <w:r w:rsidRPr="000259A7">
        <w:rPr>
          <w:b/>
        </w:rPr>
        <w:t>Výbor</w:t>
      </w:r>
      <w:r w:rsidRPr="00051606">
        <w:t xml:space="preserve"> Národnej rady Slovenskej republiky </w:t>
      </w:r>
      <w:r w:rsidRPr="000259A7">
        <w:rPr>
          <w:b/>
        </w:rPr>
        <w:t>pre financie a rozpočet</w:t>
      </w:r>
      <w:r>
        <w:rPr>
          <w:b/>
        </w:rPr>
        <w:t xml:space="preserve"> </w:t>
      </w:r>
      <w:r>
        <w:rPr>
          <w:b/>
          <w:bCs/>
        </w:rPr>
        <w:t xml:space="preserve">neprijal platné </w:t>
      </w:r>
      <w:r>
        <w:rPr>
          <w:b/>
        </w:rPr>
        <w:t>uznesenie</w:t>
      </w:r>
      <w:r>
        <w:t xml:space="preserve">, nakoľko </w:t>
      </w:r>
      <w:r>
        <w:rPr>
          <w:b/>
        </w:rPr>
        <w:t xml:space="preserve">návrh uznesenia </w:t>
      </w:r>
      <w:r>
        <w:rPr>
          <w:b/>
          <w:bCs/>
        </w:rPr>
        <w:t>nezískal</w:t>
      </w:r>
      <w:r>
        <w:rPr>
          <w:b/>
        </w:rPr>
        <w:t xml:space="preserve"> </w:t>
      </w:r>
      <w:r>
        <w:rPr>
          <w:b/>
          <w:bCs/>
        </w:rPr>
        <w:t>podporu potrebnej nadpolovičnej väčšiny prítomných poslancov</w:t>
      </w:r>
      <w:r>
        <w:rPr>
          <w:bCs/>
        </w:rPr>
        <w:t xml:space="preserve"> § 52 ods. 4 zákona Národnej rady Slovenskej r</w:t>
      </w:r>
      <w:r>
        <w:rPr>
          <w:bCs/>
        </w:rPr>
        <w:t>epubliky č. 350/1996 Z. z. o  rokovacom poriadku Národnej rady Slovenskej republiky v znení neskorších predpisov.</w:t>
      </w:r>
    </w:p>
    <w:p w:rsidR="00E24C65">
      <w:pPr>
        <w:pStyle w:val="BodyText2"/>
        <w:ind w:firstLine="720"/>
      </w:pPr>
    </w:p>
    <w:p w:rsidR="00A12BA2">
      <w:pPr>
        <w:pStyle w:val="BodyText2"/>
        <w:ind w:firstLine="720"/>
      </w:pPr>
    </w:p>
    <w:p w:rsidR="00A12BA2">
      <w:pPr>
        <w:pStyle w:val="BodyText2"/>
        <w:ind w:firstLine="720"/>
      </w:pPr>
    </w:p>
    <w:p w:rsidR="00A12BA2">
      <w:pPr>
        <w:pStyle w:val="BodyText2"/>
        <w:ind w:firstLine="720"/>
      </w:pPr>
    </w:p>
    <w:p w:rsidR="00C578CB" w:rsidP="000259A7">
      <w:pPr>
        <w:pStyle w:val="BodyText2"/>
        <w:numPr>
          <w:ilvl w:val="0"/>
          <w:numId w:val="7"/>
        </w:numPr>
        <w:rPr>
          <w:b/>
          <w:bCs/>
        </w:rPr>
      </w:pPr>
      <w:r w:rsidR="00920E33">
        <w:t xml:space="preserve">Odporúčanie pre Národnú radu Slovenskej republiky návrh </w:t>
      </w:r>
      <w:r w:rsidRPr="00BF4D55" w:rsidR="00920E33">
        <w:rPr>
          <w:b/>
          <w:bCs/>
        </w:rPr>
        <w:t>schváliť</w:t>
      </w:r>
      <w:r w:rsidRPr="00C578CB">
        <w:rPr>
          <w:b/>
          <w:bCs/>
        </w:rPr>
        <w:t xml:space="preserve"> </w:t>
      </w:r>
      <w:r w:rsidR="00BA0A86">
        <w:rPr>
          <w:b/>
          <w:bCs/>
        </w:rPr>
        <w:t>s pozmeňujúcimi a doplňujúcim</w:t>
      </w:r>
      <w:r w:rsidR="004E2535">
        <w:rPr>
          <w:b/>
          <w:bCs/>
        </w:rPr>
        <w:t>i</w:t>
      </w:r>
      <w:r>
        <w:rPr>
          <w:b/>
          <w:bCs/>
        </w:rPr>
        <w:t xml:space="preserve"> návrh</w:t>
      </w:r>
      <w:r w:rsidR="004E2535">
        <w:rPr>
          <w:b/>
          <w:bCs/>
        </w:rPr>
        <w:t>mi</w:t>
      </w:r>
    </w:p>
    <w:p w:rsidR="000259A7" w:rsidP="000259A7">
      <w:pPr>
        <w:pStyle w:val="BodyText2"/>
        <w:ind w:left="720"/>
        <w:rPr>
          <w:b/>
          <w:bCs/>
        </w:rPr>
      </w:pPr>
    </w:p>
    <w:p w:rsidR="008F2EC4" w:rsidRPr="00E42B24" w:rsidP="00B255AD">
      <w:pPr>
        <w:pStyle w:val="BodyText2"/>
        <w:ind w:left="1134" w:hanging="1134"/>
      </w:pPr>
      <w:r w:rsidR="00B255AD">
        <w:rPr>
          <w:b/>
        </w:rPr>
        <w:t xml:space="preserve">            -  </w:t>
      </w:r>
      <w:r w:rsidRPr="00ED6533">
        <w:rPr>
          <w:b/>
        </w:rPr>
        <w:t>Ústavnoprávny výbo</w:t>
      </w:r>
      <w:r w:rsidRPr="00ED6533">
        <w:rPr>
          <w:b/>
        </w:rPr>
        <w:t>r</w:t>
      </w:r>
      <w:r w:rsidRPr="00ED6533">
        <w:t xml:space="preserve"> Národnej rady Slovenskej republiky </w:t>
      </w:r>
      <w:r w:rsidRPr="00E42B24">
        <w:t>(uzn. č</w:t>
      </w:r>
      <w:r w:rsidRPr="00F67D95">
        <w:t xml:space="preserve">.  </w:t>
      </w:r>
      <w:r w:rsidRPr="00F67D95" w:rsidR="00F67D95">
        <w:t>578</w:t>
      </w:r>
      <w:r w:rsidRPr="00E42B24">
        <w:t xml:space="preserve"> zo dňa</w:t>
      </w:r>
      <w:r>
        <w:t xml:space="preserve">  </w:t>
      </w:r>
      <w:r w:rsidR="000259A7">
        <w:t>13</w:t>
      </w:r>
      <w:r w:rsidR="00C578CB">
        <w:t>. októbra</w:t>
      </w:r>
      <w:r w:rsidRPr="00E42B24">
        <w:t xml:space="preserve">  202</w:t>
      </w:r>
      <w:r>
        <w:t>2</w:t>
      </w:r>
      <w:r w:rsidRPr="00E42B24">
        <w:t>)</w:t>
      </w:r>
    </w:p>
    <w:p w:rsidR="00920E33" w:rsidP="00920E33">
      <w:pPr>
        <w:pStyle w:val="BodyText2"/>
        <w:ind w:left="720"/>
        <w:rPr>
          <w:b/>
          <w:bCs/>
        </w:rPr>
      </w:pPr>
    </w:p>
    <w:p w:rsidR="00920E33" w:rsidRPr="000D73AA" w:rsidP="00920E33">
      <w:pPr>
        <w:pStyle w:val="BodyText2"/>
        <w:numPr>
          <w:ilvl w:val="0"/>
          <w:numId w:val="1"/>
        </w:numPr>
      </w:pPr>
      <w:r w:rsidRPr="00043639">
        <w:rPr>
          <w:b/>
        </w:rPr>
        <w:t xml:space="preserve">Výbor </w:t>
      </w:r>
      <w:r w:rsidRPr="004C3B33">
        <w:t xml:space="preserve">Národnej rady Slovenskej republiky </w:t>
      </w:r>
      <w:r w:rsidRPr="00043639">
        <w:rPr>
          <w:b/>
        </w:rPr>
        <w:t>pre</w:t>
      </w:r>
      <w:r w:rsidR="00C578CB">
        <w:t xml:space="preserve"> </w:t>
      </w:r>
      <w:r w:rsidRPr="00C578CB" w:rsidR="00C578CB">
        <w:rPr>
          <w:b/>
        </w:rPr>
        <w:t>hospodárske záležitosti</w:t>
      </w:r>
      <w:r w:rsidRPr="000D73AA" w:rsidR="00C578CB">
        <w:t xml:space="preserve"> </w:t>
      </w:r>
      <w:r w:rsidRPr="000D73AA">
        <w:t xml:space="preserve">(uzn. č. </w:t>
      </w:r>
      <w:r w:rsidR="009F23B3">
        <w:t>348</w:t>
      </w:r>
      <w:r>
        <w:t xml:space="preserve"> zo dňa </w:t>
      </w:r>
      <w:r w:rsidR="000259A7">
        <w:t>17</w:t>
      </w:r>
      <w:r w:rsidR="00C578CB">
        <w:t>.</w:t>
      </w:r>
      <w:r w:rsidR="009F23B3">
        <w:t xml:space="preserve"> </w:t>
      </w:r>
      <w:r w:rsidR="00C578CB">
        <w:t>októbra</w:t>
      </w:r>
      <w:r w:rsidRPr="000D73AA">
        <w:t xml:space="preserve"> 202</w:t>
      </w:r>
      <w:r>
        <w:t>2</w:t>
      </w:r>
      <w:r w:rsidRPr="000D73AA">
        <w:t>)</w:t>
      </w:r>
    </w:p>
    <w:p w:rsidR="00540A9E" w:rsidP="00540A9E">
      <w:pPr>
        <w:pStyle w:val="BodyText2"/>
        <w:ind w:left="1065"/>
      </w:pPr>
    </w:p>
    <w:p w:rsidR="00233A93">
      <w:pPr>
        <w:pStyle w:val="BodyText2"/>
        <w:jc w:val="center"/>
        <w:rPr>
          <w:b/>
        </w:rPr>
      </w:pPr>
      <w:r>
        <w:rPr>
          <w:b/>
        </w:rPr>
        <w:t>IV.</w:t>
      </w:r>
    </w:p>
    <w:p w:rsidR="00233A93">
      <w:pPr>
        <w:pStyle w:val="BodyText2"/>
        <w:ind w:left="1065"/>
        <w:jc w:val="center"/>
        <w:rPr>
          <w:b/>
        </w:rPr>
      </w:pPr>
    </w:p>
    <w:p w:rsidR="00233A93" w:rsidP="00FA3091">
      <w:pPr>
        <w:pStyle w:val="BodyText2"/>
        <w:ind w:firstLine="708"/>
      </w:pPr>
      <w:r w:rsidRPr="00AC16EF" w:rsidR="00EB7C0C">
        <w:t>Z uzn</w:t>
      </w:r>
      <w:r w:rsidR="00E37D6A">
        <w:t>esen</w:t>
      </w:r>
      <w:r w:rsidR="00BA0A86">
        <w:t>í</w:t>
      </w:r>
      <w:r w:rsidRPr="00AC16EF">
        <w:t xml:space="preserve"> výbor</w:t>
      </w:r>
      <w:r w:rsidR="00BA0A86">
        <w:t>ov</w:t>
      </w:r>
      <w:r>
        <w:t xml:space="preserve"> Národnej ra</w:t>
      </w:r>
      <w:r w:rsidR="008E1580">
        <w:t>dy Slovenskej republ</w:t>
      </w:r>
      <w:r w:rsidR="0085078D">
        <w:t xml:space="preserve">iky </w:t>
      </w:r>
      <w:r w:rsidR="00BF4D55">
        <w:t>uveden</w:t>
      </w:r>
      <w:r w:rsidR="00BA0A86">
        <w:t>ých</w:t>
      </w:r>
      <w:r w:rsidRPr="00AC16EF">
        <w:t xml:space="preserve"> </w:t>
      </w:r>
      <w:r w:rsidRPr="00AC16EF">
        <w:t>pod bodom</w:t>
      </w:r>
      <w:r w:rsidR="00F2536F">
        <w:t xml:space="preserve"> III. tejto </w:t>
      </w:r>
      <w:r w:rsidR="00A12BA2">
        <w:t>informácie</w:t>
      </w:r>
      <w:r w:rsidR="00F2536F">
        <w:t xml:space="preserve"> </w:t>
      </w:r>
      <w:r w:rsidR="000F719E">
        <w:t>vyplýva</w:t>
      </w:r>
      <w:r w:rsidR="004E2535">
        <w:t>jú</w:t>
      </w:r>
      <w:r w:rsidR="00BF4D55">
        <w:t xml:space="preserve"> </w:t>
      </w:r>
      <w:r w:rsidRPr="00BA0A86" w:rsidR="00115AB5">
        <w:t>p</w:t>
      </w:r>
      <w:r w:rsidRPr="00BA0A86" w:rsidR="00D3131A">
        <w:t>ozmeňujúc</w:t>
      </w:r>
      <w:r w:rsidR="004E2535">
        <w:t>e</w:t>
      </w:r>
      <w:r w:rsidRPr="00BA0A86" w:rsidR="00D3131A">
        <w:t xml:space="preserve"> </w:t>
      </w:r>
      <w:r w:rsidRPr="00BA0A86" w:rsidR="003D7154">
        <w:t>a doplňujúc</w:t>
      </w:r>
      <w:r w:rsidR="004E2535">
        <w:t>e</w:t>
      </w:r>
      <w:r w:rsidRPr="00BA0A86" w:rsidR="003D7154">
        <w:t xml:space="preserve"> </w:t>
      </w:r>
      <w:r w:rsidRPr="00BA0A86" w:rsidR="00D3131A">
        <w:t>návrh</w:t>
      </w:r>
      <w:r w:rsidR="004E2535">
        <w:t>y</w:t>
      </w:r>
      <w:r w:rsidR="00BA0A86">
        <w:t xml:space="preserve"> </w:t>
      </w:r>
      <w:r w:rsidRPr="00BA0A86" w:rsidR="005B6CCD">
        <w:t>:</w:t>
      </w:r>
      <w:r w:rsidRPr="00650AF6" w:rsidR="005B6CCD">
        <w:t xml:space="preserve"> </w:t>
      </w:r>
    </w:p>
    <w:p w:rsidR="000548A4" w:rsidP="00FA3091">
      <w:pPr>
        <w:pStyle w:val="BodyText2"/>
        <w:ind w:firstLine="708"/>
      </w:pPr>
    </w:p>
    <w:p w:rsidR="00A22A57" w:rsidRPr="00A22A57" w:rsidP="00A22A57">
      <w:pPr>
        <w:pStyle w:val="ListParagraph"/>
        <w:numPr>
          <w:ilvl w:val="0"/>
          <w:numId w:val="8"/>
        </w:numPr>
        <w:spacing w:after="0" w:line="240" w:lineRule="auto"/>
        <w:ind w:left="284" w:hanging="284"/>
        <w:rPr>
          <w:rFonts w:ascii="Times New Roman" w:hAnsi="Times New Roman"/>
          <w:b/>
          <w:sz w:val="24"/>
          <w:szCs w:val="24"/>
        </w:rPr>
      </w:pPr>
      <w:r w:rsidRPr="00A22A57">
        <w:rPr>
          <w:rFonts w:ascii="Times New Roman" w:hAnsi="Times New Roman"/>
          <w:b/>
          <w:sz w:val="24"/>
          <w:szCs w:val="24"/>
        </w:rPr>
        <w:t>K čl. I, nový bod 4</w:t>
      </w:r>
    </w:p>
    <w:p w:rsidR="00A22A57" w:rsidRPr="00A22A57" w:rsidP="00A22A57">
      <w:pPr>
        <w:ind w:left="284"/>
        <w:rPr>
          <w:rFonts w:eastAsia="Calibri"/>
        </w:rPr>
      </w:pPr>
      <w:r w:rsidRPr="00A22A57">
        <w:rPr>
          <w:rFonts w:eastAsia="Calibri"/>
        </w:rPr>
        <w:t>Za doterajší bod 3 sa vkladá nový bod 4, ktorý znie:</w:t>
      </w:r>
    </w:p>
    <w:p w:rsidR="00A22A57" w:rsidRPr="00A22A57" w:rsidP="00A22A57">
      <w:pPr>
        <w:ind w:left="284"/>
        <w:jc w:val="both"/>
      </w:pPr>
      <w:r w:rsidRPr="00A22A57">
        <w:rPr>
          <w:rFonts w:eastAsia="Calibri"/>
        </w:rPr>
        <w:t xml:space="preserve">„4. </w:t>
      </w:r>
      <w:r w:rsidRPr="00A22A57">
        <w:t>V § 16 ods. 1 písm. e) treťom bode sa za slová „z ich vyplatenia (vrátenia)," vkladajú slová „z výnosov z dlhopisov okrem výnosov zo štátnych dlhopisov a štátnych pokladničných poukážok,“ a na konci sa vypúšťajú slová „okrem výnosov z dlhopisov a pokladničných poukážok“.“.</w:t>
      </w:r>
    </w:p>
    <w:p w:rsidR="00A22A57" w:rsidP="00A22A57">
      <w:pPr>
        <w:ind w:firstLine="284"/>
        <w:jc w:val="both"/>
      </w:pPr>
    </w:p>
    <w:p w:rsidR="00A22A57" w:rsidRPr="00A22A57" w:rsidP="00A22A57">
      <w:pPr>
        <w:ind w:firstLine="284"/>
        <w:jc w:val="both"/>
      </w:pPr>
      <w:r w:rsidRPr="00A22A57">
        <w:t>Doterajšie body 4 a nasledujúce sa primerane prečíslujú.</w:t>
      </w:r>
    </w:p>
    <w:p w:rsidR="00A22A57" w:rsidP="00A22A57">
      <w:pPr>
        <w:ind w:firstLine="284"/>
        <w:jc w:val="both"/>
      </w:pPr>
    </w:p>
    <w:p w:rsidR="00A22A57" w:rsidRPr="00A22A57" w:rsidP="00A22A57">
      <w:pPr>
        <w:ind w:left="284"/>
        <w:jc w:val="both"/>
      </w:pPr>
      <w:r w:rsidRPr="00A22A57">
        <w:t xml:space="preserve">Nový bod 4 nadobúda účinnosť 1. januára 2023, čo sa premietne do ustanovenia o účinnosti zákona pri spracúvaní čistopisu schváleného znenia. </w:t>
      </w:r>
    </w:p>
    <w:p w:rsidR="00A22A57" w:rsidP="00A22A57">
      <w:pPr>
        <w:ind w:left="3544"/>
        <w:jc w:val="both"/>
      </w:pPr>
    </w:p>
    <w:p w:rsidR="00A22A57" w:rsidRPr="00A22A57" w:rsidP="00A22A57">
      <w:pPr>
        <w:ind w:left="3261"/>
        <w:jc w:val="both"/>
      </w:pPr>
      <w:r w:rsidRPr="00A22A57">
        <w:t>Úprava sa navrhuje z dôvodu zamedzenia obchádzania zdanenia výnosov z komerčných, predovšetkým podnikových dlhopisov, ktoré domáci emitenti emitovali na zahraničných trhoch. Výnosy z komerčných dlhopisov, ktoré plynú daňovníkovi s obmedzenou daňovou povinnosťou budú mať zdroj príjmov na území SR a budú podliehať zdaneniu v SR. Výnimkou, kedy aj napriek zaradeniu tohto druhu príjmu medzi príjmy zo zdroja na území SR nepríde k zdaneniu, bude situácia výplaty úrokového výnosu z dlhopisov plynúceho daňovníkom členských štátov EÚ medzi prepojenými osobami (vlastníctvo aspoň 25 % podielu na základnom imaní po dobu aspoň 24 mesiacov) a tiež výplaty úrokového výnosu rezidentom štátov, s ktorými má SR uzatvorenú zmluvu o zamedzení dvojitého zdanenia s nulovým zdanením podľa tejto zmluvy.</w:t>
      </w:r>
    </w:p>
    <w:p w:rsidR="00A22A57" w:rsidRPr="00A22A57" w:rsidP="00A22A57">
      <w:pPr>
        <w:ind w:left="4253"/>
        <w:jc w:val="both"/>
      </w:pPr>
    </w:p>
    <w:p w:rsidR="00A22A57" w:rsidP="00A22A57">
      <w:pPr>
        <w:pStyle w:val="ListParagraph"/>
        <w:spacing w:after="0" w:line="240" w:lineRule="auto"/>
        <w:ind w:left="2556" w:firstLine="705"/>
        <w:jc w:val="both"/>
        <w:rPr>
          <w:rFonts w:ascii="Times New Roman" w:hAnsi="Times New Roman"/>
          <w:b/>
          <w:sz w:val="24"/>
          <w:szCs w:val="24"/>
        </w:rPr>
      </w:pPr>
      <w:r w:rsidRPr="00C578CB">
        <w:rPr>
          <w:rFonts w:ascii="Times New Roman" w:hAnsi="Times New Roman"/>
          <w:b/>
          <w:sz w:val="24"/>
          <w:szCs w:val="24"/>
        </w:rPr>
        <w:t>Výbor NR SR pre hospodárske záležitosti</w:t>
      </w:r>
    </w:p>
    <w:p w:rsidR="00A22A57" w:rsidRPr="00A22A57" w:rsidP="00A22A57">
      <w:pPr>
        <w:pStyle w:val="ListParagraph"/>
        <w:ind w:left="284"/>
        <w:rPr>
          <w:rFonts w:ascii="Times New Roman" w:hAnsi="Times New Roman"/>
          <w:b/>
          <w:sz w:val="24"/>
          <w:szCs w:val="24"/>
        </w:rPr>
      </w:pPr>
    </w:p>
    <w:p w:rsidR="00A22A57" w:rsidRPr="00A22A57" w:rsidP="00A22A57">
      <w:pPr>
        <w:pStyle w:val="ListParagraph"/>
        <w:numPr>
          <w:ilvl w:val="0"/>
          <w:numId w:val="8"/>
        </w:numPr>
        <w:spacing w:after="0" w:line="240" w:lineRule="auto"/>
        <w:ind w:left="284" w:hanging="284"/>
        <w:rPr>
          <w:rFonts w:ascii="Times New Roman" w:hAnsi="Times New Roman"/>
          <w:b/>
          <w:sz w:val="24"/>
          <w:szCs w:val="24"/>
        </w:rPr>
      </w:pPr>
      <w:r w:rsidRPr="00A22A57">
        <w:rPr>
          <w:rFonts w:ascii="Times New Roman" w:hAnsi="Times New Roman"/>
          <w:b/>
          <w:sz w:val="24"/>
          <w:szCs w:val="24"/>
        </w:rPr>
        <w:t>K čl. I, doterajší bod 12</w:t>
      </w:r>
    </w:p>
    <w:p w:rsidR="00A22A57" w:rsidRPr="00A22A57" w:rsidP="00A22A57">
      <w:pPr>
        <w:pStyle w:val="ListParagraph"/>
        <w:ind w:left="284"/>
        <w:rPr>
          <w:rFonts w:ascii="Times New Roman" w:hAnsi="Times New Roman"/>
          <w:sz w:val="24"/>
          <w:szCs w:val="24"/>
        </w:rPr>
      </w:pPr>
      <w:r w:rsidRPr="00A22A57">
        <w:rPr>
          <w:rFonts w:ascii="Times New Roman" w:hAnsi="Times New Roman"/>
          <w:sz w:val="24"/>
          <w:szCs w:val="24"/>
        </w:rPr>
        <w:t xml:space="preserve">V doterajšom bode 12 v § 17k ods. 4 písmeno f) </w:t>
      </w:r>
      <w:r w:rsidRPr="00A22A57">
        <w:rPr>
          <w:rFonts w:ascii="Times New Roman" w:hAnsi="Times New Roman"/>
          <w:sz w:val="24"/>
          <w:szCs w:val="24"/>
        </w:rPr>
        <w:t>znie:</w:t>
      </w:r>
    </w:p>
    <w:p w:rsidR="00A22A57" w:rsidRPr="00A22A57" w:rsidP="00A22A57">
      <w:pPr>
        <w:pStyle w:val="ListParagraph"/>
        <w:ind w:left="284"/>
        <w:jc w:val="both"/>
        <w:rPr>
          <w:rFonts w:ascii="Times New Roman" w:hAnsi="Times New Roman"/>
          <w:sz w:val="24"/>
          <w:szCs w:val="24"/>
        </w:rPr>
      </w:pPr>
      <w:r w:rsidRPr="00A22A57">
        <w:rPr>
          <w:rFonts w:ascii="Times New Roman" w:hAnsi="Times New Roman"/>
          <w:sz w:val="24"/>
          <w:szCs w:val="24"/>
        </w:rPr>
        <w:t>„f) sumy vypočítané na základe výnosu z finančných prostriedkov určené v súlade s princípom nezávislého vzťahu podľa § 18 ods. 1,“.</w:t>
      </w:r>
    </w:p>
    <w:p w:rsidR="00A22A57" w:rsidRPr="00A22A57" w:rsidP="00A22A57">
      <w:pPr>
        <w:ind w:left="3261"/>
        <w:jc w:val="both"/>
      </w:pPr>
      <w:r w:rsidRPr="00A22A57">
        <w:t>Ide o legislatívno-technické spresnenie textu.</w:t>
      </w:r>
    </w:p>
    <w:p w:rsidR="00A22A57" w:rsidP="00A22A57">
      <w:pPr>
        <w:pStyle w:val="ListParagraph"/>
        <w:spacing w:after="0" w:line="240" w:lineRule="auto"/>
        <w:ind w:left="2556" w:firstLine="705"/>
        <w:jc w:val="both"/>
        <w:rPr>
          <w:rFonts w:ascii="Times New Roman" w:hAnsi="Times New Roman"/>
          <w:b/>
          <w:sz w:val="24"/>
          <w:szCs w:val="24"/>
        </w:rPr>
      </w:pPr>
    </w:p>
    <w:p w:rsidR="00A22A57" w:rsidP="00A22A57">
      <w:pPr>
        <w:pStyle w:val="ListParagraph"/>
        <w:spacing w:after="0" w:line="240" w:lineRule="auto"/>
        <w:ind w:left="2556" w:firstLine="705"/>
        <w:jc w:val="both"/>
        <w:rPr>
          <w:rFonts w:ascii="Times New Roman" w:hAnsi="Times New Roman"/>
          <w:b/>
          <w:sz w:val="24"/>
          <w:szCs w:val="24"/>
        </w:rPr>
      </w:pPr>
      <w:r w:rsidRPr="00C578CB">
        <w:rPr>
          <w:rFonts w:ascii="Times New Roman" w:hAnsi="Times New Roman"/>
          <w:b/>
          <w:sz w:val="24"/>
          <w:szCs w:val="24"/>
        </w:rPr>
        <w:t>Výbor NR SR pre hospodárske záležitosti</w:t>
      </w:r>
    </w:p>
    <w:p w:rsidR="00A22A57" w:rsidP="00A22A57">
      <w:pPr>
        <w:pStyle w:val="ListParagraph"/>
        <w:tabs>
          <w:tab w:val="left" w:pos="3402"/>
        </w:tabs>
        <w:spacing w:after="0" w:line="240" w:lineRule="auto"/>
        <w:ind w:left="1584" w:firstLine="684"/>
        <w:jc w:val="both"/>
        <w:rPr>
          <w:rFonts w:ascii="Times New Roman" w:hAnsi="Times New Roman"/>
          <w:b/>
          <w:sz w:val="24"/>
          <w:szCs w:val="24"/>
        </w:rPr>
      </w:pPr>
    </w:p>
    <w:p w:rsidR="00A22A57" w:rsidP="00A22A57">
      <w:pPr>
        <w:pStyle w:val="ListParagraph"/>
        <w:ind w:left="284"/>
        <w:rPr>
          <w:rFonts w:ascii="Times New Roman" w:hAnsi="Times New Roman"/>
          <w:sz w:val="24"/>
          <w:szCs w:val="24"/>
        </w:rPr>
      </w:pPr>
    </w:p>
    <w:p w:rsidR="003911DD" w:rsidP="00A22A57">
      <w:pPr>
        <w:pStyle w:val="ListParagraph"/>
        <w:ind w:left="284"/>
        <w:rPr>
          <w:rFonts w:ascii="Times New Roman" w:hAnsi="Times New Roman"/>
          <w:sz w:val="24"/>
          <w:szCs w:val="24"/>
        </w:rPr>
      </w:pPr>
    </w:p>
    <w:p w:rsidR="00A12BA2" w:rsidP="00A22A57">
      <w:pPr>
        <w:pStyle w:val="ListParagraph"/>
        <w:ind w:left="284"/>
        <w:rPr>
          <w:rFonts w:ascii="Times New Roman" w:hAnsi="Times New Roman"/>
          <w:sz w:val="24"/>
          <w:szCs w:val="24"/>
        </w:rPr>
      </w:pPr>
    </w:p>
    <w:p w:rsidR="00A22A57" w:rsidRPr="00A22A57" w:rsidP="00A22A57">
      <w:pPr>
        <w:pStyle w:val="ListParagraph"/>
        <w:numPr>
          <w:ilvl w:val="0"/>
          <w:numId w:val="8"/>
        </w:numPr>
        <w:spacing w:after="0" w:line="240" w:lineRule="auto"/>
        <w:ind w:left="284" w:hanging="284"/>
        <w:rPr>
          <w:rFonts w:ascii="Times New Roman" w:hAnsi="Times New Roman"/>
          <w:b/>
          <w:sz w:val="24"/>
          <w:szCs w:val="24"/>
        </w:rPr>
      </w:pPr>
      <w:r w:rsidRPr="00A22A57">
        <w:rPr>
          <w:rFonts w:ascii="Times New Roman" w:hAnsi="Times New Roman"/>
          <w:b/>
          <w:sz w:val="24"/>
          <w:szCs w:val="24"/>
        </w:rPr>
        <w:t>K čl. I, doterajší bod 30</w:t>
      </w:r>
    </w:p>
    <w:p w:rsidR="00A22A57" w:rsidRPr="00A22A57" w:rsidP="00A22A57">
      <w:pPr>
        <w:pStyle w:val="ListParagraph"/>
        <w:ind w:left="0"/>
        <w:rPr>
          <w:rFonts w:ascii="Times New Roman" w:hAnsi="Times New Roman"/>
          <w:sz w:val="24"/>
          <w:szCs w:val="24"/>
        </w:rPr>
      </w:pPr>
      <w:r w:rsidRPr="00A22A57">
        <w:rPr>
          <w:rFonts w:ascii="Times New Roman" w:hAnsi="Times New Roman"/>
          <w:sz w:val="24"/>
          <w:szCs w:val="24"/>
        </w:rPr>
        <w:t>Doterajší bod 30 znie:</w:t>
      </w:r>
    </w:p>
    <w:p w:rsidR="00A22A57" w:rsidRPr="00A22A57" w:rsidP="00A22A57">
      <w:pPr>
        <w:pStyle w:val="ListParagraph"/>
        <w:ind w:left="0"/>
        <w:rPr>
          <w:rFonts w:ascii="Times New Roman" w:hAnsi="Times New Roman"/>
          <w:sz w:val="24"/>
          <w:szCs w:val="24"/>
        </w:rPr>
      </w:pPr>
      <w:r w:rsidRPr="00A22A57">
        <w:rPr>
          <w:rFonts w:ascii="Times New Roman" w:hAnsi="Times New Roman"/>
          <w:sz w:val="24"/>
          <w:szCs w:val="24"/>
        </w:rPr>
        <w:t>„30. § 33 vrátane nadpisu znie:</w:t>
      </w:r>
    </w:p>
    <w:p w:rsidR="00A22A57" w:rsidRPr="00A22A57" w:rsidP="00A22A57">
      <w:pPr>
        <w:pStyle w:val="ListParagraph"/>
        <w:ind w:left="0"/>
        <w:jc w:val="center"/>
        <w:rPr>
          <w:rFonts w:ascii="Times New Roman" w:hAnsi="Times New Roman"/>
          <w:sz w:val="24"/>
          <w:szCs w:val="24"/>
        </w:rPr>
      </w:pPr>
      <w:r w:rsidRPr="00A22A57">
        <w:rPr>
          <w:rFonts w:ascii="Times New Roman" w:hAnsi="Times New Roman"/>
          <w:sz w:val="24"/>
          <w:szCs w:val="24"/>
        </w:rPr>
        <w:t>„§ 33</w:t>
      </w:r>
    </w:p>
    <w:p w:rsidR="00A22A57" w:rsidRPr="00A22A57" w:rsidP="00A22A57">
      <w:pPr>
        <w:pStyle w:val="ListParagraph"/>
        <w:ind w:left="0"/>
        <w:jc w:val="center"/>
        <w:rPr>
          <w:rFonts w:ascii="Times New Roman" w:hAnsi="Times New Roman"/>
          <w:sz w:val="24"/>
          <w:szCs w:val="24"/>
        </w:rPr>
      </w:pPr>
      <w:r w:rsidRPr="00A22A57">
        <w:rPr>
          <w:rFonts w:ascii="Times New Roman" w:hAnsi="Times New Roman"/>
          <w:sz w:val="24"/>
          <w:szCs w:val="24"/>
        </w:rPr>
        <w:t>Daňový bonus</w:t>
      </w:r>
    </w:p>
    <w:p w:rsidR="00A22A57" w:rsidRPr="00A22A57" w:rsidP="00A22A57">
      <w:pPr>
        <w:pStyle w:val="ListParagraph"/>
        <w:numPr>
          <w:ilvl w:val="0"/>
          <w:numId w:val="9"/>
        </w:numPr>
        <w:shd w:val="clear" w:color="auto" w:fill="FFFFFF"/>
        <w:spacing w:after="0" w:line="240" w:lineRule="auto"/>
        <w:ind w:left="426" w:hanging="426"/>
        <w:jc w:val="both"/>
        <w:rPr>
          <w:rFonts w:ascii="Times New Roman" w:hAnsi="Times New Roman"/>
          <w:iCs/>
          <w:sz w:val="24"/>
          <w:szCs w:val="24"/>
        </w:rPr>
      </w:pPr>
      <w:r w:rsidRPr="00A22A57">
        <w:rPr>
          <w:rFonts w:ascii="Times New Roman" w:hAnsi="Times New Roman"/>
          <w:iCs/>
          <w:sz w:val="24"/>
          <w:szCs w:val="24"/>
        </w:rPr>
        <w:t>Daňovník, ktorý v zdaňovacom období dosiahol zdaniteľné príjmy podľa § 5 alebo § 6 ods. 1 a 2, si môže uplatniť daňový bonus na každé vyživované dieťa žijúce v domácnosti s daňovníkom,</w:t>
      </w:r>
      <w:r w:rsidRPr="00A22A57">
        <w:rPr>
          <w:rFonts w:ascii="Times New Roman" w:hAnsi="Times New Roman"/>
          <w:iCs/>
          <w:sz w:val="24"/>
          <w:szCs w:val="24"/>
          <w:vertAlign w:val="superscript"/>
        </w:rPr>
        <w:t>57</w:t>
      </w:r>
      <w:r w:rsidRPr="00A22A57">
        <w:rPr>
          <w:rFonts w:ascii="Times New Roman" w:hAnsi="Times New Roman"/>
          <w:iCs/>
          <w:sz w:val="24"/>
          <w:szCs w:val="24"/>
        </w:rPr>
        <w:t>) pričom prechodný pobyt dieťaťa mimo domácnosti</w:t>
      </w:r>
      <w:r w:rsidRPr="00A22A57">
        <w:rPr>
          <w:rFonts w:ascii="Times New Roman" w:hAnsi="Times New Roman"/>
          <w:iCs/>
          <w:sz w:val="24"/>
          <w:szCs w:val="24"/>
          <w:vertAlign w:val="superscript"/>
        </w:rPr>
        <w:t>57</w:t>
      </w:r>
      <w:r w:rsidRPr="00A22A57">
        <w:rPr>
          <w:rFonts w:ascii="Times New Roman" w:hAnsi="Times New Roman"/>
          <w:iCs/>
          <w:sz w:val="24"/>
          <w:szCs w:val="24"/>
        </w:rPr>
        <w:t>) nemá vplyv na uplatnenie tohto daňového bonusu. Ak § 52zzp ods. 3 až 5 neustanovuje inak, suma daňového bonusu, o ktorú sa znižuje daň, je</w:t>
      </w:r>
    </w:p>
    <w:p w:rsidR="00A22A57" w:rsidRPr="00A22A57" w:rsidP="00A22A57">
      <w:pPr>
        <w:pStyle w:val="ListParagraph"/>
        <w:numPr>
          <w:ilvl w:val="0"/>
          <w:numId w:val="10"/>
        </w:numPr>
        <w:shd w:val="clear" w:color="auto" w:fill="FFFFFF"/>
        <w:spacing w:after="0" w:line="240" w:lineRule="auto"/>
        <w:ind w:left="426" w:firstLine="0"/>
        <w:jc w:val="both"/>
        <w:rPr>
          <w:rFonts w:ascii="Times New Roman" w:hAnsi="Times New Roman"/>
          <w:iCs/>
          <w:sz w:val="24"/>
          <w:szCs w:val="24"/>
        </w:rPr>
      </w:pPr>
      <w:r w:rsidRPr="00A22A57">
        <w:rPr>
          <w:rFonts w:ascii="Times New Roman" w:hAnsi="Times New Roman"/>
          <w:iCs/>
          <w:sz w:val="24"/>
          <w:szCs w:val="24"/>
        </w:rPr>
        <w:t>50 eur mesačne, ak vyživované dieťa dovŕšilo 15 rokov veku, alebo</w:t>
      </w:r>
    </w:p>
    <w:p w:rsidR="00A22A57" w:rsidRPr="00A22A57" w:rsidP="00A22A57">
      <w:pPr>
        <w:pStyle w:val="ListParagraph"/>
        <w:numPr>
          <w:ilvl w:val="0"/>
          <w:numId w:val="10"/>
        </w:numPr>
        <w:shd w:val="clear" w:color="auto" w:fill="FFFFFF"/>
        <w:spacing w:after="0" w:line="240" w:lineRule="auto"/>
        <w:ind w:left="709" w:hanging="283"/>
        <w:jc w:val="both"/>
        <w:rPr>
          <w:rFonts w:ascii="Times New Roman" w:hAnsi="Times New Roman"/>
          <w:iCs/>
          <w:sz w:val="24"/>
          <w:szCs w:val="24"/>
        </w:rPr>
      </w:pPr>
      <w:r w:rsidRPr="00A22A57">
        <w:rPr>
          <w:rFonts w:ascii="Times New Roman" w:hAnsi="Times New Roman"/>
          <w:iCs/>
          <w:sz w:val="24"/>
          <w:szCs w:val="24"/>
        </w:rPr>
        <w:t>100 eur mesačne, ak vyživované dieťa nedovŕšilo 15 rokov veku, a to poslednýkrát za kalendárny mesiac, v ktorom dieťa dovŕši 15 rokov veku; to neplatí, ak sa na vyživované dieťa poskytuje dotácia na podporu výchovy k stravovacím návykom dieťaťa podľa osobitného predpisu.</w:t>
      </w:r>
      <w:r w:rsidRPr="00A22A57">
        <w:rPr>
          <w:rFonts w:ascii="Times New Roman" w:hAnsi="Times New Roman"/>
          <w:iCs/>
          <w:sz w:val="24"/>
          <w:szCs w:val="24"/>
          <w:vertAlign w:val="superscript"/>
        </w:rPr>
        <w:t>126a</w:t>
      </w:r>
      <w:r w:rsidRPr="00A22A57">
        <w:rPr>
          <w:rFonts w:ascii="Times New Roman" w:hAnsi="Times New Roman"/>
          <w:iCs/>
          <w:sz w:val="24"/>
          <w:szCs w:val="24"/>
        </w:rPr>
        <w:t>)</w:t>
      </w:r>
    </w:p>
    <w:p w:rsidR="00A22A57" w:rsidRPr="00A22A57" w:rsidP="00A22A57">
      <w:pPr>
        <w:pStyle w:val="ListParagraph"/>
        <w:numPr>
          <w:ilvl w:val="0"/>
          <w:numId w:val="9"/>
        </w:numPr>
        <w:shd w:val="clear" w:color="auto" w:fill="FFFFFF"/>
        <w:spacing w:after="0" w:line="240" w:lineRule="auto"/>
        <w:ind w:left="426" w:hanging="426"/>
        <w:jc w:val="both"/>
        <w:rPr>
          <w:rFonts w:ascii="Times New Roman" w:hAnsi="Times New Roman"/>
          <w:sz w:val="24"/>
          <w:szCs w:val="24"/>
        </w:rPr>
      </w:pPr>
      <w:r w:rsidRPr="00A22A57">
        <w:rPr>
          <w:rFonts w:ascii="Times New Roman" w:hAnsi="Times New Roman"/>
          <w:sz w:val="24"/>
          <w:szCs w:val="24"/>
        </w:rPr>
        <w:t>Za vyživované dieťa daňovníka, a to vlastné, osvojené, dieťa prevzaté do starostlivosti nahrádzajúcej starostlivosť rodičov na základe rozhodnutia príslušného orgánu a dieťa druhého z manželov, sa považuje nezaopatrené dieťa podľa osobitného predpisu.</w:t>
      </w:r>
      <w:r w:rsidRPr="00A22A57">
        <w:rPr>
          <w:rFonts w:ascii="Times New Roman" w:hAnsi="Times New Roman"/>
          <w:sz w:val="24"/>
          <w:szCs w:val="24"/>
        </w:rPr>
        <w:fldChar w:fldCharType="begin"/>
      </w:r>
      <w:r w:rsidRPr="00A22A57">
        <w:rPr>
          <w:rFonts w:ascii="Times New Roman" w:hAnsi="Times New Roman"/>
          <w:sz w:val="24"/>
          <w:szCs w:val="24"/>
        </w:rPr>
        <w:instrText xml:space="preserve"> HYPERLINK "https://www.slov-lex.sk/pravne-predpisy/SK/ZZ/2003/595/20230101.html" \l "poznamky.poznamka-125" \o "Odkaz na predpis alebo ustanovenie" </w:instrText>
      </w:r>
      <w:r w:rsidRPr="00A22A57">
        <w:rPr>
          <w:rFonts w:ascii="Times New Roman" w:hAnsi="Times New Roman"/>
          <w:sz w:val="24"/>
          <w:szCs w:val="24"/>
        </w:rPr>
        <w:fldChar w:fldCharType="separate"/>
      </w:r>
      <w:r w:rsidRPr="00A22A57">
        <w:rPr>
          <w:rFonts w:ascii="Times New Roman" w:hAnsi="Times New Roman"/>
          <w:iCs/>
          <w:sz w:val="24"/>
          <w:szCs w:val="24"/>
          <w:vertAlign w:val="superscript"/>
        </w:rPr>
        <w:t>125</w:t>
      </w:r>
      <w:r w:rsidRPr="00A22A57">
        <w:rPr>
          <w:rFonts w:ascii="Times New Roman" w:hAnsi="Times New Roman"/>
          <w:iCs/>
          <w:sz w:val="24"/>
          <w:szCs w:val="24"/>
        </w:rPr>
        <w:t>)</w:t>
      </w:r>
      <w:r w:rsidRPr="00A22A57">
        <w:rPr>
          <w:rFonts w:ascii="Times New Roman" w:hAnsi="Times New Roman"/>
          <w:iCs/>
          <w:sz w:val="24"/>
          <w:szCs w:val="24"/>
        </w:rPr>
        <w:fldChar w:fldCharType="end"/>
      </w:r>
      <w:r w:rsidRPr="00A22A57">
        <w:rPr>
          <w:rFonts w:ascii="Times New Roman" w:hAnsi="Times New Roman"/>
          <w:sz w:val="24"/>
          <w:szCs w:val="24"/>
        </w:rPr>
        <w:t> Za vyživované dieťa daňovníka sa považuje aj plnoleté nezaopatrené dieťa podľa osobitného predpisu.</w:t>
      </w:r>
      <w:r w:rsidRPr="00A22A57">
        <w:rPr>
          <w:rFonts w:ascii="Times New Roman" w:hAnsi="Times New Roman"/>
          <w:sz w:val="24"/>
          <w:szCs w:val="24"/>
        </w:rPr>
        <w:fldChar w:fldCharType="begin"/>
      </w:r>
      <w:r w:rsidRPr="00A22A57">
        <w:rPr>
          <w:rFonts w:ascii="Times New Roman" w:hAnsi="Times New Roman"/>
          <w:sz w:val="24"/>
          <w:szCs w:val="24"/>
        </w:rPr>
        <w:instrText xml:space="preserve"> HYPERLINK "https://www.slov-lex.sk/pravne-predpisy/SK/ZZ/2003/595/20230101.html" \l "poznamky.poznamka-125a" \o "Odkaz na predpis alebo ustanovenie" </w:instrText>
      </w:r>
      <w:r w:rsidRPr="00A22A57">
        <w:rPr>
          <w:rFonts w:ascii="Times New Roman" w:hAnsi="Times New Roman"/>
          <w:sz w:val="24"/>
          <w:szCs w:val="24"/>
        </w:rPr>
        <w:fldChar w:fldCharType="separate"/>
      </w:r>
      <w:r w:rsidRPr="00A22A57">
        <w:rPr>
          <w:rFonts w:ascii="Times New Roman" w:hAnsi="Times New Roman"/>
          <w:iCs/>
          <w:sz w:val="24"/>
          <w:szCs w:val="24"/>
          <w:vertAlign w:val="superscript"/>
        </w:rPr>
        <w:t>125a</w:t>
      </w:r>
      <w:r w:rsidRPr="00A22A57">
        <w:rPr>
          <w:rFonts w:ascii="Times New Roman" w:hAnsi="Times New Roman"/>
          <w:iCs/>
          <w:sz w:val="24"/>
          <w:szCs w:val="24"/>
        </w:rPr>
        <w:t>)</w:t>
      </w:r>
      <w:r w:rsidRPr="00A22A57">
        <w:rPr>
          <w:rFonts w:ascii="Times New Roman" w:hAnsi="Times New Roman"/>
          <w:iCs/>
          <w:sz w:val="24"/>
          <w:szCs w:val="24"/>
        </w:rPr>
        <w:fldChar w:fldCharType="end"/>
      </w:r>
    </w:p>
    <w:p w:rsidR="00A22A57" w:rsidRPr="00A22A57" w:rsidP="00A22A57">
      <w:pPr>
        <w:pStyle w:val="ListParagraph"/>
        <w:numPr>
          <w:ilvl w:val="0"/>
          <w:numId w:val="9"/>
        </w:numPr>
        <w:shd w:val="clear" w:color="auto" w:fill="FFFFFF"/>
        <w:spacing w:after="0" w:line="240" w:lineRule="auto"/>
        <w:ind w:left="426" w:hanging="426"/>
        <w:jc w:val="both"/>
        <w:rPr>
          <w:rFonts w:ascii="Times New Roman" w:hAnsi="Times New Roman"/>
          <w:sz w:val="24"/>
          <w:szCs w:val="24"/>
        </w:rPr>
      </w:pPr>
      <w:r w:rsidRPr="00A22A57">
        <w:rPr>
          <w:rFonts w:ascii="Times New Roman" w:hAnsi="Times New Roman"/>
          <w:sz w:val="24"/>
          <w:szCs w:val="24"/>
        </w:rPr>
        <w:t>Daňovník, ktorý je rodič dieťaťa alebo u ktorého ide vo vzťahu k dieťaťu o starostlivosť nahrádzajúcu starostlivosť rodičov na základe rozhodnutia príslušného orgánu, ak dieťa s ním žije v domácnosti,</w:t>
      </w:r>
      <w:r w:rsidRPr="00A22A57">
        <w:rPr>
          <w:rFonts w:ascii="Times New Roman" w:hAnsi="Times New Roman"/>
          <w:sz w:val="24"/>
          <w:szCs w:val="24"/>
        </w:rPr>
        <w:fldChar w:fldCharType="begin"/>
      </w:r>
      <w:r w:rsidRPr="00A22A57">
        <w:rPr>
          <w:rFonts w:ascii="Times New Roman" w:hAnsi="Times New Roman"/>
          <w:sz w:val="24"/>
          <w:szCs w:val="24"/>
        </w:rPr>
        <w:instrText xml:space="preserve"> HYPERLINK "https://www.slov-lex.sk/pravne-predpisy/SK/ZZ/2003/595/20230101.html" \l "poznamky.poznamka-57" \o "Odkaz na predpis al</w:instrText>
      </w:r>
      <w:r w:rsidRPr="00A22A57">
        <w:rPr>
          <w:rFonts w:ascii="Times New Roman" w:hAnsi="Times New Roman"/>
          <w:sz w:val="24"/>
          <w:szCs w:val="24"/>
        </w:rPr>
        <w:instrText xml:space="preserve">ebo ustanovenie" </w:instrText>
      </w:r>
      <w:r w:rsidRPr="00A22A57">
        <w:rPr>
          <w:rFonts w:ascii="Times New Roman" w:hAnsi="Times New Roman"/>
          <w:sz w:val="24"/>
          <w:szCs w:val="24"/>
        </w:rPr>
        <w:fldChar w:fldCharType="separate"/>
      </w:r>
      <w:r w:rsidRPr="00A22A57">
        <w:rPr>
          <w:rFonts w:ascii="Times New Roman" w:hAnsi="Times New Roman"/>
          <w:iCs/>
          <w:sz w:val="24"/>
          <w:szCs w:val="24"/>
          <w:vertAlign w:val="superscript"/>
        </w:rPr>
        <w:t>57</w:t>
      </w:r>
      <w:r w:rsidRPr="00A22A57">
        <w:rPr>
          <w:rFonts w:ascii="Times New Roman" w:hAnsi="Times New Roman"/>
          <w:iCs/>
          <w:sz w:val="24"/>
          <w:szCs w:val="24"/>
        </w:rPr>
        <w:t>)</w:t>
      </w:r>
      <w:r w:rsidRPr="00A22A57">
        <w:rPr>
          <w:rFonts w:ascii="Times New Roman" w:hAnsi="Times New Roman"/>
          <w:iCs/>
          <w:sz w:val="24"/>
          <w:szCs w:val="24"/>
        </w:rPr>
        <w:fldChar w:fldCharType="end"/>
      </w:r>
      <w:r w:rsidRPr="00A22A57">
        <w:rPr>
          <w:rFonts w:ascii="Times New Roman" w:hAnsi="Times New Roman"/>
          <w:sz w:val="24"/>
          <w:szCs w:val="24"/>
        </w:rPr>
        <w:t> môže si uplatniť daňový bonus po uplynutí zdaňovacieho obdobia, ak manžel (manželka) tohto dieťaťa nemá za toto zdaňovacie obdobie zdaniteľné príjmy presahujúce sumu podľa </w:t>
      </w:r>
      <w:r w:rsidRPr="00A22A57">
        <w:rPr>
          <w:rFonts w:ascii="Times New Roman" w:hAnsi="Times New Roman"/>
          <w:sz w:val="24"/>
          <w:szCs w:val="24"/>
        </w:rPr>
        <w:fldChar w:fldCharType="begin"/>
      </w:r>
      <w:r w:rsidRPr="00A22A57">
        <w:rPr>
          <w:rFonts w:ascii="Times New Roman" w:hAnsi="Times New Roman"/>
          <w:sz w:val="24"/>
          <w:szCs w:val="24"/>
        </w:rPr>
        <w:instrText xml:space="preserve"> HYPERLINK "https://www.slov-lex.sk/pravne-predpisy/SK/ZZ/20</w:instrText>
      </w:r>
      <w:r w:rsidRPr="00A22A57">
        <w:rPr>
          <w:rFonts w:ascii="Times New Roman" w:hAnsi="Times New Roman"/>
          <w:sz w:val="24"/>
          <w:szCs w:val="24"/>
        </w:rPr>
        <w:instrText xml:space="preserve">03/595/20230101.html" \l "paragraf-11.odsek-2.pismeno-a" \o "Odkaz na predpis alebo ustanovenie" </w:instrText>
      </w:r>
      <w:r w:rsidRPr="00A22A57">
        <w:rPr>
          <w:rFonts w:ascii="Times New Roman" w:hAnsi="Times New Roman"/>
          <w:sz w:val="24"/>
          <w:szCs w:val="24"/>
        </w:rPr>
        <w:fldChar w:fldCharType="separate"/>
      </w:r>
      <w:r w:rsidRPr="00A22A57">
        <w:rPr>
          <w:rFonts w:ascii="Times New Roman" w:hAnsi="Times New Roman"/>
          <w:iCs/>
          <w:sz w:val="24"/>
          <w:szCs w:val="24"/>
        </w:rPr>
        <w:t>§ 11 ods. 2 písm. a)</w:t>
      </w:r>
      <w:r w:rsidRPr="00A22A57">
        <w:rPr>
          <w:rFonts w:ascii="Times New Roman" w:hAnsi="Times New Roman"/>
          <w:iCs/>
          <w:sz w:val="24"/>
          <w:szCs w:val="24"/>
        </w:rPr>
        <w:fldChar w:fldCharType="end"/>
      </w:r>
      <w:r w:rsidRPr="00A22A57">
        <w:rPr>
          <w:rFonts w:ascii="Times New Roman" w:hAnsi="Times New Roman"/>
          <w:sz w:val="24"/>
          <w:szCs w:val="24"/>
        </w:rPr>
        <w:t>.</w:t>
      </w:r>
    </w:p>
    <w:p w:rsidR="00A22A57" w:rsidRPr="00A22A57" w:rsidP="00A22A57">
      <w:pPr>
        <w:pStyle w:val="ListParagraph"/>
        <w:numPr>
          <w:ilvl w:val="0"/>
          <w:numId w:val="9"/>
        </w:numPr>
        <w:shd w:val="clear" w:color="auto" w:fill="FFFFFF"/>
        <w:spacing w:after="0" w:line="240" w:lineRule="auto"/>
        <w:ind w:left="426" w:hanging="426"/>
        <w:jc w:val="both"/>
        <w:rPr>
          <w:rFonts w:ascii="Times New Roman" w:hAnsi="Times New Roman"/>
          <w:sz w:val="24"/>
          <w:szCs w:val="24"/>
        </w:rPr>
      </w:pPr>
      <w:r w:rsidRPr="00A22A57">
        <w:rPr>
          <w:rFonts w:ascii="Times New Roman" w:hAnsi="Times New Roman"/>
          <w:sz w:val="24"/>
          <w:szCs w:val="24"/>
        </w:rPr>
        <w:t>Ak dieťa (deti) uvedené v odseku 2 vyživujú v domácnosti</w:t>
      </w:r>
      <w:r w:rsidRPr="00A22A57">
        <w:rPr>
          <w:rFonts w:ascii="Times New Roman" w:hAnsi="Times New Roman"/>
          <w:sz w:val="24"/>
          <w:szCs w:val="24"/>
        </w:rPr>
        <w:fldChar w:fldCharType="begin"/>
      </w:r>
      <w:r w:rsidRPr="00A22A57">
        <w:rPr>
          <w:rFonts w:ascii="Times New Roman" w:hAnsi="Times New Roman"/>
          <w:sz w:val="24"/>
          <w:szCs w:val="24"/>
        </w:rPr>
        <w:instrText xml:space="preserve"> HYPERLINK "https://www.slov-lex.sk/pravne-predpisy/SK/ZZ/2003/595/20230101.ht</w:instrText>
      </w:r>
      <w:r w:rsidRPr="00A22A57">
        <w:rPr>
          <w:rFonts w:ascii="Times New Roman" w:hAnsi="Times New Roman"/>
          <w:sz w:val="24"/>
          <w:szCs w:val="24"/>
        </w:rPr>
        <w:instrText xml:space="preserve">ml" \l "poznamky.poznamka-57" \o "Odkaz na predpis alebo ustanovenie" </w:instrText>
      </w:r>
      <w:r w:rsidRPr="00A22A57">
        <w:rPr>
          <w:rFonts w:ascii="Times New Roman" w:hAnsi="Times New Roman"/>
          <w:sz w:val="24"/>
          <w:szCs w:val="24"/>
        </w:rPr>
        <w:fldChar w:fldCharType="separate"/>
      </w:r>
      <w:r w:rsidRPr="00A22A57">
        <w:rPr>
          <w:rFonts w:ascii="Times New Roman" w:hAnsi="Times New Roman"/>
          <w:iCs/>
          <w:sz w:val="24"/>
          <w:szCs w:val="24"/>
          <w:vertAlign w:val="superscript"/>
        </w:rPr>
        <w:t>57</w:t>
      </w:r>
      <w:r w:rsidRPr="00A22A57">
        <w:rPr>
          <w:rFonts w:ascii="Times New Roman" w:hAnsi="Times New Roman"/>
          <w:iCs/>
          <w:sz w:val="24"/>
          <w:szCs w:val="24"/>
        </w:rPr>
        <w:t>)</w:t>
      </w:r>
      <w:r w:rsidRPr="00A22A57">
        <w:rPr>
          <w:rFonts w:ascii="Times New Roman" w:hAnsi="Times New Roman"/>
          <w:iCs/>
          <w:sz w:val="24"/>
          <w:szCs w:val="24"/>
        </w:rPr>
        <w:fldChar w:fldCharType="end"/>
      </w:r>
      <w:r w:rsidRPr="00A22A57">
        <w:rPr>
          <w:rFonts w:ascii="Times New Roman" w:hAnsi="Times New Roman"/>
          <w:sz w:val="24"/>
          <w:szCs w:val="24"/>
        </w:rPr>
        <w:t> viacerí daňovníci, môže si daňový bonus uplatniť len jeden z nich. Pri použití ustanovenia odseku 5 môže uplatniť pomernú časť daňového bonusu po časť zdaňovacieho obdobia jeden z daňovníkov na všetky vyživované deti a po zostávajúcu časť druhý z daňovníkov. Ak podmienky na uplatnenie daňového bonusu spĺňa viac daňovníkov a ak sa nedohodnú inak, daňový bonus na všetky vyživované deti sa uplatňuje alebo sa prizná v poradí matka, otec, iná oprávnená osoba.</w:t>
      </w:r>
    </w:p>
    <w:p w:rsidR="00A22A57" w:rsidRPr="00A22A57" w:rsidP="00A22A57">
      <w:pPr>
        <w:pStyle w:val="ListParagraph"/>
        <w:numPr>
          <w:ilvl w:val="0"/>
          <w:numId w:val="9"/>
        </w:numPr>
        <w:shd w:val="clear" w:color="auto" w:fill="FFFFFF"/>
        <w:spacing w:after="0" w:line="240" w:lineRule="auto"/>
        <w:ind w:left="426" w:hanging="426"/>
        <w:jc w:val="both"/>
        <w:rPr>
          <w:rFonts w:ascii="Times New Roman" w:hAnsi="Times New Roman"/>
          <w:sz w:val="24"/>
          <w:szCs w:val="24"/>
        </w:rPr>
      </w:pPr>
      <w:r w:rsidRPr="00A22A57">
        <w:rPr>
          <w:rFonts w:ascii="Times New Roman" w:hAnsi="Times New Roman"/>
          <w:sz w:val="24"/>
          <w:szCs w:val="24"/>
        </w:rPr>
        <w:t>Daňovníkovi, ktorý vyživuje dieťa len jeden alebo niekoľko kalendárnych mesiacov v zdaňovacom období, možno znížiť daň alebo preddavky na daň z príjmov podľa </w:t>
      </w:r>
      <w:r w:rsidRPr="00A22A57">
        <w:rPr>
          <w:rFonts w:ascii="Times New Roman" w:hAnsi="Times New Roman"/>
          <w:sz w:val="24"/>
          <w:szCs w:val="24"/>
        </w:rPr>
        <w:fldChar w:fldCharType="begin"/>
      </w:r>
      <w:r w:rsidRPr="00A22A57">
        <w:rPr>
          <w:rFonts w:ascii="Times New Roman" w:hAnsi="Times New Roman"/>
          <w:sz w:val="24"/>
          <w:szCs w:val="24"/>
        </w:rPr>
        <w:instrText xml:space="preserve"> HYPERLINK "https://www.slov-lex.sk/pravne-predpisy/SK/ZZ/2003/595/2023010</w:instrText>
      </w:r>
      <w:r w:rsidRPr="00A22A57">
        <w:rPr>
          <w:rFonts w:ascii="Times New Roman" w:hAnsi="Times New Roman"/>
          <w:sz w:val="24"/>
          <w:szCs w:val="24"/>
        </w:rPr>
        <w:instrText xml:space="preserve">1.html" \l "paragraf-5" \o "Odkaz na predpis alebo ustanovenie" </w:instrText>
      </w:r>
      <w:r w:rsidRPr="00A22A57">
        <w:rPr>
          <w:rFonts w:ascii="Times New Roman" w:hAnsi="Times New Roman"/>
          <w:sz w:val="24"/>
          <w:szCs w:val="24"/>
        </w:rPr>
        <w:fldChar w:fldCharType="separate"/>
      </w:r>
      <w:r w:rsidRPr="00A22A57">
        <w:rPr>
          <w:rFonts w:ascii="Times New Roman" w:hAnsi="Times New Roman"/>
          <w:iCs/>
          <w:sz w:val="24"/>
          <w:szCs w:val="24"/>
        </w:rPr>
        <w:t>§ 5</w:t>
      </w:r>
      <w:r w:rsidRPr="00A22A57">
        <w:rPr>
          <w:rFonts w:ascii="Times New Roman" w:hAnsi="Times New Roman"/>
          <w:iCs/>
          <w:sz w:val="24"/>
          <w:szCs w:val="24"/>
        </w:rPr>
        <w:fldChar w:fldCharType="end"/>
      </w:r>
      <w:r w:rsidRPr="00A22A57">
        <w:rPr>
          <w:rFonts w:ascii="Times New Roman" w:hAnsi="Times New Roman"/>
          <w:sz w:val="24"/>
          <w:szCs w:val="24"/>
        </w:rPr>
        <w:t> len o sumu daňového bonusu podľa odsekov 1 a 6 za každý kalendárny mesiac, na začiatku ktorého boli splnené podmienky na jeho uplatnenie. Daňový bonus možno uplatniť už v kalendárnom mesiaci, v ktorom sa dieťa narodilo alebo v ktorom sa začína sústavná príprava dieťaťa na budúce povolanie, alebo v ktorom bolo osvojené alebo prevzaté do starostlivosti nahrádzajúcej starostlivosť rodičov na základe rozhodnutia príslušného orgánu.</w:t>
      </w:r>
    </w:p>
    <w:p w:rsidR="00A22A57" w:rsidP="00A22A57">
      <w:pPr>
        <w:pStyle w:val="ListParagraph"/>
        <w:numPr>
          <w:ilvl w:val="0"/>
          <w:numId w:val="9"/>
        </w:numPr>
        <w:shd w:val="clear" w:color="auto" w:fill="FFFFFF"/>
        <w:spacing w:after="0" w:line="240" w:lineRule="auto"/>
        <w:ind w:left="426" w:hanging="426"/>
        <w:jc w:val="both"/>
        <w:rPr>
          <w:rFonts w:ascii="Times New Roman" w:hAnsi="Times New Roman"/>
          <w:sz w:val="24"/>
          <w:szCs w:val="24"/>
        </w:rPr>
      </w:pPr>
      <w:r w:rsidRPr="00A22A57">
        <w:rPr>
          <w:rFonts w:ascii="Times New Roman" w:hAnsi="Times New Roman"/>
          <w:sz w:val="24"/>
          <w:szCs w:val="24"/>
        </w:rPr>
        <w:t>Nárok na d</w:t>
      </w:r>
      <w:r w:rsidRPr="00A22A57">
        <w:rPr>
          <w:rFonts w:ascii="Times New Roman" w:hAnsi="Times New Roman"/>
          <w:sz w:val="24"/>
          <w:szCs w:val="24"/>
        </w:rPr>
        <w:t>aňový bonus podľa odseku 1 možno uplatniť najviac do výšky ustanoveného percenta základu dane (čiastkového základu dane) z príjmov podľa </w:t>
      </w:r>
      <w:r w:rsidRPr="00A22A57">
        <w:rPr>
          <w:rFonts w:ascii="Times New Roman" w:hAnsi="Times New Roman"/>
          <w:sz w:val="24"/>
          <w:szCs w:val="24"/>
        </w:rPr>
        <w:fldChar w:fldCharType="begin"/>
      </w:r>
      <w:r w:rsidRPr="00A22A57">
        <w:rPr>
          <w:rFonts w:ascii="Times New Roman" w:hAnsi="Times New Roman"/>
          <w:sz w:val="24"/>
          <w:szCs w:val="24"/>
        </w:rPr>
        <w:instrText xml:space="preserve"> HYPERLINK "https://www.slov-lex.sk/pravne-predpisy/SK/ZZ/2003/595/20230101.html" \l "paragraf-5" \o "Odkaz na predpis</w:instrText>
      </w:r>
      <w:r w:rsidRPr="00A22A57">
        <w:rPr>
          <w:rFonts w:ascii="Times New Roman" w:hAnsi="Times New Roman"/>
          <w:sz w:val="24"/>
          <w:szCs w:val="24"/>
        </w:rPr>
        <w:instrText xml:space="preserve"> alebo ustanovenie" </w:instrText>
      </w:r>
      <w:r w:rsidRPr="00A22A57">
        <w:rPr>
          <w:rFonts w:ascii="Times New Roman" w:hAnsi="Times New Roman"/>
          <w:sz w:val="24"/>
          <w:szCs w:val="24"/>
        </w:rPr>
        <w:fldChar w:fldCharType="separate"/>
      </w:r>
      <w:r w:rsidRPr="00A22A57">
        <w:rPr>
          <w:rFonts w:ascii="Times New Roman" w:hAnsi="Times New Roman"/>
          <w:iCs/>
          <w:sz w:val="24"/>
          <w:szCs w:val="24"/>
        </w:rPr>
        <w:t>§ 5</w:t>
      </w:r>
      <w:r w:rsidRPr="00A22A57">
        <w:rPr>
          <w:rFonts w:ascii="Times New Roman" w:hAnsi="Times New Roman"/>
          <w:iCs/>
          <w:sz w:val="24"/>
          <w:szCs w:val="24"/>
        </w:rPr>
        <w:fldChar w:fldCharType="end"/>
      </w:r>
      <w:r w:rsidRPr="00A22A57">
        <w:rPr>
          <w:rFonts w:ascii="Times New Roman" w:hAnsi="Times New Roman"/>
          <w:sz w:val="24"/>
          <w:szCs w:val="24"/>
        </w:rPr>
        <w:t> alebo do výšky ustanoveného percenta základu dane (čiastkového základu dane) z príjmov podľa </w:t>
      </w:r>
      <w:r w:rsidRPr="00A22A57">
        <w:rPr>
          <w:rFonts w:ascii="Times New Roman" w:hAnsi="Times New Roman"/>
          <w:sz w:val="24"/>
          <w:szCs w:val="24"/>
        </w:rPr>
        <w:fldChar w:fldCharType="begin"/>
      </w:r>
      <w:r w:rsidRPr="00A22A57">
        <w:rPr>
          <w:rFonts w:ascii="Times New Roman" w:hAnsi="Times New Roman"/>
          <w:sz w:val="24"/>
          <w:szCs w:val="24"/>
        </w:rPr>
        <w:instrText xml:space="preserve"> HYPERLINK "https://www.slov-lex.sk/pravne-predpisy/SK/ZZ/2003/595/20230101.html" \l "paragraf-6.odsek-1" \o "Odkaz na predpis alebo ust</w:instrText>
      </w:r>
      <w:r w:rsidRPr="00A22A57">
        <w:rPr>
          <w:rFonts w:ascii="Times New Roman" w:hAnsi="Times New Roman"/>
          <w:sz w:val="24"/>
          <w:szCs w:val="24"/>
        </w:rPr>
        <w:instrText xml:space="preserve">anovenie" </w:instrText>
      </w:r>
      <w:r w:rsidRPr="00A22A57">
        <w:rPr>
          <w:rFonts w:ascii="Times New Roman" w:hAnsi="Times New Roman"/>
          <w:sz w:val="24"/>
          <w:szCs w:val="24"/>
        </w:rPr>
        <w:fldChar w:fldCharType="separate"/>
      </w:r>
      <w:r w:rsidRPr="00A22A57">
        <w:rPr>
          <w:rFonts w:ascii="Times New Roman" w:hAnsi="Times New Roman"/>
          <w:iCs/>
          <w:sz w:val="24"/>
          <w:szCs w:val="24"/>
        </w:rPr>
        <w:t>§ 6 ods. 1</w:t>
      </w:r>
      <w:r w:rsidRPr="00A22A57">
        <w:rPr>
          <w:rFonts w:ascii="Times New Roman" w:hAnsi="Times New Roman"/>
          <w:iCs/>
          <w:sz w:val="24"/>
          <w:szCs w:val="24"/>
        </w:rPr>
        <w:fldChar w:fldCharType="end"/>
      </w:r>
      <w:r w:rsidRPr="00A22A57">
        <w:rPr>
          <w:rFonts w:ascii="Times New Roman" w:hAnsi="Times New Roman"/>
          <w:sz w:val="24"/>
          <w:szCs w:val="24"/>
        </w:rPr>
        <w:t> a </w:t>
      </w:r>
      <w:r w:rsidRPr="00A22A57">
        <w:rPr>
          <w:rFonts w:ascii="Times New Roman" w:hAnsi="Times New Roman"/>
          <w:sz w:val="24"/>
          <w:szCs w:val="24"/>
        </w:rPr>
        <w:fldChar w:fldCharType="begin"/>
      </w:r>
      <w:r w:rsidRPr="00A22A57">
        <w:rPr>
          <w:rFonts w:ascii="Times New Roman" w:hAnsi="Times New Roman"/>
          <w:sz w:val="24"/>
          <w:szCs w:val="24"/>
        </w:rPr>
        <w:instrText xml:space="preserve"> HYPERLINK "https://www.slov-lex.sk/pravne-predpisy/SK/ZZ/2003/595/20230101.html" \l "paragraf-6.odsek-2" \o "Odkaz na predpis alebo ustanovenie" </w:instrText>
      </w:r>
      <w:r w:rsidRPr="00A22A57">
        <w:rPr>
          <w:rFonts w:ascii="Times New Roman" w:hAnsi="Times New Roman"/>
          <w:sz w:val="24"/>
          <w:szCs w:val="24"/>
        </w:rPr>
        <w:fldChar w:fldCharType="separate"/>
      </w:r>
      <w:r w:rsidRPr="00A22A57">
        <w:rPr>
          <w:rFonts w:ascii="Times New Roman" w:hAnsi="Times New Roman"/>
          <w:iCs/>
          <w:sz w:val="24"/>
          <w:szCs w:val="24"/>
        </w:rPr>
        <w:t>2</w:t>
      </w:r>
      <w:r w:rsidRPr="00A22A57">
        <w:rPr>
          <w:rFonts w:ascii="Times New Roman" w:hAnsi="Times New Roman"/>
          <w:iCs/>
          <w:sz w:val="24"/>
          <w:szCs w:val="24"/>
        </w:rPr>
        <w:fldChar w:fldCharType="end"/>
      </w:r>
      <w:r w:rsidRPr="00A22A57">
        <w:rPr>
          <w:rFonts w:ascii="Times New Roman" w:hAnsi="Times New Roman"/>
          <w:sz w:val="24"/>
          <w:szCs w:val="24"/>
        </w:rPr>
        <w:t>, alebo ich úhrnu, takto:</w:t>
      </w:r>
    </w:p>
    <w:p w:rsidR="00A22A57" w:rsidP="00A22A57">
      <w:pPr>
        <w:pStyle w:val="ListParagraph"/>
        <w:shd w:val="clear" w:color="auto" w:fill="FFFFFF"/>
        <w:spacing w:after="0" w:line="240" w:lineRule="auto"/>
        <w:jc w:val="both"/>
        <w:rPr>
          <w:rFonts w:ascii="Times New Roman" w:hAnsi="Times New Roman"/>
          <w:sz w:val="24"/>
          <w:szCs w:val="24"/>
        </w:rPr>
      </w:pPr>
    </w:p>
    <w:p w:rsidR="00A22A57" w:rsidRPr="00A22A57" w:rsidP="00C73A07">
      <w:pPr>
        <w:shd w:val="clear" w:color="auto" w:fill="FFFFFF"/>
        <w:jc w:val="both"/>
      </w:pPr>
    </w:p>
    <w:tbl>
      <w:tblPr>
        <w:tblStyle w:val="TableNormal"/>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03"/>
        <w:gridCol w:w="3030"/>
      </w:tblGrid>
      <w:tr w:rsidTr="00C73A07">
        <w:tblPrEx>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603" w:type="dxa"/>
            <w:shd w:val="clear" w:color="auto" w:fill="auto"/>
            <w:vAlign w:val="center"/>
          </w:tcPr>
          <w:p w:rsidR="00A22A57" w:rsidRPr="00202991" w:rsidP="00C73A07">
            <w:pPr>
              <w:pStyle w:val="ListParagraph"/>
              <w:spacing w:after="0" w:line="240" w:lineRule="auto"/>
              <w:ind w:left="0"/>
              <w:contextualSpacing w:val="0"/>
              <w:jc w:val="center"/>
              <w:rPr>
                <w:rFonts w:ascii="Times New Roman" w:hAnsi="Times New Roman"/>
                <w:b/>
                <w:sz w:val="24"/>
                <w:szCs w:val="24"/>
              </w:rPr>
            </w:pPr>
            <w:r w:rsidRPr="00202991">
              <w:rPr>
                <w:rFonts w:ascii="Times New Roman" w:hAnsi="Times New Roman"/>
                <w:b/>
                <w:sz w:val="24"/>
                <w:szCs w:val="24"/>
              </w:rPr>
              <w:t>Počet vyživovaných detí</w:t>
            </w:r>
          </w:p>
        </w:tc>
        <w:tc>
          <w:tcPr>
            <w:tcW w:w="3030" w:type="dxa"/>
            <w:tcBorders>
              <w:right w:val="single" w:sz="4" w:space="0" w:color="auto"/>
            </w:tcBorders>
            <w:shd w:val="clear" w:color="auto" w:fill="auto"/>
            <w:vAlign w:val="center"/>
          </w:tcPr>
          <w:p w:rsidR="00A22A57" w:rsidRPr="00202991" w:rsidP="00C73A07">
            <w:pPr>
              <w:pStyle w:val="ListParagraph"/>
              <w:spacing w:after="0" w:line="240" w:lineRule="auto"/>
              <w:ind w:left="0"/>
              <w:contextualSpacing w:val="0"/>
              <w:jc w:val="center"/>
              <w:rPr>
                <w:rFonts w:ascii="Times New Roman" w:hAnsi="Times New Roman"/>
                <w:b/>
                <w:sz w:val="24"/>
                <w:szCs w:val="24"/>
              </w:rPr>
            </w:pPr>
            <w:r w:rsidRPr="00202991">
              <w:rPr>
                <w:rFonts w:ascii="Times New Roman" w:hAnsi="Times New Roman"/>
                <w:b/>
                <w:sz w:val="24"/>
                <w:szCs w:val="24"/>
              </w:rPr>
              <w:t>Percentuálny limit  základu d</w:t>
            </w:r>
            <w:r w:rsidRPr="00202991">
              <w:rPr>
                <w:rFonts w:ascii="Times New Roman" w:hAnsi="Times New Roman"/>
                <w:b/>
                <w:sz w:val="24"/>
                <w:szCs w:val="24"/>
              </w:rPr>
              <w:t>ane (čiastkového základu dane)</w:t>
            </w:r>
          </w:p>
        </w:tc>
      </w:tr>
      <w:tr w:rsidTr="00C73A07">
        <w:tblPrEx>
          <w:tblW w:w="0" w:type="auto"/>
          <w:tblInd w:w="720" w:type="dxa"/>
          <w:tblLook w:val="04A0"/>
        </w:tblPrEx>
        <w:tc>
          <w:tcPr>
            <w:tcW w:w="1603" w:type="dxa"/>
            <w:shd w:val="clear" w:color="auto" w:fill="auto"/>
            <w:vAlign w:val="center"/>
          </w:tcPr>
          <w:p w:rsidR="00A22A57" w:rsidRPr="00202991" w:rsidP="00C73A07">
            <w:pPr>
              <w:pStyle w:val="ListParagraph"/>
              <w:spacing w:after="0" w:line="240" w:lineRule="auto"/>
              <w:ind w:left="0"/>
              <w:contextualSpacing w:val="0"/>
              <w:jc w:val="center"/>
              <w:rPr>
                <w:rFonts w:ascii="Times New Roman" w:hAnsi="Times New Roman"/>
                <w:sz w:val="24"/>
                <w:szCs w:val="24"/>
              </w:rPr>
            </w:pPr>
            <w:r w:rsidRPr="00202991">
              <w:rPr>
                <w:rFonts w:ascii="Times New Roman" w:hAnsi="Times New Roman"/>
                <w:sz w:val="24"/>
                <w:szCs w:val="24"/>
              </w:rPr>
              <w:t>1</w:t>
            </w:r>
          </w:p>
        </w:tc>
        <w:tc>
          <w:tcPr>
            <w:tcW w:w="3030" w:type="dxa"/>
            <w:tcBorders>
              <w:right w:val="single" w:sz="4" w:space="0" w:color="auto"/>
            </w:tcBorders>
            <w:shd w:val="clear" w:color="auto" w:fill="auto"/>
            <w:vAlign w:val="center"/>
          </w:tcPr>
          <w:p w:rsidR="00A22A57" w:rsidRPr="00202991" w:rsidP="00C73A07">
            <w:pPr>
              <w:pStyle w:val="ListParagraph"/>
              <w:spacing w:after="0" w:line="240" w:lineRule="auto"/>
              <w:ind w:left="0"/>
              <w:contextualSpacing w:val="0"/>
              <w:jc w:val="center"/>
              <w:rPr>
                <w:rFonts w:ascii="Times New Roman" w:hAnsi="Times New Roman"/>
                <w:sz w:val="24"/>
                <w:szCs w:val="24"/>
              </w:rPr>
            </w:pPr>
            <w:r w:rsidRPr="00202991">
              <w:rPr>
                <w:rFonts w:ascii="Times New Roman" w:hAnsi="Times New Roman"/>
                <w:sz w:val="24"/>
                <w:szCs w:val="24"/>
              </w:rPr>
              <w:t>20 %</w:t>
            </w:r>
          </w:p>
        </w:tc>
      </w:tr>
      <w:tr w:rsidTr="00C73A07">
        <w:tblPrEx>
          <w:tblW w:w="0" w:type="auto"/>
          <w:tblInd w:w="720" w:type="dxa"/>
          <w:tblLook w:val="04A0"/>
        </w:tblPrEx>
        <w:tc>
          <w:tcPr>
            <w:tcW w:w="1603" w:type="dxa"/>
            <w:shd w:val="clear" w:color="auto" w:fill="auto"/>
            <w:vAlign w:val="center"/>
          </w:tcPr>
          <w:p w:rsidR="00A22A57" w:rsidRPr="00202991" w:rsidP="00C73A07">
            <w:pPr>
              <w:pStyle w:val="ListParagraph"/>
              <w:spacing w:after="0" w:line="240" w:lineRule="auto"/>
              <w:ind w:left="0"/>
              <w:contextualSpacing w:val="0"/>
              <w:jc w:val="center"/>
              <w:rPr>
                <w:rFonts w:ascii="Times New Roman" w:hAnsi="Times New Roman"/>
                <w:sz w:val="24"/>
                <w:szCs w:val="24"/>
              </w:rPr>
            </w:pPr>
            <w:r w:rsidRPr="00202991">
              <w:rPr>
                <w:rFonts w:ascii="Times New Roman" w:hAnsi="Times New Roman"/>
                <w:sz w:val="24"/>
                <w:szCs w:val="24"/>
              </w:rPr>
              <w:t>2</w:t>
            </w:r>
          </w:p>
        </w:tc>
        <w:tc>
          <w:tcPr>
            <w:tcW w:w="3030" w:type="dxa"/>
            <w:tcBorders>
              <w:right w:val="single" w:sz="4" w:space="0" w:color="auto"/>
            </w:tcBorders>
            <w:shd w:val="clear" w:color="auto" w:fill="auto"/>
            <w:vAlign w:val="center"/>
          </w:tcPr>
          <w:p w:rsidR="00A22A57" w:rsidRPr="00202991" w:rsidP="00C73A07">
            <w:pPr>
              <w:pStyle w:val="ListParagraph"/>
              <w:spacing w:after="0" w:line="240" w:lineRule="auto"/>
              <w:ind w:left="0"/>
              <w:contextualSpacing w:val="0"/>
              <w:jc w:val="center"/>
              <w:rPr>
                <w:rFonts w:ascii="Times New Roman" w:hAnsi="Times New Roman"/>
                <w:sz w:val="24"/>
                <w:szCs w:val="24"/>
              </w:rPr>
            </w:pPr>
            <w:r w:rsidRPr="00202991">
              <w:rPr>
                <w:rFonts w:ascii="Times New Roman" w:hAnsi="Times New Roman"/>
                <w:sz w:val="24"/>
                <w:szCs w:val="24"/>
              </w:rPr>
              <w:t>27 %</w:t>
            </w:r>
          </w:p>
        </w:tc>
      </w:tr>
      <w:tr w:rsidTr="00C73A07">
        <w:tblPrEx>
          <w:tblW w:w="0" w:type="auto"/>
          <w:tblInd w:w="720" w:type="dxa"/>
          <w:tblLook w:val="04A0"/>
        </w:tblPrEx>
        <w:tc>
          <w:tcPr>
            <w:tcW w:w="1603" w:type="dxa"/>
            <w:shd w:val="clear" w:color="auto" w:fill="auto"/>
            <w:vAlign w:val="center"/>
          </w:tcPr>
          <w:p w:rsidR="00A22A57" w:rsidRPr="00202991" w:rsidP="00C73A07">
            <w:pPr>
              <w:pStyle w:val="ListParagraph"/>
              <w:spacing w:after="0" w:line="240" w:lineRule="auto"/>
              <w:ind w:left="0"/>
              <w:contextualSpacing w:val="0"/>
              <w:jc w:val="center"/>
              <w:rPr>
                <w:rFonts w:ascii="Times New Roman" w:hAnsi="Times New Roman"/>
                <w:sz w:val="24"/>
                <w:szCs w:val="24"/>
              </w:rPr>
            </w:pPr>
            <w:r w:rsidRPr="00202991">
              <w:rPr>
                <w:rFonts w:ascii="Times New Roman" w:hAnsi="Times New Roman"/>
                <w:sz w:val="24"/>
                <w:szCs w:val="24"/>
              </w:rPr>
              <w:t>3</w:t>
            </w:r>
          </w:p>
        </w:tc>
        <w:tc>
          <w:tcPr>
            <w:tcW w:w="3030" w:type="dxa"/>
            <w:tcBorders>
              <w:right w:val="single" w:sz="4" w:space="0" w:color="auto"/>
            </w:tcBorders>
            <w:shd w:val="clear" w:color="auto" w:fill="auto"/>
            <w:vAlign w:val="center"/>
          </w:tcPr>
          <w:p w:rsidR="00A22A57" w:rsidRPr="00202991" w:rsidP="00C73A07">
            <w:pPr>
              <w:pStyle w:val="ListParagraph"/>
              <w:spacing w:after="0" w:line="240" w:lineRule="auto"/>
              <w:ind w:left="0"/>
              <w:contextualSpacing w:val="0"/>
              <w:jc w:val="center"/>
              <w:rPr>
                <w:rFonts w:ascii="Times New Roman" w:hAnsi="Times New Roman"/>
                <w:sz w:val="24"/>
                <w:szCs w:val="24"/>
              </w:rPr>
            </w:pPr>
            <w:r w:rsidRPr="00202991">
              <w:rPr>
                <w:rFonts w:ascii="Times New Roman" w:hAnsi="Times New Roman"/>
                <w:sz w:val="24"/>
                <w:szCs w:val="24"/>
              </w:rPr>
              <w:t>34 %</w:t>
            </w:r>
          </w:p>
        </w:tc>
      </w:tr>
      <w:tr w:rsidTr="00C73A07">
        <w:tblPrEx>
          <w:tblW w:w="0" w:type="auto"/>
          <w:tblInd w:w="720" w:type="dxa"/>
          <w:tblLook w:val="04A0"/>
        </w:tblPrEx>
        <w:tc>
          <w:tcPr>
            <w:tcW w:w="1603" w:type="dxa"/>
            <w:shd w:val="clear" w:color="auto" w:fill="auto"/>
            <w:vAlign w:val="center"/>
          </w:tcPr>
          <w:p w:rsidR="00A22A57" w:rsidRPr="00202991" w:rsidP="00C73A07">
            <w:pPr>
              <w:pStyle w:val="ListParagraph"/>
              <w:spacing w:after="0" w:line="240" w:lineRule="auto"/>
              <w:ind w:left="0"/>
              <w:contextualSpacing w:val="0"/>
              <w:jc w:val="center"/>
              <w:rPr>
                <w:rFonts w:ascii="Times New Roman" w:hAnsi="Times New Roman"/>
                <w:sz w:val="24"/>
                <w:szCs w:val="24"/>
              </w:rPr>
            </w:pPr>
            <w:r w:rsidRPr="00202991">
              <w:rPr>
                <w:rFonts w:ascii="Times New Roman" w:hAnsi="Times New Roman"/>
                <w:sz w:val="24"/>
                <w:szCs w:val="24"/>
              </w:rPr>
              <w:t>4</w:t>
            </w:r>
          </w:p>
        </w:tc>
        <w:tc>
          <w:tcPr>
            <w:tcW w:w="3030" w:type="dxa"/>
            <w:tcBorders>
              <w:right w:val="single" w:sz="4" w:space="0" w:color="auto"/>
            </w:tcBorders>
            <w:shd w:val="clear" w:color="auto" w:fill="auto"/>
            <w:vAlign w:val="center"/>
          </w:tcPr>
          <w:p w:rsidR="00A22A57" w:rsidRPr="00202991" w:rsidP="00C73A07">
            <w:pPr>
              <w:pStyle w:val="ListParagraph"/>
              <w:spacing w:after="0" w:line="240" w:lineRule="auto"/>
              <w:ind w:left="0"/>
              <w:contextualSpacing w:val="0"/>
              <w:jc w:val="center"/>
              <w:rPr>
                <w:rFonts w:ascii="Times New Roman" w:hAnsi="Times New Roman"/>
                <w:sz w:val="24"/>
                <w:szCs w:val="24"/>
              </w:rPr>
            </w:pPr>
            <w:r w:rsidRPr="00202991">
              <w:rPr>
                <w:rFonts w:ascii="Times New Roman" w:hAnsi="Times New Roman"/>
                <w:sz w:val="24"/>
                <w:szCs w:val="24"/>
              </w:rPr>
              <w:t>41 %</w:t>
            </w:r>
          </w:p>
        </w:tc>
      </w:tr>
      <w:tr w:rsidTr="00C73A07">
        <w:tblPrEx>
          <w:tblW w:w="0" w:type="auto"/>
          <w:tblInd w:w="720" w:type="dxa"/>
          <w:tblLook w:val="04A0"/>
        </w:tblPrEx>
        <w:tc>
          <w:tcPr>
            <w:tcW w:w="1603" w:type="dxa"/>
            <w:shd w:val="clear" w:color="auto" w:fill="auto"/>
            <w:vAlign w:val="center"/>
          </w:tcPr>
          <w:p w:rsidR="00A22A57" w:rsidRPr="00202991" w:rsidP="00C73A07">
            <w:pPr>
              <w:pStyle w:val="ListParagraph"/>
              <w:spacing w:after="0" w:line="240" w:lineRule="auto"/>
              <w:ind w:left="0"/>
              <w:contextualSpacing w:val="0"/>
              <w:jc w:val="center"/>
              <w:rPr>
                <w:rFonts w:ascii="Times New Roman" w:hAnsi="Times New Roman"/>
                <w:sz w:val="24"/>
                <w:szCs w:val="24"/>
              </w:rPr>
            </w:pPr>
            <w:r w:rsidRPr="00202991">
              <w:rPr>
                <w:rFonts w:ascii="Times New Roman" w:hAnsi="Times New Roman"/>
                <w:sz w:val="24"/>
                <w:szCs w:val="24"/>
              </w:rPr>
              <w:t>5</w:t>
            </w:r>
          </w:p>
        </w:tc>
        <w:tc>
          <w:tcPr>
            <w:tcW w:w="3030" w:type="dxa"/>
            <w:tcBorders>
              <w:right w:val="single" w:sz="4" w:space="0" w:color="auto"/>
            </w:tcBorders>
            <w:shd w:val="clear" w:color="auto" w:fill="auto"/>
            <w:vAlign w:val="center"/>
          </w:tcPr>
          <w:p w:rsidR="00A22A57" w:rsidRPr="00202991" w:rsidP="00C73A07">
            <w:pPr>
              <w:pStyle w:val="ListParagraph"/>
              <w:spacing w:after="0" w:line="240" w:lineRule="auto"/>
              <w:ind w:left="0"/>
              <w:contextualSpacing w:val="0"/>
              <w:jc w:val="center"/>
              <w:rPr>
                <w:rFonts w:ascii="Times New Roman" w:hAnsi="Times New Roman"/>
                <w:sz w:val="24"/>
                <w:szCs w:val="24"/>
              </w:rPr>
            </w:pPr>
            <w:r w:rsidRPr="00202991">
              <w:rPr>
                <w:rFonts w:ascii="Times New Roman" w:hAnsi="Times New Roman"/>
                <w:sz w:val="24"/>
                <w:szCs w:val="24"/>
              </w:rPr>
              <w:t>48 %</w:t>
            </w:r>
          </w:p>
        </w:tc>
      </w:tr>
      <w:tr w:rsidTr="00C73A07">
        <w:tblPrEx>
          <w:tblW w:w="0" w:type="auto"/>
          <w:tblInd w:w="720" w:type="dxa"/>
          <w:tblLook w:val="04A0"/>
        </w:tblPrEx>
        <w:tc>
          <w:tcPr>
            <w:tcW w:w="1603" w:type="dxa"/>
            <w:shd w:val="clear" w:color="auto" w:fill="auto"/>
            <w:vAlign w:val="center"/>
          </w:tcPr>
          <w:p w:rsidR="00A22A57" w:rsidRPr="00202991" w:rsidP="00C73A07">
            <w:pPr>
              <w:pStyle w:val="ListParagraph"/>
              <w:spacing w:after="0" w:line="240" w:lineRule="auto"/>
              <w:ind w:left="0"/>
              <w:contextualSpacing w:val="0"/>
              <w:jc w:val="center"/>
              <w:rPr>
                <w:rFonts w:ascii="Times New Roman" w:hAnsi="Times New Roman"/>
                <w:sz w:val="24"/>
                <w:szCs w:val="24"/>
              </w:rPr>
            </w:pPr>
            <w:r w:rsidRPr="00202991">
              <w:rPr>
                <w:rFonts w:ascii="Times New Roman" w:hAnsi="Times New Roman"/>
                <w:sz w:val="24"/>
                <w:szCs w:val="24"/>
              </w:rPr>
              <w:t>6 a viac</w:t>
            </w:r>
          </w:p>
        </w:tc>
        <w:tc>
          <w:tcPr>
            <w:tcW w:w="3030" w:type="dxa"/>
            <w:tcBorders>
              <w:right w:val="single" w:sz="4" w:space="0" w:color="auto"/>
            </w:tcBorders>
            <w:shd w:val="clear" w:color="auto" w:fill="auto"/>
            <w:vAlign w:val="center"/>
          </w:tcPr>
          <w:p w:rsidR="00A22A57" w:rsidRPr="00202991" w:rsidP="00C73A07">
            <w:pPr>
              <w:pStyle w:val="ListParagraph"/>
              <w:spacing w:after="0" w:line="240" w:lineRule="auto"/>
              <w:ind w:left="0"/>
              <w:contextualSpacing w:val="0"/>
              <w:jc w:val="center"/>
              <w:rPr>
                <w:rFonts w:ascii="Times New Roman" w:hAnsi="Times New Roman"/>
                <w:sz w:val="24"/>
                <w:szCs w:val="24"/>
              </w:rPr>
            </w:pPr>
            <w:r w:rsidRPr="00202991">
              <w:rPr>
                <w:rFonts w:ascii="Times New Roman" w:hAnsi="Times New Roman"/>
                <w:sz w:val="24"/>
                <w:szCs w:val="24"/>
              </w:rPr>
              <w:t>55 %</w:t>
            </w:r>
          </w:p>
        </w:tc>
      </w:tr>
    </w:tbl>
    <w:p w:rsidR="00A12BA2" w:rsidP="00A22A57">
      <w:pPr>
        <w:shd w:val="clear" w:color="auto" w:fill="FFFFFF"/>
        <w:jc w:val="both"/>
      </w:pPr>
    </w:p>
    <w:p w:rsidR="00A12BA2" w:rsidP="00A22A57">
      <w:pPr>
        <w:shd w:val="clear" w:color="auto" w:fill="FFFFFF"/>
        <w:jc w:val="both"/>
      </w:pPr>
    </w:p>
    <w:p w:rsidR="00A12BA2" w:rsidRPr="00A22A57" w:rsidP="00A22A57">
      <w:pPr>
        <w:shd w:val="clear" w:color="auto" w:fill="FFFFFF"/>
        <w:jc w:val="both"/>
      </w:pPr>
    </w:p>
    <w:p w:rsidR="00A22A57" w:rsidRPr="00A22A57" w:rsidP="00A22A57">
      <w:pPr>
        <w:pStyle w:val="ListParagraph"/>
        <w:numPr>
          <w:ilvl w:val="0"/>
          <w:numId w:val="9"/>
        </w:numPr>
        <w:shd w:val="clear" w:color="auto" w:fill="FFFFFF"/>
        <w:spacing w:after="0" w:line="240" w:lineRule="auto"/>
        <w:ind w:left="426" w:hanging="426"/>
        <w:jc w:val="both"/>
        <w:rPr>
          <w:rFonts w:ascii="Times New Roman" w:hAnsi="Times New Roman"/>
          <w:sz w:val="24"/>
          <w:szCs w:val="24"/>
        </w:rPr>
      </w:pPr>
      <w:r w:rsidRPr="00A22A57">
        <w:rPr>
          <w:rFonts w:ascii="Times New Roman" w:hAnsi="Times New Roman"/>
          <w:sz w:val="24"/>
          <w:szCs w:val="24"/>
        </w:rPr>
        <w:t>Daňový bonus možno uplatniť najviac do výšky dane vypočítanej za príslušné zdaňovacie obdobie podľa tohto zákona. Ak suma dane vypočítaná za príslušné zdaňovacie obdobie je nižšia ako suma uplatňovaného daňového bonusu, daňovník, ktorý podáva daňové priznanie, požiada miestne príslušného správcu dane o vyplatenie sumy vo výške rozdielu medzi sumou daňového bonusu a sumou dane vypočítanou za príslušné zdaňovacie obdobie, pričom pri vrátení tejto sumy správca dane postupuje ako pri vrátení daňového preplatku;</w:t>
      </w:r>
      <w:r w:rsidRPr="00A22A57">
        <w:rPr>
          <w:rFonts w:ascii="Times New Roman" w:hAnsi="Times New Roman"/>
          <w:sz w:val="24"/>
          <w:szCs w:val="24"/>
        </w:rPr>
        <w:fldChar w:fldCharType="begin"/>
      </w:r>
      <w:r w:rsidRPr="00A22A57">
        <w:rPr>
          <w:rFonts w:ascii="Times New Roman" w:hAnsi="Times New Roman"/>
          <w:sz w:val="24"/>
          <w:szCs w:val="24"/>
        </w:rPr>
        <w:instrText xml:space="preserve"> HYPERLINK "https://www.slov-lex.sk/pravne-predpisy/SK/ZZ/2003/595/20230101.html" \l "poznamky.poznamka-126" \o "Odkaz na predpis alebo ustanovenie" </w:instrText>
      </w:r>
      <w:r w:rsidRPr="00A22A57">
        <w:rPr>
          <w:rFonts w:ascii="Times New Roman" w:hAnsi="Times New Roman"/>
          <w:sz w:val="24"/>
          <w:szCs w:val="24"/>
        </w:rPr>
        <w:fldChar w:fldCharType="separate"/>
      </w:r>
      <w:r w:rsidRPr="00A22A57">
        <w:rPr>
          <w:rFonts w:ascii="Times New Roman" w:hAnsi="Times New Roman"/>
          <w:iCs/>
          <w:sz w:val="24"/>
          <w:szCs w:val="24"/>
          <w:vertAlign w:val="superscript"/>
        </w:rPr>
        <w:t>126</w:t>
      </w:r>
      <w:r w:rsidRPr="00A22A57">
        <w:rPr>
          <w:rFonts w:ascii="Times New Roman" w:hAnsi="Times New Roman"/>
          <w:iCs/>
          <w:sz w:val="24"/>
          <w:szCs w:val="24"/>
        </w:rPr>
        <w:t>)</w:t>
      </w:r>
      <w:r w:rsidRPr="00A22A57">
        <w:rPr>
          <w:rFonts w:ascii="Times New Roman" w:hAnsi="Times New Roman"/>
          <w:iCs/>
          <w:sz w:val="24"/>
          <w:szCs w:val="24"/>
        </w:rPr>
        <w:fldChar w:fldCharType="end"/>
      </w:r>
      <w:r w:rsidRPr="00A22A57">
        <w:rPr>
          <w:rFonts w:ascii="Times New Roman" w:hAnsi="Times New Roman"/>
          <w:sz w:val="24"/>
          <w:szCs w:val="24"/>
        </w:rPr>
        <w:t xml:space="preserve"> ak ide o </w:t>
      </w:r>
      <w:r w:rsidRPr="00A22A57">
        <w:rPr>
          <w:rFonts w:ascii="Times New Roman" w:hAnsi="Times New Roman"/>
          <w:sz w:val="24"/>
          <w:szCs w:val="24"/>
        </w:rPr>
        <w:t>daňovníka, ktorý má zdaniteľné príjmy podľa </w:t>
      </w:r>
      <w:r w:rsidRPr="00A22A57">
        <w:rPr>
          <w:rFonts w:ascii="Times New Roman" w:hAnsi="Times New Roman"/>
          <w:sz w:val="24"/>
          <w:szCs w:val="24"/>
        </w:rPr>
        <w:fldChar w:fldCharType="begin"/>
      </w:r>
      <w:r w:rsidRPr="00A22A57">
        <w:rPr>
          <w:rFonts w:ascii="Times New Roman" w:hAnsi="Times New Roman"/>
          <w:sz w:val="24"/>
          <w:szCs w:val="24"/>
        </w:rPr>
        <w:instrText xml:space="preserve"> HYPERLINK "https://www.slov-lex.sk/pravne-predpisy/SK/ZZ/2003/595/20230101.html" \l "paragraf-5" \o "Odkaz na predpis alebo ustanovenie" </w:instrText>
      </w:r>
      <w:r w:rsidRPr="00A22A57">
        <w:rPr>
          <w:rFonts w:ascii="Times New Roman" w:hAnsi="Times New Roman"/>
          <w:sz w:val="24"/>
          <w:szCs w:val="24"/>
        </w:rPr>
        <w:fldChar w:fldCharType="separate"/>
      </w:r>
      <w:r w:rsidRPr="00A22A57">
        <w:rPr>
          <w:rFonts w:ascii="Times New Roman" w:hAnsi="Times New Roman"/>
          <w:iCs/>
          <w:sz w:val="24"/>
          <w:szCs w:val="24"/>
        </w:rPr>
        <w:t>§ 5</w:t>
      </w:r>
      <w:r w:rsidRPr="00A22A57">
        <w:rPr>
          <w:rFonts w:ascii="Times New Roman" w:hAnsi="Times New Roman"/>
          <w:iCs/>
          <w:sz w:val="24"/>
          <w:szCs w:val="24"/>
        </w:rPr>
        <w:fldChar w:fldCharType="end"/>
      </w:r>
      <w:r w:rsidRPr="00A22A57">
        <w:rPr>
          <w:rFonts w:ascii="Times New Roman" w:hAnsi="Times New Roman"/>
          <w:sz w:val="24"/>
          <w:szCs w:val="24"/>
        </w:rPr>
        <w:t> alebo ktorému sa vykonalo ročné zúčtovanie, uplatní sa postup podľa </w:t>
      </w:r>
      <w:r w:rsidRPr="00A22A57">
        <w:rPr>
          <w:rFonts w:ascii="Times New Roman" w:hAnsi="Times New Roman"/>
          <w:sz w:val="24"/>
          <w:szCs w:val="24"/>
        </w:rPr>
        <w:fldChar w:fldCharType="begin"/>
      </w:r>
      <w:r w:rsidRPr="00A22A57">
        <w:rPr>
          <w:rFonts w:ascii="Times New Roman" w:hAnsi="Times New Roman"/>
          <w:sz w:val="24"/>
          <w:szCs w:val="24"/>
        </w:rPr>
        <w:instrText xml:space="preserve"> HYPERLINK "https://www.slov-lex.sk/pravne-predpisy/SK/ZZ/2003/595/20230101.html" \l "paragraf-35.odsek-5" \o "Odkaz na predpis alebo ustanovenie" </w:instrText>
      </w:r>
      <w:r w:rsidRPr="00A22A57">
        <w:rPr>
          <w:rFonts w:ascii="Times New Roman" w:hAnsi="Times New Roman"/>
          <w:sz w:val="24"/>
          <w:szCs w:val="24"/>
        </w:rPr>
        <w:fldChar w:fldCharType="separate"/>
      </w:r>
      <w:r w:rsidRPr="00A22A57">
        <w:rPr>
          <w:rFonts w:ascii="Times New Roman" w:hAnsi="Times New Roman"/>
          <w:iCs/>
          <w:sz w:val="24"/>
          <w:szCs w:val="24"/>
        </w:rPr>
        <w:t>§ 35 ods. 5</w:t>
      </w:r>
      <w:r w:rsidRPr="00A22A57">
        <w:rPr>
          <w:rFonts w:ascii="Times New Roman" w:hAnsi="Times New Roman"/>
          <w:iCs/>
          <w:sz w:val="24"/>
          <w:szCs w:val="24"/>
        </w:rPr>
        <w:fldChar w:fldCharType="end"/>
      </w:r>
      <w:r w:rsidRPr="00A22A57">
        <w:rPr>
          <w:rFonts w:ascii="Times New Roman" w:hAnsi="Times New Roman"/>
          <w:sz w:val="24"/>
          <w:szCs w:val="24"/>
        </w:rPr>
        <w:t> a </w:t>
      </w:r>
      <w:r w:rsidRPr="00A22A57">
        <w:rPr>
          <w:rFonts w:ascii="Times New Roman" w:hAnsi="Times New Roman"/>
          <w:sz w:val="24"/>
          <w:szCs w:val="24"/>
        </w:rPr>
        <w:fldChar w:fldCharType="begin"/>
      </w:r>
      <w:r w:rsidRPr="00A22A57">
        <w:rPr>
          <w:rFonts w:ascii="Times New Roman" w:hAnsi="Times New Roman"/>
          <w:sz w:val="24"/>
          <w:szCs w:val="24"/>
        </w:rPr>
        <w:instrText xml:space="preserve"> HYPERLINK "https://www.slov-lex.sk/pravne-predpisy/SK/ZZ/2003/595/20230101.html" \l "para</w:instrText>
      </w:r>
      <w:r w:rsidRPr="00A22A57">
        <w:rPr>
          <w:rFonts w:ascii="Times New Roman" w:hAnsi="Times New Roman"/>
          <w:sz w:val="24"/>
          <w:szCs w:val="24"/>
        </w:rPr>
        <w:instrText xml:space="preserve">graf-35.odsek-7" \o "Odkaz na predpis alebo ustanovenie" </w:instrText>
      </w:r>
      <w:r w:rsidRPr="00A22A57">
        <w:rPr>
          <w:rFonts w:ascii="Times New Roman" w:hAnsi="Times New Roman"/>
          <w:sz w:val="24"/>
          <w:szCs w:val="24"/>
        </w:rPr>
        <w:fldChar w:fldCharType="separate"/>
      </w:r>
      <w:r w:rsidRPr="00A22A57">
        <w:rPr>
          <w:rFonts w:ascii="Times New Roman" w:hAnsi="Times New Roman"/>
          <w:iCs/>
          <w:sz w:val="24"/>
          <w:szCs w:val="24"/>
        </w:rPr>
        <w:t>7</w:t>
      </w:r>
      <w:r w:rsidRPr="00A22A57">
        <w:rPr>
          <w:rFonts w:ascii="Times New Roman" w:hAnsi="Times New Roman"/>
          <w:iCs/>
          <w:sz w:val="24"/>
          <w:szCs w:val="24"/>
        </w:rPr>
        <w:fldChar w:fldCharType="end"/>
      </w:r>
      <w:r w:rsidRPr="00A22A57">
        <w:rPr>
          <w:rFonts w:ascii="Times New Roman" w:hAnsi="Times New Roman"/>
          <w:sz w:val="24"/>
          <w:szCs w:val="24"/>
        </w:rPr>
        <w:t> alebo </w:t>
      </w:r>
      <w:r w:rsidRPr="00A22A57">
        <w:rPr>
          <w:rFonts w:ascii="Times New Roman" w:hAnsi="Times New Roman"/>
          <w:sz w:val="24"/>
          <w:szCs w:val="24"/>
        </w:rPr>
        <w:fldChar w:fldCharType="begin"/>
      </w:r>
      <w:r w:rsidRPr="00A22A57">
        <w:rPr>
          <w:rFonts w:ascii="Times New Roman" w:hAnsi="Times New Roman"/>
          <w:sz w:val="24"/>
          <w:szCs w:val="24"/>
        </w:rPr>
        <w:instrText xml:space="preserve"> HYPERLINK "https://www.slov-lex.sk/pravne-predpisy/SK/ZZ/2003/595/20230101.html" \l "paragraf-36.odsek-5" \o "Odkaz na predpis alebo ustanovenie" </w:instrText>
      </w:r>
      <w:r w:rsidRPr="00A22A57">
        <w:rPr>
          <w:rFonts w:ascii="Times New Roman" w:hAnsi="Times New Roman"/>
          <w:sz w:val="24"/>
          <w:szCs w:val="24"/>
        </w:rPr>
        <w:fldChar w:fldCharType="separate"/>
      </w:r>
      <w:r w:rsidRPr="00A22A57">
        <w:rPr>
          <w:rFonts w:ascii="Times New Roman" w:hAnsi="Times New Roman"/>
          <w:iCs/>
          <w:sz w:val="24"/>
          <w:szCs w:val="24"/>
        </w:rPr>
        <w:t>§ 36 ods. 5</w:t>
      </w:r>
      <w:r w:rsidRPr="00A22A57">
        <w:rPr>
          <w:rFonts w:ascii="Times New Roman" w:hAnsi="Times New Roman"/>
          <w:iCs/>
          <w:sz w:val="24"/>
          <w:szCs w:val="24"/>
        </w:rPr>
        <w:fldChar w:fldCharType="end"/>
      </w:r>
      <w:r w:rsidRPr="00A22A57">
        <w:rPr>
          <w:rFonts w:ascii="Times New Roman" w:hAnsi="Times New Roman"/>
          <w:sz w:val="24"/>
          <w:szCs w:val="24"/>
        </w:rPr>
        <w:t>, alebo </w:t>
      </w:r>
      <w:r w:rsidRPr="00A22A57">
        <w:rPr>
          <w:rFonts w:ascii="Times New Roman" w:hAnsi="Times New Roman"/>
          <w:sz w:val="24"/>
          <w:szCs w:val="24"/>
        </w:rPr>
        <w:fldChar w:fldCharType="begin"/>
      </w:r>
      <w:r w:rsidRPr="00A22A57">
        <w:rPr>
          <w:rFonts w:ascii="Times New Roman" w:hAnsi="Times New Roman"/>
          <w:sz w:val="24"/>
          <w:szCs w:val="24"/>
        </w:rPr>
        <w:instrText xml:space="preserve"> HYPERLINK "https://www.slov-lex.sk/pravne-predpisy/SK/ZZ/2003/595/20230101.html" \l "paragraf-38" \o "Odkaz na predpis alebo ustanovenie" </w:instrText>
      </w:r>
      <w:r w:rsidRPr="00A22A57">
        <w:rPr>
          <w:rFonts w:ascii="Times New Roman" w:hAnsi="Times New Roman"/>
          <w:sz w:val="24"/>
          <w:szCs w:val="24"/>
        </w:rPr>
        <w:fldChar w:fldCharType="separate"/>
      </w:r>
      <w:r w:rsidRPr="00A22A57">
        <w:rPr>
          <w:rFonts w:ascii="Times New Roman" w:hAnsi="Times New Roman"/>
          <w:iCs/>
          <w:sz w:val="24"/>
          <w:szCs w:val="24"/>
        </w:rPr>
        <w:t>§ 38</w:t>
      </w:r>
      <w:r w:rsidRPr="00A22A57">
        <w:rPr>
          <w:rFonts w:ascii="Times New Roman" w:hAnsi="Times New Roman"/>
          <w:iCs/>
          <w:sz w:val="24"/>
          <w:szCs w:val="24"/>
        </w:rPr>
        <w:fldChar w:fldCharType="end"/>
      </w:r>
      <w:r w:rsidRPr="00A22A57">
        <w:rPr>
          <w:rFonts w:ascii="Times New Roman" w:hAnsi="Times New Roman"/>
          <w:sz w:val="24"/>
          <w:szCs w:val="24"/>
        </w:rPr>
        <w:t>.</w:t>
      </w:r>
    </w:p>
    <w:p w:rsidR="00A22A57" w:rsidRPr="00A22A57" w:rsidP="00A22A57">
      <w:pPr>
        <w:pStyle w:val="ListParagraph"/>
        <w:numPr>
          <w:ilvl w:val="0"/>
          <w:numId w:val="9"/>
        </w:numPr>
        <w:shd w:val="clear" w:color="auto" w:fill="FFFFFF"/>
        <w:spacing w:after="0" w:line="240" w:lineRule="auto"/>
        <w:ind w:left="426" w:hanging="426"/>
        <w:jc w:val="both"/>
        <w:rPr>
          <w:rFonts w:ascii="Times New Roman" w:hAnsi="Times New Roman"/>
          <w:sz w:val="24"/>
          <w:szCs w:val="24"/>
        </w:rPr>
      </w:pPr>
      <w:r w:rsidRPr="00A22A57">
        <w:rPr>
          <w:rFonts w:ascii="Times New Roman" w:hAnsi="Times New Roman"/>
          <w:sz w:val="24"/>
          <w:szCs w:val="24"/>
        </w:rPr>
        <w:t>Ak podmienky na uplatnenie daňového bonusu spĺňa viac daňovníkov a daňovník uplatňujúci si nárok na daňový bonus nemá základ dane (čiastkový základ dane) z príjmov podľa § 5 alebo základ dane (čiastkový základu dane) z príjmov podľa § 6 ods. 1 a 2 alebo ich úhrn na uplatnenie celého nároku daňového bonusu na vyživované dieťa (deti) podľa odseku 1, môže si pri podaní daňového priznania navýšiť základ dane (čiastkový základ dane) z príjmov podľa § 5 alebo základ dane (čiastkový základ dane) z príjmov podľa § 6 ods. 1 a 2 alebo ich úhrn na účely výpočtu výšky nároku na daňový bonus podľa odsekov 1 a 6 o základ dane z príjmov (čiastkový základ dane) podľa § 5 alebo základ dane (čiastkový základ dane) z príjmov podľa § 6 ods. 1 a 2 alebo ich úhrn druhej oprávnenej osoby vyživujúcej dieťa (deti) v domácnosti a z takto navýšeného základu dane (čiastkového základu dane) z príjmov podľa § 5 alebo základu dane (čiastkového základu dane) z príjmov podľa § 6 ods. 1 a 2 alebo ich úhrnu si uplatniť nárok na daňový bonus vo výške podľa odsekov 1 a 6. Ak druhá oprávnená osoba splnila podmienky na uplatnenie daňového bonusu len časť roka, základ dane (čiastkový základ dane) z príjmov podľa § 5 alebo základ dane (čiastkový základu dane) z príjmov podľa § 6 ods. 1 a 2 alebo ich úhrn daňovníka uplatňujúceho si nárok na daňový bonus sa na účely výpočtu výšky nároku na daňový bonus podľa odsekov 1a 6  navýši len  o pomernú časť základu dane (čiastkového základu dane) z príjmov podľa § 5 alebo pomernú časť základu dane (čiastkového základu dane) z príjmov podľa § 6 ods. 1 a 2 alebo pomernú časť ich úhrnu druhej oprávnenej osoby vyživujúcej dieťa (deti) v domácnosti podľa počtu mesiacov, na začiatku ktorých druhá oprávnená osoba splnila podmienky na uplatnenie daňového bonusu.</w:t>
      </w:r>
    </w:p>
    <w:p w:rsidR="00A22A57" w:rsidRPr="00A22A57" w:rsidP="00A22A57">
      <w:pPr>
        <w:pStyle w:val="ListParagraph"/>
        <w:numPr>
          <w:ilvl w:val="0"/>
          <w:numId w:val="9"/>
        </w:numPr>
        <w:shd w:val="clear" w:color="auto" w:fill="FFFFFF"/>
        <w:spacing w:after="0" w:line="240" w:lineRule="auto"/>
        <w:ind w:left="426" w:hanging="426"/>
        <w:jc w:val="both"/>
        <w:rPr>
          <w:rFonts w:ascii="Times New Roman" w:hAnsi="Times New Roman"/>
          <w:sz w:val="24"/>
          <w:szCs w:val="24"/>
        </w:rPr>
      </w:pPr>
      <w:r w:rsidRPr="00A22A57">
        <w:rPr>
          <w:rFonts w:ascii="Times New Roman" w:hAnsi="Times New Roman"/>
          <w:sz w:val="24"/>
          <w:szCs w:val="24"/>
        </w:rPr>
        <w:t>Daňový bonus podľa odsekov 1 až 8, 10 a 11 si môže uplatniť aj daňovník s obmedzenou daňovou povinnosťou, ak úhrn jeho zdaniteľných príjmov zo zdrojov na území Slovenskej republiky (</w:t>
      </w:r>
      <w:r w:rsidRPr="00A22A57">
        <w:rPr>
          <w:rFonts w:ascii="Times New Roman" w:hAnsi="Times New Roman"/>
          <w:sz w:val="24"/>
          <w:szCs w:val="24"/>
        </w:rPr>
        <w:fldChar w:fldCharType="begin"/>
      </w:r>
      <w:r w:rsidRPr="00A22A57">
        <w:rPr>
          <w:rFonts w:ascii="Times New Roman" w:hAnsi="Times New Roman"/>
          <w:sz w:val="24"/>
          <w:szCs w:val="24"/>
        </w:rPr>
        <w:instrText xml:space="preserve"> HYPERLINK "https://www.slov-lex.sk/pravne-predpisy/SK/ZZ/2003/595/20230101.html"</w:instrText>
      </w:r>
      <w:r w:rsidRPr="00A22A57">
        <w:rPr>
          <w:rFonts w:ascii="Times New Roman" w:hAnsi="Times New Roman"/>
          <w:sz w:val="24"/>
          <w:szCs w:val="24"/>
        </w:rPr>
        <w:instrText xml:space="preserve"> \l "paragraf-16" \o "Odkaz na predpis alebo ustanovenie" </w:instrText>
      </w:r>
      <w:r w:rsidRPr="00A22A57">
        <w:rPr>
          <w:rFonts w:ascii="Times New Roman" w:hAnsi="Times New Roman"/>
          <w:sz w:val="24"/>
          <w:szCs w:val="24"/>
        </w:rPr>
        <w:fldChar w:fldCharType="separate"/>
      </w:r>
      <w:r w:rsidRPr="00A22A57">
        <w:rPr>
          <w:rFonts w:ascii="Times New Roman" w:hAnsi="Times New Roman"/>
          <w:iCs/>
          <w:sz w:val="24"/>
          <w:szCs w:val="24"/>
        </w:rPr>
        <w:t>§ 16</w:t>
      </w:r>
      <w:r w:rsidRPr="00A22A57">
        <w:rPr>
          <w:rFonts w:ascii="Times New Roman" w:hAnsi="Times New Roman"/>
          <w:iCs/>
          <w:sz w:val="24"/>
          <w:szCs w:val="24"/>
        </w:rPr>
        <w:fldChar w:fldCharType="end"/>
      </w:r>
      <w:r w:rsidRPr="00A22A57">
        <w:rPr>
          <w:rFonts w:ascii="Times New Roman" w:hAnsi="Times New Roman"/>
          <w:sz w:val="24"/>
          <w:szCs w:val="24"/>
        </w:rPr>
        <w:t xml:space="preserve">) v príslušnom zdaňovacom období tvorí najmenej 90 % zo všetkých príjmov tohto daňovníka, ktoré mu plynú zo zdrojov na území Slovenskej republiky a zo zdrojov v zahraničí. Ak daňovník podľa prvej vety uplatňuje postup podľa odseku 8, musí aj druhá oprávnená osoba, ktorá je daňovníkom s obmedzenou daňovou povinnosťou a s daňovníkom vyživuje dieťa (deti) v domácnosti dosahovať v príslušnom zdaňovacom období úhrn zdaniteľných príjmov zo zdrojov na území Slovenskej republiky (§ 16) vo výške najmenej 90 % zo všetkých jej príjmov, ktoré jej plynú zo zdrojov na území Slovenskej republiky a zo zdrojov v zahraničí. </w:t>
      </w:r>
    </w:p>
    <w:p w:rsidR="00A22A57" w:rsidRPr="00A22A57" w:rsidP="00A22A57">
      <w:pPr>
        <w:pStyle w:val="ListParagraph"/>
        <w:numPr>
          <w:ilvl w:val="0"/>
          <w:numId w:val="9"/>
        </w:numPr>
        <w:shd w:val="clear" w:color="auto" w:fill="FFFFFF"/>
        <w:spacing w:after="0" w:line="240" w:lineRule="auto"/>
        <w:ind w:left="426" w:hanging="426"/>
        <w:jc w:val="both"/>
        <w:rPr>
          <w:rFonts w:ascii="Times New Roman" w:hAnsi="Times New Roman"/>
          <w:sz w:val="24"/>
          <w:szCs w:val="24"/>
        </w:rPr>
      </w:pPr>
      <w:r w:rsidRPr="00A22A57">
        <w:rPr>
          <w:rFonts w:ascii="Times New Roman" w:hAnsi="Times New Roman"/>
          <w:sz w:val="24"/>
          <w:szCs w:val="24"/>
        </w:rPr>
        <w:t>Ak dôjde v priebehu zdaňovacieho obdobia k zmene počtu vyživovaných detí, na ktoré sa uplatňuje daňový bonus, výška nároku na daňový bonus sa uplatní ako úhrn nárokov na daňový bonus vypočítaných podľa odseku 6 v pomernej výške zodpovedajúcej počtu mesiacov, v ktorých daňovník vyživoval príslušný počet detí, na ktoré si uplatňuje daňový bonus.</w:t>
      </w:r>
    </w:p>
    <w:p w:rsidR="00A22A57" w:rsidRPr="00A22A57" w:rsidP="00A22A57">
      <w:pPr>
        <w:pStyle w:val="ListParagraph"/>
        <w:numPr>
          <w:ilvl w:val="0"/>
          <w:numId w:val="9"/>
        </w:numPr>
        <w:shd w:val="clear" w:color="auto" w:fill="FFFFFF"/>
        <w:spacing w:after="0" w:line="240" w:lineRule="auto"/>
        <w:ind w:left="426" w:hanging="426"/>
        <w:jc w:val="both"/>
        <w:rPr>
          <w:rFonts w:ascii="Times New Roman" w:hAnsi="Times New Roman"/>
          <w:sz w:val="24"/>
          <w:szCs w:val="24"/>
        </w:rPr>
      </w:pPr>
      <w:r w:rsidRPr="00A22A57">
        <w:rPr>
          <w:rFonts w:ascii="Times New Roman" w:hAnsi="Times New Roman"/>
          <w:sz w:val="24"/>
          <w:szCs w:val="24"/>
        </w:rPr>
        <w:t xml:space="preserve"> Ak bol daňovníkovi v priebehu zdaňovacieho obdobia zamestnávateľom priznaný vyšší nárok na daňový bonus podľa tohto zákona ako mu vznikne pri prepočítaní po skončení zdaňovacieho obdobia, nestráca nárok na už priznaný daňový bonus.“.“.</w:t>
      </w:r>
    </w:p>
    <w:p w:rsidR="00A22A57" w:rsidRPr="00A22A57" w:rsidP="00A22A57">
      <w:pPr>
        <w:shd w:val="clear" w:color="auto" w:fill="FFFFFF"/>
        <w:jc w:val="both"/>
      </w:pPr>
    </w:p>
    <w:p w:rsidR="00A22A57" w:rsidRPr="00A22A57" w:rsidP="00A22A57">
      <w:pPr>
        <w:ind w:left="3261"/>
        <w:jc w:val="both"/>
      </w:pPr>
      <w:r w:rsidRPr="00A22A57">
        <w:t xml:space="preserve">Z dôvodu právnej </w:t>
      </w:r>
      <w:r w:rsidRPr="00A22A57">
        <w:t xml:space="preserve">istoty daňovníkov v nadväznosti na viaceré úpravy podmienok pre uplatnenie daňového bonusu na vyživované dieťa (deti) od 1. januára 2023 sa  navrhuje uviesť celé znenie § 33. </w:t>
      </w:r>
    </w:p>
    <w:p w:rsidR="00A22A57" w:rsidRPr="00A22A57" w:rsidP="00A22A57">
      <w:pPr>
        <w:ind w:left="3261"/>
        <w:jc w:val="both"/>
      </w:pPr>
      <w:r w:rsidRPr="00A22A57">
        <w:t>V súlade s prechodným ustanovením § 52zzp ods. 6 sa § 33 ods. 1 účinný od 1. januára 2023 prvýkrát použije až pri uplatňovaní nároku na daňový bonus za kalendárny mesiac január 2025. Sumu daňového bonusu, ktorú si daňovník môže uplatniť od 1. januára 2023 do 31. decembra 2024 upravuje prechodné ustanovenie § 52zzp ods. 4. V nadväznosti na uvedené, ak v období od 1. januára 2023 do 31. decembra 2024 ustanovenia zákona o dani z príjmov (napríklad § 33 ods. 5, 6 a 10 a § 35 ods. 2) odkazujú na § 33 ods. 1, je potrebné namiesto § 33 ods. 1 uplatniť § 52zzp ods. 4.</w:t>
      </w:r>
    </w:p>
    <w:p w:rsidR="00A22A57" w:rsidRPr="00A22A57" w:rsidP="00A22A57">
      <w:pPr>
        <w:ind w:left="3261"/>
        <w:jc w:val="both"/>
      </w:pPr>
      <w:r w:rsidRPr="00A22A57">
        <w:t>Navrhovanou úpravou v odseku 8 sa umožní oprávnenej osobe douplatňovať celý nárok na daňový bonus na vyživované dieťa (deti) v prípade, ak jej nepostačuje základ dane (čiastkový základ dane) z príjmov podľa § 5 alebo základ dane (čiastkový základ dane) z príjmov podľa § 6 ods. 1 a 2 alebo ich úhrn na uplatnenie celej výšky daňového bonusu ustanovenej v odseku 1 písm. a) a b). Táto oprávnená osoba si pre účely uplatnenia daňového bonusu môže sčítavať svoj základ dane (čiastkový základ dane) z príjmov podľa § 5 alebo základ dane (čiastkový základ dane) z príjmov podľa § 6 ods. 1 a 2 alebo ich úhrn spolu so základom dane (čiastkovým základom dane) druhej oprávnenej osoby, ktorá žije v domácnosti s vyživovaným dieťaťom, pričom toto navýšenie vykoná sama výlučne cez daňové priznanie. Ak druhá oprávnená osoba, ktorej základ dane (čiastkový základ dane) sa má pripočítať k základu dane (čiastkového základu dane) oprávnenej osoby, ktorá si uplatňuje daňový bonus, spĺňa podmienky pre uplatnenie daňového bonusu len časť zdaňovacieho obdobia, je možné pripočítať u oprávnenej osoby, ktorá si uplatňuje nárok na daňový bonus, len pomernú časť základu dane druhej oprávnenej osoby zodpovedajúcu pomernej časti pripadajúcej k  počtu mesiacov, na začiatku ktorých táto druhá oprávnená osoby splnila podmienky na uplatnenie daňového bonusu.</w:t>
      </w:r>
    </w:p>
    <w:p w:rsidR="00A22A57" w:rsidRPr="00A22A57" w:rsidP="00A22A57">
      <w:pPr>
        <w:ind w:left="3261"/>
        <w:jc w:val="both"/>
      </w:pPr>
      <w:r w:rsidRPr="00A22A57">
        <w:t>Podľa odseku 9, ak si daňovník s obmedzenou daňovou povinnosťou uplatňuje nárok na daňový bonus a výška jeho základu dane  uvedená v odseku 8 nepostačuje na uplatnenie celého nároku daňového bonusu, môže si rovnako pre účely daňového bonusu pripočítať aj základ dane druhej oprávnenej osoby, ktorá s ním vyživuje dieťa (deti) ale len v prípade, ak aj táto druhá oprávnená osoba splnila podmienku uvedenú v odseku 9 prvej vety, t.j. úhrn jej zdaniteľných príjmov zo zdrojov na území Slovenskej republiky v príslušnom zdaňovacom období tvorí najmenej 90 % zo všetkých príjmov tohto daňovníka, ktoré mu plynú zo zdrojov na území Slovenskej republiky a zo zdrojov v zahraničí.</w:t>
      </w:r>
    </w:p>
    <w:p w:rsidR="00A22A57" w:rsidRPr="00A22A57" w:rsidP="00A22A57">
      <w:pPr>
        <w:ind w:left="3261"/>
        <w:jc w:val="both"/>
      </w:pPr>
      <w:r w:rsidRPr="00A22A57">
        <w:t xml:space="preserve">V navrhovanej úprave odseku 10 sa uvádza postup výpočtu v prípadoch, ak v priebehu zdaňovacieho obdobia sa mení počet vyživovaných deti pre účely uplatnenia daňového bonusu. </w:t>
      </w:r>
    </w:p>
    <w:p w:rsidR="00A22A57" w:rsidRPr="00A22A57" w:rsidP="00A22A57">
      <w:pPr>
        <w:ind w:left="3261"/>
        <w:jc w:val="both"/>
      </w:pPr>
      <w:r w:rsidRPr="00A22A57">
        <w:t>V odseku 11 sa navrhuje spresnenie prípadov, keď daňovníkovi (zamestnancovi) zamestnávateľ v priebehu roka priznal vyšší nárok na daňový bonus ako mu vyšiel po skončení zdaňovacieho obdobia pri vykonanom ročnom zúčtovaní alebo podaní daňového priznania, podľa ktorého sa nárok na už priznaný daňový bonus nestráca.</w:t>
      </w:r>
    </w:p>
    <w:p w:rsidR="00A22A57" w:rsidP="00A22A57">
      <w:pPr>
        <w:pStyle w:val="ListParagraph"/>
        <w:spacing w:after="0" w:line="240" w:lineRule="auto"/>
        <w:ind w:left="2556" w:firstLine="705"/>
        <w:jc w:val="both"/>
        <w:rPr>
          <w:rFonts w:ascii="Times New Roman" w:hAnsi="Times New Roman"/>
          <w:b/>
          <w:sz w:val="24"/>
          <w:szCs w:val="24"/>
        </w:rPr>
      </w:pPr>
    </w:p>
    <w:p w:rsidR="00A22A57" w:rsidP="00A22A57">
      <w:pPr>
        <w:pStyle w:val="ListParagraph"/>
        <w:spacing w:after="0" w:line="240" w:lineRule="auto"/>
        <w:ind w:left="2556" w:firstLine="705"/>
        <w:jc w:val="both"/>
        <w:rPr>
          <w:rFonts w:ascii="Times New Roman" w:hAnsi="Times New Roman"/>
          <w:b/>
          <w:sz w:val="24"/>
          <w:szCs w:val="24"/>
        </w:rPr>
      </w:pPr>
      <w:r w:rsidRPr="00C578CB">
        <w:rPr>
          <w:rFonts w:ascii="Times New Roman" w:hAnsi="Times New Roman"/>
          <w:b/>
          <w:sz w:val="24"/>
          <w:szCs w:val="24"/>
        </w:rPr>
        <w:t>Výbor NR SR pre hospodárske záležitosti</w:t>
      </w:r>
    </w:p>
    <w:p w:rsidR="00A22A57" w:rsidP="00A22A57">
      <w:pPr>
        <w:pStyle w:val="ListParagraph"/>
        <w:tabs>
          <w:tab w:val="left" w:pos="3402"/>
        </w:tabs>
        <w:spacing w:after="0" w:line="240" w:lineRule="auto"/>
        <w:ind w:left="1584" w:firstLine="684"/>
        <w:jc w:val="both"/>
        <w:rPr>
          <w:rFonts w:ascii="Times New Roman" w:hAnsi="Times New Roman"/>
          <w:b/>
          <w:sz w:val="24"/>
          <w:szCs w:val="24"/>
        </w:rPr>
      </w:pPr>
    </w:p>
    <w:p w:rsidR="00A22A57" w:rsidRPr="00A22A57" w:rsidP="00A22A57">
      <w:pPr>
        <w:pStyle w:val="ListParagraph"/>
        <w:numPr>
          <w:ilvl w:val="0"/>
          <w:numId w:val="8"/>
        </w:numPr>
        <w:spacing w:after="0" w:line="240" w:lineRule="auto"/>
        <w:ind w:left="284" w:hanging="284"/>
        <w:rPr>
          <w:rFonts w:ascii="Times New Roman" w:hAnsi="Times New Roman"/>
          <w:b/>
          <w:sz w:val="24"/>
          <w:szCs w:val="24"/>
        </w:rPr>
      </w:pPr>
      <w:r w:rsidRPr="00A22A57">
        <w:rPr>
          <w:rFonts w:ascii="Times New Roman" w:hAnsi="Times New Roman"/>
          <w:b/>
          <w:sz w:val="24"/>
          <w:szCs w:val="24"/>
        </w:rPr>
        <w:t>K čl. I, doterajší bod 31</w:t>
      </w:r>
    </w:p>
    <w:p w:rsidR="00A22A57" w:rsidRPr="00A22A57" w:rsidP="00A22A57">
      <w:pPr>
        <w:pStyle w:val="ListParagraph"/>
        <w:ind w:left="284"/>
        <w:rPr>
          <w:rFonts w:ascii="Times New Roman" w:hAnsi="Times New Roman"/>
          <w:sz w:val="24"/>
          <w:szCs w:val="24"/>
        </w:rPr>
      </w:pPr>
      <w:r w:rsidRPr="00A22A57">
        <w:rPr>
          <w:rFonts w:ascii="Times New Roman" w:hAnsi="Times New Roman"/>
          <w:sz w:val="24"/>
          <w:szCs w:val="24"/>
        </w:rPr>
        <w:t>Doterajší bod 31 sa vypúšťa.</w:t>
      </w:r>
    </w:p>
    <w:p w:rsidR="00A22A57" w:rsidRPr="00A22A57" w:rsidP="00A22A57">
      <w:pPr>
        <w:pStyle w:val="ListParagraph"/>
        <w:ind w:left="284"/>
        <w:rPr>
          <w:rFonts w:ascii="Times New Roman" w:hAnsi="Times New Roman"/>
          <w:sz w:val="24"/>
          <w:szCs w:val="24"/>
        </w:rPr>
      </w:pPr>
      <w:r w:rsidRPr="00A22A57">
        <w:rPr>
          <w:rFonts w:ascii="Times New Roman" w:hAnsi="Times New Roman"/>
          <w:sz w:val="24"/>
          <w:szCs w:val="24"/>
        </w:rPr>
        <w:t>Doterajšie body 32 a nasledujúce sa primerane prečíslujú.</w:t>
      </w:r>
    </w:p>
    <w:p w:rsidR="00A22A57" w:rsidP="00A22A57">
      <w:pPr>
        <w:ind w:left="4253" w:hanging="992"/>
        <w:jc w:val="both"/>
      </w:pPr>
      <w:r w:rsidRPr="00A22A57">
        <w:t xml:space="preserve">Ide o legislatívno-technickú úpravu v nadväznosti na uvedenie </w:t>
      </w:r>
    </w:p>
    <w:p w:rsidR="00A22A57" w:rsidRPr="00A22A57" w:rsidP="00A22A57">
      <w:pPr>
        <w:ind w:left="4253" w:hanging="992"/>
        <w:jc w:val="both"/>
      </w:pPr>
      <w:r w:rsidRPr="00A22A57">
        <w:t>celého nového znenia § 33.</w:t>
      </w:r>
    </w:p>
    <w:p w:rsidR="00A22A57" w:rsidP="00A22A57">
      <w:pPr>
        <w:pStyle w:val="ListParagraph"/>
        <w:spacing w:after="0" w:line="240" w:lineRule="auto"/>
        <w:ind w:left="2556" w:firstLine="705"/>
        <w:jc w:val="both"/>
        <w:rPr>
          <w:rFonts w:ascii="Times New Roman" w:hAnsi="Times New Roman"/>
          <w:b/>
          <w:sz w:val="24"/>
          <w:szCs w:val="24"/>
        </w:rPr>
      </w:pPr>
    </w:p>
    <w:p w:rsidR="00A22A57" w:rsidP="00A22A57">
      <w:pPr>
        <w:pStyle w:val="ListParagraph"/>
        <w:spacing w:after="0" w:line="240" w:lineRule="auto"/>
        <w:ind w:left="2556" w:firstLine="705"/>
        <w:jc w:val="both"/>
        <w:rPr>
          <w:rFonts w:ascii="Times New Roman" w:hAnsi="Times New Roman"/>
          <w:b/>
          <w:sz w:val="24"/>
          <w:szCs w:val="24"/>
        </w:rPr>
      </w:pPr>
      <w:r w:rsidRPr="00C578CB">
        <w:rPr>
          <w:rFonts w:ascii="Times New Roman" w:hAnsi="Times New Roman"/>
          <w:b/>
          <w:sz w:val="24"/>
          <w:szCs w:val="24"/>
        </w:rPr>
        <w:t>Výbor NR SR pre hospodárske záležitosti</w:t>
      </w:r>
    </w:p>
    <w:p w:rsidR="00A22A57" w:rsidRPr="00A22A57" w:rsidP="00A22A57">
      <w:pPr>
        <w:ind w:left="4253"/>
        <w:jc w:val="both"/>
      </w:pPr>
    </w:p>
    <w:p w:rsidR="00A22A57" w:rsidRPr="00A22A57" w:rsidP="00A22A57">
      <w:pPr>
        <w:pStyle w:val="ListParagraph"/>
        <w:numPr>
          <w:ilvl w:val="0"/>
          <w:numId w:val="8"/>
        </w:numPr>
        <w:spacing w:after="0" w:line="240" w:lineRule="auto"/>
        <w:ind w:left="284" w:hanging="284"/>
        <w:rPr>
          <w:rFonts w:ascii="Times New Roman" w:hAnsi="Times New Roman"/>
          <w:b/>
          <w:sz w:val="24"/>
          <w:szCs w:val="24"/>
        </w:rPr>
      </w:pPr>
      <w:r w:rsidRPr="00A22A57">
        <w:rPr>
          <w:rFonts w:ascii="Times New Roman" w:hAnsi="Times New Roman"/>
          <w:b/>
          <w:sz w:val="24"/>
          <w:szCs w:val="24"/>
        </w:rPr>
        <w:t>K čl. I, nový bod</w:t>
      </w:r>
    </w:p>
    <w:p w:rsidR="00A22A57" w:rsidRPr="00A22A57" w:rsidP="00A22A57">
      <w:pPr>
        <w:pStyle w:val="ListParagraph"/>
        <w:ind w:left="284"/>
        <w:rPr>
          <w:rFonts w:ascii="Times New Roman" w:hAnsi="Times New Roman"/>
          <w:sz w:val="24"/>
          <w:szCs w:val="24"/>
        </w:rPr>
      </w:pPr>
      <w:r w:rsidRPr="00A22A57">
        <w:rPr>
          <w:rFonts w:ascii="Times New Roman" w:hAnsi="Times New Roman"/>
          <w:sz w:val="24"/>
          <w:szCs w:val="24"/>
        </w:rPr>
        <w:t>Za doterajší bod 31 sa vkladá nový bod 32, ktorý znie:</w:t>
      </w:r>
    </w:p>
    <w:p w:rsidR="00A22A57" w:rsidRPr="00A22A57" w:rsidP="00A22A57">
      <w:pPr>
        <w:ind w:left="851" w:hanging="567"/>
        <w:jc w:val="both"/>
      </w:pPr>
      <w:r w:rsidRPr="00A22A57">
        <w:rPr>
          <w:rFonts w:eastAsia="Calibri"/>
        </w:rPr>
        <w:t xml:space="preserve">„32. </w:t>
      </w:r>
      <w:r w:rsidRPr="00A22A57">
        <w:t>V § 39 ods. 9 písm. b) sa za slová „daňový bonus,“ vkladajú slová „meno, priezvisko a rodné číslo osoby, na ktorú zamestnanec uplatňuje daňový bonus,“.“.</w:t>
      </w:r>
    </w:p>
    <w:p w:rsidR="00A22A57" w:rsidRPr="00A22A57" w:rsidP="00A22A57">
      <w:pPr>
        <w:ind w:left="851" w:hanging="567"/>
        <w:jc w:val="both"/>
      </w:pPr>
    </w:p>
    <w:p w:rsidR="00A22A57" w:rsidRPr="00A22A57" w:rsidP="00A22A57">
      <w:pPr>
        <w:pStyle w:val="ListParagraph"/>
        <w:ind w:left="0" w:firstLine="284"/>
        <w:rPr>
          <w:rFonts w:ascii="Times New Roman" w:hAnsi="Times New Roman"/>
          <w:sz w:val="24"/>
          <w:szCs w:val="24"/>
        </w:rPr>
      </w:pPr>
      <w:r w:rsidRPr="00A22A57">
        <w:rPr>
          <w:rFonts w:ascii="Times New Roman" w:hAnsi="Times New Roman"/>
          <w:sz w:val="24"/>
          <w:szCs w:val="24"/>
        </w:rPr>
        <w:t>Doterajšie body 32 a nasledujúce sa primerane prečíslujú.</w:t>
      </w:r>
    </w:p>
    <w:p w:rsidR="00A22A57" w:rsidRPr="00A22A57" w:rsidP="00A22A57">
      <w:pPr>
        <w:pStyle w:val="ListParagraph"/>
        <w:ind w:left="0"/>
        <w:rPr>
          <w:rFonts w:ascii="Times New Roman" w:hAnsi="Times New Roman"/>
          <w:sz w:val="24"/>
          <w:szCs w:val="24"/>
        </w:rPr>
      </w:pPr>
    </w:p>
    <w:p w:rsidR="00A22A57" w:rsidRPr="00A22A57" w:rsidP="00A22A57">
      <w:pPr>
        <w:ind w:left="284"/>
        <w:jc w:val="both"/>
      </w:pPr>
      <w:r w:rsidRPr="00A22A57">
        <w:t xml:space="preserve">Nový bod 32 nadobúda účinnosť 1. januára 2023, čo sa premietne do ustanovenia o účinnosti zákona pri spracúvaní čistopisu schváleného znenia. </w:t>
      </w:r>
    </w:p>
    <w:p w:rsidR="00A22A57" w:rsidRPr="00A22A57" w:rsidP="00A22A57"/>
    <w:p w:rsidR="00A22A57" w:rsidRPr="00A22A57" w:rsidP="00A22A57">
      <w:pPr>
        <w:ind w:left="3261"/>
        <w:jc w:val="both"/>
      </w:pPr>
      <w:r w:rsidRPr="00A22A57">
        <w:t xml:space="preserve">Z aplikačnej praxe vyplýva, že na účely kontroly správnosti pri uplatňovaní nároku na daňový bonus je pre správcu dane nepostačujúce uvádzať v hlásení (časť IV. a V.) len číselný údaj o počte detí a úhrnnom počte kalendárnych mesiacov, počas ktorých si tento nárok zamestnanec uplatňoval. Vzhľadom na rôznorodosť situácií, ktoré pri uplatňovaní daňového bonusu počas zdaňovacieho obdobia môžu nastať a s cieľom vylúčiť prípady „dvojitého“ vyplatenia daňového bonusu, do hlásenia (časť IV. a V.) sa dopĺňa povinnosť uvádzať aj údaj o mene, priezvisku a rodnom čísle osoby, na ktorú si zamestnanec uplatňuje nárok na daňový bonus. </w:t>
      </w:r>
    </w:p>
    <w:p w:rsidR="00A22A57" w:rsidP="00A22A57">
      <w:pPr>
        <w:pStyle w:val="ListParagraph"/>
        <w:spacing w:after="0" w:line="240" w:lineRule="auto"/>
        <w:ind w:left="2556" w:firstLine="705"/>
        <w:jc w:val="both"/>
        <w:rPr>
          <w:rFonts w:ascii="Times New Roman" w:hAnsi="Times New Roman"/>
          <w:b/>
          <w:sz w:val="24"/>
          <w:szCs w:val="24"/>
        </w:rPr>
      </w:pPr>
    </w:p>
    <w:p w:rsidR="00A22A57" w:rsidP="00A22A57">
      <w:pPr>
        <w:pStyle w:val="ListParagraph"/>
        <w:spacing w:after="0" w:line="240" w:lineRule="auto"/>
        <w:ind w:left="2556" w:firstLine="705"/>
        <w:jc w:val="both"/>
        <w:rPr>
          <w:rFonts w:ascii="Times New Roman" w:hAnsi="Times New Roman"/>
          <w:b/>
          <w:sz w:val="24"/>
          <w:szCs w:val="24"/>
        </w:rPr>
      </w:pPr>
      <w:r w:rsidRPr="00C578CB">
        <w:rPr>
          <w:rFonts w:ascii="Times New Roman" w:hAnsi="Times New Roman"/>
          <w:b/>
          <w:sz w:val="24"/>
          <w:szCs w:val="24"/>
        </w:rPr>
        <w:t>Výbor NR SR pre hospodárske záležitosti</w:t>
      </w:r>
    </w:p>
    <w:p w:rsidR="00A22A57" w:rsidP="00A22A57">
      <w:pPr>
        <w:pStyle w:val="ListParagraph"/>
        <w:tabs>
          <w:tab w:val="left" w:pos="3402"/>
        </w:tabs>
        <w:spacing w:after="0" w:line="240" w:lineRule="auto"/>
        <w:ind w:left="1584" w:firstLine="684"/>
        <w:jc w:val="both"/>
        <w:rPr>
          <w:rFonts w:ascii="Times New Roman" w:hAnsi="Times New Roman"/>
          <w:b/>
          <w:sz w:val="24"/>
          <w:szCs w:val="24"/>
        </w:rPr>
      </w:pPr>
    </w:p>
    <w:p w:rsidR="00A22A57" w:rsidRPr="00A22A57" w:rsidP="00A22A57">
      <w:pPr>
        <w:pStyle w:val="ListParagraph"/>
        <w:numPr>
          <w:ilvl w:val="0"/>
          <w:numId w:val="8"/>
        </w:numPr>
        <w:spacing w:after="0" w:line="240" w:lineRule="auto"/>
        <w:ind w:left="284" w:hanging="284"/>
        <w:rPr>
          <w:rFonts w:ascii="Times New Roman" w:hAnsi="Times New Roman"/>
          <w:b/>
          <w:sz w:val="24"/>
          <w:szCs w:val="24"/>
        </w:rPr>
      </w:pPr>
      <w:r w:rsidRPr="00A22A57">
        <w:rPr>
          <w:rFonts w:ascii="Times New Roman" w:hAnsi="Times New Roman"/>
          <w:b/>
          <w:sz w:val="24"/>
          <w:szCs w:val="24"/>
        </w:rPr>
        <w:t>K čl. I, doterajší bod 32</w:t>
      </w:r>
    </w:p>
    <w:p w:rsidR="00A22A57" w:rsidRPr="00A22A57" w:rsidP="00A22A57">
      <w:pPr>
        <w:pStyle w:val="ListParagraph"/>
        <w:ind w:left="284"/>
        <w:rPr>
          <w:rFonts w:ascii="Times New Roman" w:hAnsi="Times New Roman"/>
          <w:sz w:val="24"/>
          <w:szCs w:val="24"/>
        </w:rPr>
      </w:pPr>
      <w:r w:rsidRPr="00A22A57">
        <w:rPr>
          <w:rFonts w:ascii="Times New Roman" w:hAnsi="Times New Roman"/>
          <w:sz w:val="24"/>
          <w:szCs w:val="24"/>
        </w:rPr>
        <w:t>Doterajší bod 32 znie:</w:t>
      </w:r>
    </w:p>
    <w:p w:rsidR="00A22A57" w:rsidRPr="00A22A57" w:rsidP="00A22A57">
      <w:pPr>
        <w:ind w:left="284"/>
        <w:jc w:val="both"/>
        <w:rPr>
          <w:rFonts w:eastAsia="Calibri"/>
        </w:rPr>
      </w:pPr>
      <w:r w:rsidRPr="00A22A57">
        <w:rPr>
          <w:rFonts w:eastAsia="Calibri"/>
        </w:rPr>
        <w:t>„32. V § 43 ods. 2 sa slová „§ 49a ods. 5“ nahrádzajú slovami „tohto zákona“ a za slová „z poskytnutých úverov a pôžičiek“ sa vkladá čiarka a slová „</w:t>
      </w:r>
      <w:r w:rsidRPr="00A22A57">
        <w:t>výnosy z dlhopisov, ak plynú daňovníkovi s obmedzenou daňovou povinnosťou podľa § 2 písm. e) tretieho bodu okrem výnosov zo štátnych dlhopisov a štátnych pokladničných poukážok,</w:t>
      </w:r>
      <w:r w:rsidRPr="00A22A57">
        <w:rPr>
          <w:rFonts w:eastAsia="Calibri"/>
        </w:rPr>
        <w:t xml:space="preserve">“. “. </w:t>
      </w:r>
    </w:p>
    <w:p w:rsidR="00A22A57" w:rsidRPr="00A22A57" w:rsidP="00A22A57">
      <w:pPr>
        <w:jc w:val="both"/>
        <w:rPr>
          <w:rFonts w:eastAsia="Calibri"/>
        </w:rPr>
      </w:pPr>
    </w:p>
    <w:p w:rsidR="00A22A57" w:rsidRPr="00A22A57" w:rsidP="00A22A57">
      <w:pPr>
        <w:ind w:left="3261"/>
        <w:jc w:val="both"/>
      </w:pPr>
      <w:r w:rsidRPr="00A22A57">
        <w:t xml:space="preserve">V nadväznosti na zmenu v § 16 ods. 1 písm. e) tretieho bodu zákona ide o určenie spôsobu zdanenia výnosov z komerčných dlhopisov zrážkou u daňovníka – právnickej osoby s obmedzenou daňovou povinnosťou. Ak ide o daňovníka – fyzickú osobu s obmedzenou daňovou povinnosťou, zdanenie jeho výnosov z dlhopisov zrážkou je upravené v § 43 ods. 3 písm. n) zákona. </w:t>
      </w:r>
    </w:p>
    <w:p w:rsidR="00A22A57" w:rsidP="00A22A57">
      <w:pPr>
        <w:pStyle w:val="ListParagraph"/>
        <w:spacing w:after="0" w:line="240" w:lineRule="auto"/>
        <w:ind w:left="2556" w:firstLine="705"/>
        <w:jc w:val="both"/>
        <w:rPr>
          <w:rFonts w:ascii="Times New Roman" w:hAnsi="Times New Roman"/>
          <w:b/>
          <w:sz w:val="24"/>
          <w:szCs w:val="24"/>
        </w:rPr>
      </w:pPr>
    </w:p>
    <w:p w:rsidR="00A22A57" w:rsidP="00A22A57">
      <w:pPr>
        <w:pStyle w:val="ListParagraph"/>
        <w:spacing w:after="0" w:line="240" w:lineRule="auto"/>
        <w:ind w:left="2556" w:firstLine="705"/>
        <w:jc w:val="both"/>
        <w:rPr>
          <w:rFonts w:ascii="Times New Roman" w:hAnsi="Times New Roman"/>
          <w:b/>
          <w:sz w:val="24"/>
          <w:szCs w:val="24"/>
        </w:rPr>
      </w:pPr>
      <w:r w:rsidRPr="00C578CB">
        <w:rPr>
          <w:rFonts w:ascii="Times New Roman" w:hAnsi="Times New Roman"/>
          <w:b/>
          <w:sz w:val="24"/>
          <w:szCs w:val="24"/>
        </w:rPr>
        <w:t>Výbor NR SR pre hospodárske záležitosti</w:t>
      </w:r>
    </w:p>
    <w:p w:rsidR="00A22A57" w:rsidP="00A22A57">
      <w:pPr>
        <w:pStyle w:val="ListParagraph"/>
        <w:tabs>
          <w:tab w:val="left" w:pos="3402"/>
        </w:tabs>
        <w:spacing w:after="0" w:line="240" w:lineRule="auto"/>
        <w:ind w:left="1584" w:firstLine="684"/>
        <w:jc w:val="both"/>
        <w:rPr>
          <w:rFonts w:ascii="Times New Roman" w:hAnsi="Times New Roman"/>
          <w:b/>
          <w:sz w:val="24"/>
          <w:szCs w:val="24"/>
        </w:rPr>
      </w:pPr>
    </w:p>
    <w:p w:rsidR="00A22A57" w:rsidRPr="00A22A57" w:rsidP="00A22A57">
      <w:pPr>
        <w:pStyle w:val="ListParagraph"/>
        <w:numPr>
          <w:ilvl w:val="0"/>
          <w:numId w:val="8"/>
        </w:numPr>
        <w:spacing w:after="0" w:line="240" w:lineRule="auto"/>
        <w:ind w:left="284" w:hanging="284"/>
        <w:rPr>
          <w:rFonts w:ascii="Times New Roman" w:hAnsi="Times New Roman"/>
          <w:b/>
          <w:sz w:val="24"/>
          <w:szCs w:val="24"/>
        </w:rPr>
      </w:pPr>
      <w:r w:rsidRPr="00A22A57">
        <w:rPr>
          <w:rFonts w:ascii="Times New Roman" w:hAnsi="Times New Roman"/>
          <w:b/>
          <w:sz w:val="24"/>
          <w:szCs w:val="24"/>
        </w:rPr>
        <w:t>K čl. I, nový bod 33</w:t>
      </w:r>
    </w:p>
    <w:p w:rsidR="00A22A57" w:rsidRPr="00A22A57" w:rsidP="00A22A57">
      <w:pPr>
        <w:ind w:left="284"/>
        <w:rPr>
          <w:rFonts w:eastAsia="Calibri"/>
        </w:rPr>
      </w:pPr>
      <w:r w:rsidRPr="00A22A57">
        <w:rPr>
          <w:rFonts w:eastAsia="Calibri"/>
        </w:rPr>
        <w:t>Za doterajší bod 32 sa vkladá nový bod 33, ktorý znie:</w:t>
      </w:r>
    </w:p>
    <w:p w:rsidR="00A22A57" w:rsidRPr="00A22A57" w:rsidP="00A22A57">
      <w:pPr>
        <w:ind w:left="284"/>
        <w:jc w:val="both"/>
      </w:pPr>
      <w:r w:rsidRPr="00A22A57">
        <w:t>„33. V § 43 sa odsek 6 dopĺňa písmenom d), ktoré znie:</w:t>
      </w:r>
    </w:p>
    <w:p w:rsidR="00A22A57" w:rsidRPr="00A22A57" w:rsidP="00A22A57">
      <w:pPr>
        <w:ind w:left="284"/>
        <w:jc w:val="both"/>
      </w:pPr>
      <w:r w:rsidRPr="00A22A57">
        <w:t>„d) výnosov z dlhopisov podľa § 16 ods. 1 písm. e)  tretieho bodu u daňovníka s obmedzenou daňovou povinnosťou podľa § 2 písm. e) tretieho bodu.“.“.</w:t>
      </w:r>
    </w:p>
    <w:p w:rsidR="00A22A57" w:rsidRPr="00A22A57" w:rsidP="00A22A57">
      <w:pPr>
        <w:ind w:left="284"/>
        <w:jc w:val="both"/>
      </w:pPr>
    </w:p>
    <w:p w:rsidR="00A22A57" w:rsidRPr="00A22A57" w:rsidP="00A22A57">
      <w:pPr>
        <w:pStyle w:val="ListParagraph"/>
        <w:ind w:left="0" w:firstLine="284"/>
        <w:rPr>
          <w:rFonts w:ascii="Times New Roman" w:hAnsi="Times New Roman"/>
          <w:sz w:val="24"/>
          <w:szCs w:val="24"/>
        </w:rPr>
      </w:pPr>
      <w:r w:rsidRPr="00A22A57">
        <w:rPr>
          <w:rFonts w:ascii="Times New Roman" w:hAnsi="Times New Roman"/>
          <w:sz w:val="24"/>
          <w:szCs w:val="24"/>
        </w:rPr>
        <w:t>Doterajšie body 33 a nasledujúce sa primerane prečíslujú.</w:t>
      </w:r>
    </w:p>
    <w:p w:rsidR="00A22A57" w:rsidRPr="00A22A57" w:rsidP="00A22A57">
      <w:pPr>
        <w:ind w:left="284"/>
        <w:jc w:val="both"/>
      </w:pPr>
      <w:r w:rsidRPr="00A22A57">
        <w:t xml:space="preserve">Nový bod 33 nadobúda účinnosť 1. januára 2023, čo sa premietne do ustanovenia o účinnosti zákona pri spracúvaní čistopisu schváleného znenia. </w:t>
      </w:r>
    </w:p>
    <w:p w:rsidR="00A22A57" w:rsidRPr="00A22A57" w:rsidP="00A22A57">
      <w:pPr>
        <w:ind w:left="4253"/>
        <w:jc w:val="both"/>
        <w:rPr>
          <w:b/>
        </w:rPr>
      </w:pPr>
    </w:p>
    <w:p w:rsidR="00A22A57" w:rsidRPr="00A22A57" w:rsidP="00A22A57">
      <w:pPr>
        <w:ind w:left="3261"/>
        <w:jc w:val="both"/>
      </w:pPr>
      <w:r w:rsidRPr="00A22A57">
        <w:t>Pre daňovníka s obmedzenou daňovou povinnosťou – právnickú osobu sa zavádza možnosť považovať daň vybranú zrážkou z výnosov z dlhopisov za preddavok, čím sa zabezpečí rovnaké zaobchádzanie v porovnaní s tuzemskými právnickými osobami.</w:t>
      </w:r>
    </w:p>
    <w:p w:rsidR="00A22A57" w:rsidP="00A22A57">
      <w:pPr>
        <w:pStyle w:val="ListParagraph"/>
        <w:spacing w:after="0" w:line="240" w:lineRule="auto"/>
        <w:ind w:left="2556" w:firstLine="705"/>
        <w:jc w:val="both"/>
        <w:rPr>
          <w:rFonts w:ascii="Times New Roman" w:hAnsi="Times New Roman"/>
          <w:b/>
          <w:sz w:val="24"/>
          <w:szCs w:val="24"/>
        </w:rPr>
      </w:pPr>
    </w:p>
    <w:p w:rsidR="00A22A57" w:rsidP="00A22A57">
      <w:pPr>
        <w:pStyle w:val="ListParagraph"/>
        <w:spacing w:after="0" w:line="240" w:lineRule="auto"/>
        <w:ind w:left="2556" w:firstLine="705"/>
        <w:jc w:val="both"/>
        <w:rPr>
          <w:rFonts w:ascii="Times New Roman" w:hAnsi="Times New Roman"/>
          <w:b/>
          <w:sz w:val="24"/>
          <w:szCs w:val="24"/>
        </w:rPr>
      </w:pPr>
      <w:r w:rsidRPr="00C578CB">
        <w:rPr>
          <w:rFonts w:ascii="Times New Roman" w:hAnsi="Times New Roman"/>
          <w:b/>
          <w:sz w:val="24"/>
          <w:szCs w:val="24"/>
        </w:rPr>
        <w:t>Výbor NR SR pre hospodárske záležitosti</w:t>
      </w:r>
    </w:p>
    <w:p w:rsidR="00C73A07" w:rsidRPr="00E93788" w:rsidP="00A22A57">
      <w:pPr>
        <w:pStyle w:val="ListParagraph"/>
        <w:spacing w:after="0" w:line="240" w:lineRule="auto"/>
        <w:ind w:left="2565" w:firstLine="696"/>
        <w:jc w:val="both"/>
        <w:rPr>
          <w:rFonts w:ascii="Times New Roman" w:hAnsi="Times New Roman"/>
          <w:b/>
          <w:sz w:val="24"/>
          <w:szCs w:val="24"/>
        </w:rPr>
      </w:pPr>
    </w:p>
    <w:p w:rsidR="00A22A57" w:rsidRPr="00EE0FB4" w:rsidP="00A22A57">
      <w:pPr>
        <w:numPr>
          <w:ilvl w:val="0"/>
          <w:numId w:val="8"/>
        </w:numPr>
        <w:overflowPunct w:val="0"/>
        <w:ind w:left="284"/>
        <w:jc w:val="both"/>
        <w:rPr>
          <w:b/>
        </w:rPr>
      </w:pPr>
      <w:r w:rsidRPr="00EE0FB4">
        <w:rPr>
          <w:b/>
        </w:rPr>
        <w:t xml:space="preserve">K čl. I, 35. bodu </w:t>
      </w:r>
    </w:p>
    <w:p w:rsidR="00A22A57" w:rsidRPr="00D85B5A" w:rsidP="00A22A57">
      <w:pPr>
        <w:pStyle w:val="ListParagraph"/>
        <w:overflowPunct w:val="0"/>
        <w:spacing w:after="0" w:line="240" w:lineRule="auto"/>
        <w:ind w:left="0"/>
        <w:jc w:val="both"/>
        <w:rPr>
          <w:rFonts w:ascii="Times New Roman" w:hAnsi="Times New Roman"/>
          <w:sz w:val="24"/>
          <w:szCs w:val="24"/>
        </w:rPr>
      </w:pPr>
      <w:r>
        <w:rPr>
          <w:rFonts w:ascii="Times New Roman" w:hAnsi="Times New Roman"/>
          <w:sz w:val="24"/>
          <w:szCs w:val="24"/>
        </w:rPr>
        <w:t xml:space="preserve">     </w:t>
      </w:r>
      <w:r w:rsidRPr="00D85B5A">
        <w:rPr>
          <w:rFonts w:ascii="Times New Roman" w:hAnsi="Times New Roman"/>
          <w:sz w:val="24"/>
          <w:szCs w:val="24"/>
        </w:rPr>
        <w:t xml:space="preserve">V čl. I, 35. bode (§ 49a ods. 2) sa na konci pripája veta, ktorá znie: </w:t>
      </w:r>
    </w:p>
    <w:p w:rsidR="00A22A57" w:rsidRPr="00D85B5A" w:rsidP="00A22A57">
      <w:pPr>
        <w:pStyle w:val="ListParagraph"/>
        <w:overflowPunct w:val="0"/>
        <w:spacing w:after="0" w:line="240" w:lineRule="auto"/>
        <w:ind w:left="0"/>
        <w:jc w:val="both"/>
        <w:rPr>
          <w:rFonts w:ascii="Times New Roman" w:hAnsi="Times New Roman"/>
          <w:sz w:val="24"/>
          <w:szCs w:val="24"/>
        </w:rPr>
      </w:pPr>
      <w:r>
        <w:rPr>
          <w:rFonts w:ascii="Times New Roman" w:hAnsi="Times New Roman"/>
          <w:sz w:val="24"/>
          <w:szCs w:val="24"/>
        </w:rPr>
        <w:t xml:space="preserve">      </w:t>
      </w:r>
      <w:r w:rsidRPr="00D85B5A">
        <w:rPr>
          <w:rFonts w:ascii="Times New Roman" w:hAnsi="Times New Roman"/>
          <w:sz w:val="24"/>
          <w:szCs w:val="24"/>
        </w:rPr>
        <w:t>„Poznámka pod čiarou k odkazu 136ah sa vypúšťa“.</w:t>
      </w:r>
    </w:p>
    <w:p w:rsidR="00A22A57" w:rsidRPr="00D85B5A" w:rsidP="00A22A57">
      <w:pPr>
        <w:pStyle w:val="ListParagraph"/>
        <w:overflowPunct w:val="0"/>
        <w:spacing w:after="0" w:line="240" w:lineRule="auto"/>
        <w:ind w:left="786" w:hanging="786"/>
        <w:jc w:val="both"/>
        <w:rPr>
          <w:rFonts w:ascii="Times New Roman" w:hAnsi="Times New Roman"/>
          <w:sz w:val="24"/>
          <w:szCs w:val="24"/>
        </w:rPr>
      </w:pPr>
    </w:p>
    <w:p w:rsidR="00A22A57" w:rsidRPr="00D85B5A" w:rsidP="00A22A57">
      <w:pPr>
        <w:pStyle w:val="ListParagraph"/>
        <w:overflowPunct w:val="0"/>
        <w:spacing w:after="0" w:line="240" w:lineRule="auto"/>
        <w:ind w:left="3261"/>
        <w:jc w:val="both"/>
        <w:rPr>
          <w:rFonts w:ascii="Times New Roman" w:hAnsi="Times New Roman"/>
          <w:sz w:val="24"/>
          <w:szCs w:val="24"/>
        </w:rPr>
      </w:pPr>
      <w:r w:rsidRPr="00D85B5A">
        <w:rPr>
          <w:rFonts w:ascii="Times New Roman" w:hAnsi="Times New Roman"/>
          <w:sz w:val="24"/>
          <w:szCs w:val="24"/>
        </w:rPr>
        <w:t xml:space="preserve">Pozmeňujúci návrh legislatívno-technickej povahy vypúšťa znenie poznámky pod čiarou v súvislosti s vypustením odkazu na predmetnú poznámku v novelizovanom znení § 49a ods. 2. </w:t>
      </w:r>
    </w:p>
    <w:p w:rsidR="00A22A57" w:rsidRPr="00D85B5A" w:rsidP="00A22A57">
      <w:pPr>
        <w:overflowPunct w:val="0"/>
        <w:jc w:val="both"/>
        <w:rPr>
          <w:b/>
        </w:rPr>
      </w:pPr>
    </w:p>
    <w:p w:rsidR="00A22A57" w:rsidRPr="00C578CB" w:rsidP="00A22A57">
      <w:pPr>
        <w:pStyle w:val="ListParagraph"/>
        <w:spacing w:after="0" w:line="240" w:lineRule="auto"/>
        <w:ind w:left="2565" w:firstLine="696"/>
        <w:jc w:val="both"/>
        <w:rPr>
          <w:rFonts w:ascii="Times New Roman" w:hAnsi="Times New Roman"/>
          <w:b/>
          <w:sz w:val="24"/>
          <w:szCs w:val="24"/>
        </w:rPr>
      </w:pPr>
      <w:r w:rsidRPr="00C578CB">
        <w:rPr>
          <w:rFonts w:ascii="Times New Roman" w:hAnsi="Times New Roman"/>
          <w:b/>
          <w:sz w:val="24"/>
          <w:szCs w:val="24"/>
        </w:rPr>
        <w:t xml:space="preserve">Ústavnoprávny výbor NR SR </w:t>
      </w:r>
    </w:p>
    <w:p w:rsidR="00A22A57" w:rsidP="00A22A57">
      <w:pPr>
        <w:pStyle w:val="ListParagraph"/>
        <w:spacing w:after="0" w:line="240" w:lineRule="auto"/>
        <w:ind w:left="2556" w:firstLine="705"/>
        <w:jc w:val="both"/>
        <w:rPr>
          <w:rFonts w:ascii="Times New Roman" w:hAnsi="Times New Roman"/>
          <w:b/>
          <w:sz w:val="24"/>
          <w:szCs w:val="24"/>
        </w:rPr>
      </w:pPr>
      <w:r w:rsidRPr="00C578CB">
        <w:rPr>
          <w:rFonts w:ascii="Times New Roman" w:hAnsi="Times New Roman"/>
          <w:b/>
          <w:sz w:val="24"/>
          <w:szCs w:val="24"/>
        </w:rPr>
        <w:t>Výbor NR SR pre hospodárske záležitosti</w:t>
      </w:r>
    </w:p>
    <w:p w:rsidR="00A22A57" w:rsidP="00A22A57">
      <w:pPr>
        <w:pStyle w:val="ListParagraph"/>
        <w:tabs>
          <w:tab w:val="left" w:pos="3402"/>
        </w:tabs>
        <w:spacing w:after="0" w:line="240" w:lineRule="auto"/>
        <w:ind w:left="1584" w:firstLine="684"/>
        <w:jc w:val="both"/>
        <w:rPr>
          <w:rFonts w:ascii="Times New Roman" w:hAnsi="Times New Roman"/>
          <w:b/>
          <w:sz w:val="24"/>
          <w:szCs w:val="24"/>
        </w:rPr>
      </w:pPr>
    </w:p>
    <w:p w:rsidR="00A22A57" w:rsidRPr="00A22A57" w:rsidP="00A22A57">
      <w:pPr>
        <w:pStyle w:val="ListParagraph"/>
        <w:numPr>
          <w:ilvl w:val="0"/>
          <w:numId w:val="8"/>
        </w:numPr>
        <w:spacing w:after="0" w:line="240" w:lineRule="auto"/>
        <w:ind w:left="284"/>
        <w:rPr>
          <w:rFonts w:ascii="Times New Roman" w:hAnsi="Times New Roman"/>
          <w:b/>
          <w:sz w:val="24"/>
          <w:szCs w:val="24"/>
        </w:rPr>
      </w:pPr>
      <w:r w:rsidRPr="00A22A57">
        <w:rPr>
          <w:rFonts w:ascii="Times New Roman" w:hAnsi="Times New Roman"/>
          <w:b/>
          <w:sz w:val="24"/>
          <w:szCs w:val="24"/>
        </w:rPr>
        <w:t>K čl. I, doterajší bod 40</w:t>
      </w:r>
    </w:p>
    <w:p w:rsidR="00A22A57" w:rsidRPr="00A22A57" w:rsidP="00A22A57">
      <w:pPr>
        <w:pStyle w:val="ListParagraph"/>
        <w:ind w:left="284"/>
        <w:rPr>
          <w:rFonts w:ascii="Times New Roman" w:hAnsi="Times New Roman"/>
          <w:sz w:val="24"/>
          <w:szCs w:val="24"/>
        </w:rPr>
      </w:pPr>
      <w:r w:rsidRPr="00A22A57">
        <w:rPr>
          <w:rFonts w:ascii="Times New Roman" w:hAnsi="Times New Roman"/>
          <w:sz w:val="24"/>
          <w:szCs w:val="24"/>
        </w:rPr>
        <w:t>V doterajšom bode 40 v § 52zzp odseky 1 a 2 znejú:</w:t>
      </w:r>
    </w:p>
    <w:p w:rsidR="00A22A57" w:rsidRPr="00A22A57" w:rsidP="00A22A57">
      <w:pPr>
        <w:ind w:left="567" w:hanging="567"/>
        <w:jc w:val="both"/>
        <w:rPr>
          <w:lang w:eastAsia="cs-CZ"/>
        </w:rPr>
      </w:pPr>
      <w:r w:rsidRPr="00A22A57">
        <w:rPr>
          <w:rFonts w:eastAsia="Calibri"/>
        </w:rPr>
        <w:t xml:space="preserve">„(1) </w:t>
      </w:r>
      <w:r w:rsidRPr="00A22A57">
        <w:t>Úpravy základu dane podľa § 17 ods. 2 písm. d),</w:t>
      </w:r>
      <w:r w:rsidRPr="00A22A57">
        <w:rPr>
          <w:lang w:eastAsia="cs-CZ"/>
        </w:rPr>
        <w:t xml:space="preserve"> ktoré vyplývajú z </w:t>
      </w:r>
      <w:r w:rsidRPr="00A22A57">
        <w:t>osobitného predpisu,</w:t>
      </w:r>
      <w:r w:rsidRPr="00A22A57">
        <w:rPr>
          <w:vertAlign w:val="superscript"/>
        </w:rPr>
        <w:t>157</w:t>
      </w:r>
      <w:r w:rsidRPr="00A22A57">
        <w:t>) poisťovňou, pobočkou poisťovne iného členského štátu a pobočkou zahraničnej poisťovne sa zahrnú do základu dane rovnomerne počnúc zdaňovacím obdobím, ktoré začína najskôr 1. januára 2023, najneskôr však do konca  druhého zdaňovacieho obdobia, ktoré nasleduje po zdaňovacom období, ktoré začalo najskôr 1. januára 2023.</w:t>
      </w:r>
      <w:r w:rsidRPr="00A22A57">
        <w:rPr>
          <w:lang w:eastAsia="cs-CZ"/>
        </w:rPr>
        <w:t xml:space="preserve"> Pri zrušení </w:t>
      </w:r>
      <w:r w:rsidRPr="00A22A57">
        <w:t>technických rezerv vytvorených  k 31. decembru 2022 podľa § 20 ods. 8 v znení účinnom do 31. decembra 2022</w:t>
      </w:r>
      <w:r w:rsidRPr="00A22A57">
        <w:rPr>
          <w:lang w:eastAsia="cs-CZ"/>
        </w:rPr>
        <w:t xml:space="preserve"> poisťovňou, pobočkou poisťovne iného členského štátu a pobočkou zahraničnej poisťovne </w:t>
      </w:r>
      <w:r w:rsidRPr="00A22A57">
        <w:t>sa  neuplatní § 17 ods. 15 prvá veta.</w:t>
      </w:r>
    </w:p>
    <w:p w:rsidR="00A22A57" w:rsidRPr="00A22A57" w:rsidP="00A22A57">
      <w:pPr>
        <w:ind w:left="567" w:hanging="425"/>
        <w:jc w:val="both"/>
        <w:rPr>
          <w:rFonts w:eastAsia="Calibri"/>
        </w:rPr>
      </w:pPr>
      <w:r w:rsidRPr="00A22A57">
        <w:rPr>
          <w:rFonts w:eastAsia="Calibri"/>
        </w:rPr>
        <w:t xml:space="preserve">(2) Ustanovenie § 33 ods. 9 v znení účinnom od 1. januára 2023 sa prvýkrát použije pri vykonaní </w:t>
      </w:r>
      <w:r w:rsidRPr="00A22A57">
        <w:rPr>
          <w:lang w:eastAsia="cs-CZ"/>
        </w:rPr>
        <w:t>ročného</w:t>
      </w:r>
      <w:r w:rsidRPr="00A22A57">
        <w:rPr>
          <w:rFonts w:eastAsia="Calibri"/>
        </w:rPr>
        <w:t xml:space="preserve"> zúčtovania alebo podaní daňového priznania za zdaňovacie obdobie 2023.“.</w:t>
      </w:r>
    </w:p>
    <w:p w:rsidR="00A22A57" w:rsidP="00A22A57">
      <w:pPr>
        <w:overflowPunct w:val="0"/>
        <w:jc w:val="both"/>
      </w:pPr>
    </w:p>
    <w:p w:rsidR="00A22A57" w:rsidRPr="00A22A57" w:rsidP="00A22A57">
      <w:pPr>
        <w:overflowPunct w:val="0"/>
        <w:jc w:val="both"/>
      </w:pPr>
      <w:r w:rsidRPr="00A22A57">
        <w:t>Poznámka pod čiarou k odkazu 157 znie:</w:t>
      </w:r>
    </w:p>
    <w:p w:rsidR="00A22A57" w:rsidRPr="00A22A57" w:rsidP="00A22A57">
      <w:pPr>
        <w:overflowPunct w:val="0"/>
        <w:ind w:left="426" w:hanging="426"/>
        <w:jc w:val="both"/>
      </w:pPr>
      <w:r w:rsidRPr="00A22A57">
        <w:t>„</w:t>
      </w:r>
      <w:r w:rsidRPr="00A22A57">
        <w:rPr>
          <w:vertAlign w:val="superscript"/>
        </w:rPr>
        <w:t>157</w:t>
      </w:r>
      <w:r w:rsidRPr="00A22A57">
        <w:t>) Medzinárodný štandard finančného výkazníctva 9 a 17 Prílohy k nariadeniu Komisie (ES) č. 1126/2008 z 3. novembra 2008, ktorým sa v súlade s nariadením Európskeho parlamentu a Rady (ES) č. 1606/2002 prijímajú určité medzinárodné účtovné štandardy (Ú. v. EÚ L 320, 29. 11. 2008) v platnom znení.“.</w:t>
      </w:r>
    </w:p>
    <w:p w:rsidR="00A22A57" w:rsidP="00A22A57">
      <w:pPr>
        <w:ind w:left="4253"/>
        <w:jc w:val="both"/>
      </w:pPr>
    </w:p>
    <w:p w:rsidR="00A22A57" w:rsidRPr="00A22A57" w:rsidP="00A22A57">
      <w:pPr>
        <w:ind w:left="3261"/>
        <w:jc w:val="both"/>
      </w:pPr>
      <w:r w:rsidRPr="00A22A57">
        <w:t>V odseku 1 ide o legislatívno-technické upresnenie ustanovenia vyplývajúce zo stanoviska Odboru legislatívy a aproximácie práva Kancelárie Národnej rady SR.</w:t>
      </w:r>
    </w:p>
    <w:p w:rsidR="00A22A57" w:rsidRPr="00A22A57" w:rsidP="00A22A57">
      <w:pPr>
        <w:ind w:left="3261"/>
        <w:jc w:val="both"/>
      </w:pPr>
      <w:r w:rsidRPr="00A22A57">
        <w:t>V odseku 2 ide o legislatívno-technickú úpravu a to vypustenie § 32 ods. 5 a § 38 ods. 3 z prechodného ustanovenia, z dôvodu, že nie sú predmetom predloženého návrhu zákona.</w:t>
      </w:r>
    </w:p>
    <w:p w:rsidR="00A22A57" w:rsidP="00A22A57">
      <w:pPr>
        <w:pStyle w:val="ListParagraph"/>
        <w:spacing w:after="0" w:line="240" w:lineRule="auto"/>
        <w:ind w:left="2556" w:firstLine="705"/>
        <w:jc w:val="both"/>
        <w:rPr>
          <w:rFonts w:ascii="Times New Roman" w:hAnsi="Times New Roman"/>
          <w:b/>
          <w:sz w:val="24"/>
          <w:szCs w:val="24"/>
        </w:rPr>
      </w:pPr>
    </w:p>
    <w:p w:rsidR="00A22A57" w:rsidP="00A22A57">
      <w:pPr>
        <w:pStyle w:val="ListParagraph"/>
        <w:spacing w:after="0" w:line="240" w:lineRule="auto"/>
        <w:ind w:left="2556" w:firstLine="705"/>
        <w:jc w:val="both"/>
        <w:rPr>
          <w:rFonts w:ascii="Times New Roman" w:hAnsi="Times New Roman"/>
          <w:b/>
          <w:sz w:val="24"/>
          <w:szCs w:val="24"/>
        </w:rPr>
      </w:pPr>
      <w:r w:rsidRPr="00C578CB">
        <w:rPr>
          <w:rFonts w:ascii="Times New Roman" w:hAnsi="Times New Roman"/>
          <w:b/>
          <w:sz w:val="24"/>
          <w:szCs w:val="24"/>
        </w:rPr>
        <w:t>Výbor NR SR pre hospodárske záležitosti</w:t>
      </w:r>
    </w:p>
    <w:p w:rsidR="00A22A57" w:rsidRPr="00A22A57" w:rsidP="00A22A57">
      <w:pPr>
        <w:pStyle w:val="ListParagraph"/>
        <w:ind w:left="284"/>
        <w:rPr>
          <w:rFonts w:ascii="Times New Roman" w:hAnsi="Times New Roman"/>
          <w:sz w:val="24"/>
          <w:szCs w:val="24"/>
        </w:rPr>
      </w:pPr>
    </w:p>
    <w:p w:rsidR="00A22A57" w:rsidRPr="00A22A57" w:rsidP="00C73A07">
      <w:pPr>
        <w:pStyle w:val="ListParagraph"/>
        <w:numPr>
          <w:ilvl w:val="0"/>
          <w:numId w:val="8"/>
        </w:numPr>
        <w:tabs>
          <w:tab w:val="left" w:pos="426"/>
        </w:tabs>
        <w:spacing w:after="0" w:line="240" w:lineRule="auto"/>
        <w:ind w:left="284" w:hanging="284"/>
        <w:contextualSpacing w:val="0"/>
        <w:rPr>
          <w:rFonts w:ascii="Times New Roman" w:hAnsi="Times New Roman"/>
          <w:b/>
          <w:sz w:val="24"/>
          <w:szCs w:val="24"/>
        </w:rPr>
      </w:pPr>
      <w:r w:rsidRPr="00A22A57">
        <w:rPr>
          <w:rFonts w:ascii="Times New Roman" w:hAnsi="Times New Roman"/>
          <w:sz w:val="24"/>
          <w:szCs w:val="24"/>
        </w:rPr>
        <w:t xml:space="preserve"> </w:t>
      </w:r>
      <w:r w:rsidRPr="00A22A57">
        <w:rPr>
          <w:rFonts w:ascii="Times New Roman" w:hAnsi="Times New Roman"/>
          <w:b/>
          <w:sz w:val="24"/>
          <w:szCs w:val="24"/>
        </w:rPr>
        <w:t>K čl. I, doterajší bod 40</w:t>
      </w:r>
    </w:p>
    <w:p w:rsidR="00A22A57" w:rsidRPr="00A22A57" w:rsidP="00C73A07">
      <w:pPr>
        <w:pStyle w:val="ListParagraph"/>
        <w:spacing w:after="0" w:line="240" w:lineRule="auto"/>
        <w:ind w:left="0" w:firstLine="426"/>
        <w:contextualSpacing w:val="0"/>
        <w:rPr>
          <w:rFonts w:ascii="Times New Roman" w:hAnsi="Times New Roman"/>
          <w:sz w:val="24"/>
          <w:szCs w:val="24"/>
        </w:rPr>
      </w:pPr>
      <w:r w:rsidRPr="00A22A57">
        <w:rPr>
          <w:rFonts w:ascii="Times New Roman" w:hAnsi="Times New Roman"/>
          <w:sz w:val="24"/>
          <w:szCs w:val="24"/>
        </w:rPr>
        <w:t>V doterajšom bode 40 sa § 52zzp dopĺňa odsekmi 3 až 8, ktoré znejú:</w:t>
      </w:r>
    </w:p>
    <w:p w:rsidR="00A22A57" w:rsidRPr="00A22A57" w:rsidP="00C73A07">
      <w:pPr>
        <w:pStyle w:val="ListParagraph"/>
        <w:spacing w:after="0" w:line="240" w:lineRule="auto"/>
        <w:ind w:left="426" w:hanging="426"/>
        <w:contextualSpacing w:val="0"/>
        <w:jc w:val="both"/>
        <w:rPr>
          <w:rFonts w:ascii="Times New Roman" w:hAnsi="Times New Roman"/>
          <w:sz w:val="24"/>
          <w:szCs w:val="24"/>
        </w:rPr>
      </w:pPr>
      <w:r w:rsidRPr="00A22A57">
        <w:rPr>
          <w:rFonts w:ascii="Times New Roman" w:hAnsi="Times New Roman"/>
          <w:sz w:val="24"/>
          <w:szCs w:val="24"/>
        </w:rPr>
        <w:t>„(3) Pri uplatnení daňového bonusu na vyživované dieťa postupuje daňovník od 1. januára 2023 do 31. decembra 2024 podľa odsekov 4 a 5 a § 33 ods. 2 až 12.</w:t>
      </w:r>
    </w:p>
    <w:p w:rsidR="00A22A57" w:rsidRPr="00A22A57" w:rsidP="00C73A07">
      <w:pPr>
        <w:pStyle w:val="ListParagraph"/>
        <w:spacing w:after="0" w:line="240" w:lineRule="auto"/>
        <w:ind w:left="426" w:hanging="426"/>
        <w:contextualSpacing w:val="0"/>
        <w:jc w:val="both"/>
        <w:rPr>
          <w:rFonts w:ascii="Times New Roman" w:hAnsi="Times New Roman"/>
          <w:iCs/>
          <w:sz w:val="24"/>
          <w:szCs w:val="24"/>
        </w:rPr>
      </w:pPr>
      <w:r w:rsidRPr="00A22A57">
        <w:rPr>
          <w:rFonts w:ascii="Times New Roman" w:hAnsi="Times New Roman"/>
          <w:sz w:val="24"/>
          <w:szCs w:val="24"/>
        </w:rPr>
        <w:t xml:space="preserve">(4) </w:t>
      </w:r>
      <w:r w:rsidRPr="00A22A57">
        <w:rPr>
          <w:rFonts w:ascii="Times New Roman" w:hAnsi="Times New Roman"/>
          <w:iCs/>
          <w:sz w:val="24"/>
          <w:szCs w:val="24"/>
        </w:rPr>
        <w:t xml:space="preserve">Daňovník, ktorý v zdaňovacom období dosiahol zdaniteľné príjmy podľa § 5 alebo § 6 ods. 1 a 2, si </w:t>
      </w:r>
      <w:r w:rsidRPr="00A22A57">
        <w:rPr>
          <w:rFonts w:ascii="Times New Roman" w:hAnsi="Times New Roman"/>
          <w:sz w:val="24"/>
          <w:szCs w:val="24"/>
        </w:rPr>
        <w:t>môže</w:t>
      </w:r>
      <w:r w:rsidRPr="00A22A57">
        <w:rPr>
          <w:rFonts w:ascii="Times New Roman" w:hAnsi="Times New Roman"/>
          <w:iCs/>
          <w:sz w:val="24"/>
          <w:szCs w:val="24"/>
        </w:rPr>
        <w:t xml:space="preserve"> uplatniť daňový bonus na každé vyživované dieťa žijúce v domácnosti s daňovníkom,</w:t>
      </w:r>
      <w:r w:rsidRPr="00A22A57">
        <w:rPr>
          <w:rFonts w:ascii="Times New Roman" w:hAnsi="Times New Roman"/>
          <w:iCs/>
          <w:sz w:val="24"/>
          <w:szCs w:val="24"/>
          <w:vertAlign w:val="superscript"/>
        </w:rPr>
        <w:t>57</w:t>
      </w:r>
      <w:r w:rsidRPr="00A22A57">
        <w:rPr>
          <w:rFonts w:ascii="Times New Roman" w:hAnsi="Times New Roman"/>
          <w:iCs/>
          <w:sz w:val="24"/>
          <w:szCs w:val="24"/>
        </w:rPr>
        <w:t>) pričom prechodný pobyt dieťaťa mimo domácnosti</w:t>
      </w:r>
      <w:r w:rsidRPr="00A22A57">
        <w:rPr>
          <w:rFonts w:ascii="Times New Roman" w:hAnsi="Times New Roman"/>
          <w:iCs/>
          <w:sz w:val="24"/>
          <w:szCs w:val="24"/>
          <w:vertAlign w:val="superscript"/>
        </w:rPr>
        <w:t>57</w:t>
      </w:r>
      <w:r w:rsidRPr="00A22A57">
        <w:rPr>
          <w:rFonts w:ascii="Times New Roman" w:hAnsi="Times New Roman"/>
          <w:iCs/>
          <w:sz w:val="24"/>
          <w:szCs w:val="24"/>
        </w:rPr>
        <w:t>) nemá vplyv na uplatnenie tohto daňového bonusu. Suma daňového bonusu, o ktorú sa znižuje daň, je</w:t>
      </w:r>
    </w:p>
    <w:p w:rsidR="00A22A57" w:rsidRPr="00A22A57" w:rsidP="00C73A07">
      <w:pPr>
        <w:pStyle w:val="ListParagraph"/>
        <w:numPr>
          <w:ilvl w:val="0"/>
          <w:numId w:val="10"/>
        </w:numPr>
        <w:shd w:val="clear" w:color="auto" w:fill="FFFFFF"/>
        <w:spacing w:after="0" w:line="240" w:lineRule="auto"/>
        <w:ind w:left="426" w:firstLine="0"/>
        <w:contextualSpacing w:val="0"/>
        <w:jc w:val="both"/>
        <w:rPr>
          <w:rFonts w:ascii="Times New Roman" w:hAnsi="Times New Roman"/>
          <w:iCs/>
          <w:sz w:val="24"/>
          <w:szCs w:val="24"/>
        </w:rPr>
      </w:pPr>
      <w:r w:rsidRPr="00A22A57">
        <w:rPr>
          <w:rFonts w:ascii="Times New Roman" w:hAnsi="Times New Roman"/>
          <w:iCs/>
          <w:sz w:val="24"/>
          <w:szCs w:val="24"/>
        </w:rPr>
        <w:t>50 eur mesačne, ak vyživované dieťa dovŕšilo 18 rokov veku, alebo</w:t>
      </w:r>
    </w:p>
    <w:p w:rsidR="00A22A57" w:rsidRPr="00A22A57" w:rsidP="00C73A07">
      <w:pPr>
        <w:pStyle w:val="ListParagraph"/>
        <w:numPr>
          <w:ilvl w:val="0"/>
          <w:numId w:val="10"/>
        </w:numPr>
        <w:shd w:val="clear" w:color="auto" w:fill="FFFFFF"/>
        <w:spacing w:after="0" w:line="240" w:lineRule="auto"/>
        <w:ind w:left="709" w:hanging="283"/>
        <w:contextualSpacing w:val="0"/>
        <w:jc w:val="both"/>
        <w:rPr>
          <w:rFonts w:ascii="Times New Roman" w:hAnsi="Times New Roman"/>
          <w:iCs/>
          <w:sz w:val="24"/>
          <w:szCs w:val="24"/>
        </w:rPr>
      </w:pPr>
      <w:r w:rsidRPr="00A22A57">
        <w:rPr>
          <w:rFonts w:ascii="Times New Roman" w:hAnsi="Times New Roman"/>
          <w:iCs/>
          <w:sz w:val="24"/>
          <w:szCs w:val="24"/>
        </w:rPr>
        <w:t>140 eur mesačne, ak vyživované dieťa nedovŕšilo 18 rokov veku, a to poslednýkrát za kalendárny mesiac, v ktorom dieťa dovŕši 18rokov veku; to neplatí, ak sa na vyživované dieťa poskytuje dotácia na podporu výchovy k stravovacím návykom dieťaťa podľa osobitného predpisu.</w:t>
      </w:r>
      <w:r w:rsidRPr="00A22A57">
        <w:rPr>
          <w:rFonts w:ascii="Times New Roman" w:hAnsi="Times New Roman"/>
          <w:iCs/>
          <w:sz w:val="24"/>
          <w:szCs w:val="24"/>
          <w:vertAlign w:val="superscript"/>
        </w:rPr>
        <w:t>126a</w:t>
      </w:r>
      <w:r w:rsidRPr="00A22A57">
        <w:rPr>
          <w:rFonts w:ascii="Times New Roman" w:hAnsi="Times New Roman"/>
          <w:iCs/>
          <w:sz w:val="24"/>
          <w:szCs w:val="24"/>
        </w:rPr>
        <w:t>)</w:t>
      </w:r>
    </w:p>
    <w:p w:rsidR="00A22A57" w:rsidRPr="00A22A57" w:rsidP="00C73A07">
      <w:pPr>
        <w:pStyle w:val="ListParagraph"/>
        <w:spacing w:after="0" w:line="240" w:lineRule="auto"/>
        <w:ind w:left="426" w:hanging="426"/>
        <w:contextualSpacing w:val="0"/>
        <w:jc w:val="both"/>
        <w:rPr>
          <w:rFonts w:ascii="Times New Roman" w:hAnsi="Times New Roman"/>
          <w:iCs/>
          <w:sz w:val="24"/>
          <w:szCs w:val="24"/>
        </w:rPr>
      </w:pPr>
      <w:r w:rsidRPr="00A22A57">
        <w:rPr>
          <w:rFonts w:ascii="Times New Roman" w:hAnsi="Times New Roman"/>
          <w:iCs/>
          <w:sz w:val="24"/>
          <w:szCs w:val="24"/>
        </w:rPr>
        <w:t>(5) Nárok na daňový bonus podľa odseku 4 si daňovník môže uplatniť prvýkrát za kalendárny mesiac január 2023 a poslednýkrát za kalendárny mesiac december 2024.</w:t>
      </w:r>
    </w:p>
    <w:p w:rsidR="00A22A57" w:rsidRPr="00A22A57" w:rsidP="00C73A07">
      <w:pPr>
        <w:pStyle w:val="ListParagraph"/>
        <w:spacing w:after="0" w:line="240" w:lineRule="auto"/>
        <w:ind w:left="426" w:hanging="426"/>
        <w:contextualSpacing w:val="0"/>
        <w:jc w:val="both"/>
        <w:rPr>
          <w:rFonts w:ascii="Times New Roman" w:hAnsi="Times New Roman"/>
          <w:sz w:val="24"/>
          <w:szCs w:val="24"/>
        </w:rPr>
      </w:pPr>
      <w:r w:rsidRPr="00A22A57">
        <w:rPr>
          <w:rFonts w:ascii="Times New Roman" w:hAnsi="Times New Roman"/>
          <w:iCs/>
          <w:sz w:val="24"/>
          <w:szCs w:val="24"/>
        </w:rPr>
        <w:t xml:space="preserve">(6) </w:t>
      </w:r>
      <w:r w:rsidRPr="00A22A57">
        <w:rPr>
          <w:rFonts w:ascii="Times New Roman" w:hAnsi="Times New Roman"/>
          <w:sz w:val="24"/>
          <w:szCs w:val="24"/>
        </w:rPr>
        <w:t>Nárok na daňový bonus podľa § 33 ods. 1 v znení účinnom od 1. januára 2023 si daňovník môže uplatniť prvýkrát za kalendárny mesiac január 2025.</w:t>
      </w:r>
    </w:p>
    <w:p w:rsidR="00A22A57" w:rsidRPr="00A22A57" w:rsidP="00C73A07">
      <w:pPr>
        <w:pStyle w:val="ListParagraph"/>
        <w:spacing w:after="0" w:line="240" w:lineRule="auto"/>
        <w:ind w:left="426" w:hanging="426"/>
        <w:contextualSpacing w:val="0"/>
        <w:jc w:val="both"/>
        <w:rPr>
          <w:rFonts w:ascii="Times New Roman" w:hAnsi="Times New Roman"/>
          <w:iCs/>
          <w:sz w:val="24"/>
          <w:szCs w:val="24"/>
        </w:rPr>
      </w:pPr>
      <w:r w:rsidRPr="00A22A57">
        <w:rPr>
          <w:rFonts w:ascii="Times New Roman" w:hAnsi="Times New Roman"/>
          <w:iCs/>
          <w:sz w:val="24"/>
          <w:szCs w:val="24"/>
        </w:rPr>
        <w:t>(7) Ustanovenia § 52zd ods. 7 prvej vety a druhej vety a § 52zzo sa od 1. januára 2023 neuplatňujú.</w:t>
      </w:r>
    </w:p>
    <w:p w:rsidR="00A22A57" w:rsidRPr="00A22A57" w:rsidP="00C73A07">
      <w:pPr>
        <w:pStyle w:val="ListParagraph"/>
        <w:spacing w:after="0" w:line="240" w:lineRule="auto"/>
        <w:ind w:left="426" w:hanging="426"/>
        <w:contextualSpacing w:val="0"/>
        <w:jc w:val="both"/>
        <w:rPr>
          <w:rFonts w:ascii="Times New Roman" w:hAnsi="Times New Roman"/>
          <w:iCs/>
          <w:sz w:val="24"/>
          <w:szCs w:val="24"/>
        </w:rPr>
      </w:pPr>
      <w:r w:rsidRPr="00A22A57">
        <w:rPr>
          <w:rFonts w:ascii="Times New Roman" w:hAnsi="Times New Roman"/>
          <w:iCs/>
          <w:sz w:val="24"/>
          <w:szCs w:val="24"/>
        </w:rPr>
        <w:t xml:space="preserve">(8) Ustanovenie § 39 ods. 9 písm. b) v znení účinnom od 1. januára 2023 sa prvýkrát použije pri podaní hlásenia po 31. decembri 2022.“. </w:t>
      </w:r>
    </w:p>
    <w:p w:rsidR="00C73A07" w:rsidP="00A22A57">
      <w:pPr>
        <w:ind w:left="3261"/>
        <w:jc w:val="both"/>
      </w:pPr>
    </w:p>
    <w:p w:rsidR="00A22A57" w:rsidRPr="00A22A57" w:rsidP="00A22A57">
      <w:pPr>
        <w:ind w:left="3261"/>
        <w:jc w:val="both"/>
      </w:pPr>
      <w:r w:rsidRPr="00A22A57">
        <w:t>Na prechodné obdobie dvoch rokov sa na vyživované deti do 18 rokov navrhuje zvýšenie daňového bonusu vo výške 140 eur mesačne na dieťa. Posledný krát si daňovník môže uplatniť daňový bonus vo výške 140 eur na dieťa za kalendárny mesiac, v ktorom dieťa dovŕši 18 rokov veku. Zvýšenie daňového bonusu vo výške 140 eur je možné uplatniť pri splnení podmienok podľa odsekov 4 a 5 a § 33 ods. 2 až 12 za kalendárne mesiace január 2023 až december 2024.</w:t>
      </w:r>
    </w:p>
    <w:p w:rsidR="00A22A57" w:rsidRPr="00A22A57" w:rsidP="00A22A57">
      <w:pPr>
        <w:ind w:left="3261"/>
        <w:jc w:val="both"/>
      </w:pPr>
      <w:r w:rsidRPr="00A22A57">
        <w:t>Uvádzanie nových údajov v hlásení podľa § 39 ods. 9 sa navrhuje prvýkrát použiť pri hlásení, ktoré bude podávané po 31. 12. 2022.</w:t>
      </w:r>
    </w:p>
    <w:p w:rsidR="00A22A57" w:rsidP="00A22A57">
      <w:pPr>
        <w:pStyle w:val="ListParagraph"/>
        <w:spacing w:after="0" w:line="240" w:lineRule="auto"/>
        <w:ind w:left="2556" w:firstLine="705"/>
        <w:jc w:val="both"/>
        <w:rPr>
          <w:rFonts w:ascii="Times New Roman" w:hAnsi="Times New Roman"/>
          <w:b/>
          <w:sz w:val="24"/>
          <w:szCs w:val="24"/>
        </w:rPr>
      </w:pPr>
    </w:p>
    <w:p w:rsidR="00A22A57" w:rsidP="00A22A57">
      <w:pPr>
        <w:pStyle w:val="ListParagraph"/>
        <w:spacing w:after="0" w:line="240" w:lineRule="auto"/>
        <w:ind w:left="2556" w:firstLine="705"/>
        <w:jc w:val="both"/>
        <w:rPr>
          <w:rFonts w:ascii="Times New Roman" w:hAnsi="Times New Roman"/>
          <w:b/>
          <w:sz w:val="24"/>
          <w:szCs w:val="24"/>
        </w:rPr>
      </w:pPr>
      <w:r w:rsidRPr="00C578CB">
        <w:rPr>
          <w:rFonts w:ascii="Times New Roman" w:hAnsi="Times New Roman"/>
          <w:b/>
          <w:sz w:val="24"/>
          <w:szCs w:val="24"/>
        </w:rPr>
        <w:t>Výbor NR SR pre hospodárske záležitosti</w:t>
      </w:r>
    </w:p>
    <w:p w:rsidR="00A22A57" w:rsidP="00A22A57">
      <w:pPr>
        <w:pStyle w:val="ListParagraph"/>
        <w:tabs>
          <w:tab w:val="left" w:pos="3402"/>
        </w:tabs>
        <w:spacing w:after="0" w:line="240" w:lineRule="auto"/>
        <w:ind w:left="1584" w:firstLine="684"/>
        <w:jc w:val="both"/>
        <w:rPr>
          <w:rFonts w:ascii="Times New Roman" w:hAnsi="Times New Roman"/>
          <w:b/>
          <w:sz w:val="24"/>
          <w:szCs w:val="24"/>
        </w:rPr>
      </w:pPr>
    </w:p>
    <w:p w:rsidR="00A22A57" w:rsidRPr="00A22A57" w:rsidP="00A22A57">
      <w:pPr>
        <w:pStyle w:val="ListParagraph"/>
        <w:numPr>
          <w:ilvl w:val="0"/>
          <w:numId w:val="8"/>
        </w:numPr>
        <w:tabs>
          <w:tab w:val="left" w:pos="426"/>
        </w:tabs>
        <w:spacing w:after="0" w:line="240" w:lineRule="auto"/>
        <w:ind w:left="284" w:hanging="284"/>
        <w:rPr>
          <w:rFonts w:ascii="Times New Roman" w:hAnsi="Times New Roman"/>
          <w:b/>
          <w:bCs/>
          <w:sz w:val="24"/>
          <w:szCs w:val="24"/>
        </w:rPr>
      </w:pPr>
      <w:r w:rsidRPr="00A22A57">
        <w:rPr>
          <w:rFonts w:ascii="Times New Roman" w:hAnsi="Times New Roman"/>
          <w:b/>
          <w:bCs/>
          <w:sz w:val="24"/>
          <w:szCs w:val="24"/>
        </w:rPr>
        <w:t>K čl. II, nový bod 4</w:t>
      </w:r>
    </w:p>
    <w:p w:rsidR="00A22A57" w:rsidRPr="00A22A57" w:rsidP="00A22A57">
      <w:pPr>
        <w:ind w:firstLine="284"/>
        <w:jc w:val="both"/>
      </w:pPr>
      <w:r>
        <w:t xml:space="preserve">  </w:t>
      </w:r>
      <w:r w:rsidRPr="00A22A57">
        <w:t>Za doterajší bod  3 sa vkladá nový bod 4, ktorý znie:</w:t>
      </w:r>
    </w:p>
    <w:p w:rsidR="00A22A57" w:rsidRPr="00A22A57" w:rsidP="00A22A57">
      <w:pPr>
        <w:ind w:firstLine="284"/>
        <w:jc w:val="both"/>
      </w:pPr>
      <w:r w:rsidRPr="00A22A57">
        <w:t>„4. V § 53d ods. 6 sa slovo „nespoľahlivý“  nahrádza slovami „menej spoľahlivý“.</w:t>
      </w:r>
    </w:p>
    <w:p w:rsidR="00A22A57" w:rsidRPr="00A22A57" w:rsidP="00A22A57">
      <w:pPr>
        <w:jc w:val="both"/>
      </w:pPr>
    </w:p>
    <w:p w:rsidR="00A22A57" w:rsidRPr="00A22A57" w:rsidP="00A22A57">
      <w:pPr>
        <w:ind w:firstLine="284"/>
        <w:jc w:val="both"/>
      </w:pPr>
      <w:r w:rsidRPr="00A22A57">
        <w:t>Doterajšie body 4 a nasledujúce sa primerane prečíslujú.</w:t>
      </w:r>
    </w:p>
    <w:p w:rsidR="00A22A57" w:rsidP="00A22A57">
      <w:pPr>
        <w:jc w:val="both"/>
      </w:pPr>
    </w:p>
    <w:p w:rsidR="00A22A57" w:rsidRPr="00A22A57" w:rsidP="00A22A57">
      <w:pPr>
        <w:ind w:left="284"/>
        <w:jc w:val="both"/>
      </w:pPr>
      <w:r w:rsidRPr="00A22A57">
        <w:t>Nový bod 4 nadobúda účinnosť od 1. januára 2023, čo sa premietne do článku o účinnosti zákona pri spracúvaní čistopisu schváleného znenia.</w:t>
      </w:r>
    </w:p>
    <w:p w:rsidR="00A22A57" w:rsidRPr="00A22A57" w:rsidP="00A22A57">
      <w:pPr>
        <w:jc w:val="both"/>
      </w:pPr>
    </w:p>
    <w:p w:rsidR="00A22A57" w:rsidRPr="00A22A57" w:rsidP="00A22A57">
      <w:pPr>
        <w:ind w:left="3261"/>
        <w:jc w:val="both"/>
      </w:pPr>
      <w:r w:rsidRPr="00A22A57">
        <w:t>Navrhovanou úpravou sa podporí motivačná funkcia indexu namiesto defamačnej.</w:t>
      </w:r>
    </w:p>
    <w:p w:rsidR="00A22A57" w:rsidP="00A22A57">
      <w:pPr>
        <w:pStyle w:val="ListParagraph"/>
        <w:spacing w:after="0" w:line="240" w:lineRule="auto"/>
        <w:ind w:left="2556" w:firstLine="705"/>
        <w:jc w:val="both"/>
        <w:rPr>
          <w:rFonts w:ascii="Times New Roman" w:hAnsi="Times New Roman"/>
          <w:b/>
          <w:sz w:val="24"/>
          <w:szCs w:val="24"/>
        </w:rPr>
      </w:pPr>
    </w:p>
    <w:p w:rsidR="00A22A57" w:rsidP="00A22A57">
      <w:pPr>
        <w:pStyle w:val="ListParagraph"/>
        <w:spacing w:after="0" w:line="240" w:lineRule="auto"/>
        <w:ind w:left="2556" w:firstLine="705"/>
        <w:jc w:val="both"/>
        <w:rPr>
          <w:rFonts w:ascii="Times New Roman" w:hAnsi="Times New Roman"/>
          <w:b/>
          <w:sz w:val="24"/>
          <w:szCs w:val="24"/>
        </w:rPr>
      </w:pPr>
      <w:r w:rsidRPr="00C578CB">
        <w:rPr>
          <w:rFonts w:ascii="Times New Roman" w:hAnsi="Times New Roman"/>
          <w:b/>
          <w:sz w:val="24"/>
          <w:szCs w:val="24"/>
        </w:rPr>
        <w:t>Výbor NR SR pre hospodárske záležitosti</w:t>
      </w:r>
    </w:p>
    <w:p w:rsidR="00A22A57" w:rsidRPr="00A22A57" w:rsidP="00A22A57">
      <w:pPr>
        <w:ind w:left="4253"/>
        <w:jc w:val="both"/>
      </w:pPr>
    </w:p>
    <w:p w:rsidR="00A22A57" w:rsidRPr="00A22A57" w:rsidP="00A22A57">
      <w:pPr>
        <w:pStyle w:val="ListParagraph"/>
        <w:numPr>
          <w:ilvl w:val="0"/>
          <w:numId w:val="8"/>
        </w:numPr>
        <w:tabs>
          <w:tab w:val="left" w:pos="426"/>
        </w:tabs>
        <w:spacing w:after="0" w:line="240" w:lineRule="auto"/>
        <w:ind w:left="284" w:hanging="284"/>
        <w:rPr>
          <w:rFonts w:ascii="Times New Roman" w:hAnsi="Times New Roman"/>
          <w:b/>
          <w:bCs/>
          <w:sz w:val="24"/>
          <w:szCs w:val="24"/>
        </w:rPr>
      </w:pPr>
      <w:r w:rsidRPr="00A22A57">
        <w:rPr>
          <w:rFonts w:ascii="Times New Roman" w:hAnsi="Times New Roman"/>
          <w:b/>
          <w:bCs/>
          <w:sz w:val="24"/>
          <w:szCs w:val="24"/>
        </w:rPr>
        <w:t>K čl. II, doterajší bod 8</w:t>
      </w:r>
    </w:p>
    <w:p w:rsidR="00A22A57" w:rsidP="00A22A57">
      <w:pPr>
        <w:ind w:firstLine="284"/>
        <w:jc w:val="both"/>
      </w:pPr>
      <w:r>
        <w:t xml:space="preserve">   </w:t>
      </w:r>
      <w:r w:rsidRPr="00A22A57">
        <w:t xml:space="preserve">V doterajšom bode 8 v § 155 ods. 4 sa za slovom „neuloží“ vypúšťajú čiarka a slová „ale </w:t>
      </w:r>
    </w:p>
    <w:p w:rsidR="00A22A57" w:rsidP="00A22A57">
      <w:pPr>
        <w:ind w:firstLine="284"/>
        <w:jc w:val="both"/>
      </w:pPr>
      <w:r>
        <w:t xml:space="preserve">   </w:t>
      </w:r>
      <w:r w:rsidRPr="00A22A57">
        <w:t xml:space="preserve">upozorní daňový subjekt na splnenie tejto povinnosti a poučí ho o následkoch ďalšieho </w:t>
      </w:r>
    </w:p>
    <w:p w:rsidR="00A22A57" w:rsidRPr="00A22A57" w:rsidP="00A22A57">
      <w:pPr>
        <w:ind w:firstLine="284"/>
        <w:jc w:val="both"/>
      </w:pPr>
      <w:r>
        <w:t xml:space="preserve">   </w:t>
      </w:r>
      <w:r w:rsidRPr="00A22A57">
        <w:t xml:space="preserve">porušenia tejto povinnosti.“. </w:t>
      </w:r>
    </w:p>
    <w:p w:rsidR="00A22A57" w:rsidRPr="00A22A57" w:rsidP="00A22A57">
      <w:pPr>
        <w:jc w:val="both"/>
        <w:rPr>
          <w:b/>
        </w:rPr>
      </w:pPr>
      <w:r w:rsidRPr="00A22A57">
        <w:t>                        </w:t>
      </w:r>
      <w:r>
        <w:t>                              </w:t>
      </w:r>
      <w:r w:rsidRPr="00A22A57">
        <w:t xml:space="preserve">      </w:t>
      </w:r>
    </w:p>
    <w:p w:rsidR="00A22A57" w:rsidRPr="00A22A57" w:rsidP="00A22A57">
      <w:pPr>
        <w:ind w:left="3261"/>
        <w:jc w:val="both"/>
      </w:pPr>
      <w:r w:rsidRPr="00A22A57">
        <w:t>Navrhuje sa vypustiť zasielanie upovedomenia a upozornenia, nakoľko takéto povinnosti vyplývajú správcovi dane z iných ustanovení daňového poriadku napríklad § 3 úzka súčinnosť, resp. § 15 povinnosť vyzvať na podanie daňového priznania.</w:t>
      </w:r>
    </w:p>
    <w:p w:rsidR="00A22A57" w:rsidP="00A22A57">
      <w:pPr>
        <w:pStyle w:val="ListParagraph"/>
        <w:spacing w:after="0" w:line="240" w:lineRule="auto"/>
        <w:ind w:left="2556" w:firstLine="705"/>
        <w:jc w:val="both"/>
        <w:rPr>
          <w:rFonts w:ascii="Times New Roman" w:hAnsi="Times New Roman"/>
          <w:b/>
          <w:sz w:val="24"/>
          <w:szCs w:val="24"/>
        </w:rPr>
      </w:pPr>
    </w:p>
    <w:p w:rsidR="00A22A57" w:rsidP="00A22A57">
      <w:pPr>
        <w:pStyle w:val="ListParagraph"/>
        <w:spacing w:after="0" w:line="240" w:lineRule="auto"/>
        <w:ind w:left="2556" w:firstLine="705"/>
        <w:jc w:val="both"/>
        <w:rPr>
          <w:rFonts w:ascii="Times New Roman" w:hAnsi="Times New Roman"/>
          <w:b/>
          <w:sz w:val="24"/>
          <w:szCs w:val="24"/>
        </w:rPr>
      </w:pPr>
      <w:r w:rsidRPr="00C578CB">
        <w:rPr>
          <w:rFonts w:ascii="Times New Roman" w:hAnsi="Times New Roman"/>
          <w:b/>
          <w:sz w:val="24"/>
          <w:szCs w:val="24"/>
        </w:rPr>
        <w:t>Výbor NR SR pre hospodárske záležitosti</w:t>
      </w:r>
    </w:p>
    <w:p w:rsidR="00A22A57" w:rsidP="00A22A57">
      <w:pPr>
        <w:pStyle w:val="ListParagraph"/>
        <w:tabs>
          <w:tab w:val="left" w:pos="3402"/>
        </w:tabs>
        <w:spacing w:after="0" w:line="240" w:lineRule="auto"/>
        <w:ind w:left="1584" w:firstLine="684"/>
        <w:jc w:val="both"/>
        <w:rPr>
          <w:rFonts w:ascii="Times New Roman" w:hAnsi="Times New Roman"/>
          <w:b/>
          <w:sz w:val="24"/>
          <w:szCs w:val="24"/>
        </w:rPr>
      </w:pPr>
    </w:p>
    <w:p w:rsidR="003911DD" w:rsidP="00A22A57">
      <w:pPr>
        <w:pStyle w:val="ListParagraph"/>
        <w:tabs>
          <w:tab w:val="left" w:pos="3402"/>
        </w:tabs>
        <w:spacing w:after="0" w:line="240" w:lineRule="auto"/>
        <w:ind w:left="1584" w:firstLine="684"/>
        <w:jc w:val="both"/>
        <w:rPr>
          <w:rFonts w:ascii="Times New Roman" w:hAnsi="Times New Roman"/>
          <w:b/>
          <w:sz w:val="24"/>
          <w:szCs w:val="24"/>
        </w:rPr>
      </w:pPr>
    </w:p>
    <w:p w:rsidR="003911DD" w:rsidP="00A22A57">
      <w:pPr>
        <w:pStyle w:val="ListParagraph"/>
        <w:tabs>
          <w:tab w:val="left" w:pos="3402"/>
        </w:tabs>
        <w:spacing w:after="0" w:line="240" w:lineRule="auto"/>
        <w:ind w:left="1584" w:firstLine="684"/>
        <w:jc w:val="both"/>
        <w:rPr>
          <w:rFonts w:ascii="Times New Roman" w:hAnsi="Times New Roman"/>
          <w:b/>
          <w:sz w:val="24"/>
          <w:szCs w:val="24"/>
        </w:rPr>
      </w:pPr>
    </w:p>
    <w:p w:rsidR="00A22A57" w:rsidRPr="00A22A57" w:rsidP="00A22A57">
      <w:pPr>
        <w:pStyle w:val="ListParagraph"/>
        <w:ind w:left="426" w:hanging="426"/>
        <w:jc w:val="both"/>
        <w:rPr>
          <w:rFonts w:ascii="Times New Roman" w:hAnsi="Times New Roman"/>
          <w:iCs/>
          <w:sz w:val="24"/>
          <w:szCs w:val="24"/>
        </w:rPr>
      </w:pPr>
    </w:p>
    <w:p w:rsidR="00A22A57" w:rsidRPr="00A22A57" w:rsidP="00C73A07">
      <w:pPr>
        <w:pStyle w:val="ListParagraph"/>
        <w:numPr>
          <w:ilvl w:val="0"/>
          <w:numId w:val="8"/>
        </w:numPr>
        <w:tabs>
          <w:tab w:val="left" w:pos="426"/>
        </w:tabs>
        <w:spacing w:after="0" w:line="240" w:lineRule="auto"/>
        <w:ind w:left="284" w:hanging="284"/>
        <w:contextualSpacing w:val="0"/>
        <w:rPr>
          <w:rFonts w:ascii="Times New Roman" w:hAnsi="Times New Roman"/>
          <w:b/>
          <w:sz w:val="24"/>
          <w:szCs w:val="24"/>
        </w:rPr>
      </w:pPr>
      <w:r w:rsidRPr="00A22A57">
        <w:rPr>
          <w:rFonts w:ascii="Times New Roman" w:hAnsi="Times New Roman"/>
          <w:b/>
          <w:sz w:val="24"/>
          <w:szCs w:val="24"/>
        </w:rPr>
        <w:t>Za doterajší Čl. II sa vkladá nový Čl. III, ktorý znie:</w:t>
      </w:r>
    </w:p>
    <w:p w:rsidR="00A22A57" w:rsidRPr="00A22A57" w:rsidP="00C73A07">
      <w:pPr>
        <w:rPr>
          <w:rFonts w:eastAsia="Calibri"/>
          <w:b/>
        </w:rPr>
      </w:pPr>
    </w:p>
    <w:p w:rsidR="00A22A57" w:rsidRPr="00A22A57" w:rsidP="00C73A07">
      <w:pPr>
        <w:jc w:val="center"/>
        <w:rPr>
          <w:rFonts w:eastAsia="Calibri"/>
        </w:rPr>
      </w:pPr>
      <w:r w:rsidRPr="00A22A57">
        <w:rPr>
          <w:rFonts w:eastAsia="Calibri"/>
        </w:rPr>
        <w:t>„Čl. III</w:t>
      </w:r>
    </w:p>
    <w:p w:rsidR="00A22A57" w:rsidRPr="00A22A57" w:rsidP="00C73A07">
      <w:pPr>
        <w:shd w:val="clear" w:color="auto" w:fill="FFFFFF"/>
        <w:jc w:val="both"/>
      </w:pPr>
      <w:r w:rsidRPr="00A22A57">
        <w:t>Zákon č. 232/2022 Z. z. o financovaní voľného času dieťaťa a o zmene a doplnení niektorých zákonov sa mení takto:</w:t>
      </w:r>
    </w:p>
    <w:p w:rsidR="00A22A57" w:rsidRPr="00A22A57" w:rsidP="00C73A07">
      <w:pPr>
        <w:shd w:val="clear" w:color="auto" w:fill="FFFFFF"/>
        <w:jc w:val="both"/>
      </w:pPr>
    </w:p>
    <w:p w:rsidR="00A22A57" w:rsidRPr="00A22A57" w:rsidP="00C73A07">
      <w:pPr>
        <w:pStyle w:val="ListParagraph"/>
        <w:numPr>
          <w:ilvl w:val="0"/>
          <w:numId w:val="11"/>
        </w:numPr>
        <w:shd w:val="clear" w:color="auto" w:fill="FFFFFF"/>
        <w:spacing w:after="0" w:line="240" w:lineRule="auto"/>
        <w:ind w:left="284" w:hanging="284"/>
        <w:contextualSpacing w:val="0"/>
        <w:jc w:val="both"/>
        <w:rPr>
          <w:rFonts w:ascii="Times New Roman" w:hAnsi="Times New Roman"/>
          <w:sz w:val="24"/>
          <w:szCs w:val="24"/>
        </w:rPr>
      </w:pPr>
      <w:r w:rsidRPr="00A22A57">
        <w:rPr>
          <w:rFonts w:ascii="Times New Roman" w:hAnsi="Times New Roman"/>
          <w:sz w:val="24"/>
          <w:szCs w:val="24"/>
        </w:rPr>
        <w:t>V Čl. II sa vypúšťajú body 1 až 3.</w:t>
      </w:r>
    </w:p>
    <w:p w:rsidR="00A22A57" w:rsidRPr="00A22A57" w:rsidP="00C73A07">
      <w:pPr>
        <w:pStyle w:val="ListParagraph"/>
        <w:shd w:val="clear" w:color="auto" w:fill="FFFFFF"/>
        <w:spacing w:after="0" w:line="240" w:lineRule="auto"/>
        <w:ind w:left="284"/>
        <w:contextualSpacing w:val="0"/>
        <w:jc w:val="both"/>
        <w:rPr>
          <w:rFonts w:ascii="Times New Roman" w:hAnsi="Times New Roman"/>
          <w:sz w:val="24"/>
          <w:szCs w:val="24"/>
        </w:rPr>
      </w:pPr>
    </w:p>
    <w:p w:rsidR="00A22A57" w:rsidRPr="00A22A57" w:rsidP="00C73A07">
      <w:pPr>
        <w:pStyle w:val="ListParagraph"/>
        <w:numPr>
          <w:ilvl w:val="0"/>
          <w:numId w:val="11"/>
        </w:numPr>
        <w:shd w:val="clear" w:color="auto" w:fill="FFFFFF"/>
        <w:spacing w:after="0" w:line="240" w:lineRule="auto"/>
        <w:ind w:left="284" w:hanging="284"/>
        <w:contextualSpacing w:val="0"/>
        <w:jc w:val="both"/>
        <w:rPr>
          <w:rFonts w:ascii="Times New Roman" w:hAnsi="Times New Roman"/>
          <w:sz w:val="24"/>
          <w:szCs w:val="24"/>
        </w:rPr>
      </w:pPr>
      <w:r w:rsidRPr="00A22A57">
        <w:rPr>
          <w:rFonts w:ascii="Times New Roman" w:hAnsi="Times New Roman"/>
          <w:sz w:val="24"/>
          <w:szCs w:val="24"/>
        </w:rPr>
        <w:t>V Čl. XI sa vypúšťajú slová „bodov 1 až 3 a“</w:t>
      </w:r>
    </w:p>
    <w:p w:rsidR="00A22A57" w:rsidRPr="00A22A57" w:rsidP="00C73A07">
      <w:pPr>
        <w:pStyle w:val="ListParagraph"/>
        <w:spacing w:after="0" w:line="240" w:lineRule="auto"/>
        <w:contextualSpacing w:val="0"/>
        <w:rPr>
          <w:rFonts w:ascii="Times New Roman" w:hAnsi="Times New Roman"/>
          <w:sz w:val="24"/>
          <w:szCs w:val="24"/>
        </w:rPr>
      </w:pPr>
    </w:p>
    <w:p w:rsidR="00A22A57" w:rsidRPr="00A22A57" w:rsidP="00C73A07">
      <w:pPr>
        <w:jc w:val="both"/>
      </w:pPr>
      <w:r w:rsidRPr="00A22A57">
        <w:t xml:space="preserve">Nový čl. III nadobúda účinnosť 1. januára 2023, čo sa premietne v článku o účinnosti zákona pri spracúvaní čistopisu schváleného znenia. </w:t>
      </w:r>
    </w:p>
    <w:p w:rsidR="00A22A57" w:rsidRPr="00A22A57" w:rsidP="00C73A07">
      <w:pPr>
        <w:shd w:val="clear" w:color="auto" w:fill="FFFFFF"/>
        <w:jc w:val="both"/>
      </w:pPr>
    </w:p>
    <w:p w:rsidR="00A22A57" w:rsidRPr="00A22A57" w:rsidP="00C73A07">
      <w:pPr>
        <w:jc w:val="both"/>
      </w:pPr>
      <w:r w:rsidRPr="00A22A57">
        <w:t>Doterajší čl. III sa primerane prečísluje.</w:t>
      </w:r>
    </w:p>
    <w:p w:rsidR="00A22A57" w:rsidRPr="00A22A57" w:rsidP="00C73A07">
      <w:pPr>
        <w:jc w:val="both"/>
      </w:pPr>
    </w:p>
    <w:p w:rsidR="00A22A57" w:rsidRPr="00A22A57" w:rsidP="00C73A07">
      <w:pPr>
        <w:jc w:val="both"/>
      </w:pPr>
      <w:r w:rsidRPr="00A22A57">
        <w:t xml:space="preserve">V nadväznosti na vloženie nového čl. III sa vykoná legislatívno-technická úprava názvu zákona. </w:t>
      </w:r>
    </w:p>
    <w:p w:rsidR="00C73A07" w:rsidP="00A22A57">
      <w:pPr>
        <w:ind w:left="3261"/>
        <w:jc w:val="both"/>
      </w:pPr>
    </w:p>
    <w:p w:rsidR="00A22A57" w:rsidRPr="00A22A57" w:rsidP="00A22A57">
      <w:pPr>
        <w:ind w:left="3261"/>
        <w:jc w:val="both"/>
      </w:pPr>
      <w:r w:rsidRPr="00A22A57">
        <w:t>Ide o legislatívno-technickú úpravu v nadväznosti na navrhovanú úpravu § 33 v čl. I predloženého vládneho návrhu zákona.</w:t>
      </w:r>
    </w:p>
    <w:p w:rsidR="00A22A57" w:rsidRPr="00A22A57" w:rsidP="00A22A57"/>
    <w:p w:rsidR="00A22A57" w:rsidP="00A22A57">
      <w:pPr>
        <w:pStyle w:val="ListParagraph"/>
        <w:spacing w:after="0" w:line="240" w:lineRule="auto"/>
        <w:ind w:left="2556" w:firstLine="705"/>
        <w:jc w:val="both"/>
        <w:rPr>
          <w:rFonts w:ascii="Times New Roman" w:hAnsi="Times New Roman"/>
          <w:b/>
          <w:sz w:val="24"/>
          <w:szCs w:val="24"/>
        </w:rPr>
      </w:pPr>
      <w:r w:rsidRPr="00C578CB">
        <w:rPr>
          <w:rFonts w:ascii="Times New Roman" w:hAnsi="Times New Roman"/>
          <w:b/>
          <w:sz w:val="24"/>
          <w:szCs w:val="24"/>
        </w:rPr>
        <w:t>Výbor NR SR pre hospodárske záležitosti</w:t>
      </w:r>
    </w:p>
    <w:p w:rsidR="00A22A57" w:rsidP="00A22A57">
      <w:pPr>
        <w:pStyle w:val="ListParagraph"/>
        <w:tabs>
          <w:tab w:val="left" w:pos="3402"/>
        </w:tabs>
        <w:spacing w:after="0" w:line="240" w:lineRule="auto"/>
        <w:ind w:left="1584" w:firstLine="684"/>
        <w:jc w:val="both"/>
        <w:rPr>
          <w:rFonts w:ascii="Times New Roman" w:hAnsi="Times New Roman"/>
          <w:b/>
          <w:sz w:val="24"/>
          <w:szCs w:val="24"/>
        </w:rPr>
      </w:pPr>
    </w:p>
    <w:p w:rsidR="00F67D95" w:rsidP="00362566">
      <w:pPr>
        <w:pStyle w:val="ListParagraph"/>
        <w:spacing w:after="0" w:line="240" w:lineRule="auto"/>
        <w:ind w:left="2127"/>
        <w:jc w:val="both"/>
        <w:rPr>
          <w:rFonts w:ascii="Times New Roman" w:hAnsi="Times New Roman"/>
          <w:sz w:val="24"/>
          <w:szCs w:val="24"/>
        </w:rPr>
      </w:pPr>
    </w:p>
    <w:p w:rsidR="00540A9E" w:rsidP="00540A9E">
      <w:pPr>
        <w:pStyle w:val="BodyText2"/>
        <w:jc w:val="center"/>
        <w:rPr>
          <w:b/>
        </w:rPr>
      </w:pPr>
      <w:r w:rsidR="00233A93">
        <w:rPr>
          <w:b/>
        </w:rPr>
        <w:t>V.</w:t>
      </w:r>
    </w:p>
    <w:p w:rsidR="00540A9E" w:rsidP="00540A9E"/>
    <w:p w:rsidR="00A12BA2" w:rsidP="00A12BA2">
      <w:pPr>
        <w:ind w:firstLine="708"/>
        <w:jc w:val="both"/>
        <w:rPr>
          <w:b/>
          <w:bCs/>
        </w:rPr>
      </w:pPr>
      <w:r>
        <w:rPr>
          <w:b/>
        </w:rPr>
        <w:t>Návrh spoločnej správy, vrátane stanoviska gestorského výboru prerokoval V</w:t>
      </w:r>
      <w:r>
        <w:rPr>
          <w:b/>
          <w:bCs/>
        </w:rPr>
        <w:t xml:space="preserve">ýbor Národnej rady Slovenskej republiky pre financie a rozpočet na 106. schôdzi dňa 18. októbra 2022. </w:t>
      </w:r>
    </w:p>
    <w:p w:rsidR="00A12BA2" w:rsidP="00A12BA2">
      <w:pPr>
        <w:ind w:firstLine="708"/>
        <w:jc w:val="both"/>
        <w:rPr>
          <w:bCs/>
        </w:rPr>
      </w:pPr>
    </w:p>
    <w:p w:rsidR="00A12BA2" w:rsidP="00A12BA2">
      <w:pPr>
        <w:ind w:firstLine="708"/>
        <w:jc w:val="both"/>
        <w:rPr>
          <w:bCs/>
        </w:rPr>
      </w:pPr>
      <w:r>
        <w:rPr>
          <w:b/>
          <w:bCs/>
        </w:rPr>
        <w:t xml:space="preserve">Stanovisko gestorského výboru, ani návrh spoločnej správy </w:t>
      </w:r>
      <w:r w:rsidRPr="0035530B">
        <w:rPr>
          <w:bCs/>
        </w:rPr>
        <w:t>V</w:t>
      </w:r>
      <w:r>
        <w:rPr>
          <w:bCs/>
        </w:rPr>
        <w:t xml:space="preserve">ýboru Národnej rady Slovenskej republiky pre financie a rozpočet, </w:t>
      </w:r>
      <w:r>
        <w:rPr>
          <w:b/>
          <w:bCs/>
        </w:rPr>
        <w:t>neboli schválené</w:t>
      </w:r>
      <w:r>
        <w:rPr>
          <w:bCs/>
        </w:rPr>
        <w:t>, keďže návrh stanoviska gestorského výboru (</w:t>
      </w:r>
      <w:r>
        <w:rPr>
          <w:b/>
          <w:u w:val="single"/>
        </w:rPr>
        <w:t xml:space="preserve">odporúča Národnej rade Slovenskej republiky predmetný návrh zákona </w:t>
      </w:r>
      <w:r w:rsidRPr="003911DD">
        <w:rPr>
          <w:b/>
          <w:u w:val="single"/>
        </w:rPr>
        <w:t>schváliť</w:t>
      </w:r>
      <w:r>
        <w:rPr>
          <w:b/>
          <w:u w:val="single"/>
        </w:rPr>
        <w:t xml:space="preserve"> s pozmeňujúcimi a doplňujúcimi návrhmi</w:t>
      </w:r>
      <w:r>
        <w:t>)</w:t>
      </w:r>
      <w:r>
        <w:rPr>
          <w:bCs/>
        </w:rPr>
        <w:t xml:space="preserve"> </w:t>
      </w:r>
      <w:r>
        <w:rPr>
          <w:b/>
          <w:bCs/>
        </w:rPr>
        <w:t>nezískal súhlas potrebnej väčšiny členov</w:t>
      </w:r>
      <w:r>
        <w:rPr>
          <w:bCs/>
        </w:rPr>
        <w:t xml:space="preserve"> </w:t>
      </w:r>
      <w:r>
        <w:t>V</w:t>
      </w:r>
      <w:r>
        <w:rPr>
          <w:bCs/>
        </w:rPr>
        <w:t>ýboru Národnej rady Slovenskej republiky pre financie a rozpočet.</w:t>
      </w:r>
    </w:p>
    <w:p w:rsidR="00A12BA2" w:rsidP="00A12BA2">
      <w:pPr>
        <w:ind w:firstLine="708"/>
        <w:jc w:val="both"/>
        <w:rPr>
          <w:bCs/>
        </w:rPr>
      </w:pPr>
    </w:p>
    <w:p w:rsidR="00A12BA2" w:rsidP="00A12BA2">
      <w:pPr>
        <w:ind w:firstLine="708"/>
        <w:jc w:val="both"/>
      </w:pPr>
      <w:r>
        <w:rPr>
          <w:bCs/>
        </w:rPr>
        <w:t xml:space="preserve">Predseda </w:t>
      </w:r>
      <w:r>
        <w:t>V</w:t>
      </w:r>
      <w:r>
        <w:rPr>
          <w:bCs/>
        </w:rPr>
        <w:t>ýboru Národnej rady Slovenskej republiky pre financie a rozpočet</w:t>
      </w:r>
      <w:r>
        <w:t xml:space="preserve"> zároveň určil za spravodajcu výboru poslanca </w:t>
      </w:r>
      <w:r>
        <w:rPr>
          <w:bCs/>
        </w:rPr>
        <w:t xml:space="preserve">Národnej rady Slovenskej republiky </w:t>
      </w:r>
      <w:r>
        <w:rPr>
          <w:b/>
          <w:bCs/>
        </w:rPr>
        <w:t>Györgya Gyimesiho</w:t>
      </w:r>
      <w:r>
        <w:t xml:space="preserve">, aby na schôdzi Národnej rady Slovenskej republiky informoval o výsledku rokovania výboru. </w:t>
      </w:r>
    </w:p>
    <w:p w:rsidR="00A12BA2" w:rsidP="00A12BA2">
      <w:pPr>
        <w:ind w:firstLine="708"/>
        <w:jc w:val="both"/>
      </w:pPr>
      <w:r>
        <w:tab/>
        <w:tab/>
        <w:tab/>
      </w:r>
    </w:p>
    <w:p w:rsidR="00C47980" w:rsidP="00A46744">
      <w:pPr>
        <w:ind w:firstLine="708"/>
        <w:jc w:val="both"/>
      </w:pPr>
    </w:p>
    <w:p w:rsidR="00233A93" w:rsidP="0020341D">
      <w:pPr>
        <w:pStyle w:val="BodyText2"/>
        <w:jc w:val="center"/>
      </w:pPr>
      <w:r>
        <w:t xml:space="preserve">Bratislava </w:t>
      </w:r>
      <w:r w:rsidR="003103DC">
        <w:t>1</w:t>
      </w:r>
      <w:r w:rsidR="006D6EED">
        <w:t>8</w:t>
      </w:r>
      <w:r w:rsidR="00540A9E">
        <w:t xml:space="preserve">. </w:t>
      </w:r>
      <w:r w:rsidR="006D6EED">
        <w:t>októbra</w:t>
      </w:r>
      <w:r w:rsidR="000E13CB">
        <w:t xml:space="preserve"> 2022</w:t>
      </w:r>
    </w:p>
    <w:p w:rsidR="00BF4D55">
      <w:pPr>
        <w:pStyle w:val="BodyText2"/>
      </w:pPr>
    </w:p>
    <w:p w:rsidR="00D31F19">
      <w:pPr>
        <w:pStyle w:val="BodyText2"/>
      </w:pPr>
    </w:p>
    <w:p w:rsidR="00C47980">
      <w:pPr>
        <w:pStyle w:val="BodyText2"/>
      </w:pPr>
    </w:p>
    <w:p w:rsidR="00D31F19">
      <w:pPr>
        <w:pStyle w:val="BodyText2"/>
      </w:pPr>
    </w:p>
    <w:p w:rsidR="00BF4D55">
      <w:pPr>
        <w:pStyle w:val="BodyText2"/>
      </w:pPr>
    </w:p>
    <w:p w:rsidR="00D73410" w:rsidP="00D73410">
      <w:pPr>
        <w:pStyle w:val="BodyText2"/>
        <w:jc w:val="center"/>
        <w:rPr>
          <w:b/>
          <w:bCs/>
        </w:rPr>
      </w:pPr>
      <w:r w:rsidR="00C47980">
        <w:rPr>
          <w:b/>
          <w:bCs/>
        </w:rPr>
        <w:t>Marián Viskupič</w:t>
      </w:r>
      <w:r w:rsidR="004D053D">
        <w:rPr>
          <w:b/>
          <w:bCs/>
        </w:rPr>
        <w:t>, v.r.</w:t>
      </w:r>
    </w:p>
    <w:p w:rsidR="00233A93">
      <w:pPr>
        <w:pStyle w:val="BodyText2"/>
        <w:jc w:val="center"/>
        <w:rPr>
          <w:b/>
          <w:bCs/>
        </w:rPr>
      </w:pPr>
      <w:r>
        <w:rPr>
          <w:b/>
          <w:bCs/>
        </w:rPr>
        <w:t xml:space="preserve">predseda </w:t>
      </w:r>
    </w:p>
    <w:p w:rsidR="00233A93">
      <w:pPr>
        <w:ind w:left="1416" w:firstLine="708"/>
      </w:pPr>
      <w:r w:rsidR="00AE614A">
        <w:rPr>
          <w:b/>
          <w:bCs/>
        </w:rPr>
        <w:t xml:space="preserve">      </w:t>
      </w:r>
      <w:r w:rsidR="007F1816">
        <w:rPr>
          <w:b/>
          <w:bCs/>
        </w:rPr>
        <w:t xml:space="preserve">     </w:t>
      </w:r>
      <w:r w:rsidR="00AE614A">
        <w:rPr>
          <w:b/>
          <w:bCs/>
        </w:rPr>
        <w:t xml:space="preserve"> </w:t>
      </w:r>
      <w:r w:rsidR="00401761">
        <w:rPr>
          <w:b/>
          <w:bCs/>
        </w:rPr>
        <w:t xml:space="preserve">Výboru NR SR pre financie a </w:t>
      </w:r>
      <w:r>
        <w:rPr>
          <w:b/>
          <w:bCs/>
        </w:rPr>
        <w:t xml:space="preserve">rozpočet </w:t>
      </w:r>
    </w:p>
    <w:sectPr w:rsidSect="009D4C8E">
      <w:footerReference w:type="even" r:id="rId4"/>
      <w:footerReference w:type="default" r:id="rId5"/>
      <w:pgSz w:w="11906" w:h="16838"/>
      <w:pgMar w:top="719" w:right="849" w:bottom="540" w:left="1260" w:header="708" w:footer="403"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B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32B5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B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52F05">
      <w:rPr>
        <w:rStyle w:val="PageNumber"/>
        <w:noProof/>
      </w:rPr>
      <w:t>4</w:t>
    </w:r>
    <w:r>
      <w:rPr>
        <w:rStyle w:val="PageNumber"/>
      </w:rPr>
      <w:fldChar w:fldCharType="end"/>
    </w:r>
  </w:p>
  <w:p w:rsidR="00832B56">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743BA"/>
    <w:multiLevelType w:val="hybridMultilevel"/>
    <w:tmpl w:val="F79EEBC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5B47BA4"/>
    <w:multiLevelType w:val="hybridMultilevel"/>
    <w:tmpl w:val="BD18C3EE"/>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A4D7045"/>
    <w:multiLevelType w:val="singleLevel"/>
    <w:tmpl w:val="BE00993C"/>
    <w:lvl w:ilvl="0">
      <w:start w:val="1"/>
      <w:numFmt w:val="bullet"/>
      <w:lvlText w:val="-"/>
      <w:lvlJc w:val="left"/>
      <w:pPr>
        <w:tabs>
          <w:tab w:val="num" w:pos="1065"/>
        </w:tabs>
        <w:ind w:left="1065" w:hanging="360"/>
      </w:pPr>
    </w:lvl>
  </w:abstractNum>
  <w:abstractNum w:abstractNumId="3">
    <w:nsid w:val="3B7960AD"/>
    <w:multiLevelType w:val="singleLevel"/>
    <w:tmpl w:val="DA2A2E60"/>
    <w:lvl w:ilvl="0">
      <w:start w:val="1"/>
      <w:numFmt w:val="upperLetter"/>
      <w:pStyle w:val="Heading8"/>
      <w:lvlText w:val="%1."/>
      <w:lvlJc w:val="left"/>
      <w:pPr>
        <w:tabs>
          <w:tab w:val="num" w:pos="2490"/>
        </w:tabs>
        <w:ind w:left="2490" w:hanging="360"/>
      </w:pPr>
    </w:lvl>
  </w:abstractNum>
  <w:abstractNum w:abstractNumId="4">
    <w:nsid w:val="412E4770"/>
    <w:multiLevelType w:val="hybridMultilevel"/>
    <w:tmpl w:val="9A74EF06"/>
    <w:lvl w:ilvl="0">
      <w:start w:val="1"/>
      <w:numFmt w:val="decimal"/>
      <w:lvlText w:val="%1."/>
      <w:lvlJc w:val="left"/>
      <w:pPr>
        <w:ind w:left="1440" w:hanging="360"/>
      </w:pPr>
      <w:rPr>
        <w:b/>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4A556CAF"/>
    <w:multiLevelType w:val="hybridMultilevel"/>
    <w:tmpl w:val="F9E2FC44"/>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289796D"/>
    <w:multiLevelType w:val="hybridMultilevel"/>
    <w:tmpl w:val="47AAB438"/>
    <w:lvl w:ilvl="0">
      <w:start w:val="1"/>
      <w:numFmt w:val="bullet"/>
      <w:lvlText w:val="-"/>
      <w:lvlJc w:val="left"/>
      <w:pPr>
        <w:ind w:left="720" w:hanging="360"/>
      </w:p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59E2640"/>
    <w:multiLevelType w:val="hybridMultilevel"/>
    <w:tmpl w:val="C2FCF63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F6D7D3A"/>
    <w:multiLevelType w:val="hybridMultilevel"/>
    <w:tmpl w:val="853834E8"/>
    <w:lvl w:ilvl="0">
      <w:start w:val="1"/>
      <w:numFmt w:val="lowerLetter"/>
      <w:lvlText w:val="%1)"/>
      <w:lvlJc w:val="left"/>
      <w:pPr>
        <w:ind w:left="786" w:hanging="360"/>
      </w:pPr>
      <w:rPr>
        <w:rFonts w:hint="default"/>
      </w:rPr>
    </w:lvl>
    <w:lvl w:ilvl="1" w:tentative="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9">
    <w:nsid w:val="7BB81D62"/>
    <w:multiLevelType w:val="hybridMultilevel"/>
    <w:tmpl w:val="9168AF7A"/>
    <w:lvl w:ilvl="0">
      <w:start w:val="1"/>
      <w:numFmt w:val="decimal"/>
      <w:lvlText w:val="%1."/>
      <w:lvlJc w:val="left"/>
      <w:pPr>
        <w:ind w:left="72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E740024"/>
    <w:multiLevelType w:val="hybridMultilevel"/>
    <w:tmpl w:val="0CAA4910"/>
    <w:lvl w:ilvl="0">
      <w:start w:val="1"/>
      <w:numFmt w:val="decimal"/>
      <w:lvlText w:val="%1."/>
      <w:lvlJc w:val="left"/>
      <w:pPr>
        <w:ind w:left="928"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lvlOverride w:ilvl="0"/>
  </w:num>
  <w:num w:numId="2">
    <w:abstractNumId w:val="3"/>
    <w:lvlOverride w:ilvl="0">
      <w:startOverride w:val="1"/>
    </w:lvlOverride>
  </w:num>
  <w:num w:numId="3">
    <w:abstractNumId w:val="4"/>
  </w:num>
  <w:num w:numId="4">
    <w:abstractNumId w:val="1"/>
  </w:num>
  <w:num w:numId="5">
    <w:abstractNumId w:val="6"/>
  </w:num>
  <w:num w:numId="6">
    <w:abstractNumId w:val="0"/>
  </w:num>
  <w:num w:numId="7">
    <w:abstractNumId w:val="9"/>
  </w:num>
  <w:num w:numId="8">
    <w:abstractNumId w:val="7"/>
  </w:num>
  <w:num w:numId="9">
    <w:abstractNumId w:val="5"/>
  </w:num>
  <w:num w:numId="10">
    <w:abstractNumId w:val="8"/>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nhideWhenUsed="0"/>
    <w:lsdException w:name="FollowedHyperlink" w:semiHidden="0" w:uiPriority="0" w:unhideWhenUsed="0"/>
    <w:lsdException w:name="Strong" w:semiHidden="0" w:uiPriority="0" w:unhideWhenUsed="0" w:qFormat="1"/>
    <w:lsdException w:name="Emphasis" w:semiHidden="0" w:uiPriority="2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39"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5B1"/>
    <w:rPr>
      <w:sz w:val="24"/>
      <w:szCs w:val="24"/>
      <w:lang w:val="sk-SK" w:eastAsia="sk-SK" w:bidi="ar-SA"/>
    </w:rPr>
  </w:style>
  <w:style w:type="paragraph" w:styleId="Heading1">
    <w:name w:val="heading 1"/>
    <w:basedOn w:val="Normal"/>
    <w:next w:val="Normal"/>
    <w:qFormat/>
    <w:pPr>
      <w:keepNext/>
      <w:jc w:val="center"/>
      <w:outlineLvl w:val="0"/>
    </w:pPr>
    <w:rPr>
      <w:rFonts w:eastAsia="Arial Unicode MS"/>
      <w:b/>
      <w:sz w:val="28"/>
    </w:rPr>
  </w:style>
  <w:style w:type="paragraph" w:styleId="Heading2">
    <w:name w:val="heading 2"/>
    <w:basedOn w:val="Normal"/>
    <w:next w:val="Normal"/>
    <w:qFormat/>
    <w:pPr>
      <w:keepNext/>
      <w:ind w:left="2832" w:firstLine="708"/>
      <w:jc w:val="both"/>
      <w:outlineLvl w:val="1"/>
    </w:pPr>
    <w:rPr>
      <w:b/>
      <w:bCs/>
    </w:rPr>
  </w:style>
  <w:style w:type="paragraph" w:styleId="Heading3">
    <w:name w:val="heading 3"/>
    <w:basedOn w:val="Normal"/>
    <w:next w:val="Normal"/>
    <w:qFormat/>
    <w:pPr>
      <w:keepNext/>
      <w:overflowPunct w:val="0"/>
      <w:autoSpaceDE w:val="0"/>
      <w:autoSpaceDN w:val="0"/>
      <w:ind w:left="360" w:hanging="360"/>
      <w:jc w:val="both"/>
      <w:outlineLvl w:val="2"/>
    </w:pPr>
    <w:rPr>
      <w:sz w:val="28"/>
    </w:rPr>
  </w:style>
  <w:style w:type="paragraph" w:styleId="Heading4">
    <w:name w:val="heading 4"/>
    <w:basedOn w:val="Normal"/>
    <w:next w:val="Normal"/>
    <w:qFormat/>
    <w:pPr>
      <w:keepNext/>
      <w:ind w:left="2832" w:firstLine="708"/>
      <w:outlineLvl w:val="3"/>
    </w:pPr>
    <w:rPr>
      <w:b/>
      <w:bCs/>
    </w:rPr>
  </w:style>
  <w:style w:type="paragraph" w:styleId="Heading5">
    <w:name w:val="heading 5"/>
    <w:basedOn w:val="Normal"/>
    <w:next w:val="Normal"/>
    <w:qFormat/>
    <w:rsid w:val="00885A23"/>
    <w:pPr>
      <w:keepNext/>
      <w:jc w:val="both"/>
      <w:outlineLvl w:val="4"/>
    </w:pPr>
    <w:rPr>
      <w:rFonts w:eastAsia="Arial Unicode MS"/>
      <w:b/>
      <w:bCs/>
    </w:rPr>
  </w:style>
  <w:style w:type="paragraph" w:styleId="Heading6">
    <w:name w:val="heading 6"/>
    <w:basedOn w:val="Normal"/>
    <w:next w:val="Normal"/>
    <w:qFormat/>
    <w:rsid w:val="004F359E"/>
    <w:pPr>
      <w:spacing w:before="240" w:after="60"/>
      <w:outlineLvl w:val="5"/>
    </w:pPr>
    <w:rPr>
      <w:b/>
      <w:bCs/>
      <w:sz w:val="22"/>
      <w:szCs w:val="22"/>
    </w:rPr>
  </w:style>
  <w:style w:type="paragraph" w:styleId="Heading7">
    <w:name w:val="heading 7"/>
    <w:basedOn w:val="Normal"/>
    <w:next w:val="Normal"/>
    <w:qFormat/>
    <w:rsid w:val="00885A23"/>
    <w:pPr>
      <w:keepNext/>
      <w:widowControl w:val="0"/>
      <w:ind w:left="1416"/>
      <w:jc w:val="both"/>
      <w:outlineLvl w:val="6"/>
    </w:pPr>
    <w:rPr>
      <w:b/>
      <w:szCs w:val="20"/>
      <w:lang w:val="cs-CZ"/>
    </w:rPr>
  </w:style>
  <w:style w:type="paragraph" w:styleId="Heading8">
    <w:name w:val="heading 8"/>
    <w:basedOn w:val="Normal"/>
    <w:next w:val="Normal"/>
    <w:qFormat/>
    <w:pPr>
      <w:keepNext/>
      <w:numPr>
        <w:ilvl w:val="0"/>
        <w:numId w:val="2"/>
      </w:numPr>
      <w:jc w:val="both"/>
      <w:outlineLvl w:val="7"/>
    </w:pPr>
    <w:rPr>
      <w:b/>
      <w:szCs w:val="20"/>
      <w:lang w:val="cs-CZ"/>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NzovChar"/>
    <w:qFormat/>
    <w:pPr>
      <w:jc w:val="center"/>
    </w:pPr>
    <w:rPr>
      <w:b/>
      <w:sz w:val="32"/>
      <w:szCs w:val="20"/>
    </w:rPr>
  </w:style>
  <w:style w:type="paragraph" w:styleId="Subtitle">
    <w:name w:val="Subtitle"/>
    <w:basedOn w:val="Normal"/>
    <w:qFormat/>
    <w:pPr>
      <w:jc w:val="center"/>
    </w:pPr>
    <w:rPr>
      <w:b/>
      <w:sz w:val="28"/>
      <w:szCs w:val="20"/>
    </w:rPr>
  </w:style>
  <w:style w:type="paragraph" w:styleId="BodyText">
    <w:name w:val="Body Text"/>
    <w:basedOn w:val="Normal"/>
    <w:pPr>
      <w:jc w:val="both"/>
    </w:pPr>
    <w:rPr>
      <w:b/>
      <w:bCs/>
    </w:rPr>
  </w:style>
  <w:style w:type="paragraph" w:styleId="BodyText2">
    <w:name w:val="Body Text 2"/>
    <w:basedOn w:val="Normal"/>
    <w:link w:val="Zkladntext2Char"/>
    <w:pPr>
      <w:jc w:val="both"/>
    </w:pPr>
    <w:rPr>
      <w:szCs w:val="20"/>
    </w:rPr>
  </w:style>
  <w:style w:type="paragraph" w:styleId="BodyText3">
    <w:name w:val="Body Text 3"/>
    <w:basedOn w:val="Normal"/>
    <w:pPr>
      <w:jc w:val="both"/>
    </w:pPr>
    <w:rPr>
      <w:szCs w:val="20"/>
      <w:lang w:val="cs-CZ"/>
    </w:rPr>
  </w:style>
  <w:style w:type="paragraph" w:styleId="BodyTextIndent2">
    <w:name w:val="Body Text Indent 2"/>
    <w:basedOn w:val="Normal"/>
    <w:pPr>
      <w:ind w:left="4245"/>
    </w:pPr>
    <w:rPr>
      <w:bCs/>
    </w:rPr>
  </w:style>
  <w:style w:type="paragraph" w:styleId="BodyTextIndent">
    <w:name w:val="Body Text Indent"/>
    <w:basedOn w:val="Normal"/>
    <w:pPr>
      <w:ind w:left="5040"/>
      <w:jc w:val="both"/>
    </w:pPr>
    <w:rPr>
      <w:b/>
      <w:bCs/>
      <w:lang w:val="en-US" w:eastAsia="en-US"/>
    </w:rPr>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BodyTextIndent3">
    <w:name w:val="Body Text Indent 3"/>
    <w:basedOn w:val="Normal"/>
    <w:pPr>
      <w:ind w:left="1065"/>
      <w:jc w:val="both"/>
    </w:pPr>
    <w:rPr>
      <w:szCs w:val="20"/>
      <w:lang w:val="cs-CZ"/>
    </w:rPr>
  </w:style>
  <w:style w:type="character" w:styleId="Strong">
    <w:name w:val="Strong"/>
    <w:qFormat/>
    <w:rPr>
      <w:b/>
      <w:bCs/>
    </w:rPr>
  </w:style>
  <w:style w:type="paragraph" w:customStyle="1" w:styleId="Zkladntext">
    <w:name w:val="Základní text"/>
    <w:rsid w:val="00843C04"/>
    <w:pPr>
      <w:autoSpaceDE w:val="0"/>
      <w:autoSpaceDN w:val="0"/>
    </w:pPr>
    <w:rPr>
      <w:color w:val="000000"/>
      <w:sz w:val="24"/>
      <w:szCs w:val="24"/>
      <w:lang w:val="sk-SK" w:eastAsia="cs-CZ" w:bidi="ar-SA"/>
    </w:rPr>
  </w:style>
  <w:style w:type="paragraph" w:customStyle="1" w:styleId="Popisparagrafu">
    <w:name w:val="Popis paragrafu"/>
    <w:basedOn w:val="Normal"/>
    <w:next w:val="Normal"/>
    <w:rsid w:val="00843C04"/>
    <w:pPr>
      <w:spacing w:before="240"/>
      <w:jc w:val="center"/>
      <w:outlineLvl w:val="5"/>
    </w:pPr>
    <w:rPr>
      <w:lang w:val="cs-CZ"/>
    </w:rPr>
  </w:style>
  <w:style w:type="paragraph" w:styleId="CommentText">
    <w:name w:val="annotation text"/>
    <w:basedOn w:val="Normal"/>
    <w:semiHidden/>
    <w:rsid w:val="00090F05"/>
    <w:rPr>
      <w:sz w:val="20"/>
      <w:szCs w:val="20"/>
      <w:lang w:eastAsia="cs-CZ"/>
    </w:rPr>
  </w:style>
  <w:style w:type="paragraph" w:styleId="BalloonText">
    <w:name w:val="Balloon Text"/>
    <w:basedOn w:val="Normal"/>
    <w:semiHidden/>
    <w:rsid w:val="0096626D"/>
    <w:rPr>
      <w:rFonts w:ascii="Tahoma" w:hAnsi="Tahoma" w:cs="Tahoma"/>
      <w:sz w:val="16"/>
      <w:szCs w:val="16"/>
    </w:rPr>
  </w:style>
  <w:style w:type="character" w:styleId="Emphasis">
    <w:name w:val="Emphasis"/>
    <w:uiPriority w:val="20"/>
    <w:qFormat/>
    <w:rsid w:val="008413C8"/>
    <w:rPr>
      <w:i/>
      <w:iCs/>
    </w:rPr>
  </w:style>
  <w:style w:type="character" w:customStyle="1" w:styleId="ZkladntextChar">
    <w:name w:val="Základní text Char"/>
    <w:link w:val="Zkladntext1"/>
    <w:rsid w:val="008413C8"/>
    <w:rPr>
      <w:snapToGrid w:val="0"/>
      <w:color w:val="000000"/>
      <w:sz w:val="24"/>
      <w:szCs w:val="24"/>
      <w:lang w:val="sk-SK" w:eastAsia="sk-SK"/>
    </w:rPr>
  </w:style>
  <w:style w:type="paragraph" w:customStyle="1" w:styleId="Zkladntext1">
    <w:name w:val="Základní text1"/>
    <w:link w:val="ZkladntextChar"/>
    <w:rsid w:val="00077B17"/>
    <w:rPr>
      <w:snapToGrid w:val="0"/>
      <w:color w:val="000000"/>
      <w:sz w:val="24"/>
      <w:szCs w:val="24"/>
      <w:lang w:val="sk-SK" w:eastAsia="sk-SK" w:bidi="ar-SA"/>
    </w:rPr>
  </w:style>
  <w:style w:type="paragraph" w:customStyle="1" w:styleId="Normlnywebov8">
    <w:name w:val="Normálny (webový)8"/>
    <w:basedOn w:val="Normal"/>
    <w:rsid w:val="008413C8"/>
    <w:pPr>
      <w:spacing w:before="75" w:after="75"/>
      <w:ind w:left="225" w:right="225"/>
      <w:jc w:val="both"/>
    </w:pPr>
    <w:rPr>
      <w:rFonts w:ascii="Arial Narrow" w:hAnsi="Arial Narrow" w:cs="Arial Narrow"/>
      <w:sz w:val="22"/>
      <w:szCs w:val="22"/>
    </w:rPr>
  </w:style>
  <w:style w:type="paragraph" w:styleId="BlockText">
    <w:name w:val="Block Text"/>
    <w:basedOn w:val="Normal"/>
    <w:rsid w:val="00077B17"/>
    <w:pPr>
      <w:ind w:left="708" w:right="-108"/>
    </w:pPr>
    <w:rPr>
      <w:bCs/>
    </w:rPr>
  </w:style>
  <w:style w:type="paragraph" w:styleId="List">
    <w:name w:val="List"/>
    <w:basedOn w:val="Normal"/>
    <w:rsid w:val="004F359E"/>
    <w:pPr>
      <w:ind w:left="283" w:hanging="283"/>
    </w:pPr>
  </w:style>
  <w:style w:type="paragraph" w:styleId="List2">
    <w:name w:val="List 2"/>
    <w:basedOn w:val="Normal"/>
    <w:rsid w:val="004F359E"/>
    <w:pPr>
      <w:ind w:left="566" w:hanging="283"/>
    </w:pPr>
  </w:style>
  <w:style w:type="character" w:customStyle="1" w:styleId="PlaceholderText">
    <w:name w:val="Placeholder Text"/>
    <w:semiHidden/>
    <w:rsid w:val="00364541"/>
    <w:rPr>
      <w:color w:val="808080"/>
    </w:rPr>
  </w:style>
  <w:style w:type="paragraph" w:styleId="FootnoteText">
    <w:name w:val="footnote text"/>
    <w:basedOn w:val="Normal"/>
    <w:semiHidden/>
    <w:rsid w:val="00885A23"/>
    <w:pPr>
      <w:jc w:val="both"/>
    </w:pPr>
    <w:rPr>
      <w:sz w:val="20"/>
      <w:szCs w:val="20"/>
      <w:lang w:eastAsia="cs-CZ"/>
    </w:rPr>
  </w:style>
  <w:style w:type="paragraph" w:styleId="Header">
    <w:name w:val="header"/>
    <w:basedOn w:val="Normal"/>
    <w:rsid w:val="00885A23"/>
    <w:pPr>
      <w:tabs>
        <w:tab w:val="center" w:pos="4536"/>
        <w:tab w:val="right" w:pos="9072"/>
      </w:tabs>
    </w:pPr>
    <w:rPr>
      <w:lang w:val="en-US" w:eastAsia="en-US"/>
    </w:rPr>
  </w:style>
  <w:style w:type="paragraph" w:customStyle="1" w:styleId="NormalCentered">
    <w:name w:val="Normal Centered"/>
    <w:basedOn w:val="Normal"/>
    <w:rsid w:val="00885A23"/>
    <w:pPr>
      <w:spacing w:before="120" w:after="120"/>
      <w:jc w:val="center"/>
    </w:pPr>
    <w:rPr>
      <w:lang w:eastAsia="en-GB"/>
    </w:rPr>
  </w:style>
  <w:style w:type="paragraph" w:customStyle="1" w:styleId="CharCharCharChar">
    <w:name w:val="Char Char Char Char"/>
    <w:basedOn w:val="Normal"/>
    <w:rsid w:val="00885A23"/>
    <w:pPr>
      <w:spacing w:after="160" w:line="240" w:lineRule="exact"/>
    </w:pPr>
    <w:rPr>
      <w:rFonts w:ascii="Tahoma" w:hAnsi="Tahoma" w:cs="Tahoma"/>
      <w:sz w:val="20"/>
      <w:szCs w:val="20"/>
      <w:lang w:val="en-US" w:eastAsia="en-US"/>
    </w:rPr>
  </w:style>
  <w:style w:type="paragraph" w:customStyle="1" w:styleId="CharChar1CharCharCharCharCharCharChar">
    <w:name w:val=" Char Char1 Char Char Char Char Char Char Char"/>
    <w:basedOn w:val="Normal"/>
    <w:rsid w:val="00885A23"/>
    <w:pPr>
      <w:spacing w:after="160" w:line="240" w:lineRule="exact"/>
    </w:pPr>
    <w:rPr>
      <w:rFonts w:ascii="Tahoma" w:hAnsi="Tahoma"/>
      <w:sz w:val="20"/>
      <w:szCs w:val="20"/>
      <w:lang w:eastAsia="en-US"/>
    </w:rPr>
  </w:style>
  <w:style w:type="paragraph" w:customStyle="1" w:styleId="CharCharCharCharCharCharChar">
    <w:name w:val="Char Char Char Char Char Char Char"/>
    <w:basedOn w:val="Normal"/>
    <w:rsid w:val="00885A23"/>
    <w:pPr>
      <w:spacing w:after="160" w:line="240" w:lineRule="exact"/>
    </w:pPr>
    <w:rPr>
      <w:rFonts w:ascii="Tahoma" w:hAnsi="Tahoma" w:cs="Tahoma"/>
      <w:sz w:val="20"/>
      <w:szCs w:val="20"/>
      <w:lang w:val="en-US" w:eastAsia="en-US"/>
    </w:rPr>
  </w:style>
  <w:style w:type="paragraph" w:customStyle="1" w:styleId="prlohy">
    <w:name w:val="prílohy"/>
    <w:basedOn w:val="Normal"/>
    <w:rsid w:val="00885A23"/>
    <w:pPr>
      <w:overflowPunct w:val="0"/>
      <w:autoSpaceDE w:val="0"/>
      <w:autoSpaceDN w:val="0"/>
      <w:adjustRightInd w:val="0"/>
      <w:spacing w:before="480"/>
      <w:textAlignment w:val="baseline"/>
    </w:pPr>
    <w:rPr>
      <w:szCs w:val="20"/>
      <w:lang w:eastAsia="en-US"/>
    </w:rPr>
  </w:style>
  <w:style w:type="paragraph" w:customStyle="1" w:styleId="Odstavecseseznamem">
    <w:name w:val="Odstavec se seznamem"/>
    <w:basedOn w:val="Normal"/>
    <w:qFormat/>
    <w:rsid w:val="00301D8C"/>
    <w:pPr>
      <w:spacing w:line="276" w:lineRule="auto"/>
      <w:ind w:left="720"/>
      <w:contextualSpacing/>
    </w:pPr>
    <w:rPr>
      <w:rFonts w:ascii="Calibri" w:eastAsia="Calibri" w:hAnsi="Calibri"/>
      <w:sz w:val="22"/>
      <w:szCs w:val="22"/>
      <w:lang w:eastAsia="en-US"/>
    </w:rPr>
  </w:style>
  <w:style w:type="paragraph" w:styleId="NoSpacing">
    <w:name w:val="No Spacing"/>
    <w:uiPriority w:val="1"/>
    <w:qFormat/>
    <w:rsid w:val="00826CE5"/>
    <w:pPr>
      <w:jc w:val="both"/>
    </w:pPr>
    <w:rPr>
      <w:rFonts w:ascii="Calibri" w:eastAsia="Calibri" w:hAnsi="Calibri"/>
      <w:sz w:val="22"/>
      <w:szCs w:val="22"/>
      <w:lang w:val="sk-SK" w:eastAsia="en-US" w:bidi="ar-SA"/>
    </w:rPr>
  </w:style>
  <w:style w:type="paragraph" w:styleId="ListParagraph">
    <w:name w:val="List Paragraph"/>
    <w:aliases w:val="Conclusion de partie,List Paragraph (Czech Tourism),Nad,ODRAZKY PRVA UROVEN,Odsek,Odsek zoznamu1,Odsek zoznamu2,Odsek zákon,Odstavec cíl se seznamem,Odstavec se seznamem5,Odstavec_muj,Seznam - odrážky,_Odstavec se seznamem,body"/>
    <w:basedOn w:val="Normal"/>
    <w:link w:val="OdsekzoznamuChar"/>
    <w:uiPriority w:val="34"/>
    <w:qFormat/>
    <w:rsid w:val="00826CE5"/>
    <w:pPr>
      <w:spacing w:after="200" w:line="276" w:lineRule="auto"/>
      <w:ind w:left="720"/>
      <w:contextualSpacing/>
    </w:pPr>
    <w:rPr>
      <w:rFonts w:ascii="Calibri" w:eastAsia="Calibri" w:hAnsi="Calibri"/>
      <w:sz w:val="22"/>
      <w:szCs w:val="22"/>
      <w:lang w:eastAsia="en-US"/>
    </w:rPr>
  </w:style>
  <w:style w:type="paragraph" w:customStyle="1" w:styleId="Textodstavce">
    <w:name w:val="Text odstavce"/>
    <w:basedOn w:val="Normal"/>
    <w:rsid w:val="00826CE5"/>
    <w:pPr>
      <w:tabs>
        <w:tab w:val="num" w:pos="782"/>
        <w:tab w:val="left" w:pos="851"/>
      </w:tabs>
      <w:spacing w:before="120" w:after="120"/>
      <w:ind w:firstLine="425"/>
      <w:jc w:val="both"/>
      <w:outlineLvl w:val="6"/>
    </w:pPr>
    <w:rPr>
      <w:szCs w:val="20"/>
      <w:lang w:val="cs-CZ" w:eastAsia="cs-CZ"/>
    </w:rPr>
  </w:style>
  <w:style w:type="character" w:styleId="PlaceholderText0">
    <w:name w:val="Placeholder Text"/>
    <w:uiPriority w:val="99"/>
    <w:semiHidden/>
    <w:rsid w:val="00826CE5"/>
    <w:rPr>
      <w:rFonts w:ascii="Times New Roman" w:hAnsi="Times New Roman" w:cs="Times New Roman" w:hint="default"/>
      <w:color w:val="808080"/>
    </w:rPr>
  </w:style>
  <w:style w:type="character" w:customStyle="1" w:styleId="Administrator">
    <w:name w:val="Administrator"/>
    <w:semiHidden/>
    <w:rsid w:val="002C0384"/>
    <w:rPr>
      <w:rFonts w:ascii="Times New Roman" w:hAnsi="Times New Roman" w:cs="Times New Roman"/>
      <w:b w:val="0"/>
      <w:bCs w:val="0"/>
      <w:i w:val="0"/>
      <w:iCs w:val="0"/>
      <w:strike w:val="0"/>
      <w:color w:val="auto"/>
      <w:sz w:val="24"/>
      <w:szCs w:val="24"/>
      <w:u w:val="none"/>
    </w:rPr>
  </w:style>
  <w:style w:type="character" w:customStyle="1" w:styleId="NzovChar">
    <w:name w:val="Názov Char"/>
    <w:link w:val="Title"/>
    <w:rsid w:val="005D15B1"/>
    <w:rPr>
      <w:b/>
      <w:sz w:val="32"/>
      <w:lang w:val="sk-SK" w:eastAsia="sk-SK" w:bidi="ar-SA"/>
    </w:rPr>
  </w:style>
  <w:style w:type="character" w:customStyle="1" w:styleId="skypepnhmark">
    <w:name w:val="skype_pnh_mark"/>
    <w:rsid w:val="00FF4E6F"/>
    <w:rPr>
      <w:vanish/>
      <w:specVanish w:val="0"/>
    </w:rPr>
  </w:style>
  <w:style w:type="character" w:customStyle="1" w:styleId="skypepnhprintcontainer">
    <w:name w:val="skype_pnh_print_container"/>
    <w:basedOn w:val="DefaultParagraphFont"/>
    <w:rsid w:val="00FF4E6F"/>
  </w:style>
  <w:style w:type="paragraph" w:customStyle="1" w:styleId="tl">
    <w:name w:val="Štýl"/>
    <w:rsid w:val="00FF4E6F"/>
    <w:pPr>
      <w:widowControl w:val="0"/>
      <w:autoSpaceDE w:val="0"/>
      <w:autoSpaceDN w:val="0"/>
      <w:adjustRightInd w:val="0"/>
    </w:pPr>
    <w:rPr>
      <w:rFonts w:ascii="Arial" w:hAnsi="Arial" w:cs="Arial"/>
      <w:sz w:val="24"/>
      <w:szCs w:val="24"/>
      <w:lang w:val="sk-SK" w:eastAsia="sk-SK" w:bidi="ar-SA"/>
    </w:rPr>
  </w:style>
  <w:style w:type="paragraph" w:customStyle="1" w:styleId="ListParagraph0">
    <w:name w:val="List Paragraph"/>
    <w:basedOn w:val="Normal"/>
    <w:rsid w:val="008E39AD"/>
    <w:pPr>
      <w:ind w:left="720"/>
      <w:contextualSpacing/>
    </w:pPr>
    <w:rPr>
      <w:rFonts w:eastAsia="Calibri"/>
    </w:rPr>
  </w:style>
  <w:style w:type="character" w:customStyle="1" w:styleId="ppp-input-value">
    <w:name w:val="ppp-input-value"/>
    <w:basedOn w:val="DefaultParagraphFont"/>
    <w:rsid w:val="00F53C66"/>
  </w:style>
  <w:style w:type="paragraph" w:customStyle="1" w:styleId="TxBrp1">
    <w:name w:val="TxBr_p1"/>
    <w:basedOn w:val="Normal"/>
    <w:rsid w:val="00363905"/>
    <w:pPr>
      <w:widowControl w:val="0"/>
      <w:tabs>
        <w:tab w:val="left" w:pos="1020"/>
      </w:tabs>
      <w:autoSpaceDE w:val="0"/>
      <w:autoSpaceDN w:val="0"/>
      <w:adjustRightInd w:val="0"/>
      <w:spacing w:line="240" w:lineRule="atLeast"/>
      <w:ind w:left="346"/>
      <w:jc w:val="both"/>
    </w:pPr>
    <w:rPr>
      <w:sz w:val="20"/>
      <w:lang w:val="en-US"/>
    </w:rPr>
  </w:style>
  <w:style w:type="character" w:customStyle="1" w:styleId="Zkladntext2Char">
    <w:name w:val="Základný text 2 Char"/>
    <w:link w:val="BodyText2"/>
    <w:rsid w:val="00D35084"/>
    <w:rPr>
      <w:sz w:val="24"/>
    </w:rPr>
  </w:style>
  <w:style w:type="character" w:customStyle="1" w:styleId="OdsekzoznamuChar">
    <w:name w:val="Odsek zoznamu Char"/>
    <w:aliases w:val="Conclusion de partie Char,Nad Char,ODRAZKY PRVA UROVEN Char,Odsek Char,Odsek zoznamu1 Char,Odsek zoznamu2 Char,Odsek zákon Char,Odstavec cíl se seznamem Char,Odstavec_muj Char,Seznam - odrážky Char,_Odstavec se seznamem Char,body Char"/>
    <w:link w:val="ListParagraph"/>
    <w:uiPriority w:val="34"/>
    <w:qFormat/>
    <w:locked/>
    <w:rsid w:val="00E93788"/>
    <w:rPr>
      <w:rFonts w:ascii="Calibri" w:eastAsia="Calibri" w:hAnsi="Calibri"/>
      <w:sz w:val="22"/>
      <w:szCs w:val="22"/>
      <w:lang w:eastAsia="en-US"/>
    </w:rPr>
  </w:style>
  <w:style w:type="character" w:customStyle="1" w:styleId="awspan1">
    <w:name w:val="awspan1"/>
    <w:rsid w:val="00051606"/>
    <w:rPr>
      <w:color w:val="000000"/>
      <w:sz w:val="24"/>
      <w:szCs w:val="24"/>
    </w:rPr>
  </w:style>
  <w:style w:type="character" w:styleId="Hyperlink">
    <w:name w:val="Hyperlink"/>
    <w:uiPriority w:val="99"/>
    <w:unhideWhenUsed/>
    <w:rsid w:val="00362566"/>
    <w:rPr>
      <w:rFonts w:ascii="Times New Roman" w:hAnsi="Times New Roman" w:cs="Times New Roman" w:hint="default"/>
      <w:color w:val="0563C1"/>
      <w:u w:val="single"/>
    </w:rPr>
  </w:style>
  <w:style w:type="table" w:styleId="TableGrid">
    <w:name w:val="Table Grid"/>
    <w:basedOn w:val="TableNormal"/>
    <w:uiPriority w:val="39"/>
    <w:rsid w:val="00A22A57"/>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Template>
  <TotalTime>2793</TotalTime>
  <Pages>9</Pages>
  <Words>3992</Words>
  <Characters>22755</Characters>
  <Application>Microsoft Office Word</Application>
  <DocSecurity>0</DocSecurity>
  <Lines>189</Lines>
  <Paragraphs>53</Paragraphs>
  <ScaleCrop>false</ScaleCrop>
  <HeadingPairs>
    <vt:vector size="2" baseType="variant">
      <vt:variant>
        <vt:lpstr>Názov</vt:lpstr>
      </vt:variant>
      <vt:variant>
        <vt:i4>1</vt:i4>
      </vt:variant>
    </vt:vector>
  </HeadingPairs>
  <TitlesOfParts>
    <vt:vector size="1" baseType="lpstr">
      <vt:lpstr/>
    </vt:vector>
  </TitlesOfParts>
  <Company>Kancelária NR SR</Company>
  <LinksUpToDate>false</LinksUpToDate>
  <CharactersWithSpaces>26694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Spokojný používateľ aplikácie Microsoft Office</dc:creator>
  <cp:lastModifiedBy>Puzderová, Barbora, Ing.</cp:lastModifiedBy>
  <cp:revision>924</cp:revision>
  <cp:lastPrinted>2022-09-12T11:45:00Z</cp:lastPrinted>
  <dcterms:created xsi:type="dcterms:W3CDTF">2002-11-04T13:16:00Z</dcterms:created>
  <dcterms:modified xsi:type="dcterms:W3CDTF">2022-10-18T12:44:00Z</dcterms:modified>
</cp:coreProperties>
</file>