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ED3E6A">
      <w:pPr>
        <w:framePr w:wrap="auto"/>
        <w:widowControl w:val="0"/>
        <w:pBdr>
          <w:bottom w:val="single" w:sz="12" w:space="1" w:color="auto"/>
        </w:pBdr>
        <w:tabs>
          <w:tab w:val="left" w:pos="1800"/>
          <w:tab w:val="center" w:pos="4536"/>
        </w:tabs>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ED3E6A">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sk-SK" w:bidi="ar-SA"/>
        </w:rPr>
      </w:pPr>
    </w:p>
    <w:p w:rsidR="00DB3BE6" w:rsidRPr="00ED3E6A">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p>
    <w:p w:rsidR="000C3652" w:rsidRPr="00ED3E6A">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r w:rsidRPr="00ED3E6A" w:rsidR="006E1191">
        <w:rPr>
          <w:rFonts w:ascii="Times New Roman" w:eastAsia="Times New Roman" w:hAnsi="Times New Roman" w:cs="Times New Roman" w:hint="cs"/>
          <w:b/>
          <w:bCs/>
          <w:sz w:val="28"/>
          <w:szCs w:val="28"/>
          <w:rtl w:val="0"/>
          <w:cs w:val="0"/>
          <w:lang w:val="sk-SK" w:eastAsia="sk-SK" w:bidi="ar-SA"/>
        </w:rPr>
        <w:t>V</w:t>
      </w:r>
      <w:r w:rsidRPr="00ED3E6A" w:rsidR="00593244">
        <w:rPr>
          <w:rFonts w:ascii="Times New Roman" w:eastAsia="Times New Roman" w:hAnsi="Times New Roman" w:cs="Times New Roman" w:hint="cs"/>
          <w:b/>
          <w:bCs/>
          <w:sz w:val="28"/>
          <w:szCs w:val="28"/>
          <w:rtl w:val="0"/>
          <w:cs w:val="0"/>
          <w:lang w:val="sk-SK" w:eastAsia="sk-SK" w:bidi="ar-SA"/>
        </w:rPr>
        <w:t>I</w:t>
      </w:r>
      <w:r w:rsidRPr="00ED3E6A" w:rsidR="00C90FB0">
        <w:rPr>
          <w:rFonts w:ascii="Times New Roman" w:eastAsia="Times New Roman" w:hAnsi="Times New Roman" w:cs="Times New Roman" w:hint="cs"/>
          <w:b/>
          <w:bCs/>
          <w:sz w:val="28"/>
          <w:szCs w:val="28"/>
          <w:rtl w:val="0"/>
          <w:cs w:val="0"/>
          <w:lang w:val="sk-SK" w:eastAsia="sk-SK" w:bidi="ar-SA"/>
        </w:rPr>
        <w:t>I</w:t>
      </w:r>
      <w:r w:rsidRPr="00ED3E6A" w:rsidR="00D445D9">
        <w:rPr>
          <w:rFonts w:ascii="Times New Roman" w:eastAsia="Times New Roman" w:hAnsi="Times New Roman" w:cs="Times New Roman" w:hint="cs"/>
          <w:b/>
          <w:bCs/>
          <w:sz w:val="28"/>
          <w:szCs w:val="28"/>
          <w:rtl w:val="0"/>
          <w:cs w:val="0"/>
          <w:lang w:val="sk-SK" w:eastAsia="sk-SK" w:bidi="ar-SA"/>
        </w:rPr>
        <w:t>I.</w:t>
      </w:r>
      <w:r w:rsidRPr="00ED3E6A">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ED3E6A">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B11A19" w:rsidRPr="00ED3E6A">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ED3E6A" w:rsidR="000C3652">
        <w:rPr>
          <w:rFonts w:ascii="Times New Roman" w:eastAsia="Times New Roman" w:hAnsi="Times New Roman" w:cs="Times New Roman" w:hint="cs"/>
          <w:sz w:val="24"/>
          <w:szCs w:val="24"/>
          <w:rtl w:val="0"/>
          <w:cs w:val="0"/>
          <w:lang w:val="sk-SK" w:eastAsia="sk-SK" w:bidi="ar-SA"/>
        </w:rPr>
        <w:t xml:space="preserve"> Číslo: </w:t>
      </w:r>
      <w:r w:rsidRPr="00ED3E6A" w:rsidR="00423537">
        <w:rPr>
          <w:rFonts w:ascii="Times New Roman" w:eastAsia="Times New Roman" w:hAnsi="Times New Roman" w:cs="Times New Roman" w:hint="cs"/>
          <w:sz w:val="24"/>
          <w:szCs w:val="24"/>
          <w:rtl w:val="0"/>
          <w:cs w:val="0"/>
          <w:lang w:val="sk-SK" w:eastAsia="sk-SK" w:bidi="ar-SA"/>
        </w:rPr>
        <w:t>CRD</w:t>
      </w:r>
      <w:r w:rsidRPr="00ED3E6A" w:rsidR="00D445D9">
        <w:rPr>
          <w:rFonts w:ascii="Times New Roman" w:eastAsia="Times New Roman" w:hAnsi="Times New Roman" w:cs="Times New Roman" w:hint="cs"/>
          <w:sz w:val="24"/>
          <w:szCs w:val="24"/>
          <w:rtl w:val="0"/>
          <w:cs w:val="0"/>
          <w:lang w:val="sk-SK" w:eastAsia="sk-SK" w:bidi="ar-SA"/>
        </w:rPr>
        <w:t>-</w:t>
      </w:r>
      <w:r w:rsidR="004864C2">
        <w:rPr>
          <w:rFonts w:ascii="Times New Roman" w:eastAsia="Times New Roman" w:hAnsi="Times New Roman" w:cs="Times New Roman" w:hint="cs"/>
          <w:sz w:val="24"/>
          <w:szCs w:val="24"/>
          <w:rtl w:val="0"/>
          <w:cs w:val="0"/>
          <w:lang w:val="sk-SK" w:eastAsia="sk-SK" w:bidi="ar-SA"/>
        </w:rPr>
        <w:t>1815</w:t>
      </w:r>
      <w:r w:rsidRPr="00ED3E6A" w:rsidR="000C3652">
        <w:rPr>
          <w:rFonts w:ascii="Times New Roman" w:eastAsia="Times New Roman" w:hAnsi="Times New Roman" w:cs="Times New Roman" w:hint="cs"/>
          <w:sz w:val="24"/>
          <w:szCs w:val="24"/>
          <w:rtl w:val="0"/>
          <w:cs w:val="0"/>
          <w:lang w:val="sk-SK" w:eastAsia="sk-SK" w:bidi="ar-SA"/>
        </w:rPr>
        <w:t>/20</w:t>
      </w:r>
      <w:r w:rsidR="00665E5E">
        <w:rPr>
          <w:rFonts w:ascii="Times New Roman" w:eastAsia="Times New Roman" w:hAnsi="Times New Roman" w:cs="Times New Roman" w:hint="cs"/>
          <w:sz w:val="24"/>
          <w:szCs w:val="24"/>
          <w:rtl w:val="0"/>
          <w:cs w:val="0"/>
          <w:lang w:val="sk-SK" w:eastAsia="sk-SK" w:bidi="ar-SA"/>
        </w:rPr>
        <w:t>22</w:t>
      </w:r>
    </w:p>
    <w:p w:rsidR="00F025DE" w:rsidRPr="00ED3E6A">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F025DE" w:rsidRPr="00ED3E6A">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ED3E6A" w:rsidR="00AA4E6C">
        <w:rPr>
          <w:rFonts w:ascii="Times New Roman" w:eastAsia="Times New Roman" w:hAnsi="Times New Roman" w:cs="Times New Roman" w:hint="cs"/>
          <w:sz w:val="24"/>
          <w:szCs w:val="24"/>
          <w:rtl w:val="0"/>
          <w:cs w:val="0"/>
          <w:lang w:val="sk-SK" w:eastAsia="sk-SK" w:bidi="ar-SA"/>
        </w:rPr>
        <w:t xml:space="preserve"> </w:t>
        <w:tab/>
      </w:r>
    </w:p>
    <w:p w:rsidR="000C3652" w:rsidRPr="00ED3E6A" w:rsidP="00B71A0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004864C2">
        <w:rPr>
          <w:rFonts w:ascii="Times New Roman" w:eastAsia="Times New Roman" w:hAnsi="Times New Roman" w:cs="Times New Roman" w:hint="cs"/>
          <w:b/>
          <w:bCs/>
          <w:sz w:val="32"/>
          <w:szCs w:val="32"/>
          <w:rtl w:val="0"/>
          <w:cs w:val="0"/>
          <w:lang w:val="sk-SK" w:eastAsia="sk-SK" w:bidi="ar-SA"/>
        </w:rPr>
        <w:t>1111</w:t>
      </w:r>
      <w:r w:rsidRPr="00ED3E6A" w:rsidR="009D0E4A">
        <w:rPr>
          <w:rFonts w:ascii="Times New Roman" w:eastAsia="Times New Roman" w:hAnsi="Times New Roman" w:cs="Times New Roman" w:hint="cs"/>
          <w:b/>
          <w:bCs/>
          <w:sz w:val="32"/>
          <w:szCs w:val="32"/>
          <w:rtl w:val="0"/>
          <w:cs w:val="0"/>
          <w:lang w:val="sk-SK" w:eastAsia="sk-SK" w:bidi="ar-SA"/>
        </w:rPr>
        <w:t>a</w:t>
      </w:r>
    </w:p>
    <w:p w:rsidR="000C3652" w:rsidRPr="00ED3E6A" w:rsidP="00B71A0B">
      <w:pPr>
        <w:keepNext/>
        <w:framePr w:wrap="auto"/>
        <w:widowControl w:val="0"/>
        <w:autoSpaceDE w:val="0"/>
        <w:autoSpaceDN w:val="0"/>
        <w:bidi w:val="0"/>
        <w:adjustRightInd w:val="0"/>
        <w:ind w:left="0" w:right="0"/>
        <w:jc w:val="center"/>
        <w:textAlignment w:val="auto"/>
        <w:outlineLvl w:val="0"/>
        <w:rPr>
          <w:rFonts w:ascii="Times New Roman" w:eastAsia="Times New Roman" w:hAnsi="Times New Roman" w:cs="Times New Roman" w:hint="cs"/>
          <w:b/>
          <w:bCs/>
          <w:sz w:val="28"/>
          <w:szCs w:val="28"/>
          <w:rtl w:val="0"/>
          <w:cs w:val="0"/>
          <w:lang w:val="sk-SK" w:eastAsia="sk-SK" w:bidi="ar-SA"/>
        </w:rPr>
      </w:pPr>
      <w:r w:rsidRPr="00ED3E6A">
        <w:rPr>
          <w:rFonts w:ascii="Times New Roman" w:eastAsia="Times New Roman" w:hAnsi="Times New Roman" w:cs="Times New Roman" w:hint="cs"/>
          <w:b/>
          <w:bCs/>
          <w:sz w:val="28"/>
          <w:szCs w:val="28"/>
          <w:rtl w:val="0"/>
          <w:cs w:val="0"/>
          <w:lang w:val="sk-SK" w:eastAsia="sk-SK" w:bidi="ar-SA"/>
        </w:rPr>
        <w:t>S p o l o č n á   s p r á v</w:t>
      </w:r>
      <w:r w:rsidRPr="00ED3E6A" w:rsidR="00B71A0B">
        <w:rPr>
          <w:rFonts w:ascii="Times New Roman" w:eastAsia="Times New Roman" w:hAnsi="Times New Roman" w:cs="Times New Roman" w:hint="cs"/>
          <w:b/>
          <w:bCs/>
          <w:sz w:val="28"/>
          <w:szCs w:val="28"/>
          <w:rtl w:val="0"/>
          <w:cs w:val="0"/>
          <w:lang w:val="sk-SK" w:eastAsia="sk-SK" w:bidi="ar-SA"/>
        </w:rPr>
        <w:t> </w:t>
      </w:r>
      <w:r w:rsidRPr="00ED3E6A">
        <w:rPr>
          <w:rFonts w:ascii="Times New Roman" w:eastAsia="Times New Roman" w:hAnsi="Times New Roman" w:cs="Times New Roman" w:hint="cs"/>
          <w:b/>
          <w:bCs/>
          <w:sz w:val="28"/>
          <w:szCs w:val="28"/>
          <w:rtl w:val="0"/>
          <w:cs w:val="0"/>
          <w:lang w:val="sk-SK" w:eastAsia="sk-SK" w:bidi="ar-SA"/>
        </w:rPr>
        <w:t>a</w:t>
      </w:r>
    </w:p>
    <w:p w:rsidR="00B71A0B" w:rsidRPr="00ED3E6A" w:rsidP="00A6195F">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u w:val="single"/>
          <w:rtl w:val="0"/>
          <w:cs w:val="0"/>
          <w:lang w:val="sk-SK" w:eastAsia="sk-SK" w:bidi="ar-SA"/>
        </w:rPr>
      </w:pPr>
    </w:p>
    <w:p w:rsidR="000C3652" w:rsidRPr="00ED3E6A" w:rsidP="00BF5657">
      <w:pPr>
        <w:framePr w:wrap="auto"/>
        <w:widowControl/>
        <w:autoSpaceDE/>
        <w:autoSpaceDN/>
        <w:bidi w:val="0"/>
        <w:adjustRightInd/>
        <w:ind w:left="0" w:right="0" w:firstLine="720"/>
        <w:jc w:val="both"/>
        <w:textAlignment w:val="auto"/>
        <w:rPr>
          <w:rFonts w:ascii="Times New Roman" w:eastAsia="Times New Roman" w:hAnsi="Times New Roman" w:cs="Times New Roman" w:hint="cs"/>
          <w:rtl w:val="0"/>
          <w:cs w:val="0"/>
          <w:lang w:val="sk-SK" w:eastAsia="sk-SK" w:bidi="ar-SA"/>
        </w:rPr>
      </w:pPr>
      <w:r w:rsidRPr="00ED3E6A"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ED3E6A"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4864C2" w:rsidR="004864C2">
        <w:rPr>
          <w:rFonts w:ascii="Times New Roman" w:eastAsia="Times New Roman" w:hAnsi="Times New Roman" w:cs="Times New Roman" w:hint="cs"/>
          <w:sz w:val="24"/>
          <w:szCs w:val="24"/>
          <w:rtl w:val="0"/>
          <w:cs w:val="0"/>
          <w:lang w:val="sk-SK" w:eastAsia="sk-SK" w:bidi="ar-SA"/>
        </w:rPr>
        <w:t xml:space="preserve">návrhu 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 </w:t>
      </w:r>
      <w:r w:rsidRPr="004864C2" w:rsidR="004864C2">
        <w:rPr>
          <w:rFonts w:ascii="Times New Roman" w:eastAsia="Times New Roman" w:hAnsi="Times New Roman" w:cs="Times New Roman" w:hint="cs"/>
          <w:b/>
          <w:sz w:val="24"/>
          <w:szCs w:val="24"/>
          <w:rtl w:val="0"/>
          <w:cs w:val="0"/>
          <w:lang w:val="sk-SK" w:eastAsia="sk-SK" w:bidi="ar-SA"/>
        </w:rPr>
        <w:t>(tlač 1111)</w:t>
      </w:r>
      <w:r w:rsidR="0029626F">
        <w:rPr>
          <w:rFonts w:ascii="Times New Roman" w:eastAsia="Times New Roman" w:hAnsi="Times New Roman" w:cs="Times New Roman" w:hint="cs"/>
          <w:b/>
          <w:sz w:val="24"/>
          <w:szCs w:val="24"/>
          <w:rtl w:val="0"/>
          <w:cs w:val="0"/>
          <w:lang w:val="sk-SK" w:eastAsia="sk-SK" w:bidi="ar-SA"/>
        </w:rPr>
        <w:t xml:space="preserve"> </w:t>
      </w:r>
      <w:r w:rsidRPr="00ED3E6A">
        <w:rPr>
          <w:rFonts w:ascii="Times New Roman" w:eastAsia="Times New Roman" w:hAnsi="Times New Roman" w:cs="Times New Roman" w:hint="cs"/>
          <w:sz w:val="24"/>
          <w:szCs w:val="24"/>
          <w:rtl w:val="0"/>
          <w:cs w:val="0"/>
          <w:lang w:val="sk-SK" w:eastAsia="sk-SK" w:bidi="ar-SA"/>
        </w:rPr>
        <w:t>v druhom čítaní</w:t>
      </w:r>
    </w:p>
    <w:p w:rsidR="000C3652" w:rsidRPr="00ED3E6A">
      <w:pPr>
        <w:framePr w:wrap="auto"/>
        <w:widowControl w:val="0"/>
        <w:pBdr>
          <w:bottom w:val="single" w:sz="4" w:space="1" w:color="auto"/>
        </w:pBdr>
        <w:tabs>
          <w:tab w:val="left" w:pos="0"/>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71A0B" w:rsidRPr="00ED3E6A">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F5657" w:rsidRPr="00ED3E6A">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sidR="000C3652">
        <w:rPr>
          <w:rFonts w:ascii="Times New Roman" w:eastAsia="Times New Roman" w:hAnsi="Times New Roman" w:cs="Times New Roman" w:hint="cs"/>
          <w:sz w:val="24"/>
          <w:szCs w:val="24"/>
          <w:rtl w:val="0"/>
          <w:cs w:val="0"/>
          <w:lang w:val="sk-SK" w:eastAsia="sk-SK" w:bidi="ar-SA"/>
        </w:rPr>
        <w:tab/>
      </w:r>
    </w:p>
    <w:p w:rsidR="000C3652" w:rsidRPr="00ED3E6A">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sidR="00BF5657">
        <w:rPr>
          <w:rFonts w:ascii="Times New Roman" w:eastAsia="Times New Roman" w:hAnsi="Times New Roman" w:cs="Times New Roman" w:hint="cs"/>
          <w:sz w:val="24"/>
          <w:szCs w:val="24"/>
          <w:rtl w:val="0"/>
          <w:cs w:val="0"/>
          <w:lang w:val="sk-SK" w:eastAsia="sk-SK" w:bidi="ar-SA"/>
        </w:rPr>
        <w:tab/>
      </w:r>
      <w:r w:rsidRPr="00ED3E6A">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ED3E6A" w:rsidR="00593244">
        <w:rPr>
          <w:rFonts w:ascii="Times New Roman" w:eastAsia="Times New Roman" w:hAnsi="Times New Roman" w:cs="Times New Roman" w:hint="cs"/>
          <w:sz w:val="24"/>
          <w:szCs w:val="24"/>
          <w:rtl w:val="0"/>
          <w:cs w:val="0"/>
          <w:lang w:val="sk-SK" w:eastAsia="sk-SK" w:bidi="ar-SA"/>
        </w:rPr>
        <w:t>hospodárske záležitosti</w:t>
      </w:r>
      <w:r w:rsidRPr="00ED3E6A">
        <w:rPr>
          <w:rFonts w:ascii="Times New Roman" w:eastAsia="Times New Roman" w:hAnsi="Times New Roman" w:cs="Times New Roman" w:hint="cs"/>
          <w:sz w:val="24"/>
          <w:szCs w:val="24"/>
          <w:rtl w:val="0"/>
          <w:cs w:val="0"/>
          <w:lang w:val="sk-SK" w:eastAsia="sk-SK" w:bidi="ar-SA"/>
        </w:rPr>
        <w:t xml:space="preserve"> ako gestorský výbor k </w:t>
      </w:r>
      <w:r w:rsidRPr="004864C2" w:rsidR="004864C2">
        <w:rPr>
          <w:rFonts w:ascii="Times New Roman" w:eastAsia="Times New Roman" w:hAnsi="Times New Roman" w:cs="Times New Roman" w:hint="cs"/>
          <w:sz w:val="24"/>
          <w:szCs w:val="24"/>
          <w:rtl w:val="0"/>
          <w:cs w:val="0"/>
          <w:lang w:val="sk-SK" w:eastAsia="sk-SK" w:bidi="ar-SA"/>
        </w:rPr>
        <w:t xml:space="preserve">návrhu 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 </w:t>
      </w:r>
      <w:r w:rsidRPr="004864C2" w:rsidR="004864C2">
        <w:rPr>
          <w:rFonts w:ascii="Times New Roman" w:eastAsia="Times New Roman" w:hAnsi="Times New Roman" w:cs="Times New Roman" w:hint="cs"/>
          <w:b/>
          <w:sz w:val="24"/>
          <w:szCs w:val="24"/>
          <w:rtl w:val="0"/>
          <w:cs w:val="0"/>
          <w:lang w:val="sk-SK" w:eastAsia="sk-SK" w:bidi="ar-SA"/>
        </w:rPr>
        <w:t>(tlač 1111)</w:t>
      </w:r>
      <w:r w:rsidRPr="00ED3E6A" w:rsidR="00846758">
        <w:rPr>
          <w:rFonts w:ascii="Times New Roman" w:eastAsia="Times New Roman" w:hAnsi="Times New Roman" w:cs="Times New Roman" w:hint="cs"/>
          <w:sz w:val="24"/>
          <w:szCs w:val="24"/>
          <w:rtl w:val="0"/>
          <w:cs w:val="0"/>
          <w:lang w:val="sk-SK" w:eastAsia="sk-SK" w:bidi="ar-SA"/>
        </w:rPr>
        <w:t xml:space="preserve"> </w:t>
      </w:r>
      <w:r w:rsidRPr="00ED3E6A"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ED3E6A">
        <w:rPr>
          <w:rFonts w:ascii="Times New Roman" w:eastAsia="Times New Roman" w:hAnsi="Times New Roman" w:cs="Times New Roman" w:hint="cs"/>
          <w:sz w:val="24"/>
          <w:szCs w:val="24"/>
          <w:rtl w:val="0"/>
          <w:cs w:val="0"/>
          <w:lang w:val="sk-SK" w:eastAsia="sk-SK" w:bidi="ar-SA"/>
        </w:rPr>
        <w:t xml:space="preserve"> § 79 </w:t>
      </w:r>
      <w:r w:rsidRPr="00ED3E6A" w:rsidR="00A6195F">
        <w:rPr>
          <w:rFonts w:ascii="Times New Roman" w:eastAsia="Times New Roman" w:hAnsi="Times New Roman" w:cs="Times New Roman" w:hint="cs"/>
          <w:sz w:val="24"/>
          <w:szCs w:val="24"/>
          <w:rtl w:val="0"/>
          <w:cs w:val="0"/>
          <w:lang w:val="sk-SK" w:eastAsia="sk-SK" w:bidi="ar-SA"/>
        </w:rPr>
        <w:t xml:space="preserve">ods. 1 </w:t>
      </w:r>
      <w:r w:rsidRPr="00ED3E6A">
        <w:rPr>
          <w:rFonts w:ascii="Times New Roman" w:eastAsia="Times New Roman" w:hAnsi="Times New Roman" w:cs="Times New Roman" w:hint="cs"/>
          <w:sz w:val="24"/>
          <w:szCs w:val="24"/>
          <w:rtl w:val="0"/>
          <w:cs w:val="0"/>
          <w:lang w:val="sk-SK" w:eastAsia="sk-SK" w:bidi="ar-SA"/>
        </w:rPr>
        <w:t>zákona N</w:t>
      </w:r>
      <w:r w:rsidRPr="00ED3E6A" w:rsidR="00A6195F">
        <w:rPr>
          <w:rFonts w:ascii="Times New Roman" w:eastAsia="Times New Roman" w:hAnsi="Times New Roman" w:cs="Times New Roman" w:hint="cs"/>
          <w:sz w:val="24"/>
          <w:szCs w:val="24"/>
          <w:rtl w:val="0"/>
          <w:cs w:val="0"/>
          <w:lang w:val="sk-SK" w:eastAsia="sk-SK" w:bidi="ar-SA"/>
        </w:rPr>
        <w:t>árodnej rady Slovenskej republiky</w:t>
      </w:r>
      <w:r w:rsidRPr="00ED3E6A" w:rsidR="007E0844">
        <w:rPr>
          <w:rFonts w:ascii="Times New Roman" w:eastAsia="Times New Roman" w:hAnsi="Times New Roman" w:cs="Times New Roman" w:hint="cs"/>
          <w:sz w:val="24"/>
          <w:szCs w:val="24"/>
          <w:rtl w:val="0"/>
          <w:cs w:val="0"/>
          <w:lang w:val="sk-SK" w:eastAsia="sk-SK" w:bidi="ar-SA"/>
        </w:rPr>
        <w:t xml:space="preserve"> </w:t>
      </w:r>
      <w:r w:rsidRPr="00ED3E6A">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ED3E6A"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ED3E6A">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ED3E6A">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0C3652"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I.</w:t>
      </w:r>
    </w:p>
    <w:p w:rsidR="00CA7C7E"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D3E6A">
      <w:pPr>
        <w:framePr w:wrap="auto"/>
        <w:widowControl w:val="0"/>
        <w:tabs>
          <w:tab w:val="left" w:pos="0"/>
        </w:tabs>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Národná rada Slovenskej republiky uznesením</w:t>
      </w:r>
      <w:r w:rsidRPr="00ED3E6A" w:rsidR="007F6A30">
        <w:rPr>
          <w:rFonts w:ascii="Times New Roman" w:eastAsia="Times New Roman" w:hAnsi="Times New Roman" w:cs="Times New Roman" w:hint="cs"/>
          <w:sz w:val="24"/>
          <w:szCs w:val="24"/>
          <w:rtl w:val="0"/>
          <w:cs w:val="0"/>
          <w:lang w:val="sk-SK" w:eastAsia="sk-SK" w:bidi="ar-SA"/>
        </w:rPr>
        <w:t xml:space="preserve"> </w:t>
      </w:r>
      <w:r w:rsidRPr="00215AC2" w:rsidR="00D445D9">
        <w:rPr>
          <w:rFonts w:ascii="Times New Roman" w:eastAsia="Times New Roman" w:hAnsi="Times New Roman" w:cs="Times New Roman" w:hint="cs"/>
          <w:sz w:val="24"/>
          <w:szCs w:val="24"/>
          <w:rtl w:val="0"/>
          <w:cs w:val="0"/>
          <w:lang w:val="sk-SK" w:eastAsia="sk-SK" w:bidi="ar-SA"/>
        </w:rPr>
        <w:t xml:space="preserve">č. </w:t>
      </w:r>
      <w:r w:rsidRPr="00215AC2" w:rsidR="00846758">
        <w:rPr>
          <w:rFonts w:ascii="Times New Roman" w:eastAsia="Times New Roman" w:hAnsi="Times New Roman" w:cs="Times New Roman" w:hint="cs"/>
          <w:sz w:val="24"/>
          <w:szCs w:val="24"/>
          <w:rtl w:val="0"/>
          <w:cs w:val="0"/>
          <w:lang w:val="sk-SK" w:eastAsia="sk-SK" w:bidi="ar-SA"/>
        </w:rPr>
        <w:t>1</w:t>
      </w:r>
      <w:r w:rsidRPr="00215AC2" w:rsidR="00215AC2">
        <w:rPr>
          <w:rFonts w:ascii="Times New Roman" w:eastAsia="Times New Roman" w:hAnsi="Times New Roman" w:cs="Times New Roman" w:hint="cs"/>
          <w:sz w:val="24"/>
          <w:szCs w:val="24"/>
          <w:rtl w:val="0"/>
          <w:cs w:val="0"/>
          <w:lang w:val="sk-SK" w:eastAsia="sk-SK" w:bidi="ar-SA"/>
        </w:rPr>
        <w:t>603</w:t>
      </w:r>
      <w:r w:rsidRPr="00215AC2" w:rsidR="00B363CD">
        <w:rPr>
          <w:rFonts w:ascii="Times New Roman" w:eastAsia="Times New Roman" w:hAnsi="Times New Roman" w:cs="Times New Roman" w:hint="cs"/>
          <w:sz w:val="24"/>
          <w:szCs w:val="24"/>
          <w:rtl w:val="0"/>
          <w:cs w:val="0"/>
          <w:lang w:val="sk-SK" w:eastAsia="sk-SK" w:bidi="ar-SA"/>
        </w:rPr>
        <w:t xml:space="preserve"> </w:t>
      </w:r>
      <w:r w:rsidRPr="00215AC2" w:rsidR="00A61603">
        <w:rPr>
          <w:rFonts w:ascii="Times New Roman" w:eastAsia="Times New Roman" w:hAnsi="Times New Roman" w:cs="Times New Roman" w:hint="cs"/>
          <w:sz w:val="24"/>
          <w:szCs w:val="24"/>
          <w:rtl w:val="0"/>
          <w:cs w:val="0"/>
          <w:lang w:val="sk-SK" w:eastAsia="sk-SK" w:bidi="ar-SA"/>
        </w:rPr>
        <w:t>z</w:t>
      </w:r>
      <w:r w:rsidRPr="00215AC2" w:rsidR="00BF5657">
        <w:rPr>
          <w:rFonts w:ascii="Times New Roman" w:eastAsia="Times New Roman" w:hAnsi="Times New Roman" w:cs="Times New Roman" w:hint="cs"/>
          <w:sz w:val="24"/>
          <w:szCs w:val="24"/>
          <w:rtl w:val="0"/>
          <w:cs w:val="0"/>
          <w:lang w:val="sk-SK" w:eastAsia="sk-SK" w:bidi="ar-SA"/>
        </w:rPr>
        <w:t> </w:t>
      </w:r>
      <w:r w:rsidRPr="00215AC2" w:rsidR="00215AC2">
        <w:rPr>
          <w:rFonts w:ascii="Times New Roman" w:eastAsia="Times New Roman" w:hAnsi="Times New Roman" w:cs="Times New Roman" w:hint="cs"/>
          <w:sz w:val="24"/>
          <w:szCs w:val="24"/>
          <w:rtl w:val="0"/>
          <w:cs w:val="0"/>
          <w:lang w:val="sk-SK" w:eastAsia="sk-SK" w:bidi="ar-SA"/>
        </w:rPr>
        <w:t>21</w:t>
      </w:r>
      <w:r w:rsidRPr="00215AC2" w:rsidR="00BF5657">
        <w:rPr>
          <w:rFonts w:ascii="Times New Roman" w:eastAsia="Times New Roman" w:hAnsi="Times New Roman" w:cs="Times New Roman" w:hint="cs"/>
          <w:sz w:val="24"/>
          <w:szCs w:val="24"/>
          <w:rtl w:val="0"/>
          <w:cs w:val="0"/>
          <w:lang w:val="sk-SK" w:eastAsia="sk-SK" w:bidi="ar-SA"/>
        </w:rPr>
        <w:t>.</w:t>
      </w:r>
      <w:r w:rsidRPr="00215AC2" w:rsidR="00CD0504">
        <w:rPr>
          <w:rFonts w:ascii="Times New Roman" w:eastAsia="Times New Roman" w:hAnsi="Times New Roman" w:cs="Times New Roman" w:hint="cs"/>
          <w:sz w:val="24"/>
          <w:szCs w:val="24"/>
          <w:rtl w:val="0"/>
          <w:cs w:val="0"/>
          <w:lang w:val="sk-SK" w:eastAsia="sk-SK" w:bidi="ar-SA"/>
        </w:rPr>
        <w:t xml:space="preserve"> </w:t>
      </w:r>
      <w:r w:rsidRPr="00215AC2" w:rsidR="00215AC2">
        <w:rPr>
          <w:rFonts w:ascii="Times New Roman" w:eastAsia="Times New Roman" w:hAnsi="Times New Roman" w:cs="Times New Roman" w:hint="cs"/>
          <w:sz w:val="24"/>
          <w:szCs w:val="24"/>
          <w:rtl w:val="0"/>
          <w:cs w:val="0"/>
          <w:lang w:val="sk-SK" w:eastAsia="sk-SK" w:bidi="ar-SA"/>
        </w:rPr>
        <w:t xml:space="preserve">septembra </w:t>
      </w:r>
      <w:r w:rsidRPr="00215AC2" w:rsidR="00BB70A3">
        <w:rPr>
          <w:rFonts w:ascii="Times New Roman" w:eastAsia="Times New Roman" w:hAnsi="Times New Roman" w:cs="Times New Roman" w:hint="cs"/>
          <w:sz w:val="24"/>
          <w:szCs w:val="24"/>
          <w:rtl w:val="0"/>
          <w:cs w:val="0"/>
          <w:lang w:val="sk-SK" w:eastAsia="sk-SK" w:bidi="ar-SA"/>
        </w:rPr>
        <w:t>2</w:t>
      </w:r>
      <w:r w:rsidRPr="00ED3E6A" w:rsidR="00BB70A3">
        <w:rPr>
          <w:rFonts w:ascii="Times New Roman" w:eastAsia="Times New Roman" w:hAnsi="Times New Roman" w:cs="Times New Roman" w:hint="cs"/>
          <w:sz w:val="24"/>
          <w:szCs w:val="24"/>
          <w:rtl w:val="0"/>
          <w:cs w:val="0"/>
          <w:lang w:val="sk-SK" w:eastAsia="sk-SK" w:bidi="ar-SA"/>
        </w:rPr>
        <w:t>0</w:t>
      </w:r>
      <w:r w:rsidR="00846758">
        <w:rPr>
          <w:rFonts w:ascii="Times New Roman" w:eastAsia="Times New Roman" w:hAnsi="Times New Roman" w:cs="Times New Roman" w:hint="cs"/>
          <w:sz w:val="24"/>
          <w:szCs w:val="24"/>
          <w:rtl w:val="0"/>
          <w:cs w:val="0"/>
          <w:lang w:val="sk-SK" w:eastAsia="sk-SK" w:bidi="ar-SA"/>
        </w:rPr>
        <w:t>22</w:t>
      </w:r>
      <w:r w:rsidRPr="00ED3E6A">
        <w:rPr>
          <w:rFonts w:ascii="Times New Roman" w:eastAsia="Times New Roman" w:hAnsi="Times New Roman" w:cs="Times New Roman" w:hint="cs"/>
          <w:sz w:val="24"/>
          <w:szCs w:val="24"/>
          <w:rtl w:val="0"/>
          <w:cs w:val="0"/>
          <w:lang w:val="sk-SK" w:eastAsia="sk-SK" w:bidi="ar-SA"/>
        </w:rPr>
        <w:t xml:space="preserve"> pridelila</w:t>
      </w:r>
      <w:r w:rsidRPr="00ED3E6A" w:rsidR="00263251">
        <w:rPr>
          <w:rFonts w:ascii="Times New Roman" w:eastAsia="Times New Roman" w:hAnsi="Times New Roman" w:cs="Times New Roman" w:hint="cs"/>
          <w:sz w:val="24"/>
          <w:szCs w:val="24"/>
          <w:rtl w:val="0"/>
          <w:cs w:val="0"/>
          <w:lang w:val="sk-SK" w:eastAsia="sk-SK" w:bidi="ar-SA"/>
        </w:rPr>
        <w:t xml:space="preserve"> predmetný </w:t>
      </w:r>
      <w:r w:rsidRPr="00ED3E6A">
        <w:rPr>
          <w:rFonts w:ascii="Times New Roman" w:eastAsia="Times New Roman" w:hAnsi="Times New Roman" w:cs="Times New Roman" w:hint="cs"/>
          <w:sz w:val="24"/>
          <w:szCs w:val="24"/>
          <w:rtl w:val="0"/>
          <w:cs w:val="0"/>
          <w:lang w:val="sk-SK" w:eastAsia="sk-SK" w:bidi="ar-SA"/>
        </w:rPr>
        <w:t>návrh</w:t>
      </w:r>
      <w:r w:rsidRPr="00ED3E6A" w:rsidR="00C04A6D">
        <w:rPr>
          <w:rFonts w:ascii="Times New Roman" w:eastAsia="Times New Roman" w:hAnsi="Times New Roman" w:cs="Times New Roman" w:hint="cs"/>
          <w:sz w:val="24"/>
          <w:szCs w:val="24"/>
          <w:rtl w:val="0"/>
          <w:cs w:val="0"/>
          <w:lang w:val="sk-SK" w:eastAsia="sk-SK" w:bidi="ar-SA"/>
        </w:rPr>
        <w:t xml:space="preserve"> </w:t>
      </w:r>
      <w:r w:rsidRPr="00ED3E6A" w:rsidR="00263251">
        <w:rPr>
          <w:rFonts w:ascii="Times New Roman" w:eastAsia="Times New Roman" w:hAnsi="Times New Roman" w:cs="Times New Roman" w:hint="cs"/>
          <w:sz w:val="24"/>
          <w:szCs w:val="24"/>
          <w:rtl w:val="0"/>
          <w:cs w:val="0"/>
          <w:lang w:val="sk-SK" w:eastAsia="sk-SK" w:bidi="ar-SA"/>
        </w:rPr>
        <w:t xml:space="preserve">zákona </w:t>
      </w:r>
      <w:r w:rsidRPr="00ED3E6A">
        <w:rPr>
          <w:rFonts w:ascii="Times New Roman" w:eastAsia="Times New Roman" w:hAnsi="Times New Roman" w:cs="Times New Roman" w:hint="cs"/>
          <w:sz w:val="24"/>
          <w:szCs w:val="24"/>
          <w:rtl w:val="0"/>
          <w:cs w:val="0"/>
          <w:lang w:val="sk-SK" w:eastAsia="sk-SK" w:bidi="ar-SA"/>
        </w:rPr>
        <w:t xml:space="preserve">na prerokovanie </w:t>
      </w:r>
      <w:r w:rsidRPr="00ED3E6A" w:rsidR="002D5F04">
        <w:rPr>
          <w:rFonts w:ascii="Times New Roman" w:eastAsia="Times New Roman" w:hAnsi="Times New Roman" w:cs="Times New Roman" w:hint="cs"/>
          <w:sz w:val="24"/>
          <w:szCs w:val="24"/>
          <w:rtl w:val="0"/>
          <w:cs w:val="0"/>
          <w:lang w:val="sk-SK" w:eastAsia="sk-SK" w:bidi="ar-SA"/>
        </w:rPr>
        <w:t>týmto výborom</w:t>
      </w:r>
      <w:r w:rsidRPr="00ED3E6A">
        <w:rPr>
          <w:rFonts w:ascii="Times New Roman" w:eastAsia="Times New Roman" w:hAnsi="Times New Roman" w:cs="Times New Roman" w:hint="cs"/>
          <w:sz w:val="24"/>
          <w:szCs w:val="24"/>
          <w:rtl w:val="0"/>
          <w:cs w:val="0"/>
          <w:lang w:val="sk-SK" w:eastAsia="sk-SK" w:bidi="ar-SA"/>
        </w:rPr>
        <w:t>:</w:t>
      </w:r>
    </w:p>
    <w:p w:rsidR="003B1512" w:rsidRPr="00ED3E6A" w:rsidP="003B1512">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sz w:val="22"/>
          <w:rtl w:val="0"/>
          <w:cs w:val="0"/>
          <w:lang w:val="sk-SK" w:eastAsia="sk-SK" w:bidi="ar-SA"/>
        </w:rPr>
      </w:pPr>
    </w:p>
    <w:p w:rsidR="0008123E" w:rsidRPr="00ED3E6A" w:rsidP="003B151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sidR="003B1512">
        <w:rPr>
          <w:rFonts w:ascii="Times New Roman" w:eastAsia="Times New Roman" w:hAnsi="Times New Roman" w:cs="Times New Roman" w:hint="cs"/>
          <w:sz w:val="22"/>
          <w:szCs w:val="24"/>
          <w:rtl w:val="0"/>
          <w:cs w:val="0"/>
          <w:lang w:val="sk-SK" w:eastAsia="sk-SK" w:bidi="ar-SA"/>
        </w:rPr>
        <w:tab/>
      </w:r>
      <w:r w:rsidRPr="00ED3E6A"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ED3E6A" w:rsidR="00813442">
        <w:rPr>
          <w:rFonts w:ascii="Times New Roman" w:eastAsia="Times New Roman" w:hAnsi="Times New Roman" w:cs="Times New Roman" w:hint="cs"/>
          <w:sz w:val="24"/>
          <w:szCs w:val="24"/>
          <w:rtl w:val="0"/>
          <w:cs w:val="0"/>
          <w:lang w:val="sk-SK" w:eastAsia="sk-SK" w:bidi="ar-SA"/>
        </w:rPr>
        <w:t xml:space="preserve"> </w:t>
      </w:r>
      <w:r w:rsidRPr="00ED3E6A" w:rsidR="00F35E93">
        <w:rPr>
          <w:rFonts w:ascii="Times New Roman" w:eastAsia="Times New Roman" w:hAnsi="Times New Roman" w:cs="Times New Roman" w:hint="cs"/>
          <w:sz w:val="24"/>
          <w:szCs w:val="24"/>
          <w:rtl w:val="0"/>
          <w:cs w:val="0"/>
          <w:lang w:val="sk-SK" w:eastAsia="sk-SK" w:bidi="ar-SA"/>
        </w:rPr>
        <w:t xml:space="preserve"> </w:t>
      </w:r>
      <w:r w:rsidR="004864C2">
        <w:rPr>
          <w:rFonts w:ascii="Times New Roman" w:eastAsia="Times New Roman" w:hAnsi="Times New Roman" w:cs="Times New Roman" w:hint="cs"/>
          <w:sz w:val="24"/>
          <w:szCs w:val="24"/>
          <w:rtl w:val="0"/>
          <w:cs w:val="0"/>
          <w:lang w:val="sk-SK" w:eastAsia="sk-SK" w:bidi="ar-SA"/>
        </w:rPr>
        <w:t>a</w:t>
      </w:r>
    </w:p>
    <w:p w:rsidR="0029626F" w:rsidRPr="00ED3E6A" w:rsidP="004864C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ED3E6A" w:rsidR="000519E9">
        <w:rPr>
          <w:rFonts w:ascii="Times New Roman" w:eastAsia="Times New Roman" w:hAnsi="Times New Roman" w:cs="Times New Roman" w:hint="cs"/>
          <w:sz w:val="24"/>
          <w:szCs w:val="24"/>
          <w:rtl w:val="0"/>
          <w:cs w:val="0"/>
          <w:lang w:val="sk-SK" w:eastAsia="sk-SK" w:bidi="ar-SA"/>
        </w:rPr>
        <w:t>ky pre hospodárske záležitosti</w:t>
      </w:r>
      <w:r w:rsidR="006B4039">
        <w:rPr>
          <w:rFonts w:ascii="Times New Roman" w:eastAsia="Times New Roman" w:hAnsi="Times New Roman" w:cs="Times New Roman" w:hint="cs"/>
          <w:sz w:val="24"/>
          <w:szCs w:val="24"/>
          <w:rtl w:val="0"/>
          <w:cs w:val="0"/>
          <w:lang w:val="sk-SK" w:eastAsia="sk-SK" w:bidi="ar-SA"/>
        </w:rPr>
        <w:t>.</w:t>
      </w:r>
    </w:p>
    <w:p w:rsidR="00D445D9" w:rsidRPr="00ED3E6A" w:rsidP="006724F1">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ab/>
      </w:r>
    </w:p>
    <w:p w:rsidR="00DF70E2" w:rsidRPr="000E51D2" w:rsidP="00DF70E2">
      <w:pPr>
        <w:framePr w:wrap="auto"/>
        <w:widowControl w:val="0"/>
        <w:tabs>
          <w:tab w:val="left" w:pos="-1985"/>
          <w:tab w:val="left" w:pos="709"/>
        </w:tabs>
        <w:autoSpaceDE w:val="0"/>
        <w:autoSpaceDN w:val="0"/>
        <w:bidi w:val="0"/>
        <w:adjustRightInd w:val="0"/>
        <w:ind w:left="0" w:right="0"/>
        <w:jc w:val="both"/>
        <w:textAlignment w:val="auto"/>
        <w:rPr>
          <w:rFonts w:ascii="Times New Roman" w:eastAsia="Times New Roman" w:hAnsi="Times New Roman" w:cs="Times New Roman" w:hint="cs"/>
          <w:bCs/>
          <w:rtl w:val="0"/>
          <w:cs w:val="0"/>
          <w:lang w:val="sk-SK" w:eastAsia="sk-SK" w:bidi="ar-SA"/>
        </w:rPr>
      </w:pPr>
      <w:r>
        <w:rPr>
          <w:rFonts w:ascii="Times New Roman" w:eastAsia="Times New Roman" w:hAnsi="Times New Roman" w:cs="Times New Roman" w:hint="cs"/>
          <w:bCs/>
          <w:sz w:val="24"/>
          <w:szCs w:val="24"/>
          <w:rtl w:val="0"/>
          <w:cs w:val="0"/>
          <w:lang w:val="sk-SK" w:eastAsia="sk-SK" w:bidi="ar-SA"/>
        </w:rPr>
        <w:tab/>
      </w:r>
      <w:r w:rsidRPr="000E51D2">
        <w:rPr>
          <w:rFonts w:ascii="Times New Roman" w:eastAsia="Times New Roman" w:hAnsi="Times New Roman" w:cs="Times New Roman" w:hint="cs"/>
          <w:bCs/>
          <w:sz w:val="24"/>
          <w:szCs w:val="24"/>
          <w:rtl w:val="0"/>
          <w:cs w:val="0"/>
          <w:lang w:val="sk-SK" w:eastAsia="sk-SK" w:bidi="ar-SA"/>
        </w:rPr>
        <w:t xml:space="preserve">Určila zároveň </w:t>
      </w:r>
      <w:r>
        <w:rPr>
          <w:rFonts w:ascii="Times New Roman" w:eastAsia="Times New Roman" w:hAnsi="Times New Roman" w:cs="Times New Roman" w:hint="cs"/>
          <w:bCs/>
          <w:sz w:val="24"/>
          <w:szCs w:val="24"/>
          <w:rtl w:val="0"/>
          <w:cs w:val="0"/>
          <w:lang w:val="sk-SK" w:eastAsia="sk-SK" w:bidi="ar-SA"/>
        </w:rPr>
        <w:t>V</w:t>
      </w:r>
      <w:r w:rsidRPr="000E51D2">
        <w:rPr>
          <w:rFonts w:ascii="Times New Roman" w:eastAsia="Times New Roman" w:hAnsi="Times New Roman" w:cs="Times New Roman" w:hint="cs"/>
          <w:bCs/>
          <w:sz w:val="24"/>
          <w:szCs w:val="24"/>
          <w:rtl w:val="0"/>
          <w:cs w:val="0"/>
          <w:lang w:val="sk-SK" w:eastAsia="sk-SK" w:bidi="ar-SA"/>
        </w:rPr>
        <w:t xml:space="preserve">ýbor Národnej rady Slovenskej republiky </w:t>
      </w:r>
      <w:r>
        <w:rPr>
          <w:rFonts w:ascii="Times New Roman" w:eastAsia="Times New Roman" w:hAnsi="Times New Roman" w:cs="Times New Roman" w:hint="cs"/>
          <w:bCs/>
          <w:sz w:val="24"/>
          <w:szCs w:val="24"/>
          <w:rtl w:val="0"/>
          <w:cs w:val="0"/>
          <w:lang w:val="sk-SK" w:eastAsia="sk-SK" w:bidi="ar-SA"/>
        </w:rPr>
        <w:t xml:space="preserve">pre hospodárske záležitosti </w:t>
      </w:r>
      <w:r w:rsidRPr="000E51D2">
        <w:rPr>
          <w:rFonts w:ascii="Times New Roman" w:eastAsia="Times New Roman" w:hAnsi="Times New Roman" w:cs="Times New Roman" w:hint="cs"/>
          <w:bCs/>
          <w:sz w:val="24"/>
          <w:szCs w:val="24"/>
          <w:rtl w:val="0"/>
          <w:cs w:val="0"/>
          <w:lang w:val="sk-SK" w:eastAsia="sk-SK" w:bidi="ar-SA"/>
        </w:rPr>
        <w:t>ako gestorský výbor a lehoty na prerokovanie predmetného návrhu zákona v druhom čítaní vo výboroch.</w:t>
      </w:r>
    </w:p>
    <w:p w:rsidR="00980F1B"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II.</w:t>
      </w:r>
    </w:p>
    <w:p w:rsidR="00CA7C7E"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CF4449" w:rsidRPr="00ED3E6A" w:rsidP="00CF4449">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0C3652"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III.</w:t>
      </w:r>
    </w:p>
    <w:p w:rsidR="00CA7C7E"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D14D36" w:rsidRPr="00ED3E6A" w:rsidP="00D14D36">
      <w:pPr>
        <w:framePr w:wrap="auto"/>
        <w:widowControl w:val="0"/>
        <w:autoSpaceDE w:val="0"/>
        <w:autoSpaceDN w:val="0"/>
        <w:bidi w:val="0"/>
        <w:adjustRightInd w:val="0"/>
        <w:ind w:left="0" w:right="0" w:firstLine="360"/>
        <w:jc w:val="both"/>
        <w:textAlignment w:val="auto"/>
        <w:rPr>
          <w:rFonts w:ascii="Times New Roman" w:eastAsia="Times New Roman" w:hAnsi="Times New Roman" w:cs="Times New Roman" w:hint="cs"/>
          <w:bCs/>
          <w:rtl w:val="0"/>
          <w:cs w:val="0"/>
          <w:lang w:val="sk-SK" w:eastAsia="sk-SK" w:bidi="ar-SA"/>
        </w:rPr>
      </w:pPr>
      <w:r w:rsidRPr="00ED3E6A" w:rsidR="0016707B">
        <w:rPr>
          <w:rFonts w:ascii="Times New Roman" w:eastAsia="Times New Roman" w:hAnsi="Times New Roman" w:cs="Times New Roman" w:hint="cs"/>
          <w:sz w:val="24"/>
          <w:szCs w:val="24"/>
          <w:rtl w:val="0"/>
          <w:cs w:val="0"/>
          <w:lang w:val="sk-SK" w:eastAsia="sk-SK" w:bidi="ar-SA"/>
        </w:rPr>
        <w:t>N</w:t>
      </w:r>
      <w:r w:rsidRPr="00ED3E6A">
        <w:rPr>
          <w:rFonts w:ascii="Times New Roman" w:eastAsia="Times New Roman" w:hAnsi="Times New Roman" w:cs="Times New Roman" w:hint="cs"/>
          <w:sz w:val="24"/>
          <w:szCs w:val="24"/>
          <w:rtl w:val="0"/>
          <w:cs w:val="0"/>
          <w:lang w:val="sk-SK" w:eastAsia="sk-SK" w:bidi="ar-SA"/>
        </w:rPr>
        <w:t>ávrh zákona</w:t>
      </w:r>
      <w:r w:rsidRPr="00ED3E6A">
        <w:rPr>
          <w:rFonts w:ascii="Times New Roman" w:eastAsia="Times New Roman" w:hAnsi="Times New Roman" w:cs="Times New Roman" w:hint="cs"/>
          <w:b/>
          <w:bCs/>
          <w:sz w:val="24"/>
          <w:szCs w:val="24"/>
          <w:rtl w:val="0"/>
          <w:cs w:val="0"/>
          <w:lang w:val="sk-SK" w:eastAsia="sk-SK" w:bidi="ar-SA"/>
        </w:rPr>
        <w:t xml:space="preserve"> </w:t>
      </w:r>
      <w:r w:rsidRPr="00ED3E6A">
        <w:rPr>
          <w:rFonts w:ascii="Times New Roman" w:eastAsia="Times New Roman" w:hAnsi="Times New Roman" w:cs="Times New Roman" w:hint="cs"/>
          <w:bCs/>
          <w:sz w:val="24"/>
          <w:szCs w:val="24"/>
          <w:rtl w:val="0"/>
          <w:cs w:val="0"/>
          <w:lang w:val="sk-SK" w:eastAsia="sk-SK" w:bidi="ar-SA"/>
        </w:rPr>
        <w:t>odporúčali</w:t>
      </w:r>
      <w:r w:rsidRPr="00ED3E6A">
        <w:rPr>
          <w:rFonts w:ascii="Times New Roman" w:eastAsia="Times New Roman" w:hAnsi="Times New Roman" w:cs="Times New Roman" w:hint="cs"/>
          <w:sz w:val="24"/>
          <w:szCs w:val="24"/>
          <w:rtl w:val="0"/>
          <w:cs w:val="0"/>
          <w:lang w:val="sk-SK" w:eastAsia="sk-SK" w:bidi="ar-SA"/>
        </w:rPr>
        <w:t xml:space="preserve"> Národnej rade Slovenskej republiky </w:t>
      </w:r>
      <w:r w:rsidRPr="00ED3E6A">
        <w:rPr>
          <w:rFonts w:ascii="Times New Roman" w:eastAsia="Times New Roman" w:hAnsi="Times New Roman" w:cs="Times New Roman" w:hint="cs"/>
          <w:bCs/>
          <w:sz w:val="24"/>
          <w:szCs w:val="24"/>
          <w:rtl w:val="0"/>
          <w:cs w:val="0"/>
          <w:lang w:val="sk-SK" w:eastAsia="sk-SK" w:bidi="ar-SA"/>
        </w:rPr>
        <w:t>schváliť:</w:t>
      </w:r>
    </w:p>
    <w:p w:rsidR="00564466" w:rsidRPr="00ED3E6A" w:rsidP="00564466">
      <w:pPr>
        <w:framePr w:wrap="auto"/>
        <w:widowControl w:val="0"/>
        <w:autoSpaceDE w:val="0"/>
        <w:autoSpaceDN w:val="0"/>
        <w:bidi w:val="0"/>
        <w:adjustRightInd w:val="0"/>
        <w:ind w:left="720" w:right="0"/>
        <w:jc w:val="both"/>
        <w:textAlignment w:val="auto"/>
        <w:rPr>
          <w:rFonts w:ascii="Times New Roman" w:eastAsia="Times New Roman" w:hAnsi="Times New Roman" w:cs="Times New Roman" w:hint="cs"/>
          <w:rtl w:val="0"/>
          <w:cs w:val="0"/>
          <w:lang w:val="sk-SK" w:eastAsia="sk-SK" w:bidi="ar-SA"/>
        </w:rPr>
      </w:pPr>
    </w:p>
    <w:p w:rsidR="00E35539" w:rsidRPr="008F57B6" w:rsidP="00B31C05">
      <w:pPr>
        <w:framePr w:wrap="auto"/>
        <w:widowControl w:val="0"/>
        <w:numPr>
          <w:numId w:val="20"/>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Cs/>
          <w:sz w:val="24"/>
          <w:szCs w:val="24"/>
          <w:rtl w:val="0"/>
          <w:cs w:val="0"/>
          <w:lang w:val="sk-SK" w:eastAsia="sk-SK" w:bidi="ar-SA"/>
        </w:rPr>
        <w:t xml:space="preserve">Ústavnoprávny výbor </w:t>
      </w:r>
      <w:r w:rsidRPr="00ED3E6A">
        <w:rPr>
          <w:rFonts w:ascii="Times New Roman" w:eastAsia="Times New Roman" w:hAnsi="Times New Roman" w:cs="Times New Roman" w:hint="cs"/>
          <w:sz w:val="24"/>
          <w:szCs w:val="24"/>
          <w:rtl w:val="0"/>
          <w:cs w:val="0"/>
          <w:lang w:val="sk-SK" w:eastAsia="sk-SK" w:bidi="ar-SA"/>
        </w:rPr>
        <w:t xml:space="preserve">Národnej rady Slovenskej republiky </w:t>
      </w:r>
      <w:r w:rsidRPr="00ED3E6A">
        <w:rPr>
          <w:rFonts w:ascii="Times New Roman" w:eastAsia="Times New Roman" w:hAnsi="Times New Roman" w:cs="Times New Roman" w:hint="cs"/>
          <w:bCs/>
          <w:sz w:val="24"/>
          <w:szCs w:val="24"/>
          <w:rtl w:val="0"/>
          <w:cs w:val="0"/>
          <w:lang w:val="sk-SK" w:eastAsia="sk-SK" w:bidi="ar-SA"/>
        </w:rPr>
        <w:t xml:space="preserve">uznesením č. </w:t>
      </w:r>
      <w:r w:rsidRPr="008F57B6" w:rsidR="008F57B6">
        <w:rPr>
          <w:rFonts w:ascii="Times New Roman" w:eastAsia="Times New Roman" w:hAnsi="Times New Roman" w:cs="Times New Roman" w:hint="cs"/>
          <w:bCs/>
          <w:sz w:val="24"/>
          <w:szCs w:val="24"/>
          <w:rtl w:val="0"/>
          <w:cs w:val="0"/>
          <w:lang w:val="sk-SK" w:eastAsia="sk-SK" w:bidi="ar-SA"/>
        </w:rPr>
        <w:t>611</w:t>
      </w:r>
      <w:r w:rsidRPr="008F57B6" w:rsidR="000251CB">
        <w:rPr>
          <w:rFonts w:ascii="Times New Roman" w:eastAsia="Times New Roman" w:hAnsi="Times New Roman" w:cs="Times New Roman" w:hint="cs"/>
          <w:bCs/>
          <w:sz w:val="24"/>
          <w:szCs w:val="24"/>
          <w:rtl w:val="0"/>
          <w:cs w:val="0"/>
          <w:lang w:val="sk-SK" w:eastAsia="sk-SK" w:bidi="ar-SA"/>
        </w:rPr>
        <w:t xml:space="preserve"> </w:t>
      </w:r>
      <w:r w:rsidR="00751C33">
        <w:rPr>
          <w:rFonts w:ascii="Times New Roman" w:eastAsia="Times New Roman" w:hAnsi="Times New Roman" w:cs="Times New Roman" w:hint="cs"/>
          <w:bCs/>
          <w:sz w:val="24"/>
          <w:szCs w:val="24"/>
          <w:rtl w:val="0"/>
          <w:cs w:val="0"/>
          <w:lang w:val="sk-SK" w:eastAsia="sk-SK" w:bidi="ar-SA"/>
        </w:rPr>
        <w:t xml:space="preserve">                    </w:t>
      </w:r>
      <w:r w:rsidRPr="008F57B6" w:rsidR="000251CB">
        <w:rPr>
          <w:rFonts w:ascii="Times New Roman" w:eastAsia="Times New Roman" w:hAnsi="Times New Roman" w:cs="Times New Roman" w:hint="cs"/>
          <w:bCs/>
          <w:sz w:val="24"/>
          <w:szCs w:val="24"/>
          <w:rtl w:val="0"/>
          <w:cs w:val="0"/>
          <w:lang w:val="sk-SK" w:eastAsia="sk-SK" w:bidi="ar-SA"/>
        </w:rPr>
        <w:t>z</w:t>
      </w:r>
      <w:r w:rsidRPr="008F57B6" w:rsidR="008F57B6">
        <w:rPr>
          <w:rFonts w:ascii="Times New Roman" w:eastAsia="Times New Roman" w:hAnsi="Times New Roman" w:cs="Times New Roman" w:hint="cs"/>
          <w:bCs/>
          <w:sz w:val="24"/>
          <w:szCs w:val="24"/>
          <w:rtl w:val="0"/>
          <w:cs w:val="0"/>
          <w:lang w:val="sk-SK" w:eastAsia="sk-SK" w:bidi="ar-SA"/>
        </w:rPr>
        <w:t>o</w:t>
      </w:r>
      <w:r w:rsidRPr="008F57B6" w:rsidR="000251CB">
        <w:rPr>
          <w:rFonts w:ascii="Times New Roman" w:eastAsia="Times New Roman" w:hAnsi="Times New Roman" w:cs="Times New Roman" w:hint="cs"/>
          <w:bCs/>
          <w:sz w:val="24"/>
          <w:szCs w:val="24"/>
          <w:rtl w:val="0"/>
          <w:cs w:val="0"/>
          <w:lang w:val="sk-SK" w:eastAsia="sk-SK" w:bidi="ar-SA"/>
        </w:rPr>
        <w:t xml:space="preserve"> </w:t>
      </w:r>
      <w:r w:rsidRPr="008F57B6" w:rsidR="008F57B6">
        <w:rPr>
          <w:rFonts w:ascii="Times New Roman" w:eastAsia="Times New Roman" w:hAnsi="Times New Roman" w:cs="Times New Roman" w:hint="cs"/>
          <w:bCs/>
          <w:sz w:val="24"/>
          <w:szCs w:val="24"/>
          <w:rtl w:val="0"/>
          <w:cs w:val="0"/>
          <w:lang w:val="sk-SK" w:eastAsia="sk-SK" w:bidi="ar-SA"/>
        </w:rPr>
        <w:t xml:space="preserve">14. októbra </w:t>
      </w:r>
      <w:r w:rsidRPr="008F57B6">
        <w:rPr>
          <w:rFonts w:ascii="Times New Roman" w:eastAsia="Times New Roman" w:hAnsi="Times New Roman" w:cs="Times New Roman" w:hint="cs"/>
          <w:bCs/>
          <w:sz w:val="24"/>
          <w:szCs w:val="24"/>
          <w:rtl w:val="0"/>
          <w:cs w:val="0"/>
          <w:lang w:val="sk-SK" w:eastAsia="sk-SK" w:bidi="ar-SA"/>
        </w:rPr>
        <w:t>202</w:t>
      </w:r>
      <w:r w:rsidRPr="008F57B6" w:rsidR="00397026">
        <w:rPr>
          <w:rFonts w:ascii="Times New Roman" w:eastAsia="Times New Roman" w:hAnsi="Times New Roman" w:cs="Times New Roman" w:hint="cs"/>
          <w:bCs/>
          <w:sz w:val="24"/>
          <w:szCs w:val="24"/>
          <w:rtl w:val="0"/>
          <w:cs w:val="0"/>
          <w:lang w:val="sk-SK" w:eastAsia="sk-SK" w:bidi="ar-SA"/>
        </w:rPr>
        <w:t>2</w:t>
      </w:r>
    </w:p>
    <w:p w:rsidR="00765794" w:rsidRPr="00B33560" w:rsidP="00B31C05">
      <w:pPr>
        <w:framePr w:wrap="auto"/>
        <w:widowControl w:val="0"/>
        <w:numPr>
          <w:numId w:val="20"/>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ED3E6A" w:rsidR="00593244">
        <w:rPr>
          <w:rFonts w:ascii="Times New Roman" w:eastAsia="Times New Roman" w:hAnsi="Times New Roman" w:cs="Times New Roman" w:hint="cs"/>
          <w:sz w:val="24"/>
          <w:szCs w:val="24"/>
          <w:rtl w:val="0"/>
          <w:cs w:val="0"/>
          <w:lang w:val="sk-SK" w:eastAsia="sk-SK" w:bidi="ar-SA"/>
        </w:rPr>
        <w:t>hospodárske záležitosti</w:t>
      </w:r>
      <w:r w:rsidRPr="00ED3E6A">
        <w:rPr>
          <w:rFonts w:ascii="Times New Roman" w:eastAsia="Times New Roman" w:hAnsi="Times New Roman" w:cs="Times New Roman" w:hint="cs"/>
          <w:sz w:val="24"/>
          <w:szCs w:val="24"/>
          <w:rtl w:val="0"/>
          <w:cs w:val="0"/>
          <w:lang w:val="sk-SK" w:eastAsia="sk-SK" w:bidi="ar-SA"/>
        </w:rPr>
        <w:t xml:space="preserve"> </w:t>
      </w:r>
      <w:r w:rsidRPr="00ED3E6A" w:rsidR="00315148">
        <w:rPr>
          <w:rFonts w:ascii="Times New Roman" w:eastAsia="Times New Roman" w:hAnsi="Times New Roman" w:cs="Times New Roman" w:hint="cs"/>
          <w:bCs/>
          <w:sz w:val="24"/>
          <w:szCs w:val="24"/>
          <w:rtl w:val="0"/>
          <w:cs w:val="0"/>
          <w:lang w:val="sk-SK" w:eastAsia="sk-SK" w:bidi="ar-SA"/>
        </w:rPr>
        <w:t xml:space="preserve">uznesením </w:t>
      </w:r>
      <w:r w:rsidRPr="00B33560" w:rsidR="00315148">
        <w:rPr>
          <w:rFonts w:ascii="Times New Roman" w:eastAsia="Times New Roman" w:hAnsi="Times New Roman" w:cs="Times New Roman" w:hint="cs"/>
          <w:bCs/>
          <w:sz w:val="24"/>
          <w:szCs w:val="24"/>
          <w:rtl w:val="0"/>
          <w:cs w:val="0"/>
          <w:lang w:val="sk-SK" w:eastAsia="sk-SK" w:bidi="ar-SA"/>
        </w:rPr>
        <w:t xml:space="preserve">č. </w:t>
      </w:r>
      <w:r w:rsidRPr="00B33560" w:rsidR="00B33560">
        <w:rPr>
          <w:rFonts w:ascii="Times New Roman" w:eastAsia="Times New Roman" w:hAnsi="Times New Roman" w:cs="Times New Roman" w:hint="cs"/>
          <w:bCs/>
          <w:sz w:val="24"/>
          <w:szCs w:val="24"/>
          <w:rtl w:val="0"/>
          <w:cs w:val="0"/>
          <w:lang w:val="sk-SK" w:eastAsia="sk-SK" w:bidi="ar-SA"/>
        </w:rPr>
        <w:t>345</w:t>
      </w:r>
      <w:r w:rsidRPr="00B33560" w:rsidR="001249DB">
        <w:rPr>
          <w:rFonts w:ascii="Times New Roman" w:eastAsia="Times New Roman" w:hAnsi="Times New Roman" w:cs="Times New Roman" w:hint="cs"/>
          <w:bCs/>
          <w:sz w:val="24"/>
          <w:szCs w:val="24"/>
          <w:rtl w:val="0"/>
          <w:cs w:val="0"/>
          <w:lang w:val="sk-SK" w:eastAsia="sk-SK" w:bidi="ar-SA"/>
        </w:rPr>
        <w:t xml:space="preserve"> </w:t>
      </w:r>
      <w:r w:rsidRPr="00B33560" w:rsidR="006724F1">
        <w:rPr>
          <w:rFonts w:ascii="Times New Roman" w:eastAsia="Times New Roman" w:hAnsi="Times New Roman" w:cs="Times New Roman" w:hint="cs"/>
          <w:bCs/>
          <w:sz w:val="24"/>
          <w:szCs w:val="24"/>
          <w:rtl w:val="0"/>
          <w:cs w:val="0"/>
          <w:lang w:val="sk-SK" w:eastAsia="sk-SK" w:bidi="ar-SA"/>
        </w:rPr>
        <w:t>z </w:t>
      </w:r>
      <w:r w:rsidRPr="00B33560" w:rsidR="00B33560">
        <w:rPr>
          <w:rFonts w:ascii="Times New Roman" w:eastAsia="Times New Roman" w:hAnsi="Times New Roman" w:cs="Times New Roman" w:hint="cs"/>
          <w:bCs/>
          <w:sz w:val="24"/>
          <w:szCs w:val="24"/>
          <w:rtl w:val="0"/>
          <w:cs w:val="0"/>
          <w:lang w:val="sk-SK" w:eastAsia="sk-SK" w:bidi="ar-SA"/>
        </w:rPr>
        <w:t>18</w:t>
      </w:r>
      <w:r w:rsidRPr="00B33560" w:rsidR="00315148">
        <w:rPr>
          <w:rFonts w:ascii="Times New Roman" w:eastAsia="Times New Roman" w:hAnsi="Times New Roman" w:cs="Times New Roman" w:hint="cs"/>
          <w:bCs/>
          <w:sz w:val="24"/>
          <w:szCs w:val="24"/>
          <w:rtl w:val="0"/>
          <w:cs w:val="0"/>
          <w:lang w:val="sk-SK" w:eastAsia="sk-SK" w:bidi="ar-SA"/>
        </w:rPr>
        <w:t xml:space="preserve">. </w:t>
      </w:r>
      <w:r w:rsidRPr="00B33560" w:rsidR="00B85B2C">
        <w:rPr>
          <w:rFonts w:ascii="Times New Roman" w:eastAsia="Times New Roman" w:hAnsi="Times New Roman" w:cs="Times New Roman" w:hint="cs"/>
          <w:bCs/>
          <w:sz w:val="24"/>
          <w:szCs w:val="24"/>
          <w:rtl w:val="0"/>
          <w:cs w:val="0"/>
          <w:lang w:val="sk-SK" w:eastAsia="sk-SK" w:bidi="ar-SA"/>
        </w:rPr>
        <w:t xml:space="preserve">októbra </w:t>
      </w:r>
      <w:r w:rsidRPr="00B33560" w:rsidR="00D445D9">
        <w:rPr>
          <w:rFonts w:ascii="Times New Roman" w:eastAsia="Times New Roman" w:hAnsi="Times New Roman" w:cs="Times New Roman" w:hint="cs"/>
          <w:bCs/>
          <w:sz w:val="24"/>
          <w:szCs w:val="24"/>
          <w:rtl w:val="0"/>
          <w:cs w:val="0"/>
          <w:lang w:val="sk-SK" w:eastAsia="sk-SK" w:bidi="ar-SA"/>
        </w:rPr>
        <w:t>202</w:t>
      </w:r>
      <w:r w:rsidRPr="00B33560" w:rsidR="00397026">
        <w:rPr>
          <w:rFonts w:ascii="Times New Roman" w:eastAsia="Times New Roman" w:hAnsi="Times New Roman" w:cs="Times New Roman" w:hint="cs"/>
          <w:bCs/>
          <w:sz w:val="24"/>
          <w:szCs w:val="24"/>
          <w:rtl w:val="0"/>
          <w:cs w:val="0"/>
          <w:lang w:val="sk-SK" w:eastAsia="sk-SK" w:bidi="ar-SA"/>
        </w:rPr>
        <w:t>2</w:t>
      </w:r>
    </w:p>
    <w:p w:rsidR="003E18B3">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IV.</w:t>
      </w:r>
    </w:p>
    <w:p w:rsidR="00CA7C7E" w:rsidRPr="00ED3E6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16707B" w:rsidRPr="00ED3E6A" w:rsidP="0016707B">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ED3E6A" w:rsidR="00B31C05">
        <w:rPr>
          <w:rFonts w:ascii="Times New Roman" w:eastAsia="Times New Roman" w:hAnsi="Times New Roman" w:cs="Times New Roman" w:hint="cs"/>
          <w:sz w:val="24"/>
          <w:szCs w:val="24"/>
          <w:rtl w:val="0"/>
          <w:cs w:val="0"/>
          <w:lang w:val="sk-SK" w:eastAsia="sk-SK" w:bidi="ar-SA"/>
        </w:rPr>
        <w:t xml:space="preserve">uvedených </w:t>
      </w:r>
      <w:r w:rsidRPr="00ED3E6A">
        <w:rPr>
          <w:rFonts w:ascii="Times New Roman" w:eastAsia="Times New Roman" w:hAnsi="Times New Roman" w:cs="Times New Roman" w:hint="cs"/>
          <w:sz w:val="24"/>
          <w:szCs w:val="24"/>
          <w:rtl w:val="0"/>
          <w:cs w:val="0"/>
          <w:lang w:val="sk-SK" w:eastAsia="sk-SK" w:bidi="ar-SA"/>
        </w:rPr>
        <w:t xml:space="preserve">pod bodom III tejto správy </w:t>
      </w:r>
      <w:r w:rsidRPr="00ED3E6A" w:rsidR="00437AD8">
        <w:rPr>
          <w:rFonts w:ascii="Times New Roman" w:eastAsia="Times New Roman" w:hAnsi="Times New Roman" w:cs="Times New Roman" w:hint="cs"/>
          <w:sz w:val="24"/>
          <w:szCs w:val="24"/>
          <w:rtl w:val="0"/>
          <w:cs w:val="0"/>
          <w:lang w:val="sk-SK" w:eastAsia="sk-SK" w:bidi="ar-SA"/>
        </w:rPr>
        <w:t xml:space="preserve">vyplýva </w:t>
      </w:r>
      <w:r w:rsidRPr="00ED3E6A" w:rsidR="00CE799F">
        <w:rPr>
          <w:rFonts w:ascii="Times New Roman" w:eastAsia="Times New Roman" w:hAnsi="Times New Roman" w:cs="Times New Roman" w:hint="cs"/>
          <w:b/>
          <w:sz w:val="24"/>
          <w:szCs w:val="24"/>
          <w:rtl w:val="0"/>
          <w:cs w:val="0"/>
          <w:lang w:val="sk-SK" w:eastAsia="sk-SK" w:bidi="ar-SA"/>
        </w:rPr>
        <w:t>nasledujúc</w:t>
      </w:r>
      <w:r w:rsidR="00704600">
        <w:rPr>
          <w:rFonts w:ascii="Times New Roman" w:eastAsia="Times New Roman" w:hAnsi="Times New Roman" w:cs="Times New Roman" w:hint="cs"/>
          <w:b/>
          <w:sz w:val="24"/>
          <w:szCs w:val="24"/>
          <w:rtl w:val="0"/>
          <w:cs w:val="0"/>
          <w:lang w:val="sk-SK" w:eastAsia="sk-SK" w:bidi="ar-SA"/>
        </w:rPr>
        <w:t>e</w:t>
      </w:r>
      <w:r w:rsidRPr="00ED3E6A" w:rsidR="00CE799F">
        <w:rPr>
          <w:rFonts w:ascii="Times New Roman" w:eastAsia="Times New Roman" w:hAnsi="Times New Roman" w:cs="Times New Roman" w:hint="cs"/>
          <w:sz w:val="24"/>
          <w:szCs w:val="24"/>
          <w:rtl w:val="0"/>
          <w:cs w:val="0"/>
          <w:lang w:val="sk-SK" w:eastAsia="sk-SK" w:bidi="ar-SA"/>
        </w:rPr>
        <w:t xml:space="preserve"> </w:t>
      </w:r>
      <w:r w:rsidRPr="00ED3E6A">
        <w:rPr>
          <w:rFonts w:ascii="Times New Roman" w:eastAsia="Times New Roman" w:hAnsi="Times New Roman" w:cs="Times New Roman" w:hint="cs"/>
          <w:sz w:val="24"/>
          <w:szCs w:val="24"/>
          <w:rtl w:val="0"/>
          <w:cs w:val="0"/>
          <w:lang w:val="sk-SK" w:eastAsia="sk-SK" w:bidi="ar-SA"/>
        </w:rPr>
        <w:t>pozmeňujúc</w:t>
      </w:r>
      <w:r w:rsidR="00704600">
        <w:rPr>
          <w:rFonts w:ascii="Times New Roman" w:eastAsia="Times New Roman" w:hAnsi="Times New Roman" w:cs="Times New Roman" w:hint="cs"/>
          <w:sz w:val="24"/>
          <w:szCs w:val="24"/>
          <w:rtl w:val="0"/>
          <w:cs w:val="0"/>
          <w:lang w:val="sk-SK" w:eastAsia="sk-SK" w:bidi="ar-SA"/>
        </w:rPr>
        <w:t>e</w:t>
      </w:r>
      <w:r w:rsidRPr="00ED3E6A">
        <w:rPr>
          <w:rFonts w:ascii="Times New Roman" w:eastAsia="Times New Roman" w:hAnsi="Times New Roman" w:cs="Times New Roman" w:hint="cs"/>
          <w:sz w:val="24"/>
          <w:szCs w:val="24"/>
          <w:rtl w:val="0"/>
          <w:cs w:val="0"/>
          <w:lang w:val="sk-SK" w:eastAsia="sk-SK" w:bidi="ar-SA"/>
        </w:rPr>
        <w:t xml:space="preserve"> a doplňujúc</w:t>
      </w:r>
      <w:r w:rsidR="00704600">
        <w:rPr>
          <w:rFonts w:ascii="Times New Roman" w:eastAsia="Times New Roman" w:hAnsi="Times New Roman" w:cs="Times New Roman" w:hint="cs"/>
          <w:sz w:val="24"/>
          <w:szCs w:val="24"/>
          <w:rtl w:val="0"/>
          <w:cs w:val="0"/>
          <w:lang w:val="sk-SK" w:eastAsia="sk-SK" w:bidi="ar-SA"/>
        </w:rPr>
        <w:t>e</w:t>
      </w:r>
      <w:r w:rsidRPr="00ED3E6A">
        <w:rPr>
          <w:rFonts w:ascii="Times New Roman" w:eastAsia="Times New Roman" w:hAnsi="Times New Roman" w:cs="Times New Roman" w:hint="cs"/>
          <w:sz w:val="24"/>
          <w:szCs w:val="24"/>
          <w:rtl w:val="0"/>
          <w:cs w:val="0"/>
          <w:lang w:val="sk-SK" w:eastAsia="sk-SK" w:bidi="ar-SA"/>
        </w:rPr>
        <w:t xml:space="preserve"> návrh</w:t>
      </w:r>
      <w:r w:rsidR="00704600">
        <w:rPr>
          <w:rFonts w:ascii="Times New Roman" w:eastAsia="Times New Roman" w:hAnsi="Times New Roman" w:cs="Times New Roman" w:hint="cs"/>
          <w:sz w:val="24"/>
          <w:szCs w:val="24"/>
          <w:rtl w:val="0"/>
          <w:cs w:val="0"/>
          <w:lang w:val="sk-SK" w:eastAsia="sk-SK" w:bidi="ar-SA"/>
        </w:rPr>
        <w:t>y</w:t>
      </w:r>
      <w:r w:rsidRPr="00ED3E6A" w:rsidR="00437AD8">
        <w:rPr>
          <w:rFonts w:ascii="Times New Roman" w:eastAsia="Times New Roman" w:hAnsi="Times New Roman" w:cs="Times New Roman" w:hint="cs"/>
          <w:sz w:val="24"/>
          <w:szCs w:val="24"/>
          <w:rtl w:val="0"/>
          <w:cs w:val="0"/>
          <w:lang w:val="sk-SK" w:eastAsia="sk-SK" w:bidi="ar-SA"/>
        </w:rPr>
        <w:t>:</w:t>
      </w:r>
    </w:p>
    <w:p w:rsidR="007E0844"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657185"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657185" w:rsidP="00657185">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v bode 1 v § 17f ods. 4 písm. b) sa slová „možnosti sa prostredníctvom Úradu práce, sociálnych vecí a rodiny uchádzať o nároky“ nahrádzajú slovami „možnosti uplatniť si na Úrade práce, sociálnych vecí a rodiny nároky“.</w:t>
      </w:r>
    </w:p>
    <w:p w:rsidR="00657185" w:rsidP="00657185">
      <w:pPr>
        <w:framePr w:wrap="auto"/>
        <w:widowControl/>
        <w:autoSpaceDE/>
        <w:autoSpaceDN/>
        <w:bidi w:val="0"/>
        <w:adjustRightInd/>
        <w:ind w:left="2832"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Zosúladenie terminológie súvisiacej s uplatnením nárokov na pomoc v hmotnej núdzi ako sú ustanovené v § 19 a nasl. zákona č. 417/2013 Z. z. o pomoci v hmotnej núdzi a o zmene a doplnení niektorých zákonov v znení neskorších predpisov.</w:t>
      </w:r>
    </w:p>
    <w:p w:rsidR="00657185" w:rsidP="00657185">
      <w:pPr>
        <w:framePr w:wrap="auto"/>
        <w:widowControl w:val="0"/>
        <w:autoSpaceDE w:val="0"/>
        <w:autoSpaceDN w:val="0"/>
        <w:bidi w:val="0"/>
        <w:adjustRightInd w:val="0"/>
        <w:spacing w:line="360" w:lineRule="auto"/>
        <w:ind w:left="4253" w:right="0"/>
        <w:jc w:val="both"/>
        <w:textAlignment w:val="auto"/>
        <w:rPr>
          <w:rFonts w:ascii="Arial" w:eastAsia="Times New Roman" w:hAnsi="Arial" w:cs="Arial" w:hint="cs"/>
          <w:rtl w:val="0"/>
          <w:cs w:val="0"/>
          <w:lang w:val="sk-SK" w:eastAsia="sk-SK" w:bidi="ar-SA"/>
        </w:rPr>
      </w:pPr>
    </w:p>
    <w:p w:rsidR="00657185" w:rsidRPr="003E18B3" w:rsidP="00DF368C">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657185" w:rsidRPr="003E18B3" w:rsidP="00DF368C">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657185" w:rsidP="00DF368C">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657185" w:rsidRPr="00ED3E6A" w:rsidP="00DF368C">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657185" w:rsidP="00657185">
      <w:pPr>
        <w:framePr w:wrap="auto"/>
        <w:widowControl/>
        <w:autoSpaceDE/>
        <w:autoSpaceDN/>
        <w:bidi w:val="0"/>
        <w:adjustRightInd/>
        <w:spacing w:after="160" w:line="360" w:lineRule="auto"/>
        <w:ind w:left="2832"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v bode 1 v § 17f ods. 4 písm. c) sa slová „možnosti sa prostredníctvom obce uchádzať o sociálnu službu a osobitne o sociálnu službu“ nahrádzajú slovami „možnosti požiadať obec o poskytnutie sociálnej služby a osobitne sociálnej služby“.</w:t>
      </w:r>
    </w:p>
    <w:p w:rsidR="00657185" w:rsidP="00657185">
      <w:pPr>
        <w:framePr w:wrap="auto"/>
        <w:widowControl/>
        <w:autoSpaceDE/>
        <w:autoSpaceDN/>
        <w:bidi w:val="0"/>
        <w:adjustRightInd/>
        <w:ind w:left="2832"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Zosúladenie terminológie súvisiacej so žiadosťou o poskytnutie sociálnej služby ako sú ustanovené v zákone č. 448/2008 Z. z. o sociálnych službách a o zmene a doplnení zákona č. </w:t>
      </w:r>
      <w:r w:rsidRPr="00A267CD">
        <w:rPr>
          <w:rFonts w:ascii="Times New Roman" w:eastAsia="Times New Roman" w:hAnsi="Times New Roman" w:cs="Times New Roman" w:hint="cs"/>
          <w:noProof/>
          <w:sz w:val="24"/>
          <w:szCs w:val="24"/>
          <w:rtl w:val="0"/>
          <w:cs w:val="0"/>
          <w:lang w:val="sk-SK" w:eastAsia="sk-SK" w:bidi="ar-SA"/>
        </w:rPr>
        <w:fldChar w:fldCharType="begin"/>
      </w:r>
      <w:r w:rsidRPr="00A267CD">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"https://www.slov-lex.sk/pravne-predpisy/SK/ZZ/1991/455/" \o "Odkaz na predpis alebo ustanovenie" </w:instrText>
      </w:r>
      <w:r w:rsidRPr="00A267CD">
        <w:rPr>
          <w:rFonts w:ascii="Times New Roman" w:eastAsia="Times New Roman" w:hAnsi="Times New Roman" w:cs="Times New Roman" w:hint="cs"/>
          <w:noProof/>
          <w:sz w:val="24"/>
          <w:szCs w:val="24"/>
          <w:rtl w:val="0"/>
          <w:cs w:val="0"/>
          <w:lang w:val="sk-SK" w:eastAsia="sk-SK" w:bidi="ar-SA"/>
        </w:rPr>
        <w:fldChar w:fldCharType="separate"/>
      </w:r>
      <w:r w:rsidRPr="00A267CD">
        <w:rPr>
          <w:rStyle w:val="DefaultParagraphFont"/>
          <w:rFonts w:ascii="Times New Roman" w:eastAsia="Times New Roman" w:hAnsi="Times New Roman" w:cs="Times New Roman" w:hint="cs"/>
          <w:noProof/>
          <w:sz w:val="24"/>
          <w:szCs w:val="24"/>
          <w:rtl w:val="0"/>
          <w:cs w:val="0"/>
          <w:lang w:val="sk-SK" w:eastAsia="sk-SK" w:bidi="ar-SA"/>
        </w:rPr>
        <w:t>455/1991 Zb.</w:t>
      </w:r>
      <w:r w:rsidRPr="00A267CD">
        <w:rPr>
          <w:rFonts w:ascii="Times New Roman" w:eastAsia="Times New Roman" w:hAnsi="Times New Roman" w:cs="Times New Roman" w:hint="cs"/>
          <w:noProof/>
          <w:sz w:val="24"/>
          <w:szCs w:val="24"/>
          <w:rtl w:val="0"/>
          <w:cs w:val="0"/>
          <w:lang w:val="sk-SK" w:eastAsia="sk-SK" w:bidi="ar-SA"/>
        </w:rPr>
        <w:fldChar w:fldCharType="end"/>
      </w:r>
      <w:r w:rsidRPr="00A267CD">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o živnostenskom podnikaní (živnostenský zákon) v znení neskorších predpisov v znení neskorších predpisov.</w:t>
      </w:r>
    </w:p>
    <w:p w:rsidR="00657185" w:rsidP="00657185">
      <w:pPr>
        <w:framePr w:wrap="auto"/>
        <w:widowControl w:val="0"/>
        <w:autoSpaceDE w:val="0"/>
        <w:autoSpaceDN w:val="0"/>
        <w:bidi w:val="0"/>
        <w:adjustRightInd w:val="0"/>
        <w:spacing w:line="240" w:lineRule="atLeast"/>
        <w:ind w:left="0" w:right="0"/>
        <w:jc w:val="both"/>
        <w:textAlignment w:val="auto"/>
        <w:rPr>
          <w:rFonts w:ascii="Arial" w:eastAsia="Times New Roman" w:hAnsi="Arial" w:cs="Arial" w:hint="cs"/>
          <w:rtl w:val="0"/>
          <w:cs w:val="0"/>
          <w:lang w:val="sk-SK" w:eastAsia="sk-SK" w:bidi="ar-SA"/>
        </w:rPr>
      </w:pPr>
    </w:p>
    <w:p w:rsidR="00657185" w:rsidRPr="003E18B3" w:rsidP="00DF368C">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657185" w:rsidRPr="003E18B3" w:rsidP="00DF368C">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657185" w:rsidP="00DF368C">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657185" w:rsidRPr="00ED3E6A" w:rsidP="00DF368C">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657185" w:rsidP="00657185">
      <w:pPr>
        <w:framePr w:wrap="auto"/>
        <w:widowControl w:val="0"/>
        <w:autoSpaceDE w:val="0"/>
        <w:autoSpaceDN w:val="0"/>
        <w:bidi w:val="0"/>
        <w:adjustRightInd w:val="0"/>
        <w:spacing w:line="240" w:lineRule="atLeast"/>
        <w:ind w:left="0" w:right="0"/>
        <w:jc w:val="both"/>
        <w:textAlignment w:val="auto"/>
        <w:rPr>
          <w:rFonts w:ascii="Arial" w:eastAsia="Times New Roman" w:hAnsi="Arial" w:cs="Arial" w:hint="cs"/>
          <w:rtl w:val="0"/>
          <w:cs w:val="0"/>
          <w:lang w:val="sk-SK" w:eastAsia="sk-SK" w:bidi="ar-SA"/>
        </w:rPr>
      </w:pPr>
    </w:p>
    <w:p w:rsidR="00657185" w:rsidP="00657185">
      <w:pPr>
        <w:framePr w:wrap="auto"/>
        <w:widowControl/>
        <w:numPr>
          <w:numId w:val="47"/>
        </w:numPr>
        <w:tabs>
          <w:tab w:val="left" w:pos="284"/>
          <w:tab w:val="left" w:pos="426"/>
        </w:tabs>
        <w:autoSpaceDE/>
        <w:autoSpaceDN/>
        <w:bidi w:val="0"/>
        <w:adjustRightInd/>
        <w:spacing w:after="160" w:line="360" w:lineRule="auto"/>
        <w:ind w:right="0"/>
        <w:contextualSpacing/>
        <w:jc w:val="both"/>
        <w:textAlignment w:val="auto"/>
        <w:rPr>
          <w:rFonts w:ascii="Times New Roman" w:eastAsia="Times New Roman" w:hAnsi="Times New Roman" w:cs="Times New Roman" w:hint="cs"/>
          <w:b/>
          <w:bCs/>
          <w:noProof/>
          <w:rtl w:val="0"/>
          <w:cs w:val="0"/>
          <w:lang w:val="sk-SK" w:eastAsia="sk-SK" w:bidi="ar-SA"/>
        </w:rPr>
      </w:pPr>
      <w:r>
        <w:rPr>
          <w:rFonts w:ascii="Times New Roman" w:eastAsia="Times New Roman" w:hAnsi="Times New Roman" w:cs="Times New Roman" w:hint="cs"/>
          <w:b/>
          <w:bCs/>
          <w:noProof/>
          <w:sz w:val="24"/>
          <w:szCs w:val="24"/>
          <w:rtl w:val="0"/>
          <w:cs w:val="0"/>
          <w:lang w:val="sk-SK" w:eastAsia="sk-SK" w:bidi="ar-SA"/>
        </w:rPr>
        <w:t>V čl. I sa za bod 2 vkladajú nové body 3 až 9, ktoré znejú:</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„3. </w:t>
      </w:r>
      <w:r w:rsidRPr="00182619">
        <w:rPr>
          <w:rFonts w:ascii="Times New Roman" w:eastAsia="Times New Roman" w:hAnsi="Times New Roman" w:cs="Times New Roman" w:hint="cs"/>
          <w:noProof/>
          <w:sz w:val="24"/>
          <w:szCs w:val="24"/>
          <w:rtl w:val="0"/>
          <w:cs w:val="0"/>
          <w:lang w:val="sk-SK" w:eastAsia="sk-SK" w:bidi="ar-SA"/>
        </w:rPr>
        <w:t>V § 49 ods. 6 písm. g) sa na konci pripájajú tieto slová „a ak pripojenie odberného plynového zariadenia do prepravnej siete nie je v rozpore s odsekom 12,</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RPr="00182619" w:rsidP="00657185">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4. </w:t>
      </w:r>
      <w:r w:rsidRPr="00182619">
        <w:rPr>
          <w:rFonts w:ascii="Times New Roman" w:eastAsia="Times New Roman" w:hAnsi="Times New Roman" w:cs="Times New Roman" w:hint="cs"/>
          <w:noProof/>
          <w:sz w:val="24"/>
          <w:szCs w:val="24"/>
          <w:rtl w:val="0"/>
          <w:cs w:val="0"/>
          <w:lang w:val="sk-SK" w:eastAsia="sk-SK" w:bidi="ar-SA"/>
        </w:rPr>
        <w:t>§ 49 sa dopĺňa odsekmi 12 a 13, ktoré znejú:</w:t>
      </w:r>
    </w:p>
    <w:p w:rsidR="00657185" w:rsidRPr="00182619" w:rsidP="00657185">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„(12)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13. </w:t>
      </w:r>
    </w:p>
    <w:p w:rsidR="00657185" w:rsidRPr="00182619" w:rsidP="00657185">
      <w:pPr>
        <w:framePr w:wrap="auto"/>
        <w:widowControl/>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(13)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 </w:t>
      </w:r>
    </w:p>
    <w:p w:rsidR="00657185" w:rsidRPr="00182619" w:rsidP="00657185">
      <w:pPr>
        <w:framePr w:wrap="auto"/>
        <w:widowControl/>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a) v záujmovej oblasti je vybudovaná distribučná sieť,</w:t>
      </w:r>
    </w:p>
    <w:p w:rsidR="00657185" w:rsidRPr="00182619" w:rsidP="00657185">
      <w:pPr>
        <w:framePr w:wrap="auto"/>
        <w:widowControl/>
        <w:tabs>
          <w:tab w:val="left" w:pos="284"/>
          <w:tab w:val="left" w:pos="426"/>
        </w:tabs>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 xml:space="preserve">b) súčasná distribučná sieť je využitá a je schopná v aktuálnom stave alebo po vykonaní dodatočných opatrení na jej úpravu pokryť predpokladané potreby žiadateľa o pripojenie do prepravnej siete, </w:t>
      </w:r>
    </w:p>
    <w:p w:rsidR="00657185" w:rsidRPr="00182619" w:rsidP="00657185">
      <w:pPr>
        <w:framePr w:wrap="auto"/>
        <w:widowControl/>
        <w:tabs>
          <w:tab w:val="left" w:pos="284"/>
          <w:tab w:val="left" w:pos="426"/>
        </w:tabs>
        <w:autoSpaceDE/>
        <w:autoSpaceDN/>
        <w:bidi w:val="0"/>
        <w:adjustRightInd/>
        <w:spacing w:line="276" w:lineRule="auto"/>
        <w:ind w:left="567" w:right="0"/>
        <w:jc w:val="both"/>
        <w:textAlignment w:val="auto"/>
        <w:rPr>
          <w:rFonts w:ascii="Times New Roman" w:eastAsia="Times New Roman" w:hAnsi="Times New Roman" w:cs="Times New Roman" w:hint="cs"/>
          <w:noProof/>
          <w:rtl w:val="0"/>
          <w:cs w:val="0"/>
          <w:lang w:val="sk-SK" w:eastAsia="sk-SK" w:bidi="ar-SA"/>
        </w:rPr>
      </w:pPr>
      <w:r w:rsidRPr="00182619">
        <w:rPr>
          <w:rFonts w:ascii="Times New Roman" w:eastAsia="Times New Roman" w:hAnsi="Times New Roman" w:cs="Times New Roman" w:hint="cs"/>
          <w:noProof/>
          <w:sz w:val="24"/>
          <w:szCs w:val="24"/>
          <w:rtl w:val="0"/>
          <w:cs w:val="0"/>
          <w:lang w:val="sk-SK" w:eastAsia="sk-SK" w:bidi="ar-SA"/>
        </w:rPr>
        <w:t>c) sa v záujmovej oblasti plánuje vybudovať distribučná sieť a či táto pokryje predpokladané potreby žiadateľa o pripojenie do prepr</w:t>
      </w:r>
      <w:r>
        <w:rPr>
          <w:rFonts w:ascii="Times New Roman" w:eastAsia="Times New Roman" w:hAnsi="Times New Roman" w:cs="Times New Roman" w:hint="cs"/>
          <w:noProof/>
          <w:sz w:val="24"/>
          <w:szCs w:val="24"/>
          <w:rtl w:val="0"/>
          <w:cs w:val="0"/>
          <w:lang w:val="sk-SK" w:eastAsia="sk-SK" w:bidi="ar-SA"/>
        </w:rPr>
        <w:t>avnej siete v primeranom čase.</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5. </w:t>
      </w:r>
      <w:r w:rsidRPr="001D28E3">
        <w:rPr>
          <w:rFonts w:ascii="Times New Roman" w:eastAsia="Times New Roman" w:hAnsi="Times New Roman" w:cs="Times New Roman" w:hint="cs"/>
          <w:noProof/>
          <w:sz w:val="24"/>
          <w:szCs w:val="24"/>
          <w:rtl w:val="0"/>
          <w:cs w:val="0"/>
          <w:lang w:val="sk-SK" w:eastAsia="sk-SK" w:bidi="ar-SA"/>
        </w:rPr>
        <w:t xml:space="preserve">V § 60 ods. 2 sa na konci pripája táto veta: „Ustanovenie </w:t>
      </w:r>
      <w:r w:rsidRPr="001D28E3">
        <w:rPr>
          <w:rFonts w:ascii="Times New Roman" w:eastAsia="Times New Roman" w:hAnsi="Times New Roman" w:cs="Times New Roman" w:hint="cs"/>
          <w:bCs/>
          <w:noProof/>
          <w:sz w:val="24"/>
          <w:szCs w:val="24"/>
          <w:rtl w:val="0"/>
          <w:cs w:val="0"/>
          <w:lang w:val="sk-SK" w:eastAsia="sk-SK" w:bidi="ar-SA"/>
        </w:rPr>
        <w:t>§ 49 ods. 12</w:t>
      </w:r>
      <w:r w:rsidRPr="001D28E3">
        <w:rPr>
          <w:rFonts w:ascii="Times New Roman" w:eastAsia="Times New Roman" w:hAnsi="Times New Roman" w:cs="Times New Roman" w:hint="cs"/>
          <w:noProof/>
          <w:sz w:val="24"/>
          <w:szCs w:val="24"/>
          <w:rtl w:val="0"/>
          <w:cs w:val="0"/>
          <w:lang w:val="sk-SK" w:eastAsia="sk-SK" w:bidi="ar-SA"/>
        </w:rPr>
        <w:t xml:space="preserve"> týmto nie je dotknuté.“.</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6. </w:t>
      </w:r>
      <w:r w:rsidRPr="001D28E3">
        <w:rPr>
          <w:rFonts w:ascii="Times New Roman" w:eastAsia="Times New Roman" w:hAnsi="Times New Roman" w:cs="Times New Roman" w:hint="cs"/>
          <w:noProof/>
          <w:sz w:val="24"/>
          <w:szCs w:val="24"/>
          <w:rtl w:val="0"/>
          <w:cs w:val="0"/>
          <w:lang w:val="sk-SK" w:eastAsia="sk-SK" w:bidi="ar-SA"/>
        </w:rPr>
        <w:t>V § 64 ods. 7 písm. o) sa slová „§ 49 ods. 9“ nahrádzajú slovami „§ 49 ods. 13“.</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7. </w:t>
      </w:r>
      <w:r w:rsidRPr="00C73845">
        <w:rPr>
          <w:rFonts w:ascii="Times New Roman" w:eastAsia="Times New Roman" w:hAnsi="Times New Roman" w:cs="Times New Roman" w:hint="cs"/>
          <w:noProof/>
          <w:sz w:val="24"/>
          <w:szCs w:val="24"/>
          <w:rtl w:val="0"/>
          <w:cs w:val="0"/>
          <w:lang w:val="sk-SK" w:eastAsia="sk-SK" w:bidi="ar-SA"/>
        </w:rPr>
        <w:t xml:space="preserve">V § 70 ods. 1 písm. f) sa na konci pripájajú tieto slová „a ak pripojenie odberného plynového zariadenia do prepravnej siete nie je v rozpore s </w:t>
      </w:r>
      <w:r w:rsidRPr="00C73845">
        <w:rPr>
          <w:rFonts w:ascii="Times New Roman" w:eastAsia="Times New Roman" w:hAnsi="Times New Roman" w:cs="Times New Roman" w:hint="cs"/>
          <w:bCs/>
          <w:noProof/>
          <w:sz w:val="24"/>
          <w:szCs w:val="24"/>
          <w:rtl w:val="0"/>
          <w:cs w:val="0"/>
          <w:lang w:val="sk-SK" w:eastAsia="sk-SK" w:bidi="ar-SA"/>
        </w:rPr>
        <w:t>§ 49 ods. 12</w:t>
      </w:r>
      <w:r w:rsidRPr="00C73845">
        <w:rPr>
          <w:rFonts w:ascii="Times New Roman" w:eastAsia="Times New Roman" w:hAnsi="Times New Roman" w:cs="Times New Roman" w:hint="cs"/>
          <w:noProof/>
          <w:sz w:val="24"/>
          <w:szCs w:val="24"/>
          <w:rtl w:val="0"/>
          <w:cs w:val="0"/>
          <w:lang w:val="sk-SK" w:eastAsia="sk-SK" w:bidi="ar-SA"/>
        </w:rPr>
        <w:t>,“.</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8. </w:t>
      </w:r>
      <w:r w:rsidRPr="00C73845">
        <w:rPr>
          <w:rFonts w:ascii="Times New Roman" w:eastAsia="Times New Roman" w:hAnsi="Times New Roman" w:cs="Times New Roman" w:hint="cs"/>
          <w:noProof/>
          <w:sz w:val="24"/>
          <w:szCs w:val="24"/>
          <w:rtl w:val="0"/>
          <w:cs w:val="0"/>
          <w:lang w:val="sk-SK" w:eastAsia="sk-SK" w:bidi="ar-SA"/>
        </w:rPr>
        <w:t>V § 90 písm. a) sa za slová „§ 49 ods. 8,“ vkladajú slová „§ 49 ods. 12 a 13,“.</w:t>
      </w:r>
    </w:p>
    <w:p w:rsidR="00657185" w:rsidRPr="002E3F72"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s>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9. V </w:t>
      </w:r>
      <w:r w:rsidRPr="00600CEE">
        <w:rPr>
          <w:rFonts w:ascii="Times New Roman" w:eastAsia="Times New Roman" w:hAnsi="Times New Roman" w:cs="Times New Roman" w:hint="cs"/>
          <w:noProof/>
          <w:sz w:val="24"/>
          <w:szCs w:val="24"/>
          <w:rtl w:val="0"/>
          <w:cs w:val="0"/>
          <w:lang w:val="sk-SK" w:eastAsia="sk-SK" w:bidi="ar-SA"/>
        </w:rPr>
        <w:t>§ 91 ods. 2 písm. a) a b)</w:t>
      </w:r>
      <w:r>
        <w:rPr>
          <w:rFonts w:ascii="Times New Roman" w:eastAsia="Times New Roman" w:hAnsi="Times New Roman" w:cs="Times New Roman" w:hint="cs"/>
          <w:noProof/>
          <w:sz w:val="24"/>
          <w:szCs w:val="24"/>
          <w:rtl w:val="0"/>
          <w:cs w:val="0"/>
          <w:lang w:val="sk-SK" w:eastAsia="sk-SK" w:bidi="ar-SA"/>
        </w:rPr>
        <w:t xml:space="preserve"> sa za slová „§ 49 ods. 8,“ vkladajú slová „§ 49 ods. 12</w:t>
      </w:r>
      <w:r w:rsidRPr="00600CEE">
        <w:rPr>
          <w:rFonts w:ascii="Times New Roman" w:eastAsia="Times New Roman" w:hAnsi="Times New Roman" w:cs="Times New Roman" w:hint="cs"/>
          <w:noProof/>
          <w:sz w:val="24"/>
          <w:szCs w:val="24"/>
          <w:rtl w:val="0"/>
          <w:cs w:val="0"/>
          <w:lang w:val="sk-SK" w:eastAsia="sk-SK" w:bidi="ar-SA"/>
        </w:rPr>
        <w:t xml:space="preserve"> a</w:t>
      </w:r>
      <w:r>
        <w:rPr>
          <w:rFonts w:ascii="Times New Roman" w:eastAsia="Times New Roman" w:hAnsi="Times New Roman" w:cs="Times New Roman" w:hint="cs"/>
          <w:noProof/>
          <w:sz w:val="24"/>
          <w:szCs w:val="24"/>
          <w:rtl w:val="0"/>
          <w:cs w:val="0"/>
          <w:lang w:val="sk-SK" w:eastAsia="sk-SK" w:bidi="ar-SA"/>
        </w:rPr>
        <w:t> 13,“.“.</w:t>
      </w:r>
    </w:p>
    <w:p w:rsidR="00657185" w:rsidP="00657185">
      <w:pPr>
        <w:framePr w:wrap="auto"/>
        <w:widowControl/>
        <w:tabs>
          <w:tab w:val="left" w:pos="851"/>
        </w:tabs>
        <w:autoSpaceDE/>
        <w:autoSpaceDN/>
        <w:bidi w:val="0"/>
        <w:adjustRightInd/>
        <w:spacing w:line="360" w:lineRule="auto"/>
        <w:ind w:left="3969" w:right="0"/>
        <w:jc w:val="both"/>
        <w:textAlignment w:val="auto"/>
        <w:rPr>
          <w:rFonts w:ascii="Times New Roman" w:eastAsia="Times New Roman" w:hAnsi="Times New Roman" w:cs="Times New Roman" w:hint="cs"/>
          <w:b/>
          <w:bCs/>
          <w:i/>
          <w:iCs/>
          <w:noProof/>
          <w:rtl w:val="0"/>
          <w:cs w:val="0"/>
          <w:lang w:val="sk-SK" w:eastAsia="sk-SK" w:bidi="ar-SA"/>
        </w:rPr>
      </w:pPr>
    </w:p>
    <w:p w:rsidR="00657185" w:rsidRPr="00657185" w:rsidP="00657185">
      <w:pPr>
        <w:framePr w:wrap="auto"/>
        <w:widowControl w:val="0"/>
        <w:tabs>
          <w:tab w:val="left" w:pos="851"/>
        </w:tabs>
        <w:autoSpaceDE w:val="0"/>
        <w:autoSpaceDN w:val="0"/>
        <w:bidi w:val="0"/>
        <w:adjustRightInd w:val="0"/>
        <w:spacing w:line="360" w:lineRule="auto"/>
        <w:ind w:left="0" w:right="0"/>
        <w:jc w:val="both"/>
        <w:textAlignment w:val="auto"/>
        <w:rPr>
          <w:rFonts w:ascii="Times New Roman" w:eastAsia="Times New Roman" w:hAnsi="Times New Roman" w:cs="Times New Roman" w:hint="cs"/>
          <w:b/>
          <w:bCs/>
          <w:iCs/>
          <w:rtl w:val="0"/>
          <w:cs w:val="0"/>
          <w:lang w:val="sk-SK" w:eastAsia="sk-SK" w:bidi="ar-SA"/>
        </w:rPr>
      </w:pPr>
      <w:r w:rsidRPr="00657185">
        <w:rPr>
          <w:rFonts w:ascii="Times New Roman" w:eastAsia="Times New Roman" w:hAnsi="Times New Roman" w:cs="Times New Roman" w:hint="cs"/>
          <w:sz w:val="24"/>
          <w:szCs w:val="24"/>
          <w:rtl w:val="0"/>
          <w:cs w:val="0"/>
          <w:lang w:val="sk-SK" w:eastAsia="sk-SK" w:bidi="ar-SA"/>
        </w:rPr>
        <w:t>Nasledujúce body sa primerane prečíslujú</w:t>
      </w:r>
    </w:p>
    <w:p w:rsidR="00657185" w:rsidP="00657185">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b/>
          <w:bCs/>
          <w:iCs/>
          <w:noProof/>
          <w:rtl w:val="0"/>
          <w:cs w:val="0"/>
          <w:lang w:val="sk-SK" w:eastAsia="sk-SK" w:bidi="ar-SA"/>
        </w:rPr>
      </w:pPr>
    </w:p>
    <w:p w:rsidR="00657185" w:rsidRPr="00657185" w:rsidP="00657185">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b/>
          <w:bCs/>
          <w:iCs/>
          <w:noProof/>
          <w:rtl w:val="0"/>
          <w:cs w:val="0"/>
          <w:lang w:val="sk-SK" w:eastAsia="sk-SK" w:bidi="ar-SA"/>
        </w:rPr>
      </w:pPr>
      <w:r w:rsidRPr="00657185">
        <w:rPr>
          <w:rFonts w:ascii="Times New Roman" w:eastAsia="Times New Roman" w:hAnsi="Times New Roman" w:cs="Times New Roman" w:hint="cs"/>
          <w:b/>
          <w:bCs/>
          <w:iCs/>
          <w:noProof/>
          <w:sz w:val="24"/>
          <w:szCs w:val="24"/>
          <w:rtl w:val="0"/>
          <w:cs w:val="0"/>
          <w:lang w:val="sk-SK" w:eastAsia="sk-SK" w:bidi="ar-SA"/>
        </w:rPr>
        <w:t>Odôvodnenie:</w:t>
      </w:r>
    </w:p>
    <w:p w:rsidR="00657185" w:rsidRPr="00657185" w:rsidP="00657185">
      <w:pPr>
        <w:framePr w:wrap="auto"/>
        <w:widowControl/>
        <w:tabs>
          <w:tab w:val="left" w:pos="851"/>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V súvislosti s doplnením § 49 o nový odsek 12 sa navrhuje, aby bola povinnosť prevádzkovateľa prepravnej siete uzatvoriť zmluvu o pripojení do prepravnej siete s každým, kto o to požiada, ak sú splnené technické podmienky a obchodné podmienky pripojenia do prepravnej siete, doplnená aj o požiadavku vyplývajúcu z navrhovaného odseku 12</w:t>
      </w:r>
      <w:r w:rsidRPr="00657185">
        <w:rPr>
          <w:rFonts w:ascii="Times New Roman" w:eastAsia="Times New Roman" w:hAnsi="Times New Roman" w:cs="Times New Roman" w:hint="cs"/>
          <w:iCs/>
          <w:noProof/>
          <w:sz w:val="24"/>
          <w:szCs w:val="24"/>
          <w:rtl w:val="0"/>
          <w:cs w:val="0"/>
          <w:lang w:val="sk-SK" w:eastAsia="sk-SK" w:bidi="ar-SA"/>
        </w:rPr>
        <w:t>.</w:t>
      </w:r>
    </w:p>
    <w:p w:rsidR="00657185" w:rsidRPr="00657185" w:rsidP="00657185">
      <w:pPr>
        <w:framePr w:wrap="auto"/>
        <w:widowControl/>
        <w:tabs>
          <w:tab w:val="left" w:pos="284"/>
          <w:tab w:val="left" w:pos="426"/>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b/>
          <w:bCs/>
          <w:iCs/>
          <w:noProof/>
          <w:sz w:val="24"/>
          <w:szCs w:val="24"/>
          <w:rtl w:val="0"/>
          <w:cs w:val="0"/>
          <w:lang w:val="sk-SK" w:eastAsia="sk-SK" w:bidi="ar-SA"/>
        </w:rPr>
        <w:t>Odôvodnenie:</w:t>
      </w:r>
    </w:p>
    <w:p w:rsidR="00657185" w:rsidRPr="00657185" w:rsidP="00657185">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Zákon o energetike v § 49 do 30. 9. 2022 upravoval podmienky, za akých bolo možné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Toto bolo možné na základe vyjadrenia prevádzkovateľa distribučnej siete k zákonom  stanoveným skutočnostiam, splnenie alebo nesplnenie ktorých znamenalo možnosť alebo nemožnosť takéhoto priameho pripojenia do prepravnej siete.</w:t>
      </w:r>
    </w:p>
    <w:p w:rsidR="00657185" w:rsidRPr="00657185" w:rsidP="00657185">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Zákonom č. 256/2022 Z. z. došlo s účinnosťou od 1. októbra 2022 k vypusteniu tejto právnej úpravy, čím sa umožnilo neregulované priame pripájanie do prepravnej siete. Takejto legislatívnej zmene nepredchádzala žiadna odborná diskusia, pričom ide o zmenu so zásadnými dopadmi na prepravnú ale aj distribučnú sieť.</w:t>
      </w:r>
    </w:p>
    <w:p w:rsidR="00657185" w:rsidRPr="00657185" w:rsidP="00657185">
      <w:pPr>
        <w:framePr w:wrap="auto"/>
        <w:widowControl/>
        <w:tabs>
          <w:tab w:val="left" w:pos="284"/>
          <w:tab w:val="left" w:pos="426"/>
        </w:tabs>
        <w:autoSpaceDE/>
        <w:autoSpaceDN/>
        <w:bidi w:val="0"/>
        <w:adjustRightInd/>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Navrhuje sa preto opätovné doplnenie zákona o energetike o právnu úpravu regulácie priameho pripojenia do prepravnej siete.</w:t>
      </w:r>
    </w:p>
    <w:p w:rsidR="00657185" w:rsidRPr="00657185" w:rsidP="00657185">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V súvislosti s doplnením § 49 o nový odsek 12 sa navrhuje, aby bolo toto ustanovenie a jeho požiadavky zachované aj v prípade pripojenia nového zásobníka, zariadenia na skvapalňovanie plynu a odberného plynového zariadenia odberateľa plynu mimo domácnosti podľa § 60 ods. 2.</w:t>
      </w:r>
    </w:p>
    <w:p w:rsidR="00657185" w:rsidRPr="00657185" w:rsidP="00657185">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Úprava práv a povinností koncového odberateľa plynu v § 70 sa v súvislosti s doplnením § 49 upravuje tak, že právo na pripojenie odberného plynového zariadenia do prepravnej siete alebo do distribučnej siete, ak sú splnené technické podmienky a obchodné podmienky pripojenia do prepravnej siete alebo do distribučnej siete sa podmieňuje tým, že to nie je v rozpore s podmienkami v navrhovanom § 49 ods. 12.</w:t>
      </w:r>
    </w:p>
    <w:p w:rsidR="00657185" w:rsidRPr="00657185" w:rsidP="00657185">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657185" w:rsidRPr="00657185" w:rsidP="00657185">
      <w:pPr>
        <w:framePr w:wrap="auto"/>
        <w:widowControl/>
        <w:tabs>
          <w:tab w:val="left" w:pos="284"/>
        </w:tabs>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657185" w:rsidRPr="00657185" w:rsidP="00657185">
      <w:pPr>
        <w:framePr w:wrap="auto"/>
        <w:widowControl/>
        <w:tabs>
          <w:tab w:val="left" w:pos="284"/>
        </w:tabs>
        <w:autoSpaceDE/>
        <w:autoSpaceDN/>
        <w:bidi w:val="0"/>
        <w:adjustRightInd/>
        <w:ind w:left="2880" w:right="0"/>
        <w:jc w:val="both"/>
        <w:textAlignment w:val="auto"/>
        <w:rPr>
          <w:rFonts w:ascii="Times New Roman" w:eastAsia="Times New Roman" w:hAnsi="Times New Roman" w:cs="Times New Roman" w:hint="cs"/>
          <w:b/>
          <w:noProof/>
          <w:rtl w:val="0"/>
          <w:cs w:val="0"/>
          <w:lang w:val="sk-SK" w:eastAsia="sk-SK" w:bidi="ar-SA"/>
        </w:rPr>
      </w:pPr>
      <w:r w:rsidRPr="00657185">
        <w:rPr>
          <w:rFonts w:ascii="Times New Roman" w:eastAsia="Times New Roman" w:hAnsi="Times New Roman" w:cs="Times New Roman" w:hint="cs"/>
          <w:b/>
          <w:noProof/>
          <w:sz w:val="24"/>
          <w:szCs w:val="24"/>
          <w:rtl w:val="0"/>
          <w:cs w:val="0"/>
          <w:lang w:val="sk-SK" w:eastAsia="sk-SK" w:bidi="ar-SA"/>
        </w:rPr>
        <w:t>Odôvodnenie:</w:t>
      </w:r>
    </w:p>
    <w:p w:rsidR="00657185" w:rsidRPr="00657185" w:rsidP="00657185">
      <w:pPr>
        <w:framePr w:wrap="auto"/>
        <w:widowControl/>
        <w:tabs>
          <w:tab w:val="left" w:pos="284"/>
        </w:tabs>
        <w:autoSpaceDE/>
        <w:autoSpaceDN/>
        <w:bidi w:val="0"/>
        <w:adjustRightInd/>
        <w:ind w:left="2880" w:right="0"/>
        <w:jc w:val="left"/>
        <w:textAlignment w:val="auto"/>
        <w:rPr>
          <w:rFonts w:ascii="Times New Roman" w:eastAsia="Times New Roman" w:hAnsi="Times New Roman" w:cs="Times New Roman" w:hint="cs"/>
          <w:noProof/>
          <w:rtl w:val="0"/>
          <w:cs w:val="0"/>
          <w:lang w:val="sk-SK" w:eastAsia="sk-SK" w:bidi="ar-SA"/>
        </w:rPr>
      </w:pPr>
      <w:r w:rsidRPr="00657185">
        <w:rPr>
          <w:rFonts w:ascii="Times New Roman" w:eastAsia="Times New Roman" w:hAnsi="Times New Roman" w:cs="Times New Roman" w:hint="cs"/>
          <w:noProof/>
          <w:sz w:val="24"/>
          <w:szCs w:val="24"/>
          <w:rtl w:val="0"/>
          <w:cs w:val="0"/>
          <w:lang w:val="sk-SK" w:eastAsia="sk-SK" w:bidi="ar-SA"/>
        </w:rPr>
        <w:t>Legislatívno-technická úprava, ktorá súvisí s doplnením § 49 o nové odseky 12 a 13.</w:t>
      </w:r>
    </w:p>
    <w:p w:rsidR="00657185" w:rsidP="00657185">
      <w:pPr>
        <w:framePr w:wrap="auto"/>
        <w:widowControl w:val="0"/>
        <w:autoSpaceDE w:val="0"/>
        <w:autoSpaceDN w:val="0"/>
        <w:bidi w:val="0"/>
        <w:adjustRightInd w:val="0"/>
        <w:ind w:left="0" w:right="0"/>
        <w:jc w:val="both"/>
        <w:textAlignment w:val="auto"/>
        <w:rPr>
          <w:rFonts w:ascii="Arial" w:eastAsia="Times New Roman" w:hAnsi="Arial" w:cs="Arial" w:hint="cs"/>
          <w:rtl w:val="0"/>
          <w:cs w:val="0"/>
          <w:lang w:val="sk-SK" w:eastAsia="sk-SK" w:bidi="ar-SA"/>
        </w:rPr>
      </w:pPr>
    </w:p>
    <w:p w:rsidR="00657185" w:rsidRPr="003E18B3" w:rsidP="00657185">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657185" w:rsidP="00657185">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657185" w:rsidRPr="00ED3E6A" w:rsidP="00657185">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657185" w:rsidP="00657185">
      <w:pPr>
        <w:framePr w:wrap="auto"/>
        <w:widowControl w:val="0"/>
        <w:autoSpaceDE w:val="0"/>
        <w:autoSpaceDN w:val="0"/>
        <w:bidi w:val="0"/>
        <w:adjustRightInd w:val="0"/>
        <w:spacing w:line="240" w:lineRule="atLeast"/>
        <w:ind w:left="0" w:right="0"/>
        <w:jc w:val="both"/>
        <w:textAlignment w:val="auto"/>
        <w:rPr>
          <w:rFonts w:ascii="Arial" w:eastAsia="Times New Roman" w:hAnsi="Arial" w:cs="Arial" w:hint="cs"/>
          <w:rtl w:val="0"/>
          <w:cs w:val="0"/>
          <w:lang w:val="sk-SK" w:eastAsia="sk-SK" w:bidi="ar-SA"/>
        </w:rPr>
      </w:pPr>
    </w:p>
    <w:p w:rsidR="00657185" w:rsidRPr="00850D39" w:rsidP="00657185">
      <w:pPr>
        <w:framePr w:wrap="auto"/>
        <w:widowControl/>
        <w:numPr>
          <w:numId w:val="47"/>
        </w:numPr>
        <w:tabs>
          <w:tab w:val="left" w:pos="284"/>
          <w:tab w:val="left" w:pos="426"/>
        </w:tabs>
        <w:autoSpaceDE/>
        <w:autoSpaceDN/>
        <w:bidi w:val="0"/>
        <w:adjustRightInd/>
        <w:spacing w:after="160" w:line="360" w:lineRule="auto"/>
        <w:ind w:right="0"/>
        <w:jc w:val="both"/>
        <w:textAlignment w:val="auto"/>
        <w:rPr>
          <w:rFonts w:ascii="Times New Roman" w:eastAsia="Times New Roman" w:hAnsi="Times New Roman" w:cs="Times New Roman" w:hint="cs"/>
          <w:b/>
          <w:bCs/>
          <w:noProof/>
          <w:rtl w:val="0"/>
          <w:cs w:val="0"/>
          <w:lang w:val="sk-SK" w:eastAsia="sk-SK" w:bidi="ar-SA"/>
        </w:rPr>
      </w:pPr>
      <w:r>
        <w:rPr>
          <w:rFonts w:ascii="Times New Roman" w:eastAsia="Times New Roman" w:hAnsi="Times New Roman" w:cs="Times New Roman" w:hint="cs"/>
          <w:b/>
          <w:bCs/>
          <w:noProof/>
          <w:sz w:val="24"/>
          <w:szCs w:val="24"/>
          <w:rtl w:val="0"/>
          <w:cs w:val="0"/>
          <w:lang w:val="sk-SK" w:eastAsia="sk-SK" w:bidi="ar-SA"/>
        </w:rPr>
        <w:t>Čl. I sa dopĺňa bodom 3</w:t>
      </w:r>
      <w:r w:rsidRPr="00850D39">
        <w:rPr>
          <w:rFonts w:ascii="Times New Roman" w:eastAsia="Times New Roman" w:hAnsi="Times New Roman" w:cs="Times New Roman" w:hint="cs"/>
          <w:b/>
          <w:bCs/>
          <w:noProof/>
          <w:sz w:val="24"/>
          <w:szCs w:val="24"/>
          <w:rtl w:val="0"/>
          <w:cs w:val="0"/>
          <w:lang w:val="sk-SK" w:eastAsia="sk-SK" w:bidi="ar-SA"/>
        </w:rPr>
        <w:t>, ktorý znie:</w:t>
      </w:r>
    </w:p>
    <w:p w:rsidR="00657185" w:rsidRPr="00850D39"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„3. Za § 96i sa vkladá § 96j, ktorý vrátane nadpisu znie</w:t>
      </w:r>
      <w:r w:rsidRPr="00850D39">
        <w:rPr>
          <w:rFonts w:ascii="Times New Roman" w:eastAsia="Times New Roman" w:hAnsi="Times New Roman" w:cs="Times New Roman" w:hint="cs"/>
          <w:noProof/>
          <w:sz w:val="24"/>
          <w:szCs w:val="24"/>
          <w:rtl w:val="0"/>
          <w:cs w:val="0"/>
          <w:lang w:val="sk-SK" w:eastAsia="sk-SK" w:bidi="ar-SA"/>
        </w:rPr>
        <w:t>:</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850D39">
        <w:rPr>
          <w:rFonts w:ascii="Times New Roman" w:eastAsia="Times New Roman" w:hAnsi="Times New Roman" w:cs="Times New Roman" w:hint="cs"/>
          <w:noProof/>
          <w:sz w:val="24"/>
          <w:szCs w:val="24"/>
          <w:rtl w:val="0"/>
          <w:cs w:val="0"/>
          <w:lang w:val="sk-SK" w:eastAsia="sk-SK" w:bidi="ar-SA"/>
        </w:rPr>
        <w:t>„</w:t>
      </w:r>
      <w:r w:rsidR="009E49E5">
        <w:rPr>
          <w:rFonts w:ascii="Times New Roman" w:eastAsia="Times New Roman" w:hAnsi="Times New Roman" w:cs="Times New Roman" w:hint="cs"/>
          <w:noProof/>
          <w:sz w:val="24"/>
          <w:szCs w:val="24"/>
          <w:rtl w:val="0"/>
          <w:cs w:val="0"/>
          <w:lang w:val="sk-SK" w:eastAsia="sk-SK" w:bidi="ar-SA"/>
        </w:rPr>
        <w:t>§ 96j Prechodné ustanovenie</w:t>
      </w:r>
      <w:r>
        <w:rPr>
          <w:rFonts w:ascii="Times New Roman" w:eastAsia="Times New Roman" w:hAnsi="Times New Roman" w:cs="Times New Roman" w:hint="cs"/>
          <w:noProof/>
          <w:sz w:val="24"/>
          <w:szCs w:val="24"/>
          <w:rtl w:val="0"/>
          <w:cs w:val="0"/>
          <w:lang w:val="sk-SK" w:eastAsia="sk-SK" w:bidi="ar-SA"/>
        </w:rPr>
        <w:t xml:space="preserve"> účinn</w:t>
      </w:r>
      <w:r w:rsidR="009E49E5">
        <w:rPr>
          <w:rFonts w:ascii="Times New Roman" w:eastAsia="Times New Roman" w:hAnsi="Times New Roman" w:cs="Times New Roman" w:hint="cs"/>
          <w:noProof/>
          <w:sz w:val="24"/>
          <w:szCs w:val="24"/>
          <w:rtl w:val="0"/>
          <w:cs w:val="0"/>
          <w:lang w:val="sk-SK" w:eastAsia="sk-SK" w:bidi="ar-SA"/>
        </w:rPr>
        <w:t>é</w:t>
      </w:r>
      <w:r>
        <w:rPr>
          <w:rFonts w:ascii="Times New Roman" w:eastAsia="Times New Roman" w:hAnsi="Times New Roman" w:cs="Times New Roman" w:hint="cs"/>
          <w:noProof/>
          <w:sz w:val="24"/>
          <w:szCs w:val="24"/>
          <w:rtl w:val="0"/>
          <w:cs w:val="0"/>
          <w:lang w:val="sk-SK" w:eastAsia="sk-SK" w:bidi="ar-SA"/>
        </w:rPr>
        <w:t xml:space="preserve"> dňom vyhlásenia</w:t>
      </w:r>
    </w:p>
    <w:p w:rsidR="00657185" w:rsidRPr="00850D39"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sidRPr="00850D39">
        <w:rPr>
          <w:rFonts w:ascii="Times New Roman" w:eastAsia="Times New Roman" w:hAnsi="Times New Roman" w:cs="Times New Roman" w:hint="cs"/>
          <w:noProof/>
          <w:sz w:val="24"/>
          <w:szCs w:val="24"/>
          <w:rtl w:val="0"/>
          <w:cs w:val="0"/>
          <w:lang w:val="sk-SK" w:eastAsia="sk-SK" w:bidi="ar-SA"/>
        </w:rPr>
        <w:t>Zmluvy o združenej dodávke elektriny a zmluvy o združenej dodávke plynu za ceny nepodliehajúce cenovej regulácii uzatvorené na dobu nepresahujúcu 31. december 2022 so zraniteľnými odberateľmi podľa </w:t>
      </w:r>
      <w:r w:rsidRPr="00BE4918">
        <w:rPr>
          <w:rFonts w:ascii="Times New Roman" w:eastAsia="Times New Roman" w:hAnsi="Times New Roman" w:cs="Times New Roman" w:hint="cs"/>
          <w:noProof/>
          <w:sz w:val="24"/>
          <w:szCs w:val="24"/>
          <w:rtl w:val="0"/>
          <w:cs w:val="0"/>
          <w:lang w:val="sk-SK" w:eastAsia="sk-SK" w:bidi="ar-SA"/>
        </w:rPr>
        <w:fldChar w:fldCharType="begin"/>
      </w:r>
      <w:r w:rsidRPr="00BE4918">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"paragraf-3.pismeno-a.bod-10.bod-10_3" \o "Odkaz na predpis alebo ustanovenie" </w:instrText>
      </w:r>
      <w:r w:rsidRPr="00BE4918">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3 písm. a) bodov 10.3. až 10.7.</w:t>
      </w:r>
      <w:r w:rsidRPr="00BE4918">
        <w:rPr>
          <w:rFonts w:ascii="Times New Roman" w:eastAsia="Times New Roman" w:hAnsi="Times New Roman" w:cs="Times New Roman" w:hint="cs"/>
          <w:noProof/>
          <w:sz w:val="24"/>
          <w:szCs w:val="24"/>
          <w:rtl w:val="0"/>
          <w:cs w:val="0"/>
          <w:lang w:val="sk-SK" w:eastAsia="sk-SK" w:bidi="ar-SA"/>
        </w:rPr>
        <w:fldChar w:fldCharType="end"/>
      </w:r>
      <w:r w:rsidRPr="00850D39">
        <w:rPr>
          <w:rFonts w:ascii="Times New Roman" w:eastAsia="Times New Roman" w:hAnsi="Times New Roman" w:cs="Times New Roman" w:hint="cs"/>
          <w:noProof/>
          <w:sz w:val="24"/>
          <w:szCs w:val="24"/>
          <w:rtl w:val="0"/>
          <w:cs w:val="0"/>
          <w:lang w:val="sk-SK" w:eastAsia="sk-SK" w:bidi="ar-SA"/>
        </w:rPr>
        <w:t> zostávajú nedotknuté. Ak má zraniteľný odberateľ podľa </w:t>
      </w:r>
      <w:r w:rsidRPr="00BE4918">
        <w:rPr>
          <w:rFonts w:ascii="Times New Roman" w:eastAsia="Times New Roman" w:hAnsi="Times New Roman" w:cs="Times New Roman" w:hint="cs"/>
          <w:noProof/>
          <w:sz w:val="24"/>
          <w:szCs w:val="24"/>
          <w:rtl w:val="0"/>
          <w:cs w:val="0"/>
          <w:lang w:val="sk-SK" w:eastAsia="sk-SK" w:bidi="ar-SA"/>
        </w:rPr>
        <w:fldChar w:fldCharType="begin"/>
      </w:r>
      <w:r w:rsidRPr="00BE4918">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"paragraf-3.pismeno-a.bod-10.bod-10_3" \o "Odkaz na predpis alebo ustanovenie" </w:instrText>
      </w:r>
      <w:r w:rsidRPr="00BE4918">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3 písm. a) bodov 10.3. až 10.7.</w:t>
      </w:r>
      <w:r w:rsidRPr="00BE4918">
        <w:rPr>
          <w:rFonts w:ascii="Times New Roman" w:eastAsia="Times New Roman" w:hAnsi="Times New Roman" w:cs="Times New Roman" w:hint="cs"/>
          <w:noProof/>
          <w:sz w:val="24"/>
          <w:szCs w:val="24"/>
          <w:rtl w:val="0"/>
          <w:cs w:val="0"/>
          <w:lang w:val="sk-SK" w:eastAsia="sk-SK" w:bidi="ar-SA"/>
        </w:rPr>
        <w:fldChar w:fldCharType="end"/>
      </w:r>
      <w:r w:rsidRPr="00850D39">
        <w:rPr>
          <w:rFonts w:ascii="Times New Roman" w:eastAsia="Times New Roman" w:hAnsi="Times New Roman" w:cs="Times New Roman" w:hint="cs"/>
          <w:noProof/>
          <w:sz w:val="24"/>
          <w:szCs w:val="24"/>
          <w:rtl w:val="0"/>
          <w:cs w:val="0"/>
          <w:lang w:val="sk-SK" w:eastAsia="sk-SK" w:bidi="ar-SA"/>
        </w:rPr>
        <w:t> uzatvorenú zmluvu o združenej dodávke elektriny alebo zmluvu o združenej dodávke plynu na dobu presahujúcu 31. december 2022, môže si do 30. novembra 2022 uplatniť právo na dodávku elektriny alebo na dodávku plynu za cenu regulovanú úradom podľa osobitného predpisu</w:t>
      </w:r>
      <w:r>
        <w:rPr>
          <w:rFonts w:ascii="Times New Roman" w:eastAsia="Times New Roman" w:hAnsi="Times New Roman" w:cs="Times New Roman" w:hint="cs"/>
          <w:noProof/>
          <w:sz w:val="24"/>
          <w:szCs w:val="24"/>
          <w:vertAlign w:val="superscript"/>
          <w:rtl w:val="0"/>
          <w:cs w:val="0"/>
          <w:lang w:val="sk-SK" w:eastAsia="sk-SK" w:bidi="ar-SA"/>
        </w:rPr>
        <w:t>2)</w:t>
      </w:r>
      <w:r w:rsidRPr="00850D39">
        <w:rPr>
          <w:rFonts w:ascii="Times New Roman" w:eastAsia="Times New Roman" w:hAnsi="Times New Roman" w:cs="Times New Roman" w:hint="cs"/>
          <w:noProof/>
          <w:sz w:val="24"/>
          <w:szCs w:val="24"/>
          <w:rtl w:val="0"/>
          <w:cs w:val="0"/>
          <w:lang w:val="sk-SK" w:eastAsia="sk-SK" w:bidi="ar-SA"/>
        </w:rPr>
        <w:t> na kalendárny rok 2023. Tým nie sú dotknuté ustanovenia </w:t>
      </w:r>
      <w:r>
        <w:rPr>
          <w:rFonts w:ascii="Times New Roman" w:eastAsia="Times New Roman" w:hAnsi="Times New Roman" w:cs="Times New Roman" w:hint="cs"/>
          <w:noProof/>
          <w:sz w:val="24"/>
          <w:szCs w:val="24"/>
          <w:rtl w:val="0"/>
          <w:cs w:val="0"/>
          <w:lang w:val="sk-SK" w:eastAsia="sk-SK" w:bidi="ar-SA"/>
        </w:rPr>
        <w:fldChar w:fldCharType="begin"/>
      </w:r>
      <w:r>
        <w:rPr>
          <w:rFonts w:ascii="Times New Roman" w:eastAsia="Times New Roman" w:hAnsi="Times New Roman" w:cs="Times New Roman" w:hint="cs"/>
          <w:noProof/>
          <w:sz w:val="24"/>
          <w:szCs w:val="24"/>
          <w:rtl w:val="0"/>
          <w:cs w:val="0"/>
          <w:lang w:val="sk-SK" w:eastAsia="sk-SK" w:bidi="ar-SA"/>
        </w:rPr>
        <w:instrText xml:space="preserve"> HYPERLINK "https://www.slov-lex.sk/pravne-predpisy/SK/ZZ/2012/251/20220730" \l "paragraf-17.odsek-9" \o "Odkaz na predpis alebo ustanovenie" </w:instrText>
      </w:r>
      <w:r>
        <w:rPr>
          <w:rFonts w:ascii="Times New Roman" w:eastAsia="Times New Roman" w:hAnsi="Times New Roman" w:cs="Times New Roman" w:hint="cs"/>
          <w:noProof/>
          <w:sz w:val="24"/>
          <w:szCs w:val="24"/>
          <w:rtl w:val="0"/>
          <w:cs w:val="0"/>
          <w:lang w:val="sk-SK" w:eastAsia="sk-SK" w:bidi="ar-SA"/>
        </w:rPr>
        <w:fldChar w:fldCharType="separate"/>
      </w:r>
      <w:r w:rsidRPr="00850D39">
        <w:rPr>
          <w:rFonts w:ascii="Times New Roman" w:eastAsia="Times New Roman" w:hAnsi="Times New Roman" w:cs="Times New Roman" w:hint="cs"/>
          <w:noProof/>
          <w:sz w:val="24"/>
          <w:szCs w:val="24"/>
          <w:rtl w:val="0"/>
          <w:cs w:val="0"/>
          <w:lang w:val="sk-SK" w:eastAsia="sk-SK" w:bidi="ar-SA"/>
        </w:rPr>
        <w:t>§ 17 ods. 9 až 11.</w:t>
      </w:r>
      <w:r>
        <w:rPr>
          <w:rFonts w:ascii="Times New Roman" w:eastAsia="Times New Roman" w:hAnsi="Times New Roman" w:cs="Times New Roman" w:hint="cs"/>
          <w:noProof/>
          <w:sz w:val="24"/>
          <w:szCs w:val="24"/>
          <w:rtl w:val="0"/>
          <w:cs w:val="0"/>
          <w:lang w:val="sk-SK" w:eastAsia="sk-SK" w:bidi="ar-SA"/>
        </w:rPr>
        <w:fldChar w:fldCharType="end"/>
      </w:r>
      <w:r>
        <w:rPr>
          <w:rFonts w:ascii="Times New Roman" w:eastAsia="Times New Roman" w:hAnsi="Times New Roman" w:cs="Times New Roman" w:hint="cs"/>
          <w:noProof/>
          <w:sz w:val="24"/>
          <w:szCs w:val="24"/>
          <w:rtl w:val="0"/>
          <w:cs w:val="0"/>
          <w:lang w:val="sk-SK" w:eastAsia="sk-SK" w:bidi="ar-SA"/>
        </w:rPr>
        <w:t>“.“.</w:t>
      </w: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p>
    <w:p w:rsidR="00657185" w:rsidP="00657185">
      <w:pPr>
        <w:framePr w:wrap="auto"/>
        <w:widowControl/>
        <w:tabs>
          <w:tab w:val="left" w:pos="284"/>
          <w:tab w:val="left" w:pos="426"/>
        </w:tabs>
        <w:autoSpaceDE/>
        <w:autoSpaceDN/>
        <w:bidi w:val="0"/>
        <w:adjustRightInd/>
        <w:spacing w:line="276" w:lineRule="auto"/>
        <w:ind w:left="426"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Toto ustanovenie nadobúda účinnosť dňom vyhlásenia, čo sa premietne do ustanovenia o účinnosti.</w:t>
      </w:r>
    </w:p>
    <w:p w:rsidR="00657185" w:rsidRPr="00657185" w:rsidP="00657185">
      <w:pPr>
        <w:framePr w:wrap="auto"/>
        <w:widowControl/>
        <w:tabs>
          <w:tab w:val="left" w:pos="851"/>
        </w:tabs>
        <w:autoSpaceDE/>
        <w:autoSpaceDN/>
        <w:bidi w:val="0"/>
        <w:adjustRightInd/>
        <w:spacing w:line="276" w:lineRule="auto"/>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Doterajšia úprava ustanovenia §96g odseku 2 zavádzala režim kedy si neregulovaní odberatelia so zmluvou o združenej dodávke elektriny alebo plynu uzatvorenou na dobu presahujúcu 31. december 2022 nemohli uplatniť právo na dodávku elektriny alebo plynu za regulovanú cenu na rok 2023, nakoľko ich zmluvy zostali v zmysle tohto ustanovenia nedotknuté. Do režimu za regulované ceny elektriny a plynu na rok 2023 mohli vstúpiť len neregulovaní zraniteľní odberatelia so zmluvami uzatvorenými na dobu do 31. decembra 2022. Následkom takejto úpravy bolo množstvo neregulovaných zraniteľných odberateľov (najmä bytové domy s vlastnou kotolňou), ktorí boli bezdôvodne diskriminovaní pre dĺžku zmluvy s ich dodávateľom.</w:t>
      </w:r>
    </w:p>
    <w:p w:rsidR="00657185" w:rsidRPr="00657185" w:rsidP="00657185">
      <w:pPr>
        <w:framePr w:wrap="auto"/>
        <w:widowControl/>
        <w:tabs>
          <w:tab w:val="left" w:pos="851"/>
        </w:tabs>
        <w:autoSpaceDE/>
        <w:autoSpaceDN/>
        <w:bidi w:val="0"/>
        <w:adjustRightInd/>
        <w:spacing w:line="276" w:lineRule="auto"/>
        <w:ind w:left="2880" w:right="0"/>
        <w:jc w:val="both"/>
        <w:textAlignment w:val="auto"/>
        <w:rPr>
          <w:rFonts w:ascii="Times New Roman" w:eastAsia="Times New Roman" w:hAnsi="Times New Roman" w:cs="Times New Roman" w:hint="cs"/>
          <w:iCs/>
          <w:noProof/>
          <w:rtl w:val="0"/>
          <w:cs w:val="0"/>
          <w:lang w:val="sk-SK" w:eastAsia="sk-SK" w:bidi="ar-SA"/>
        </w:rPr>
      </w:pPr>
      <w:r w:rsidRPr="00657185">
        <w:rPr>
          <w:rFonts w:ascii="Times New Roman" w:eastAsia="Times New Roman" w:hAnsi="Times New Roman" w:cs="Times New Roman" w:hint="cs"/>
          <w:iCs/>
          <w:noProof/>
          <w:sz w:val="24"/>
          <w:szCs w:val="24"/>
          <w:rtl w:val="0"/>
          <w:cs w:val="0"/>
          <w:lang w:val="sk-SK" w:eastAsia="sk-SK" w:bidi="ar-SA"/>
        </w:rPr>
        <w:t>Navrhovaná zmena umožní takýmto neregulovaným zraniteľným odberateľom si uplatniť právo na dodávku elektriny alebo plynu za regulované ceny na rok 2023, pričom musia najneskôr do 30. novembra 2022 toto právo uplatniť.</w:t>
      </w:r>
    </w:p>
    <w:p w:rsidR="009A03E4" w:rsidP="00CE799F">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657185" w:rsidRPr="003E18B3" w:rsidP="00657185">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657185" w:rsidP="00657185">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657185" w:rsidRPr="00ED3E6A" w:rsidP="00657185">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F368C" w:rsidP="00657185">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657185" w:rsidRPr="00FB7EC8" w:rsidP="00657185">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rtl w:val="0"/>
          <w:cs w:val="0"/>
          <w:lang w:val="sk-SK" w:eastAsia="sk-SK" w:bidi="ar-SA"/>
        </w:rPr>
      </w:pPr>
      <w:r w:rsidRPr="00FB7EC8">
        <w:rPr>
          <w:rFonts w:ascii="Times New Roman" w:eastAsia="Times New Roman" w:hAnsi="Times New Roman" w:cs="Times New Roman" w:hint="cs"/>
          <w:sz w:val="24"/>
          <w:szCs w:val="24"/>
          <w:rtl w:val="0"/>
          <w:cs w:val="0"/>
          <w:lang w:val="sk-SK" w:eastAsia="sk-SK" w:bidi="ar-SA"/>
        </w:rPr>
        <w:t xml:space="preserve">Gestorský výbor odporúča hlasovať o bodoch </w:t>
      </w:r>
      <w:r w:rsidRPr="00FB7EC8">
        <w:rPr>
          <w:rFonts w:ascii="Times New Roman" w:eastAsia="Times New Roman" w:hAnsi="Times New Roman" w:cs="Times New Roman" w:hint="cs"/>
          <w:b/>
          <w:sz w:val="24"/>
          <w:szCs w:val="24"/>
          <w:rtl w:val="0"/>
          <w:cs w:val="0"/>
          <w:lang w:val="sk-SK" w:eastAsia="sk-SK" w:bidi="ar-SA"/>
        </w:rPr>
        <w:t xml:space="preserve">1 až </w:t>
      </w:r>
      <w:r>
        <w:rPr>
          <w:rFonts w:ascii="Times New Roman" w:eastAsia="Times New Roman" w:hAnsi="Times New Roman" w:cs="Times New Roman" w:hint="cs"/>
          <w:b/>
          <w:sz w:val="24"/>
          <w:szCs w:val="24"/>
          <w:rtl w:val="0"/>
          <w:cs w:val="0"/>
          <w:lang w:val="sk-SK" w:eastAsia="sk-SK" w:bidi="ar-SA"/>
        </w:rPr>
        <w:t>4</w:t>
      </w:r>
      <w:r w:rsidRPr="00FB7EC8">
        <w:rPr>
          <w:rFonts w:ascii="Times New Roman" w:eastAsia="Times New Roman" w:hAnsi="Times New Roman" w:cs="Times New Roman" w:hint="cs"/>
          <w:b/>
          <w:sz w:val="24"/>
          <w:szCs w:val="24"/>
          <w:rtl w:val="0"/>
          <w:cs w:val="0"/>
          <w:lang w:val="sk-SK" w:eastAsia="sk-SK" w:bidi="ar-SA"/>
        </w:rPr>
        <w:t xml:space="preserve"> spoločne</w:t>
      </w:r>
      <w:r w:rsidRPr="00FB7EC8">
        <w:rPr>
          <w:rFonts w:ascii="Times New Roman" w:eastAsia="Times New Roman" w:hAnsi="Times New Roman" w:cs="Times New Roman" w:hint="cs"/>
          <w:sz w:val="24"/>
          <w:szCs w:val="24"/>
          <w:rtl w:val="0"/>
          <w:cs w:val="0"/>
          <w:lang w:val="sk-SK" w:eastAsia="sk-SK" w:bidi="ar-SA"/>
        </w:rPr>
        <w:t xml:space="preserve"> s odporúčaním </w:t>
      </w:r>
      <w:r w:rsidRPr="00FB7EC8">
        <w:rPr>
          <w:rFonts w:ascii="Times New Roman" w:eastAsia="Times New Roman" w:hAnsi="Times New Roman" w:cs="Times New Roman" w:hint="cs"/>
          <w:b/>
          <w:sz w:val="24"/>
          <w:szCs w:val="24"/>
          <w:rtl w:val="0"/>
          <w:cs w:val="0"/>
          <w:lang w:val="sk-SK" w:eastAsia="sk-SK" w:bidi="ar-SA"/>
        </w:rPr>
        <w:t>s c h v á l i ť.</w:t>
      </w:r>
    </w:p>
    <w:p w:rsidR="009A03E4" w:rsidP="00CE799F">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83923"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ED3E6A"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V.</w:t>
      </w:r>
    </w:p>
    <w:p w:rsidR="00E269DC" w:rsidRPr="00ED3E6A"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ED3E6A"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ED3E6A"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p>
    <w:p w:rsidR="00E269DC" w:rsidRPr="00ED3E6A"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ED3E6A"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u w:val="single"/>
          <w:rtl w:val="0"/>
          <w:cs w:val="0"/>
          <w:lang w:val="sk-SK" w:eastAsia="sk-SK" w:bidi="ar-SA"/>
        </w:rPr>
      </w:pPr>
    </w:p>
    <w:p w:rsidR="008E6120" w:rsidRPr="004864C2"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r w:rsidRPr="004864C2" w:rsidR="004864C2">
        <w:rPr>
          <w:rFonts w:ascii="Times New Roman" w:eastAsia="Times New Roman" w:hAnsi="Times New Roman" w:cs="Times New Roman" w:hint="cs"/>
          <w:sz w:val="24"/>
          <w:szCs w:val="24"/>
          <w:rtl w:val="0"/>
          <w:cs w:val="0"/>
          <w:lang w:val="sk-SK" w:eastAsia="sk-SK" w:bidi="ar-SA"/>
        </w:rPr>
        <w:t xml:space="preserve">návrh poslancov Národnej rady Slovenskej republiky Kataríny HATRÁKOVEJ a Miloša SVRČEKA na vydanie zákona, ktorým sa mení a dopĺňa zákon č. 251/2012 Z. z. o energetike a o zmene a doplnení niektorých zákonov v znení neskorších predpisov a ktorým sa menia a dopĺňajú niektoré zákony </w:t>
      </w:r>
      <w:r w:rsidRPr="004864C2" w:rsidR="004864C2">
        <w:rPr>
          <w:rFonts w:ascii="Times New Roman" w:eastAsia="Times New Roman" w:hAnsi="Times New Roman" w:cs="Times New Roman" w:hint="cs"/>
          <w:b/>
          <w:sz w:val="24"/>
          <w:szCs w:val="24"/>
          <w:rtl w:val="0"/>
          <w:cs w:val="0"/>
          <w:lang w:val="sk-SK" w:eastAsia="sk-SK" w:bidi="ar-SA"/>
        </w:rPr>
        <w:t>(tlač 1111)</w:t>
      </w:r>
    </w:p>
    <w:p w:rsidR="00242001" w:rsidRPr="00ED3E6A"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p>
    <w:p w:rsidR="00AE0758" w:rsidRPr="00ED3E6A"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 xml:space="preserve">s c h v á l i ť </w:t>
      </w:r>
      <w:r w:rsidRPr="00ED3E6A">
        <w:rPr>
          <w:rFonts w:ascii="Times New Roman" w:eastAsia="Times New Roman" w:hAnsi="Times New Roman" w:cs="Times New Roman" w:hint="cs"/>
          <w:bCs/>
          <w:sz w:val="24"/>
          <w:szCs w:val="24"/>
          <w:rtl w:val="0"/>
          <w:cs w:val="0"/>
          <w:lang w:val="sk-SK" w:eastAsia="sk-SK" w:bidi="ar-SA"/>
        </w:rPr>
        <w:t>v</w:t>
      </w:r>
      <w:r w:rsidRPr="00ED3E6A">
        <w:rPr>
          <w:rFonts w:ascii="Times New Roman" w:eastAsia="Times New Roman" w:hAnsi="Times New Roman" w:cs="Times New Roman" w:hint="cs"/>
          <w:b/>
          <w:bCs/>
          <w:sz w:val="24"/>
          <w:szCs w:val="24"/>
          <w:rtl w:val="0"/>
          <w:cs w:val="0"/>
          <w:lang w:val="sk-SK" w:eastAsia="sk-SK" w:bidi="ar-SA"/>
        </w:rPr>
        <w:t xml:space="preserve"> </w:t>
      </w:r>
      <w:r w:rsidRPr="00ED3E6A">
        <w:rPr>
          <w:rFonts w:ascii="Times New Roman" w:eastAsia="Times New Roman" w:hAnsi="Times New Roman" w:cs="Times New Roman" w:hint="cs"/>
          <w:bCs/>
          <w:sz w:val="24"/>
          <w:szCs w:val="24"/>
          <w:rtl w:val="0"/>
          <w:cs w:val="0"/>
          <w:lang w:val="sk-SK" w:eastAsia="sk-SK" w:bidi="ar-SA"/>
        </w:rPr>
        <w:t xml:space="preserve">znení </w:t>
      </w:r>
      <w:r w:rsidRPr="009A03E4">
        <w:rPr>
          <w:rFonts w:ascii="Times New Roman" w:eastAsia="Times New Roman" w:hAnsi="Times New Roman" w:cs="Times New Roman" w:hint="cs"/>
          <w:bCs/>
          <w:sz w:val="24"/>
          <w:szCs w:val="24"/>
          <w:rtl w:val="0"/>
          <w:cs w:val="0"/>
          <w:lang w:val="sk-SK" w:eastAsia="sk-SK" w:bidi="ar-SA"/>
        </w:rPr>
        <w:t>pozmeňujúc</w:t>
      </w:r>
      <w:r w:rsidR="00657185">
        <w:rPr>
          <w:rFonts w:ascii="Times New Roman" w:eastAsia="Times New Roman" w:hAnsi="Times New Roman" w:cs="Times New Roman" w:hint="cs"/>
          <w:bCs/>
          <w:sz w:val="24"/>
          <w:szCs w:val="24"/>
          <w:rtl w:val="0"/>
          <w:cs w:val="0"/>
          <w:lang w:val="sk-SK" w:eastAsia="sk-SK" w:bidi="ar-SA"/>
        </w:rPr>
        <w:t xml:space="preserve">ich </w:t>
      </w:r>
      <w:r w:rsidRPr="009A03E4">
        <w:rPr>
          <w:rFonts w:ascii="Times New Roman" w:eastAsia="Times New Roman" w:hAnsi="Times New Roman" w:cs="Times New Roman" w:hint="cs"/>
          <w:bCs/>
          <w:sz w:val="24"/>
          <w:szCs w:val="24"/>
          <w:rtl w:val="0"/>
          <w:cs w:val="0"/>
          <w:lang w:val="sk-SK" w:eastAsia="sk-SK" w:bidi="ar-SA"/>
        </w:rPr>
        <w:t>a doplňujúc</w:t>
      </w:r>
      <w:r w:rsidR="00657185">
        <w:rPr>
          <w:rFonts w:ascii="Times New Roman" w:eastAsia="Times New Roman" w:hAnsi="Times New Roman" w:cs="Times New Roman" w:hint="cs"/>
          <w:bCs/>
          <w:sz w:val="24"/>
          <w:szCs w:val="24"/>
          <w:rtl w:val="0"/>
          <w:cs w:val="0"/>
          <w:lang w:val="sk-SK" w:eastAsia="sk-SK" w:bidi="ar-SA"/>
        </w:rPr>
        <w:t>ich</w:t>
      </w:r>
      <w:r w:rsidRPr="00ED3E6A">
        <w:rPr>
          <w:rFonts w:ascii="Times New Roman" w:eastAsia="Times New Roman" w:hAnsi="Times New Roman" w:cs="Times New Roman" w:hint="cs"/>
          <w:bCs/>
          <w:sz w:val="24"/>
          <w:szCs w:val="24"/>
          <w:rtl w:val="0"/>
          <w:cs w:val="0"/>
          <w:lang w:val="sk-SK" w:eastAsia="sk-SK" w:bidi="ar-SA"/>
        </w:rPr>
        <w:t xml:space="preserve"> návrh</w:t>
      </w:r>
      <w:r w:rsidR="00657185">
        <w:rPr>
          <w:rFonts w:ascii="Times New Roman" w:eastAsia="Times New Roman" w:hAnsi="Times New Roman" w:cs="Times New Roman" w:hint="cs"/>
          <w:bCs/>
          <w:sz w:val="24"/>
          <w:szCs w:val="24"/>
          <w:rtl w:val="0"/>
          <w:cs w:val="0"/>
          <w:lang w:val="sk-SK" w:eastAsia="sk-SK" w:bidi="ar-SA"/>
        </w:rPr>
        <w:t>ov</w:t>
      </w:r>
      <w:r w:rsidRPr="00ED3E6A">
        <w:rPr>
          <w:rFonts w:ascii="Times New Roman" w:eastAsia="Times New Roman" w:hAnsi="Times New Roman" w:cs="Times New Roman" w:hint="cs"/>
          <w:bCs/>
          <w:sz w:val="24"/>
          <w:szCs w:val="24"/>
          <w:rtl w:val="0"/>
          <w:cs w:val="0"/>
          <w:lang w:val="sk-SK" w:eastAsia="sk-SK" w:bidi="ar-SA"/>
        </w:rPr>
        <w:t xml:space="preserve"> uveden</w:t>
      </w:r>
      <w:r w:rsidR="00657185">
        <w:rPr>
          <w:rFonts w:ascii="Times New Roman" w:eastAsia="Times New Roman" w:hAnsi="Times New Roman" w:cs="Times New Roman" w:hint="cs"/>
          <w:bCs/>
          <w:sz w:val="24"/>
          <w:szCs w:val="24"/>
          <w:rtl w:val="0"/>
          <w:cs w:val="0"/>
          <w:lang w:val="sk-SK" w:eastAsia="sk-SK" w:bidi="ar-SA"/>
        </w:rPr>
        <w:t>ých</w:t>
      </w:r>
      <w:r w:rsidRPr="00ED3E6A">
        <w:rPr>
          <w:rFonts w:ascii="Times New Roman" w:eastAsia="Times New Roman" w:hAnsi="Times New Roman" w:cs="Times New Roman" w:hint="cs"/>
          <w:bCs/>
          <w:sz w:val="24"/>
          <w:szCs w:val="24"/>
          <w:rtl w:val="0"/>
          <w:cs w:val="0"/>
          <w:lang w:val="sk-SK" w:eastAsia="sk-SK" w:bidi="ar-SA"/>
        </w:rPr>
        <w:t xml:space="preserve"> v tejto spoločnej správe, ktor</w:t>
      </w:r>
      <w:r w:rsidR="00657185">
        <w:rPr>
          <w:rFonts w:ascii="Times New Roman" w:eastAsia="Times New Roman" w:hAnsi="Times New Roman" w:cs="Times New Roman" w:hint="cs"/>
          <w:bCs/>
          <w:sz w:val="24"/>
          <w:szCs w:val="24"/>
          <w:rtl w:val="0"/>
          <w:cs w:val="0"/>
          <w:lang w:val="sk-SK" w:eastAsia="sk-SK" w:bidi="ar-SA"/>
        </w:rPr>
        <w:t>é</w:t>
      </w:r>
      <w:r w:rsidRPr="00ED3E6A">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ED3E6A"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ED3E6A">
        <w:rPr>
          <w:rFonts w:ascii="Times New Roman" w:eastAsia="Times New Roman" w:hAnsi="Times New Roman" w:cs="Times New Roman" w:hint="cs"/>
          <w:b/>
          <w:bCs/>
          <w:sz w:val="24"/>
          <w:szCs w:val="24"/>
          <w:rtl w:val="0"/>
          <w:cs w:val="0"/>
          <w:lang w:val="sk-SK" w:eastAsia="sk-SK" w:bidi="ar-SA"/>
        </w:rPr>
        <w:t xml:space="preserve"> </w:t>
      </w:r>
    </w:p>
    <w:p w:rsidR="00E269DC" w:rsidRPr="00ED3E6A" w:rsidP="00FD5539">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     </w:t>
      </w:r>
      <w:r w:rsidRPr="00ED3E6A" w:rsidR="00437AD8">
        <w:rPr>
          <w:rFonts w:ascii="Times New Roman" w:eastAsia="Times New Roman" w:hAnsi="Times New Roman" w:cs="Times New Roman" w:hint="cs"/>
          <w:sz w:val="24"/>
          <w:szCs w:val="24"/>
          <w:rtl w:val="0"/>
          <w:cs w:val="0"/>
          <w:lang w:val="sk-SK" w:eastAsia="sk-SK" w:bidi="ar-SA"/>
        </w:rPr>
        <w:tab/>
      </w:r>
      <w:r w:rsidRPr="00ED3E6A">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ED3E6A" w:rsidR="00EE2DC2">
        <w:rPr>
          <w:rFonts w:ascii="Times New Roman" w:eastAsia="Times New Roman" w:hAnsi="Times New Roman" w:cs="Times New Roman" w:hint="cs"/>
          <w:sz w:val="24"/>
          <w:szCs w:val="24"/>
          <w:rtl w:val="0"/>
          <w:cs w:val="0"/>
          <w:lang w:val="sk-SK" w:eastAsia="sk-SK" w:bidi="ar-SA"/>
        </w:rPr>
        <w:t>.</w:t>
      </w:r>
      <w:r w:rsidRPr="00ED3E6A" w:rsidR="00167E01">
        <w:rPr>
          <w:rFonts w:ascii="Times New Roman" w:eastAsia="Times New Roman" w:hAnsi="Times New Roman" w:cs="Times New Roman" w:hint="cs"/>
          <w:sz w:val="24"/>
          <w:szCs w:val="24"/>
          <w:rtl w:val="0"/>
          <w:cs w:val="0"/>
          <w:lang w:val="sk-SK" w:eastAsia="sk-SK" w:bidi="ar-SA"/>
        </w:rPr>
        <w:t xml:space="preserve"> </w:t>
      </w:r>
      <w:r w:rsidRPr="00B33560" w:rsidR="00B33560">
        <w:rPr>
          <w:rFonts w:ascii="Times New Roman" w:eastAsia="Times New Roman" w:hAnsi="Times New Roman" w:cs="Times New Roman" w:hint="cs"/>
          <w:sz w:val="24"/>
          <w:szCs w:val="24"/>
          <w:rtl w:val="0"/>
          <w:cs w:val="0"/>
          <w:lang w:val="sk-SK" w:eastAsia="sk-SK" w:bidi="ar-SA"/>
        </w:rPr>
        <w:t>346</w:t>
      </w:r>
      <w:r w:rsidRPr="00B33560" w:rsidR="0077337E">
        <w:rPr>
          <w:rFonts w:ascii="Times New Roman" w:eastAsia="Times New Roman" w:hAnsi="Times New Roman" w:cs="Times New Roman" w:hint="cs"/>
          <w:sz w:val="24"/>
          <w:szCs w:val="24"/>
          <w:rtl w:val="0"/>
          <w:cs w:val="0"/>
          <w:lang w:val="sk-SK" w:eastAsia="sk-SK" w:bidi="ar-SA"/>
        </w:rPr>
        <w:t xml:space="preserve"> </w:t>
      </w:r>
      <w:r w:rsidRPr="00B33560">
        <w:rPr>
          <w:rFonts w:ascii="Times New Roman" w:eastAsia="Times New Roman" w:hAnsi="Times New Roman" w:cs="Times New Roman" w:hint="cs"/>
          <w:sz w:val="24"/>
          <w:szCs w:val="24"/>
          <w:rtl w:val="0"/>
          <w:cs w:val="0"/>
          <w:lang w:val="sk-SK" w:eastAsia="sk-SK" w:bidi="ar-SA"/>
        </w:rPr>
        <w:t>z </w:t>
      </w:r>
      <w:r w:rsidRPr="00B33560" w:rsidR="00397026">
        <w:rPr>
          <w:rFonts w:ascii="Times New Roman" w:eastAsia="Times New Roman" w:hAnsi="Times New Roman" w:cs="Times New Roman" w:hint="cs"/>
          <w:sz w:val="24"/>
          <w:szCs w:val="24"/>
          <w:rtl w:val="0"/>
          <w:cs w:val="0"/>
          <w:lang w:val="sk-SK" w:eastAsia="sk-SK" w:bidi="ar-SA"/>
        </w:rPr>
        <w:t>1</w:t>
      </w:r>
      <w:r w:rsidRPr="00B33560" w:rsidR="00B85B2C">
        <w:rPr>
          <w:rFonts w:ascii="Times New Roman" w:eastAsia="Times New Roman" w:hAnsi="Times New Roman" w:cs="Times New Roman" w:hint="cs"/>
          <w:sz w:val="24"/>
          <w:szCs w:val="24"/>
          <w:rtl w:val="0"/>
          <w:cs w:val="0"/>
          <w:lang w:val="sk-SK" w:eastAsia="sk-SK" w:bidi="ar-SA"/>
        </w:rPr>
        <w:t>8</w:t>
      </w:r>
      <w:r w:rsidRPr="00B33560">
        <w:rPr>
          <w:rFonts w:ascii="Times New Roman" w:eastAsia="Times New Roman" w:hAnsi="Times New Roman" w:cs="Times New Roman" w:hint="cs"/>
          <w:sz w:val="24"/>
          <w:szCs w:val="24"/>
          <w:rtl w:val="0"/>
          <w:cs w:val="0"/>
          <w:lang w:val="sk-SK" w:eastAsia="sk-SK" w:bidi="ar-SA"/>
        </w:rPr>
        <w:t xml:space="preserve">. </w:t>
      </w:r>
      <w:r w:rsidRPr="00B33560" w:rsidR="00B85B2C">
        <w:rPr>
          <w:rFonts w:ascii="Times New Roman" w:eastAsia="Times New Roman" w:hAnsi="Times New Roman" w:cs="Times New Roman" w:hint="cs"/>
          <w:sz w:val="24"/>
          <w:szCs w:val="24"/>
          <w:rtl w:val="0"/>
          <w:cs w:val="0"/>
          <w:lang w:val="sk-SK" w:eastAsia="sk-SK" w:bidi="ar-SA"/>
        </w:rPr>
        <w:t xml:space="preserve">októbra </w:t>
      </w:r>
      <w:r w:rsidRPr="00B33560" w:rsidR="00397026">
        <w:rPr>
          <w:rFonts w:ascii="Times New Roman" w:eastAsia="Times New Roman" w:hAnsi="Times New Roman" w:cs="Times New Roman" w:hint="cs"/>
          <w:sz w:val="24"/>
          <w:szCs w:val="24"/>
          <w:rtl w:val="0"/>
          <w:cs w:val="0"/>
          <w:lang w:val="sk-SK" w:eastAsia="sk-SK" w:bidi="ar-SA"/>
        </w:rPr>
        <w:t>2022</w:t>
      </w:r>
      <w:r w:rsidRPr="00ED3E6A">
        <w:rPr>
          <w:rFonts w:ascii="Times New Roman" w:eastAsia="Times New Roman" w:hAnsi="Times New Roman" w:cs="Times New Roman" w:hint="cs"/>
          <w:sz w:val="24"/>
          <w:szCs w:val="24"/>
          <w:rtl w:val="0"/>
          <w:cs w:val="0"/>
          <w:lang w:val="sk-SK" w:eastAsia="sk-SK" w:bidi="ar-SA"/>
        </w:rPr>
        <w:t>.</w:t>
      </w:r>
    </w:p>
    <w:p w:rsidR="00E269DC" w:rsidRPr="00ED3E6A"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 </w:t>
      </w:r>
    </w:p>
    <w:p w:rsidR="00E269DC" w:rsidRPr="00ED3E6A"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r w:rsidRPr="00ED3E6A">
        <w:rPr>
          <w:rFonts w:ascii="Times New Roman" w:eastAsia="Times New Roman" w:hAnsi="Times New Roman" w:cs="Times New Roman" w:hint="cs"/>
          <w:bCs/>
          <w:sz w:val="24"/>
          <w:szCs w:val="24"/>
          <w:rtl w:val="0"/>
          <w:cs w:val="0"/>
          <w:lang w:val="sk-SK" w:eastAsia="sk-SK" w:bidi="ar-SA"/>
        </w:rPr>
        <w:t xml:space="preserve">Týmto uznesením </w:t>
      </w:r>
      <w:r w:rsidRPr="00ED3E6A"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004864C2">
        <w:rPr>
          <w:rFonts w:ascii="Times New Roman" w:eastAsia="Times New Roman" w:hAnsi="Times New Roman" w:cs="Times New Roman" w:hint="cs"/>
          <w:b/>
          <w:bCs/>
          <w:sz w:val="24"/>
          <w:szCs w:val="24"/>
          <w:rtl w:val="0"/>
          <w:cs w:val="0"/>
          <w:lang w:val="sk-SK" w:eastAsia="sk-SK" w:bidi="ar-SA"/>
        </w:rPr>
        <w:t xml:space="preserve">Vojtecha Tótha </w:t>
      </w:r>
      <w:r w:rsidRPr="00ED3E6A">
        <w:rPr>
          <w:rFonts w:ascii="Times New Roman" w:eastAsia="Times New Roman" w:hAnsi="Times New Roman" w:cs="Times New Roman" w:hint="cs"/>
          <w:bCs/>
          <w:sz w:val="24"/>
          <w:szCs w:val="24"/>
          <w:rtl w:val="0"/>
          <w:cs w:val="0"/>
          <w:lang w:val="sk-SK" w:eastAsia="sk-SK" w:bidi="ar-SA"/>
        </w:rPr>
        <w:t xml:space="preserve">predložiť návrhy </w:t>
      </w:r>
      <w:r w:rsidRPr="00ED3E6A"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ED3E6A">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ED3E6A"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p>
    <w:p w:rsidR="00E269DC" w:rsidRPr="00ED3E6A"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ED3E6A">
        <w:rPr>
          <w:rFonts w:ascii="Times New Roman" w:eastAsia="Times New Roman" w:hAnsi="Times New Roman" w:cs="Times New Roman" w:hint="cs"/>
          <w:sz w:val="24"/>
          <w:szCs w:val="24"/>
          <w:rtl w:val="0"/>
          <w:cs w:val="0"/>
          <w:lang w:val="sk-SK" w:eastAsia="sk-SK" w:bidi="ar-SA"/>
        </w:rPr>
        <w:t xml:space="preserve">Bratislava </w:t>
      </w:r>
      <w:r w:rsidR="00397026">
        <w:rPr>
          <w:rFonts w:ascii="Times New Roman" w:eastAsia="Times New Roman" w:hAnsi="Times New Roman" w:cs="Times New Roman" w:hint="cs"/>
          <w:sz w:val="24"/>
          <w:szCs w:val="24"/>
          <w:rtl w:val="0"/>
          <w:cs w:val="0"/>
          <w:lang w:val="sk-SK" w:eastAsia="sk-SK" w:bidi="ar-SA"/>
        </w:rPr>
        <w:t>1</w:t>
      </w:r>
      <w:r w:rsidR="00B85B2C">
        <w:rPr>
          <w:rFonts w:ascii="Times New Roman" w:eastAsia="Times New Roman" w:hAnsi="Times New Roman" w:cs="Times New Roman" w:hint="cs"/>
          <w:sz w:val="24"/>
          <w:szCs w:val="24"/>
          <w:rtl w:val="0"/>
          <w:cs w:val="0"/>
          <w:lang w:val="sk-SK" w:eastAsia="sk-SK" w:bidi="ar-SA"/>
        </w:rPr>
        <w:t>8</w:t>
      </w:r>
      <w:r w:rsidRPr="00ED3E6A">
        <w:rPr>
          <w:rFonts w:ascii="Times New Roman" w:eastAsia="Times New Roman" w:hAnsi="Times New Roman" w:cs="Times New Roman" w:hint="cs"/>
          <w:sz w:val="24"/>
          <w:szCs w:val="24"/>
          <w:rtl w:val="0"/>
          <w:cs w:val="0"/>
          <w:lang w:val="sk-SK" w:eastAsia="sk-SK" w:bidi="ar-SA"/>
        </w:rPr>
        <w:t xml:space="preserve">. </w:t>
      </w:r>
      <w:r w:rsidR="00B85B2C">
        <w:rPr>
          <w:rFonts w:ascii="Times New Roman" w:eastAsia="Times New Roman" w:hAnsi="Times New Roman" w:cs="Times New Roman" w:hint="cs"/>
          <w:sz w:val="24"/>
          <w:szCs w:val="24"/>
          <w:rtl w:val="0"/>
          <w:cs w:val="0"/>
          <w:lang w:val="sk-SK" w:eastAsia="sk-SK" w:bidi="ar-SA"/>
        </w:rPr>
        <w:t xml:space="preserve">októbra </w:t>
      </w:r>
      <w:r w:rsidR="00397026">
        <w:rPr>
          <w:rFonts w:ascii="Times New Roman" w:eastAsia="Times New Roman" w:hAnsi="Times New Roman" w:cs="Times New Roman" w:hint="cs"/>
          <w:sz w:val="24"/>
          <w:szCs w:val="24"/>
          <w:rtl w:val="0"/>
          <w:cs w:val="0"/>
          <w:lang w:val="sk-SK" w:eastAsia="sk-SK" w:bidi="ar-SA"/>
        </w:rPr>
        <w:t>2022</w:t>
      </w:r>
    </w:p>
    <w:p w:rsidR="00CE799F" w:rsidRPr="00ED3E6A"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7E0844" w:rsidRPr="00ED3E6A"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87C14" w:rsidRPr="00ED3E6A"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269DC" w:rsidRPr="00ED3E6A"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Cs/>
          <w:rtl w:val="0"/>
          <w:cs w:val="0"/>
          <w:lang w:val="sk-SK" w:eastAsia="cs-CZ" w:bidi="ar-SA"/>
        </w:rPr>
      </w:pPr>
      <w:r w:rsidRPr="00ED3E6A" w:rsidR="00047272">
        <w:rPr>
          <w:rFonts w:ascii="Times New Roman" w:eastAsia="Times New Roman" w:hAnsi="Times New Roman" w:cs="Times New Roman" w:hint="cs"/>
          <w:sz w:val="24"/>
          <w:szCs w:val="24"/>
          <w:rtl w:val="0"/>
          <w:cs w:val="0"/>
          <w:lang w:val="sk-SK" w:eastAsia="cs-CZ" w:bidi="ar-SA"/>
        </w:rPr>
        <w:t xml:space="preserve">Peter </w:t>
      </w:r>
      <w:r w:rsidRPr="00ED3E6A" w:rsidR="00047272">
        <w:rPr>
          <w:rFonts w:ascii="Times New Roman" w:eastAsia="Times New Roman" w:hAnsi="Times New Roman" w:cs="Times New Roman" w:hint="cs"/>
          <w:b/>
          <w:bCs/>
          <w:sz w:val="24"/>
          <w:szCs w:val="24"/>
          <w:rtl w:val="0"/>
          <w:cs w:val="0"/>
          <w:lang w:val="sk-SK" w:eastAsia="cs-CZ" w:bidi="ar-SA"/>
        </w:rPr>
        <w:t>K r e m s k ý</w:t>
      </w:r>
      <w:r w:rsidRPr="00ED3E6A">
        <w:rPr>
          <w:rFonts w:ascii="Times New Roman" w:eastAsia="Times New Roman" w:hAnsi="Times New Roman" w:cs="Times New Roman" w:hint="cs"/>
          <w:bCs/>
          <w:sz w:val="24"/>
          <w:szCs w:val="24"/>
          <w:rtl w:val="0"/>
          <w:cs w:val="0"/>
          <w:lang w:val="sk-SK" w:eastAsia="cs-CZ" w:bidi="ar-SA"/>
        </w:rPr>
        <w:t>, v.r.</w:t>
      </w:r>
      <w:r w:rsidRPr="00ED3E6A">
        <w:rPr>
          <w:rFonts w:ascii="Times New Roman" w:eastAsia="Times New Roman" w:hAnsi="Times New Roman" w:cs="Times New Roman" w:hint="cs"/>
          <w:b/>
          <w:sz w:val="24"/>
          <w:szCs w:val="24"/>
          <w:rtl w:val="0"/>
          <w:cs w:val="0"/>
          <w:lang w:val="sk-SK" w:eastAsia="cs-CZ" w:bidi="ar-SA"/>
        </w:rPr>
        <w:t xml:space="preserve">  </w:t>
      </w:r>
    </w:p>
    <w:p w:rsidR="00B62E81" w:rsidRPr="00ED3E6A"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cs-CZ" w:bidi="ar-SA"/>
        </w:rPr>
      </w:pPr>
      <w:r w:rsidRPr="00ED3E6A" w:rsidR="00047272">
        <w:rPr>
          <w:rFonts w:ascii="Times New Roman" w:eastAsia="Times New Roman" w:hAnsi="Times New Roman" w:cs="Times New Roman" w:hint="cs"/>
          <w:sz w:val="24"/>
          <w:szCs w:val="24"/>
          <w:rtl w:val="0"/>
          <w:cs w:val="0"/>
          <w:lang w:val="sk-SK" w:eastAsia="cs-CZ" w:bidi="ar-SA"/>
        </w:rPr>
        <w:t>predsed</w:t>
      </w:r>
      <w:r w:rsidRPr="00ED3E6A" w:rsidR="004C667F">
        <w:rPr>
          <w:rFonts w:ascii="Times New Roman" w:eastAsia="Times New Roman" w:hAnsi="Times New Roman" w:cs="Times New Roman" w:hint="cs"/>
          <w:sz w:val="24"/>
          <w:szCs w:val="24"/>
          <w:rtl w:val="0"/>
          <w:cs w:val="0"/>
          <w:lang w:val="sk-SK" w:eastAsia="cs-CZ" w:bidi="ar-SA"/>
        </w:rPr>
        <w:t>a</w:t>
      </w:r>
      <w:r w:rsidRPr="00ED3E6A"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ED3E6A" w:rsidP="009325C0">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ED3E6A" w:rsidR="00E269DC">
        <w:rPr>
          <w:rFonts w:ascii="Times New Roman" w:eastAsia="Times New Roman" w:hAnsi="Times New Roman" w:cs="Times New Roman" w:hint="cs"/>
          <w:sz w:val="24"/>
          <w:szCs w:val="24"/>
          <w:rtl w:val="0"/>
          <w:cs w:val="0"/>
          <w:lang w:val="sk-SK" w:eastAsia="cs-CZ" w:bidi="ar-SA"/>
        </w:rPr>
        <w:t>pre</w:t>
      </w:r>
      <w:r w:rsidRPr="00ED3E6A" w:rsidR="00B62E81">
        <w:rPr>
          <w:rFonts w:ascii="Times New Roman" w:eastAsia="Times New Roman" w:hAnsi="Times New Roman" w:cs="Times New Roman" w:hint="cs"/>
          <w:sz w:val="24"/>
          <w:szCs w:val="24"/>
          <w:rtl w:val="0"/>
          <w:cs w:val="0"/>
          <w:lang w:val="sk-SK" w:eastAsia="cs-CZ" w:bidi="ar-SA"/>
        </w:rPr>
        <w:t xml:space="preserve"> </w:t>
      </w:r>
      <w:r w:rsidRPr="00ED3E6A"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AT*Toronto">
    <w:altName w:val="Times New Roman"/>
    <w:charset w:val="00"/>
    <w:family w:val="auto"/>
    <w:pitch w:val="variable"/>
  </w:font>
  <w:font w:name="Tahoma">
    <w:altName w:val="Tahoma"/>
    <w:panose1 w:val="020B0604030504040204"/>
    <w:charset w:val="EE"/>
    <w:family w:val="swiss"/>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AT*Toronto CE">
    <w:altName w:val="Times New Roman"/>
    <w:charset w:val="EE"/>
    <w:family w:val="auto"/>
    <w:pitch w:val="variable"/>
  </w:font>
  <w:font w:name="AT*Toronto Tur">
    <w:altName w:val="Times New Roman"/>
    <w:charset w:val="A2"/>
    <w:family w:val="auto"/>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sidR="009E49E5">
      <w:rPr>
        <w:rStyle w:val="DefaultParagraphFont"/>
        <w:rFonts w:ascii="Times New Roman" w:eastAsia="Times New Roman" w:hAnsi="Times New Roman" w:cs="Times New Roman" w:hint="cs"/>
        <w:noProof/>
        <w:sz w:val="24"/>
        <w:szCs w:val="24"/>
        <w:rtl w:val="0"/>
        <w:cs w:val="0"/>
        <w:lang w:val="sk-SK" w:eastAsia="sk-SK" w:bidi="ar-SA"/>
      </w:rPr>
      <w:t>5</w:t>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0">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3">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F075C53"/>
    <w:multiLevelType w:val="hybridMultilevel"/>
    <w:tmpl w:val="2FE604D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8">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3">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6">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8">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9">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0">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B7E4CB8"/>
    <w:multiLevelType w:val="hybridMultilevel"/>
    <w:tmpl w:val="06F896A4"/>
    <w:lvl w:ilvl="0">
      <w:start w:val="1"/>
      <w:numFmt w:val="lowerLetter"/>
      <w:pStyle w:val="Normal"/>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Normal"/>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6">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7">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C8F02D9"/>
    <w:multiLevelType w:val="hybridMultilevel"/>
    <w:tmpl w:val="47223950"/>
    <w:lvl w:ilvl="0">
      <w:start w:val="1"/>
      <w:numFmt w:val="decimal"/>
      <w:lvlText w:val="%1."/>
      <w:lvlJc w:val="left"/>
      <w:pPr>
        <w:ind w:left="720" w:hanging="360"/>
      </w:pPr>
      <w:rPr>
        <w:rFonts w:cs="Times New Roman" w:hint="cs"/>
        <w:i w:val="0"/>
        <w:iCs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9">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40">
    <w:nsid w:val="6F5567B2"/>
    <w:multiLevelType w:val="hybridMultilevel"/>
    <w:tmpl w:val="EDF207F2"/>
    <w:lvl w:ilvl="0">
      <w:start w:val="1"/>
      <w:numFmt w:val="decimal"/>
      <w:lvlText w:val="%1."/>
      <w:lvlJc w:val="left"/>
      <w:pPr>
        <w:ind w:left="502" w:hanging="360"/>
      </w:pPr>
      <w:rPr>
        <w:rFonts w:cs="Times New Roman" w:hint="cs"/>
        <w:rtl w:val="0"/>
        <w:cs w:val="0"/>
      </w:rPr>
    </w:lvl>
    <w:lvl w:ilvl="1">
      <w:start w:val="1"/>
      <w:numFmt w:val="lowerLetter"/>
      <w:lvlText w:val="%2."/>
      <w:lvlJc w:val="left"/>
      <w:pPr>
        <w:ind w:left="1222" w:hanging="360"/>
      </w:pPr>
      <w:rPr>
        <w:rFonts w:cs="Times New Roman" w:hint="cs"/>
        <w:rtl w:val="0"/>
        <w:cs w:val="0"/>
      </w:rPr>
    </w:lvl>
    <w:lvl w:ilvl="2">
      <w:start w:val="1"/>
      <w:numFmt w:val="lowerRoman"/>
      <w:lvlText w:val="%3."/>
      <w:lvlJc w:val="right"/>
      <w:pPr>
        <w:ind w:left="1942" w:hanging="180"/>
      </w:pPr>
      <w:rPr>
        <w:rFonts w:cs="Times New Roman" w:hint="cs"/>
        <w:rtl w:val="0"/>
        <w:cs w:val="0"/>
      </w:rPr>
    </w:lvl>
    <w:lvl w:ilvl="3">
      <w:start w:val="1"/>
      <w:numFmt w:val="decimal"/>
      <w:lvlText w:val="%4."/>
      <w:lvlJc w:val="left"/>
      <w:pPr>
        <w:ind w:left="2662" w:hanging="360"/>
      </w:pPr>
      <w:rPr>
        <w:rFonts w:cs="Times New Roman" w:hint="cs"/>
        <w:rtl w:val="0"/>
        <w:cs w:val="0"/>
      </w:rPr>
    </w:lvl>
    <w:lvl w:ilvl="4">
      <w:start w:val="1"/>
      <w:numFmt w:val="lowerLetter"/>
      <w:lvlText w:val="%5."/>
      <w:lvlJc w:val="left"/>
      <w:pPr>
        <w:ind w:left="3382" w:hanging="360"/>
      </w:pPr>
      <w:rPr>
        <w:rFonts w:cs="Times New Roman" w:hint="cs"/>
        <w:rtl w:val="0"/>
        <w:cs w:val="0"/>
      </w:rPr>
    </w:lvl>
    <w:lvl w:ilvl="5">
      <w:start w:val="1"/>
      <w:numFmt w:val="lowerRoman"/>
      <w:lvlText w:val="%6."/>
      <w:lvlJc w:val="right"/>
      <w:pPr>
        <w:ind w:left="4102" w:hanging="180"/>
      </w:pPr>
      <w:rPr>
        <w:rFonts w:cs="Times New Roman" w:hint="cs"/>
        <w:rtl w:val="0"/>
        <w:cs w:val="0"/>
      </w:rPr>
    </w:lvl>
    <w:lvl w:ilvl="6">
      <w:start w:val="1"/>
      <w:numFmt w:val="decimal"/>
      <w:lvlText w:val="%7."/>
      <w:lvlJc w:val="left"/>
      <w:pPr>
        <w:ind w:left="4822" w:hanging="360"/>
      </w:pPr>
      <w:rPr>
        <w:rFonts w:cs="Times New Roman" w:hint="cs"/>
        <w:rtl w:val="0"/>
        <w:cs w:val="0"/>
      </w:rPr>
    </w:lvl>
    <w:lvl w:ilvl="7">
      <w:start w:val="1"/>
      <w:numFmt w:val="lowerLetter"/>
      <w:lvlText w:val="%8."/>
      <w:lvlJc w:val="left"/>
      <w:pPr>
        <w:ind w:left="5542" w:hanging="360"/>
      </w:pPr>
      <w:rPr>
        <w:rFonts w:cs="Times New Roman" w:hint="cs"/>
        <w:rtl w:val="0"/>
        <w:cs w:val="0"/>
      </w:rPr>
    </w:lvl>
    <w:lvl w:ilvl="8">
      <w:start w:val="1"/>
      <w:numFmt w:val="lowerRoman"/>
      <w:lvlText w:val="%9."/>
      <w:lvlJc w:val="right"/>
      <w:pPr>
        <w:ind w:left="6262" w:hanging="180"/>
      </w:pPr>
      <w:rPr>
        <w:rFonts w:cs="Times New Roman" w:hint="cs"/>
        <w:rtl w:val="0"/>
        <w:cs w:val="0"/>
      </w:rPr>
    </w:lvl>
  </w:abstractNum>
  <w:abstractNum w:abstractNumId="41">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3">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4">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4"/>
  </w:num>
  <w:num w:numId="2">
    <w:abstractNumId w:val="24"/>
  </w:num>
  <w:num w:numId="3">
    <w:abstractNumId w:val="36"/>
  </w:num>
  <w:num w:numId="4">
    <w:abstractNumId w:val="15"/>
  </w:num>
  <w:num w:numId="5">
    <w:abstractNumId w:val="26"/>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0"/>
  </w:num>
  <w:num w:numId="11">
    <w:abstractNumId w:val="27"/>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num>
  <w:num w:numId="16">
    <w:abstractNumId w:val="12"/>
  </w:num>
  <w:num w:numId="17">
    <w:abstractNumId w:val="19"/>
  </w:num>
  <w:num w:numId="18">
    <w:abstractNumId w:val="2"/>
  </w:num>
  <w:num w:numId="19">
    <w:abstractNumId w:val="21"/>
  </w:num>
  <w:num w:numId="20">
    <w:abstractNumId w:val="44"/>
  </w:num>
  <w:num w:numId="21">
    <w:abstractNumId w:val="7"/>
  </w:num>
  <w:num w:numId="22">
    <w:abstractNumId w:val="30"/>
  </w:num>
  <w:num w:numId="23">
    <w:abstractNumId w:val="6"/>
  </w:num>
  <w:num w:numId="24">
    <w:abstractNumId w:val="39"/>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9"/>
  </w:num>
  <w:num w:numId="31">
    <w:abstractNumId w:val="28"/>
  </w:num>
  <w:num w:numId="32">
    <w:abstractNumId w:val="22"/>
  </w:num>
  <w:num w:numId="33">
    <w:abstractNumId w:val="37"/>
  </w:num>
  <w:num w:numId="34">
    <w:abstractNumId w:val="23"/>
  </w:num>
  <w:num w:numId="35">
    <w:abstractNumId w:val="11"/>
  </w:num>
  <w:num w:numId="36">
    <w:abstractNumId w:val="43"/>
  </w:num>
  <w:num w:numId="37">
    <w:abstractNumId w:val="42"/>
  </w:num>
  <w:num w:numId="38">
    <w:abstractNumId w:val="10"/>
  </w:num>
  <w:num w:numId="39">
    <w:abstractNumId w:val="16"/>
  </w:num>
  <w:num w:numId="40">
    <w:abstractNumId w:val="20"/>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51</TotalTime>
  <Pages>6</Pages>
  <Words>1803</Words>
  <Characters>10283</Characters>
  <Application>Microsoft Office Word</Application>
  <DocSecurity>0</DocSecurity>
  <Lines>0</Lines>
  <Paragraphs>0</Paragraphs>
  <ScaleCrop>false</ScaleCrop>
  <Company>Kancelária NR SR</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15</cp:revision>
  <cp:lastPrinted>2020-05-20T15:53:00Z</cp:lastPrinted>
  <dcterms:created xsi:type="dcterms:W3CDTF">2022-10-13T11:13:00Z</dcterms:created>
  <dcterms:modified xsi:type="dcterms:W3CDTF">2022-10-20T10:15:00Z</dcterms:modified>
</cp:coreProperties>
</file>