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DD558A" w:rsidP="00DD558A">
      <w:pPr>
        <w:pStyle w:val="Heading4"/>
        <w:widowControl w:val="0"/>
        <w:bidi w:val="0"/>
        <w:jc w:val="left"/>
        <w:rPr>
          <w:rFonts w:ascii="Times New Roman" w:hAnsi="Times New Roman" w:hint="cs"/>
          <w:b/>
          <w:i w:val="0"/>
          <w:color w:val="auto"/>
          <w:sz w:val="24"/>
          <w:szCs w:val="24"/>
        </w:rPr>
      </w:pPr>
    </w:p>
    <w:p w:rsidR="00DD558A" w:rsidP="00DD558A">
      <w:pPr>
        <w:pStyle w:val="Heading4"/>
        <w:widowControl w:val="0"/>
        <w:bidi w:val="0"/>
        <w:jc w:val="left"/>
        <w:rPr>
          <w:rFonts w:ascii="Times New Roman" w:hAnsi="Times New Roman" w:hint="default"/>
          <w:b/>
          <w:i w:val="0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 w:hint="default"/>
          <w:b/>
          <w:i w:val="0"/>
          <w:iCs/>
          <w:color w:val="auto"/>
          <w:sz w:val="24"/>
          <w:szCs w:val="24"/>
          <w:rtl w:val="0"/>
          <w:cs w:val="0"/>
          <w:lang w:val="sk-SK" w:eastAsia="sk-SK" w:bidi="ar-SA"/>
        </w:rPr>
        <w:t>Vý</w:t>
      </w:r>
      <w:r>
        <w:rPr>
          <w:rFonts w:ascii="Times New Roman" w:eastAsia="Times New Roman" w:hAnsi="Times New Roman" w:cs="Times New Roman" w:hint="default"/>
          <w:b/>
          <w:i w:val="0"/>
          <w:iCs/>
          <w:color w:val="auto"/>
          <w:sz w:val="24"/>
          <w:szCs w:val="24"/>
          <w:rtl w:val="0"/>
          <w:cs w:val="0"/>
          <w:lang w:val="sk-SK" w:eastAsia="sk-SK" w:bidi="ar-SA"/>
        </w:rPr>
        <w:t>bor Ná</w:t>
      </w:r>
      <w:r>
        <w:rPr>
          <w:rFonts w:ascii="Times New Roman" w:eastAsia="Times New Roman" w:hAnsi="Times New Roman" w:cs="Times New Roman" w:hint="default"/>
          <w:b/>
          <w:i w:val="0"/>
          <w:iCs/>
          <w:color w:val="auto"/>
          <w:sz w:val="24"/>
          <w:szCs w:val="24"/>
          <w:rtl w:val="0"/>
          <w:cs w:val="0"/>
          <w:lang w:val="sk-SK" w:eastAsia="sk-SK" w:bidi="ar-SA"/>
        </w:rPr>
        <w:t>rodnej rady Slovenskej republiky</w:t>
      </w:r>
    </w:p>
    <w:p w:rsidR="00DD558A" w:rsidP="00DD558A">
      <w:pPr>
        <w:bidi w:val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           pre financie a rozpočet   </w:t>
      </w:r>
    </w:p>
    <w:p w:rsidR="00DD558A" w:rsidRPr="00F342A4" w:rsidP="00DD558A">
      <w:pPr>
        <w:bidi w:val="0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105</w:t>
      </w:r>
      <w:r w:rsidRPr="00F9720F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.</w:t>
      </w:r>
      <w:r w:rsidRPr="00F342A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schôdza</w:t>
      </w:r>
    </w:p>
    <w:p w:rsidR="00DD558A" w:rsidRPr="003C5677" w:rsidP="00DD558A">
      <w:pPr>
        <w:bidi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42A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          </w:t>
        <w:tab/>
        <w:tab/>
      </w:r>
      <w:r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1905</w:t>
      </w:r>
      <w:r w:rsidRPr="003C5677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/202</w:t>
      </w:r>
      <w:r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2</w:t>
      </w:r>
    </w:p>
    <w:p w:rsidR="00DD558A" w:rsidP="00DD558A">
      <w:pPr>
        <w:bidi w:val="0"/>
        <w:ind w:left="4248"/>
        <w:jc w:val="right"/>
        <w:rPr>
          <w:rFonts w:eastAsia="Times New Roman"/>
          <w:bCs/>
        </w:rPr>
      </w:pPr>
    </w:p>
    <w:p w:rsidR="00DD558A" w:rsidP="00DD558A">
      <w:pPr>
        <w:bidi w:val="0"/>
        <w:ind w:left="4248"/>
        <w:jc w:val="right"/>
        <w:rPr>
          <w:rFonts w:eastAsia="Times New Roman"/>
          <w:bCs/>
        </w:rPr>
      </w:pPr>
    </w:p>
    <w:p w:rsidR="00DD558A" w:rsidP="00DD558A">
      <w:pPr>
        <w:bidi w:val="0"/>
        <w:spacing w:after="0" w:line="240" w:lineRule="auto"/>
        <w:ind w:left="3540" w:firstLine="708"/>
        <w:jc w:val="left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  </w:t>
      </w:r>
    </w:p>
    <w:p w:rsidR="00DD558A" w:rsidP="00DD558A">
      <w:pPr>
        <w:pStyle w:val="BodyText"/>
        <w:bidi w:val="0"/>
        <w:spacing w:line="360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Výpis zo zápisnice </w:t>
      </w:r>
    </w:p>
    <w:p w:rsidR="00DD558A" w:rsidP="00DD558A">
      <w:pPr>
        <w:pStyle w:val="BodyText"/>
        <w:bidi w:val="0"/>
        <w:spacing w:line="360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zo 105. schôdze Výboru  Národnej rady Slovenskej republiky pre financie a rozpočet konanej dňa 13. októbra 2022</w:t>
      </w:r>
    </w:p>
    <w:p w:rsidR="00DD558A" w:rsidP="00DD558A">
      <w:pPr>
        <w:pStyle w:val="BodyText"/>
        <w:bidi w:val="0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_____________________________________________________________________</w:t>
      </w:r>
    </w:p>
    <w:p w:rsidR="00DD558A" w:rsidP="00DD558A">
      <w:pPr>
        <w:pStyle w:val="BodyText"/>
        <w:bidi w:val="0"/>
        <w:spacing w:line="360" w:lineRule="auto"/>
        <w:jc w:val="both"/>
        <w:rPr>
          <w:rFonts w:ascii="Times New Roman" w:eastAsia="Times New Roman" w:hAnsi="Times New Roman"/>
          <w:b/>
        </w:rPr>
      </w:pPr>
    </w:p>
    <w:p w:rsidR="00DD558A" w:rsidP="00DD558A">
      <w:pPr>
        <w:pStyle w:val="BodyText"/>
        <w:bidi w:val="0"/>
        <w:spacing w:line="360" w:lineRule="auto"/>
        <w:ind w:firstLine="708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Výbor Národnej rady Slovenskej republiky pre financie a rozpočet 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prerokoval dňa </w:t>
      </w: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13. októbra 2022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DD558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návrh poslancov Národnej rady Slovenskej republiky Petry KRIŠTÚFKOVEJ a Jozefa HLINKU na vydanie zákona, ktorým sa mení a dopĺňa zákon č. 600/2003 Z. z. o prídavku na dieťa a o zmene a doplnení zákona č. 461/2003 Z. z. o sociálnom poistení v znení neskorších predpisov a ktorým sa menia a dopĺňajú niektoré zákony</w:t>
      </w: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CC007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(tlač 1180)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a na návrh poslanca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Tomáša Lehotského</w:t>
      </w:r>
      <w:r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výbor hlasoval o návrhu uznesenia uvedeného v prílohe. </w:t>
      </w:r>
    </w:p>
    <w:p w:rsidR="00DD558A" w:rsidP="00DD558A">
      <w:pPr>
        <w:pStyle w:val="BodyText"/>
        <w:bidi w:val="0"/>
        <w:spacing w:line="360" w:lineRule="auto"/>
        <w:ind w:firstLine="708"/>
        <w:jc w:val="both"/>
        <w:rPr>
          <w:rFonts w:ascii="Times New Roman" w:eastAsia="Times New Roman" w:hAnsi="Times New Roman"/>
          <w:bCs/>
        </w:rPr>
      </w:pPr>
    </w:p>
    <w:p w:rsidR="00DD558A" w:rsidP="00DD558A">
      <w:pPr>
        <w:pStyle w:val="BodyText"/>
        <w:bidi w:val="0"/>
        <w:spacing w:line="360" w:lineRule="auto"/>
        <w:ind w:firstLine="708"/>
        <w:jc w:val="both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Z celkového počtu 12 poslancov Výboru Národnej rady Slovenskej republiky pre financie a rozpočet bolo prítomných 8 poslancov. Za návrh predneseného uznesenia hlasovali 4 poslanci, 0 poslancov hlasovalo proti návrhu a 4 sa zdržali hlasovania.</w:t>
      </w:r>
      <w:r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Výbor Národnej rady Slovenskej republiky pre financie a rozpočet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neprijal platné </w:t>
      </w: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uznesenie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, nakoľko </w:t>
      </w: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návrh uznesenia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nezískal</w:t>
      </w: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podporu potrebnej nadpolovičnej väčšiny prítomných poslancov</w:t>
      </w:r>
      <w:r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§ 52 ods. 4 zákona Národnej rady Slovenskej republiky č. 350/1996 Z. z. o  rokovacom poriadku Národnej rady Slovenskej republiky v znení neskorších predpisov. </w:t>
      </w:r>
    </w:p>
    <w:p w:rsidR="00DD558A" w:rsidP="00DD558A">
      <w:pPr>
        <w:bidi w:val="0"/>
        <w:ind w:left="5664" w:firstLine="708"/>
        <w:jc w:val="left"/>
        <w:rPr>
          <w:rFonts w:eastAsia="Times New Roman"/>
          <w:b/>
          <w:bCs/>
        </w:rPr>
      </w:pPr>
    </w:p>
    <w:p w:rsidR="00DD558A" w:rsidP="00DD558A">
      <w:pPr>
        <w:pStyle w:val="BodyText"/>
        <w:bidi w:val="0"/>
        <w:spacing w:line="360" w:lineRule="auto"/>
        <w:ind w:firstLine="708"/>
        <w:jc w:val="both"/>
        <w:rPr>
          <w:rFonts w:ascii="Times New Roman" w:eastAsia="Times New Roman" w:hAnsi="Times New Roman"/>
          <w:b/>
          <w:bCs/>
        </w:rPr>
      </w:pPr>
    </w:p>
    <w:p w:rsidR="00DD558A" w:rsidP="00DD558A">
      <w:pPr>
        <w:bidi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D558A" w:rsidP="00DD558A">
      <w:pPr>
        <w:bidi w:val="0"/>
        <w:spacing w:after="0" w:line="240" w:lineRule="auto"/>
        <w:ind w:left="5664" w:firstLine="708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  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Marián Viskupič </w:t>
      </w:r>
    </w:p>
    <w:p w:rsidR="00DD558A" w:rsidP="00DD558A">
      <w:pPr>
        <w:bidi w:val="0"/>
        <w:spacing w:after="0" w:line="240" w:lineRule="auto"/>
        <w:ind w:left="5664" w:firstLine="708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 predseda výboru</w:t>
      </w:r>
    </w:p>
    <w:p w:rsidR="00DD558A" w:rsidP="00DD558A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    </w:t>
      </w:r>
    </w:p>
    <w:p w:rsidR="00DD558A" w:rsidP="00DD558A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Erik Ňarjaš</w:t>
      </w:r>
    </w:p>
    <w:p w:rsidR="00DD558A" w:rsidP="00DD558A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Ladislav Kamenický</w:t>
      </w:r>
    </w:p>
    <w:p w:rsidR="00DD558A" w:rsidP="00DD558A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 overovateľ výboru</w:t>
      </w:r>
    </w:p>
    <w:p w:rsidR="00DD558A" w:rsidP="00DD558A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558A" w:rsidP="00F342A4">
      <w:pPr>
        <w:keepNext/>
        <w:bidi w:val="0"/>
        <w:spacing w:after="0" w:line="240" w:lineRule="auto"/>
        <w:jc w:val="left"/>
        <w:outlineLvl w:val="3"/>
        <w:rPr>
          <w:rFonts w:ascii="AT*Zurich Calligraphic" w:eastAsia="Times New Roman" w:hAnsi="AT*Zurich Calligraphic" w:cs="Times New Roman"/>
          <w:b/>
          <w:sz w:val="24"/>
          <w:szCs w:val="20"/>
        </w:rPr>
      </w:pPr>
    </w:p>
    <w:p w:rsidR="00DD558A" w:rsidP="00F342A4">
      <w:pPr>
        <w:keepNext/>
        <w:bidi w:val="0"/>
        <w:spacing w:after="0" w:line="240" w:lineRule="auto"/>
        <w:jc w:val="left"/>
        <w:outlineLvl w:val="3"/>
        <w:rPr>
          <w:rFonts w:ascii="AT*Zurich Calligraphic" w:eastAsia="Times New Roman" w:hAnsi="AT*Zurich Calligraphic" w:cs="Times New Roman"/>
          <w:b/>
          <w:sz w:val="24"/>
          <w:szCs w:val="20"/>
        </w:rPr>
      </w:pPr>
    </w:p>
    <w:p w:rsidR="00DD558A" w:rsidP="00F342A4">
      <w:pPr>
        <w:keepNext/>
        <w:bidi w:val="0"/>
        <w:spacing w:after="0" w:line="240" w:lineRule="auto"/>
        <w:jc w:val="left"/>
        <w:outlineLvl w:val="3"/>
        <w:rPr>
          <w:rFonts w:ascii="AT*Zurich Calligraphic" w:eastAsia="Times New Roman" w:hAnsi="AT*Zurich Calligraphic" w:cs="Times New Roman"/>
          <w:b/>
          <w:sz w:val="24"/>
          <w:szCs w:val="20"/>
        </w:rPr>
      </w:pPr>
    </w:p>
    <w:p w:rsidR="00F342A4" w:rsidRPr="00F342A4" w:rsidP="00F342A4">
      <w:pPr>
        <w:keepNext/>
        <w:bidi w:val="0"/>
        <w:spacing w:after="0" w:line="240" w:lineRule="auto"/>
        <w:jc w:val="left"/>
        <w:outlineLvl w:val="3"/>
        <w:rPr>
          <w:rFonts w:ascii="AT*Zurich Calligraphic" w:eastAsia="Times New Roman" w:hAnsi="AT*Zurich Calligraphic" w:cs="Times New Roman"/>
          <w:b/>
          <w:sz w:val="24"/>
          <w:szCs w:val="20"/>
        </w:rPr>
      </w:pPr>
      <w:r w:rsidRPr="00F342A4">
        <w:rPr>
          <w:rFonts w:ascii="AT*Zurich Calligraphic" w:eastAsia="Times New Roman" w:hAnsi="AT*Zurich Calligraphic" w:cs="Times New Roman" w:hint="cs"/>
          <w:b/>
          <w:sz w:val="24"/>
          <w:szCs w:val="20"/>
          <w:rtl w:val="0"/>
          <w:cs w:val="0"/>
          <w:lang w:val="sk-SK" w:eastAsia="sk-SK" w:bidi="ar-SA"/>
        </w:rPr>
        <w:t>Výbor Národnej rady Slovenskej republiky</w:t>
      </w:r>
    </w:p>
    <w:p w:rsidR="00AC02A5" w:rsidP="00F9720F">
      <w:pPr>
        <w:bidi w:val="0"/>
        <w:spacing w:after="0" w:line="240" w:lineRule="auto"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42A4" w:rsidR="00F342A4">
        <w:rPr>
          <w:rFonts w:ascii="AT*Zurich Calligraphic CE" w:eastAsia="Times New Roman" w:hAnsi="AT*Zurich Calligraphic CE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       pre financie a rozpočet </w:t>
      </w:r>
      <w:r w:rsidRPr="00F342A4" w:rsidR="00F342A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                                       </w:t>
      </w:r>
    </w:p>
    <w:p w:rsidR="007F2363" w:rsidP="00F342A4">
      <w:pPr>
        <w:bidi w:val="0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342A4" w:rsidRPr="00F342A4" w:rsidP="00F342A4">
      <w:pPr>
        <w:bidi w:val="0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="00E16203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10</w:t>
      </w:r>
      <w:r w:rsidR="00710CE6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5</w:t>
      </w:r>
      <w:r w:rsidRPr="00F9720F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.</w:t>
      </w:r>
      <w:r w:rsidRPr="00F342A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schôdza</w:t>
      </w:r>
    </w:p>
    <w:p w:rsidR="00F342A4" w:rsidRPr="003C5677" w:rsidP="00F342A4">
      <w:pPr>
        <w:bidi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42A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          </w:t>
        <w:tab/>
        <w:tab/>
      </w:r>
      <w:r w:rsidR="007D4B71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1</w:t>
      </w:r>
      <w:r w:rsidR="00CC007A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905</w:t>
      </w:r>
      <w:r w:rsidRPr="003C5677" w:rsidR="003C5677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/202</w:t>
      </w:r>
      <w:r w:rsidR="00E16203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2</w:t>
      </w:r>
    </w:p>
    <w:p w:rsidR="00C44EB8" w:rsidP="00F342A4">
      <w:pPr>
        <w:bidi w:val="0"/>
        <w:spacing w:after="0" w:line="240" w:lineRule="auto"/>
        <w:ind w:left="3540" w:firstLine="708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42A4" w:rsidR="00F342A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</w:t>
      </w:r>
      <w:r w:rsidR="00F9720F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</w:t>
      </w:r>
    </w:p>
    <w:p w:rsidR="00B0375C" w:rsidP="00F342A4">
      <w:pPr>
        <w:bidi w:val="0"/>
        <w:spacing w:after="0" w:line="240" w:lineRule="auto"/>
        <w:ind w:left="3540" w:firstLine="708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4B71" w:rsidP="00C44EB8">
      <w:pPr>
        <w:bidi w:val="0"/>
        <w:spacing w:after="0" w:line="240" w:lineRule="auto"/>
        <w:ind w:left="3540" w:firstLine="429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="00875538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</w:t>
      </w:r>
      <w:r w:rsidR="00DD558A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Návrh</w:t>
      </w:r>
      <w:r w:rsidR="00875538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 </w:t>
      </w:r>
      <w:r w:rsidR="00B54790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</w:p>
    <w:p w:rsidR="00F342A4" w:rsidRPr="00864C74" w:rsidP="00C44EB8">
      <w:pPr>
        <w:bidi w:val="0"/>
        <w:spacing w:after="0" w:line="240" w:lineRule="auto"/>
        <w:ind w:left="3540" w:firstLine="429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4C74" w:rsidR="001A6BD1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</w:t>
      </w:r>
      <w:r w:rsidRPr="00864C7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U z n e s e n i e</w:t>
      </w:r>
    </w:p>
    <w:p w:rsidR="00F342A4" w:rsidRPr="00864C74" w:rsidP="00F342A4">
      <w:pPr>
        <w:bidi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4C7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Výboru Národnej rady Slovenskej republiky</w:t>
      </w:r>
    </w:p>
    <w:p w:rsidR="00F342A4" w:rsidRPr="00864C74" w:rsidP="00F342A4">
      <w:pPr>
        <w:bidi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4C7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pre financie a rozpočet</w:t>
      </w:r>
    </w:p>
    <w:p w:rsidR="00F342A4" w:rsidRPr="00864C74" w:rsidP="00F342A4">
      <w:pPr>
        <w:bidi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342A4" w:rsidRPr="00F342A4" w:rsidP="00F342A4">
      <w:pPr>
        <w:bidi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4C7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z</w:t>
      </w:r>
      <w:r w:rsidR="008B4542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 1</w:t>
      </w:r>
      <w:r w:rsidR="00E16203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3</w:t>
      </w:r>
      <w:r w:rsidR="008B4542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. </w:t>
      </w:r>
      <w:r w:rsidR="00E16203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októbra</w:t>
      </w:r>
      <w:r w:rsidRPr="00864C74" w:rsidR="00B0375C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202</w:t>
      </w:r>
      <w:r w:rsidR="00B54790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2</w:t>
      </w:r>
    </w:p>
    <w:p w:rsidR="00F342A4" w:rsidRPr="003C7E30" w:rsidP="00D124E6">
      <w:pPr>
        <w:pStyle w:val="Heading2"/>
        <w:shd w:val="clear" w:color="auto" w:fill="FFFFFF"/>
        <w:bidi w:val="0"/>
        <w:spacing w:before="150" w:after="150"/>
        <w:jc w:val="both"/>
        <w:rPr>
          <w:rFonts w:ascii="Times New Roman" w:eastAsia="Times New Roman" w:hAnsi="Times New Roman"/>
          <w:b w:val="0"/>
          <w:bCs w:val="0"/>
        </w:rPr>
      </w:pPr>
      <w:r w:rsidRPr="00D124E6">
        <w:rPr>
          <w:rFonts w:ascii="Times New Roman" w:eastAsia="Times New Roman" w:hAnsi="Times New Roman" w:cs="Times New Roman" w:hint="cs"/>
          <w:b w:val="0"/>
          <w:bCs w:val="0"/>
          <w:sz w:val="24"/>
          <w:szCs w:val="24"/>
          <w:rtl w:val="0"/>
          <w:cs w:val="0"/>
          <w:lang w:val="sk-SK" w:eastAsia="sk-SK" w:bidi="ar-SA"/>
        </w:rPr>
        <w:t>Výbor Národnej rady Slovenskej republiky pre financie a rozpočet prerokoval</w:t>
      </w:r>
      <w:r w:rsidRPr="00D124E6" w:rsidR="00CE0FC2">
        <w:rPr>
          <w:rFonts w:ascii="Times New Roman" w:eastAsia="Times New Roman" w:hAnsi="Times New Roman" w:cs="Times New Roman" w:hint="cs"/>
          <w:b w:val="0"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CC007A">
        <w:rPr>
          <w:rFonts w:ascii="Times New Roman" w:eastAsia="Times New Roman" w:hAnsi="Times New Roman" w:cs="Times New Roman" w:hint="cs"/>
          <w:b w:val="0"/>
          <w:bCs/>
          <w:sz w:val="24"/>
          <w:szCs w:val="24"/>
          <w:rtl w:val="0"/>
          <w:cs w:val="0"/>
          <w:lang w:val="sk-SK" w:eastAsia="sk-SK" w:bidi="ar-SA"/>
        </w:rPr>
        <w:t>n</w:t>
      </w:r>
      <w:r w:rsidRPr="00CC007A" w:rsidR="00CC007A">
        <w:rPr>
          <w:rFonts w:ascii="Times New Roman" w:eastAsia="Times New Roman" w:hAnsi="Times New Roman" w:cs="Times New Roman" w:hint="cs"/>
          <w:b w:val="0"/>
          <w:bCs/>
          <w:sz w:val="24"/>
          <w:szCs w:val="24"/>
          <w:rtl w:val="0"/>
          <w:cs w:val="0"/>
          <w:lang w:val="sk-SK" w:eastAsia="sk-SK" w:bidi="ar-SA"/>
        </w:rPr>
        <w:t>ávrh poslancov Národnej rady Slovenskej republiky Petry KRIŠTÚFKOVEJ a Jozefa HLINKU na vydanie zákona, ktorým sa mení a dopĺňa zákon č. 600/2003 Z. z. o prídavku na dieťa a o zmene a doplnení zákona č. 461/2003 Z. z. o sociálnom poistení v znení neskorších predpisov a ktorým sa menia a dopĺňajú niektoré zákony</w:t>
      </w:r>
      <w:r w:rsidR="00CC007A">
        <w:rPr>
          <w:rFonts w:ascii="Times New Roman" w:eastAsia="Times New Roman" w:hAnsi="Times New Roman" w:cs="Times New Roman" w:hint="cs"/>
          <w:b w:val="0"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CC007A" w:rsidR="00CC007A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(tlač 1180)</w:t>
      </w:r>
      <w:r w:rsidR="00CB0A5E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D124E6">
        <w:rPr>
          <w:rFonts w:ascii="Times New Roman" w:eastAsia="Times New Roman" w:hAnsi="Times New Roman" w:cs="Times New Roman" w:hint="cs"/>
          <w:b/>
          <w:bCs w:val="0"/>
          <w:sz w:val="24"/>
          <w:szCs w:val="24"/>
          <w:rtl w:val="0"/>
          <w:cs w:val="0"/>
          <w:lang w:val="sk-SK" w:eastAsia="sk-SK" w:bidi="ar-SA"/>
        </w:rPr>
        <w:t>a</w:t>
      </w:r>
      <w:r w:rsidRPr="003C7E30">
        <w:rPr>
          <w:rFonts w:ascii="Times New Roman" w:eastAsia="Times New Roman" w:hAnsi="Times New Roman" w:cs="Times New Roman" w:hint="cs"/>
          <w:b w:val="0"/>
          <w:bCs w:val="0"/>
          <w:sz w:val="24"/>
          <w:szCs w:val="24"/>
          <w:rtl w:val="0"/>
          <w:cs w:val="0"/>
          <w:lang w:val="sk-SK" w:eastAsia="sk-SK" w:bidi="ar-SA"/>
        </w:rPr>
        <w:t xml:space="preserve">  </w:t>
      </w:r>
    </w:p>
    <w:p w:rsidR="00E8684D" w:rsidRPr="00ED462C" w:rsidP="00941E8D">
      <w:pPr>
        <w:bidi w:val="0"/>
        <w:spacing w:after="0" w:line="240" w:lineRule="auto"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342A4" w:rsidRPr="00ED462C" w:rsidP="008B4542">
      <w:pPr>
        <w:numPr>
          <w:numId w:val="4"/>
        </w:numPr>
        <w:tabs>
          <w:tab w:val="num" w:pos="426"/>
        </w:tabs>
        <w:bidi w:val="0"/>
        <w:spacing w:after="0" w:line="240" w:lineRule="auto"/>
        <w:ind w:hanging="14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="008B4542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ED462C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súhlasí</w:t>
      </w:r>
    </w:p>
    <w:p w:rsidR="00F342A4" w:rsidRPr="00ED462C" w:rsidP="00941E8D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D4B71" w:rsidRPr="00CC007A" w:rsidP="00CC007A">
      <w:pPr>
        <w:bidi w:val="0"/>
        <w:spacing w:after="0" w:line="240" w:lineRule="auto"/>
        <w:ind w:left="57" w:firstLine="36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007A" w:rsidR="00F342A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s </w:t>
      </w:r>
      <w:r w:rsidRPr="00CC007A" w:rsidR="00E8684D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CC007A" w:rsidR="00CC007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návrhom poslancov Národnej rady Slovenskej republiky Petry KRIŠTÚFKOVEJ a Jozefa HLINKU na vydanie zákona, ktorým sa mení a dopĺňa zákon č. 600/2003 Z. z. o prídavku na dieťa a o zmene a doplnení zákona č. 461/2003 Z. z. o sociálnom poistení v znení neskorších predpisov a ktorým sa menia a dopĺňajú niektoré zákony</w:t>
      </w:r>
      <w:r w:rsidRPr="00CC007A" w:rsidR="00CC007A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(tlač 1180)</w:t>
      </w:r>
    </w:p>
    <w:p w:rsidR="000B284C" w:rsidP="00941E8D">
      <w:pPr>
        <w:bidi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C007A" w:rsidRPr="00CC007A" w:rsidP="00941E8D">
      <w:pPr>
        <w:bidi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342A4" w:rsidRPr="00ED462C" w:rsidP="008B4542">
      <w:pPr>
        <w:keepNext/>
        <w:numPr>
          <w:numId w:val="4"/>
        </w:numPr>
        <w:tabs>
          <w:tab w:val="num" w:pos="426"/>
        </w:tabs>
        <w:bidi w:val="0"/>
        <w:spacing w:after="0" w:line="240" w:lineRule="auto"/>
        <w:ind w:hanging="1440"/>
        <w:jc w:val="both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462C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odporúča</w:t>
      </w:r>
      <w:r w:rsidRPr="00ED462C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</w:p>
    <w:p w:rsidR="00F342A4" w:rsidP="008B4542">
      <w:pPr>
        <w:keepNext/>
        <w:tabs>
          <w:tab w:val="num" w:pos="426"/>
        </w:tabs>
        <w:bidi w:val="0"/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/>
          <w:sz w:val="24"/>
          <w:szCs w:val="24"/>
        </w:rPr>
      </w:pPr>
      <w:r w:rsidR="008B4542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ab/>
      </w:r>
      <w:r w:rsidRPr="00ED462C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Národnej rade Slovenskej republiky</w:t>
      </w:r>
    </w:p>
    <w:p w:rsidR="00702D48" w:rsidRPr="00ED462C" w:rsidP="00941E8D">
      <w:pPr>
        <w:keepNext/>
        <w:bidi w:val="0"/>
        <w:spacing w:after="0" w:line="240" w:lineRule="auto"/>
        <w:ind w:firstLine="567"/>
        <w:jc w:val="both"/>
        <w:outlineLvl w:val="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4542" w:rsidRPr="00F9720F" w:rsidP="008B4542">
      <w:pPr>
        <w:pStyle w:val="Heading1"/>
        <w:bidi w:val="0"/>
        <w:spacing w:before="0" w:line="240" w:lineRule="auto"/>
        <w:ind w:firstLine="142"/>
        <w:jc w:val="both"/>
        <w:rPr>
          <w:rFonts w:ascii="Times New Roman" w:hAnsi="Times New Roman" w:hint="cs"/>
          <w:color w:val="auto"/>
          <w:sz w:val="24"/>
          <w:szCs w:val="24"/>
        </w:rPr>
      </w:pPr>
      <w:r w:rsidRPr="00702D48" w:rsidR="00E8684D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 xml:space="preserve">    </w:t>
      </w:r>
      <w:r w:rsidRPr="00CC007A" w:rsidR="00CC007A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>ná</w:t>
      </w:r>
      <w:r w:rsidRPr="00CC007A" w:rsidR="00CC007A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>vrh poslancov Ná</w:t>
      </w:r>
      <w:r w:rsidRPr="00CC007A" w:rsidR="00CC007A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>rodnej rady Slovenskej republiky Petry KRIŠ</w:t>
      </w:r>
      <w:r w:rsidRPr="00CC007A" w:rsidR="00CC007A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>TÚ</w:t>
      </w:r>
      <w:r w:rsidRPr="00CC007A" w:rsidR="00CC007A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>FKOVEJ a Jozefa HLINKU na vydanie zá</w:t>
      </w:r>
      <w:r w:rsidRPr="00CC007A" w:rsidR="00CC007A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>kona, ktorý</w:t>
      </w:r>
      <w:r w:rsidRPr="00CC007A" w:rsidR="00CC007A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>m sa mení</w:t>
      </w:r>
      <w:r w:rsidRPr="00CC007A" w:rsidR="00CC007A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 xml:space="preserve"> a dopĺň</w:t>
      </w:r>
      <w:r w:rsidRPr="00CC007A" w:rsidR="00CC007A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>a zá</w:t>
      </w:r>
      <w:r w:rsidRPr="00CC007A" w:rsidR="00CC007A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>kon č</w:t>
      </w:r>
      <w:r w:rsidRPr="00CC007A" w:rsidR="00CC007A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>. 600/2003 Z. z. o prí</w:t>
      </w:r>
      <w:r w:rsidRPr="00CC007A" w:rsidR="00CC007A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>davku na dieť</w:t>
      </w:r>
      <w:r w:rsidRPr="00CC007A" w:rsidR="00CC007A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>a a o zmene a doplnení</w:t>
      </w:r>
      <w:r w:rsidRPr="00CC007A" w:rsidR="00CC007A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 xml:space="preserve"> zá</w:t>
      </w:r>
      <w:r w:rsidRPr="00CC007A" w:rsidR="00CC007A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>kona č</w:t>
      </w:r>
      <w:r w:rsidRPr="00CC007A" w:rsidR="00CC007A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>. 461/2003 Z. z. o sociá</w:t>
      </w:r>
      <w:r w:rsidRPr="00CC007A" w:rsidR="00CC007A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>lnom poistení</w:t>
      </w:r>
      <w:r w:rsidRPr="00CC007A" w:rsidR="00CC007A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 xml:space="preserve"> v znení</w:t>
      </w:r>
      <w:r w:rsidRPr="00CC007A" w:rsidR="00CC007A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 xml:space="preserve"> neskorší</w:t>
      </w:r>
      <w:r w:rsidRPr="00CC007A" w:rsidR="00CC007A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>ch predpisov a ktorý</w:t>
      </w:r>
      <w:r w:rsidRPr="00CC007A" w:rsidR="00CC007A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>m sa menia a dopĺň</w:t>
      </w:r>
      <w:r w:rsidRPr="00CC007A" w:rsidR="00CC007A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>ajú</w:t>
      </w:r>
      <w:r w:rsidRPr="00CC007A" w:rsidR="00CC007A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 xml:space="preserve"> niektoré</w:t>
      </w:r>
      <w:r w:rsidRPr="00CC007A" w:rsidR="00CC007A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 xml:space="preserve"> zá</w:t>
      </w:r>
      <w:r w:rsidRPr="00CC007A" w:rsidR="00CC007A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>kony</w:t>
      </w:r>
      <w:r w:rsidRPr="00CC007A" w:rsidR="00CC007A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 xml:space="preserve"> (tlač</w:t>
      </w:r>
      <w:r w:rsidRPr="00CC007A" w:rsidR="00CC007A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 xml:space="preserve"> 1180)</w:t>
      </w:r>
      <w:r w:rsidR="00773CD2">
        <w:rPr>
          <w:rFonts w:ascii="Calibri Light" w:eastAsia="Times New Roman" w:hAnsi="Calibri Light" w:cs="Times New Roman" w:hint="default"/>
          <w:color w:val="000000"/>
          <w:sz w:val="32"/>
          <w:szCs w:val="32"/>
          <w:rtl w:val="0"/>
          <w:cs w:val="0"/>
          <w:lang w:val="sk-SK" w:eastAsia="sk-SK" w:bidi="ar-SA"/>
        </w:rPr>
        <w:t xml:space="preserve"> </w:t>
      </w:r>
      <w:r w:rsidRPr="007D4B71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schvá</w:t>
      </w:r>
      <w:r w:rsidRPr="007D4B71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liť</w:t>
      </w:r>
      <w:r w:rsidRPr="00F9720F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;</w:t>
      </w:r>
    </w:p>
    <w:p w:rsidR="00B052CE" w:rsidP="008B4542">
      <w:pPr>
        <w:keepNext/>
        <w:bidi w:val="0"/>
        <w:spacing w:after="0" w:line="240" w:lineRule="auto"/>
        <w:ind w:firstLine="142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4B71" w:rsidRPr="008B4542" w:rsidP="00941E8D">
      <w:pPr>
        <w:keepNext/>
        <w:bidi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4542" w:rsidRPr="008B4542" w:rsidP="008B4542">
      <w:pPr>
        <w:pStyle w:val="Heading5"/>
        <w:keepLines w:val="0"/>
        <w:numPr>
          <w:numId w:val="4"/>
        </w:numPr>
        <w:tabs>
          <w:tab w:val="num" w:pos="360"/>
          <w:tab w:val="clear" w:pos="1440"/>
        </w:tabs>
        <w:bidi w:val="0"/>
        <w:spacing w:before="0" w:line="240" w:lineRule="auto"/>
        <w:ind w:left="360"/>
        <w:jc w:val="both"/>
        <w:rPr>
          <w:rFonts w:ascii="Times New Roman" w:hAnsi="Times New Roman" w:hint="default"/>
          <w:b/>
          <w:color w:val="auto"/>
          <w:sz w:val="24"/>
          <w:szCs w:val="24"/>
        </w:rPr>
      </w:pPr>
      <w:r w:rsidRPr="008B4542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ukladá</w:t>
      </w:r>
    </w:p>
    <w:p w:rsidR="008B4542" w:rsidRPr="008B4542" w:rsidP="008B4542">
      <w:pPr>
        <w:pStyle w:val="Heading5"/>
        <w:bidi w:val="0"/>
        <w:spacing w:before="0" w:line="240" w:lineRule="auto"/>
        <w:ind w:firstLine="360"/>
        <w:jc w:val="both"/>
        <w:rPr>
          <w:rFonts w:ascii="Times New Roman" w:hAnsi="Times New Roman" w:hint="default"/>
          <w:b/>
          <w:color w:val="auto"/>
          <w:sz w:val="24"/>
          <w:szCs w:val="24"/>
        </w:rPr>
      </w:pPr>
      <w:r w:rsidRPr="008B4542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predsedovi vý</w:t>
      </w:r>
      <w:r w:rsidRPr="008B4542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boru</w:t>
      </w:r>
    </w:p>
    <w:p w:rsidR="008B4542" w:rsidRPr="008B4542" w:rsidP="008B4542">
      <w:pPr>
        <w:bidi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54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</w:t>
        <w:tab/>
        <w:tab/>
        <w:tab/>
      </w:r>
    </w:p>
    <w:p w:rsidR="008B4542" w:rsidRPr="008B4542" w:rsidP="008B4542">
      <w:pPr>
        <w:pStyle w:val="BodyTextIndent3"/>
        <w:bidi w:val="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54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podať predsedovi </w:t>
      </w:r>
      <w:r w:rsidR="007D4B7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</w:t>
      </w:r>
      <w:r w:rsidRPr="008B454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ýboru Národnej rady Slovenskej republiky</w:t>
      </w:r>
      <w:r w:rsidR="007D4B7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pre sociálne veci</w:t>
      </w:r>
      <w:r w:rsidRPr="008B454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ako gestorskému výboru informáciu o výsledku prerokovania.</w:t>
      </w:r>
    </w:p>
    <w:p w:rsidR="00371D00" w:rsidP="00941E8D">
      <w:pPr>
        <w:bidi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0375C" w:rsidP="001322E0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44633" w:rsidP="00941E8D">
      <w:pPr>
        <w:bidi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71D00" w:rsidRPr="00371D00" w:rsidP="00371D00">
      <w:pPr>
        <w:bidi w:val="0"/>
        <w:spacing w:after="0" w:line="240" w:lineRule="auto"/>
        <w:ind w:left="5664" w:firstLine="708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Calibri" w:eastAsia="Times New Roman" w:hAnsi="Calibri" w:cs="Calibri" w:hint="cs"/>
          <w:b/>
          <w:sz w:val="22"/>
          <w:szCs w:val="22"/>
          <w:rtl w:val="0"/>
          <w:cs w:val="0"/>
          <w:lang w:val="sk-SK" w:eastAsia="sk-SK" w:bidi="ar-SA"/>
        </w:rPr>
        <w:t xml:space="preserve">    </w:t>
      </w:r>
      <w:r>
        <w:rPr>
          <w:rFonts w:ascii="Calibri" w:eastAsia="Times New Roman" w:hAnsi="Calibri" w:cs="Calibri" w:hint="cs"/>
          <w:b/>
          <w:bCs/>
          <w:sz w:val="22"/>
          <w:szCs w:val="22"/>
          <w:rtl w:val="0"/>
          <w:cs w:val="0"/>
          <w:lang w:val="sk-SK" w:eastAsia="sk-SK" w:bidi="ar-SA"/>
        </w:rPr>
        <w:t xml:space="preserve">       </w:t>
      </w:r>
      <w:r w:rsidRPr="00371D00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Marián Viskupič </w:t>
      </w:r>
    </w:p>
    <w:p w:rsidR="00371D00" w:rsidRPr="00371D00" w:rsidP="00371D00">
      <w:pPr>
        <w:bidi w:val="0"/>
        <w:spacing w:after="0" w:line="240" w:lineRule="auto"/>
        <w:ind w:left="5664" w:firstLine="708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71D0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 predseda výboru</w:t>
      </w:r>
    </w:p>
    <w:p w:rsidR="00124F30" w:rsidRPr="00A53EEB" w:rsidP="00124F30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</w:t>
      </w:r>
      <w:r w:rsidRPr="00A53EEB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Erik Ňarjaš</w:t>
      </w:r>
    </w:p>
    <w:p w:rsidR="00124F30" w:rsidRPr="00A53EEB" w:rsidP="00124F30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3EEB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Ladislav Kamenický</w:t>
      </w:r>
    </w:p>
    <w:p w:rsidR="00124F30" w:rsidRPr="00A53EEB" w:rsidP="00124F30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EE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 overovateľ výboru</w:t>
      </w:r>
    </w:p>
    <w:sectPr w:rsidSect="00E006A8">
      <w:pgSz w:w="11906" w:h="16838"/>
      <w:pgMar w:top="851" w:right="1274" w:bottom="568" w:left="1418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</w:font>
  <w:font w:name="SimSun">
    <w:altName w:val="??ˇ¦|||||ˇ¦||||ˇ¦||ˇ¦|ˇ§ˇěˇ¦||ˇ¦ˇěˇ¦¨§ˇ¦|||"/>
    <w:panose1 w:val="02010600030101010101"/>
    <w:charset w:val="86"/>
    <w:family w:val="auto"/>
    <w:pitch w:val="variable"/>
  </w:font>
  <w:font w:name="Cambria Math">
    <w:altName w:val="Palatino Linotype"/>
    <w:panose1 w:val="02040503050406030204"/>
    <w:charset w:val="EE"/>
    <w:family w:val="roman"/>
    <w:pitch w:val="variable"/>
  </w:font>
  <w:font w:name="Calibri Light">
    <w:panose1 w:val="020F0302020204030204"/>
    <w:charset w:val="EE"/>
    <w:family w:val="swiss"/>
    <w:pitch w:val="variable"/>
  </w:font>
  <w:font w:name="Calibri">
    <w:altName w:val="Century Gothic"/>
    <w:panose1 w:val="020F0502020204030204"/>
    <w:charset w:val="EE"/>
    <w:family w:val="swiss"/>
    <w:pitch w:val="variable"/>
  </w:font>
  <w:font w:name="Segoe UI">
    <w:panose1 w:val="020B0502040204020203"/>
    <w:charset w:val="EE"/>
    <w:family w:val="swiss"/>
    <w:pitch w:val="variable"/>
  </w:font>
  <w:font w:name="AT*Zurich Calligraphic">
    <w:altName w:val="Times New Roman"/>
    <w:panose1 w:val="00000000000000000000"/>
    <w:charset w:val="00"/>
    <w:family w:val="auto"/>
    <w:pitch w:val="variable"/>
  </w:font>
  <w:font w:name="AT*Zurich Calligraphic CE">
    <w:altName w:val="Times New Roman"/>
    <w:panose1 w:val="00000000000000000000"/>
    <w:charset w:val="EE"/>
    <w:family w:val="auto"/>
    <w:pitch w:val="variable"/>
  </w:font>
  <w:font w:name="@SimSun">
    <w:panose1 w:val="02010600030101010101"/>
    <w:charset w:val="86"/>
    <w:family w:val="auto"/>
    <w:pitch w:val="variable"/>
  </w:font>
  <w:font w:name="Times New Roman Cyr">
    <w:altName w:val="Times New Roman"/>
    <w:charset w:val="CC"/>
    <w:family w:val="roman"/>
    <w:pitch w:val="variable"/>
  </w:font>
  <w:font w:name="Times New Roman Greek">
    <w:altName w:val="Times New Roman"/>
    <w:charset w:val="A1"/>
    <w:family w:val="roman"/>
    <w:pitch w:val="variable"/>
  </w:font>
  <w:font w:name="Times New Roman Tur">
    <w:altName w:val="Times New Roman"/>
    <w:charset w:val="A2"/>
    <w:family w:val="roman"/>
    <w:pitch w:val="variable"/>
  </w:font>
  <w:font w:name="Times New Roman (Hebrew)">
    <w:altName w:val="Times New Roman"/>
    <w:charset w:val="B1"/>
    <w:family w:val="roman"/>
    <w:pitch w:val="variable"/>
  </w:font>
  <w:font w:name="Times New Roman (Arabic)">
    <w:altName w:val="Times New Roman"/>
    <w:charset w:val="B2"/>
    <w:family w:val="roman"/>
    <w:pitch w:val="variable"/>
  </w:font>
  <w:font w:name="Times New Roman Baltic">
    <w:altName w:val="Times New Roman"/>
    <w:charset w:val="BA"/>
    <w:family w:val="roman"/>
    <w:pitch w:val="variable"/>
  </w:font>
  <w:font w:name="Times New Roman (Vietnamese)">
    <w:altName w:val="Times New Roman"/>
    <w:charset w:val="A3"/>
    <w:family w:val="roman"/>
    <w:pitch w:val="variable"/>
  </w:font>
  <w:font w:name="SimSun Western">
    <w:altName w:val="??ˇ¦|||||ˇ¦||||ˇ¦||ˇ¦|ˇ§ˇěˇ¦||ˇ¦ˇěˇ¦¨§ˇ¦|||"/>
    <w:charset w:val="00"/>
    <w:family w:val="auto"/>
    <w:pitch w:val="variable"/>
  </w:font>
  <w:font w:name="Cambria Math Cyr">
    <w:altName w:val="Palatino Linotype"/>
    <w:charset w:val="CC"/>
    <w:family w:val="roman"/>
    <w:pitch w:val="variable"/>
  </w:font>
  <w:font w:name="Cambria Math Greek">
    <w:altName w:val="Palatino Linotype"/>
    <w:charset w:val="A1"/>
    <w:family w:val="roman"/>
    <w:pitch w:val="variable"/>
  </w:font>
  <w:font w:name="Cambria Math Tur">
    <w:altName w:val="Palatino Linotype"/>
    <w:charset w:val="A2"/>
    <w:family w:val="roman"/>
    <w:pitch w:val="variable"/>
  </w:font>
  <w:font w:name="Cambria Math Baltic">
    <w:altName w:val="Palatino Linotype"/>
    <w:charset w:val="BA"/>
    <w:family w:val="roman"/>
    <w:pitch w:val="variable"/>
  </w:font>
  <w:font w:name="Cambria Math (Vietnamese)">
    <w:altName w:val="Palatino Linotype"/>
    <w:charset w:val="A3"/>
    <w:family w:val="roman"/>
    <w:pitch w:val="variable"/>
  </w:font>
  <w:font w:name="Calibri Light Cyr">
    <w:charset w:val="CC"/>
    <w:family w:val="swiss"/>
    <w:pitch w:val="variable"/>
  </w:font>
  <w:font w:name="Calibri Light Greek">
    <w:charset w:val="A1"/>
    <w:family w:val="swiss"/>
    <w:pitch w:val="variable"/>
  </w:font>
  <w:font w:name="Calibri Light Tur">
    <w:charset w:val="A2"/>
    <w:family w:val="swiss"/>
    <w:pitch w:val="variable"/>
  </w:font>
  <w:font w:name="Calibri Light (Hebrew)">
    <w:charset w:val="B1"/>
    <w:family w:val="swiss"/>
    <w:pitch w:val="variable"/>
  </w:font>
  <w:font w:name="Calibri Light (Arabic)">
    <w:charset w:val="B2"/>
    <w:family w:val="swiss"/>
    <w:pitch w:val="variable"/>
  </w:font>
  <w:font w:name="Calibri Light Baltic">
    <w:charset w:val="BA"/>
    <w:family w:val="swiss"/>
    <w:pitch w:val="variable"/>
  </w:font>
  <w:font w:name="Calibri Light (Vietnamese)">
    <w:charset w:val="A3"/>
    <w:family w:val="swiss"/>
    <w:pitch w:val="variable"/>
  </w:font>
  <w:font w:name="Calibri Cyr">
    <w:altName w:val="Century Gothic"/>
    <w:charset w:val="CC"/>
    <w:family w:val="swiss"/>
    <w:pitch w:val="variable"/>
  </w:font>
  <w:font w:name="Calibri Greek">
    <w:altName w:val="Century Gothic"/>
    <w:charset w:val="A1"/>
    <w:family w:val="swiss"/>
    <w:pitch w:val="variable"/>
  </w:font>
  <w:font w:name="Calibri Tur">
    <w:altName w:val="Century Gothic"/>
    <w:charset w:val="A2"/>
    <w:family w:val="swiss"/>
    <w:pitch w:val="variable"/>
  </w:font>
  <w:font w:name="Calibri (Hebrew)">
    <w:altName w:val="Century Gothic"/>
    <w:charset w:val="B1"/>
    <w:family w:val="swiss"/>
    <w:pitch w:val="variable"/>
  </w:font>
  <w:font w:name="Calibri (Arabic)">
    <w:altName w:val="Century Gothic"/>
    <w:charset w:val="B2"/>
    <w:family w:val="swiss"/>
    <w:pitch w:val="variable"/>
  </w:font>
  <w:font w:name="Calibri Baltic">
    <w:altName w:val="Century Gothic"/>
    <w:charset w:val="BA"/>
    <w:family w:val="swiss"/>
    <w:pitch w:val="variable"/>
  </w:font>
  <w:font w:name="Calibri (Vietnamese)">
    <w:altName w:val="Century Gothic"/>
    <w:charset w:val="A3"/>
    <w:family w:val="swiss"/>
    <w:pitch w:val="variable"/>
  </w:font>
  <w:font w:name="Segoe UI Cyr">
    <w:charset w:val="CC"/>
    <w:family w:val="swiss"/>
    <w:pitch w:val="variable"/>
  </w:font>
  <w:font w:name="Segoe UI Greek">
    <w:charset w:val="A1"/>
    <w:family w:val="swiss"/>
    <w:pitch w:val="variable"/>
  </w:font>
  <w:font w:name="Segoe UI Tur">
    <w:charset w:val="A2"/>
    <w:family w:val="swiss"/>
    <w:pitch w:val="variable"/>
  </w:font>
  <w:font w:name="Segoe UI (Hebrew)">
    <w:charset w:val="B1"/>
    <w:family w:val="swiss"/>
    <w:pitch w:val="variable"/>
  </w:font>
  <w:font w:name="Segoe UI (Arabic)">
    <w:charset w:val="B2"/>
    <w:family w:val="swiss"/>
    <w:pitch w:val="variable"/>
  </w:font>
  <w:font w:name="Segoe UI Baltic">
    <w:charset w:val="BA"/>
    <w:family w:val="swiss"/>
    <w:pitch w:val="variable"/>
  </w:font>
  <w:font w:name="Segoe UI (Vietnamese)">
    <w:charset w:val="A3"/>
    <w:family w:val="swiss"/>
    <w:pitch w:val="variable"/>
  </w:font>
  <w:font w:name="@SimSun Western">
    <w:charset w:val="00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2F4A"/>
    <w:multiLevelType w:val="hybridMultilevel"/>
    <w:tmpl w:val="469C55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">
    <w:nsid w:val="06866275"/>
    <w:multiLevelType w:val="hybridMultilevel"/>
    <w:tmpl w:val="057A9CB8"/>
    <w:lvl w:ilvl="0">
      <w:start w:val="1"/>
      <w:numFmt w:val="decimal"/>
      <w:lvlText w:val="%1."/>
      <w:lvlJc w:val="left"/>
      <w:pPr>
        <w:ind w:left="2381" w:firstLine="567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4766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5486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6206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6926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7646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8366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9086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9806" w:hanging="180"/>
      </w:pPr>
      <w:rPr>
        <w:rFonts w:cs="Times New Roman" w:hint="cs"/>
        <w:rtl w:val="0"/>
        <w:cs w:val="0"/>
      </w:rPr>
    </w:lvl>
  </w:abstractNum>
  <w:abstractNum w:abstractNumId="2">
    <w:nsid w:val="07AF6B48"/>
    <w:multiLevelType w:val="hybridMultilevel"/>
    <w:tmpl w:val="8812C3DC"/>
    <w:lvl w:ilvl="0">
      <w:start w:val="1"/>
      <w:numFmt w:val="decimal"/>
      <w:lvlText w:val="(%1)"/>
      <w:lvlJc w:val="left"/>
      <w:pPr>
        <w:ind w:left="1068" w:hanging="708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">
    <w:nsid w:val="091A5207"/>
    <w:multiLevelType w:val="hybridMultilevel"/>
    <w:tmpl w:val="CBBEB35C"/>
    <w:lvl w:ilvl="0">
      <w:start w:val="4"/>
      <w:numFmt w:val="decimal"/>
      <w:lvlText w:val="%1."/>
      <w:lvlJc w:val="left"/>
      <w:pPr>
        <w:ind w:left="1080" w:hanging="360"/>
      </w:pPr>
      <w:rPr>
        <w:rFonts w:cs="Times New Roman" w:hint="cs"/>
        <w:b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cs"/>
        <w:rtl w:val="0"/>
        <w:cs w:val="0"/>
      </w:rPr>
    </w:lvl>
  </w:abstractNum>
  <w:abstractNum w:abstractNumId="4">
    <w:nsid w:val="0EC96A81"/>
    <w:multiLevelType w:val="hybridMultilevel"/>
    <w:tmpl w:val="2E7E0542"/>
    <w:lvl w:ilvl="0">
      <w:start w:val="1"/>
      <w:numFmt w:val="decimal"/>
      <w:lvlText w:val="%1."/>
      <w:lvlJc w:val="left"/>
      <w:pPr>
        <w:ind w:left="1146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 w:hint="cs"/>
        <w:rtl w:val="0"/>
        <w:cs w:val="0"/>
      </w:rPr>
    </w:lvl>
  </w:abstractNum>
  <w:abstractNum w:abstractNumId="5">
    <w:nsid w:val="137D4961"/>
    <w:multiLevelType w:val="hybridMultilevel"/>
    <w:tmpl w:val="706C6A5A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6">
    <w:nsid w:val="1530116F"/>
    <w:multiLevelType w:val="hybridMultilevel"/>
    <w:tmpl w:val="06344D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7">
    <w:nsid w:val="1DC6731D"/>
    <w:multiLevelType w:val="hybridMultilevel"/>
    <w:tmpl w:val="D75474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8">
    <w:nsid w:val="21740CF5"/>
    <w:multiLevelType w:val="hybridMultilevel"/>
    <w:tmpl w:val="B70264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9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390"/>
        </w:tabs>
        <w:ind w:left="390" w:hanging="360"/>
      </w:pPr>
      <w:rPr>
        <w:rFonts w:cs="Times New Roman" w:hint="cs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1110"/>
        </w:tabs>
        <w:ind w:left="1110" w:hanging="36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1830"/>
        </w:tabs>
        <w:ind w:left="1830" w:hanging="360"/>
      </w:pPr>
      <w:rPr>
        <w:rFonts w:cs="Times New Roman" w:hint="cs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2550"/>
        </w:tabs>
        <w:ind w:left="2550" w:hanging="360"/>
      </w:pPr>
      <w:rPr>
        <w:rFonts w:cs="Times New Roman" w:hint="cs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3270"/>
        </w:tabs>
        <w:ind w:left="3270" w:hanging="36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3990"/>
        </w:tabs>
        <w:ind w:left="3990" w:hanging="360"/>
      </w:pPr>
      <w:rPr>
        <w:rFonts w:cs="Times New Roman" w:hint="cs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4710"/>
        </w:tabs>
        <w:ind w:left="4710" w:hanging="360"/>
      </w:pPr>
      <w:rPr>
        <w:rFonts w:cs="Times New Roman" w:hint="cs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5430"/>
        </w:tabs>
        <w:ind w:left="5430" w:hanging="360"/>
      </w:pPr>
      <w:rPr>
        <w:rFonts w:cs="Times New Roman" w:hint="cs"/>
        <w:rtl w:val="0"/>
        <w:cs w:val="0"/>
      </w:rPr>
    </w:lvl>
  </w:abstractNum>
  <w:abstractNum w:abstractNumId="10">
    <w:nsid w:val="25F60362"/>
    <w:multiLevelType w:val="hybridMultilevel"/>
    <w:tmpl w:val="BA2CDD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1">
    <w:nsid w:val="271E5D37"/>
    <w:multiLevelType w:val="hybridMultilevel"/>
    <w:tmpl w:val="F0AA6194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cs"/>
        <w:b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2">
    <w:nsid w:val="276B5E50"/>
    <w:multiLevelType w:val="hybridMultilevel"/>
    <w:tmpl w:val="370886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3">
    <w:nsid w:val="314677CC"/>
    <w:multiLevelType w:val="hybridMultilevel"/>
    <w:tmpl w:val="2DBAAD8A"/>
    <w:lvl w:ilvl="0">
      <w:start w:val="1"/>
      <w:numFmt w:val="lowerLetter"/>
      <w:lvlText w:val="%1)"/>
      <w:lvlJc w:val="left"/>
      <w:pPr>
        <w:ind w:left="5322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5267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5987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6707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7427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8147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8867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9587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10307" w:hanging="180"/>
      </w:pPr>
      <w:rPr>
        <w:rFonts w:cs="Times New Roman" w:hint="cs"/>
        <w:rtl w:val="0"/>
        <w:cs w:val="0"/>
      </w:rPr>
    </w:lvl>
  </w:abstractNum>
  <w:abstractNum w:abstractNumId="14">
    <w:nsid w:val="321461B6"/>
    <w:multiLevelType w:val="hybridMultilevel"/>
    <w:tmpl w:val="AA84F5C0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 w:hint="cs"/>
        <w:rtl w:val="0"/>
        <w:cs w:val="0"/>
      </w:rPr>
    </w:lvl>
  </w:abstractNum>
  <w:abstractNum w:abstractNumId="15">
    <w:nsid w:val="33A45DF0"/>
    <w:multiLevelType w:val="hybridMultilevel"/>
    <w:tmpl w:val="469C55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6">
    <w:nsid w:val="3A0F19B3"/>
    <w:multiLevelType w:val="hybridMultilevel"/>
    <w:tmpl w:val="A75274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 w:val="0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7">
    <w:nsid w:val="3A993DDB"/>
    <w:multiLevelType w:val="hybridMultilevel"/>
    <w:tmpl w:val="3230DF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8">
    <w:nsid w:val="46F572AC"/>
    <w:multiLevelType w:val="hybridMultilevel"/>
    <w:tmpl w:val="73C496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9">
    <w:nsid w:val="494B0ED6"/>
    <w:multiLevelType w:val="hybridMultilevel"/>
    <w:tmpl w:val="FAF4E45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0">
    <w:nsid w:val="49C836C5"/>
    <w:multiLevelType w:val="hybridMultilevel"/>
    <w:tmpl w:val="E5BA9D26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cs"/>
        <w:rtl w:val="0"/>
        <w:cs w:val="0"/>
      </w:rPr>
    </w:lvl>
  </w:abstractNum>
  <w:abstractNum w:abstractNumId="21">
    <w:nsid w:val="4E4D2B59"/>
    <w:multiLevelType w:val="hybridMultilevel"/>
    <w:tmpl w:val="7700C4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2">
    <w:nsid w:val="52AC44D8"/>
    <w:multiLevelType w:val="hybridMultilevel"/>
    <w:tmpl w:val="B94871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3">
    <w:nsid w:val="57B460D7"/>
    <w:multiLevelType w:val="hybridMultilevel"/>
    <w:tmpl w:val="AA74B1F0"/>
    <w:lvl w:ilvl="0">
      <w:start w:val="1"/>
      <w:numFmt w:val="decimal"/>
      <w:lvlText w:val="%1."/>
      <w:lvlJc w:val="left"/>
      <w:pPr>
        <w:ind w:left="1004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 w:hint="cs"/>
        <w:rtl w:val="0"/>
        <w:cs w:val="0"/>
      </w:rPr>
    </w:lvl>
  </w:abstractNum>
  <w:abstractNum w:abstractNumId="24">
    <w:nsid w:val="582D7ADA"/>
    <w:multiLevelType w:val="hybridMultilevel"/>
    <w:tmpl w:val="D8389F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5">
    <w:nsid w:val="59D039B7"/>
    <w:multiLevelType w:val="hybridMultilevel"/>
    <w:tmpl w:val="33129F44"/>
    <w:lvl w:ilvl="0">
      <w:start w:val="1"/>
      <w:numFmt w:val="decimal"/>
      <w:lvlText w:val="(%1)"/>
      <w:lvlJc w:val="left"/>
      <w:pPr>
        <w:ind w:left="1068" w:hanging="708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6">
    <w:nsid w:val="5B2C6C2B"/>
    <w:multiLevelType w:val="hybridMultilevel"/>
    <w:tmpl w:val="0784CC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7">
    <w:nsid w:val="68820F8F"/>
    <w:multiLevelType w:val="hybridMultilevel"/>
    <w:tmpl w:val="D3B429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8">
    <w:nsid w:val="6BE744BC"/>
    <w:multiLevelType w:val="hybridMultilevel"/>
    <w:tmpl w:val="0526E6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9">
    <w:nsid w:val="6BE90BDD"/>
    <w:multiLevelType w:val="hybridMultilevel"/>
    <w:tmpl w:val="E508E6E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cs"/>
        <w:b/>
        <w:bCs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0">
    <w:nsid w:val="6C233DCE"/>
    <w:multiLevelType w:val="hybridMultilevel"/>
    <w:tmpl w:val="BF9EB4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1">
    <w:nsid w:val="6D0D69CB"/>
    <w:multiLevelType w:val="hybridMultilevel"/>
    <w:tmpl w:val="D8D4F4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2">
    <w:nsid w:val="6E271413"/>
    <w:multiLevelType w:val="hybridMultilevel"/>
    <w:tmpl w:val="7506FA1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3">
    <w:nsid w:val="7162017D"/>
    <w:multiLevelType w:val="hybridMultilevel"/>
    <w:tmpl w:val="018228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num w:numId="1">
    <w:abstractNumId w:val="1"/>
  </w:num>
  <w:num w:numId="2">
    <w:abstractNumId w:val="1"/>
  </w:num>
  <w:num w:numId="3">
    <w:abstractNumId w:val="23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4"/>
  </w:num>
  <w:num w:numId="7">
    <w:abstractNumId w:val="10"/>
  </w:num>
  <w:num w:numId="8">
    <w:abstractNumId w:val="6"/>
  </w:num>
  <w:num w:numId="9">
    <w:abstractNumId w:val="15"/>
  </w:num>
  <w:num w:numId="10">
    <w:abstractNumId w:val="0"/>
  </w:num>
  <w:num w:numId="11">
    <w:abstractNumId w:val="8"/>
  </w:num>
  <w:num w:numId="12">
    <w:abstractNumId w:val="4"/>
  </w:num>
  <w:num w:numId="13">
    <w:abstractNumId w:val="3"/>
  </w:num>
  <w:num w:numId="14">
    <w:abstractNumId w:val="24"/>
  </w:num>
  <w:num w:numId="15">
    <w:abstractNumId w:val="22"/>
  </w:num>
  <w:num w:numId="16">
    <w:abstractNumId w:val="21"/>
  </w:num>
  <w:num w:numId="17">
    <w:abstractNumId w:val="16"/>
  </w:num>
  <w:num w:numId="18">
    <w:abstractNumId w:val="18"/>
  </w:num>
  <w:num w:numId="19">
    <w:abstractNumId w:val="29"/>
  </w:num>
  <w:num w:numId="20">
    <w:abstractNumId w:val="19"/>
  </w:num>
  <w:num w:numId="21">
    <w:abstractNumId w:val="20"/>
  </w:num>
  <w:num w:numId="22">
    <w:abstractNumId w:val="33"/>
  </w:num>
  <w:num w:numId="23">
    <w:abstractNumId w:val="2"/>
  </w:num>
  <w:num w:numId="24">
    <w:abstractNumId w:val="25"/>
  </w:num>
  <w:num w:numId="25">
    <w:abstractNumId w:val="7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12"/>
  </w:num>
  <w:num w:numId="30">
    <w:abstractNumId w:val="13"/>
  </w:num>
  <w:num w:numId="31">
    <w:abstractNumId w:val="32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31"/>
  </w:num>
  <w:num w:numId="35">
    <w:abstractNumId w:val="5"/>
  </w:num>
  <w:num w:numId="36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57"/>
  <w:hyphenationZone w:val="425"/>
  <w:characterSpacingControl w:val="doNotCompress"/>
  <w:compat>
    <w:doNotUseIndentAsNumberingTabStop/>
  </w:compat>
  <m:mathPr>
    <m:mathFont m:val="Cambria Math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42A4"/>
    <w:pPr>
      <w:framePr w:wrap="auto"/>
      <w:widowControl/>
      <w:autoSpaceDE/>
      <w:autoSpaceDN/>
      <w:adjustRightInd/>
      <w:spacing w:after="160" w:line="259" w:lineRule="auto"/>
      <w:ind w:left="0" w:right="0"/>
      <w:jc w:val="left"/>
      <w:textAlignment w:val="auto"/>
    </w:pPr>
    <w:rPr>
      <w:rFonts w:ascii="Calibri" w:hAnsi="Calibri" w:cs="Calibri" w:hint="cs"/>
      <w:sz w:val="22"/>
      <w:szCs w:val="22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F9720F"/>
    <w:pPr>
      <w:keepNext/>
      <w:keepLines/>
      <w:spacing w:before="240" w:after="0"/>
      <w:outlineLvl w:val="0"/>
    </w:pPr>
    <w:rPr>
      <w:rFonts w:ascii="Calibri Light" w:eastAsia="Times New Roman" w:hAnsi="Calibri Light" w:cs="Times New Roman" w:hint="eastAsia"/>
      <w:color w:val="2E74B5"/>
      <w:sz w:val="32"/>
      <w:szCs w:val="32"/>
    </w:rPr>
  </w:style>
  <w:style w:type="paragraph" w:styleId="Heading2">
    <w:name w:val="heading 2"/>
    <w:basedOn w:val="Normal"/>
    <w:next w:val="Normal"/>
    <w:link w:val="Nadpis2Char"/>
    <w:uiPriority w:val="9"/>
    <w:qFormat/>
    <w:rsid w:val="00F9720F"/>
    <w:pPr>
      <w:keepNext/>
      <w:spacing w:after="0" w:line="240" w:lineRule="auto"/>
      <w:jc w:val="both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Nadpis4Char"/>
    <w:uiPriority w:val="9"/>
    <w:semiHidden/>
    <w:unhideWhenUsed/>
    <w:qFormat/>
    <w:rsid w:val="00FE5573"/>
    <w:pPr>
      <w:keepNext/>
      <w:keepLines/>
      <w:spacing w:before="40" w:after="0"/>
      <w:outlineLvl w:val="3"/>
    </w:pPr>
    <w:rPr>
      <w:rFonts w:ascii="Calibri Light" w:eastAsia="Times New Roman" w:hAnsi="Calibri Light" w:cs="Times New Roman" w:hint="eastAsia"/>
      <w:i/>
      <w:iCs/>
      <w:color w:val="2E74B5"/>
    </w:rPr>
  </w:style>
  <w:style w:type="paragraph" w:styleId="Heading5">
    <w:name w:val="heading 5"/>
    <w:basedOn w:val="Normal"/>
    <w:next w:val="Normal"/>
    <w:link w:val="Nadpis5Char"/>
    <w:uiPriority w:val="9"/>
    <w:semiHidden/>
    <w:unhideWhenUsed/>
    <w:qFormat/>
    <w:rsid w:val="008B4542"/>
    <w:pPr>
      <w:keepNext/>
      <w:keepLines/>
      <w:spacing w:before="40" w:after="0"/>
      <w:outlineLvl w:val="4"/>
    </w:pPr>
    <w:rPr>
      <w:rFonts w:ascii="Calibri Light" w:eastAsia="Times New Roman" w:hAnsi="Calibri Light" w:cs="Times New Roman" w:hint="eastAsia"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/>
  </w:style>
  <w:style w:type="character" w:customStyle="1" w:styleId="Nadpis1Char">
    <w:name w:val="Nadpis 1 Char"/>
    <w:basedOn w:val="DefaultParagraphFont"/>
    <w:link w:val="Heading1"/>
    <w:uiPriority w:val="9"/>
    <w:locked/>
    <w:rsid w:val="00F9720F"/>
    <w:rPr>
      <w:rFonts w:ascii="Calibri Light" w:eastAsia="Times New Roman" w:hAnsi="Calibri Light" w:cs="Times New Roman" w:hint="eastAsia"/>
      <w:color w:val="2E74B5"/>
      <w:sz w:val="32"/>
      <w:szCs w:val="32"/>
      <w:rtl w:val="0"/>
      <w:cs w:val="0"/>
      <w:lang w:eastAsia="sk-SK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F9720F"/>
    <w:rPr>
      <w:rFonts w:ascii="Times New Roman" w:hAnsi="Times New Roman" w:cs="Times New Roman" w:hint="cs"/>
      <w:b/>
      <w:bCs/>
      <w:sz w:val="24"/>
      <w:szCs w:val="24"/>
      <w:rtl w:val="0"/>
      <w:cs w:val="0"/>
      <w:lang w:eastAsia="sk-SK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sid w:val="00FE5573"/>
    <w:rPr>
      <w:rFonts w:ascii="Calibri Light" w:eastAsia="Times New Roman" w:hAnsi="Calibri Light" w:cs="Times New Roman" w:hint="eastAsia"/>
      <w:i/>
      <w:iCs/>
      <w:color w:val="2E74B5"/>
      <w:rtl w:val="0"/>
      <w:cs w:val="0"/>
      <w:lang w:eastAsia="sk-SK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sid w:val="008B4542"/>
    <w:rPr>
      <w:rFonts w:ascii="Calibri Light" w:eastAsia="Times New Roman" w:hAnsi="Calibri Light" w:cs="Times New Roman" w:hint="eastAsia"/>
      <w:color w:val="2E74B5"/>
      <w:rtl w:val="0"/>
      <w:cs w:val="0"/>
      <w:lang w:eastAsia="sk-SK"/>
    </w:rPr>
  </w:style>
  <w:style w:type="character" w:customStyle="1" w:styleId="OdsekzoznamuChar">
    <w:name w:val="Odsek zoznamu Char"/>
    <w:aliases w:val="List Paragraph1 Char,Odsek Char,Odsek zoznamu1 Char,Odsek zoznamu2 Char,body Char"/>
    <w:basedOn w:val="DefaultParagraphFont"/>
    <w:link w:val="ListParagraph"/>
    <w:uiPriority w:val="34"/>
    <w:locked/>
    <w:rsid w:val="00F342A4"/>
    <w:rPr>
      <w:rFonts w:cs="Times New Roman" w:hint="cs"/>
      <w:rtl w:val="0"/>
      <w:cs w:val="0"/>
    </w:rPr>
  </w:style>
  <w:style w:type="paragraph" w:styleId="ListParagraph">
    <w:name w:val="List Paragraph"/>
    <w:aliases w:val="List Paragraph1,Odsek,Odsek zoznamu1,Odsek zoznamu2,body"/>
    <w:basedOn w:val="Normal"/>
    <w:link w:val="OdsekzoznamuChar"/>
    <w:uiPriority w:val="34"/>
    <w:qFormat/>
    <w:rsid w:val="00F342A4"/>
    <w:pPr>
      <w:ind w:left="720"/>
      <w:contextualSpacing/>
    </w:pPr>
    <w:rPr>
      <w:rFonts w:cs="Times New Roman"/>
      <w:lang w:eastAsia="en-US"/>
    </w:rPr>
  </w:style>
  <w:style w:type="paragraph" w:customStyle="1" w:styleId="Zkladntext">
    <w:name w:val="Základní text"/>
    <w:aliases w:val="Základný text Char Char"/>
    <w:rsid w:val="007D2A5E"/>
    <w:pPr>
      <w:framePr w:wrap="auto"/>
      <w:widowControl w:val="0"/>
      <w:autoSpaceDE/>
      <w:autoSpaceDN/>
      <w:adjustRightInd/>
      <w:snapToGrid w:val="0"/>
      <w:ind w:left="0" w:right="0"/>
      <w:jc w:val="left"/>
      <w:textAlignment w:val="auto"/>
    </w:pPr>
    <w:rPr>
      <w:rFonts w:cs="Times New Roman" w:hint="cs"/>
      <w:color w:val="000000"/>
      <w:sz w:val="24"/>
      <w:szCs w:val="20"/>
      <w:rtl w:val="0"/>
      <w:cs w:val="0"/>
      <w:lang w:val="sk-SK" w:eastAsia="sk-SK" w:bidi="ar-SA"/>
    </w:rPr>
  </w:style>
  <w:style w:type="character" w:styleId="Strong">
    <w:name w:val="Strong"/>
    <w:basedOn w:val="DefaultParagraphFont"/>
    <w:uiPriority w:val="22"/>
    <w:qFormat/>
    <w:rsid w:val="00E8684D"/>
    <w:rPr>
      <w:rFonts w:cs="Times New Roman" w:hint="cs"/>
      <w:b/>
      <w:rtl w:val="0"/>
      <w:cs w:val="0"/>
    </w:rPr>
  </w:style>
  <w:style w:type="character" w:styleId="Emphasis">
    <w:name w:val="Emphasis"/>
    <w:basedOn w:val="DefaultParagraphFont"/>
    <w:uiPriority w:val="20"/>
    <w:qFormat/>
    <w:rsid w:val="00010556"/>
    <w:rPr>
      <w:rFonts w:cs="Times New Roman" w:hint="cs"/>
      <w:i/>
      <w:iCs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8A2A3F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8A2A3F"/>
    <w:rPr>
      <w:rFonts w:ascii="Times New Roman" w:hAnsi="Times New Roman" w:cs="Times New Roman" w:hint="cs"/>
      <w:sz w:val="24"/>
      <w:szCs w:val="24"/>
      <w:rtl w:val="0"/>
      <w:cs w:val="0"/>
      <w:lang w:eastAsia="sk-SK"/>
    </w:rPr>
  </w:style>
  <w:style w:type="character" w:customStyle="1" w:styleId="awspan1">
    <w:name w:val="awspan1"/>
    <w:rsid w:val="005D3A35"/>
    <w:rPr>
      <w:color w:val="000000"/>
      <w:sz w:val="24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454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454D1C"/>
    <w:rPr>
      <w:rFonts w:ascii="Segoe UI" w:hAnsi="Segoe UI" w:cs="Segoe UI" w:hint="cs"/>
      <w:sz w:val="18"/>
      <w:szCs w:val="18"/>
      <w:rtl w:val="0"/>
      <w:cs w:val="0"/>
      <w:lang w:eastAsia="sk-SK"/>
    </w:rPr>
  </w:style>
  <w:style w:type="character" w:customStyle="1" w:styleId="awspan">
    <w:name w:val="awspan"/>
    <w:basedOn w:val="DefaultParagraphFont"/>
    <w:rsid w:val="008B4542"/>
    <w:rPr>
      <w:rFonts w:cs="Times New Roman" w:hint="cs"/>
      <w:rtl w:val="0"/>
      <w:cs w:val="0"/>
    </w:rPr>
  </w:style>
  <w:style w:type="paragraph" w:styleId="BodyTextIndent3">
    <w:name w:val="Body Text Indent 3"/>
    <w:basedOn w:val="Normal"/>
    <w:link w:val="Zarkazkladnhotextu3Char"/>
    <w:uiPriority w:val="99"/>
    <w:semiHidden/>
    <w:unhideWhenUsed/>
    <w:rsid w:val="008B454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sid w:val="008B4542"/>
    <w:rPr>
      <w:rFonts w:ascii="Calibri" w:hAnsi="Calibri" w:cs="Calibri" w:hint="cs"/>
      <w:sz w:val="16"/>
      <w:szCs w:val="16"/>
      <w:rtl w:val="0"/>
      <w:cs w:val="0"/>
      <w:lang w:eastAsia="sk-SK"/>
    </w:rPr>
  </w:style>
  <w:style w:type="paragraph" w:styleId="CommentText">
    <w:name w:val="annotation text"/>
    <w:basedOn w:val="Normal"/>
    <w:link w:val="TextkomentraChar"/>
    <w:uiPriority w:val="99"/>
    <w:unhideWhenUsed/>
    <w:rsid w:val="005B00A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5B00AA"/>
    <w:rPr>
      <w:rFonts w:ascii="Times New Roman" w:hAnsi="Times New Roman" w:cs="Times New Roman" w:hint="cs"/>
      <w:sz w:val="20"/>
      <w:szCs w:val="20"/>
      <w:rtl w:val="0"/>
      <w:cs w:val="0"/>
    </w:rPr>
  </w:style>
  <w:style w:type="paragraph" w:styleId="NoSpacing">
    <w:name w:val="No Spacing"/>
    <w:uiPriority w:val="1"/>
    <w:qFormat/>
    <w:rsid w:val="001F27BB"/>
    <w:pPr>
      <w:framePr w:wrap="auto"/>
      <w:widowControl/>
      <w:suppressAutoHyphens/>
      <w:autoSpaceDE/>
      <w:autoSpaceDN w:val="0"/>
      <w:adjustRightInd/>
      <w:ind w:left="0" w:right="0"/>
      <w:jc w:val="left"/>
      <w:textAlignment w:val="baseline"/>
    </w:pPr>
    <w:rPr>
      <w:rFonts w:ascii="Calibri" w:eastAsia="SimSun" w:hAnsi="Calibri" w:cs="Calibri" w:hint="eastAsia"/>
      <w:kern w:val="3"/>
      <w:sz w:val="22"/>
      <w:szCs w:val="22"/>
      <w:rtl w:val="0"/>
      <w:cs w:val="0"/>
      <w:lang w:val="sk-SK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303</TotalTime>
  <Pages>2</Pages>
  <Words>492</Words>
  <Characters>2811</Characters>
  <Application>Microsoft Office Word</Application>
  <DocSecurity>0</DocSecurity>
  <Lines>0</Lines>
  <Paragraphs>0</Paragraphs>
  <ScaleCrop>false</ScaleCrop>
  <Company>Kancelaria NRSR</Company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Šulková, Petra</dc:creator>
  <cp:lastModifiedBy>Puzderová, Barbora, Ing.</cp:lastModifiedBy>
  <cp:revision>111</cp:revision>
  <cp:lastPrinted>2020-11-05T12:16:00Z</cp:lastPrinted>
  <dcterms:created xsi:type="dcterms:W3CDTF">2017-11-07T09:36:00Z</dcterms:created>
  <dcterms:modified xsi:type="dcterms:W3CDTF">2022-10-13T14:53:00Z</dcterms:modified>
</cp:coreProperties>
</file>