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F342A4" w:rsidRPr="00F342A4" w:rsidP="00F342A4">
      <w:pPr>
        <w:keepNext/>
        <w:bidi w:val="0"/>
        <w:spacing w:after="0" w:line="240" w:lineRule="auto"/>
        <w:jc w:val="left"/>
        <w:outlineLvl w:val="3"/>
        <w:rPr>
          <w:rFonts w:ascii="AT*Zurich Calligraphic" w:eastAsia="Times New Roman" w:hAnsi="AT*Zurich Calligraphic" w:cs="Times New Roman"/>
          <w:b/>
          <w:sz w:val="24"/>
          <w:szCs w:val="20"/>
        </w:rPr>
      </w:pPr>
      <w:r w:rsidRPr="00F342A4">
        <w:rPr>
          <w:rFonts w:ascii="AT*Zurich Calligraphic" w:eastAsia="Times New Roman" w:hAnsi="AT*Zurich Calligraphic" w:cs="Times New Roman" w:hint="cs"/>
          <w:b/>
          <w:sz w:val="24"/>
          <w:szCs w:val="20"/>
          <w:rtl w:val="0"/>
          <w:cs w:val="0"/>
          <w:lang w:val="sk-SK" w:eastAsia="sk-SK" w:bidi="ar-SA"/>
        </w:rPr>
        <w:t>Výbor Národnej rady Slovenskej republiky</w:t>
      </w:r>
    </w:p>
    <w:p w:rsidR="00AC02A5" w:rsidP="00F9720F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2A4" w:rsidR="00F342A4">
        <w:rPr>
          <w:rFonts w:ascii="AT*Zurich Calligraphic CE" w:eastAsia="Times New Roman" w:hAnsi="AT*Zurich Calligraphic CE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 pre financie a rozpočet </w:t>
      </w:r>
      <w:r w:rsidRPr="00F342A4" w:rsid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                                      </w:t>
      </w:r>
    </w:p>
    <w:p w:rsidR="007F2363" w:rsidP="00F342A4">
      <w:pPr>
        <w:bidi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42A4" w:rsidRPr="00F342A4" w:rsidP="00F342A4">
      <w:pPr>
        <w:bidi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="00E16203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10</w:t>
      </w:r>
      <w:r w:rsidR="003B757E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5</w:t>
      </w:r>
      <w:r w:rsidRPr="00F9720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.</w:t>
      </w:r>
      <w:r w:rsidRP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schôdza</w:t>
      </w:r>
    </w:p>
    <w:p w:rsidR="00F342A4" w:rsidRPr="003C5677" w:rsidP="00F342A4">
      <w:pPr>
        <w:bidi w:val="0"/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42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    </w:t>
        <w:tab/>
        <w:tab/>
      </w:r>
      <w:r w:rsidR="007D4B71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1</w:t>
      </w:r>
      <w:r w:rsidR="00E16203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876</w:t>
      </w:r>
      <w:r w:rsidRPr="003C5677" w:rsidR="003C567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/202</w:t>
      </w:r>
      <w:r w:rsidR="00E16203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</w:t>
      </w:r>
    </w:p>
    <w:p w:rsidR="00C44EB8" w:rsidP="00F342A4">
      <w:pPr>
        <w:bidi w:val="0"/>
        <w:spacing w:after="0" w:line="240" w:lineRule="auto"/>
        <w:ind w:left="3540" w:firstLine="708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342A4" w:rsidR="00F342A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</w:t>
      </w:r>
      <w:r w:rsidR="00F9720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</w:t>
      </w:r>
    </w:p>
    <w:p w:rsidR="00B0375C" w:rsidP="00F342A4">
      <w:pPr>
        <w:bidi w:val="0"/>
        <w:spacing w:after="0" w:line="240" w:lineRule="auto"/>
        <w:ind w:left="3540" w:firstLine="708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B71" w:rsidP="00C44EB8">
      <w:pPr>
        <w:bidi w:val="0"/>
        <w:spacing w:after="0" w:line="240" w:lineRule="auto"/>
        <w:ind w:left="3540" w:firstLine="429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="00875538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 </w:t>
      </w:r>
      <w:r w:rsidR="00B5479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70781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370</w:t>
      </w:r>
    </w:p>
    <w:p w:rsidR="00F342A4" w:rsidRPr="00864C74" w:rsidP="00C44EB8">
      <w:pPr>
        <w:bidi w:val="0"/>
        <w:spacing w:after="0" w:line="240" w:lineRule="auto"/>
        <w:ind w:left="3540" w:firstLine="429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4C74" w:rsidR="001A6BD1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</w:t>
      </w: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U z n e s e n i e</w:t>
      </w:r>
    </w:p>
    <w:p w:rsidR="00F342A4" w:rsidRPr="00864C74" w:rsidP="00F342A4">
      <w:pPr>
        <w:bidi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Výboru Národnej rady Slovenskej republiky</w:t>
      </w:r>
    </w:p>
    <w:p w:rsidR="00F342A4" w:rsidRPr="00864C74" w:rsidP="00F342A4">
      <w:pPr>
        <w:bidi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pre financie a rozpočet</w:t>
      </w:r>
    </w:p>
    <w:p w:rsidR="00F342A4" w:rsidRPr="00864C74" w:rsidP="00F342A4">
      <w:pPr>
        <w:bidi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42A4" w:rsidRPr="00F342A4" w:rsidP="00F342A4">
      <w:pPr>
        <w:bidi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4C74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z</w:t>
      </w:r>
      <w:r w:rsidR="008B454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 1</w:t>
      </w:r>
      <w:r w:rsidR="00E16203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3</w:t>
      </w:r>
      <w:r w:rsidR="008B454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E16203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októbra</w:t>
      </w:r>
      <w:r w:rsidRPr="00864C74" w:rsidR="00B0375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202</w:t>
      </w:r>
      <w:r w:rsidR="00B5479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2</w:t>
      </w:r>
    </w:p>
    <w:p w:rsidR="00F342A4" w:rsidRPr="003C7E30" w:rsidP="00F342A4">
      <w:pPr>
        <w:keepNext/>
        <w:shd w:val="clear" w:color="auto" w:fill="FFFFFF"/>
        <w:bidi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42A4" w:rsidRPr="003C7E30" w:rsidP="00D124E6">
      <w:pPr>
        <w:pStyle w:val="Heading2"/>
        <w:shd w:val="clear" w:color="auto" w:fill="FFFFFF"/>
        <w:bidi w:val="0"/>
        <w:spacing w:before="150" w:after="150"/>
        <w:jc w:val="both"/>
        <w:rPr>
          <w:rFonts w:ascii="Times New Roman" w:eastAsia="Times New Roman" w:hAnsi="Times New Roman"/>
          <w:b w:val="0"/>
          <w:bCs w:val="0"/>
        </w:rPr>
      </w:pPr>
      <w:r w:rsidRPr="00D124E6">
        <w:rPr>
          <w:rFonts w:ascii="Times New Roman" w:eastAsia="Times New Roman" w:hAnsi="Times New Roman" w:cs="Times New Roman" w:hint="cs"/>
          <w:b w:val="0"/>
          <w:bCs w:val="0"/>
          <w:sz w:val="24"/>
          <w:szCs w:val="24"/>
          <w:rtl w:val="0"/>
          <w:cs w:val="0"/>
          <w:lang w:val="sk-SK" w:eastAsia="sk-SK" w:bidi="ar-SA"/>
        </w:rPr>
        <w:t>Výbor Národnej rady Slovenskej republiky pre financie a rozpočet prerokoval</w:t>
      </w:r>
      <w:r w:rsidRPr="00D124E6" w:rsidR="00CE0FC2">
        <w:rPr>
          <w:rFonts w:ascii="Times New Roman" w:eastAsia="Times New Roman" w:hAnsi="Times New Roman" w:cs="Times New Roman" w:hint="cs"/>
          <w:b w:val="0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D124E6">
        <w:rPr>
          <w:rFonts w:ascii="Times New Roman" w:eastAsia="Times New Roman" w:hAnsi="Times New Roman" w:cs="Times New Roman" w:hint="cs"/>
          <w:b w:val="0"/>
          <w:bCs/>
          <w:sz w:val="24"/>
          <w:szCs w:val="24"/>
          <w:rtl w:val="0"/>
          <w:cs w:val="0"/>
          <w:lang w:val="sk-SK" w:eastAsia="sk-SK" w:bidi="ar-SA"/>
        </w:rPr>
        <w:t>v</w:t>
      </w:r>
      <w:r w:rsidRPr="00D124E6" w:rsidR="00E16203">
        <w:rPr>
          <w:rFonts w:ascii="Times New Roman" w:eastAsia="Times New Roman" w:hAnsi="Times New Roman" w:cs="Times New Roman" w:hint="cs"/>
          <w:b w:val="0"/>
          <w:bCs/>
          <w:color w:val="000000"/>
          <w:sz w:val="24"/>
          <w:szCs w:val="24"/>
          <w:rtl w:val="0"/>
          <w:cs w:val="0"/>
          <w:lang w:val="sk-SK" w:eastAsia="sk-SK" w:bidi="ar-SA"/>
        </w:rPr>
        <w:t>ládny návrh zákona, ktorým sa mení a dopĺňa zákon č. 43/2004 Z. z. o starobnom dôchodkovom sporení a o zmene a doplnení niektorých zákonov v znení neskorších predpisov a ktorým sa menia a dopĺňajú niektoré zákony</w:t>
      </w:r>
      <w:r w:rsidR="00E16203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 w:val="0"/>
          <w:cs w:val="0"/>
          <w:lang w:val="sk-SK" w:eastAsia="sk-SK" w:bidi="ar-SA"/>
        </w:rPr>
        <w:t xml:space="preserve"> (tlač 1104)</w:t>
      </w:r>
      <w:r w:rsidR="00D124E6">
        <w:rPr>
          <w:rFonts w:ascii="Times New Roman" w:eastAsia="Times New Roman" w:hAnsi="Times New Roman" w:cs="Times New Roman" w:hint="cs"/>
          <w:b/>
          <w:bCs/>
          <w:color w:val="000000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D124E6">
        <w:rPr>
          <w:rFonts w:ascii="Times New Roman" w:eastAsia="Times New Roman" w:hAnsi="Times New Roman" w:cs="Times New Roman" w:hint="cs"/>
          <w:b/>
          <w:bCs w:val="0"/>
          <w:sz w:val="24"/>
          <w:szCs w:val="24"/>
          <w:rtl w:val="0"/>
          <w:cs w:val="0"/>
          <w:lang w:val="sk-SK" w:eastAsia="sk-SK" w:bidi="ar-SA"/>
        </w:rPr>
        <w:t>a</w:t>
      </w:r>
      <w:r w:rsidRPr="003C7E30">
        <w:rPr>
          <w:rFonts w:ascii="Times New Roman" w:eastAsia="Times New Roman" w:hAnsi="Times New Roman" w:cs="Times New Roman" w:hint="cs"/>
          <w:b w:val="0"/>
          <w:bCs w:val="0"/>
          <w:sz w:val="24"/>
          <w:szCs w:val="24"/>
          <w:rtl w:val="0"/>
          <w:cs w:val="0"/>
          <w:lang w:val="sk-SK" w:eastAsia="sk-SK" w:bidi="ar-SA"/>
        </w:rPr>
        <w:t xml:space="preserve">  </w:t>
      </w:r>
    </w:p>
    <w:p w:rsidR="00F342A4" w:rsidRPr="00B0375C" w:rsidP="00941E8D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8684D" w:rsidRPr="00ED462C" w:rsidP="00941E8D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42A4" w:rsidRPr="00ED462C" w:rsidP="008B4542">
      <w:pPr>
        <w:numPr>
          <w:numId w:val="4"/>
        </w:numPr>
        <w:tabs>
          <w:tab w:val="num" w:pos="426"/>
        </w:tabs>
        <w:bidi w:val="0"/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="008B4542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ED462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súhlasí</w:t>
      </w:r>
    </w:p>
    <w:p w:rsidR="00F342A4" w:rsidRPr="00ED462C" w:rsidP="00941E8D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0375C" w:rsidRPr="00D124E6" w:rsidP="00D124E6">
      <w:pPr>
        <w:bidi w:val="0"/>
        <w:spacing w:after="0" w:line="240" w:lineRule="auto"/>
        <w:ind w:left="57" w:firstLine="36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4B71" w:rsidR="00F342A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 </w:t>
      </w:r>
      <w:r w:rsidRPr="007D4B71" w:rsidR="00E8684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D124E6" w:rsidR="00D124E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</w:t>
      </w:r>
      <w:r w:rsidRPr="00D124E6" w:rsidR="00D124E6">
        <w:rPr>
          <w:rFonts w:ascii="Times New Roman" w:eastAsia="Times New Roman" w:hAnsi="Times New Roman" w:cs="Times New Roman" w:hint="cs"/>
          <w:color w:val="000000"/>
          <w:sz w:val="24"/>
          <w:szCs w:val="24"/>
          <w:rtl w:val="0"/>
          <w:cs w:val="0"/>
          <w:lang w:val="sk-SK" w:eastAsia="sk-SK" w:bidi="ar-SA"/>
        </w:rPr>
        <w:t xml:space="preserve">ládnym návrhom zákona, ktorým sa mení a dopĺňa zákon č. 43/2004 Z. z. o starobnom dôchodkovom sporení a o zmene a doplnení niektorých zákonov v znení neskorších predpisov a ktorým sa menia a dopĺňajú niektoré zákony </w:t>
      </w:r>
      <w:r w:rsidRPr="00D124E6" w:rsidR="00D124E6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 w:val="0"/>
          <w:cs w:val="0"/>
          <w:lang w:val="sk-SK" w:eastAsia="sk-SK" w:bidi="ar-SA"/>
        </w:rPr>
        <w:t>(tlač 1104)</w:t>
      </w:r>
    </w:p>
    <w:p w:rsidR="007D4B71" w:rsidRPr="00CA1EAC" w:rsidP="00941E8D">
      <w:pPr>
        <w:bidi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B284C" w:rsidRPr="00ED462C" w:rsidP="00941E8D">
      <w:pPr>
        <w:bidi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342A4" w:rsidRPr="00ED462C" w:rsidP="008B4542">
      <w:pPr>
        <w:keepNext/>
        <w:numPr>
          <w:numId w:val="4"/>
        </w:numPr>
        <w:tabs>
          <w:tab w:val="num" w:pos="426"/>
        </w:tabs>
        <w:bidi w:val="0"/>
        <w:spacing w:after="0" w:line="240" w:lineRule="auto"/>
        <w:ind w:hanging="1440"/>
        <w:jc w:val="both"/>
        <w:outlineLvl w:val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D462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odporúča</w:t>
      </w:r>
      <w:r w:rsidRPr="00ED462C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F342A4" w:rsidP="008B4542">
      <w:pPr>
        <w:keepNext/>
        <w:tabs>
          <w:tab w:val="num" w:pos="426"/>
        </w:tabs>
        <w:bidi w:val="0"/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="008B454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ab/>
      </w:r>
      <w:r w:rsidRPr="00ED462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Národnej rade Slovenskej republiky</w:t>
      </w:r>
    </w:p>
    <w:p w:rsidR="00702D48" w:rsidRPr="00ED462C" w:rsidP="00941E8D">
      <w:pPr>
        <w:keepNext/>
        <w:bidi w:val="0"/>
        <w:spacing w:after="0" w:line="240" w:lineRule="auto"/>
        <w:ind w:firstLine="567"/>
        <w:jc w:val="both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4542" w:rsidRPr="00F9720F" w:rsidP="008B4542">
      <w:pPr>
        <w:pStyle w:val="Heading1"/>
        <w:bidi w:val="0"/>
        <w:spacing w:before="0" w:line="240" w:lineRule="auto"/>
        <w:ind w:firstLine="142"/>
        <w:jc w:val="both"/>
        <w:rPr>
          <w:rFonts w:ascii="Times New Roman" w:hAnsi="Times New Roman" w:hint="cs"/>
          <w:color w:val="auto"/>
          <w:sz w:val="24"/>
          <w:szCs w:val="24"/>
        </w:rPr>
      </w:pPr>
      <w:r w:rsidRPr="00702D48" w:rsidR="00E8684D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 xml:space="preserve">    </w:t>
      </w:r>
      <w:r w:rsidRPr="007167E3" w:rsidR="004A18C8">
        <w:rPr>
          <w:rFonts w:ascii="Times New Roman" w:eastAsia="Times New Roman" w:hAnsi="Times New Roman" w:cs="Times New Roman" w:hint="default"/>
          <w:color w:val="auto"/>
          <w:sz w:val="24"/>
          <w:szCs w:val="24"/>
          <w:rtl w:val="0"/>
          <w:cs w:val="0"/>
          <w:lang w:val="sk-SK" w:eastAsia="sk-SK" w:bidi="ar-SA"/>
        </w:rPr>
        <w:t>v</w:t>
      </w:r>
      <w:r w:rsidRPr="004A18C8" w:rsidR="004A18C8">
        <w:rPr>
          <w:rFonts w:ascii="Times New Roman" w:eastAsia="Times New Roman" w:hAnsi="Times New Roman" w:cs="Times New Roman" w:hint="default"/>
          <w:color w:val="000000"/>
          <w:sz w:val="24"/>
          <w:szCs w:val="24"/>
          <w:rtl w:val="0"/>
          <w:cs w:val="0"/>
          <w:lang w:val="sk-SK" w:eastAsia="sk-SK" w:bidi="ar-SA"/>
        </w:rPr>
        <w:t>lá</w:t>
      </w:r>
      <w:r w:rsidRPr="004A18C8" w:rsidR="004A18C8">
        <w:rPr>
          <w:rFonts w:ascii="Times New Roman" w:eastAsia="Times New Roman" w:hAnsi="Times New Roman" w:cs="Times New Roman" w:hint="default"/>
          <w:color w:val="000000"/>
          <w:sz w:val="24"/>
          <w:szCs w:val="24"/>
          <w:rtl w:val="0"/>
          <w:cs w:val="0"/>
          <w:lang w:val="sk-SK" w:eastAsia="sk-SK" w:bidi="ar-SA"/>
        </w:rPr>
        <w:t>dny ná</w:t>
      </w:r>
      <w:r w:rsidRPr="004A18C8" w:rsidR="004A18C8">
        <w:rPr>
          <w:rFonts w:ascii="Times New Roman" w:eastAsia="Times New Roman" w:hAnsi="Times New Roman" w:cs="Times New Roman" w:hint="default"/>
          <w:color w:val="000000"/>
          <w:sz w:val="24"/>
          <w:szCs w:val="24"/>
          <w:rtl w:val="0"/>
          <w:cs w:val="0"/>
          <w:lang w:val="sk-SK" w:eastAsia="sk-SK" w:bidi="ar-SA"/>
        </w:rPr>
        <w:t>vrh zá</w:t>
      </w:r>
      <w:r w:rsidRPr="004A18C8" w:rsidR="004A18C8">
        <w:rPr>
          <w:rFonts w:ascii="Times New Roman" w:eastAsia="Times New Roman" w:hAnsi="Times New Roman" w:cs="Times New Roman" w:hint="default"/>
          <w:color w:val="000000"/>
          <w:sz w:val="24"/>
          <w:szCs w:val="24"/>
          <w:rtl w:val="0"/>
          <w:cs w:val="0"/>
          <w:lang w:val="sk-SK" w:eastAsia="sk-SK" w:bidi="ar-SA"/>
        </w:rPr>
        <w:t>kona, ktorý</w:t>
      </w:r>
      <w:r w:rsidRPr="004A18C8" w:rsidR="004A18C8">
        <w:rPr>
          <w:rFonts w:ascii="Times New Roman" w:eastAsia="Times New Roman" w:hAnsi="Times New Roman" w:cs="Times New Roman" w:hint="default"/>
          <w:color w:val="000000"/>
          <w:sz w:val="24"/>
          <w:szCs w:val="24"/>
          <w:rtl w:val="0"/>
          <w:cs w:val="0"/>
          <w:lang w:val="sk-SK" w:eastAsia="sk-SK" w:bidi="ar-SA"/>
        </w:rPr>
        <w:t>m sa mení</w:t>
      </w:r>
      <w:r w:rsidRPr="004A18C8" w:rsidR="004A18C8">
        <w:rPr>
          <w:rFonts w:ascii="Times New Roman" w:eastAsia="Times New Roman" w:hAnsi="Times New Roman" w:cs="Times New Roman" w:hint="default"/>
          <w:color w:val="000000"/>
          <w:sz w:val="24"/>
          <w:szCs w:val="24"/>
          <w:rtl w:val="0"/>
          <w:cs w:val="0"/>
          <w:lang w:val="sk-SK" w:eastAsia="sk-SK" w:bidi="ar-SA"/>
        </w:rPr>
        <w:t xml:space="preserve"> a dopĺň</w:t>
      </w:r>
      <w:r w:rsidRPr="004A18C8" w:rsidR="004A18C8">
        <w:rPr>
          <w:rFonts w:ascii="Times New Roman" w:eastAsia="Times New Roman" w:hAnsi="Times New Roman" w:cs="Times New Roman" w:hint="default"/>
          <w:color w:val="000000"/>
          <w:sz w:val="24"/>
          <w:szCs w:val="24"/>
          <w:rtl w:val="0"/>
          <w:cs w:val="0"/>
          <w:lang w:val="sk-SK" w:eastAsia="sk-SK" w:bidi="ar-SA"/>
        </w:rPr>
        <w:t>a zá</w:t>
      </w:r>
      <w:r w:rsidRPr="004A18C8" w:rsidR="004A18C8">
        <w:rPr>
          <w:rFonts w:ascii="Times New Roman" w:eastAsia="Times New Roman" w:hAnsi="Times New Roman" w:cs="Times New Roman" w:hint="default"/>
          <w:color w:val="000000"/>
          <w:sz w:val="24"/>
          <w:szCs w:val="24"/>
          <w:rtl w:val="0"/>
          <w:cs w:val="0"/>
          <w:lang w:val="sk-SK" w:eastAsia="sk-SK" w:bidi="ar-SA"/>
        </w:rPr>
        <w:t>kon č</w:t>
      </w:r>
      <w:r w:rsidRPr="004A18C8" w:rsidR="004A18C8">
        <w:rPr>
          <w:rFonts w:ascii="Times New Roman" w:eastAsia="Times New Roman" w:hAnsi="Times New Roman" w:cs="Times New Roman" w:hint="default"/>
          <w:color w:val="000000"/>
          <w:sz w:val="24"/>
          <w:szCs w:val="24"/>
          <w:rtl w:val="0"/>
          <w:cs w:val="0"/>
          <w:lang w:val="sk-SK" w:eastAsia="sk-SK" w:bidi="ar-SA"/>
        </w:rPr>
        <w:t>. 43/2004 Z. z. o starobnom dô</w:t>
      </w:r>
      <w:r w:rsidRPr="004A18C8" w:rsidR="004A18C8">
        <w:rPr>
          <w:rFonts w:ascii="Times New Roman" w:eastAsia="Times New Roman" w:hAnsi="Times New Roman" w:cs="Times New Roman" w:hint="default"/>
          <w:color w:val="000000"/>
          <w:sz w:val="24"/>
          <w:szCs w:val="24"/>
          <w:rtl w:val="0"/>
          <w:cs w:val="0"/>
          <w:lang w:val="sk-SK" w:eastAsia="sk-SK" w:bidi="ar-SA"/>
        </w:rPr>
        <w:t>chodkovom sporení</w:t>
      </w:r>
      <w:r w:rsidRPr="004A18C8" w:rsidR="004A18C8">
        <w:rPr>
          <w:rFonts w:ascii="Times New Roman" w:eastAsia="Times New Roman" w:hAnsi="Times New Roman" w:cs="Times New Roman" w:hint="default"/>
          <w:color w:val="000000"/>
          <w:sz w:val="24"/>
          <w:szCs w:val="24"/>
          <w:rtl w:val="0"/>
          <w:cs w:val="0"/>
          <w:lang w:val="sk-SK" w:eastAsia="sk-SK" w:bidi="ar-SA"/>
        </w:rPr>
        <w:t xml:space="preserve"> a o zmene a doplnení</w:t>
      </w:r>
      <w:r w:rsidRPr="004A18C8" w:rsidR="004A18C8">
        <w:rPr>
          <w:rFonts w:ascii="Times New Roman" w:eastAsia="Times New Roman" w:hAnsi="Times New Roman" w:cs="Times New Roman" w:hint="default"/>
          <w:color w:val="000000"/>
          <w:sz w:val="24"/>
          <w:szCs w:val="24"/>
          <w:rtl w:val="0"/>
          <w:cs w:val="0"/>
          <w:lang w:val="sk-SK" w:eastAsia="sk-SK" w:bidi="ar-SA"/>
        </w:rPr>
        <w:t xml:space="preserve"> niektorý</w:t>
      </w:r>
      <w:r w:rsidRPr="004A18C8" w:rsidR="004A18C8">
        <w:rPr>
          <w:rFonts w:ascii="Times New Roman" w:eastAsia="Times New Roman" w:hAnsi="Times New Roman" w:cs="Times New Roman" w:hint="default"/>
          <w:color w:val="000000"/>
          <w:sz w:val="24"/>
          <w:szCs w:val="24"/>
          <w:rtl w:val="0"/>
          <w:cs w:val="0"/>
          <w:lang w:val="sk-SK" w:eastAsia="sk-SK" w:bidi="ar-SA"/>
        </w:rPr>
        <w:t>ch zá</w:t>
      </w:r>
      <w:r w:rsidRPr="004A18C8" w:rsidR="004A18C8">
        <w:rPr>
          <w:rFonts w:ascii="Times New Roman" w:eastAsia="Times New Roman" w:hAnsi="Times New Roman" w:cs="Times New Roman" w:hint="default"/>
          <w:color w:val="000000"/>
          <w:sz w:val="24"/>
          <w:szCs w:val="24"/>
          <w:rtl w:val="0"/>
          <w:cs w:val="0"/>
          <w:lang w:val="sk-SK" w:eastAsia="sk-SK" w:bidi="ar-SA"/>
        </w:rPr>
        <w:t>konov v znení</w:t>
      </w:r>
      <w:r w:rsidRPr="004A18C8" w:rsidR="004A18C8">
        <w:rPr>
          <w:rFonts w:ascii="Times New Roman" w:eastAsia="Times New Roman" w:hAnsi="Times New Roman" w:cs="Times New Roman" w:hint="default"/>
          <w:color w:val="000000"/>
          <w:sz w:val="24"/>
          <w:szCs w:val="24"/>
          <w:rtl w:val="0"/>
          <w:cs w:val="0"/>
          <w:lang w:val="sk-SK" w:eastAsia="sk-SK" w:bidi="ar-SA"/>
        </w:rPr>
        <w:t xml:space="preserve"> neskorší</w:t>
      </w:r>
      <w:r w:rsidRPr="004A18C8" w:rsidR="004A18C8">
        <w:rPr>
          <w:rFonts w:ascii="Times New Roman" w:eastAsia="Times New Roman" w:hAnsi="Times New Roman" w:cs="Times New Roman" w:hint="default"/>
          <w:color w:val="000000"/>
          <w:sz w:val="24"/>
          <w:szCs w:val="24"/>
          <w:rtl w:val="0"/>
          <w:cs w:val="0"/>
          <w:lang w:val="sk-SK" w:eastAsia="sk-SK" w:bidi="ar-SA"/>
        </w:rPr>
        <w:t>ch predpisov a ktorý</w:t>
      </w:r>
      <w:r w:rsidRPr="004A18C8" w:rsidR="004A18C8">
        <w:rPr>
          <w:rFonts w:ascii="Times New Roman" w:eastAsia="Times New Roman" w:hAnsi="Times New Roman" w:cs="Times New Roman" w:hint="default"/>
          <w:color w:val="000000"/>
          <w:sz w:val="24"/>
          <w:szCs w:val="24"/>
          <w:rtl w:val="0"/>
          <w:cs w:val="0"/>
          <w:lang w:val="sk-SK" w:eastAsia="sk-SK" w:bidi="ar-SA"/>
        </w:rPr>
        <w:t>m sa menia a dopĺň</w:t>
      </w:r>
      <w:r w:rsidRPr="004A18C8" w:rsidR="004A18C8">
        <w:rPr>
          <w:rFonts w:ascii="Times New Roman" w:eastAsia="Times New Roman" w:hAnsi="Times New Roman" w:cs="Times New Roman" w:hint="default"/>
          <w:color w:val="000000"/>
          <w:sz w:val="24"/>
          <w:szCs w:val="24"/>
          <w:rtl w:val="0"/>
          <w:cs w:val="0"/>
          <w:lang w:val="sk-SK" w:eastAsia="sk-SK" w:bidi="ar-SA"/>
        </w:rPr>
        <w:t>ajú</w:t>
      </w:r>
      <w:r w:rsidRPr="004A18C8" w:rsidR="004A18C8">
        <w:rPr>
          <w:rFonts w:ascii="Times New Roman" w:eastAsia="Times New Roman" w:hAnsi="Times New Roman" w:cs="Times New Roman" w:hint="default"/>
          <w:color w:val="000000"/>
          <w:sz w:val="24"/>
          <w:szCs w:val="24"/>
          <w:rtl w:val="0"/>
          <w:cs w:val="0"/>
          <w:lang w:val="sk-SK" w:eastAsia="sk-SK" w:bidi="ar-SA"/>
        </w:rPr>
        <w:t xml:space="preserve"> niektoré</w:t>
      </w:r>
      <w:r w:rsidRPr="004A18C8" w:rsidR="004A18C8">
        <w:rPr>
          <w:rFonts w:ascii="Times New Roman" w:eastAsia="Times New Roman" w:hAnsi="Times New Roman" w:cs="Times New Roman" w:hint="default"/>
          <w:color w:val="000000"/>
          <w:sz w:val="24"/>
          <w:szCs w:val="24"/>
          <w:rtl w:val="0"/>
          <w:cs w:val="0"/>
          <w:lang w:val="sk-SK" w:eastAsia="sk-SK" w:bidi="ar-SA"/>
        </w:rPr>
        <w:t xml:space="preserve"> zá</w:t>
      </w:r>
      <w:r w:rsidRPr="004A18C8" w:rsidR="004A18C8">
        <w:rPr>
          <w:rFonts w:ascii="Times New Roman" w:eastAsia="Times New Roman" w:hAnsi="Times New Roman" w:cs="Times New Roman" w:hint="default"/>
          <w:color w:val="000000"/>
          <w:sz w:val="24"/>
          <w:szCs w:val="24"/>
          <w:rtl w:val="0"/>
          <w:cs w:val="0"/>
          <w:lang w:val="sk-SK" w:eastAsia="sk-SK" w:bidi="ar-SA"/>
        </w:rPr>
        <w:t xml:space="preserve">kony </w:t>
      </w:r>
      <w:r w:rsidRPr="004A18C8" w:rsidR="004A18C8">
        <w:rPr>
          <w:rFonts w:ascii="Times New Roman" w:eastAsia="Times New Roman" w:hAnsi="Times New Roman" w:cs="Times New Roman" w:hint="default"/>
          <w:b/>
          <w:color w:val="000000"/>
          <w:sz w:val="24"/>
          <w:szCs w:val="24"/>
          <w:rtl w:val="0"/>
          <w:cs w:val="0"/>
          <w:lang w:val="sk-SK" w:eastAsia="sk-SK" w:bidi="ar-SA"/>
        </w:rPr>
        <w:t>(tla</w:t>
      </w:r>
      <w:r w:rsidRPr="004A18C8" w:rsidR="004A18C8">
        <w:rPr>
          <w:rFonts w:ascii="Times New Roman" w:eastAsia="Times New Roman" w:hAnsi="Times New Roman" w:cs="Times New Roman" w:hint="default"/>
          <w:b/>
          <w:color w:val="000000"/>
          <w:sz w:val="24"/>
          <w:szCs w:val="24"/>
          <w:rtl w:val="0"/>
          <w:cs w:val="0"/>
          <w:lang w:val="sk-SK" w:eastAsia="sk-SK" w:bidi="ar-SA"/>
        </w:rPr>
        <w:t>č</w:t>
      </w:r>
      <w:r w:rsidRPr="004A18C8" w:rsidR="004A18C8">
        <w:rPr>
          <w:rFonts w:ascii="Times New Roman" w:eastAsia="Times New Roman" w:hAnsi="Times New Roman" w:cs="Times New Roman" w:hint="default"/>
          <w:b/>
          <w:color w:val="000000"/>
          <w:sz w:val="24"/>
          <w:szCs w:val="24"/>
          <w:rtl w:val="0"/>
          <w:cs w:val="0"/>
          <w:lang w:val="sk-SK" w:eastAsia="sk-SK" w:bidi="ar-SA"/>
        </w:rPr>
        <w:t xml:space="preserve"> 1104)</w:t>
      </w:r>
      <w:r w:rsidR="004A18C8">
        <w:rPr>
          <w:rFonts w:ascii="Calibri Light" w:eastAsia="Times New Roman" w:hAnsi="Calibri Light" w:cs="Times New Roman" w:hint="default"/>
          <w:color w:val="000000"/>
          <w:sz w:val="32"/>
          <w:szCs w:val="32"/>
          <w:rtl w:val="0"/>
          <w:cs w:val="0"/>
          <w:lang w:val="sk-SK" w:eastAsia="sk-SK" w:bidi="ar-SA"/>
        </w:rPr>
        <w:t xml:space="preserve"> </w:t>
      </w:r>
      <w:r w:rsidRPr="007D4B71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schvá</w:t>
      </w:r>
      <w:r w:rsidRPr="007D4B71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liť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 xml:space="preserve"> s 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pozmeň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ujú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cimi a doplň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ujú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cimi ná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vrhmi tak, ako sú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 xml:space="preserve"> uvedené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 xml:space="preserve"> v 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prí</w:t>
      </w:r>
      <w:r w:rsidRPr="00F9720F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lohe tohto uznesenia;</w:t>
      </w:r>
    </w:p>
    <w:p w:rsidR="00B052CE" w:rsidP="008B4542">
      <w:pPr>
        <w:keepNext/>
        <w:bidi w:val="0"/>
        <w:spacing w:after="0" w:line="240" w:lineRule="auto"/>
        <w:ind w:firstLine="14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D4B71" w:rsidRPr="008B4542" w:rsidP="00941E8D">
      <w:pPr>
        <w:keepNext/>
        <w:bidi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4542" w:rsidRPr="008B4542" w:rsidP="008B4542">
      <w:pPr>
        <w:pStyle w:val="Heading5"/>
        <w:keepLines w:val="0"/>
        <w:numPr>
          <w:numId w:val="4"/>
        </w:numPr>
        <w:tabs>
          <w:tab w:val="num" w:pos="360"/>
          <w:tab w:val="clear" w:pos="1440"/>
        </w:tabs>
        <w:bidi w:val="0"/>
        <w:spacing w:before="0" w:line="240" w:lineRule="auto"/>
        <w:ind w:left="360"/>
        <w:jc w:val="both"/>
        <w:rPr>
          <w:rFonts w:ascii="Times New Roman" w:hAnsi="Times New Roman" w:hint="default"/>
          <w:b/>
          <w:color w:val="auto"/>
          <w:sz w:val="24"/>
          <w:szCs w:val="24"/>
        </w:rPr>
      </w:pPr>
      <w:r w:rsidRPr="008B4542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ukladá</w:t>
      </w:r>
    </w:p>
    <w:p w:rsidR="008B4542" w:rsidRPr="008B4542" w:rsidP="008B4542">
      <w:pPr>
        <w:pStyle w:val="Heading5"/>
        <w:bidi w:val="0"/>
        <w:spacing w:before="0" w:line="240" w:lineRule="auto"/>
        <w:ind w:firstLine="360"/>
        <w:jc w:val="both"/>
        <w:rPr>
          <w:rFonts w:ascii="Times New Roman" w:hAnsi="Times New Roman" w:hint="default"/>
          <w:b/>
          <w:color w:val="auto"/>
          <w:sz w:val="24"/>
          <w:szCs w:val="24"/>
        </w:rPr>
      </w:pPr>
      <w:r w:rsidRPr="008B4542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predsedovi vý</w:t>
      </w:r>
      <w:r w:rsidRPr="008B4542">
        <w:rPr>
          <w:rFonts w:ascii="Times New Roman" w:eastAsia="Times New Roman" w:hAnsi="Times New Roman" w:cs="Times New Roman" w:hint="default"/>
          <w:b/>
          <w:color w:val="auto"/>
          <w:sz w:val="24"/>
          <w:szCs w:val="24"/>
          <w:rtl w:val="0"/>
          <w:cs w:val="0"/>
          <w:lang w:val="sk-SK" w:eastAsia="sk-SK" w:bidi="ar-SA"/>
        </w:rPr>
        <w:t>boru</w:t>
      </w:r>
    </w:p>
    <w:p w:rsidR="008B4542" w:rsidRPr="008B4542" w:rsidP="008B4542">
      <w:pPr>
        <w:bidi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54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</w:t>
        <w:tab/>
        <w:tab/>
        <w:tab/>
      </w:r>
    </w:p>
    <w:p w:rsidR="008B4542" w:rsidRPr="008B4542" w:rsidP="008B4542">
      <w:pPr>
        <w:pStyle w:val="BodyTextIndent3"/>
        <w:bidi w:val="0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54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podať predsedovi </w:t>
      </w:r>
      <w:r w:rsidR="007D4B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</w:t>
      </w:r>
      <w:r w:rsidRPr="008B454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ýboru Národnej rady Slovenskej republiky</w:t>
      </w:r>
      <w:r w:rsidR="007D4B7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pre sociálne veci</w:t>
      </w:r>
      <w:r w:rsidRPr="008B454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ako gestorskému výboru informáciu o výsledku prerokovania.</w:t>
      </w:r>
    </w:p>
    <w:p w:rsidR="008B4542" w:rsidRPr="00841EA3" w:rsidP="008B4542">
      <w:pPr>
        <w:pStyle w:val="BodyTextIndent3"/>
        <w:bidi w:val="0"/>
        <w:ind w:left="1416" w:firstLine="708"/>
        <w:jc w:val="left"/>
        <w:rPr>
          <w:rFonts w:eastAsia="Times New Roman"/>
        </w:rPr>
      </w:pPr>
    </w:p>
    <w:p w:rsidR="00371D00" w:rsidP="00941E8D">
      <w:pPr>
        <w:bidi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0375C" w:rsidP="001322E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44633" w:rsidP="00941E8D">
      <w:pPr>
        <w:bidi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71D00" w:rsidRPr="00371D00" w:rsidP="00371D00">
      <w:pPr>
        <w:bidi w:val="0"/>
        <w:spacing w:after="0" w:line="240" w:lineRule="auto"/>
        <w:ind w:left="5664" w:firstLine="708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Calibri" w:hint="cs"/>
          <w:b/>
          <w:sz w:val="22"/>
          <w:szCs w:val="22"/>
          <w:rtl w:val="0"/>
          <w:cs w:val="0"/>
          <w:lang w:val="sk-SK" w:eastAsia="sk-SK" w:bidi="ar-SA"/>
        </w:rPr>
        <w:t xml:space="preserve">    </w:t>
      </w:r>
      <w:r>
        <w:rPr>
          <w:rFonts w:ascii="Calibri" w:eastAsia="Times New Roman" w:hAnsi="Calibri" w:cs="Calibri" w:hint="cs"/>
          <w:b/>
          <w:bCs/>
          <w:sz w:val="22"/>
          <w:szCs w:val="22"/>
          <w:rtl w:val="0"/>
          <w:cs w:val="0"/>
          <w:lang w:val="sk-SK" w:eastAsia="sk-SK" w:bidi="ar-SA"/>
        </w:rPr>
        <w:t xml:space="preserve">       </w:t>
      </w:r>
      <w:r w:rsidRPr="00371D0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Marián Viskupič </w:t>
      </w:r>
    </w:p>
    <w:p w:rsidR="00371D00" w:rsidRPr="00371D00" w:rsidP="00371D00">
      <w:pPr>
        <w:bidi w:val="0"/>
        <w:spacing w:after="0" w:line="240" w:lineRule="auto"/>
        <w:ind w:left="5664" w:firstLine="708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371D0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predseda výboru</w:t>
      </w:r>
    </w:p>
    <w:p w:rsidR="00124F30" w:rsidRPr="00A53EEB" w:rsidP="0070781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</w:t>
      </w:r>
      <w:r w:rsidR="0070781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Tomáš Lehotský</w:t>
      </w:r>
    </w:p>
    <w:p w:rsidR="00124F30" w:rsidRPr="00A53EEB" w:rsidP="00124F30">
      <w:pPr>
        <w:bidi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="00707810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náhradný </w:t>
      </w:r>
      <w:r w:rsidRPr="00A53EEB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overovateľ výboru</w:t>
      </w:r>
    </w:p>
    <w:p w:rsidR="00F371B6" w:rsidP="008A5D3F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4542" w:rsidP="008A5D3F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4542" w:rsidP="008A5D3F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B4542" w:rsidRPr="00F9720F" w:rsidP="008B4542">
      <w:pPr>
        <w:keepNext/>
        <w:widowControl w:val="0"/>
        <w:bidi w:val="0"/>
        <w:spacing w:after="0" w:line="240" w:lineRule="auto"/>
        <w:jc w:val="lef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720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Výbor Národnej rady  Slovenskej republiky</w:t>
      </w:r>
    </w:p>
    <w:p w:rsidR="008B4542" w:rsidRPr="00F9720F" w:rsidP="008B4542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720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           pre financie a rozpočet </w:t>
      </w:r>
    </w:p>
    <w:p w:rsidR="0059314A" w:rsidP="008B4542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21040" w:rsidP="008B4542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21040" w:rsidP="008B4542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4542" w:rsidRPr="00F9720F" w:rsidP="008B4542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9720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                   </w:t>
      </w:r>
    </w:p>
    <w:p w:rsidR="008B4542" w:rsidP="008B4542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720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Príloha k uzn.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č</w:t>
      </w:r>
      <w:r w:rsidR="00124F3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70781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370</w:t>
      </w:r>
    </w:p>
    <w:p w:rsidR="008B4542" w:rsidRPr="00F9720F" w:rsidP="008B4542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="00E1620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10</w:t>
      </w:r>
      <w:r w:rsidR="007C5CF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5</w:t>
      </w:r>
      <w:r w:rsidRPr="00F9720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F9720F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schôdza</w:t>
      </w:r>
    </w:p>
    <w:p w:rsidR="008B4542" w:rsidP="008B454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1040" w:rsidP="008B454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1040" w:rsidRPr="00F9720F" w:rsidP="008B454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B4542" w:rsidRPr="00F9720F" w:rsidP="008B4542">
      <w:pPr>
        <w:bidi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20F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Pozmeňujúce a doplňujúce návrhy</w:t>
      </w:r>
    </w:p>
    <w:p w:rsidR="00E16203" w:rsidRPr="004A18C8" w:rsidP="007D4B71">
      <w:pPr>
        <w:keepNext/>
        <w:pBdr>
          <w:bottom w:val="single" w:sz="6" w:space="1" w:color="auto"/>
        </w:pBdr>
        <w:bidi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18C8" w:rsidR="008B4542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k </w:t>
      </w:r>
      <w:r w:rsidRPr="004A18C8" w:rsidR="004A18C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</w:t>
      </w:r>
      <w:r w:rsidRPr="004A18C8" w:rsidR="004A18C8">
        <w:rPr>
          <w:rFonts w:ascii="Times New Roman" w:eastAsia="Times New Roman" w:hAnsi="Times New Roman" w:cs="Times New Roman" w:hint="cs"/>
          <w:b/>
          <w:color w:val="000000"/>
          <w:sz w:val="24"/>
          <w:szCs w:val="24"/>
          <w:rtl w:val="0"/>
          <w:cs w:val="0"/>
          <w:lang w:val="sk-SK" w:eastAsia="sk-SK" w:bidi="ar-SA"/>
        </w:rPr>
        <w:t>ládnemu návrhu zákona, ktorým sa mení a dopĺňa zákon č. 43/2004 Z. z. o starobnom dôchodkovom sporení a o zmene a doplnení niektorých zákonov v znení neskorších predpisov a ktorým sa menia a dopĺňajú niektoré zákony (tlač 1104)</w:t>
      </w:r>
    </w:p>
    <w:p w:rsidR="00CA1EAC" w:rsidP="00E16203">
      <w:pPr>
        <w:bidi w:val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707810" w:rsidRPr="00707810" w:rsidP="00707810">
      <w:pPr>
        <w:pStyle w:val="ListParagraph"/>
        <w:numPr>
          <w:numId w:val="37"/>
        </w:numPr>
        <w:autoSpaceDE w:val="0"/>
        <w:autoSpaceDN w:val="0"/>
        <w:bidi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F63B0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>V čl. II, 8. bode</w:t>
      </w:r>
      <w:r w:rsidRPr="0070781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en-US" w:bidi="ar-SA"/>
        </w:rPr>
        <w:t xml:space="preserve"> sa slová „Za § 293fv sa vkladá § 293fw“  nahrádzajú slovami „Za            § 293fz sa vkladá § 293ga“. V súvislosti s touto úpravou sa § 293fw označuje ako             § 293ga.</w:t>
      </w:r>
    </w:p>
    <w:p w:rsidR="00707810" w:rsidP="00707810">
      <w:pPr>
        <w:bidi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81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Legislatívno-technická úprava v nadväznosti na zákon,</w:t>
      </w:r>
      <w:r w:rsidRPr="00707810">
        <w:rPr>
          <w:rFonts w:ascii="Times New Roman" w:eastAsia="Times New Roman" w:hAnsi="Times New Roman" w:cs="Times New Roman" w:hint="cs"/>
          <w:color w:val="000000"/>
          <w:sz w:val="24"/>
          <w:szCs w:val="24"/>
          <w:rtl w:val="0"/>
          <w:cs w:val="0"/>
          <w:lang w:val="sk-SK" w:eastAsia="sk-SK" w:bidi="ar-SA"/>
        </w:rPr>
        <w:t xml:space="preserve"> ktorým sa mení a dopĺňa zákon č. 461/2003 Z. z. o sociálnom poistení v znení neskorších predpisov a ktorým sa menia a dopĺňajú niektoré zákony</w:t>
      </w:r>
      <w:r w:rsidRPr="0070781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, ktorý v čl. I obsahuje prechodné ustanovenie s označením „§ 293fz“. Uvedený zákon bol schválený Národnou radou Slovenskej republiky 5.</w:t>
      </w:r>
      <w:r w:rsidRPr="00707810">
        <w:rPr>
          <w:rFonts w:ascii="Times New Roman" w:eastAsia="Times New Roman" w:hAnsi="Times New Roman" w:cs="Times New Roman" w:hint="cs"/>
          <w:color w:val="000000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70781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októbra 2022 (tlač 972).  </w:t>
      </w:r>
    </w:p>
    <w:p w:rsidR="00707810" w:rsidRPr="00707810" w:rsidP="00707810">
      <w:pPr>
        <w:bidi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07810" w:rsidRPr="007F63B0" w:rsidP="00707810">
      <w:pPr>
        <w:pStyle w:val="ListParagraph"/>
        <w:numPr>
          <w:numId w:val="37"/>
        </w:numPr>
        <w:bidi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F63B0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en-US" w:bidi="ar-SA"/>
        </w:rPr>
        <w:t>V čl. III, 2. bod znie:</w:t>
      </w:r>
    </w:p>
    <w:p w:rsidR="00707810" w:rsidP="00707810">
      <w:pPr>
        <w:bidi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81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„2. V poznámke pod čiarou k odkazu 7 sa vypúšťajú slová „o starobnom dôchodkovom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707810" w:rsidRPr="00707810" w:rsidP="00707810">
      <w:pPr>
        <w:bidi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81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sporení a o zmene a doplnení niektorých zákonov“.“.</w:t>
      </w:r>
    </w:p>
    <w:p w:rsidR="00707810" w:rsidP="00707810">
      <w:pPr>
        <w:bidi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7810" w:rsidRPr="00707810" w:rsidP="00707810">
      <w:pPr>
        <w:bidi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781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Legislatívno-technická úprava; precizovanie znenia navrhovaného ustanovenia. </w:t>
      </w:r>
    </w:p>
    <w:p w:rsidR="00E16203" w:rsidRPr="00707810" w:rsidP="00707810">
      <w:pPr>
        <w:bidi w:val="0"/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E16203" w:rsidRPr="00E16203" w:rsidP="00E16203">
      <w:pPr>
        <w:bidi w:val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sectPr w:rsidSect="00E006A8">
      <w:pgSz w:w="11906" w:h="16838"/>
      <w:pgMar w:top="851" w:right="1274" w:bottom="568" w:left="1418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SimSun">
    <w:altName w:val="??ˇ¦||||ˇ¦|||ˇ¦|ˇ¦¨§ˇ¦|ˇ§ˇěˇ¦||||ˇ¦||ˇ¦|ˇ§ˇě"/>
    <w:panose1 w:val="02010600030101010101"/>
    <w:charset w:val="86"/>
    <w:family w:val="auto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 Light">
    <w:panose1 w:val="020F0302020204030204"/>
    <w:charset w:val="EE"/>
    <w:family w:val="swiss"/>
    <w:pitch w:val="variable"/>
  </w:font>
  <w:font w:name="Calibri">
    <w:altName w:val="Century Gothic"/>
    <w:panose1 w:val="020F0502020204030204"/>
    <w:charset w:val="EE"/>
    <w:family w:val="swiss"/>
    <w:pitch w:val="variable"/>
  </w:font>
  <w:font w:name="Segoe UI">
    <w:panose1 w:val="00000000000000000000"/>
    <w:charset w:val="EE"/>
    <w:family w:val="swiss"/>
    <w:pitch w:val="variable"/>
  </w:font>
  <w:font w:name="AT*Zurich Calligraphic">
    <w:altName w:val="Times New Roman"/>
    <w:panose1 w:val="00000000000000000000"/>
    <w:charset w:val="00"/>
    <w:family w:val="auto"/>
    <w:pitch w:val="variable"/>
  </w:font>
  <w:font w:name="AT*Zurich Calligraphic CE">
    <w:altName w:val="Times New Roman"/>
    <w:panose1 w:val="00000000000000000000"/>
    <w:charset w:val="EE"/>
    <w:family w:val="auto"/>
    <w:pitch w:val="variable"/>
  </w:font>
  <w:font w:name="@SimSun">
    <w:panose1 w:val="00000000000000000000"/>
    <w:charset w:val="86"/>
    <w:family w:val="auto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SimSun Western">
    <w:altName w:val="??ˇ¦||||ˇ¦|||ˇ¦|ˇ¦¨§ˇ¦|ˇ§ˇěˇ¦||||ˇ¦||ˇ¦|ˇ§ˇě"/>
    <w:charset w:val="00"/>
    <w:family w:val="auto"/>
    <w:pitch w:val="variable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Light Cyr">
    <w:charset w:val="CC"/>
    <w:family w:val="swiss"/>
    <w:pitch w:val="variable"/>
  </w:font>
  <w:font w:name="Calibri Light Greek">
    <w:charset w:val="A1"/>
    <w:family w:val="swiss"/>
    <w:pitch w:val="variable"/>
  </w:font>
  <w:font w:name="Calibri Light Tur">
    <w:charset w:val="A2"/>
    <w:family w:val="swiss"/>
    <w:pitch w:val="variable"/>
  </w:font>
  <w:font w:name="Calibri Light (Hebrew)">
    <w:charset w:val="B1"/>
    <w:family w:val="swiss"/>
    <w:pitch w:val="variable"/>
  </w:font>
  <w:font w:name="Calibri Light (Arabic)">
    <w:charset w:val="B2"/>
    <w:family w:val="swiss"/>
    <w:pitch w:val="variable"/>
  </w:font>
  <w:font w:name="Calibri Light Baltic">
    <w:charset w:val="BA"/>
    <w:family w:val="swiss"/>
    <w:pitch w:val="variable"/>
  </w:font>
  <w:font w:name="Calibri Light (Vietnamese)">
    <w:charset w:val="A3"/>
    <w:family w:val="swiss"/>
    <w:pitch w:val="variable"/>
  </w:font>
  <w:font w:name="Calibri Cyr">
    <w:altName w:val="Century Gothic"/>
    <w:charset w:val="CC"/>
    <w:family w:val="swiss"/>
    <w:pitch w:val="variable"/>
  </w:font>
  <w:font w:name="Calibri Greek">
    <w:altName w:val="Century Gothic"/>
    <w:charset w:val="A1"/>
    <w:family w:val="swiss"/>
    <w:pitch w:val="variable"/>
  </w:font>
  <w:font w:name="Calibri Tur">
    <w:altName w:val="Century Gothic"/>
    <w:charset w:val="A2"/>
    <w:family w:val="swiss"/>
    <w:pitch w:val="variable"/>
  </w:font>
  <w:font w:name="Calibri (Hebrew)">
    <w:altName w:val="Century Gothic"/>
    <w:charset w:val="B1"/>
    <w:family w:val="swiss"/>
    <w:pitch w:val="variable"/>
  </w:font>
  <w:font w:name="Calibri (Arabic)">
    <w:altName w:val="Century Gothic"/>
    <w:charset w:val="B2"/>
    <w:family w:val="swiss"/>
    <w:pitch w:val="variable"/>
  </w:font>
  <w:font w:name="Calibri Baltic">
    <w:altName w:val="Century Gothic"/>
    <w:charset w:val="BA"/>
    <w:family w:val="swiss"/>
    <w:pitch w:val="variable"/>
  </w:font>
  <w:font w:name="Calibri (Vietnamese)">
    <w:altName w:val="Century Gothic"/>
    <w:charset w:val="A3"/>
    <w:family w:val="swiss"/>
    <w:pitch w:val="variable"/>
  </w:font>
  <w:font w:name="Segoe UI Cyr">
    <w:charset w:val="CC"/>
    <w:family w:val="swiss"/>
    <w:pitch w:val="variable"/>
  </w:font>
  <w:font w:name="Segoe UI Greek">
    <w:charset w:val="A1"/>
    <w:family w:val="swiss"/>
    <w:pitch w:val="variable"/>
  </w:font>
  <w:font w:name="Segoe UI Tur">
    <w:charset w:val="A2"/>
    <w:family w:val="swiss"/>
    <w:pitch w:val="variable"/>
  </w:font>
  <w:font w:name="Segoe UI (Hebrew)">
    <w:charset w:val="B1"/>
    <w:family w:val="swiss"/>
    <w:pitch w:val="variable"/>
  </w:font>
  <w:font w:name="Segoe UI (Arabic)">
    <w:charset w:val="B2"/>
    <w:family w:val="swiss"/>
    <w:pitch w:val="variable"/>
  </w:font>
  <w:font w:name="Segoe UI Baltic">
    <w:charset w:val="BA"/>
    <w:family w:val="swiss"/>
    <w:pitch w:val="variable"/>
  </w:font>
  <w:font w:name="Segoe UI (Vietnamese)">
    <w:charset w:val="A3"/>
    <w:family w:val="swiss"/>
    <w:pitch w:val="variable"/>
  </w:font>
  <w:font w:name="@SimSun Western">
    <w:charset w:val="00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2F4A"/>
    <w:multiLevelType w:val="hybridMultilevel"/>
    <w:tmpl w:val="469C5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">
    <w:nsid w:val="06866275"/>
    <w:multiLevelType w:val="hybridMultilevel"/>
    <w:tmpl w:val="057A9CB8"/>
    <w:lvl w:ilvl="0">
      <w:start w:val="1"/>
      <w:numFmt w:val="decimal"/>
      <w:lvlText w:val="%1."/>
      <w:lvlJc w:val="left"/>
      <w:pPr>
        <w:ind w:left="2381" w:firstLine="567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 w:hint="cs"/>
        <w:rtl w:val="0"/>
        <w:cs w:val="0"/>
      </w:rPr>
    </w:lvl>
  </w:abstractNum>
  <w:abstractNum w:abstractNumId="2">
    <w:nsid w:val="07AF6B48"/>
    <w:multiLevelType w:val="hybridMultilevel"/>
    <w:tmpl w:val="8812C3DC"/>
    <w:lvl w:ilvl="0">
      <w:start w:val="1"/>
      <w:numFmt w:val="decimal"/>
      <w:lvlText w:val="(%1)"/>
      <w:lvlJc w:val="left"/>
      <w:pPr>
        <w:ind w:left="1068" w:hanging="708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">
    <w:nsid w:val="091A5207"/>
    <w:multiLevelType w:val="hybridMultilevel"/>
    <w:tmpl w:val="CBBEB35C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cs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4">
    <w:nsid w:val="0EC96A81"/>
    <w:multiLevelType w:val="hybridMultilevel"/>
    <w:tmpl w:val="2E7E0542"/>
    <w:lvl w:ilvl="0">
      <w:start w:val="1"/>
      <w:numFmt w:val="decimal"/>
      <w:lvlText w:val="%1."/>
      <w:lvlJc w:val="left"/>
      <w:pPr>
        <w:ind w:left="1146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 w:hint="cs"/>
        <w:rtl w:val="0"/>
        <w:cs w:val="0"/>
      </w:rPr>
    </w:lvl>
  </w:abstractNum>
  <w:abstractNum w:abstractNumId="5">
    <w:nsid w:val="137D4961"/>
    <w:multiLevelType w:val="hybridMultilevel"/>
    <w:tmpl w:val="706C6A5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6">
    <w:nsid w:val="1530116F"/>
    <w:multiLevelType w:val="hybridMultilevel"/>
    <w:tmpl w:val="06344D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7">
    <w:nsid w:val="1DC6731D"/>
    <w:multiLevelType w:val="hybridMultilevel"/>
    <w:tmpl w:val="D75474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8">
    <w:nsid w:val="21740CF5"/>
    <w:multiLevelType w:val="hybridMultilevel"/>
    <w:tmpl w:val="B70264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9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  <w:rPr>
        <w:rFonts w:cs="Times New Roman" w:hint="cs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  <w:rPr>
        <w:rFonts w:cs="Times New Roman" w:hint="cs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  <w:rPr>
        <w:rFonts w:cs="Times New Roman" w:hint="cs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  <w:rPr>
        <w:rFonts w:cs="Times New Roman" w:hint="cs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  <w:rPr>
        <w:rFonts w:cs="Times New Roman" w:hint="cs"/>
        <w:rtl w:val="0"/>
        <w:cs w:val="0"/>
      </w:rPr>
    </w:lvl>
  </w:abstractNum>
  <w:abstractNum w:abstractNumId="10">
    <w:nsid w:val="25F60362"/>
    <w:multiLevelType w:val="hybridMultilevel"/>
    <w:tmpl w:val="BA2CDD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1">
    <w:nsid w:val="271E5D37"/>
    <w:multiLevelType w:val="hybridMultilevel"/>
    <w:tmpl w:val="F0AA6194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cs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2">
    <w:nsid w:val="276B5E50"/>
    <w:multiLevelType w:val="hybridMultilevel"/>
    <w:tmpl w:val="370886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3">
    <w:nsid w:val="314677CC"/>
    <w:multiLevelType w:val="hybridMultilevel"/>
    <w:tmpl w:val="2DBAAD8A"/>
    <w:lvl w:ilvl="0">
      <w:start w:val="1"/>
      <w:numFmt w:val="lowerLetter"/>
      <w:lvlText w:val="%1)"/>
      <w:lvlJc w:val="left"/>
      <w:pPr>
        <w:ind w:left="5322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5267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5987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6707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7427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8147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8867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9587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10307" w:hanging="180"/>
      </w:pPr>
      <w:rPr>
        <w:rFonts w:cs="Times New Roman" w:hint="cs"/>
        <w:rtl w:val="0"/>
        <w:cs w:val="0"/>
      </w:rPr>
    </w:lvl>
  </w:abstractNum>
  <w:abstractNum w:abstractNumId="14">
    <w:nsid w:val="321461B6"/>
    <w:multiLevelType w:val="hybridMultilevel"/>
    <w:tmpl w:val="AA84F5C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15">
    <w:nsid w:val="33A45DF0"/>
    <w:multiLevelType w:val="hybridMultilevel"/>
    <w:tmpl w:val="469C55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6">
    <w:nsid w:val="3A0F19B3"/>
    <w:multiLevelType w:val="hybridMultilevel"/>
    <w:tmpl w:val="A75274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7">
    <w:nsid w:val="3A993DDB"/>
    <w:multiLevelType w:val="hybridMultilevel"/>
    <w:tmpl w:val="3230DF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8">
    <w:nsid w:val="3FA60B61"/>
    <w:multiLevelType w:val="hybridMultilevel"/>
    <w:tmpl w:val="FFAE5CC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 w:hint="cs"/>
        <w:rtl w:val="0"/>
        <w:cs w:val="0"/>
      </w:rPr>
    </w:lvl>
  </w:abstractNum>
  <w:abstractNum w:abstractNumId="19">
    <w:nsid w:val="46F572AC"/>
    <w:multiLevelType w:val="hybridMultilevel"/>
    <w:tmpl w:val="73C496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0">
    <w:nsid w:val="494B0ED6"/>
    <w:multiLevelType w:val="hybridMultilevel"/>
    <w:tmpl w:val="FAF4E45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1">
    <w:nsid w:val="49C836C5"/>
    <w:multiLevelType w:val="hybridMultilevel"/>
    <w:tmpl w:val="E5BA9D2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22">
    <w:nsid w:val="4E4D2B59"/>
    <w:multiLevelType w:val="hybridMultilevel"/>
    <w:tmpl w:val="7700C4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3">
    <w:nsid w:val="52AC44D8"/>
    <w:multiLevelType w:val="hybridMultilevel"/>
    <w:tmpl w:val="B94871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4">
    <w:nsid w:val="57B460D7"/>
    <w:multiLevelType w:val="hybridMultilevel"/>
    <w:tmpl w:val="AA74B1F0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cs"/>
        <w:rtl w:val="0"/>
        <w:cs w:val="0"/>
      </w:rPr>
    </w:lvl>
  </w:abstractNum>
  <w:abstractNum w:abstractNumId="25">
    <w:nsid w:val="582D7ADA"/>
    <w:multiLevelType w:val="hybridMultilevel"/>
    <w:tmpl w:val="D8389F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6">
    <w:nsid w:val="59D039B7"/>
    <w:multiLevelType w:val="hybridMultilevel"/>
    <w:tmpl w:val="33129F44"/>
    <w:lvl w:ilvl="0">
      <w:start w:val="1"/>
      <w:numFmt w:val="decimal"/>
      <w:lvlText w:val="(%1)"/>
      <w:lvlJc w:val="left"/>
      <w:pPr>
        <w:ind w:left="1068" w:hanging="708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7">
    <w:nsid w:val="5B2C6C2B"/>
    <w:multiLevelType w:val="hybridMultilevel"/>
    <w:tmpl w:val="0784CC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8">
    <w:nsid w:val="68820F8F"/>
    <w:multiLevelType w:val="hybridMultilevel"/>
    <w:tmpl w:val="D3B429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9">
    <w:nsid w:val="6BE744BC"/>
    <w:multiLevelType w:val="hybridMultilevel"/>
    <w:tmpl w:val="0526E6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0">
    <w:nsid w:val="6BE90BDD"/>
    <w:multiLevelType w:val="hybridMultilevel"/>
    <w:tmpl w:val="E508E6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b/>
        <w:bCs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1">
    <w:nsid w:val="6C233DCE"/>
    <w:multiLevelType w:val="hybridMultilevel"/>
    <w:tmpl w:val="BF9EB4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2">
    <w:nsid w:val="6D0D69CB"/>
    <w:multiLevelType w:val="hybridMultilevel"/>
    <w:tmpl w:val="D8D4F4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3">
    <w:nsid w:val="6E271413"/>
    <w:multiLevelType w:val="hybridMultilevel"/>
    <w:tmpl w:val="7506FA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4">
    <w:nsid w:val="7162017D"/>
    <w:multiLevelType w:val="hybridMultilevel"/>
    <w:tmpl w:val="018228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num w:numId="1">
    <w:abstractNumId w:val="1"/>
  </w:num>
  <w:num w:numId="2">
    <w:abstractNumId w:val="1"/>
  </w:num>
  <w:num w:numId="3">
    <w:abstractNumId w:val="2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</w:num>
  <w:num w:numId="7">
    <w:abstractNumId w:val="10"/>
  </w:num>
  <w:num w:numId="8">
    <w:abstractNumId w:val="6"/>
  </w:num>
  <w:num w:numId="9">
    <w:abstractNumId w:val="15"/>
  </w:num>
  <w:num w:numId="10">
    <w:abstractNumId w:val="0"/>
  </w:num>
  <w:num w:numId="11">
    <w:abstractNumId w:val="8"/>
  </w:num>
  <w:num w:numId="12">
    <w:abstractNumId w:val="4"/>
  </w:num>
  <w:num w:numId="13">
    <w:abstractNumId w:val="3"/>
  </w:num>
  <w:num w:numId="14">
    <w:abstractNumId w:val="25"/>
  </w:num>
  <w:num w:numId="15">
    <w:abstractNumId w:val="23"/>
  </w:num>
  <w:num w:numId="16">
    <w:abstractNumId w:val="22"/>
  </w:num>
  <w:num w:numId="17">
    <w:abstractNumId w:val="16"/>
  </w:num>
  <w:num w:numId="18">
    <w:abstractNumId w:val="19"/>
  </w:num>
  <w:num w:numId="19">
    <w:abstractNumId w:val="30"/>
  </w:num>
  <w:num w:numId="20">
    <w:abstractNumId w:val="20"/>
  </w:num>
  <w:num w:numId="21">
    <w:abstractNumId w:val="21"/>
  </w:num>
  <w:num w:numId="22">
    <w:abstractNumId w:val="34"/>
  </w:num>
  <w:num w:numId="23">
    <w:abstractNumId w:val="2"/>
  </w:num>
  <w:num w:numId="24">
    <w:abstractNumId w:val="26"/>
  </w:num>
  <w:num w:numId="25">
    <w:abstractNumId w:val="7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12"/>
  </w:num>
  <w:num w:numId="30">
    <w:abstractNumId w:val="13"/>
  </w:num>
  <w:num w:numId="31">
    <w:abstractNumId w:val="33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32"/>
  </w:num>
  <w:num w:numId="35">
    <w:abstractNumId w:val="5"/>
  </w:num>
  <w:num w:numId="36">
    <w:abstractNumId w:val="28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57"/>
  <w:hyphenationZone w:val="425"/>
  <w:characterSpacingControl w:val="doNotCompress"/>
  <w:compat>
    <w:doNotUseIndentAsNumberingTabStop/>
  </w:compat>
  <m:mathPr>
    <m:mathFont m:val="Cambria Math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42A4"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="Calibri" w:hAnsi="Calibri" w:cs="Calibri" w:hint="cs"/>
      <w:sz w:val="22"/>
      <w:szCs w:val="22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F9720F"/>
    <w:pPr>
      <w:keepNext/>
      <w:keepLines/>
      <w:spacing w:before="240" w:after="0"/>
      <w:outlineLvl w:val="0"/>
    </w:pPr>
    <w:rPr>
      <w:rFonts w:ascii="Calibri Light" w:eastAsia="Times New Roman" w:hAnsi="Calibri Light" w:cs="Times New Roman" w:hint="eastAsia"/>
      <w:color w:val="2E74B5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qFormat/>
    <w:rsid w:val="00F9720F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FE5573"/>
    <w:pPr>
      <w:keepNext/>
      <w:keepLines/>
      <w:spacing w:before="40" w:after="0"/>
      <w:outlineLvl w:val="3"/>
    </w:pPr>
    <w:rPr>
      <w:rFonts w:ascii="Calibri Light" w:eastAsia="Times New Roman" w:hAnsi="Calibri Light" w:cs="Times New Roman" w:hint="eastAsia"/>
      <w:i/>
      <w:iCs/>
      <w:color w:val="2E74B5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8B4542"/>
    <w:pPr>
      <w:keepNext/>
      <w:keepLines/>
      <w:spacing w:before="40" w:after="0"/>
      <w:outlineLvl w:val="4"/>
    </w:pPr>
    <w:rPr>
      <w:rFonts w:ascii="Calibri Light" w:eastAsia="Times New Roman" w:hAnsi="Calibri Light" w:cs="Times New Roman" w:hint="eastAsia"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1Char">
    <w:name w:val="Nadpis 1 Char"/>
    <w:basedOn w:val="DefaultParagraphFont"/>
    <w:link w:val="Heading1"/>
    <w:uiPriority w:val="9"/>
    <w:locked/>
    <w:rsid w:val="00F9720F"/>
    <w:rPr>
      <w:rFonts w:ascii="Calibri Light" w:eastAsia="Times New Roman" w:hAnsi="Calibri Light" w:cs="Times New Roman" w:hint="eastAsia"/>
      <w:color w:val="2E74B5"/>
      <w:sz w:val="32"/>
      <w:szCs w:val="32"/>
      <w:rtl w:val="0"/>
      <w:cs w:val="0"/>
      <w:lang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F9720F"/>
    <w:rPr>
      <w:rFonts w:ascii="Times New Roman" w:hAnsi="Times New Roman" w:cs="Times New Roman" w:hint="cs"/>
      <w:b/>
      <w:bCs/>
      <w:sz w:val="24"/>
      <w:szCs w:val="24"/>
      <w:rtl w:val="0"/>
      <w:cs w:val="0"/>
      <w:lang w:eastAsia="sk-SK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sid w:val="00FE5573"/>
    <w:rPr>
      <w:rFonts w:ascii="Calibri Light" w:eastAsia="Times New Roman" w:hAnsi="Calibri Light" w:cs="Times New Roman" w:hint="eastAsia"/>
      <w:i/>
      <w:iCs/>
      <w:color w:val="2E74B5"/>
      <w:rtl w:val="0"/>
      <w:cs w:val="0"/>
      <w:lang w:eastAsia="sk-SK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sid w:val="008B4542"/>
    <w:rPr>
      <w:rFonts w:ascii="Calibri Light" w:eastAsia="Times New Roman" w:hAnsi="Calibri Light" w:cs="Times New Roman" w:hint="eastAsia"/>
      <w:color w:val="2E74B5"/>
      <w:rtl w:val="0"/>
      <w:cs w:val="0"/>
      <w:lang w:eastAsia="sk-SK"/>
    </w:rPr>
  </w:style>
  <w:style w:type="character" w:customStyle="1" w:styleId="OdsekzoznamuChar">
    <w:name w:val="Odsek zoznamu Char"/>
    <w:aliases w:val="List Paragraph1 Char,Odsek Char,Odsek zoznamu1 Char,Odsek zoznamu2 Char,body Char"/>
    <w:basedOn w:val="DefaultParagraphFont"/>
    <w:link w:val="ListParagraph"/>
    <w:uiPriority w:val="34"/>
    <w:qFormat/>
    <w:locked/>
    <w:rsid w:val="00F342A4"/>
    <w:rPr>
      <w:rFonts w:cs="Times New Roman" w:hint="cs"/>
      <w:rtl w:val="0"/>
      <w:cs w:val="0"/>
    </w:rPr>
  </w:style>
  <w:style w:type="paragraph" w:styleId="ListParagraph">
    <w:name w:val="List Paragraph"/>
    <w:aliases w:val="List Paragraph1,Odsek,Odsek zoznamu1,Odsek zoznamu2,body"/>
    <w:basedOn w:val="Normal"/>
    <w:link w:val="OdsekzoznamuChar"/>
    <w:uiPriority w:val="34"/>
    <w:qFormat/>
    <w:rsid w:val="00F342A4"/>
    <w:pPr>
      <w:ind w:left="720"/>
      <w:contextualSpacing/>
    </w:pPr>
    <w:rPr>
      <w:rFonts w:cs="Times New Roman"/>
      <w:lang w:eastAsia="en-US"/>
    </w:rPr>
  </w:style>
  <w:style w:type="paragraph" w:customStyle="1" w:styleId="Zkladntext">
    <w:name w:val="Základní text"/>
    <w:aliases w:val="Základný text Char Char"/>
    <w:rsid w:val="007D2A5E"/>
    <w:pPr>
      <w:framePr w:wrap="auto"/>
      <w:widowControl w:val="0"/>
      <w:autoSpaceDE/>
      <w:autoSpaceDN/>
      <w:adjustRightInd/>
      <w:snapToGrid w:val="0"/>
      <w:ind w:left="0" w:right="0"/>
      <w:jc w:val="left"/>
      <w:textAlignment w:val="auto"/>
    </w:pPr>
    <w:rPr>
      <w:rFonts w:cs="Times New Roman" w:hint="cs"/>
      <w:color w:val="000000"/>
      <w:sz w:val="24"/>
      <w:szCs w:val="20"/>
      <w:rtl w:val="0"/>
      <w:cs w:val="0"/>
      <w:lang w:val="sk-SK" w:eastAsia="sk-SK" w:bidi="ar-SA"/>
    </w:rPr>
  </w:style>
  <w:style w:type="character" w:styleId="Strong">
    <w:name w:val="Strong"/>
    <w:basedOn w:val="DefaultParagraphFont"/>
    <w:uiPriority w:val="22"/>
    <w:qFormat/>
    <w:rsid w:val="00E8684D"/>
    <w:rPr>
      <w:rFonts w:cs="Times New Roman" w:hint="cs"/>
      <w:b/>
      <w:rtl w:val="0"/>
      <w:cs w:val="0"/>
    </w:rPr>
  </w:style>
  <w:style w:type="character" w:styleId="Emphasis">
    <w:name w:val="Emphasis"/>
    <w:basedOn w:val="DefaultParagraphFont"/>
    <w:uiPriority w:val="20"/>
    <w:qFormat/>
    <w:rsid w:val="00010556"/>
    <w:rPr>
      <w:rFonts w:cs="Times New Roman" w:hint="cs"/>
      <w:i/>
      <w:iCs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8A2A3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8A2A3F"/>
    <w:rPr>
      <w:rFonts w:ascii="Times New Roman" w:hAnsi="Times New Roman" w:cs="Times New Roman" w:hint="cs"/>
      <w:sz w:val="24"/>
      <w:szCs w:val="24"/>
      <w:rtl w:val="0"/>
      <w:cs w:val="0"/>
      <w:lang w:eastAsia="sk-SK"/>
    </w:rPr>
  </w:style>
  <w:style w:type="character" w:customStyle="1" w:styleId="awspan1">
    <w:name w:val="awspan1"/>
    <w:rsid w:val="005D3A35"/>
    <w:rPr>
      <w:color w:val="000000"/>
      <w:sz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54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454D1C"/>
    <w:rPr>
      <w:rFonts w:ascii="Segoe UI" w:hAnsi="Segoe UI" w:cs="Segoe UI" w:hint="cs"/>
      <w:sz w:val="18"/>
      <w:szCs w:val="18"/>
      <w:rtl w:val="0"/>
      <w:cs w:val="0"/>
      <w:lang w:eastAsia="sk-SK"/>
    </w:rPr>
  </w:style>
  <w:style w:type="character" w:customStyle="1" w:styleId="awspan">
    <w:name w:val="awspan"/>
    <w:basedOn w:val="DefaultParagraphFont"/>
    <w:rsid w:val="008B4542"/>
    <w:rPr>
      <w:rFonts w:cs="Times New Roman" w:hint="cs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semiHidden/>
    <w:unhideWhenUsed/>
    <w:rsid w:val="008B454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sid w:val="008B4542"/>
    <w:rPr>
      <w:rFonts w:ascii="Calibri" w:hAnsi="Calibri" w:cs="Calibri" w:hint="cs"/>
      <w:sz w:val="16"/>
      <w:szCs w:val="16"/>
      <w:rtl w:val="0"/>
      <w:cs w:val="0"/>
      <w:lang w:eastAsia="sk-SK"/>
    </w:rPr>
  </w:style>
  <w:style w:type="paragraph" w:styleId="CommentText">
    <w:name w:val="annotation text"/>
    <w:basedOn w:val="Normal"/>
    <w:link w:val="TextkomentraChar"/>
    <w:uiPriority w:val="99"/>
    <w:unhideWhenUsed/>
    <w:rsid w:val="005B00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5B00AA"/>
    <w:rPr>
      <w:rFonts w:ascii="Times New Roman" w:hAnsi="Times New Roman" w:cs="Times New Roman" w:hint="cs"/>
      <w:sz w:val="20"/>
      <w:szCs w:val="20"/>
      <w:rtl w:val="0"/>
      <w:cs w:val="0"/>
    </w:rPr>
  </w:style>
  <w:style w:type="paragraph" w:styleId="NoSpacing">
    <w:name w:val="No Spacing"/>
    <w:uiPriority w:val="1"/>
    <w:qFormat/>
    <w:rsid w:val="001F27BB"/>
    <w:pPr>
      <w:framePr w:wrap="auto"/>
      <w:widowControl/>
      <w:suppressAutoHyphens/>
      <w:autoSpaceDE/>
      <w:autoSpaceDN w:val="0"/>
      <w:adjustRightInd/>
      <w:ind w:left="0" w:right="0"/>
      <w:jc w:val="left"/>
      <w:textAlignment w:val="baseline"/>
    </w:pPr>
    <w:rPr>
      <w:rFonts w:ascii="Calibri" w:eastAsia="SimSun" w:hAnsi="Calibri" w:cs="Calibri" w:hint="eastAsia"/>
      <w:kern w:val="3"/>
      <w:sz w:val="22"/>
      <w:szCs w:val="22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295</TotalTime>
  <Pages>2</Pages>
  <Words>404</Words>
  <Characters>2304</Characters>
  <Application>Microsoft Office Word</Application>
  <DocSecurity>0</DocSecurity>
  <Lines>0</Lines>
  <Paragraphs>0</Paragraphs>
  <ScaleCrop>false</ScaleCrop>
  <Company>Kancelaria NRSR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Šulková, Petra</dc:creator>
  <cp:lastModifiedBy>Puzderová, Barbora, Ing.</cp:lastModifiedBy>
  <cp:revision>110</cp:revision>
  <cp:lastPrinted>2020-11-05T12:16:00Z</cp:lastPrinted>
  <dcterms:created xsi:type="dcterms:W3CDTF">2017-11-07T09:36:00Z</dcterms:created>
  <dcterms:modified xsi:type="dcterms:W3CDTF">2022-10-13T14:18:00Z</dcterms:modified>
</cp:coreProperties>
</file>