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B6D" w:rsidRPr="00C64395" w:rsidRDefault="00125B6D" w:rsidP="00125B6D">
      <w:pPr>
        <w:jc w:val="center"/>
        <w:rPr>
          <w:b/>
          <w:caps/>
          <w:spacing w:val="60"/>
          <w:sz w:val="22"/>
          <w:u w:val="single"/>
        </w:rPr>
      </w:pPr>
      <w:r w:rsidRPr="00C64395">
        <w:rPr>
          <w:b/>
          <w:caps/>
          <w:spacing w:val="60"/>
          <w:sz w:val="22"/>
          <w:u w:val="single"/>
        </w:rPr>
        <w:t>národná rada slovenskej republiky</w:t>
      </w:r>
    </w:p>
    <w:p w:rsidR="00125B6D" w:rsidRPr="005E561A" w:rsidRDefault="00125B6D" w:rsidP="00125B6D">
      <w:pPr>
        <w:rPr>
          <w:b/>
          <w:caps/>
          <w:spacing w:val="40"/>
          <w:sz w:val="22"/>
          <w:u w:val="single"/>
        </w:rPr>
      </w:pPr>
    </w:p>
    <w:p w:rsidR="00125B6D" w:rsidRPr="005E561A" w:rsidRDefault="00125B6D" w:rsidP="00125B6D">
      <w:pPr>
        <w:jc w:val="center"/>
        <w:rPr>
          <w:spacing w:val="40"/>
          <w:sz w:val="22"/>
        </w:rPr>
      </w:pPr>
      <w:r w:rsidRPr="005E561A">
        <w:rPr>
          <w:caps/>
          <w:spacing w:val="40"/>
          <w:sz w:val="22"/>
        </w:rPr>
        <w:t xml:space="preserve">VIII. </w:t>
      </w:r>
      <w:r w:rsidRPr="005E561A">
        <w:rPr>
          <w:spacing w:val="40"/>
          <w:sz w:val="22"/>
        </w:rPr>
        <w:t>volebné obdobie</w:t>
      </w:r>
    </w:p>
    <w:p w:rsidR="00125B6D" w:rsidRPr="005E561A" w:rsidRDefault="00125B6D" w:rsidP="00125B6D">
      <w:pPr>
        <w:rPr>
          <w:spacing w:val="40"/>
          <w:sz w:val="22"/>
        </w:rPr>
      </w:pPr>
    </w:p>
    <w:p w:rsidR="00125B6D" w:rsidRPr="005E561A" w:rsidRDefault="00125B6D" w:rsidP="00125B6D">
      <w:pPr>
        <w:rPr>
          <w:spacing w:val="40"/>
          <w:sz w:val="22"/>
        </w:rPr>
      </w:pPr>
    </w:p>
    <w:p w:rsidR="00125B6D" w:rsidRPr="005E561A" w:rsidRDefault="00125B6D" w:rsidP="0070050D">
      <w:pPr>
        <w:jc w:val="left"/>
        <w:rPr>
          <w:sz w:val="22"/>
        </w:rPr>
      </w:pPr>
      <w:r w:rsidRPr="005E561A">
        <w:rPr>
          <w:sz w:val="22"/>
        </w:rPr>
        <w:t>Číslo: PREDS-166/2022</w:t>
      </w:r>
    </w:p>
    <w:p w:rsidR="00125B6D" w:rsidRPr="005E561A" w:rsidRDefault="00125B6D" w:rsidP="0070050D">
      <w:pPr>
        <w:jc w:val="left"/>
        <w:rPr>
          <w:sz w:val="22"/>
        </w:rPr>
      </w:pPr>
      <w:r w:rsidRPr="005E561A">
        <w:rPr>
          <w:sz w:val="22"/>
        </w:rPr>
        <w:t xml:space="preserve">          PREDS-194/2022</w:t>
      </w:r>
    </w:p>
    <w:p w:rsidR="00125B6D" w:rsidRPr="00202739" w:rsidRDefault="00125B6D" w:rsidP="0070050D">
      <w:pPr>
        <w:jc w:val="left"/>
        <w:rPr>
          <w:sz w:val="22"/>
          <w:u w:val="single"/>
        </w:rPr>
      </w:pPr>
      <w:r w:rsidRPr="005E561A">
        <w:rPr>
          <w:sz w:val="22"/>
        </w:rPr>
        <w:t xml:space="preserve">          PREDS-199/2022</w:t>
      </w:r>
    </w:p>
    <w:p w:rsidR="00125B6D" w:rsidRPr="005E561A" w:rsidRDefault="00125B6D" w:rsidP="00125B6D">
      <w:pPr>
        <w:jc w:val="center"/>
        <w:rPr>
          <w:b/>
          <w:sz w:val="22"/>
        </w:rPr>
      </w:pPr>
      <w:r w:rsidRPr="005E561A">
        <w:rPr>
          <w:b/>
          <w:sz w:val="22"/>
        </w:rPr>
        <w:t>1261a</w:t>
      </w:r>
    </w:p>
    <w:p w:rsidR="00125B6D" w:rsidRPr="005E561A" w:rsidRDefault="00125B6D" w:rsidP="00125B6D">
      <w:pPr>
        <w:jc w:val="center"/>
        <w:rPr>
          <w:b/>
          <w:sz w:val="22"/>
        </w:rPr>
      </w:pPr>
    </w:p>
    <w:p w:rsidR="00125B6D" w:rsidRPr="005E561A" w:rsidRDefault="00125B6D" w:rsidP="0070050D">
      <w:pPr>
        <w:jc w:val="center"/>
        <w:rPr>
          <w:b/>
          <w:sz w:val="22"/>
        </w:rPr>
      </w:pPr>
      <w:r w:rsidRPr="005E561A">
        <w:rPr>
          <w:b/>
          <w:sz w:val="22"/>
        </w:rPr>
        <w:t>Stanovisko</w:t>
      </w:r>
    </w:p>
    <w:p w:rsidR="00125B6D" w:rsidRPr="005E561A" w:rsidRDefault="00125B6D" w:rsidP="0070050D">
      <w:pPr>
        <w:jc w:val="center"/>
        <w:rPr>
          <w:b/>
          <w:sz w:val="22"/>
        </w:rPr>
      </w:pPr>
      <w:r w:rsidRPr="005E561A">
        <w:rPr>
          <w:b/>
          <w:sz w:val="22"/>
        </w:rPr>
        <w:t xml:space="preserve"> Výboru Národnej rady Slovenskej republiky pre ľudské práva a národnostné menšiny k splneniu podmienok navrhovaných kandidátov na verejného ochrancu práv </w:t>
      </w:r>
    </w:p>
    <w:p w:rsidR="00125B6D" w:rsidRPr="005E561A" w:rsidRDefault="00125B6D">
      <w:pPr>
        <w:rPr>
          <w:sz w:val="22"/>
        </w:rPr>
      </w:pPr>
    </w:p>
    <w:p w:rsidR="00125B6D" w:rsidRPr="005E561A" w:rsidRDefault="00125B6D">
      <w:pPr>
        <w:rPr>
          <w:sz w:val="22"/>
        </w:rPr>
      </w:pPr>
    </w:p>
    <w:p w:rsidR="00125B6D" w:rsidRPr="005E561A" w:rsidRDefault="00125B6D" w:rsidP="001C24B9">
      <w:pPr>
        <w:spacing w:line="276" w:lineRule="auto"/>
        <w:ind w:firstLine="708"/>
        <w:rPr>
          <w:sz w:val="22"/>
        </w:rPr>
      </w:pPr>
      <w:r w:rsidRPr="005E561A">
        <w:rPr>
          <w:sz w:val="22"/>
        </w:rPr>
        <w:t>Predseda Národnej rady Slovenskej re</w:t>
      </w:r>
      <w:r w:rsidR="0070050D">
        <w:rPr>
          <w:sz w:val="22"/>
        </w:rPr>
        <w:t>publiky svojím rozhodnutím z 3. októbra 2022 č. 1321 pridelil n</w:t>
      </w:r>
      <w:r w:rsidRPr="005E561A">
        <w:rPr>
          <w:sz w:val="22"/>
        </w:rPr>
        <w:t xml:space="preserve">ávrh na voľbu verejného ochrancu práv (tlač 1261) na prerokovanie Výboru Národnej rady Slovenskej republiky pre ľudské práva a národnostné menšiny s tým, že výbor zaujme stanovisko k splneniu podmienok navrhovaných kandidátov podľa § 4 ods. 2 zákona č. 564/2001 Z. z. o verejnom ochrancovi práv v znení neskorších predpisov, aby Národná rada Slovenskej republiky mohla overiť splnenie týchto podmienok pred hlasovaním o návrhu na voľbu. </w:t>
      </w:r>
    </w:p>
    <w:p w:rsidR="00125B6D" w:rsidRPr="005E561A" w:rsidRDefault="00125B6D" w:rsidP="001C24B9">
      <w:pPr>
        <w:spacing w:line="276" w:lineRule="auto"/>
        <w:ind w:firstLine="708"/>
        <w:rPr>
          <w:sz w:val="22"/>
        </w:rPr>
      </w:pPr>
      <w:r w:rsidRPr="005E561A">
        <w:rPr>
          <w:sz w:val="22"/>
        </w:rPr>
        <w:t>Určený</w:t>
      </w:r>
      <w:r w:rsidR="00BE5DF9">
        <w:rPr>
          <w:sz w:val="22"/>
        </w:rPr>
        <w:t xml:space="preserve"> výbor na svojej 60. schôdzi 17. októbra 2022 prerokoval n</w:t>
      </w:r>
      <w:r w:rsidRPr="005E561A">
        <w:rPr>
          <w:sz w:val="22"/>
        </w:rPr>
        <w:t>ávrh na voľbu verejného ochrancu práv (tl</w:t>
      </w:r>
      <w:r w:rsidR="00C64395">
        <w:rPr>
          <w:sz w:val="22"/>
        </w:rPr>
        <w:t>ač 1261</w:t>
      </w:r>
      <w:r w:rsidR="006706F0">
        <w:rPr>
          <w:sz w:val="22"/>
        </w:rPr>
        <w:t>) a svojím uznesením č. 122</w:t>
      </w:r>
      <w:r w:rsidRPr="005E561A">
        <w:rPr>
          <w:sz w:val="22"/>
        </w:rPr>
        <w:t xml:space="preserve"> konštatoval, že </w:t>
      </w:r>
      <w:r w:rsidR="00D9175D">
        <w:rPr>
          <w:sz w:val="22"/>
        </w:rPr>
        <w:t>v</w:t>
      </w:r>
      <w:r w:rsidRPr="005E561A">
        <w:rPr>
          <w:sz w:val="22"/>
        </w:rPr>
        <w:t>šetci kandidáti predložili dokumenty, ktoré dosvedčujú, že spĺňajú ďalšie podmienky uvedené v § 4 ods. 2 zákona č. 564/2001 Z. z., t. j., že dosiahli vek 35 rokov, majú spôsobilosť na právne úkony v plnom rozsahu, sú bezúhonní, nie sú členmi politickej strany ani politického hnutia, majú trvalý pobyt na území Slovenskej republiky</w:t>
      </w:r>
      <w:r w:rsidR="00D9175D">
        <w:rPr>
          <w:sz w:val="22"/>
        </w:rPr>
        <w:t xml:space="preserve"> a súhlasia s voľbou za verejného ochrancu práv</w:t>
      </w:r>
      <w:r w:rsidRPr="005E561A">
        <w:rPr>
          <w:sz w:val="22"/>
        </w:rPr>
        <w:t xml:space="preserve">. Navrhnutí kandidáti boli pozvaní na schôdzu určeného výboru, aby prezentovali svoje predstavy o pôsobení vo funkcii verejného ochrancu práv a odpovedali na otázky poslancov. </w:t>
      </w:r>
    </w:p>
    <w:p w:rsidR="00125B6D" w:rsidRPr="005E561A" w:rsidRDefault="00125B6D" w:rsidP="001C24B9">
      <w:pPr>
        <w:spacing w:line="276" w:lineRule="auto"/>
        <w:ind w:firstLine="708"/>
        <w:rPr>
          <w:sz w:val="22"/>
        </w:rPr>
      </w:pPr>
      <w:r w:rsidRPr="005E561A">
        <w:rPr>
          <w:sz w:val="22"/>
        </w:rPr>
        <w:t>Na základe predložených dokumentov a vypočutia navrhnutých kandidátov Výbor Národnej rady Slovenskej republiky pre ľudské práva a národnostné</w:t>
      </w:r>
      <w:r w:rsidR="006110AF">
        <w:rPr>
          <w:sz w:val="22"/>
        </w:rPr>
        <w:t xml:space="preserve"> menšiny svojím uznesením č. 122</w:t>
      </w:r>
      <w:bookmarkStart w:id="0" w:name="_GoBack"/>
      <w:bookmarkEnd w:id="0"/>
      <w:r w:rsidRPr="005E561A">
        <w:rPr>
          <w:sz w:val="22"/>
        </w:rPr>
        <w:t xml:space="preserve">  zaujal nasledovné stanovisko: </w:t>
      </w:r>
    </w:p>
    <w:p w:rsidR="00125B6D" w:rsidRPr="005E561A" w:rsidRDefault="00125B6D" w:rsidP="001C24B9">
      <w:pPr>
        <w:spacing w:line="276" w:lineRule="auto"/>
        <w:rPr>
          <w:sz w:val="22"/>
        </w:rPr>
      </w:pPr>
      <w:r w:rsidRPr="005E561A">
        <w:rPr>
          <w:sz w:val="22"/>
        </w:rPr>
        <w:t xml:space="preserve">Navrhnutí kandidáti </w:t>
      </w:r>
    </w:p>
    <w:p w:rsidR="001C24B9" w:rsidRPr="005E561A" w:rsidRDefault="001C24B9" w:rsidP="001C24B9">
      <w:pPr>
        <w:spacing w:line="276" w:lineRule="auto"/>
        <w:rPr>
          <w:sz w:val="22"/>
        </w:rPr>
      </w:pPr>
    </w:p>
    <w:p w:rsidR="00125B6D" w:rsidRPr="005E561A" w:rsidRDefault="00B10CB4" w:rsidP="001C24B9">
      <w:pPr>
        <w:spacing w:line="276" w:lineRule="auto"/>
        <w:rPr>
          <w:b/>
          <w:sz w:val="22"/>
        </w:rPr>
      </w:pPr>
      <w:r>
        <w:rPr>
          <w:b/>
          <w:sz w:val="22"/>
        </w:rPr>
        <w:t>JUDr. Róbert Dobrovodský PhD., LL.M.</w:t>
      </w:r>
    </w:p>
    <w:p w:rsidR="00125B6D" w:rsidRPr="005E561A" w:rsidRDefault="00B10CB4" w:rsidP="001C24B9">
      <w:pPr>
        <w:spacing w:line="276" w:lineRule="auto"/>
        <w:rPr>
          <w:sz w:val="22"/>
        </w:rPr>
      </w:pPr>
      <w:r>
        <w:rPr>
          <w:b/>
          <w:sz w:val="22"/>
        </w:rPr>
        <w:t xml:space="preserve">JUDr. et Bc. </w:t>
      </w:r>
      <w:r w:rsidR="00125B6D" w:rsidRPr="005E561A">
        <w:rPr>
          <w:b/>
          <w:sz w:val="22"/>
        </w:rPr>
        <w:t xml:space="preserve">Maroš </w:t>
      </w:r>
      <w:proofErr w:type="spellStart"/>
      <w:r w:rsidR="00125B6D" w:rsidRPr="005E561A">
        <w:rPr>
          <w:b/>
          <w:sz w:val="22"/>
        </w:rPr>
        <w:t>Matiaško</w:t>
      </w:r>
      <w:proofErr w:type="spellEnd"/>
      <w:r>
        <w:rPr>
          <w:sz w:val="22"/>
        </w:rPr>
        <w:t xml:space="preserve">, </w:t>
      </w:r>
      <w:r w:rsidRPr="00B10CB4">
        <w:rPr>
          <w:b/>
          <w:sz w:val="22"/>
        </w:rPr>
        <w:t>LL.M.</w:t>
      </w:r>
      <w:r>
        <w:rPr>
          <w:b/>
          <w:sz w:val="22"/>
        </w:rPr>
        <w:t xml:space="preserve"> </w:t>
      </w:r>
      <w:r w:rsidRPr="00B10CB4">
        <w:rPr>
          <w:sz w:val="22"/>
        </w:rPr>
        <w:t>a</w:t>
      </w:r>
    </w:p>
    <w:p w:rsidR="00125B6D" w:rsidRPr="005E561A" w:rsidRDefault="00B10CB4" w:rsidP="001C24B9">
      <w:pPr>
        <w:spacing w:line="276" w:lineRule="auto"/>
        <w:rPr>
          <w:b/>
          <w:sz w:val="22"/>
          <w:lang w:val="hu-HU"/>
        </w:rPr>
      </w:pPr>
      <w:r>
        <w:rPr>
          <w:b/>
          <w:sz w:val="22"/>
        </w:rPr>
        <w:t xml:space="preserve">PhDr. </w:t>
      </w:r>
      <w:r w:rsidR="00125B6D" w:rsidRPr="005E561A">
        <w:rPr>
          <w:b/>
          <w:sz w:val="22"/>
        </w:rPr>
        <w:t>Marián T</w:t>
      </w:r>
      <w:r w:rsidR="00125B6D" w:rsidRPr="005E561A">
        <w:rPr>
          <w:b/>
          <w:sz w:val="22"/>
          <w:lang w:val="hu-HU"/>
        </w:rPr>
        <w:t>örök</w:t>
      </w:r>
      <w:r>
        <w:rPr>
          <w:b/>
          <w:sz w:val="22"/>
          <w:lang w:val="hu-HU"/>
        </w:rPr>
        <w:t>, PhD.</w:t>
      </w:r>
    </w:p>
    <w:p w:rsidR="001C24B9" w:rsidRPr="005E561A" w:rsidRDefault="001C24B9" w:rsidP="001C24B9">
      <w:pPr>
        <w:spacing w:line="276" w:lineRule="auto"/>
        <w:rPr>
          <w:sz w:val="22"/>
        </w:rPr>
      </w:pPr>
    </w:p>
    <w:p w:rsidR="00125B6D" w:rsidRPr="005E561A" w:rsidRDefault="00125B6D" w:rsidP="001C24B9">
      <w:pPr>
        <w:spacing w:line="276" w:lineRule="auto"/>
        <w:rPr>
          <w:sz w:val="22"/>
        </w:rPr>
      </w:pPr>
      <w:r w:rsidRPr="005E561A">
        <w:rPr>
          <w:b/>
          <w:sz w:val="22"/>
        </w:rPr>
        <w:t>spĺňajú podmienky na voľbu verejného ochrancu práv</w:t>
      </w:r>
      <w:r w:rsidRPr="005E561A">
        <w:rPr>
          <w:sz w:val="22"/>
        </w:rPr>
        <w:t xml:space="preserve"> podľa § 4 ods. 2 zákona č. 564/2001 Z. z. o verejnom ochrancovi práv v znení neskorších predpisov. </w:t>
      </w:r>
    </w:p>
    <w:p w:rsidR="001C24B9" w:rsidRPr="005E561A" w:rsidRDefault="001C24B9" w:rsidP="001C24B9">
      <w:pPr>
        <w:spacing w:line="276" w:lineRule="auto"/>
        <w:rPr>
          <w:sz w:val="22"/>
        </w:rPr>
      </w:pPr>
    </w:p>
    <w:p w:rsidR="001C24B9" w:rsidRPr="005E561A" w:rsidRDefault="00125B6D" w:rsidP="001C24B9">
      <w:pPr>
        <w:spacing w:line="276" w:lineRule="auto"/>
        <w:ind w:firstLine="708"/>
        <w:rPr>
          <w:sz w:val="22"/>
        </w:rPr>
      </w:pPr>
      <w:r w:rsidRPr="005E561A">
        <w:rPr>
          <w:sz w:val="22"/>
        </w:rPr>
        <w:t xml:space="preserve">Výbor Národnej rady Slovenskej republiky pre ľudské práva a národnostné menšiny preto </w:t>
      </w:r>
      <w:r w:rsidRPr="005E561A">
        <w:rPr>
          <w:b/>
          <w:sz w:val="22"/>
        </w:rPr>
        <w:t>odporúča</w:t>
      </w:r>
      <w:r w:rsidRPr="005E561A">
        <w:rPr>
          <w:sz w:val="22"/>
        </w:rPr>
        <w:t xml:space="preserve"> </w:t>
      </w:r>
    </w:p>
    <w:p w:rsidR="00125B6D" w:rsidRPr="005E561A" w:rsidRDefault="00125B6D" w:rsidP="001C24B9">
      <w:pPr>
        <w:spacing w:line="276" w:lineRule="auto"/>
        <w:ind w:firstLine="708"/>
        <w:rPr>
          <w:sz w:val="22"/>
        </w:rPr>
      </w:pPr>
      <w:r w:rsidRPr="005E561A">
        <w:rPr>
          <w:sz w:val="22"/>
        </w:rPr>
        <w:t xml:space="preserve">Národnej rade Slovenskej republiky </w:t>
      </w:r>
      <w:r w:rsidR="001C24B9" w:rsidRPr="005E561A">
        <w:rPr>
          <w:sz w:val="22"/>
        </w:rPr>
        <w:t xml:space="preserve"> </w:t>
      </w:r>
    </w:p>
    <w:p w:rsidR="00125B6D" w:rsidRPr="005E561A" w:rsidRDefault="00125B6D" w:rsidP="001C24B9">
      <w:pPr>
        <w:spacing w:line="276" w:lineRule="auto"/>
        <w:rPr>
          <w:sz w:val="22"/>
        </w:rPr>
      </w:pPr>
      <w:r w:rsidRPr="005E561A">
        <w:rPr>
          <w:sz w:val="22"/>
        </w:rPr>
        <w:t xml:space="preserve">- overiť podľa § 4 ods. 3 zákona č. 564/2001 Z. z. o verejnom ochrancovi práv v znení neskorších predpisov, že navrhovaní kandidáti spĺňajú podmienky na voľbu, </w:t>
      </w:r>
    </w:p>
    <w:p w:rsidR="00125B6D" w:rsidRPr="005E561A" w:rsidRDefault="00125B6D" w:rsidP="001C24B9">
      <w:pPr>
        <w:spacing w:line="276" w:lineRule="auto"/>
        <w:rPr>
          <w:sz w:val="22"/>
        </w:rPr>
      </w:pPr>
      <w:r w:rsidRPr="005E561A">
        <w:rPr>
          <w:sz w:val="22"/>
        </w:rPr>
        <w:t xml:space="preserve">- vykonať voľbu verejného ochrancu práv. </w:t>
      </w:r>
    </w:p>
    <w:p w:rsidR="001C24B9" w:rsidRPr="005E561A" w:rsidRDefault="006706F0" w:rsidP="001C24B9">
      <w:pPr>
        <w:spacing w:line="276" w:lineRule="auto"/>
        <w:ind w:firstLine="708"/>
        <w:rPr>
          <w:sz w:val="22"/>
        </w:rPr>
      </w:pPr>
      <w:r>
        <w:rPr>
          <w:sz w:val="22"/>
        </w:rPr>
        <w:t>Svojím uznesením č. 123</w:t>
      </w:r>
      <w:r w:rsidR="00125B6D" w:rsidRPr="005E561A">
        <w:rPr>
          <w:sz w:val="22"/>
        </w:rPr>
        <w:t xml:space="preserve"> výbor schválil stanovisko Výboru Národnej rady Slovenskej republiky pre ľudské práva a národnostné menšiny k splneniu podmienok navrhovaných </w:t>
      </w:r>
      <w:r w:rsidR="00125B6D" w:rsidRPr="005E561A">
        <w:rPr>
          <w:sz w:val="22"/>
        </w:rPr>
        <w:lastRenderedPageBreak/>
        <w:t xml:space="preserve">kandidátov na verejného ochrancu práv (tlač 1261a) a poveril </w:t>
      </w:r>
      <w:r>
        <w:rPr>
          <w:sz w:val="22"/>
        </w:rPr>
        <w:t>poslankyňu Evu Hudecovú, aby ho uviedla</w:t>
      </w:r>
      <w:r w:rsidR="00125B6D" w:rsidRPr="005E561A">
        <w:rPr>
          <w:sz w:val="22"/>
        </w:rPr>
        <w:t xml:space="preserve"> na schôdzi Národnej rady S</w:t>
      </w:r>
      <w:r w:rsidR="001C24B9" w:rsidRPr="005E561A">
        <w:rPr>
          <w:sz w:val="22"/>
        </w:rPr>
        <w:t>lovenskej republiky a predložil</w:t>
      </w:r>
      <w:r>
        <w:rPr>
          <w:sz w:val="22"/>
        </w:rPr>
        <w:t>a</w:t>
      </w:r>
      <w:r w:rsidR="00125B6D" w:rsidRPr="005E561A">
        <w:rPr>
          <w:sz w:val="22"/>
        </w:rPr>
        <w:t xml:space="preserve"> návrh na uznesenie Národnej rady Slovenskej republiky. </w:t>
      </w:r>
    </w:p>
    <w:p w:rsidR="001C24B9" w:rsidRPr="005E561A" w:rsidRDefault="001C24B9" w:rsidP="001C24B9">
      <w:pPr>
        <w:spacing w:line="276" w:lineRule="auto"/>
        <w:rPr>
          <w:sz w:val="22"/>
        </w:rPr>
      </w:pPr>
    </w:p>
    <w:p w:rsidR="001C24B9" w:rsidRPr="005E561A" w:rsidRDefault="00BE5DF9" w:rsidP="001C24B9">
      <w:pPr>
        <w:spacing w:line="276" w:lineRule="auto"/>
        <w:rPr>
          <w:sz w:val="22"/>
        </w:rPr>
      </w:pPr>
      <w:r>
        <w:rPr>
          <w:sz w:val="22"/>
        </w:rPr>
        <w:t>Bratislava 17</w:t>
      </w:r>
      <w:r w:rsidR="001C24B9" w:rsidRPr="005E561A">
        <w:rPr>
          <w:sz w:val="22"/>
        </w:rPr>
        <w:t>. októbra 2022</w:t>
      </w:r>
      <w:r w:rsidR="00125B6D" w:rsidRPr="005E561A">
        <w:rPr>
          <w:sz w:val="22"/>
        </w:rPr>
        <w:t xml:space="preserve"> </w:t>
      </w:r>
    </w:p>
    <w:p w:rsidR="001C24B9" w:rsidRPr="005E561A" w:rsidRDefault="001C24B9" w:rsidP="001C24B9">
      <w:pPr>
        <w:spacing w:line="276" w:lineRule="auto"/>
        <w:rPr>
          <w:sz w:val="22"/>
        </w:rPr>
      </w:pPr>
    </w:p>
    <w:p w:rsidR="001C24B9" w:rsidRPr="005E561A" w:rsidRDefault="001C24B9" w:rsidP="005E561A">
      <w:pPr>
        <w:spacing w:line="276" w:lineRule="auto"/>
        <w:jc w:val="center"/>
        <w:rPr>
          <w:sz w:val="22"/>
        </w:rPr>
      </w:pPr>
      <w:r w:rsidRPr="005E561A">
        <w:rPr>
          <w:sz w:val="22"/>
        </w:rPr>
        <w:t>Peter Pollák</w:t>
      </w:r>
      <w:r w:rsidR="00125B6D" w:rsidRPr="005E561A">
        <w:rPr>
          <w:sz w:val="22"/>
        </w:rPr>
        <w:t xml:space="preserve"> v. r.</w:t>
      </w:r>
    </w:p>
    <w:p w:rsidR="008E1165" w:rsidRPr="005E561A" w:rsidRDefault="001C24B9" w:rsidP="005E561A">
      <w:pPr>
        <w:spacing w:line="276" w:lineRule="auto"/>
        <w:jc w:val="center"/>
        <w:rPr>
          <w:sz w:val="22"/>
        </w:rPr>
      </w:pPr>
      <w:r w:rsidRPr="005E561A">
        <w:rPr>
          <w:sz w:val="22"/>
        </w:rPr>
        <w:t>podpredsed</w:t>
      </w:r>
      <w:r w:rsidR="00125B6D" w:rsidRPr="005E561A">
        <w:rPr>
          <w:sz w:val="22"/>
        </w:rPr>
        <w:t>a Výboru Národnej rady Slovenskej republiky pre ľudské práva a národnostné menšiny</w:t>
      </w: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spacing w:line="276" w:lineRule="auto"/>
      </w:pPr>
    </w:p>
    <w:p w:rsidR="001C24B9" w:rsidRDefault="001C24B9" w:rsidP="001C24B9">
      <w:pPr>
        <w:jc w:val="center"/>
        <w:rPr>
          <w:b/>
          <w:caps/>
          <w:spacing w:val="40"/>
          <w:sz w:val="22"/>
          <w:u w:val="single"/>
        </w:rPr>
      </w:pPr>
    </w:p>
    <w:p w:rsidR="001C24B9" w:rsidRDefault="001C24B9" w:rsidP="001C24B9">
      <w:pPr>
        <w:jc w:val="center"/>
        <w:rPr>
          <w:b/>
          <w:caps/>
          <w:spacing w:val="40"/>
          <w:sz w:val="22"/>
          <w:u w:val="single"/>
        </w:rPr>
      </w:pPr>
    </w:p>
    <w:p w:rsidR="001C24B9" w:rsidRDefault="001C24B9" w:rsidP="001C24B9">
      <w:pPr>
        <w:jc w:val="center"/>
        <w:rPr>
          <w:b/>
          <w:caps/>
          <w:spacing w:val="40"/>
          <w:sz w:val="22"/>
          <w:u w:val="single"/>
        </w:rPr>
      </w:pPr>
    </w:p>
    <w:p w:rsidR="001C24B9" w:rsidRDefault="001C24B9" w:rsidP="001C24B9">
      <w:pPr>
        <w:jc w:val="center"/>
        <w:rPr>
          <w:b/>
          <w:caps/>
          <w:spacing w:val="40"/>
          <w:sz w:val="22"/>
          <w:u w:val="single"/>
        </w:rPr>
      </w:pPr>
    </w:p>
    <w:p w:rsidR="001C24B9" w:rsidRDefault="001C24B9" w:rsidP="001C24B9">
      <w:pPr>
        <w:jc w:val="center"/>
        <w:rPr>
          <w:b/>
          <w:caps/>
          <w:spacing w:val="40"/>
          <w:sz w:val="22"/>
          <w:u w:val="single"/>
        </w:rPr>
      </w:pPr>
    </w:p>
    <w:p w:rsidR="001C24B9" w:rsidRDefault="001C24B9" w:rsidP="001C24B9">
      <w:pPr>
        <w:jc w:val="center"/>
        <w:rPr>
          <w:b/>
          <w:caps/>
          <w:spacing w:val="40"/>
          <w:sz w:val="22"/>
          <w:u w:val="single"/>
        </w:rPr>
      </w:pPr>
    </w:p>
    <w:p w:rsidR="001C24B9" w:rsidRDefault="001C24B9" w:rsidP="001C24B9">
      <w:pPr>
        <w:jc w:val="center"/>
        <w:rPr>
          <w:b/>
          <w:caps/>
          <w:spacing w:val="40"/>
          <w:sz w:val="22"/>
          <w:u w:val="single"/>
        </w:rPr>
      </w:pPr>
    </w:p>
    <w:p w:rsidR="001C24B9" w:rsidRDefault="001C24B9" w:rsidP="001C24B9">
      <w:pPr>
        <w:jc w:val="center"/>
        <w:rPr>
          <w:b/>
          <w:caps/>
          <w:spacing w:val="40"/>
          <w:sz w:val="22"/>
          <w:u w:val="single"/>
        </w:rPr>
      </w:pPr>
    </w:p>
    <w:p w:rsidR="001C24B9" w:rsidRDefault="001C24B9" w:rsidP="001C24B9">
      <w:pPr>
        <w:jc w:val="center"/>
        <w:rPr>
          <w:b/>
          <w:caps/>
          <w:spacing w:val="40"/>
          <w:sz w:val="22"/>
          <w:u w:val="single"/>
        </w:rPr>
      </w:pPr>
    </w:p>
    <w:p w:rsidR="0070050D" w:rsidRDefault="0070050D" w:rsidP="001C24B9">
      <w:pPr>
        <w:jc w:val="center"/>
        <w:rPr>
          <w:b/>
          <w:caps/>
          <w:spacing w:val="60"/>
          <w:sz w:val="24"/>
          <w:szCs w:val="24"/>
          <w:u w:val="single"/>
        </w:rPr>
      </w:pPr>
    </w:p>
    <w:p w:rsidR="00D9175D" w:rsidRDefault="00D9175D" w:rsidP="001C24B9">
      <w:pPr>
        <w:jc w:val="center"/>
        <w:rPr>
          <w:b/>
          <w:caps/>
          <w:spacing w:val="60"/>
          <w:sz w:val="24"/>
          <w:szCs w:val="24"/>
          <w:u w:val="single"/>
        </w:rPr>
      </w:pPr>
    </w:p>
    <w:p w:rsidR="00D9175D" w:rsidRDefault="00D9175D" w:rsidP="001C24B9">
      <w:pPr>
        <w:jc w:val="center"/>
        <w:rPr>
          <w:b/>
          <w:caps/>
          <w:spacing w:val="60"/>
          <w:sz w:val="24"/>
          <w:szCs w:val="24"/>
          <w:u w:val="single"/>
        </w:rPr>
      </w:pPr>
    </w:p>
    <w:p w:rsidR="00D9175D" w:rsidRDefault="00D9175D" w:rsidP="001C24B9">
      <w:pPr>
        <w:jc w:val="center"/>
        <w:rPr>
          <w:b/>
          <w:caps/>
          <w:spacing w:val="60"/>
          <w:sz w:val="24"/>
          <w:szCs w:val="24"/>
          <w:u w:val="single"/>
        </w:rPr>
      </w:pPr>
    </w:p>
    <w:p w:rsidR="00D9175D" w:rsidRDefault="00D9175D" w:rsidP="001C24B9">
      <w:pPr>
        <w:jc w:val="center"/>
        <w:rPr>
          <w:b/>
          <w:caps/>
          <w:spacing w:val="60"/>
          <w:sz w:val="24"/>
          <w:szCs w:val="24"/>
          <w:u w:val="single"/>
        </w:rPr>
      </w:pPr>
    </w:p>
    <w:p w:rsidR="006706F0" w:rsidRDefault="006706F0" w:rsidP="001C24B9">
      <w:pPr>
        <w:jc w:val="center"/>
        <w:rPr>
          <w:b/>
          <w:caps/>
          <w:spacing w:val="60"/>
          <w:sz w:val="24"/>
          <w:szCs w:val="24"/>
          <w:u w:val="single"/>
        </w:rPr>
      </w:pPr>
    </w:p>
    <w:p w:rsidR="006706F0" w:rsidRDefault="006706F0" w:rsidP="001C24B9">
      <w:pPr>
        <w:jc w:val="center"/>
        <w:rPr>
          <w:b/>
          <w:caps/>
          <w:spacing w:val="60"/>
          <w:sz w:val="24"/>
          <w:szCs w:val="24"/>
          <w:u w:val="single"/>
        </w:rPr>
      </w:pPr>
    </w:p>
    <w:p w:rsidR="001C24B9" w:rsidRPr="00C64395" w:rsidRDefault="001C24B9" w:rsidP="001C24B9">
      <w:pPr>
        <w:jc w:val="center"/>
        <w:rPr>
          <w:b/>
          <w:caps/>
          <w:spacing w:val="60"/>
          <w:sz w:val="24"/>
          <w:szCs w:val="24"/>
          <w:u w:val="single"/>
        </w:rPr>
      </w:pPr>
      <w:r w:rsidRPr="00C64395">
        <w:rPr>
          <w:b/>
          <w:caps/>
          <w:spacing w:val="60"/>
          <w:sz w:val="24"/>
          <w:szCs w:val="24"/>
          <w:u w:val="single"/>
        </w:rPr>
        <w:lastRenderedPageBreak/>
        <w:t>národná rada slovenskej republiky</w:t>
      </w:r>
    </w:p>
    <w:p w:rsidR="001C24B9" w:rsidRPr="005E561A" w:rsidRDefault="001C24B9" w:rsidP="001C24B9">
      <w:pPr>
        <w:rPr>
          <w:b/>
          <w:caps/>
          <w:spacing w:val="40"/>
          <w:sz w:val="24"/>
          <w:szCs w:val="24"/>
          <w:u w:val="single"/>
        </w:rPr>
      </w:pPr>
    </w:p>
    <w:p w:rsidR="001C24B9" w:rsidRPr="005E561A" w:rsidRDefault="001C24B9" w:rsidP="001C24B9">
      <w:pPr>
        <w:jc w:val="center"/>
        <w:rPr>
          <w:spacing w:val="40"/>
          <w:sz w:val="24"/>
          <w:szCs w:val="24"/>
        </w:rPr>
      </w:pPr>
      <w:r w:rsidRPr="005E561A">
        <w:rPr>
          <w:caps/>
          <w:spacing w:val="40"/>
          <w:sz w:val="24"/>
          <w:szCs w:val="24"/>
        </w:rPr>
        <w:t xml:space="preserve">VIII. </w:t>
      </w:r>
      <w:r w:rsidRPr="005E561A">
        <w:rPr>
          <w:spacing w:val="40"/>
          <w:sz w:val="24"/>
          <w:szCs w:val="24"/>
        </w:rPr>
        <w:t>volebné obdobie</w:t>
      </w:r>
    </w:p>
    <w:p w:rsidR="001C24B9" w:rsidRPr="005E561A" w:rsidRDefault="001C24B9" w:rsidP="001C24B9">
      <w:pPr>
        <w:rPr>
          <w:spacing w:val="40"/>
          <w:sz w:val="24"/>
          <w:szCs w:val="24"/>
        </w:rPr>
      </w:pPr>
    </w:p>
    <w:p w:rsidR="001C24B9" w:rsidRPr="005E561A" w:rsidRDefault="001C24B9" w:rsidP="001C24B9">
      <w:pPr>
        <w:rPr>
          <w:spacing w:val="40"/>
          <w:sz w:val="24"/>
          <w:szCs w:val="24"/>
        </w:rPr>
      </w:pPr>
    </w:p>
    <w:p w:rsidR="001C24B9" w:rsidRPr="005E561A" w:rsidRDefault="001C24B9" w:rsidP="0070050D">
      <w:pPr>
        <w:jc w:val="left"/>
        <w:rPr>
          <w:sz w:val="24"/>
          <w:szCs w:val="24"/>
        </w:rPr>
      </w:pPr>
      <w:r w:rsidRPr="005E561A">
        <w:rPr>
          <w:sz w:val="24"/>
          <w:szCs w:val="24"/>
        </w:rPr>
        <w:t>Číslo: PREDS-166/2022</w:t>
      </w:r>
    </w:p>
    <w:p w:rsidR="001C24B9" w:rsidRPr="005E561A" w:rsidRDefault="001C24B9" w:rsidP="0070050D">
      <w:pPr>
        <w:jc w:val="left"/>
        <w:rPr>
          <w:sz w:val="24"/>
          <w:szCs w:val="24"/>
        </w:rPr>
      </w:pPr>
      <w:r w:rsidRPr="005E561A">
        <w:rPr>
          <w:sz w:val="24"/>
          <w:szCs w:val="24"/>
        </w:rPr>
        <w:t xml:space="preserve">          PREDS-194/2022</w:t>
      </w:r>
    </w:p>
    <w:p w:rsidR="001C24B9" w:rsidRPr="005E561A" w:rsidRDefault="001C24B9" w:rsidP="0070050D">
      <w:pPr>
        <w:jc w:val="left"/>
        <w:rPr>
          <w:sz w:val="24"/>
          <w:szCs w:val="24"/>
        </w:rPr>
      </w:pPr>
      <w:r w:rsidRPr="005E561A">
        <w:rPr>
          <w:sz w:val="24"/>
          <w:szCs w:val="24"/>
        </w:rPr>
        <w:t xml:space="preserve">          PREDS-199/2022</w:t>
      </w:r>
    </w:p>
    <w:p w:rsidR="001C24B9" w:rsidRPr="005E561A" w:rsidRDefault="001C24B9" w:rsidP="001C24B9">
      <w:pPr>
        <w:spacing w:line="276" w:lineRule="auto"/>
        <w:rPr>
          <w:sz w:val="24"/>
          <w:szCs w:val="24"/>
        </w:rPr>
      </w:pPr>
    </w:p>
    <w:p w:rsidR="001C24B9" w:rsidRPr="005E561A" w:rsidRDefault="001C24B9" w:rsidP="001C24B9">
      <w:pPr>
        <w:spacing w:line="276" w:lineRule="auto"/>
        <w:rPr>
          <w:sz w:val="24"/>
          <w:szCs w:val="24"/>
        </w:rPr>
      </w:pPr>
    </w:p>
    <w:p w:rsidR="001C24B9" w:rsidRPr="005E561A" w:rsidRDefault="001C24B9" w:rsidP="001C24B9">
      <w:pPr>
        <w:spacing w:line="276" w:lineRule="auto"/>
        <w:jc w:val="center"/>
        <w:rPr>
          <w:sz w:val="24"/>
          <w:szCs w:val="24"/>
        </w:rPr>
      </w:pPr>
      <w:r w:rsidRPr="005E561A">
        <w:rPr>
          <w:sz w:val="24"/>
          <w:szCs w:val="24"/>
        </w:rPr>
        <w:t>NÁVRH</w:t>
      </w:r>
    </w:p>
    <w:p w:rsidR="001C24B9" w:rsidRPr="005E561A" w:rsidRDefault="001C24B9" w:rsidP="001C24B9">
      <w:pPr>
        <w:spacing w:line="276" w:lineRule="auto"/>
        <w:jc w:val="center"/>
        <w:rPr>
          <w:sz w:val="24"/>
          <w:szCs w:val="24"/>
        </w:rPr>
      </w:pPr>
    </w:p>
    <w:p w:rsidR="001C24B9" w:rsidRPr="005E561A" w:rsidRDefault="001C24B9" w:rsidP="001C24B9">
      <w:pPr>
        <w:spacing w:line="276" w:lineRule="auto"/>
        <w:jc w:val="center"/>
        <w:rPr>
          <w:sz w:val="24"/>
          <w:szCs w:val="24"/>
        </w:rPr>
      </w:pPr>
      <w:r w:rsidRPr="005E561A">
        <w:rPr>
          <w:sz w:val="24"/>
          <w:szCs w:val="24"/>
        </w:rPr>
        <w:t>UZNESENIE</w:t>
      </w:r>
    </w:p>
    <w:p w:rsidR="001C24B9" w:rsidRPr="005E561A" w:rsidRDefault="001C24B9" w:rsidP="001C24B9">
      <w:pPr>
        <w:spacing w:line="276" w:lineRule="auto"/>
        <w:jc w:val="center"/>
        <w:rPr>
          <w:sz w:val="24"/>
          <w:szCs w:val="24"/>
        </w:rPr>
      </w:pPr>
      <w:r w:rsidRPr="005E561A">
        <w:rPr>
          <w:sz w:val="24"/>
          <w:szCs w:val="24"/>
        </w:rPr>
        <w:t>NÁRODNEJ RADY SLOVENSKEJ REPUBLIKY</w:t>
      </w:r>
    </w:p>
    <w:p w:rsidR="001C24B9" w:rsidRPr="005E561A" w:rsidRDefault="001C24B9" w:rsidP="001C24B9">
      <w:pPr>
        <w:spacing w:line="276" w:lineRule="auto"/>
        <w:jc w:val="center"/>
        <w:rPr>
          <w:sz w:val="24"/>
          <w:szCs w:val="24"/>
        </w:rPr>
      </w:pPr>
    </w:p>
    <w:p w:rsidR="001C24B9" w:rsidRPr="005E561A" w:rsidRDefault="001C24B9" w:rsidP="001C24B9">
      <w:pPr>
        <w:spacing w:line="276" w:lineRule="auto"/>
        <w:jc w:val="center"/>
        <w:rPr>
          <w:sz w:val="24"/>
          <w:szCs w:val="24"/>
        </w:rPr>
      </w:pPr>
      <w:r w:rsidRPr="005E561A">
        <w:rPr>
          <w:sz w:val="24"/>
          <w:szCs w:val="24"/>
        </w:rPr>
        <w:t>z    .... októbra 2022</w:t>
      </w:r>
    </w:p>
    <w:p w:rsidR="001C24B9" w:rsidRPr="005E561A" w:rsidRDefault="001C24B9" w:rsidP="001C24B9">
      <w:pPr>
        <w:spacing w:line="276" w:lineRule="auto"/>
        <w:rPr>
          <w:sz w:val="24"/>
          <w:szCs w:val="24"/>
        </w:rPr>
      </w:pPr>
    </w:p>
    <w:p w:rsidR="001C24B9" w:rsidRPr="005E561A" w:rsidRDefault="001C24B9" w:rsidP="001C24B9">
      <w:pPr>
        <w:spacing w:line="276" w:lineRule="auto"/>
        <w:rPr>
          <w:sz w:val="24"/>
          <w:szCs w:val="24"/>
        </w:rPr>
      </w:pPr>
    </w:p>
    <w:p w:rsidR="001C24B9" w:rsidRPr="005E561A" w:rsidRDefault="001C24B9" w:rsidP="001C24B9">
      <w:pPr>
        <w:spacing w:line="276" w:lineRule="auto"/>
        <w:rPr>
          <w:b/>
          <w:sz w:val="24"/>
          <w:szCs w:val="24"/>
        </w:rPr>
      </w:pPr>
      <w:r w:rsidRPr="005E561A">
        <w:rPr>
          <w:b/>
          <w:sz w:val="24"/>
          <w:szCs w:val="24"/>
        </w:rPr>
        <w:t>Národná rada Slovenskej republiky</w:t>
      </w:r>
    </w:p>
    <w:p w:rsidR="001C24B9" w:rsidRPr="005E561A" w:rsidRDefault="001C24B9" w:rsidP="001C24B9">
      <w:pPr>
        <w:spacing w:line="276" w:lineRule="auto"/>
        <w:rPr>
          <w:b/>
          <w:sz w:val="24"/>
          <w:szCs w:val="24"/>
        </w:rPr>
      </w:pPr>
    </w:p>
    <w:p w:rsidR="001C24B9" w:rsidRPr="005E561A" w:rsidRDefault="001C24B9" w:rsidP="001C24B9">
      <w:pPr>
        <w:spacing w:line="276" w:lineRule="auto"/>
        <w:rPr>
          <w:i/>
          <w:sz w:val="24"/>
          <w:szCs w:val="24"/>
        </w:rPr>
      </w:pPr>
      <w:r w:rsidRPr="005E561A">
        <w:rPr>
          <w:i/>
          <w:sz w:val="24"/>
          <w:szCs w:val="24"/>
        </w:rPr>
        <w:t>na základe stanoviska Výboru Národnej rady Slovenskej republiky pre ľudské práva a národnostné menšiny</w:t>
      </w:r>
    </w:p>
    <w:p w:rsidR="001C24B9" w:rsidRPr="005E561A" w:rsidRDefault="001C24B9" w:rsidP="001C24B9">
      <w:pPr>
        <w:spacing w:line="276" w:lineRule="auto"/>
        <w:rPr>
          <w:i/>
          <w:sz w:val="24"/>
          <w:szCs w:val="24"/>
        </w:rPr>
      </w:pPr>
    </w:p>
    <w:p w:rsidR="008C1F73" w:rsidRPr="005E561A" w:rsidRDefault="008C1F73" w:rsidP="001C24B9">
      <w:pPr>
        <w:spacing w:line="276" w:lineRule="auto"/>
        <w:rPr>
          <w:sz w:val="24"/>
          <w:szCs w:val="24"/>
        </w:rPr>
      </w:pPr>
      <w:r w:rsidRPr="005E561A">
        <w:rPr>
          <w:sz w:val="24"/>
          <w:szCs w:val="24"/>
        </w:rPr>
        <w:t>podľa § 4 ods. 3 zákona č. 564/2001 Z. z. o verejnom ochrancovi práv v znení neskorších predpisov</w:t>
      </w:r>
    </w:p>
    <w:p w:rsidR="008C1F73" w:rsidRPr="005E561A" w:rsidRDefault="008C1F73" w:rsidP="001C24B9">
      <w:pPr>
        <w:spacing w:line="276" w:lineRule="auto"/>
        <w:rPr>
          <w:sz w:val="24"/>
          <w:szCs w:val="24"/>
        </w:rPr>
      </w:pPr>
    </w:p>
    <w:p w:rsidR="001C24B9" w:rsidRPr="005E561A" w:rsidRDefault="008C1F73" w:rsidP="001C24B9">
      <w:pPr>
        <w:spacing w:line="276" w:lineRule="auto"/>
        <w:rPr>
          <w:b/>
          <w:sz w:val="24"/>
          <w:szCs w:val="24"/>
        </w:rPr>
      </w:pPr>
      <w:r w:rsidRPr="005E561A">
        <w:rPr>
          <w:b/>
          <w:sz w:val="24"/>
          <w:szCs w:val="24"/>
        </w:rPr>
        <w:t>overuje, že</w:t>
      </w:r>
    </w:p>
    <w:p w:rsidR="008C1F73" w:rsidRPr="005E561A" w:rsidRDefault="008C1F73" w:rsidP="001C24B9">
      <w:pPr>
        <w:spacing w:line="276" w:lineRule="auto"/>
        <w:rPr>
          <w:b/>
          <w:sz w:val="24"/>
          <w:szCs w:val="24"/>
        </w:rPr>
      </w:pPr>
    </w:p>
    <w:p w:rsidR="008C1F73" w:rsidRPr="005E561A" w:rsidRDefault="008C1F73" w:rsidP="001C24B9">
      <w:pPr>
        <w:spacing w:line="276" w:lineRule="auto"/>
        <w:rPr>
          <w:sz w:val="24"/>
          <w:szCs w:val="24"/>
        </w:rPr>
      </w:pPr>
      <w:r w:rsidRPr="005E561A">
        <w:rPr>
          <w:sz w:val="24"/>
          <w:szCs w:val="24"/>
        </w:rPr>
        <w:t>kandidáti</w:t>
      </w:r>
    </w:p>
    <w:p w:rsidR="008C1F73" w:rsidRPr="005E561A" w:rsidRDefault="008C1F73" w:rsidP="001C24B9">
      <w:pPr>
        <w:spacing w:line="276" w:lineRule="auto"/>
        <w:rPr>
          <w:sz w:val="24"/>
          <w:szCs w:val="24"/>
        </w:rPr>
      </w:pPr>
    </w:p>
    <w:p w:rsidR="008C1F73" w:rsidRPr="005E561A" w:rsidRDefault="008C1F73" w:rsidP="008C1F73">
      <w:pPr>
        <w:spacing w:line="276" w:lineRule="auto"/>
        <w:rPr>
          <w:b/>
          <w:sz w:val="24"/>
          <w:szCs w:val="24"/>
        </w:rPr>
      </w:pPr>
      <w:r w:rsidRPr="005E561A">
        <w:rPr>
          <w:b/>
          <w:sz w:val="24"/>
          <w:szCs w:val="24"/>
        </w:rPr>
        <w:t>Róbert Dobrovodský</w:t>
      </w:r>
    </w:p>
    <w:p w:rsidR="008C1F73" w:rsidRPr="005E561A" w:rsidRDefault="008C1F73" w:rsidP="008C1F73">
      <w:pPr>
        <w:spacing w:line="276" w:lineRule="auto"/>
        <w:rPr>
          <w:sz w:val="24"/>
          <w:szCs w:val="24"/>
        </w:rPr>
      </w:pPr>
      <w:r w:rsidRPr="005E561A">
        <w:rPr>
          <w:b/>
          <w:sz w:val="24"/>
          <w:szCs w:val="24"/>
        </w:rPr>
        <w:t xml:space="preserve">Maroš </w:t>
      </w:r>
      <w:proofErr w:type="spellStart"/>
      <w:r w:rsidRPr="005E561A">
        <w:rPr>
          <w:b/>
          <w:sz w:val="24"/>
          <w:szCs w:val="24"/>
        </w:rPr>
        <w:t>Matiaško</w:t>
      </w:r>
      <w:proofErr w:type="spellEnd"/>
      <w:r w:rsidRPr="005E561A">
        <w:rPr>
          <w:sz w:val="24"/>
          <w:szCs w:val="24"/>
        </w:rPr>
        <w:t xml:space="preserve"> </w:t>
      </w:r>
    </w:p>
    <w:p w:rsidR="008C1F73" w:rsidRPr="005E561A" w:rsidRDefault="008C1F73" w:rsidP="008C1F73">
      <w:pPr>
        <w:spacing w:line="276" w:lineRule="auto"/>
        <w:rPr>
          <w:b/>
          <w:sz w:val="24"/>
          <w:szCs w:val="24"/>
          <w:lang w:val="hu-HU"/>
        </w:rPr>
      </w:pPr>
      <w:r w:rsidRPr="005E561A">
        <w:rPr>
          <w:b/>
          <w:sz w:val="24"/>
          <w:szCs w:val="24"/>
        </w:rPr>
        <w:t>Marián T</w:t>
      </w:r>
      <w:r w:rsidRPr="005E561A">
        <w:rPr>
          <w:b/>
          <w:sz w:val="24"/>
          <w:szCs w:val="24"/>
          <w:lang w:val="hu-HU"/>
        </w:rPr>
        <w:t>örök</w:t>
      </w:r>
    </w:p>
    <w:p w:rsidR="008C1F73" w:rsidRPr="005E561A" w:rsidRDefault="008C1F73" w:rsidP="001C24B9">
      <w:pPr>
        <w:spacing w:line="276" w:lineRule="auto"/>
        <w:rPr>
          <w:sz w:val="24"/>
          <w:szCs w:val="24"/>
        </w:rPr>
      </w:pPr>
    </w:p>
    <w:p w:rsidR="008C1F73" w:rsidRPr="005E561A" w:rsidRDefault="008C1F73" w:rsidP="001C24B9">
      <w:pPr>
        <w:spacing w:line="276" w:lineRule="auto"/>
        <w:rPr>
          <w:sz w:val="24"/>
          <w:szCs w:val="24"/>
        </w:rPr>
      </w:pPr>
      <w:r w:rsidRPr="005E561A">
        <w:rPr>
          <w:sz w:val="24"/>
          <w:szCs w:val="24"/>
        </w:rPr>
        <w:t>spĺňajú podmienky uvedené v § 4 ods. 2 citovaného zákona.</w:t>
      </w:r>
    </w:p>
    <w:sectPr w:rsidR="008C1F73" w:rsidRPr="005E5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46"/>
    <w:rsid w:val="00125B6D"/>
    <w:rsid w:val="001C24B9"/>
    <w:rsid w:val="00202739"/>
    <w:rsid w:val="00452E46"/>
    <w:rsid w:val="0050714E"/>
    <w:rsid w:val="005E561A"/>
    <w:rsid w:val="006110AF"/>
    <w:rsid w:val="006706F0"/>
    <w:rsid w:val="006A77E7"/>
    <w:rsid w:val="0070050D"/>
    <w:rsid w:val="008C1F73"/>
    <w:rsid w:val="008E1165"/>
    <w:rsid w:val="00B10CB4"/>
    <w:rsid w:val="00BE5DF9"/>
    <w:rsid w:val="00C64395"/>
    <w:rsid w:val="00D9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A905"/>
  <w15:chartTrackingRefBased/>
  <w15:docId w15:val="{FA469E50-69CE-4DBF-9EA0-1334338D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5B6D"/>
    <w:pPr>
      <w:spacing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917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17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Mazuráková, Vladislava</cp:lastModifiedBy>
  <cp:revision>8</cp:revision>
  <cp:lastPrinted>2022-10-17T07:27:00Z</cp:lastPrinted>
  <dcterms:created xsi:type="dcterms:W3CDTF">2022-10-03T12:54:00Z</dcterms:created>
  <dcterms:modified xsi:type="dcterms:W3CDTF">2022-10-18T06:30:00Z</dcterms:modified>
</cp:coreProperties>
</file>