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3475D" w:rsidRPr="000C457B" w:rsidP="0053475D">
      <w:pPr>
        <w:keepNext/>
        <w:ind w:left="2832" w:firstLine="708"/>
        <w:jc w:val="both"/>
        <w:outlineLvl w:val="0"/>
        <w:rPr>
          <w:b/>
          <w:bCs/>
        </w:rPr>
      </w:pPr>
      <w:r w:rsidRPr="000C457B">
        <w:rPr>
          <w:b/>
          <w:bCs/>
        </w:rPr>
        <w:t>Dôvodová správa</w:t>
      </w:r>
    </w:p>
    <w:p w:rsidR="0053475D" w:rsidRPr="000C457B" w:rsidP="0053475D">
      <w:pPr>
        <w:jc w:val="both"/>
        <w:rPr>
          <w:b/>
          <w:bCs/>
        </w:rPr>
      </w:pPr>
    </w:p>
    <w:p w:rsidR="0053475D" w:rsidRPr="000C457B" w:rsidP="0053475D">
      <w:pPr>
        <w:jc w:val="both"/>
        <w:rPr>
          <w:b/>
          <w:bCs/>
        </w:rPr>
      </w:pPr>
      <w:r w:rsidRPr="000C457B">
        <w:rPr>
          <w:b/>
          <w:bCs/>
        </w:rPr>
        <w:t>A. Všeobecná časť</w:t>
      </w:r>
    </w:p>
    <w:p w:rsidR="0053475D" w:rsidRPr="000C457B" w:rsidP="00756AD8">
      <w:pPr>
        <w:ind w:firstLine="708"/>
        <w:jc w:val="both"/>
        <w:rPr>
          <w:bCs/>
        </w:rPr>
      </w:pPr>
    </w:p>
    <w:p w:rsidR="0053475D" w:rsidRPr="000C457B" w:rsidP="00756AD8">
      <w:pPr>
        <w:jc w:val="both"/>
      </w:pPr>
      <w:r w:rsidRPr="000C457B">
        <w:rPr>
          <w:rStyle w:val="gmail-markedcontent"/>
        </w:rPr>
        <w:t xml:space="preserve">Návrh zákona, ktorým sa mení a dopĺňa </w:t>
      </w:r>
      <w:r w:rsidRPr="000C457B">
        <w:rPr>
          <w:bCs/>
        </w:rPr>
        <w:t>zákon č. 87/2018 Z. z. o radiačnej ochrane a o zmene a doplnení niektorých zákonov v znení neskorších predpisov a ktorým sa menia a dopĺňajú niektoré zákony</w:t>
      </w:r>
      <w:r w:rsidRPr="000C457B">
        <w:rPr>
          <w:rStyle w:val="gmail-markedcontent"/>
        </w:rPr>
        <w:t xml:space="preserve"> </w:t>
      </w:r>
      <w:r w:rsidRPr="000C457B">
        <w:t>predkladá Ministerstvo zd</w:t>
      </w:r>
      <w:r w:rsidRPr="000C457B">
        <w:t>ravotníctva Slovenskej republiky.</w:t>
      </w:r>
    </w:p>
    <w:p w:rsidR="0053475D" w:rsidRPr="000C457B" w:rsidP="00756AD8">
      <w:pPr>
        <w:jc w:val="both"/>
      </w:pPr>
    </w:p>
    <w:p w:rsidR="00626D67" w:rsidRPr="000C457B" w:rsidP="00756AD8">
      <w:pPr>
        <w:jc w:val="both"/>
      </w:pPr>
      <w:r w:rsidRPr="000C457B">
        <w:rPr>
          <w:iCs/>
        </w:rPr>
        <w:t xml:space="preserve">Navrhovaný materiál je v súlade s požiadavkami smernice Rady 2013/59/Euratom z 5. decembra 2013, ktorou sa ustanovujú základné bezpečnostné normy ochrany pred nebezpečenstvami vznikajúcimi v dôsledku ionizujúceho žiarenia, a ktorou sa zrušujú smernice 89/618/Euratom, 90/641/Euratom, 96/29/Euratom, 97/43/Euratom a 2003/122/Euratom a požiadavkami Európskej komisie, ktoré boli identifikované vo </w:t>
      </w:r>
      <w:r w:rsidRPr="000C457B">
        <w:rPr>
          <w:shd w:val="clear" w:color="auto" w:fill="FFFFFF"/>
        </w:rPr>
        <w:t xml:space="preserve">formálnom oznámení č. C (2020) 6976 final </w:t>
      </w:r>
      <w:r w:rsidRPr="000C457B">
        <w:rPr>
          <w:iCs/>
        </w:rPr>
        <w:t>a dochádza ku pozitívnemu goldplating-u (článok 14 odsek 3 a článok 79 odsek 1 predmetnej smernice).</w:t>
      </w:r>
    </w:p>
    <w:p w:rsidR="0053475D" w:rsidRPr="000C457B" w:rsidP="00756AD8">
      <w:pPr>
        <w:jc w:val="both"/>
      </w:pPr>
    </w:p>
    <w:p w:rsidR="0053475D" w:rsidRPr="000C457B" w:rsidP="00756AD8">
      <w:pPr>
        <w:jc w:val="both"/>
      </w:pPr>
      <w:r w:rsidRPr="000C457B">
        <w:t xml:space="preserve">Cieľom predkladaného návrhu </w:t>
      </w:r>
      <w:r w:rsidRPr="000C457B">
        <w:rPr>
          <w:rStyle w:val="gmail-markedcontent"/>
        </w:rPr>
        <w:t xml:space="preserve">zákona, ktorým sa mení a dopĺňa </w:t>
      </w:r>
      <w:r w:rsidRPr="000C457B">
        <w:rPr>
          <w:bCs/>
        </w:rPr>
        <w:t>zákon č. 87/2018 Z. z. o radiačnej ochrane a o zmene a doplnení niektorých zákonov v znení neskorších predpisov a ktorým sa menia a dopĺňajú niektoré zákony</w:t>
      </w:r>
      <w:r w:rsidRPr="000C457B">
        <w:rPr>
          <w:rStyle w:val="gmail-markedcontent"/>
        </w:rPr>
        <w:t xml:space="preserve"> </w:t>
      </w:r>
      <w:r w:rsidRPr="000C457B">
        <w:t>je návrh nových transpozičných ustanovení do vnútroštátneho práva pre konkrétne ustanovenia, ktoré Európska komisia nedokázala identifikovať ako úplne transponované.</w:t>
      </w:r>
      <w:r w:rsidRPr="000C457B" w:rsidR="001F6973">
        <w:t xml:space="preserve"> </w:t>
      </w:r>
    </w:p>
    <w:p w:rsidR="0053475D" w:rsidRPr="000C457B" w:rsidP="00756AD8">
      <w:pPr>
        <w:jc w:val="both"/>
      </w:pPr>
    </w:p>
    <w:p w:rsidR="0053475D" w:rsidRPr="000C457B" w:rsidP="00756AD8">
      <w:pPr>
        <w:jc w:val="both"/>
        <w:rPr>
          <w:bCs/>
        </w:rPr>
      </w:pPr>
      <w:r w:rsidRPr="000C457B">
        <w:t xml:space="preserve">Návrh </w:t>
      </w:r>
      <w:r w:rsidRPr="000C457B">
        <w:rPr>
          <w:rStyle w:val="gmail-markedcontent"/>
        </w:rPr>
        <w:t xml:space="preserve">zákona, ktorým sa mení a dopĺňa </w:t>
      </w:r>
      <w:r w:rsidRPr="000C457B">
        <w:rPr>
          <w:bCs/>
        </w:rPr>
        <w:t>zákon č. 87/2018 Z. z. o radiačnej ochrane a o zmene a doplnení niektorých zákonov v znení neskorších predpisov a ktorým sa menia a dopĺňajú niektoré zákony</w:t>
      </w:r>
      <w:r w:rsidRPr="000C457B">
        <w:rPr>
          <w:rStyle w:val="gmail-markedcontent"/>
        </w:rPr>
        <w:t xml:space="preserve"> uvažuje aj s implementáciou</w:t>
      </w:r>
      <w:r w:rsidRPr="000C457B">
        <w:rPr>
          <w:shd w:val="clear" w:color="auto" w:fill="FFFFFF"/>
        </w:rPr>
        <w:t xml:space="preserve"> komplexného integrovaného systému v rámci odborných domén spadajúcich pod Úrad verejného zdravotníctva Slovenskej republiky, ktorých cieľom je vytvorenie nových alebo rozvoj existujúcich informačných systémov v rámci Úradu verejného zdravotníctva Slovenskej republiky a regionálnych úradov verejného zdravotníctva, ich vzájomná integrácia, spracovanie a výmena údajov. Navrhované legislatívne zmeny už reflektujú</w:t>
      </w:r>
      <w:r w:rsidRPr="000C457B">
        <w:rPr>
          <w:bCs/>
        </w:rPr>
        <w:t xml:space="preserve"> procesy nových informačných systémov, interných smerníc, či už poskytovaných alebo ešte len plánovaných služieb.</w:t>
      </w:r>
    </w:p>
    <w:p w:rsidR="0053475D" w:rsidRPr="000C457B" w:rsidP="00756AD8">
      <w:pPr>
        <w:jc w:val="both"/>
        <w:rPr>
          <w:shd w:val="clear" w:color="auto" w:fill="FFFFFF"/>
        </w:rPr>
      </w:pPr>
    </w:p>
    <w:p w:rsidR="0053475D" w:rsidRPr="000C457B" w:rsidP="00756AD8">
      <w:pPr>
        <w:jc w:val="both"/>
      </w:pPr>
      <w:r w:rsidRPr="000C457B">
        <w:t xml:space="preserve">Návrh </w:t>
      </w:r>
      <w:r w:rsidRPr="000C457B">
        <w:rPr>
          <w:rStyle w:val="gmail-markedcontent"/>
        </w:rPr>
        <w:t>zákona, ktorým sa mení a dopĺňa zákon č.</w:t>
      </w:r>
      <w:r w:rsidRPr="000C457B">
        <w:t> 87/2018 Z. z. o radiačnej ochrane a o zmene a doplnení niektorých zákonov v znení neskorších predpisov a ktorým sa menia a dopĺňajú niektoré zákony je v súlade s Ústavou Slovenskej republiky, ústavnými zákonmi a nálezmi Ústavného súdu Slovenskej republiky, zákonmi a ďalšími všeobecne záväzný</w:t>
      </w:r>
      <w:r w:rsidRPr="000C457B">
        <w:t>mi právnymi predpismi ako aj s medzinárodnými zmluvami a medzinárodnými dokumentmi, ktorými je Slovenská republika viazaná a s právom Európskej únie.</w:t>
      </w:r>
    </w:p>
    <w:p w:rsidR="009F7891" w:rsidRPr="000C457B" w:rsidP="00756AD8">
      <w:pPr>
        <w:jc w:val="both"/>
      </w:pPr>
    </w:p>
    <w:p w:rsidR="0053475D" w:rsidRPr="000C457B" w:rsidP="00756AD8">
      <w:pPr>
        <w:jc w:val="both"/>
      </w:pPr>
      <w:r w:rsidRPr="000C457B">
        <w:t xml:space="preserve">Predkladaný návrh </w:t>
      </w:r>
      <w:r w:rsidRPr="000C457B">
        <w:rPr>
          <w:rStyle w:val="gmail-markedcontent"/>
        </w:rPr>
        <w:t>zákona, ktorým sa mení a dopĺňa zákon č.</w:t>
      </w:r>
      <w:r w:rsidRPr="000C457B">
        <w:t xml:space="preserve"> 87/2018 Z. z. o radiačnej ochrane a o zmene a doplnení niektorých zákonov v znení neskorších predpisov a ktorým sa menia a dopĺňajú niektoré zákony má </w:t>
      </w:r>
      <w:r w:rsidRPr="000C457B" w:rsidR="001F6973">
        <w:t xml:space="preserve">pozitívny </w:t>
      </w:r>
      <w:r w:rsidRPr="000C457B">
        <w:t xml:space="preserve">vplyv na podnikateľské prostredie, </w:t>
      </w:r>
      <w:r w:rsidRPr="000C457B" w:rsidR="001F6973">
        <w:t xml:space="preserve">nemá vplyvy na </w:t>
      </w:r>
      <w:r w:rsidRPr="000C457B">
        <w:t>životné prostredie, manželstvo, rodičovstvo a rodinu, informatizáciu spoločnosti a na služby verejnej správy pre občana a ani na rozpočet verejnej správy.</w:t>
      </w:r>
    </w:p>
    <w:p w:rsidR="00756AD8" w:rsidRPr="000C457B" w:rsidP="00756AD8">
      <w:pPr>
        <w:jc w:val="both"/>
      </w:pPr>
    </w:p>
    <w:p w:rsidR="00773297" w:rsidRPr="000C457B" w:rsidP="00773297">
      <w:pPr>
        <w:spacing w:after="120"/>
        <w:jc w:val="both"/>
      </w:pPr>
      <w:r w:rsidRPr="000C457B">
        <w:t>Predkladaný nový návrh zákona sa predkladá bez rozporov a boli v ňom zapracované pripomienky vznesené legislatívnou radou vlády Slovenskej republiky.</w:t>
      </w:r>
    </w:p>
    <w:p w:rsidR="00773297" w:rsidP="00773297">
      <w:pPr>
        <w:spacing w:after="120"/>
        <w:jc w:val="both"/>
      </w:pPr>
      <w:r w:rsidRPr="000C457B">
        <w:t>Účinnosť nového návrhu zákona</w:t>
      </w:r>
      <w:r w:rsidRPr="000C457B">
        <w:rPr>
          <w:rStyle w:val="gmail-markedcontent"/>
        </w:rPr>
        <w:t xml:space="preserve">, ktorým sa mení a dopĺňa </w:t>
      </w:r>
      <w:r w:rsidRPr="000C457B">
        <w:rPr>
          <w:bCs/>
        </w:rPr>
        <w:t>zákon č. 87/2018 Z. z. o radiačnej ochrane a o zmene a doplnení niektorých zákonov v znení neskorších predpisov a ktorým sa menia a dopĺňajú niektoré zákony</w:t>
      </w:r>
      <w:r w:rsidRPr="000C457B">
        <w:rPr>
          <w:rStyle w:val="gmail-markedcontent"/>
        </w:rPr>
        <w:t xml:space="preserve"> sa vzhľadom na predpokladanú dĺžku legislatívneho procesu a legisvakanciu </w:t>
      </w:r>
      <w:r w:rsidRPr="000C457B">
        <w:t>navrhuje dňom 15. februára 2023, okrem čl. I bodu 25</w:t>
      </w:r>
      <w:r w:rsidRPr="000C457B" w:rsidR="00DE0131">
        <w:t>1</w:t>
      </w:r>
      <w:r w:rsidRPr="000C457B">
        <w:t xml:space="preserve"> § 127 ods. 1 písm. b), ktoré nadobúda účinnosť 1. januára 2027.</w:t>
      </w:r>
    </w:p>
    <w:p w:rsidR="00D236F7" w:rsidRPr="006045CB" w:rsidP="00905EBA">
      <w:pPr>
        <w:spacing w:after="120"/>
        <w:jc w:val="center"/>
        <w:rPr>
          <w:b/>
          <w:sz w:val="28"/>
          <w:szCs w:val="28"/>
        </w:rPr>
      </w:pPr>
      <w:r w:rsidR="00905EBA">
        <w:br w:type="page"/>
      </w:r>
      <w:r>
        <w:rPr>
          <w:b/>
          <w:sz w:val="28"/>
          <w:szCs w:val="28"/>
        </w:rPr>
        <w:t>D</w:t>
      </w:r>
      <w:r w:rsidRPr="006045CB">
        <w:rPr>
          <w:b/>
          <w:sz w:val="28"/>
          <w:szCs w:val="28"/>
        </w:rPr>
        <w:t>oložka vybraných vplyvov</w:t>
      </w:r>
    </w:p>
    <w:p w:rsidR="00D236F7" w:rsidRPr="00B043B4" w:rsidP="00D236F7">
      <w:pPr>
        <w:spacing w:after="200" w:line="276" w:lineRule="auto"/>
        <w:ind w:left="426"/>
        <w:contextualSpacing/>
        <w:rPr>
          <w:b/>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2"/>
        <w:gridCol w:w="705"/>
        <w:gridCol w:w="1032"/>
        <w:gridCol w:w="3231"/>
      </w:tblGrid>
      <w:tr w:rsidTr="000D7BF4">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180" w:type="dxa"/>
            <w:gridSpan w:val="4"/>
            <w:tcBorders>
              <w:bottom w:val="single" w:sz="4" w:space="0" w:color="FFFFFF"/>
            </w:tcBorders>
            <w:shd w:val="clear" w:color="auto" w:fill="E2E2E2"/>
          </w:tcPr>
          <w:p w:rsidR="00D236F7" w:rsidRPr="000E6FAB" w:rsidP="00D236F7">
            <w:pPr>
              <w:numPr>
                <w:ilvl w:val="0"/>
                <w:numId w:val="3"/>
              </w:numPr>
              <w:ind w:left="426"/>
              <w:contextualSpacing/>
              <w:rPr>
                <w:b/>
              </w:rPr>
            </w:pPr>
            <w:r w:rsidRPr="000E6FAB">
              <w:rPr>
                <w:b/>
              </w:rPr>
              <w:t>Základné údaje</w:t>
            </w:r>
          </w:p>
        </w:tc>
      </w:tr>
      <w:tr w:rsidTr="000D7BF4">
        <w:tblPrEx>
          <w:tblW w:w="9180" w:type="dxa"/>
          <w:tblLayout w:type="fixed"/>
          <w:tblLook w:val="04A0"/>
        </w:tblPrEx>
        <w:tc>
          <w:tcPr>
            <w:tcW w:w="9180" w:type="dxa"/>
            <w:gridSpan w:val="4"/>
            <w:tcBorders>
              <w:bottom w:val="single" w:sz="4" w:space="0" w:color="FFFFFF"/>
            </w:tcBorders>
            <w:shd w:val="clear" w:color="auto" w:fill="E2E2E2"/>
          </w:tcPr>
          <w:p w:rsidR="00D236F7" w:rsidRPr="000E6FAB" w:rsidP="000D7BF4">
            <w:pPr>
              <w:spacing w:after="200" w:line="276" w:lineRule="auto"/>
              <w:ind w:left="142"/>
              <w:contextualSpacing/>
              <w:rPr>
                <w:b/>
              </w:rPr>
            </w:pPr>
            <w:r w:rsidRPr="000E6FAB">
              <w:rPr>
                <w:b/>
              </w:rPr>
              <w:t>Názov materiálu</w:t>
            </w:r>
          </w:p>
        </w:tc>
      </w:tr>
      <w:tr w:rsidTr="000D7BF4">
        <w:tblPrEx>
          <w:tblW w:w="9180" w:type="dxa"/>
          <w:tblLayout w:type="fixed"/>
          <w:tblLook w:val="04A0"/>
        </w:tblPrEx>
        <w:tc>
          <w:tcPr>
            <w:tcW w:w="9180" w:type="dxa"/>
            <w:gridSpan w:val="4"/>
            <w:tcBorders>
              <w:top w:val="single" w:sz="4" w:space="0" w:color="FFFFFF"/>
              <w:bottom w:val="single" w:sz="4" w:space="0" w:color="auto"/>
            </w:tcBorders>
          </w:tcPr>
          <w:p w:rsidR="00D236F7" w:rsidRPr="000E6FAB" w:rsidP="000D7BF4">
            <w:pPr>
              <w:rPr>
                <w:sz w:val="20"/>
                <w:szCs w:val="20"/>
              </w:rPr>
            </w:pPr>
            <w:r w:rsidRPr="00F95D85">
              <w:rPr>
                <w:bCs/>
                <w:sz w:val="20"/>
                <w:szCs w:val="20"/>
              </w:rPr>
              <w:t>Návrh zákona, ktorým sa mení a dopĺňa zákon č. 87/2018 Z. z. o radiačnej ochrane a o zmene a doplnení niektorých zákonov v znení neskorších predpisov a ktorým sa menia a dopĺňajú niektoré zákony</w:t>
            </w:r>
          </w:p>
          <w:p w:rsidR="00D236F7" w:rsidRPr="000E6FAB" w:rsidP="000D7BF4">
            <w:pPr>
              <w:rPr>
                <w:sz w:val="20"/>
                <w:szCs w:val="20"/>
              </w:rPr>
            </w:pPr>
          </w:p>
        </w:tc>
      </w:tr>
      <w:tr w:rsidTr="000D7BF4">
        <w:tblPrEx>
          <w:tblW w:w="9180" w:type="dxa"/>
          <w:tblLayout w:type="fixed"/>
          <w:tblLook w:val="04A0"/>
        </w:tblPrEx>
        <w:tc>
          <w:tcPr>
            <w:tcW w:w="9180" w:type="dxa"/>
            <w:gridSpan w:val="4"/>
            <w:tcBorders>
              <w:top w:val="single" w:sz="4" w:space="0" w:color="auto"/>
              <w:left w:val="single" w:sz="4" w:space="0" w:color="auto"/>
              <w:bottom w:val="single" w:sz="4" w:space="0" w:color="FFFFFF"/>
            </w:tcBorders>
            <w:shd w:val="clear" w:color="auto" w:fill="E2E2E2"/>
          </w:tcPr>
          <w:p w:rsidR="00D236F7" w:rsidRPr="000E6FAB" w:rsidP="000D7BF4">
            <w:pPr>
              <w:spacing w:after="200" w:line="276" w:lineRule="auto"/>
              <w:ind w:left="142"/>
              <w:contextualSpacing/>
              <w:rPr>
                <w:b/>
              </w:rPr>
            </w:pPr>
            <w:r w:rsidRPr="000E6FAB">
              <w:rPr>
                <w:b/>
              </w:rPr>
              <w:t>Predkladateľ (a spolupredkladateľ)</w:t>
            </w:r>
          </w:p>
        </w:tc>
      </w:tr>
      <w:tr w:rsidTr="000D7BF4">
        <w:tblPrEx>
          <w:tblW w:w="9180" w:type="dxa"/>
          <w:tblLayout w:type="fixed"/>
          <w:tblLook w:val="04A0"/>
        </w:tblPrEx>
        <w:tc>
          <w:tcPr>
            <w:tcW w:w="9180" w:type="dxa"/>
            <w:gridSpan w:val="4"/>
            <w:tcBorders>
              <w:top w:val="single" w:sz="4" w:space="0" w:color="FFFFFF"/>
              <w:left w:val="single" w:sz="4" w:space="0" w:color="auto"/>
              <w:bottom w:val="single" w:sz="4" w:space="0" w:color="auto"/>
            </w:tcBorders>
            <w:shd w:val="clear" w:color="auto" w:fill="FFFFFF"/>
          </w:tcPr>
          <w:p w:rsidR="00D236F7" w:rsidRPr="000E6FAB" w:rsidP="000D7BF4">
            <w:pPr>
              <w:rPr>
                <w:sz w:val="20"/>
                <w:szCs w:val="20"/>
              </w:rPr>
            </w:pPr>
            <w:r w:rsidRPr="00511230">
              <w:rPr>
                <w:sz w:val="20"/>
                <w:szCs w:val="20"/>
              </w:rPr>
              <w:t>Ministerstvo zdravotníctva Slovenskej republiky</w:t>
            </w:r>
            <w:r>
              <w:rPr>
                <w:sz w:val="20"/>
                <w:szCs w:val="20"/>
              </w:rPr>
              <w:t xml:space="preserve"> </w:t>
            </w:r>
            <w:r w:rsidRPr="00511230">
              <w:rPr>
                <w:sz w:val="20"/>
                <w:szCs w:val="20"/>
              </w:rPr>
              <w:t>a Úrad verejného zdravotníctva Slovenskej republiky</w:t>
            </w:r>
          </w:p>
          <w:p w:rsidR="00D236F7" w:rsidRPr="000E6FAB" w:rsidP="000D7BF4">
            <w:pPr>
              <w:rPr>
                <w:sz w:val="20"/>
                <w:szCs w:val="20"/>
              </w:rPr>
            </w:pPr>
          </w:p>
        </w:tc>
      </w:tr>
      <w:tr w:rsidTr="000D7BF4">
        <w:tblPrEx>
          <w:tblW w:w="9180" w:type="dxa"/>
          <w:tblLayout w:type="fixed"/>
          <w:tblLook w:val="04A0"/>
        </w:tblPrEx>
        <w:tc>
          <w:tcPr>
            <w:tcW w:w="4212" w:type="dxa"/>
            <w:vMerge w:val="restart"/>
            <w:tcBorders>
              <w:top w:val="single" w:sz="4" w:space="0" w:color="auto"/>
              <w:left w:val="single" w:sz="4" w:space="0" w:color="auto"/>
              <w:bottom w:val="single" w:sz="4" w:space="0" w:color="FFFFFF"/>
            </w:tcBorders>
            <w:shd w:val="clear" w:color="auto" w:fill="E2E2E2"/>
            <w:vAlign w:val="center"/>
          </w:tcPr>
          <w:p w:rsidR="00D236F7" w:rsidRPr="000E6FAB" w:rsidP="000D7BF4">
            <w:pPr>
              <w:spacing w:after="200" w:line="276" w:lineRule="auto"/>
              <w:ind w:left="142"/>
              <w:contextualSpacing/>
              <w:rPr>
                <w:b/>
              </w:rPr>
            </w:pPr>
            <w:r w:rsidRPr="000E6FAB">
              <w:rPr>
                <w:b/>
              </w:rPr>
              <w:t>Charakter</w:t>
            </w:r>
            <w:r w:rsidRPr="000E6FAB">
              <w:rPr>
                <w:b/>
              </w:rPr>
              <w:t xml:space="preserve"> predkladaného materiálu</w:t>
            </w:r>
          </w:p>
        </w:tc>
        <w:tc>
          <w:tcPr>
            <w:tcW w:w="705" w:type="dxa"/>
            <w:tcBorders>
              <w:top w:val="single" w:sz="4" w:space="0" w:color="auto"/>
              <w:left w:val="single" w:sz="4" w:space="0" w:color="auto"/>
              <w:bottom w:val="single" w:sz="4" w:space="0" w:color="auto"/>
              <w:right w:val="nil"/>
            </w:tcBorders>
            <w:shd w:val="clear" w:color="auto" w:fill="FFFFFF"/>
          </w:tcPr>
          <w:p w:rsidR="00D236F7" w:rsidRPr="000E6FAB" w:rsidP="000D7BF4">
            <w:pPr>
              <w:jc w:val="center"/>
              <w:rPr>
                <w:sz w:val="20"/>
                <w:szCs w:val="20"/>
              </w:rPr>
            </w:pPr>
            <w:r w:rsidRPr="000E6FAB">
              <w:rPr>
                <w:rFonts w:ascii="MS Gothic" w:eastAsia="MS Gothic" w:hAnsi="MS Gothic" w:hint="eastAsia"/>
                <w:sz w:val="20"/>
                <w:szCs w:val="20"/>
              </w:rPr>
              <w:t>☐</w:t>
            </w:r>
          </w:p>
        </w:tc>
        <w:tc>
          <w:tcPr>
            <w:tcW w:w="4263" w:type="dxa"/>
            <w:gridSpan w:val="2"/>
            <w:tcBorders>
              <w:top w:val="single" w:sz="4" w:space="0" w:color="auto"/>
              <w:left w:val="nil"/>
              <w:bottom w:val="single" w:sz="4" w:space="0" w:color="auto"/>
              <w:right w:val="single" w:sz="4" w:space="0" w:color="auto"/>
            </w:tcBorders>
            <w:shd w:val="clear" w:color="auto" w:fill="FFFFFF"/>
          </w:tcPr>
          <w:p w:rsidR="00D236F7" w:rsidRPr="000E6FAB" w:rsidP="000D7BF4">
            <w:pPr>
              <w:rPr>
                <w:sz w:val="20"/>
                <w:szCs w:val="20"/>
              </w:rPr>
            </w:pPr>
            <w:r w:rsidRPr="000E6FAB">
              <w:rPr>
                <w:sz w:val="20"/>
                <w:szCs w:val="20"/>
              </w:rPr>
              <w:t>Materiál nelegislatívnej povahy</w:t>
            </w:r>
          </w:p>
        </w:tc>
      </w:tr>
      <w:tr w:rsidTr="000D7BF4">
        <w:tblPrEx>
          <w:tblW w:w="9180" w:type="dxa"/>
          <w:tblLayout w:type="fixed"/>
          <w:tblLook w:val="04A0"/>
        </w:tblPrEx>
        <w:tc>
          <w:tcPr>
            <w:tcW w:w="4212" w:type="dxa"/>
            <w:vMerge/>
            <w:tcBorders>
              <w:top w:val="nil"/>
              <w:left w:val="single" w:sz="4" w:space="0" w:color="auto"/>
              <w:bottom w:val="single" w:sz="4" w:space="0" w:color="FFFFFF"/>
            </w:tcBorders>
            <w:shd w:val="clear" w:color="auto" w:fill="E2E2E2"/>
          </w:tcPr>
          <w:p w:rsidR="00D236F7" w:rsidRPr="000E6FAB" w:rsidP="000D7BF4">
            <w:pPr>
              <w:rPr>
                <w:sz w:val="20"/>
                <w:szCs w:val="20"/>
              </w:rPr>
            </w:pPr>
          </w:p>
        </w:tc>
        <w:tc>
          <w:tcPr>
            <w:tcW w:w="705" w:type="dxa"/>
            <w:tcBorders>
              <w:top w:val="single" w:sz="4" w:space="0" w:color="auto"/>
              <w:left w:val="single" w:sz="4" w:space="0" w:color="auto"/>
              <w:bottom w:val="single" w:sz="4" w:space="0" w:color="auto"/>
              <w:right w:val="nil"/>
            </w:tcBorders>
            <w:shd w:val="clear" w:color="auto" w:fill="FFFFFF"/>
          </w:tcPr>
          <w:p w:rsidR="00D236F7" w:rsidRPr="000E6FAB" w:rsidP="000D7BF4">
            <w:pPr>
              <w:jc w:val="center"/>
              <w:rPr>
                <w:sz w:val="20"/>
                <w:szCs w:val="20"/>
              </w:rPr>
            </w:pPr>
            <w:r w:rsidRPr="00511230">
              <w:rPr>
                <w:rFonts w:ascii="Segoe UI Symbol" w:hAnsi="Segoe UI Symbol" w:cs="Segoe UI Symbol"/>
                <w:sz w:val="20"/>
                <w:szCs w:val="20"/>
              </w:rPr>
              <w:t>☒</w:t>
            </w:r>
          </w:p>
        </w:tc>
        <w:tc>
          <w:tcPr>
            <w:tcW w:w="4263" w:type="dxa"/>
            <w:gridSpan w:val="2"/>
            <w:tcBorders>
              <w:top w:val="single" w:sz="4" w:space="0" w:color="auto"/>
              <w:left w:val="nil"/>
              <w:bottom w:val="single" w:sz="4" w:space="0" w:color="auto"/>
            </w:tcBorders>
            <w:shd w:val="clear" w:color="auto" w:fill="FFFFFF"/>
          </w:tcPr>
          <w:p w:rsidR="00D236F7" w:rsidRPr="000E6FAB" w:rsidP="000D7BF4">
            <w:pPr>
              <w:ind w:left="175" w:hanging="175"/>
              <w:rPr>
                <w:sz w:val="20"/>
                <w:szCs w:val="20"/>
              </w:rPr>
            </w:pPr>
            <w:r w:rsidRPr="000E6FAB">
              <w:rPr>
                <w:sz w:val="20"/>
                <w:szCs w:val="20"/>
              </w:rPr>
              <w:t>Materiál legislatívnej povahy</w:t>
            </w:r>
          </w:p>
        </w:tc>
      </w:tr>
      <w:tr w:rsidTr="000D7BF4">
        <w:tblPrEx>
          <w:tblW w:w="9180" w:type="dxa"/>
          <w:tblLayout w:type="fixed"/>
          <w:tblLook w:val="04A0"/>
        </w:tblPrEx>
        <w:tc>
          <w:tcPr>
            <w:tcW w:w="4212" w:type="dxa"/>
            <w:vMerge/>
            <w:tcBorders>
              <w:top w:val="nil"/>
              <w:left w:val="single" w:sz="4" w:space="0" w:color="auto"/>
              <w:bottom w:val="single" w:sz="4" w:space="0" w:color="auto"/>
            </w:tcBorders>
            <w:shd w:val="clear" w:color="auto" w:fill="E2E2E2"/>
          </w:tcPr>
          <w:p w:rsidR="00D236F7" w:rsidRPr="000E6FAB" w:rsidP="000D7BF4">
            <w:pPr>
              <w:rPr>
                <w:sz w:val="20"/>
                <w:szCs w:val="20"/>
              </w:rPr>
            </w:pPr>
          </w:p>
        </w:tc>
        <w:tc>
          <w:tcPr>
            <w:tcW w:w="705" w:type="dxa"/>
            <w:tcBorders>
              <w:top w:val="single" w:sz="4" w:space="0" w:color="auto"/>
              <w:left w:val="single" w:sz="4" w:space="0" w:color="auto"/>
              <w:bottom w:val="single" w:sz="4" w:space="0" w:color="auto"/>
              <w:right w:val="nil"/>
            </w:tcBorders>
            <w:shd w:val="clear" w:color="auto" w:fill="FFFFFF"/>
          </w:tcPr>
          <w:p w:rsidR="00D236F7" w:rsidRPr="000E6FAB" w:rsidP="000D7BF4">
            <w:pPr>
              <w:jc w:val="center"/>
              <w:rPr>
                <w:sz w:val="20"/>
                <w:szCs w:val="20"/>
              </w:rPr>
            </w:pPr>
            <w:r w:rsidRPr="00511230">
              <w:rPr>
                <w:rFonts w:ascii="Segoe UI Symbol" w:hAnsi="Segoe UI Symbol" w:cs="Segoe UI Symbol"/>
                <w:sz w:val="20"/>
                <w:szCs w:val="20"/>
              </w:rPr>
              <w:t>☒</w:t>
            </w:r>
          </w:p>
        </w:tc>
        <w:tc>
          <w:tcPr>
            <w:tcW w:w="4263" w:type="dxa"/>
            <w:gridSpan w:val="2"/>
            <w:tcBorders>
              <w:top w:val="single" w:sz="4" w:space="0" w:color="auto"/>
              <w:left w:val="nil"/>
              <w:bottom w:val="single" w:sz="4" w:space="0" w:color="auto"/>
            </w:tcBorders>
            <w:shd w:val="clear" w:color="auto" w:fill="FFFFFF"/>
          </w:tcPr>
          <w:p w:rsidR="00D236F7" w:rsidRPr="000E6FAB" w:rsidP="000D7BF4">
            <w:pPr>
              <w:rPr>
                <w:sz w:val="20"/>
                <w:szCs w:val="20"/>
              </w:rPr>
            </w:pPr>
            <w:r w:rsidRPr="000E6FAB">
              <w:rPr>
                <w:sz w:val="20"/>
                <w:szCs w:val="20"/>
              </w:rPr>
              <w:t>Transpozícia práva EÚ</w:t>
            </w:r>
          </w:p>
        </w:tc>
      </w:tr>
      <w:tr w:rsidTr="000D7BF4">
        <w:tblPrEx>
          <w:tblW w:w="9180" w:type="dxa"/>
          <w:tblLayout w:type="fixed"/>
          <w:tblLook w:val="04A0"/>
        </w:tblPrEx>
        <w:tc>
          <w:tcPr>
            <w:tcW w:w="9180" w:type="dxa"/>
            <w:gridSpan w:val="4"/>
            <w:tcBorders>
              <w:top w:val="single" w:sz="4" w:space="0" w:color="auto"/>
              <w:left w:val="single" w:sz="4" w:space="0" w:color="auto"/>
              <w:bottom w:val="single" w:sz="4" w:space="0" w:color="FFFFFF"/>
            </w:tcBorders>
            <w:shd w:val="clear" w:color="auto" w:fill="FFFFFF"/>
          </w:tcPr>
          <w:p w:rsidR="00D236F7" w:rsidRPr="000E6FAB" w:rsidP="000D7BF4">
            <w:pPr>
              <w:jc w:val="both"/>
              <w:rPr>
                <w:sz w:val="20"/>
                <w:szCs w:val="20"/>
              </w:rPr>
            </w:pPr>
            <w:r w:rsidRPr="007F5B30">
              <w:rPr>
                <w:sz w:val="20"/>
                <w:szCs w:val="20"/>
              </w:rPr>
              <w:t>Smernica Rady 2013/59/Euratom z 5. decembra 2013, ktorou sa ustanovujú základné bezpečnostné normy ochrany pred nebezpečenstvami vznikajúcimi v dôsledku ionizujúceho žiarenia, a ktorou sa zrušujú smernice 89/618/Euratom, 90/641/Euratom, 96/29/Euratom, 97/43/Euratom a 2003/122/Euratom</w:t>
            </w:r>
            <w:r>
              <w:rPr>
                <w:sz w:val="20"/>
                <w:szCs w:val="20"/>
              </w:rPr>
              <w:t>.</w:t>
            </w:r>
          </w:p>
        </w:tc>
      </w:tr>
      <w:tr w:rsidTr="000D7BF4">
        <w:tblPrEx>
          <w:tblW w:w="9180" w:type="dxa"/>
          <w:tblLayout w:type="fixed"/>
          <w:tblLook w:val="04A0"/>
        </w:tblPrEx>
        <w:tc>
          <w:tcPr>
            <w:tcW w:w="5949" w:type="dxa"/>
            <w:gridSpan w:val="3"/>
            <w:tcBorders>
              <w:top w:val="single" w:sz="4" w:space="0" w:color="000000"/>
              <w:left w:val="single" w:sz="4" w:space="0" w:color="auto"/>
              <w:bottom w:val="single" w:sz="4" w:space="0" w:color="FFFFFF"/>
              <w:right w:val="single" w:sz="4" w:space="0" w:color="auto"/>
            </w:tcBorders>
            <w:shd w:val="clear" w:color="auto" w:fill="E2E2E2"/>
          </w:tcPr>
          <w:p w:rsidR="00D236F7" w:rsidRPr="000E6FAB" w:rsidP="000D7BF4">
            <w:pPr>
              <w:spacing w:after="200" w:line="276" w:lineRule="auto"/>
              <w:ind w:left="142"/>
              <w:contextualSpacing/>
              <w:rPr>
                <w:b/>
              </w:rPr>
            </w:pPr>
            <w:r w:rsidRPr="000E6FAB">
              <w:rPr>
                <w:b/>
              </w:rPr>
              <w:t>Termín začiatku a ukončenia PPK</w:t>
            </w:r>
          </w:p>
        </w:tc>
        <w:tc>
          <w:tcPr>
            <w:tcW w:w="3231" w:type="dxa"/>
            <w:tcBorders>
              <w:top w:val="single" w:sz="4" w:space="0" w:color="000000"/>
              <w:left w:val="single" w:sz="4" w:space="0" w:color="auto"/>
              <w:bottom w:val="single" w:sz="4" w:space="0" w:color="auto"/>
              <w:right w:val="single" w:sz="4" w:space="0" w:color="auto"/>
            </w:tcBorders>
          </w:tcPr>
          <w:p w:rsidR="00D236F7" w:rsidRPr="000E6FAB" w:rsidP="000D7BF4">
            <w:pPr>
              <w:rPr>
                <w:i/>
                <w:sz w:val="20"/>
                <w:szCs w:val="20"/>
              </w:rPr>
            </w:pPr>
            <w:r>
              <w:rPr>
                <w:i/>
                <w:sz w:val="20"/>
                <w:szCs w:val="20"/>
              </w:rPr>
              <w:t>-</w:t>
            </w:r>
          </w:p>
        </w:tc>
      </w:tr>
      <w:tr w:rsidTr="000D7BF4">
        <w:tblPrEx>
          <w:tblW w:w="9180" w:type="dxa"/>
          <w:tblLayout w:type="fixed"/>
          <w:tblLook w:val="04A0"/>
        </w:tblPrEx>
        <w:tc>
          <w:tcPr>
            <w:tcW w:w="5949" w:type="dxa"/>
            <w:gridSpan w:val="3"/>
            <w:tcBorders>
              <w:top w:val="single" w:sz="4" w:space="0" w:color="auto"/>
              <w:left w:val="single" w:sz="4" w:space="0" w:color="auto"/>
              <w:bottom w:val="single" w:sz="4" w:space="0" w:color="FFFFFF"/>
              <w:right w:val="single" w:sz="4" w:space="0" w:color="auto"/>
            </w:tcBorders>
            <w:shd w:val="clear" w:color="auto" w:fill="E2E2E2"/>
          </w:tcPr>
          <w:p w:rsidR="00D236F7" w:rsidRPr="000E6FAB" w:rsidP="000D7BF4">
            <w:pPr>
              <w:spacing w:after="200" w:line="276" w:lineRule="auto"/>
              <w:ind w:left="142"/>
              <w:contextualSpacing/>
              <w:rPr>
                <w:b/>
              </w:rPr>
            </w:pPr>
            <w:r w:rsidRPr="000E6FAB">
              <w:rPr>
                <w:b/>
              </w:rPr>
              <w:t>Predpokladaný termín predloženia na pripomienkové konanie</w:t>
            </w:r>
          </w:p>
        </w:tc>
        <w:tc>
          <w:tcPr>
            <w:tcW w:w="3231" w:type="dxa"/>
            <w:tcBorders>
              <w:top w:val="single" w:sz="4" w:space="0" w:color="auto"/>
              <w:left w:val="single" w:sz="4" w:space="0" w:color="auto"/>
              <w:bottom w:val="single" w:sz="4" w:space="0" w:color="auto"/>
              <w:right w:val="single" w:sz="4" w:space="0" w:color="auto"/>
            </w:tcBorders>
          </w:tcPr>
          <w:p w:rsidR="00D236F7" w:rsidRPr="000E6FAB" w:rsidP="000D7BF4">
            <w:pPr>
              <w:rPr>
                <w:i/>
                <w:sz w:val="20"/>
                <w:szCs w:val="20"/>
              </w:rPr>
            </w:pPr>
            <w:r>
              <w:rPr>
                <w:i/>
                <w:sz w:val="20"/>
                <w:szCs w:val="20"/>
              </w:rPr>
              <w:t>Apríl 2022</w:t>
            </w:r>
          </w:p>
        </w:tc>
      </w:tr>
      <w:tr w:rsidTr="000D7BF4">
        <w:tblPrEx>
          <w:tblW w:w="9180" w:type="dxa"/>
          <w:tblLayout w:type="fixed"/>
          <w:tblLook w:val="04A0"/>
        </w:tblPrEx>
        <w:trPr>
          <w:trHeight w:val="320"/>
        </w:trPr>
        <w:tc>
          <w:tcPr>
            <w:tcW w:w="5949" w:type="dxa"/>
            <w:gridSpan w:val="3"/>
            <w:tcBorders>
              <w:top w:val="single" w:sz="4" w:space="0" w:color="auto"/>
              <w:left w:val="single" w:sz="4" w:space="0" w:color="auto"/>
              <w:bottom w:val="single" w:sz="4" w:space="0" w:color="FFFFFF"/>
              <w:right w:val="single" w:sz="4" w:space="0" w:color="auto"/>
            </w:tcBorders>
            <w:shd w:val="clear" w:color="auto" w:fill="E2E2E2"/>
          </w:tcPr>
          <w:p w:rsidR="00D236F7" w:rsidRPr="000E6FAB" w:rsidP="000D7BF4">
            <w:pPr>
              <w:spacing w:line="276" w:lineRule="auto"/>
              <w:ind w:left="142"/>
              <w:contextualSpacing/>
              <w:rPr>
                <w:b/>
              </w:rPr>
            </w:pPr>
            <w:r w:rsidRPr="000E6FAB">
              <w:rPr>
                <w:b/>
              </w:rPr>
              <w:t xml:space="preserve">Predpokladaný termín začiatku a ukončenia ZP** </w:t>
            </w:r>
          </w:p>
        </w:tc>
        <w:tc>
          <w:tcPr>
            <w:tcW w:w="3231" w:type="dxa"/>
            <w:tcBorders>
              <w:top w:val="single" w:sz="4" w:space="0" w:color="auto"/>
              <w:left w:val="single" w:sz="4" w:space="0" w:color="auto"/>
              <w:bottom w:val="single" w:sz="4" w:space="0" w:color="auto"/>
              <w:right w:val="single" w:sz="4" w:space="0" w:color="auto"/>
            </w:tcBorders>
          </w:tcPr>
          <w:p w:rsidR="00D236F7" w:rsidRPr="000E6FAB" w:rsidP="000D7BF4">
            <w:pPr>
              <w:rPr>
                <w:i/>
                <w:sz w:val="20"/>
                <w:szCs w:val="20"/>
              </w:rPr>
            </w:pPr>
            <w:r>
              <w:rPr>
                <w:i/>
                <w:sz w:val="20"/>
                <w:szCs w:val="20"/>
              </w:rPr>
              <w:t>-</w:t>
            </w:r>
          </w:p>
        </w:tc>
      </w:tr>
      <w:tr w:rsidTr="000D7BF4">
        <w:tblPrEx>
          <w:tblW w:w="9180" w:type="dxa"/>
          <w:tblLayout w:type="fixed"/>
          <w:tblLook w:val="04A0"/>
        </w:tblPrEx>
        <w:tc>
          <w:tcPr>
            <w:tcW w:w="5949" w:type="dxa"/>
            <w:gridSpan w:val="3"/>
            <w:tcBorders>
              <w:top w:val="single" w:sz="4" w:space="0" w:color="auto"/>
              <w:left w:val="single" w:sz="4" w:space="0" w:color="auto"/>
              <w:bottom w:val="single" w:sz="4" w:space="0" w:color="FFFFFF"/>
              <w:right w:val="single" w:sz="4" w:space="0" w:color="auto"/>
            </w:tcBorders>
            <w:shd w:val="clear" w:color="auto" w:fill="E2E2E2"/>
          </w:tcPr>
          <w:p w:rsidR="00D236F7" w:rsidRPr="000E6FAB" w:rsidP="000D7BF4">
            <w:pPr>
              <w:spacing w:after="200" w:line="276" w:lineRule="auto"/>
              <w:ind w:left="142"/>
              <w:contextualSpacing/>
              <w:jc w:val="both"/>
              <w:rPr>
                <w:b/>
              </w:rPr>
            </w:pPr>
            <w:r w:rsidRPr="000E6FAB">
              <w:rPr>
                <w:b/>
              </w:rPr>
              <w:t>Predpokladaný termín predloženia na rokovanie vlády SR*</w:t>
            </w:r>
          </w:p>
        </w:tc>
        <w:tc>
          <w:tcPr>
            <w:tcW w:w="3231" w:type="dxa"/>
            <w:tcBorders>
              <w:top w:val="single" w:sz="4" w:space="0" w:color="auto"/>
              <w:left w:val="single" w:sz="4" w:space="0" w:color="auto"/>
              <w:bottom w:val="single" w:sz="4" w:space="0" w:color="auto"/>
              <w:right w:val="single" w:sz="4" w:space="0" w:color="auto"/>
            </w:tcBorders>
          </w:tcPr>
          <w:p w:rsidR="00D236F7" w:rsidRPr="002F0A8E" w:rsidP="000D7BF4">
            <w:pPr>
              <w:rPr>
                <w:i/>
                <w:sz w:val="20"/>
                <w:szCs w:val="20"/>
              </w:rPr>
            </w:pPr>
            <w:r w:rsidRPr="002F0A8E">
              <w:rPr>
                <w:i/>
                <w:sz w:val="20"/>
                <w:szCs w:val="20"/>
              </w:rPr>
              <w:t>August 2022</w:t>
            </w:r>
          </w:p>
        </w:tc>
      </w:tr>
      <w:tr w:rsidTr="000D7BF4">
        <w:tblPrEx>
          <w:tblW w:w="9180" w:type="dxa"/>
          <w:tblLayout w:type="fixed"/>
          <w:tblLook w:val="04A0"/>
        </w:tblPrEx>
        <w:tc>
          <w:tcPr>
            <w:tcW w:w="9180" w:type="dxa"/>
            <w:gridSpan w:val="4"/>
            <w:tcBorders>
              <w:top w:val="single" w:sz="4" w:space="0" w:color="auto"/>
              <w:left w:val="nil"/>
              <w:bottom w:val="single" w:sz="4" w:space="0" w:color="auto"/>
              <w:right w:val="nil"/>
            </w:tcBorders>
            <w:shd w:val="clear" w:color="auto" w:fill="FFFFFF"/>
          </w:tcPr>
          <w:p w:rsidR="00D236F7" w:rsidRPr="000E6FAB" w:rsidP="000D7BF4">
            <w:pPr>
              <w:rPr>
                <w:sz w:val="20"/>
                <w:szCs w:val="20"/>
              </w:rPr>
            </w:pPr>
          </w:p>
        </w:tc>
      </w:tr>
      <w:tr w:rsidTr="000D7BF4">
        <w:tblPrEx>
          <w:tblW w:w="9180" w:type="dxa"/>
          <w:tblLayout w:type="fixed"/>
          <w:tblLook w:val="04A0"/>
        </w:tblPrEx>
        <w:tc>
          <w:tcPr>
            <w:tcW w:w="9180" w:type="dxa"/>
            <w:gridSpan w:val="4"/>
            <w:tcBorders>
              <w:top w:val="single" w:sz="4" w:space="0" w:color="auto"/>
              <w:left w:val="single" w:sz="4" w:space="0" w:color="auto"/>
              <w:bottom w:val="single" w:sz="4" w:space="0" w:color="FFFFFF"/>
              <w:right w:val="single" w:sz="4" w:space="0" w:color="auto"/>
            </w:tcBorders>
            <w:shd w:val="clear" w:color="auto" w:fill="E2E2E2"/>
          </w:tcPr>
          <w:p w:rsidR="00D236F7" w:rsidRPr="000E6FAB" w:rsidP="00D236F7">
            <w:pPr>
              <w:numPr>
                <w:ilvl w:val="0"/>
                <w:numId w:val="3"/>
              </w:numPr>
              <w:ind w:left="426"/>
              <w:contextualSpacing/>
              <w:rPr>
                <w:b/>
              </w:rPr>
            </w:pPr>
            <w:r w:rsidRPr="000E6FAB">
              <w:rPr>
                <w:b/>
              </w:rPr>
              <w:t>Definovanie problému</w:t>
            </w:r>
          </w:p>
        </w:tc>
      </w:tr>
      <w:tr w:rsidTr="000D7BF4">
        <w:tblPrEx>
          <w:tblW w:w="9180" w:type="dxa"/>
          <w:tblLayout w:type="fixed"/>
          <w:tblLook w:val="04A0"/>
        </w:tblPrEx>
        <w:trPr>
          <w:trHeight w:val="718"/>
        </w:trPr>
        <w:tc>
          <w:tcPr>
            <w:tcW w:w="9180" w:type="dxa"/>
            <w:gridSpan w:val="4"/>
            <w:tcBorders>
              <w:top w:val="single" w:sz="4" w:space="0" w:color="FFFFFF"/>
              <w:left w:val="single" w:sz="4" w:space="0" w:color="auto"/>
              <w:bottom w:val="single" w:sz="4" w:space="0" w:color="auto"/>
              <w:right w:val="single" w:sz="4" w:space="0" w:color="auto"/>
            </w:tcBorders>
            <w:shd w:val="clear" w:color="auto" w:fill="FFFFFF"/>
          </w:tcPr>
          <w:p w:rsidR="00D236F7" w:rsidRPr="000E6FAB" w:rsidP="000D7BF4">
            <w:pPr>
              <w:jc w:val="both"/>
              <w:rPr>
                <w:b/>
                <w:sz w:val="20"/>
                <w:szCs w:val="20"/>
              </w:rPr>
            </w:pPr>
            <w:r w:rsidRPr="0080380A">
              <w:rPr>
                <w:sz w:val="20"/>
                <w:szCs w:val="20"/>
                <w:lang w:eastAsia="x-none"/>
              </w:rPr>
              <w:t xml:space="preserve">Zákonom </w:t>
            </w:r>
            <w:r w:rsidRPr="0080380A">
              <w:rPr>
                <w:sz w:val="20"/>
                <w:szCs w:val="20"/>
              </w:rPr>
              <w:t>č. 87/2018 Z. z. o radiačnej ochrane a o zmene a doplnení niektorých zákonov v znení neskorších predpisov bola do legislatívy Slovenskej republiky transponovaná smernica Rady 2013/59/Euratom</w:t>
              <w:br/>
              <w:t xml:space="preserve"> z 5. decembra 2013, ktorou sa ustanovujú základné bezpečnostné normy ochrany pred nebezpečenstvami vznikajúcimi v dôsledku ionizujúceho žiarenia, a ktorou sa zrušujú sm</w:t>
            </w:r>
            <w:r w:rsidRPr="0080380A">
              <w:rPr>
                <w:sz w:val="20"/>
                <w:szCs w:val="20"/>
              </w:rPr>
              <w:t xml:space="preserve">ernice 89/618/Euratom, 90/641/Euratom, 96/29/Euratom, 97/43/Euratom a 2003/122/Euratom. </w:t>
            </w:r>
            <w:r w:rsidRPr="0080380A">
              <w:rPr>
                <w:sz w:val="20"/>
                <w:szCs w:val="20"/>
                <w:shd w:val="clear" w:color="auto" w:fill="FFFFFF"/>
              </w:rPr>
              <w:t>Európska komisia dňa 30. októbra 2020 adresovala Slovenskej republike formálne oznámenie č. C (2020) 6976 final k zákonu č. 87/2018 Z. z. o radiačnej ochrane a o zmene a doplnení niektorých zákonov, ktorým iniciovala proti Slovenskej republike nové konanie o porušení zmlúv vedené podľa čl. 258 Zmluvy o fungovaní Európskej únie pod číslom 2020/2296. Slovenská republika na formálne oznámenie č. C (2020) 6976 final odpoveda</w:t>
            </w:r>
            <w:r w:rsidRPr="0080380A">
              <w:rPr>
                <w:sz w:val="20"/>
                <w:szCs w:val="20"/>
                <w:shd w:val="clear" w:color="auto" w:fill="FFFFFF"/>
              </w:rPr>
              <w:t>la v decembri 2020.</w:t>
            </w:r>
          </w:p>
        </w:tc>
      </w:tr>
      <w:tr w:rsidTr="000D7BF4">
        <w:tblPrEx>
          <w:tblW w:w="9180" w:type="dxa"/>
          <w:tblLayout w:type="fixed"/>
          <w:tblLook w:val="04A0"/>
        </w:tblPrEx>
        <w:tc>
          <w:tcPr>
            <w:tcW w:w="9180" w:type="dxa"/>
            <w:gridSpan w:val="4"/>
            <w:tcBorders>
              <w:top w:val="single" w:sz="4" w:space="0" w:color="auto"/>
              <w:left w:val="single" w:sz="4" w:space="0" w:color="auto"/>
              <w:bottom w:val="nil"/>
              <w:right w:val="single" w:sz="4" w:space="0" w:color="auto"/>
            </w:tcBorders>
            <w:shd w:val="clear" w:color="auto" w:fill="E2E2E2"/>
          </w:tcPr>
          <w:p w:rsidR="00D236F7" w:rsidRPr="000E6FAB" w:rsidP="00D236F7">
            <w:pPr>
              <w:numPr>
                <w:ilvl w:val="0"/>
                <w:numId w:val="3"/>
              </w:numPr>
              <w:ind w:left="426"/>
              <w:contextualSpacing/>
              <w:rPr>
                <w:b/>
              </w:rPr>
            </w:pPr>
            <w:r w:rsidRPr="000E6FAB">
              <w:rPr>
                <w:b/>
              </w:rPr>
              <w:t>Ciele a výsledný stav</w:t>
            </w:r>
          </w:p>
        </w:tc>
      </w:tr>
      <w:tr w:rsidTr="000D7BF4">
        <w:tblPrEx>
          <w:tblW w:w="9180" w:type="dxa"/>
          <w:tblLayout w:type="fixed"/>
          <w:tblLook w:val="04A0"/>
        </w:tblPrEx>
        <w:trPr>
          <w:trHeight w:val="741"/>
        </w:trPr>
        <w:tc>
          <w:tcPr>
            <w:tcW w:w="9180" w:type="dxa"/>
            <w:gridSpan w:val="4"/>
            <w:tcBorders>
              <w:top w:val="nil"/>
              <w:left w:val="single" w:sz="4" w:space="0" w:color="auto"/>
              <w:bottom w:val="single" w:sz="4" w:space="0" w:color="auto"/>
              <w:right w:val="single" w:sz="4" w:space="0" w:color="auto"/>
            </w:tcBorders>
            <w:shd w:val="clear" w:color="auto" w:fill="FFFFFF"/>
          </w:tcPr>
          <w:p w:rsidR="00D236F7" w:rsidRPr="000E6FAB" w:rsidP="000D7BF4">
            <w:pPr>
              <w:jc w:val="both"/>
              <w:rPr>
                <w:sz w:val="20"/>
                <w:szCs w:val="20"/>
              </w:rPr>
            </w:pPr>
            <w:r w:rsidRPr="00D135EE">
              <w:rPr>
                <w:sz w:val="20"/>
                <w:szCs w:val="20"/>
              </w:rPr>
              <w:t xml:space="preserve">Cieľom predkladaného návrhu </w:t>
            </w:r>
            <w:r>
              <w:rPr>
                <w:sz w:val="20"/>
                <w:szCs w:val="20"/>
                <w:lang w:eastAsia="x-none"/>
              </w:rPr>
              <w:t>zákona</w:t>
            </w:r>
            <w:r w:rsidRPr="00F95D85">
              <w:rPr>
                <w:bCs/>
                <w:sz w:val="20"/>
                <w:szCs w:val="20"/>
              </w:rPr>
              <w:t>, ktorým sa mení a dopĺňa zákon č. 87/2018 Z. z. o radiačnej ochrane a o zmene a doplnení niektorých zákonov v znení neskorších predpisov a ktorým sa menia a dopĺňajú niektoré zá</w:t>
            </w:r>
            <w:r w:rsidRPr="00F95D85">
              <w:rPr>
                <w:bCs/>
                <w:sz w:val="20"/>
                <w:szCs w:val="20"/>
              </w:rPr>
              <w:t>kony</w:t>
            </w:r>
            <w:r w:rsidRPr="00D135EE">
              <w:rPr>
                <w:sz w:val="20"/>
                <w:szCs w:val="20"/>
              </w:rPr>
              <w:t xml:space="preserve"> je návrh nových </w:t>
            </w:r>
            <w:r w:rsidRPr="0080380A">
              <w:rPr>
                <w:sz w:val="20"/>
                <w:szCs w:val="20"/>
              </w:rPr>
              <w:t>transpozičných ustanovení</w:t>
            </w:r>
            <w:r w:rsidRPr="0080380A">
              <w:rPr>
                <w:sz w:val="20"/>
                <w:szCs w:val="20"/>
                <w:shd w:val="clear" w:color="auto" w:fill="FFFFFF"/>
              </w:rPr>
              <w:t xml:space="preserve"> do vnútroštátneho práva pre konkrétne ustanovenia</w:t>
            </w:r>
            <w:r w:rsidRPr="0080380A">
              <w:rPr>
                <w:sz w:val="20"/>
                <w:szCs w:val="20"/>
              </w:rPr>
              <w:t xml:space="preserve">, </w:t>
            </w:r>
            <w:r w:rsidRPr="0080380A">
              <w:rPr>
                <w:sz w:val="20"/>
                <w:szCs w:val="20"/>
                <w:shd w:val="clear" w:color="auto" w:fill="FFFFFF"/>
              </w:rPr>
              <w:t>ktoré Európska komisia nedokázala identifikovať ako úplne transponované.</w:t>
            </w:r>
          </w:p>
        </w:tc>
      </w:tr>
      <w:tr w:rsidTr="000D7BF4">
        <w:tblPrEx>
          <w:tblW w:w="9180" w:type="dxa"/>
          <w:tblLayout w:type="fixed"/>
          <w:tblLook w:val="04A0"/>
        </w:tblPrEx>
        <w:tc>
          <w:tcPr>
            <w:tcW w:w="9180" w:type="dxa"/>
            <w:gridSpan w:val="4"/>
            <w:tcBorders>
              <w:top w:val="single" w:sz="4" w:space="0" w:color="auto"/>
              <w:left w:val="single" w:sz="4" w:space="0" w:color="auto"/>
              <w:bottom w:val="nil"/>
              <w:right w:val="single" w:sz="4" w:space="0" w:color="auto"/>
            </w:tcBorders>
            <w:shd w:val="clear" w:color="auto" w:fill="E2E2E2"/>
          </w:tcPr>
          <w:p w:rsidR="00D236F7" w:rsidRPr="000E6FAB" w:rsidP="00D236F7">
            <w:pPr>
              <w:numPr>
                <w:ilvl w:val="0"/>
                <w:numId w:val="3"/>
              </w:numPr>
              <w:ind w:left="426"/>
              <w:contextualSpacing/>
              <w:rPr>
                <w:b/>
              </w:rPr>
            </w:pPr>
            <w:r w:rsidRPr="000E6FAB">
              <w:rPr>
                <w:b/>
              </w:rPr>
              <w:t>Dotknuté subjekty</w:t>
            </w:r>
          </w:p>
        </w:tc>
      </w:tr>
      <w:tr w:rsidTr="000D7BF4">
        <w:tblPrEx>
          <w:tblW w:w="9180" w:type="dxa"/>
          <w:tblLayout w:type="fixed"/>
          <w:tblLook w:val="04A0"/>
        </w:tblPrEx>
        <w:tc>
          <w:tcPr>
            <w:tcW w:w="9180" w:type="dxa"/>
            <w:gridSpan w:val="4"/>
            <w:tcBorders>
              <w:top w:val="nil"/>
              <w:left w:val="single" w:sz="4" w:space="0" w:color="auto"/>
              <w:bottom w:val="single" w:sz="4" w:space="0" w:color="auto"/>
              <w:right w:val="single" w:sz="4" w:space="0" w:color="auto"/>
            </w:tcBorders>
            <w:shd w:val="clear" w:color="auto" w:fill="FFFFFF"/>
          </w:tcPr>
          <w:p w:rsidR="00D236F7" w:rsidRPr="000E6FAB" w:rsidP="000D7BF4">
            <w:pPr>
              <w:jc w:val="both"/>
              <w:rPr>
                <w:i/>
                <w:sz w:val="20"/>
                <w:szCs w:val="20"/>
              </w:rPr>
            </w:pPr>
            <w:r w:rsidRPr="00C00FA6">
              <w:rPr>
                <w:sz w:val="20"/>
                <w:szCs w:val="20"/>
              </w:rPr>
              <w:t>Na základe platných právnych predpisov v oblasti radiačnej ochrany sú dotknutými subjektmi vo vzťahu k zákonu č. 87/2018 Z. z. o radiačnej ochrane a o zmene a doplnení niektorých zákonov držitelia registrácií a držitelia povolení vydaných podľa tohto zákona, a rovnako prevádzkovatelia pracovísk s možných zvýšeným ožiarením prírodnými zdrojmi ionizujúceho žiarenia vrátane radónu</w:t>
            </w:r>
            <w:r>
              <w:rPr>
                <w:sz w:val="20"/>
                <w:szCs w:val="20"/>
              </w:rPr>
              <w:t>.</w:t>
            </w:r>
          </w:p>
        </w:tc>
      </w:tr>
    </w:tbl>
    <w:p w:rsidR="002C4E83">
      <w:r>
        <w:br w:type="page"/>
      </w: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31"/>
        <w:gridCol w:w="284"/>
        <w:gridCol w:w="254"/>
        <w:gridCol w:w="1133"/>
        <w:gridCol w:w="284"/>
        <w:gridCol w:w="263"/>
        <w:gridCol w:w="1297"/>
      </w:tblGrid>
      <w:tr w:rsidTr="000D7BF4">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cPr>
          <w:p w:rsidR="00D236F7" w:rsidRPr="000E6FAB" w:rsidP="00D236F7">
            <w:pPr>
              <w:numPr>
                <w:ilvl w:val="0"/>
                <w:numId w:val="3"/>
              </w:numPr>
              <w:ind w:left="426"/>
              <w:contextualSpacing/>
              <w:rPr>
                <w:b/>
              </w:rPr>
            </w:pPr>
            <w:r w:rsidRPr="000E6FAB">
              <w:rPr>
                <w:b/>
              </w:rPr>
              <w:t>Alternatívne riešenia</w:t>
            </w:r>
          </w:p>
        </w:tc>
      </w:tr>
      <w:tr w:rsidTr="000D7BF4">
        <w:tblPrEx>
          <w:tblW w:w="9180" w:type="dxa"/>
          <w:tblLayout w:type="fixed"/>
          <w:tblLook w:val="04A0"/>
        </w:tblPrEx>
        <w:trPr>
          <w:trHeight w:val="1524"/>
        </w:trPr>
        <w:tc>
          <w:tcPr>
            <w:tcW w:w="9180" w:type="dxa"/>
            <w:gridSpan w:val="10"/>
            <w:tcBorders>
              <w:top w:val="nil"/>
              <w:left w:val="single" w:sz="4" w:space="0" w:color="auto"/>
              <w:bottom w:val="single" w:sz="4" w:space="0" w:color="auto"/>
              <w:right w:val="single" w:sz="4" w:space="0" w:color="auto"/>
            </w:tcBorders>
            <w:shd w:val="clear" w:color="auto" w:fill="FFFFFF"/>
          </w:tcPr>
          <w:p w:rsidR="00D236F7" w:rsidP="000D7BF4">
            <w:pPr>
              <w:jc w:val="both"/>
              <w:rPr>
                <w:sz w:val="20"/>
                <w:szCs w:val="20"/>
              </w:rPr>
            </w:pPr>
            <w:r w:rsidRPr="00B812A9">
              <w:rPr>
                <w:sz w:val="20"/>
                <w:szCs w:val="20"/>
              </w:rPr>
              <w:t>Smernica Rady 2013/59/Euratom z 5. decembra 2013, ktorou sa ustanovujú základné bezpečnostné normy ochrany pred nebezpečenstvami vznikajúcimi v dôsledku ionizujúceho žiarenia, a ktorou sa zrušujú smernice 89/618/Euratom, 90/641/Euratom, 96/29/Euratom, 97/43/Euratom a 2003/122/Euratom neuvažuje o alternatívnych riešeniach.</w:t>
            </w:r>
          </w:p>
          <w:p w:rsidR="00D236F7" w:rsidRPr="00B812A9" w:rsidP="000D7BF4">
            <w:pPr>
              <w:jc w:val="both"/>
              <w:rPr>
                <w:sz w:val="20"/>
                <w:szCs w:val="20"/>
              </w:rPr>
            </w:pPr>
          </w:p>
          <w:p w:rsidR="00D236F7" w:rsidRPr="00B812A9" w:rsidP="000D7BF4">
            <w:pPr>
              <w:jc w:val="both"/>
              <w:rPr>
                <w:sz w:val="20"/>
                <w:szCs w:val="20"/>
              </w:rPr>
            </w:pPr>
            <w:r w:rsidRPr="00B812A9">
              <w:rPr>
                <w:sz w:val="20"/>
                <w:szCs w:val="20"/>
              </w:rPr>
              <w:t>Slovenská republika prijala formálne oznámenie C(2020) 9676 final pod č. 2020/2296 zo dňa 30. 10. 2020 (ďalej len „formálne oznámenie Európskej komisie“), v ktorom Európska komisia vyzvala Slovenskú republiku, aby v požadovanom termíne doručila stanovisko k určeným vnútroštátnym transpozičným ustanoveniam k smernici Rady 2013/59/Euratom z 5. decembra 2013, ktorou sa stanovujú základné bezpečnostné normy ochrany pred nebezpečenstvami vznikajúcimi v dôsledku ionizujúceho žiarenia, a ktorou sa zrušujú smernice 89/618/Euratom, 90/641/Euratom, 96/29/Euratom, 97/43/Euratom a 2003/122/Euratom (ďalej len „smernic</w:t>
            </w:r>
            <w:r w:rsidRPr="00B812A9">
              <w:rPr>
                <w:sz w:val="20"/>
                <w:szCs w:val="20"/>
              </w:rPr>
              <w:t>a 2013/59/Euratom“).</w:t>
            </w:r>
          </w:p>
          <w:p w:rsidR="00D236F7" w:rsidP="000D7BF4">
            <w:pPr>
              <w:jc w:val="both"/>
              <w:rPr>
                <w:sz w:val="20"/>
                <w:szCs w:val="20"/>
              </w:rPr>
            </w:pPr>
            <w:r>
              <w:rPr>
                <w:sz w:val="20"/>
                <w:szCs w:val="20"/>
              </w:rPr>
              <w:t>Nulový variant:</w:t>
            </w:r>
          </w:p>
          <w:p w:rsidR="00D236F7" w:rsidRPr="000E6FAB" w:rsidP="000D7BF4">
            <w:pPr>
              <w:jc w:val="both"/>
              <w:rPr>
                <w:i/>
                <w:sz w:val="20"/>
                <w:szCs w:val="20"/>
              </w:rPr>
            </w:pPr>
            <w:r w:rsidRPr="00B812A9">
              <w:rPr>
                <w:sz w:val="20"/>
                <w:szCs w:val="20"/>
              </w:rPr>
              <w:t>Ak Slovenská republika neodstráni transpozičný deficit, na ktorý bola Európskou komisiou upozornená z dôvodu nevykonania úplnej implementácie európskej smernice v termínoch, ktoré boli Európskej komisii oznámené a v dôsledku zachovania súčasného stavu v porovnaní s navrhovaným riešením to môže znamenať iniciáciu procesu infridgement-u a uloženia sankcie Slovenskej republike</w:t>
            </w:r>
            <w:r>
              <w:rPr>
                <w:sz w:val="20"/>
                <w:szCs w:val="20"/>
              </w:rPr>
              <w:t>.</w:t>
            </w:r>
          </w:p>
          <w:p w:rsidR="00D236F7" w:rsidRPr="000E6FAB" w:rsidP="000D7BF4">
            <w:pPr>
              <w:jc w:val="both"/>
              <w:rPr>
                <w:i/>
                <w:sz w:val="20"/>
                <w:szCs w:val="20"/>
              </w:rPr>
            </w:pPr>
          </w:p>
        </w:tc>
      </w:tr>
      <w:tr w:rsidTr="000D7BF4">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rsidR="00D236F7" w:rsidRPr="000E6FAB" w:rsidP="00D236F7">
            <w:pPr>
              <w:numPr>
                <w:ilvl w:val="0"/>
                <w:numId w:val="3"/>
              </w:numPr>
              <w:ind w:left="426"/>
              <w:contextualSpacing/>
              <w:rPr>
                <w:b/>
              </w:rPr>
            </w:pPr>
            <w:r w:rsidRPr="000E6FAB">
              <w:rPr>
                <w:b/>
              </w:rPr>
              <w:t>Vykonávacie predpisy</w:t>
            </w:r>
          </w:p>
        </w:tc>
      </w:tr>
      <w:tr w:rsidTr="000D7BF4">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cPr>
          <w:p w:rsidR="00D236F7" w:rsidRPr="000E6FAB" w:rsidP="000D7BF4">
            <w:pPr>
              <w:rPr>
                <w:i/>
                <w:sz w:val="20"/>
                <w:szCs w:val="20"/>
              </w:rPr>
            </w:pPr>
            <w:r w:rsidRPr="000E6FAB">
              <w:rPr>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D236F7" w:rsidRPr="000E6FAB" w:rsidP="000D7BF4">
            <w:pPr>
              <w:jc w:val="center"/>
              <w:rPr>
                <w:b/>
                <w:sz w:val="20"/>
                <w:szCs w:val="20"/>
              </w:rPr>
            </w:pPr>
            <w:r w:rsidRPr="00511230">
              <w:rPr>
                <w:rFonts w:ascii="Segoe UI Symbol" w:hAnsi="Segoe UI Symbol" w:cs="Segoe UI Symbol"/>
                <w:b/>
                <w:sz w:val="20"/>
                <w:szCs w:val="20"/>
              </w:rPr>
              <w:t>☒</w:t>
            </w:r>
            <w:r w:rsidRPr="000E6FAB">
              <w:rPr>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D236F7" w:rsidRPr="000E6FAB" w:rsidP="000D7BF4">
            <w:pPr>
              <w:jc w:val="center"/>
              <w:rPr>
                <w:b/>
                <w:sz w:val="20"/>
                <w:szCs w:val="20"/>
              </w:rPr>
            </w:pPr>
            <w:r w:rsidRPr="000E6FAB">
              <w:rPr>
                <w:rFonts w:ascii="MS Gothic" w:eastAsia="MS Gothic" w:hAnsi="MS Gothic" w:hint="eastAsia"/>
                <w:b/>
                <w:sz w:val="20"/>
                <w:szCs w:val="20"/>
              </w:rPr>
              <w:t>☐</w:t>
            </w:r>
            <w:r w:rsidRPr="000E6FAB">
              <w:rPr>
                <w:b/>
                <w:sz w:val="20"/>
                <w:szCs w:val="20"/>
              </w:rPr>
              <w:t xml:space="preserve">  Nie</w:t>
            </w:r>
          </w:p>
        </w:tc>
      </w:tr>
      <w:tr w:rsidTr="000D7BF4">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cPr>
          <w:p w:rsidR="00D236F7" w:rsidP="000D7BF4">
            <w:pPr>
              <w:rPr>
                <w:i/>
                <w:sz w:val="20"/>
                <w:szCs w:val="20"/>
              </w:rPr>
            </w:pPr>
            <w:r w:rsidRPr="000E6FAB">
              <w:rPr>
                <w:i/>
                <w:sz w:val="20"/>
                <w:szCs w:val="20"/>
              </w:rPr>
              <w:t>Ak áno, uveďte ktoré oblasti budú nimi upravené, resp. ktorých vykonávacích predpisov sa zmena dotkne:</w:t>
            </w:r>
          </w:p>
          <w:p w:rsidR="00D236F7" w:rsidRPr="000E6FAB" w:rsidP="000D7BF4">
            <w:pPr>
              <w:rPr>
                <w:i/>
                <w:sz w:val="20"/>
                <w:szCs w:val="20"/>
              </w:rPr>
            </w:pPr>
          </w:p>
          <w:p w:rsidR="00D236F7" w:rsidRPr="00D63B46" w:rsidP="00D236F7">
            <w:pPr>
              <w:pStyle w:val="ListParagraph"/>
              <w:numPr>
                <w:ilvl w:val="0"/>
                <w:numId w:val="5"/>
              </w:numPr>
              <w:spacing w:after="160" w:line="259" w:lineRule="auto"/>
              <w:rPr>
                <w:rFonts w:eastAsia="Arial"/>
                <w:sz w:val="20"/>
                <w:szCs w:val="20"/>
              </w:rPr>
            </w:pPr>
            <w:r w:rsidRPr="00D63B46">
              <w:rPr>
                <w:rFonts w:eastAsia="Arial"/>
                <w:sz w:val="20"/>
                <w:szCs w:val="20"/>
              </w:rPr>
              <w:t>Vyhláška Ministerstva zdravotníctva Slovenskej republiky č. 98/2018 Z. z. ktorou sa ustanovujú podrobnosti o obmedzovaní ožiarenia pracovníkov a obyvateľov z prírodných zdrojov ionizujúceho žiarenia.</w:t>
            </w:r>
          </w:p>
          <w:p w:rsidR="00D236F7" w:rsidRPr="00D63B46" w:rsidP="00D236F7">
            <w:pPr>
              <w:pStyle w:val="ListParagraph"/>
              <w:numPr>
                <w:ilvl w:val="0"/>
                <w:numId w:val="5"/>
              </w:numPr>
              <w:spacing w:after="160" w:line="259" w:lineRule="auto"/>
              <w:rPr>
                <w:sz w:val="20"/>
                <w:szCs w:val="20"/>
                <w:lang w:eastAsia="sk-SK"/>
              </w:rPr>
            </w:pPr>
            <w:r w:rsidRPr="00D63B46">
              <w:rPr>
                <w:rFonts w:eastAsia="Arial"/>
                <w:sz w:val="20"/>
                <w:szCs w:val="20"/>
              </w:rPr>
              <w:t>Vyhláška Ministerstva zdravotníctva Slovenskej republiky č. 99/2018 Z. z. o zabezpečení radiačnej ochrany</w:t>
            </w:r>
          </w:p>
        </w:tc>
      </w:tr>
      <w:tr w:rsidTr="000D7BF4">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rsidR="00D236F7" w:rsidRPr="000E6FAB" w:rsidP="00D236F7">
            <w:pPr>
              <w:numPr>
                <w:ilvl w:val="0"/>
                <w:numId w:val="3"/>
              </w:numPr>
              <w:ind w:left="426"/>
              <w:contextualSpacing/>
              <w:rPr>
                <w:b/>
              </w:rPr>
            </w:pPr>
            <w:r w:rsidRPr="000E6FAB">
              <w:rPr>
                <w:b/>
              </w:rPr>
              <w:t xml:space="preserve">Transpozícia práva EÚ </w:t>
            </w:r>
          </w:p>
        </w:tc>
      </w:tr>
      <w:tr w:rsidTr="000D7BF4">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cPr>
          <w:p w:rsidR="00D236F7" w:rsidRPr="000E6FAB" w:rsidP="000D7BF4">
            <w:pPr>
              <w:jc w:val="both"/>
              <w:rPr>
                <w:i/>
                <w:sz w:val="20"/>
                <w:szCs w:val="20"/>
              </w:rPr>
            </w:pPr>
            <w:r w:rsidRPr="007F5B30">
              <w:rPr>
                <w:iCs/>
                <w:sz w:val="20"/>
                <w:szCs w:val="20"/>
              </w:rPr>
              <w:t xml:space="preserve">Navrhovaný materiál je v súlade s požiadavkami smernice Rady 2013/59/Euratom z 5. decembra 2013, ktorou sa ustanovujú základné bezpečnostné normy ochrany pred nebezpečenstvami vznikajúcimi v dôsledku ionizujúceho žiarenia, a ktorou sa zrušujú smernice 89/618/Euratom, 90/641/Euratom, 96/29/Euratom, 97/43/Euratom a 2003/122/Euratom a požiadavkami Európskej komisie, ktoré boli identifikované vo </w:t>
            </w:r>
            <w:r w:rsidRPr="007F5B30">
              <w:rPr>
                <w:color w:val="2C363A"/>
                <w:sz w:val="20"/>
                <w:szCs w:val="20"/>
                <w:shd w:val="clear" w:color="auto" w:fill="FFFFFF"/>
              </w:rPr>
              <w:t xml:space="preserve">formálnom oznámení č. C (2020) 6976 final </w:t>
            </w:r>
            <w:r w:rsidRPr="007F5B30">
              <w:rPr>
                <w:iCs/>
                <w:sz w:val="20"/>
                <w:szCs w:val="20"/>
              </w:rPr>
              <w:t>a dochádza k</w:t>
            </w:r>
            <w:r>
              <w:rPr>
                <w:iCs/>
                <w:sz w:val="20"/>
                <w:szCs w:val="20"/>
              </w:rPr>
              <w:t>u</w:t>
            </w:r>
            <w:r w:rsidRPr="007F5B30">
              <w:rPr>
                <w:iCs/>
                <w:sz w:val="20"/>
                <w:szCs w:val="20"/>
              </w:rPr>
              <w:t> </w:t>
            </w:r>
            <w:r>
              <w:rPr>
                <w:iCs/>
                <w:sz w:val="20"/>
                <w:szCs w:val="20"/>
              </w:rPr>
              <w:t xml:space="preserve">pozitívnemu </w:t>
            </w:r>
            <w:r w:rsidRPr="007F5B30">
              <w:rPr>
                <w:iCs/>
                <w:sz w:val="20"/>
                <w:szCs w:val="20"/>
              </w:rPr>
              <w:t>goldplating-u</w:t>
            </w:r>
            <w:r>
              <w:rPr>
                <w:iCs/>
                <w:sz w:val="20"/>
                <w:szCs w:val="20"/>
              </w:rPr>
              <w:t xml:space="preserve"> (článok 14 odsek 3 a článok 79 odsek 1 predmetnej smernice).</w:t>
            </w:r>
          </w:p>
        </w:tc>
      </w:tr>
      <w:tr w:rsidTr="000D7BF4">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cPr>
          <w:p w:rsidR="00D236F7" w:rsidRPr="000E6FAB" w:rsidP="000D7BF4">
            <w:pPr>
              <w:jc w:val="center"/>
              <w:rPr>
                <w:sz w:val="20"/>
                <w:szCs w:val="20"/>
              </w:rPr>
            </w:pPr>
          </w:p>
        </w:tc>
      </w:tr>
      <w:tr w:rsidTr="000D7BF4">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rsidR="00D236F7" w:rsidRPr="000E6FAB" w:rsidP="00D236F7">
            <w:pPr>
              <w:numPr>
                <w:ilvl w:val="0"/>
                <w:numId w:val="3"/>
              </w:numPr>
              <w:ind w:left="426"/>
              <w:contextualSpacing/>
              <w:rPr>
                <w:b/>
              </w:rPr>
            </w:pPr>
            <w:r w:rsidRPr="000E6FAB">
              <w:rPr>
                <w:b/>
              </w:rPr>
              <w:t>Preskúmanie účelnosti</w:t>
            </w:r>
          </w:p>
        </w:tc>
      </w:tr>
      <w:tr w:rsidTr="000D7BF4">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cPr>
          <w:p w:rsidR="00D236F7" w:rsidRPr="000E6FAB" w:rsidP="000D7BF4">
            <w:pPr>
              <w:jc w:val="both"/>
              <w:rPr>
                <w:i/>
                <w:sz w:val="20"/>
                <w:szCs w:val="20"/>
              </w:rPr>
            </w:pPr>
            <w:r w:rsidRPr="00030022">
              <w:rPr>
                <w:bCs/>
                <w:sz w:val="20"/>
                <w:szCs w:val="20"/>
              </w:rPr>
              <w:t xml:space="preserve">Transpozičný deficit je sledovaný Európskou komisiou, ktorá pravidelne požaduje odpočet a status materiálu v procese schvaľovania. </w:t>
            </w:r>
            <w:r w:rsidRPr="00030022">
              <w:rPr>
                <w:sz w:val="20"/>
                <w:szCs w:val="20"/>
              </w:rPr>
              <w:t xml:space="preserve">Harmonogram prijatia novely zákona č. 87/2018 Z. z. o radiačnej ochrane a o zmene a doplnení niektorých zákonov v </w:t>
            </w:r>
            <w:r w:rsidRPr="00030022">
              <w:rPr>
                <w:bCs/>
                <w:sz w:val="20"/>
                <w:szCs w:val="20"/>
              </w:rPr>
              <w:t>znení neskorších predpisov a ktorým sa menia a dopĺňajú niektoré zákony</w:t>
            </w:r>
            <w:r w:rsidRPr="00030022">
              <w:rPr>
                <w:sz w:val="20"/>
                <w:szCs w:val="20"/>
              </w:rPr>
              <w:t>, tak ako</w:t>
            </w:r>
            <w:r w:rsidRPr="00B812A9">
              <w:rPr>
                <w:sz w:val="20"/>
                <w:szCs w:val="20"/>
              </w:rPr>
              <w:t xml:space="preserve"> bol definovaný v odpovedi Slovenskej republiky na formálne oznámenie Európskej komisie je potrebné dodržať a splniť míľniky legislatívneho postupu ako boli opísané v odpovedi na formálne oznámenie Európskej komisie. V opačnom prípade, vzhľadom na to, že prípad porušenia/ infridgement-u a uloženia sankcie Slovenskej republike je otvorený už dlhší čas, bola by Európska komisia </w:t>
            </w:r>
            <w:r>
              <w:rPr>
                <w:sz w:val="20"/>
                <w:szCs w:val="20"/>
              </w:rPr>
              <w:t>nútená</w:t>
            </w:r>
            <w:r w:rsidRPr="00B812A9">
              <w:rPr>
                <w:sz w:val="20"/>
                <w:szCs w:val="20"/>
              </w:rPr>
              <w:t xml:space="preserve"> prejsť na ďalší krok v prebiehajúcom konaní o porušení. Európska komisia bola o prebiehajúcom medzirezortnom pripomienkovom konaní informovaná, a rovnako bude informovaná o ďalšom legislatívnom postupe a schválení predkladaného materiálu, tak aby bola </w:t>
            </w:r>
            <w:r>
              <w:rPr>
                <w:sz w:val="20"/>
                <w:szCs w:val="20"/>
              </w:rPr>
              <w:t xml:space="preserve">zabezpečená </w:t>
            </w:r>
            <w:r w:rsidRPr="00B812A9">
              <w:rPr>
                <w:sz w:val="20"/>
                <w:szCs w:val="20"/>
              </w:rPr>
              <w:t xml:space="preserve">jeho </w:t>
            </w:r>
            <w:r>
              <w:rPr>
                <w:sz w:val="20"/>
                <w:szCs w:val="20"/>
              </w:rPr>
              <w:t xml:space="preserve">navrhovaná </w:t>
            </w:r>
            <w:r w:rsidRPr="00B812A9">
              <w:rPr>
                <w:sz w:val="20"/>
                <w:szCs w:val="20"/>
              </w:rPr>
              <w:t xml:space="preserve">účinnosť od 1.januára 2023. Konečné schválené a prijaté právne predpisy musia byť vložené do databázy Themis spolu s aktualizovaným vysvetľujúcim dokumentom hneď po jeho prijatí. Európska komisia preskúma dodatočné transpozičné ustanovenia </w:t>
            </w:r>
            <w:r>
              <w:rPr>
                <w:sz w:val="20"/>
                <w:szCs w:val="20"/>
              </w:rPr>
              <w:t>spolu s vysvetľujúcim dokumentom a bude Slovenskú republiku informovať v termíne do 6 mesiacov o výsledkoch hodnotenia, a či je možné považovať transpozíciu za kompletnú a stanovené ciele za splnené.</w:t>
            </w:r>
          </w:p>
        </w:tc>
      </w:tr>
      <w:tr w:rsidTr="000D7BF4">
        <w:tblPrEx>
          <w:tblW w:w="9180" w:type="dxa"/>
          <w:tblLayout w:type="fixed"/>
          <w:tblLook w:val="04A0"/>
        </w:tblPrEx>
        <w:tc>
          <w:tcPr>
            <w:tcW w:w="9180" w:type="dxa"/>
            <w:gridSpan w:val="10"/>
            <w:tcBorders>
              <w:top w:val="nil"/>
              <w:left w:val="nil"/>
              <w:bottom w:val="single" w:sz="4" w:space="0" w:color="auto"/>
              <w:right w:val="nil"/>
            </w:tcBorders>
            <w:shd w:val="clear" w:color="auto" w:fill="FFFFFF"/>
          </w:tcPr>
          <w:p w:rsidR="00D236F7" w:rsidRPr="000E6FAB" w:rsidP="000D7BF4">
            <w:pPr>
              <w:rPr>
                <w:b/>
                <w:sz w:val="20"/>
                <w:szCs w:val="20"/>
              </w:rPr>
            </w:pPr>
          </w:p>
          <w:p w:rsidR="00D236F7" w:rsidRPr="000E6FAB" w:rsidP="000D7BF4">
            <w:pPr>
              <w:rPr>
                <w:b/>
                <w:sz w:val="20"/>
                <w:szCs w:val="20"/>
              </w:rPr>
            </w:pPr>
          </w:p>
          <w:p w:rsidR="00D236F7" w:rsidRPr="000E6FAB" w:rsidP="000D7BF4">
            <w:pPr>
              <w:ind w:left="142" w:hanging="142"/>
              <w:rPr>
                <w:sz w:val="20"/>
                <w:szCs w:val="20"/>
              </w:rPr>
            </w:pPr>
            <w:r w:rsidRPr="000E6FAB">
              <w:rPr>
                <w:sz w:val="20"/>
                <w:szCs w:val="20"/>
              </w:rPr>
              <w:t>* vyplniť iba v prípade, ak materiál nie je zahrnutý do Plánu práce vlády Slovenskej republiky alebo Plánu        legislatívnych ú</w:t>
            </w:r>
            <w:r w:rsidRPr="000E6FAB">
              <w:rPr>
                <w:sz w:val="20"/>
                <w:szCs w:val="20"/>
              </w:rPr>
              <w:t xml:space="preserve">loh vlády Slovenskej republiky. </w:t>
            </w:r>
          </w:p>
          <w:p w:rsidR="00D236F7" w:rsidRPr="000E6FAB" w:rsidP="000D7BF4">
            <w:pPr>
              <w:rPr>
                <w:sz w:val="20"/>
                <w:szCs w:val="20"/>
              </w:rPr>
            </w:pPr>
            <w:r w:rsidRPr="000E6FAB">
              <w:rPr>
                <w:sz w:val="20"/>
                <w:szCs w:val="20"/>
              </w:rPr>
              <w:t>** vyplniť iba v prípade, ak sa záverečné posúdenie vybraných vplyvov uskutočnilo v zmysle bodu 9.1. jednotnej metodiky.</w:t>
            </w:r>
          </w:p>
          <w:p w:rsidR="00D236F7" w:rsidRPr="000E6FAB" w:rsidP="000D7BF4">
            <w:pPr>
              <w:rPr>
                <w:sz w:val="20"/>
                <w:szCs w:val="20"/>
              </w:rPr>
            </w:pPr>
          </w:p>
          <w:p w:rsidR="00D236F7" w:rsidRPr="000E6FAB" w:rsidP="000D7BF4">
            <w:pPr>
              <w:rPr>
                <w:b/>
                <w:sz w:val="20"/>
                <w:szCs w:val="20"/>
              </w:rPr>
            </w:pPr>
          </w:p>
        </w:tc>
      </w:tr>
      <w:tr w:rsidTr="000D7BF4">
        <w:tblPrEx>
          <w:tblW w:w="9180" w:type="dxa"/>
          <w:tblLayout w:type="fixed"/>
          <w:tblLook w:val="04A0"/>
        </w:tblPrEx>
        <w:trPr>
          <w:trHeight w:val="283"/>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vAlign w:val="center"/>
          </w:tcPr>
          <w:p w:rsidR="00D236F7" w:rsidRPr="000E6FAB" w:rsidP="00D236F7">
            <w:pPr>
              <w:numPr>
                <w:ilvl w:val="0"/>
                <w:numId w:val="3"/>
              </w:numPr>
              <w:ind w:left="426"/>
              <w:contextualSpacing/>
              <w:rPr>
                <w:b/>
              </w:rPr>
            </w:pPr>
            <w:r w:rsidRPr="000E6FAB">
              <w:rPr>
                <w:b/>
              </w:rPr>
              <w:t>Vybrané vplyvy  materiálu</w:t>
            </w:r>
          </w:p>
        </w:tc>
      </w:tr>
      <w:tr w:rsidTr="000D7BF4">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cPr>
          <w:p w:rsidR="00D236F7" w:rsidRPr="000E6FAB" w:rsidP="000D7BF4">
            <w:pPr>
              <w:rPr>
                <w:b/>
                <w:sz w:val="20"/>
                <w:szCs w:val="20"/>
              </w:rPr>
            </w:pPr>
            <w:r w:rsidRPr="000E6FAB">
              <w:rPr>
                <w:b/>
                <w:sz w:val="20"/>
                <w:szCs w:val="20"/>
              </w:rPr>
              <w:t>Vplyvy na rozpočet verejnej správy</w:t>
            </w:r>
          </w:p>
        </w:tc>
        <w:tc>
          <w:tcPr>
            <w:tcW w:w="541" w:type="dxa"/>
            <w:tcBorders>
              <w:top w:val="single" w:sz="4" w:space="0" w:color="auto"/>
              <w:left w:val="single" w:sz="4" w:space="0" w:color="auto"/>
              <w:bottom w:val="dotted" w:sz="4" w:space="0" w:color="auto"/>
              <w:right w:val="nil"/>
            </w:tcBorders>
          </w:tcPr>
          <w:p w:rsidR="00D236F7" w:rsidRPr="000E6FAB" w:rsidP="000D7BF4">
            <w:pPr>
              <w:jc w:val="center"/>
              <w:rPr>
                <w:b/>
                <w:sz w:val="20"/>
                <w:szCs w:val="20"/>
              </w:rPr>
            </w:pPr>
            <w:r w:rsidRPr="000E6FAB">
              <w:rPr>
                <w:rFonts w:ascii="MS Gothic" w:eastAsia="MS Gothic" w:hAnsi="MS Gothic" w:hint="eastAsia"/>
                <w:b/>
                <w:sz w:val="20"/>
                <w:szCs w:val="20"/>
              </w:rPr>
              <w:t>☐</w:t>
            </w:r>
          </w:p>
        </w:tc>
        <w:tc>
          <w:tcPr>
            <w:tcW w:w="1312" w:type="dxa"/>
            <w:gridSpan w:val="2"/>
            <w:tcBorders>
              <w:top w:val="single" w:sz="4" w:space="0" w:color="auto"/>
              <w:left w:val="nil"/>
              <w:bottom w:val="dotted" w:sz="4" w:space="0" w:color="auto"/>
              <w:right w:val="nil"/>
            </w:tcBorders>
          </w:tcPr>
          <w:p w:rsidR="00D236F7" w:rsidRPr="000E6FAB" w:rsidP="000D7BF4">
            <w:pPr>
              <w:rPr>
                <w:b/>
                <w:sz w:val="20"/>
                <w:szCs w:val="20"/>
              </w:rPr>
            </w:pPr>
            <w:r w:rsidRPr="000E6FAB">
              <w:rPr>
                <w:b/>
                <w:sz w:val="20"/>
                <w:szCs w:val="20"/>
              </w:rPr>
              <w:t>Pozitívne</w:t>
            </w:r>
          </w:p>
        </w:tc>
        <w:tc>
          <w:tcPr>
            <w:tcW w:w="538" w:type="dxa"/>
            <w:gridSpan w:val="2"/>
            <w:tcBorders>
              <w:top w:val="single" w:sz="4" w:space="0" w:color="auto"/>
              <w:left w:val="nil"/>
              <w:bottom w:val="dotted" w:sz="4" w:space="0" w:color="auto"/>
              <w:right w:val="nil"/>
            </w:tcBorders>
          </w:tcPr>
          <w:p w:rsidR="00D236F7" w:rsidRPr="000E6FAB" w:rsidP="000D7BF4">
            <w:pPr>
              <w:jc w:val="center"/>
              <w:rPr>
                <w:b/>
                <w:sz w:val="20"/>
                <w:szCs w:val="20"/>
              </w:rPr>
            </w:pPr>
            <w:r w:rsidRPr="00511230">
              <w:rPr>
                <w:rFonts w:ascii="Segoe UI Symbol" w:hAnsi="Segoe UI Symbol" w:cs="Segoe UI Symbol"/>
                <w:sz w:val="20"/>
                <w:szCs w:val="20"/>
              </w:rPr>
              <w:t>☒</w:t>
            </w:r>
          </w:p>
        </w:tc>
        <w:tc>
          <w:tcPr>
            <w:tcW w:w="1133" w:type="dxa"/>
            <w:tcBorders>
              <w:top w:val="single" w:sz="4" w:space="0" w:color="auto"/>
              <w:left w:val="nil"/>
              <w:bottom w:val="dotted" w:sz="4" w:space="0" w:color="auto"/>
              <w:right w:val="nil"/>
            </w:tcBorders>
          </w:tcPr>
          <w:p w:rsidR="00D236F7" w:rsidRPr="000E6FAB" w:rsidP="000D7BF4">
            <w:pPr>
              <w:rPr>
                <w:b/>
                <w:sz w:val="20"/>
                <w:szCs w:val="20"/>
              </w:rPr>
            </w:pPr>
            <w:r w:rsidRPr="000E6FAB">
              <w:rPr>
                <w:b/>
                <w:sz w:val="20"/>
                <w:szCs w:val="20"/>
              </w:rPr>
              <w:t>Žiadne</w:t>
            </w:r>
          </w:p>
        </w:tc>
        <w:tc>
          <w:tcPr>
            <w:tcW w:w="547" w:type="dxa"/>
            <w:gridSpan w:val="2"/>
            <w:tcBorders>
              <w:top w:val="single" w:sz="4" w:space="0" w:color="auto"/>
              <w:left w:val="nil"/>
              <w:bottom w:val="dotted" w:sz="4" w:space="0" w:color="auto"/>
              <w:right w:val="nil"/>
            </w:tcBorders>
          </w:tcPr>
          <w:p w:rsidR="00D236F7" w:rsidRPr="000E6FAB" w:rsidP="000D7BF4">
            <w:pPr>
              <w:ind w:left="-107" w:right="-108"/>
              <w:jc w:val="center"/>
              <w:rPr>
                <w:b/>
                <w:sz w:val="20"/>
                <w:szCs w:val="20"/>
              </w:rPr>
            </w:pPr>
            <w:r w:rsidRPr="000E6FAB">
              <w:rPr>
                <w:rFonts w:ascii="MS Gothic" w:eastAsia="MS Gothic" w:hAnsi="MS Gothic" w:hint="eastAsia"/>
                <w:b/>
                <w:sz w:val="20"/>
                <w:szCs w:val="20"/>
              </w:rPr>
              <w:t>☐</w:t>
            </w:r>
          </w:p>
        </w:tc>
        <w:tc>
          <w:tcPr>
            <w:tcW w:w="1297" w:type="dxa"/>
            <w:tcBorders>
              <w:top w:val="single" w:sz="4" w:space="0" w:color="auto"/>
              <w:left w:val="nil"/>
              <w:bottom w:val="dotted" w:sz="4" w:space="0" w:color="auto"/>
              <w:right w:val="single" w:sz="4" w:space="0" w:color="auto"/>
            </w:tcBorders>
          </w:tcPr>
          <w:p w:rsidR="00D236F7" w:rsidRPr="000E6FAB" w:rsidP="000D7BF4">
            <w:pPr>
              <w:ind w:left="34"/>
              <w:rPr>
                <w:b/>
                <w:sz w:val="20"/>
                <w:szCs w:val="20"/>
              </w:rPr>
            </w:pPr>
            <w:r w:rsidRPr="000E6FAB">
              <w:rPr>
                <w:b/>
                <w:sz w:val="20"/>
                <w:szCs w:val="20"/>
              </w:rPr>
              <w:t>Negatívne</w:t>
            </w:r>
          </w:p>
        </w:tc>
      </w:tr>
      <w:tr w:rsidTr="000D7BF4">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cPr>
          <w:p w:rsidR="00D236F7" w:rsidRPr="000E6FAB" w:rsidP="000D7BF4">
            <w:pPr>
              <w:rPr>
                <w:sz w:val="20"/>
                <w:szCs w:val="20"/>
              </w:rPr>
            </w:pPr>
            <w:r w:rsidRPr="000E6FAB">
              <w:rPr>
                <w:sz w:val="20"/>
                <w:szCs w:val="20"/>
              </w:rPr>
              <w:t xml:space="preserve">    z toho rozpočtovo zabezpečené vplyvy,         </w:t>
            </w:r>
          </w:p>
          <w:p w:rsidR="00D236F7" w:rsidRPr="000E6FAB" w:rsidP="000D7BF4">
            <w:pPr>
              <w:rPr>
                <w:sz w:val="20"/>
                <w:szCs w:val="20"/>
              </w:rPr>
            </w:pPr>
            <w:r w:rsidRPr="000E6FAB">
              <w:rPr>
                <w:sz w:val="20"/>
                <w:szCs w:val="20"/>
              </w:rPr>
              <w:t xml:space="preserve">    v prípade identifikovaného negatívneho </w:t>
            </w:r>
          </w:p>
          <w:p w:rsidR="00D236F7" w:rsidRPr="000E6FAB" w:rsidP="000D7BF4">
            <w:pPr>
              <w:rPr>
                <w:sz w:val="20"/>
                <w:szCs w:val="20"/>
              </w:rPr>
            </w:pPr>
            <w:r w:rsidRPr="000E6FAB">
              <w:rPr>
                <w:sz w:val="20"/>
                <w:szCs w:val="20"/>
              </w:rPr>
              <w:t xml:space="preserve">    vplyvu</w:t>
            </w:r>
          </w:p>
        </w:tc>
        <w:tc>
          <w:tcPr>
            <w:tcW w:w="541" w:type="dxa"/>
            <w:tcBorders>
              <w:top w:val="dotted" w:sz="4" w:space="0" w:color="auto"/>
              <w:left w:val="single" w:sz="4" w:space="0" w:color="auto"/>
              <w:bottom w:val="dotted" w:sz="4" w:space="0" w:color="auto"/>
              <w:right w:val="nil"/>
            </w:tcBorders>
            <w:vAlign w:val="center"/>
          </w:tcPr>
          <w:p w:rsidR="00D236F7" w:rsidRPr="000E6FAB" w:rsidP="000D7BF4">
            <w:pPr>
              <w:jc w:val="center"/>
              <w:rPr>
                <w:sz w:val="20"/>
                <w:szCs w:val="20"/>
              </w:rPr>
            </w:pPr>
            <w:r w:rsidRPr="000E6FAB">
              <w:rPr>
                <w:rFonts w:ascii="MS Gothic" w:eastAsia="MS Gothic" w:hAnsi="MS Gothic" w:hint="eastAsia"/>
                <w:sz w:val="20"/>
                <w:szCs w:val="20"/>
              </w:rPr>
              <w:t>☐</w:t>
            </w:r>
          </w:p>
        </w:tc>
        <w:tc>
          <w:tcPr>
            <w:tcW w:w="1312" w:type="dxa"/>
            <w:gridSpan w:val="2"/>
            <w:tcBorders>
              <w:top w:val="dotted" w:sz="4" w:space="0" w:color="auto"/>
              <w:left w:val="nil"/>
              <w:bottom w:val="dotted" w:sz="4" w:space="0" w:color="auto"/>
              <w:right w:val="nil"/>
            </w:tcBorders>
            <w:vAlign w:val="center"/>
          </w:tcPr>
          <w:p w:rsidR="00D236F7" w:rsidRPr="000E6FAB" w:rsidP="000D7BF4">
            <w:pPr>
              <w:rPr>
                <w:sz w:val="20"/>
                <w:szCs w:val="20"/>
              </w:rPr>
            </w:pPr>
            <w:r w:rsidRPr="000E6FAB">
              <w:rPr>
                <w:sz w:val="20"/>
                <w:szCs w:val="20"/>
              </w:rPr>
              <w:t>Áno</w:t>
            </w:r>
          </w:p>
        </w:tc>
        <w:tc>
          <w:tcPr>
            <w:tcW w:w="538" w:type="dxa"/>
            <w:gridSpan w:val="2"/>
            <w:tcBorders>
              <w:top w:val="dotted" w:sz="4" w:space="0" w:color="auto"/>
              <w:left w:val="nil"/>
              <w:bottom w:val="dotted" w:sz="4" w:space="0" w:color="auto"/>
              <w:right w:val="nil"/>
            </w:tcBorders>
            <w:vAlign w:val="center"/>
          </w:tcPr>
          <w:p w:rsidR="00D236F7" w:rsidRPr="000E6FAB" w:rsidP="000D7BF4">
            <w:pPr>
              <w:jc w:val="center"/>
              <w:rPr>
                <w:sz w:val="20"/>
                <w:szCs w:val="20"/>
              </w:rPr>
            </w:pPr>
            <w:r w:rsidRPr="000E6FAB">
              <w:rPr>
                <w:rFonts w:ascii="MS Gothic" w:eastAsia="MS Gothic" w:hAnsi="MS Gothic" w:hint="eastAsia"/>
                <w:sz w:val="20"/>
                <w:szCs w:val="20"/>
              </w:rPr>
              <w:t>☐</w:t>
            </w:r>
          </w:p>
        </w:tc>
        <w:tc>
          <w:tcPr>
            <w:tcW w:w="1133" w:type="dxa"/>
            <w:tcBorders>
              <w:top w:val="dotted" w:sz="4" w:space="0" w:color="auto"/>
              <w:left w:val="nil"/>
              <w:bottom w:val="dotted" w:sz="4" w:space="0" w:color="auto"/>
              <w:right w:val="nil"/>
            </w:tcBorders>
            <w:vAlign w:val="center"/>
          </w:tcPr>
          <w:p w:rsidR="00D236F7" w:rsidRPr="000E6FAB" w:rsidP="000D7BF4">
            <w:pPr>
              <w:rPr>
                <w:sz w:val="20"/>
                <w:szCs w:val="20"/>
              </w:rPr>
            </w:pPr>
            <w:r w:rsidRPr="000E6FAB">
              <w:rPr>
                <w:sz w:val="20"/>
                <w:szCs w:val="20"/>
              </w:rPr>
              <w:t>Nie</w:t>
            </w:r>
          </w:p>
        </w:tc>
        <w:tc>
          <w:tcPr>
            <w:tcW w:w="547" w:type="dxa"/>
            <w:gridSpan w:val="2"/>
            <w:tcBorders>
              <w:top w:val="dotted" w:sz="4" w:space="0" w:color="auto"/>
              <w:left w:val="nil"/>
              <w:bottom w:val="dotted" w:sz="4" w:space="0" w:color="auto"/>
              <w:right w:val="nil"/>
            </w:tcBorders>
            <w:vAlign w:val="center"/>
          </w:tcPr>
          <w:p w:rsidR="00D236F7" w:rsidRPr="000E6FAB" w:rsidP="000D7BF4">
            <w:pPr>
              <w:ind w:left="-107" w:right="-108"/>
              <w:jc w:val="center"/>
              <w:rPr>
                <w:sz w:val="20"/>
                <w:szCs w:val="20"/>
              </w:rPr>
            </w:pPr>
            <w:r w:rsidRPr="000E6FAB">
              <w:rPr>
                <w:rFonts w:ascii="MS Gothic" w:eastAsia="MS Gothic" w:hAnsi="MS Gothic" w:hint="eastAsia"/>
                <w:sz w:val="20"/>
                <w:szCs w:val="20"/>
              </w:rPr>
              <w:t>☐</w:t>
            </w:r>
          </w:p>
        </w:tc>
        <w:tc>
          <w:tcPr>
            <w:tcW w:w="1297" w:type="dxa"/>
            <w:tcBorders>
              <w:top w:val="dotted" w:sz="4" w:space="0" w:color="auto"/>
              <w:left w:val="nil"/>
              <w:bottom w:val="dotted" w:sz="4" w:space="0" w:color="auto"/>
              <w:right w:val="single" w:sz="4" w:space="0" w:color="auto"/>
            </w:tcBorders>
            <w:vAlign w:val="center"/>
          </w:tcPr>
          <w:p w:rsidR="00D236F7" w:rsidRPr="000E6FAB" w:rsidP="000D7BF4">
            <w:pPr>
              <w:ind w:left="34"/>
              <w:rPr>
                <w:sz w:val="20"/>
                <w:szCs w:val="20"/>
              </w:rPr>
            </w:pPr>
            <w:r w:rsidRPr="000E6FAB">
              <w:rPr>
                <w:sz w:val="20"/>
                <w:szCs w:val="20"/>
              </w:rPr>
              <w:t>Čiastočne</w:t>
            </w:r>
          </w:p>
        </w:tc>
      </w:tr>
      <w:tr w:rsidTr="000D7BF4">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cPr>
          <w:p w:rsidR="00D236F7" w:rsidRPr="000E6FAB" w:rsidP="000D7BF4">
            <w:pPr>
              <w:rPr>
                <w:b/>
                <w:sz w:val="20"/>
                <w:szCs w:val="20"/>
              </w:rPr>
            </w:pPr>
            <w:r w:rsidRPr="000E6FAB">
              <w:rPr>
                <w:b/>
                <w:sz w:val="20"/>
                <w:szCs w:val="20"/>
              </w:rPr>
              <w:t>v tom vplyvy na rozpočty obcí a vyšších územných celkov</w:t>
            </w:r>
          </w:p>
        </w:tc>
        <w:tc>
          <w:tcPr>
            <w:tcW w:w="541" w:type="dxa"/>
            <w:tcBorders>
              <w:top w:val="dotted" w:sz="4" w:space="0" w:color="auto"/>
              <w:left w:val="single" w:sz="4" w:space="0" w:color="auto"/>
              <w:bottom w:val="dotted" w:sz="4" w:space="0" w:color="auto"/>
              <w:right w:val="nil"/>
            </w:tcBorders>
          </w:tcPr>
          <w:p w:rsidR="00D236F7" w:rsidRPr="000E6FAB" w:rsidP="000D7BF4">
            <w:pPr>
              <w:jc w:val="center"/>
              <w:rPr>
                <w:b/>
                <w:sz w:val="20"/>
                <w:szCs w:val="20"/>
              </w:rPr>
            </w:pPr>
            <w:r w:rsidRPr="000E6FAB">
              <w:rPr>
                <w:rFonts w:ascii="MS Gothic" w:eastAsia="MS Gothic" w:hAnsi="MS Gothic" w:hint="eastAsia"/>
                <w:b/>
                <w:sz w:val="20"/>
                <w:szCs w:val="20"/>
              </w:rPr>
              <w:t>☐</w:t>
            </w:r>
          </w:p>
        </w:tc>
        <w:tc>
          <w:tcPr>
            <w:tcW w:w="1312" w:type="dxa"/>
            <w:gridSpan w:val="2"/>
            <w:tcBorders>
              <w:top w:val="dotted" w:sz="4" w:space="0" w:color="auto"/>
              <w:left w:val="nil"/>
              <w:bottom w:val="dotted" w:sz="4" w:space="0" w:color="auto"/>
              <w:right w:val="nil"/>
            </w:tcBorders>
          </w:tcPr>
          <w:p w:rsidR="00D236F7" w:rsidRPr="000E6FAB" w:rsidP="000D7BF4">
            <w:pPr>
              <w:rPr>
                <w:b/>
                <w:sz w:val="20"/>
                <w:szCs w:val="20"/>
              </w:rPr>
            </w:pPr>
            <w:r w:rsidRPr="000E6FAB">
              <w:rPr>
                <w:b/>
                <w:sz w:val="20"/>
                <w:szCs w:val="20"/>
              </w:rPr>
              <w:t>Pozitívne</w:t>
            </w:r>
          </w:p>
        </w:tc>
        <w:tc>
          <w:tcPr>
            <w:tcW w:w="538" w:type="dxa"/>
            <w:gridSpan w:val="2"/>
            <w:tcBorders>
              <w:top w:val="dotted" w:sz="4" w:space="0" w:color="auto"/>
              <w:left w:val="nil"/>
              <w:bottom w:val="dotted" w:sz="4" w:space="0" w:color="auto"/>
              <w:right w:val="nil"/>
            </w:tcBorders>
          </w:tcPr>
          <w:p w:rsidR="00D236F7" w:rsidRPr="000E6FAB" w:rsidP="000D7BF4">
            <w:pPr>
              <w:jc w:val="center"/>
              <w:rPr>
                <w:b/>
                <w:sz w:val="20"/>
                <w:szCs w:val="20"/>
              </w:rPr>
            </w:pPr>
            <w:r w:rsidRPr="00511230">
              <w:rPr>
                <w:rFonts w:ascii="Segoe UI Symbol" w:hAnsi="Segoe UI Symbol" w:cs="Segoe UI Symbol"/>
                <w:sz w:val="20"/>
                <w:szCs w:val="20"/>
              </w:rPr>
              <w:t>☒</w:t>
            </w:r>
          </w:p>
        </w:tc>
        <w:tc>
          <w:tcPr>
            <w:tcW w:w="1133" w:type="dxa"/>
            <w:tcBorders>
              <w:top w:val="dotted" w:sz="4" w:space="0" w:color="auto"/>
              <w:left w:val="nil"/>
              <w:bottom w:val="dotted" w:sz="4" w:space="0" w:color="auto"/>
              <w:right w:val="nil"/>
            </w:tcBorders>
          </w:tcPr>
          <w:p w:rsidR="00D236F7" w:rsidRPr="000E6FAB" w:rsidP="000D7BF4">
            <w:pPr>
              <w:rPr>
                <w:b/>
                <w:sz w:val="20"/>
                <w:szCs w:val="20"/>
              </w:rPr>
            </w:pPr>
            <w:r w:rsidRPr="000E6FAB">
              <w:rPr>
                <w:b/>
                <w:sz w:val="20"/>
                <w:szCs w:val="20"/>
              </w:rPr>
              <w:t>Žiadne</w:t>
            </w:r>
          </w:p>
        </w:tc>
        <w:tc>
          <w:tcPr>
            <w:tcW w:w="547" w:type="dxa"/>
            <w:gridSpan w:val="2"/>
            <w:tcBorders>
              <w:top w:val="dotted" w:sz="4" w:space="0" w:color="auto"/>
              <w:left w:val="nil"/>
              <w:bottom w:val="dotted" w:sz="4" w:space="0" w:color="auto"/>
              <w:right w:val="nil"/>
            </w:tcBorders>
          </w:tcPr>
          <w:p w:rsidR="00D236F7" w:rsidRPr="000E6FAB" w:rsidP="000D7BF4">
            <w:pPr>
              <w:ind w:left="-107" w:right="-108"/>
              <w:jc w:val="center"/>
              <w:rPr>
                <w:b/>
                <w:sz w:val="20"/>
                <w:szCs w:val="20"/>
              </w:rPr>
            </w:pPr>
            <w:r w:rsidRPr="000E6FAB">
              <w:rPr>
                <w:rFonts w:ascii="MS Gothic" w:eastAsia="MS Gothic" w:hAnsi="MS Gothic" w:hint="eastAsia"/>
                <w:b/>
                <w:sz w:val="20"/>
                <w:szCs w:val="20"/>
              </w:rPr>
              <w:t>☐</w:t>
            </w:r>
          </w:p>
        </w:tc>
        <w:tc>
          <w:tcPr>
            <w:tcW w:w="1297" w:type="dxa"/>
            <w:tcBorders>
              <w:top w:val="dotted" w:sz="4" w:space="0" w:color="auto"/>
              <w:left w:val="nil"/>
              <w:bottom w:val="dotted" w:sz="4" w:space="0" w:color="auto"/>
              <w:right w:val="single" w:sz="4" w:space="0" w:color="auto"/>
            </w:tcBorders>
          </w:tcPr>
          <w:p w:rsidR="00D236F7" w:rsidRPr="000E6FAB" w:rsidP="000D7BF4">
            <w:pPr>
              <w:ind w:left="34"/>
              <w:rPr>
                <w:b/>
                <w:sz w:val="20"/>
                <w:szCs w:val="20"/>
              </w:rPr>
            </w:pPr>
            <w:r w:rsidRPr="000E6FAB">
              <w:rPr>
                <w:b/>
                <w:sz w:val="20"/>
                <w:szCs w:val="20"/>
              </w:rPr>
              <w:t>Negatívne</w:t>
            </w:r>
          </w:p>
        </w:tc>
      </w:tr>
      <w:tr w:rsidTr="000D7BF4">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cPr>
          <w:p w:rsidR="00D236F7" w:rsidRPr="000E6FAB" w:rsidP="000D7BF4">
            <w:pPr>
              <w:ind w:left="171"/>
              <w:rPr>
                <w:sz w:val="20"/>
                <w:szCs w:val="20"/>
              </w:rPr>
            </w:pPr>
            <w:r w:rsidRPr="000E6FAB">
              <w:rPr>
                <w:sz w:val="20"/>
                <w:szCs w:val="20"/>
              </w:rPr>
              <w:t>z toho rozpočtovo zabezpečené vplyvy,</w:t>
            </w:r>
          </w:p>
          <w:p w:rsidR="00D236F7" w:rsidRPr="000E6FAB" w:rsidP="000D7BF4">
            <w:pPr>
              <w:ind w:left="171"/>
              <w:rPr>
                <w:sz w:val="20"/>
                <w:szCs w:val="20"/>
              </w:rPr>
            </w:pPr>
            <w:r w:rsidRPr="000E6FAB">
              <w:rPr>
                <w:sz w:val="20"/>
                <w:szCs w:val="20"/>
              </w:rPr>
              <w:t>v prípade identifikovaného negatívneho vplyvu</w:t>
            </w:r>
          </w:p>
        </w:tc>
        <w:tc>
          <w:tcPr>
            <w:tcW w:w="541" w:type="dxa"/>
            <w:tcBorders>
              <w:top w:val="dotted" w:sz="4" w:space="0" w:color="auto"/>
              <w:left w:val="single" w:sz="4" w:space="0" w:color="auto"/>
              <w:bottom w:val="dotted" w:sz="4" w:space="0" w:color="auto"/>
              <w:right w:val="nil"/>
            </w:tcBorders>
            <w:vAlign w:val="center"/>
          </w:tcPr>
          <w:p w:rsidR="00D236F7" w:rsidRPr="000E6FAB" w:rsidP="000D7BF4">
            <w:pPr>
              <w:jc w:val="center"/>
              <w:rPr>
                <w:sz w:val="20"/>
                <w:szCs w:val="20"/>
              </w:rPr>
            </w:pPr>
            <w:r w:rsidRPr="000E6FAB">
              <w:rPr>
                <w:rFonts w:ascii="MS Gothic" w:eastAsia="MS Gothic" w:hAnsi="MS Gothic" w:hint="eastAsia"/>
                <w:sz w:val="20"/>
                <w:szCs w:val="20"/>
              </w:rPr>
              <w:t>☐</w:t>
            </w:r>
          </w:p>
        </w:tc>
        <w:tc>
          <w:tcPr>
            <w:tcW w:w="1312" w:type="dxa"/>
            <w:gridSpan w:val="2"/>
            <w:tcBorders>
              <w:top w:val="dotted" w:sz="4" w:space="0" w:color="auto"/>
              <w:left w:val="nil"/>
              <w:bottom w:val="dotted" w:sz="4" w:space="0" w:color="auto"/>
              <w:right w:val="nil"/>
            </w:tcBorders>
            <w:vAlign w:val="center"/>
          </w:tcPr>
          <w:p w:rsidR="00D236F7" w:rsidRPr="000E6FAB" w:rsidP="000D7BF4">
            <w:pPr>
              <w:rPr>
                <w:sz w:val="20"/>
                <w:szCs w:val="20"/>
              </w:rPr>
            </w:pPr>
            <w:r w:rsidRPr="000E6FAB">
              <w:rPr>
                <w:sz w:val="20"/>
                <w:szCs w:val="20"/>
              </w:rPr>
              <w:t>Áno</w:t>
            </w:r>
          </w:p>
        </w:tc>
        <w:tc>
          <w:tcPr>
            <w:tcW w:w="538" w:type="dxa"/>
            <w:gridSpan w:val="2"/>
            <w:tcBorders>
              <w:top w:val="dotted" w:sz="4" w:space="0" w:color="auto"/>
              <w:left w:val="nil"/>
              <w:bottom w:val="dotted" w:sz="4" w:space="0" w:color="auto"/>
              <w:right w:val="nil"/>
            </w:tcBorders>
            <w:vAlign w:val="center"/>
          </w:tcPr>
          <w:p w:rsidR="00D236F7" w:rsidRPr="000E6FAB" w:rsidP="000D7BF4">
            <w:pPr>
              <w:jc w:val="center"/>
              <w:rPr>
                <w:sz w:val="20"/>
                <w:szCs w:val="20"/>
              </w:rPr>
            </w:pPr>
            <w:r w:rsidRPr="000E6FAB">
              <w:rPr>
                <w:rFonts w:ascii="MS Gothic" w:eastAsia="MS Gothic" w:hAnsi="MS Gothic" w:hint="eastAsia"/>
                <w:sz w:val="20"/>
                <w:szCs w:val="20"/>
              </w:rPr>
              <w:t>☐</w:t>
            </w:r>
          </w:p>
        </w:tc>
        <w:tc>
          <w:tcPr>
            <w:tcW w:w="1133" w:type="dxa"/>
            <w:tcBorders>
              <w:top w:val="dotted" w:sz="4" w:space="0" w:color="auto"/>
              <w:left w:val="nil"/>
              <w:bottom w:val="dotted" w:sz="4" w:space="0" w:color="auto"/>
              <w:right w:val="nil"/>
            </w:tcBorders>
            <w:vAlign w:val="center"/>
          </w:tcPr>
          <w:p w:rsidR="00D236F7" w:rsidRPr="000E6FAB" w:rsidP="000D7BF4">
            <w:pPr>
              <w:rPr>
                <w:sz w:val="20"/>
                <w:szCs w:val="20"/>
              </w:rPr>
            </w:pPr>
            <w:r w:rsidRPr="000E6FAB">
              <w:rPr>
                <w:sz w:val="20"/>
                <w:szCs w:val="20"/>
              </w:rPr>
              <w:t>Nie</w:t>
            </w:r>
          </w:p>
        </w:tc>
        <w:tc>
          <w:tcPr>
            <w:tcW w:w="547" w:type="dxa"/>
            <w:gridSpan w:val="2"/>
            <w:tcBorders>
              <w:top w:val="dotted" w:sz="4" w:space="0" w:color="auto"/>
              <w:left w:val="nil"/>
              <w:bottom w:val="dotted" w:sz="4" w:space="0" w:color="auto"/>
              <w:right w:val="nil"/>
            </w:tcBorders>
            <w:vAlign w:val="center"/>
          </w:tcPr>
          <w:p w:rsidR="00D236F7" w:rsidRPr="000E6FAB" w:rsidP="000D7BF4">
            <w:pPr>
              <w:ind w:left="-107" w:right="-108"/>
              <w:jc w:val="center"/>
              <w:rPr>
                <w:sz w:val="20"/>
                <w:szCs w:val="20"/>
              </w:rPr>
            </w:pPr>
            <w:r w:rsidRPr="000E6FAB">
              <w:rPr>
                <w:rFonts w:ascii="MS Gothic" w:eastAsia="MS Gothic" w:hAnsi="MS Gothic" w:hint="eastAsia"/>
                <w:sz w:val="20"/>
                <w:szCs w:val="20"/>
              </w:rPr>
              <w:t>☐</w:t>
            </w:r>
          </w:p>
        </w:tc>
        <w:tc>
          <w:tcPr>
            <w:tcW w:w="1297" w:type="dxa"/>
            <w:tcBorders>
              <w:top w:val="dotted" w:sz="4" w:space="0" w:color="auto"/>
              <w:left w:val="nil"/>
              <w:bottom w:val="dotted" w:sz="4" w:space="0" w:color="auto"/>
              <w:right w:val="single" w:sz="4" w:space="0" w:color="auto"/>
            </w:tcBorders>
            <w:vAlign w:val="center"/>
          </w:tcPr>
          <w:p w:rsidR="00D236F7" w:rsidRPr="000E6FAB" w:rsidP="000D7BF4">
            <w:pPr>
              <w:ind w:left="34"/>
              <w:rPr>
                <w:sz w:val="20"/>
                <w:szCs w:val="20"/>
              </w:rPr>
            </w:pPr>
            <w:r w:rsidRPr="000E6FAB">
              <w:rPr>
                <w:sz w:val="20"/>
                <w:szCs w:val="20"/>
              </w:rPr>
              <w:t>Čiastočne</w:t>
            </w:r>
          </w:p>
        </w:tc>
      </w:tr>
      <w:tr w:rsidTr="000D7BF4">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cPr>
          <w:p w:rsidR="00D236F7" w:rsidRPr="000E6FAB" w:rsidP="000D7BF4">
            <w:pPr>
              <w:rPr>
                <w:b/>
                <w:sz w:val="20"/>
                <w:szCs w:val="20"/>
              </w:rPr>
            </w:pPr>
            <w:r w:rsidRPr="000E6FAB">
              <w:rPr>
                <w:b/>
                <w:sz w:val="20"/>
                <w:szCs w:val="20"/>
              </w:rPr>
              <w:t>Vplyvy na podnikateľské prostredie</w:t>
            </w:r>
          </w:p>
        </w:tc>
        <w:tc>
          <w:tcPr>
            <w:tcW w:w="541" w:type="dxa"/>
            <w:tcBorders>
              <w:top w:val="single" w:sz="4" w:space="0" w:color="auto"/>
              <w:left w:val="single" w:sz="4" w:space="0" w:color="auto"/>
              <w:bottom w:val="dotted" w:sz="4" w:space="0" w:color="auto"/>
              <w:right w:val="nil"/>
            </w:tcBorders>
            <w:vAlign w:val="center"/>
          </w:tcPr>
          <w:p w:rsidR="00D236F7" w:rsidRPr="000E6FAB" w:rsidP="000D7BF4">
            <w:pPr>
              <w:jc w:val="center"/>
              <w:rPr>
                <w:b/>
                <w:sz w:val="20"/>
                <w:szCs w:val="20"/>
              </w:rPr>
            </w:pPr>
            <w:r w:rsidRPr="00511230">
              <w:rPr>
                <w:rFonts w:ascii="Segoe UI Symbol" w:hAnsi="Segoe UI Symbol" w:cs="Segoe UI Symbol"/>
                <w:sz w:val="20"/>
                <w:szCs w:val="20"/>
              </w:rPr>
              <w:t>☒</w:t>
            </w:r>
          </w:p>
        </w:tc>
        <w:tc>
          <w:tcPr>
            <w:tcW w:w="1312" w:type="dxa"/>
            <w:gridSpan w:val="2"/>
            <w:tcBorders>
              <w:top w:val="single" w:sz="4" w:space="0" w:color="auto"/>
              <w:left w:val="nil"/>
              <w:bottom w:val="dotted" w:sz="4" w:space="0" w:color="auto"/>
              <w:right w:val="nil"/>
            </w:tcBorders>
            <w:vAlign w:val="center"/>
          </w:tcPr>
          <w:p w:rsidR="00D236F7" w:rsidRPr="000E6FAB" w:rsidP="000D7BF4">
            <w:pPr>
              <w:ind w:right="-108"/>
              <w:rPr>
                <w:b/>
                <w:sz w:val="20"/>
                <w:szCs w:val="20"/>
              </w:rPr>
            </w:pPr>
            <w:r w:rsidRPr="000E6FAB">
              <w:rPr>
                <w:b/>
                <w:sz w:val="20"/>
                <w:szCs w:val="20"/>
              </w:rPr>
              <w:t>Pozitívne</w:t>
            </w:r>
          </w:p>
        </w:tc>
        <w:tc>
          <w:tcPr>
            <w:tcW w:w="538" w:type="dxa"/>
            <w:gridSpan w:val="2"/>
            <w:tcBorders>
              <w:top w:val="single" w:sz="4" w:space="0" w:color="auto"/>
              <w:left w:val="nil"/>
              <w:bottom w:val="dotted" w:sz="4" w:space="0" w:color="auto"/>
              <w:right w:val="nil"/>
            </w:tcBorders>
            <w:vAlign w:val="center"/>
          </w:tcPr>
          <w:p w:rsidR="00D236F7" w:rsidRPr="000E6FAB" w:rsidP="000D7BF4">
            <w:pPr>
              <w:jc w:val="center"/>
              <w:rPr>
                <w:b/>
                <w:sz w:val="20"/>
                <w:szCs w:val="20"/>
              </w:rPr>
            </w:pPr>
            <w:r w:rsidRPr="000E6FAB">
              <w:rPr>
                <w:rFonts w:ascii="MS Gothic" w:eastAsia="MS Gothic" w:hAnsi="MS Gothic" w:hint="eastAsia"/>
                <w:b/>
                <w:sz w:val="20"/>
                <w:szCs w:val="20"/>
              </w:rPr>
              <w:t>☐</w:t>
            </w:r>
          </w:p>
        </w:tc>
        <w:tc>
          <w:tcPr>
            <w:tcW w:w="1133" w:type="dxa"/>
            <w:tcBorders>
              <w:top w:val="single" w:sz="4" w:space="0" w:color="auto"/>
              <w:left w:val="nil"/>
              <w:bottom w:val="dotted" w:sz="4" w:space="0" w:color="auto"/>
              <w:right w:val="nil"/>
            </w:tcBorders>
            <w:vAlign w:val="center"/>
          </w:tcPr>
          <w:p w:rsidR="00D236F7" w:rsidRPr="000E6FAB" w:rsidP="000D7BF4">
            <w:pPr>
              <w:rPr>
                <w:b/>
                <w:sz w:val="20"/>
                <w:szCs w:val="20"/>
              </w:rPr>
            </w:pPr>
            <w:r w:rsidRPr="000E6FAB">
              <w:rPr>
                <w:b/>
                <w:sz w:val="20"/>
                <w:szCs w:val="20"/>
              </w:rPr>
              <w:t>Žiadne</w:t>
            </w:r>
          </w:p>
        </w:tc>
        <w:tc>
          <w:tcPr>
            <w:tcW w:w="547" w:type="dxa"/>
            <w:gridSpan w:val="2"/>
            <w:tcBorders>
              <w:top w:val="single" w:sz="4" w:space="0" w:color="auto"/>
              <w:left w:val="nil"/>
              <w:bottom w:val="dotted" w:sz="4" w:space="0" w:color="auto"/>
              <w:right w:val="nil"/>
            </w:tcBorders>
            <w:vAlign w:val="center"/>
          </w:tcPr>
          <w:p w:rsidR="00D236F7" w:rsidRPr="000E6FAB" w:rsidP="000D7BF4">
            <w:pPr>
              <w:jc w:val="center"/>
              <w:rPr>
                <w:b/>
                <w:sz w:val="20"/>
                <w:szCs w:val="20"/>
              </w:rPr>
            </w:pPr>
            <w:r w:rsidRPr="000E6FAB">
              <w:rPr>
                <w:rFonts w:ascii="MS Gothic" w:eastAsia="MS Gothic" w:hAnsi="MS Gothic" w:hint="eastAsia"/>
                <w:b/>
                <w:sz w:val="20"/>
                <w:szCs w:val="20"/>
              </w:rPr>
              <w:t>☐</w:t>
            </w:r>
          </w:p>
        </w:tc>
        <w:tc>
          <w:tcPr>
            <w:tcW w:w="1297" w:type="dxa"/>
            <w:tcBorders>
              <w:top w:val="single" w:sz="4" w:space="0" w:color="auto"/>
              <w:left w:val="nil"/>
              <w:bottom w:val="dotted" w:sz="4" w:space="0" w:color="auto"/>
              <w:right w:val="single" w:sz="4" w:space="0" w:color="auto"/>
            </w:tcBorders>
            <w:vAlign w:val="center"/>
          </w:tcPr>
          <w:p w:rsidR="00D236F7" w:rsidRPr="000E6FAB" w:rsidP="000D7BF4">
            <w:pPr>
              <w:ind w:left="54"/>
              <w:rPr>
                <w:b/>
                <w:sz w:val="20"/>
                <w:szCs w:val="20"/>
              </w:rPr>
            </w:pPr>
            <w:r w:rsidRPr="000E6FAB">
              <w:rPr>
                <w:b/>
                <w:sz w:val="20"/>
                <w:szCs w:val="20"/>
              </w:rPr>
              <w:t>Negatívne</w:t>
            </w:r>
          </w:p>
        </w:tc>
      </w:tr>
      <w:tr w:rsidTr="000D7BF4">
        <w:tblPrEx>
          <w:tblW w:w="9180" w:type="dxa"/>
          <w:tblLayout w:type="fixed"/>
          <w:tblLook w:val="04A0"/>
        </w:tblPrEx>
        <w:tc>
          <w:tcPr>
            <w:tcW w:w="3812" w:type="dxa"/>
            <w:tcBorders>
              <w:top w:val="nil"/>
              <w:left w:val="single" w:sz="4" w:space="0" w:color="000000"/>
              <w:bottom w:val="nil"/>
              <w:right w:val="single" w:sz="4" w:space="0" w:color="000000"/>
            </w:tcBorders>
            <w:shd w:val="clear" w:color="auto" w:fill="E2E2E2"/>
          </w:tcPr>
          <w:p w:rsidR="00D236F7" w:rsidRPr="000E6FAB" w:rsidP="000D7BF4">
            <w:pPr>
              <w:rPr>
                <w:sz w:val="20"/>
                <w:szCs w:val="20"/>
              </w:rPr>
            </w:pPr>
            <w:r w:rsidRPr="000E6FAB">
              <w:rPr>
                <w:sz w:val="20"/>
                <w:szCs w:val="20"/>
              </w:rPr>
              <w:t xml:space="preserve">    z toho vplyvy na MSP</w:t>
            </w:r>
          </w:p>
          <w:p w:rsidR="00D236F7" w:rsidRPr="000E6FAB" w:rsidP="000D7BF4">
            <w:pPr>
              <w:rPr>
                <w:sz w:val="20"/>
                <w:szCs w:val="20"/>
              </w:rPr>
            </w:pPr>
          </w:p>
        </w:tc>
        <w:tc>
          <w:tcPr>
            <w:tcW w:w="541" w:type="dxa"/>
            <w:tcBorders>
              <w:top w:val="dotted" w:sz="4" w:space="0" w:color="auto"/>
              <w:left w:val="single" w:sz="4" w:space="0" w:color="000000"/>
              <w:bottom w:val="dotted" w:sz="4" w:space="0" w:color="auto"/>
              <w:right w:val="nil"/>
            </w:tcBorders>
            <w:vAlign w:val="center"/>
          </w:tcPr>
          <w:p w:rsidR="00D236F7" w:rsidRPr="000E6FAB" w:rsidP="000D7BF4">
            <w:pPr>
              <w:jc w:val="center"/>
              <w:rPr>
                <w:sz w:val="20"/>
                <w:szCs w:val="20"/>
              </w:rPr>
            </w:pPr>
            <w:r w:rsidRPr="00511230">
              <w:rPr>
                <w:rFonts w:ascii="Segoe UI Symbol" w:hAnsi="Segoe UI Symbol" w:cs="Segoe UI Symbol"/>
                <w:sz w:val="20"/>
                <w:szCs w:val="20"/>
              </w:rPr>
              <w:t>☒</w:t>
            </w:r>
          </w:p>
        </w:tc>
        <w:tc>
          <w:tcPr>
            <w:tcW w:w="1312" w:type="dxa"/>
            <w:gridSpan w:val="2"/>
            <w:tcBorders>
              <w:top w:val="dotted" w:sz="4" w:space="0" w:color="auto"/>
              <w:left w:val="nil"/>
              <w:bottom w:val="dotted" w:sz="4" w:space="0" w:color="auto"/>
              <w:right w:val="nil"/>
            </w:tcBorders>
            <w:vAlign w:val="center"/>
          </w:tcPr>
          <w:p w:rsidR="00D236F7" w:rsidRPr="000E6FAB" w:rsidP="000D7BF4">
            <w:pPr>
              <w:ind w:right="-108"/>
              <w:rPr>
                <w:sz w:val="20"/>
                <w:szCs w:val="20"/>
              </w:rPr>
            </w:pPr>
            <w:r w:rsidRPr="000E6FAB">
              <w:rPr>
                <w:sz w:val="20"/>
                <w:szCs w:val="20"/>
              </w:rPr>
              <w:t>Pozitívne</w:t>
            </w:r>
          </w:p>
        </w:tc>
        <w:tc>
          <w:tcPr>
            <w:tcW w:w="538" w:type="dxa"/>
            <w:gridSpan w:val="2"/>
            <w:tcBorders>
              <w:top w:val="dotted" w:sz="4" w:space="0" w:color="auto"/>
              <w:left w:val="nil"/>
              <w:bottom w:val="dotted" w:sz="4" w:space="0" w:color="auto"/>
              <w:right w:val="nil"/>
            </w:tcBorders>
            <w:vAlign w:val="center"/>
          </w:tcPr>
          <w:p w:rsidR="00D236F7" w:rsidRPr="000E6FAB" w:rsidP="000D7BF4">
            <w:pPr>
              <w:jc w:val="center"/>
              <w:rPr>
                <w:sz w:val="20"/>
                <w:szCs w:val="20"/>
              </w:rPr>
            </w:pPr>
            <w:r w:rsidRPr="000E6FAB">
              <w:rPr>
                <w:rFonts w:ascii="MS Gothic" w:eastAsia="MS Gothic" w:hAnsi="MS Gothic" w:hint="eastAsia"/>
                <w:sz w:val="20"/>
                <w:szCs w:val="20"/>
              </w:rPr>
              <w:t>☐</w:t>
            </w:r>
          </w:p>
        </w:tc>
        <w:tc>
          <w:tcPr>
            <w:tcW w:w="1133" w:type="dxa"/>
            <w:tcBorders>
              <w:top w:val="dotted" w:sz="4" w:space="0" w:color="auto"/>
              <w:left w:val="nil"/>
              <w:bottom w:val="dotted" w:sz="4" w:space="0" w:color="auto"/>
              <w:right w:val="nil"/>
            </w:tcBorders>
            <w:vAlign w:val="center"/>
          </w:tcPr>
          <w:p w:rsidR="00D236F7" w:rsidRPr="000E6FAB" w:rsidP="000D7BF4">
            <w:pPr>
              <w:rPr>
                <w:sz w:val="20"/>
                <w:szCs w:val="20"/>
              </w:rPr>
            </w:pPr>
            <w:r w:rsidRPr="000E6FAB">
              <w:rPr>
                <w:sz w:val="20"/>
                <w:szCs w:val="20"/>
              </w:rPr>
              <w:t>Žiadne</w:t>
            </w:r>
          </w:p>
        </w:tc>
        <w:tc>
          <w:tcPr>
            <w:tcW w:w="547" w:type="dxa"/>
            <w:gridSpan w:val="2"/>
            <w:tcBorders>
              <w:top w:val="dotted" w:sz="4" w:space="0" w:color="auto"/>
              <w:left w:val="nil"/>
              <w:bottom w:val="dotted" w:sz="4" w:space="0" w:color="auto"/>
              <w:right w:val="nil"/>
            </w:tcBorders>
            <w:vAlign w:val="center"/>
          </w:tcPr>
          <w:p w:rsidR="00D236F7" w:rsidRPr="000E6FAB" w:rsidP="000D7BF4">
            <w:pPr>
              <w:jc w:val="center"/>
              <w:rPr>
                <w:sz w:val="20"/>
                <w:szCs w:val="20"/>
              </w:rPr>
            </w:pPr>
            <w:r w:rsidRPr="000E6FAB">
              <w:rPr>
                <w:rFonts w:ascii="MS Gothic" w:eastAsia="MS Gothic" w:hAnsi="MS Gothic" w:hint="eastAsia"/>
                <w:sz w:val="20"/>
                <w:szCs w:val="20"/>
              </w:rPr>
              <w:t>☐</w:t>
            </w:r>
          </w:p>
        </w:tc>
        <w:tc>
          <w:tcPr>
            <w:tcW w:w="1297" w:type="dxa"/>
            <w:tcBorders>
              <w:top w:val="dotted" w:sz="4" w:space="0" w:color="auto"/>
              <w:left w:val="nil"/>
              <w:bottom w:val="dotted" w:sz="4" w:space="0" w:color="auto"/>
              <w:right w:val="single" w:sz="4" w:space="0" w:color="auto"/>
            </w:tcBorders>
            <w:vAlign w:val="center"/>
          </w:tcPr>
          <w:p w:rsidR="00D236F7" w:rsidRPr="000E6FAB" w:rsidP="000D7BF4">
            <w:pPr>
              <w:ind w:left="54"/>
              <w:rPr>
                <w:sz w:val="20"/>
                <w:szCs w:val="20"/>
              </w:rPr>
            </w:pPr>
            <w:r w:rsidRPr="000E6FAB">
              <w:rPr>
                <w:sz w:val="20"/>
                <w:szCs w:val="20"/>
              </w:rPr>
              <w:t>Negatívne</w:t>
            </w:r>
          </w:p>
        </w:tc>
      </w:tr>
      <w:tr w:rsidTr="000D7BF4">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cPr>
          <w:p w:rsidR="00D236F7" w:rsidRPr="000E6FAB" w:rsidP="000D7BF4">
            <w:pPr>
              <w:rPr>
                <w:sz w:val="20"/>
                <w:szCs w:val="20"/>
              </w:rPr>
            </w:pPr>
            <w:r w:rsidRPr="000E6FAB">
              <w:rPr>
                <w:sz w:val="20"/>
                <w:szCs w:val="20"/>
              </w:rPr>
              <w:t xml:space="preserve">    Mechanizmus znižovania byrokracie    </w:t>
            </w:r>
          </w:p>
          <w:p w:rsidR="00D236F7" w:rsidRPr="000E6FAB" w:rsidP="000D7BF4">
            <w:pPr>
              <w:rPr>
                <w:b/>
                <w:sz w:val="20"/>
                <w:szCs w:val="20"/>
              </w:rPr>
            </w:pPr>
            <w:r w:rsidRPr="000E6FAB">
              <w:rPr>
                <w:sz w:val="20"/>
                <w:szCs w:val="20"/>
              </w:rPr>
              <w:t xml:space="preserve">    a nákladov sa uplatňuje:</w:t>
            </w:r>
          </w:p>
        </w:tc>
        <w:tc>
          <w:tcPr>
            <w:tcW w:w="541" w:type="dxa"/>
            <w:tcBorders>
              <w:top w:val="dotted" w:sz="4" w:space="0" w:color="auto"/>
              <w:left w:val="single" w:sz="4" w:space="0" w:color="auto"/>
              <w:bottom w:val="single" w:sz="4" w:space="0" w:color="auto"/>
              <w:right w:val="nil"/>
            </w:tcBorders>
            <w:vAlign w:val="center"/>
          </w:tcPr>
          <w:p w:rsidR="00D236F7" w:rsidRPr="000E6FAB" w:rsidP="000D7BF4">
            <w:pPr>
              <w:jc w:val="center"/>
              <w:rPr>
                <w:b/>
                <w:sz w:val="20"/>
                <w:szCs w:val="20"/>
              </w:rPr>
            </w:pPr>
            <w:r w:rsidRPr="00511230">
              <w:rPr>
                <w:rFonts w:ascii="Segoe UI Symbol" w:hAnsi="Segoe UI Symbol" w:cs="Segoe UI Symbol"/>
                <w:sz w:val="20"/>
                <w:szCs w:val="20"/>
              </w:rPr>
              <w:t>☒</w:t>
            </w:r>
          </w:p>
        </w:tc>
        <w:tc>
          <w:tcPr>
            <w:tcW w:w="1596" w:type="dxa"/>
            <w:gridSpan w:val="3"/>
            <w:tcBorders>
              <w:top w:val="dotted" w:sz="4" w:space="0" w:color="auto"/>
              <w:left w:val="nil"/>
              <w:bottom w:val="single" w:sz="4" w:space="0" w:color="auto"/>
              <w:right w:val="nil"/>
            </w:tcBorders>
            <w:vAlign w:val="center"/>
          </w:tcPr>
          <w:p w:rsidR="00D236F7" w:rsidRPr="000E6FAB" w:rsidP="000D7BF4">
            <w:pPr>
              <w:ind w:right="-108"/>
              <w:rPr>
                <w:b/>
                <w:sz w:val="20"/>
                <w:szCs w:val="20"/>
              </w:rPr>
            </w:pPr>
            <w:r w:rsidRPr="000E6FAB">
              <w:rPr>
                <w:sz w:val="20"/>
                <w:szCs w:val="20"/>
              </w:rPr>
              <w:t>Áno</w:t>
            </w:r>
          </w:p>
        </w:tc>
        <w:tc>
          <w:tcPr>
            <w:tcW w:w="254" w:type="dxa"/>
            <w:tcBorders>
              <w:top w:val="dotted" w:sz="4" w:space="0" w:color="auto"/>
              <w:left w:val="nil"/>
              <w:bottom w:val="single" w:sz="4" w:space="0" w:color="auto"/>
              <w:right w:val="nil"/>
            </w:tcBorders>
            <w:vAlign w:val="center"/>
          </w:tcPr>
          <w:p w:rsidR="00D236F7" w:rsidRPr="000E6FAB" w:rsidP="000D7BF4">
            <w:pPr>
              <w:jc w:val="center"/>
              <w:rPr>
                <w:b/>
                <w:sz w:val="20"/>
                <w:szCs w:val="20"/>
              </w:rPr>
            </w:pPr>
          </w:p>
        </w:tc>
        <w:tc>
          <w:tcPr>
            <w:tcW w:w="1133" w:type="dxa"/>
            <w:tcBorders>
              <w:top w:val="dotted" w:sz="4" w:space="0" w:color="auto"/>
              <w:left w:val="nil"/>
              <w:bottom w:val="single" w:sz="4" w:space="0" w:color="auto"/>
              <w:right w:val="nil"/>
            </w:tcBorders>
            <w:vAlign w:val="center"/>
          </w:tcPr>
          <w:p w:rsidR="00D236F7" w:rsidRPr="000E6FAB" w:rsidP="000D7BF4">
            <w:pPr>
              <w:jc w:val="center"/>
              <w:rPr>
                <w:b/>
                <w:sz w:val="20"/>
                <w:szCs w:val="20"/>
              </w:rPr>
            </w:pPr>
          </w:p>
        </w:tc>
        <w:tc>
          <w:tcPr>
            <w:tcW w:w="547" w:type="dxa"/>
            <w:gridSpan w:val="2"/>
            <w:tcBorders>
              <w:top w:val="dotted" w:sz="4" w:space="0" w:color="auto"/>
              <w:left w:val="nil"/>
              <w:bottom w:val="single" w:sz="4" w:space="0" w:color="auto"/>
              <w:right w:val="nil"/>
            </w:tcBorders>
            <w:vAlign w:val="center"/>
          </w:tcPr>
          <w:p w:rsidR="00D236F7" w:rsidRPr="000E6FAB" w:rsidP="000D7BF4">
            <w:pPr>
              <w:jc w:val="center"/>
              <w:rPr>
                <w:b/>
                <w:sz w:val="20"/>
                <w:szCs w:val="20"/>
              </w:rPr>
            </w:pPr>
            <w:r w:rsidRPr="000E6FAB">
              <w:rPr>
                <w:rFonts w:ascii="MS Gothic" w:eastAsia="MS Gothic" w:hAnsi="MS Gothic" w:hint="eastAsia"/>
                <w:b/>
                <w:sz w:val="20"/>
                <w:szCs w:val="20"/>
              </w:rPr>
              <w:t>☐</w:t>
            </w:r>
          </w:p>
        </w:tc>
        <w:tc>
          <w:tcPr>
            <w:tcW w:w="1297" w:type="dxa"/>
            <w:tcBorders>
              <w:top w:val="dotted" w:sz="4" w:space="0" w:color="auto"/>
              <w:left w:val="nil"/>
              <w:bottom w:val="single" w:sz="4" w:space="0" w:color="auto"/>
              <w:right w:val="single" w:sz="4" w:space="0" w:color="auto"/>
            </w:tcBorders>
            <w:vAlign w:val="center"/>
          </w:tcPr>
          <w:p w:rsidR="00D236F7" w:rsidRPr="000E6FAB" w:rsidP="000D7BF4">
            <w:pPr>
              <w:ind w:left="54"/>
              <w:rPr>
                <w:b/>
                <w:sz w:val="20"/>
                <w:szCs w:val="20"/>
              </w:rPr>
            </w:pPr>
            <w:r w:rsidRPr="000E6FAB">
              <w:rPr>
                <w:sz w:val="20"/>
                <w:szCs w:val="20"/>
              </w:rPr>
              <w:t>Nie</w:t>
            </w:r>
          </w:p>
        </w:tc>
      </w:tr>
      <w:tr w:rsidTr="000D7BF4">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cPr>
          <w:p w:rsidR="00D236F7" w:rsidRPr="000E6FAB" w:rsidP="000D7BF4">
            <w:pPr>
              <w:rPr>
                <w:b/>
                <w:sz w:val="20"/>
                <w:szCs w:val="20"/>
              </w:rPr>
            </w:pPr>
            <w:r w:rsidRPr="000E6FAB">
              <w:rPr>
                <w:b/>
                <w:sz w:val="20"/>
                <w:szCs w:val="20"/>
              </w:rPr>
              <w:t>Sociálne vplyvy</w:t>
            </w:r>
          </w:p>
        </w:tc>
        <w:tc>
          <w:tcPr>
            <w:tcW w:w="541" w:type="dxa"/>
            <w:tcBorders>
              <w:top w:val="single" w:sz="4" w:space="0" w:color="auto"/>
              <w:left w:val="single" w:sz="4" w:space="0" w:color="auto"/>
              <w:bottom w:val="single" w:sz="4" w:space="0" w:color="auto"/>
              <w:right w:val="nil"/>
            </w:tcBorders>
          </w:tcPr>
          <w:p w:rsidR="00D236F7" w:rsidRPr="000E6FAB" w:rsidP="000D7BF4">
            <w:pPr>
              <w:jc w:val="center"/>
              <w:rPr>
                <w:b/>
                <w:sz w:val="20"/>
                <w:szCs w:val="20"/>
              </w:rPr>
            </w:pPr>
            <w:r w:rsidRPr="000E6FAB">
              <w:rPr>
                <w:rFonts w:ascii="MS Gothic" w:eastAsia="MS Gothic" w:hAnsi="MS Gothic" w:hint="eastAsia"/>
                <w:b/>
                <w:sz w:val="20"/>
                <w:szCs w:val="20"/>
              </w:rPr>
              <w:t>☐</w:t>
            </w:r>
          </w:p>
        </w:tc>
        <w:tc>
          <w:tcPr>
            <w:tcW w:w="1312" w:type="dxa"/>
            <w:gridSpan w:val="2"/>
            <w:tcBorders>
              <w:top w:val="single" w:sz="4" w:space="0" w:color="auto"/>
              <w:left w:val="nil"/>
              <w:bottom w:val="single" w:sz="4" w:space="0" w:color="auto"/>
              <w:right w:val="nil"/>
            </w:tcBorders>
          </w:tcPr>
          <w:p w:rsidR="00D236F7" w:rsidRPr="000E6FAB" w:rsidP="000D7BF4">
            <w:pPr>
              <w:ind w:right="-108"/>
              <w:rPr>
                <w:b/>
                <w:sz w:val="20"/>
                <w:szCs w:val="20"/>
              </w:rPr>
            </w:pPr>
            <w:r w:rsidRPr="000E6FAB">
              <w:rPr>
                <w:b/>
                <w:sz w:val="20"/>
                <w:szCs w:val="20"/>
              </w:rPr>
              <w:t>Pozitívne</w:t>
            </w:r>
          </w:p>
        </w:tc>
        <w:tc>
          <w:tcPr>
            <w:tcW w:w="538" w:type="dxa"/>
            <w:gridSpan w:val="2"/>
            <w:tcBorders>
              <w:top w:val="single" w:sz="4" w:space="0" w:color="auto"/>
              <w:left w:val="nil"/>
              <w:bottom w:val="single" w:sz="4" w:space="0" w:color="auto"/>
              <w:right w:val="nil"/>
            </w:tcBorders>
          </w:tcPr>
          <w:p w:rsidR="00D236F7" w:rsidRPr="000E6FAB" w:rsidP="000D7BF4">
            <w:pPr>
              <w:jc w:val="center"/>
              <w:rPr>
                <w:b/>
                <w:sz w:val="20"/>
                <w:szCs w:val="20"/>
              </w:rPr>
            </w:pPr>
            <w:r w:rsidRPr="00511230">
              <w:rPr>
                <w:rFonts w:ascii="Segoe UI Symbol" w:hAnsi="Segoe UI Symbol" w:cs="Segoe UI Symbol"/>
                <w:sz w:val="20"/>
                <w:szCs w:val="20"/>
              </w:rPr>
              <w:t>☒</w:t>
            </w:r>
          </w:p>
        </w:tc>
        <w:tc>
          <w:tcPr>
            <w:tcW w:w="1133" w:type="dxa"/>
            <w:tcBorders>
              <w:top w:val="single" w:sz="4" w:space="0" w:color="auto"/>
              <w:left w:val="nil"/>
              <w:bottom w:val="single" w:sz="4" w:space="0" w:color="auto"/>
              <w:right w:val="nil"/>
            </w:tcBorders>
          </w:tcPr>
          <w:p w:rsidR="00D236F7" w:rsidRPr="000E6FAB" w:rsidP="000D7BF4">
            <w:pPr>
              <w:rPr>
                <w:b/>
                <w:sz w:val="20"/>
                <w:szCs w:val="20"/>
              </w:rPr>
            </w:pPr>
            <w:r w:rsidRPr="000E6FAB">
              <w:rPr>
                <w:b/>
                <w:sz w:val="20"/>
                <w:szCs w:val="20"/>
              </w:rPr>
              <w:t>Žiadne</w:t>
            </w:r>
          </w:p>
        </w:tc>
        <w:tc>
          <w:tcPr>
            <w:tcW w:w="547" w:type="dxa"/>
            <w:gridSpan w:val="2"/>
            <w:tcBorders>
              <w:top w:val="single" w:sz="4" w:space="0" w:color="auto"/>
              <w:left w:val="nil"/>
              <w:bottom w:val="single" w:sz="4" w:space="0" w:color="auto"/>
              <w:right w:val="nil"/>
            </w:tcBorders>
          </w:tcPr>
          <w:p w:rsidR="00D236F7" w:rsidRPr="000E6FAB" w:rsidP="000D7BF4">
            <w:pPr>
              <w:jc w:val="center"/>
              <w:rPr>
                <w:b/>
                <w:sz w:val="20"/>
                <w:szCs w:val="20"/>
              </w:rPr>
            </w:pPr>
            <w:r w:rsidRPr="000E6FAB">
              <w:rPr>
                <w:rFonts w:ascii="MS Gothic" w:eastAsia="MS Gothic" w:hAnsi="MS Gothic" w:hint="eastAsia"/>
                <w:b/>
                <w:sz w:val="20"/>
                <w:szCs w:val="20"/>
              </w:rPr>
              <w:t>☐</w:t>
            </w:r>
          </w:p>
        </w:tc>
        <w:tc>
          <w:tcPr>
            <w:tcW w:w="1297" w:type="dxa"/>
            <w:tcBorders>
              <w:top w:val="single" w:sz="4" w:space="0" w:color="auto"/>
              <w:left w:val="nil"/>
              <w:bottom w:val="single" w:sz="4" w:space="0" w:color="auto"/>
              <w:right w:val="single" w:sz="4" w:space="0" w:color="auto"/>
            </w:tcBorders>
          </w:tcPr>
          <w:p w:rsidR="00D236F7" w:rsidRPr="000E6FAB" w:rsidP="000D7BF4">
            <w:pPr>
              <w:ind w:left="54"/>
              <w:rPr>
                <w:b/>
                <w:sz w:val="20"/>
                <w:szCs w:val="20"/>
              </w:rPr>
            </w:pPr>
            <w:r w:rsidRPr="000E6FAB">
              <w:rPr>
                <w:b/>
                <w:sz w:val="20"/>
                <w:szCs w:val="20"/>
              </w:rPr>
              <w:t>Negatívne</w:t>
            </w:r>
          </w:p>
        </w:tc>
      </w:tr>
      <w:tr w:rsidTr="000D7BF4">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cPr>
          <w:p w:rsidR="00D236F7" w:rsidRPr="000E6FAB" w:rsidP="000D7BF4">
            <w:pPr>
              <w:rPr>
                <w:b/>
                <w:sz w:val="20"/>
                <w:szCs w:val="20"/>
              </w:rPr>
            </w:pPr>
            <w:r w:rsidRPr="000E6FAB">
              <w:rPr>
                <w:b/>
                <w:sz w:val="20"/>
                <w:szCs w:val="20"/>
              </w:rPr>
              <w:t>Vplyvy na životné prostredie</w:t>
            </w:r>
          </w:p>
        </w:tc>
        <w:tc>
          <w:tcPr>
            <w:tcW w:w="541" w:type="dxa"/>
            <w:tcBorders>
              <w:top w:val="single" w:sz="4" w:space="0" w:color="auto"/>
              <w:left w:val="single" w:sz="4" w:space="0" w:color="auto"/>
              <w:bottom w:val="single" w:sz="4" w:space="0" w:color="auto"/>
              <w:right w:val="nil"/>
            </w:tcBorders>
          </w:tcPr>
          <w:p w:rsidR="00D236F7" w:rsidRPr="000E6FAB" w:rsidP="000D7BF4">
            <w:pPr>
              <w:jc w:val="center"/>
              <w:rPr>
                <w:b/>
                <w:sz w:val="20"/>
                <w:szCs w:val="20"/>
              </w:rPr>
            </w:pPr>
            <w:r w:rsidRPr="000E6FAB">
              <w:rPr>
                <w:rFonts w:ascii="MS Gothic" w:eastAsia="MS Gothic" w:hAnsi="MS Gothic" w:hint="eastAsia"/>
                <w:b/>
                <w:sz w:val="20"/>
                <w:szCs w:val="20"/>
              </w:rPr>
              <w:t>☐</w:t>
            </w:r>
          </w:p>
        </w:tc>
        <w:tc>
          <w:tcPr>
            <w:tcW w:w="1312" w:type="dxa"/>
            <w:gridSpan w:val="2"/>
            <w:tcBorders>
              <w:top w:val="single" w:sz="4" w:space="0" w:color="auto"/>
              <w:left w:val="nil"/>
              <w:bottom w:val="single" w:sz="4" w:space="0" w:color="auto"/>
              <w:right w:val="nil"/>
            </w:tcBorders>
          </w:tcPr>
          <w:p w:rsidR="00D236F7" w:rsidRPr="000E6FAB" w:rsidP="000D7BF4">
            <w:pPr>
              <w:ind w:right="-108"/>
              <w:rPr>
                <w:b/>
                <w:sz w:val="20"/>
                <w:szCs w:val="20"/>
              </w:rPr>
            </w:pPr>
            <w:r w:rsidRPr="000E6FAB">
              <w:rPr>
                <w:b/>
                <w:sz w:val="20"/>
                <w:szCs w:val="20"/>
              </w:rPr>
              <w:t>Pozitívne</w:t>
            </w:r>
          </w:p>
        </w:tc>
        <w:tc>
          <w:tcPr>
            <w:tcW w:w="538" w:type="dxa"/>
            <w:gridSpan w:val="2"/>
            <w:tcBorders>
              <w:top w:val="single" w:sz="4" w:space="0" w:color="auto"/>
              <w:left w:val="nil"/>
              <w:bottom w:val="single" w:sz="4" w:space="0" w:color="auto"/>
              <w:right w:val="nil"/>
            </w:tcBorders>
          </w:tcPr>
          <w:p w:rsidR="00D236F7" w:rsidRPr="000E6FAB" w:rsidP="000D7BF4">
            <w:pPr>
              <w:jc w:val="center"/>
              <w:rPr>
                <w:b/>
                <w:sz w:val="20"/>
                <w:szCs w:val="20"/>
              </w:rPr>
            </w:pPr>
            <w:r w:rsidRPr="00511230">
              <w:rPr>
                <w:rFonts w:ascii="Segoe UI Symbol" w:hAnsi="Segoe UI Symbol" w:cs="Segoe UI Symbol"/>
                <w:sz w:val="20"/>
                <w:szCs w:val="20"/>
              </w:rPr>
              <w:t>☒</w:t>
            </w:r>
          </w:p>
        </w:tc>
        <w:tc>
          <w:tcPr>
            <w:tcW w:w="1133" w:type="dxa"/>
            <w:tcBorders>
              <w:top w:val="single" w:sz="4" w:space="0" w:color="auto"/>
              <w:left w:val="nil"/>
              <w:bottom w:val="single" w:sz="4" w:space="0" w:color="auto"/>
              <w:right w:val="nil"/>
            </w:tcBorders>
          </w:tcPr>
          <w:p w:rsidR="00D236F7" w:rsidRPr="000E6FAB" w:rsidP="000D7BF4">
            <w:pPr>
              <w:rPr>
                <w:b/>
                <w:sz w:val="20"/>
                <w:szCs w:val="20"/>
              </w:rPr>
            </w:pPr>
            <w:r w:rsidRPr="000E6FAB">
              <w:rPr>
                <w:b/>
                <w:sz w:val="20"/>
                <w:szCs w:val="20"/>
              </w:rPr>
              <w:t>Žiadne</w:t>
            </w:r>
          </w:p>
        </w:tc>
        <w:tc>
          <w:tcPr>
            <w:tcW w:w="547" w:type="dxa"/>
            <w:gridSpan w:val="2"/>
            <w:tcBorders>
              <w:top w:val="single" w:sz="4" w:space="0" w:color="auto"/>
              <w:left w:val="nil"/>
              <w:bottom w:val="single" w:sz="4" w:space="0" w:color="auto"/>
              <w:right w:val="nil"/>
            </w:tcBorders>
          </w:tcPr>
          <w:p w:rsidR="00D236F7" w:rsidRPr="000E6FAB" w:rsidP="000D7BF4">
            <w:pPr>
              <w:jc w:val="center"/>
              <w:rPr>
                <w:b/>
                <w:sz w:val="20"/>
                <w:szCs w:val="20"/>
              </w:rPr>
            </w:pPr>
            <w:r w:rsidRPr="000E6FAB">
              <w:rPr>
                <w:rFonts w:ascii="MS Gothic" w:eastAsia="MS Gothic" w:hAnsi="MS Gothic" w:hint="eastAsia"/>
                <w:b/>
                <w:sz w:val="20"/>
                <w:szCs w:val="20"/>
              </w:rPr>
              <w:t>☐</w:t>
            </w:r>
          </w:p>
        </w:tc>
        <w:tc>
          <w:tcPr>
            <w:tcW w:w="1297" w:type="dxa"/>
            <w:tcBorders>
              <w:top w:val="single" w:sz="4" w:space="0" w:color="auto"/>
              <w:left w:val="nil"/>
              <w:bottom w:val="single" w:sz="4" w:space="0" w:color="auto"/>
              <w:right w:val="single" w:sz="4" w:space="0" w:color="auto"/>
            </w:tcBorders>
          </w:tcPr>
          <w:p w:rsidR="00D236F7" w:rsidRPr="000E6FAB" w:rsidP="000D7BF4">
            <w:pPr>
              <w:ind w:left="54"/>
              <w:rPr>
                <w:b/>
                <w:sz w:val="20"/>
                <w:szCs w:val="20"/>
              </w:rPr>
            </w:pPr>
            <w:r w:rsidRPr="000E6FAB">
              <w:rPr>
                <w:b/>
                <w:sz w:val="20"/>
                <w:szCs w:val="20"/>
              </w:rPr>
              <w:t>Negatívne</w:t>
            </w:r>
          </w:p>
        </w:tc>
      </w:tr>
      <w:tr w:rsidTr="000D7BF4">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cPr>
          <w:p w:rsidR="00D236F7" w:rsidRPr="000E6FAB" w:rsidP="000D7BF4">
            <w:pPr>
              <w:rPr>
                <w:b/>
                <w:sz w:val="20"/>
                <w:szCs w:val="20"/>
              </w:rPr>
            </w:pPr>
            <w:r w:rsidRPr="000E6FAB">
              <w:rPr>
                <w:b/>
                <w:sz w:val="20"/>
                <w:szCs w:val="20"/>
              </w:rPr>
              <w:t>Vplyvy na informatizáciu spoločnosti</w:t>
            </w:r>
          </w:p>
        </w:tc>
        <w:tc>
          <w:tcPr>
            <w:tcW w:w="541" w:type="dxa"/>
            <w:tcBorders>
              <w:top w:val="single" w:sz="4" w:space="0" w:color="auto"/>
              <w:left w:val="single" w:sz="4" w:space="0" w:color="auto"/>
              <w:bottom w:val="single" w:sz="4" w:space="0" w:color="auto"/>
              <w:right w:val="nil"/>
            </w:tcBorders>
          </w:tcPr>
          <w:p w:rsidR="00D236F7" w:rsidRPr="000E6FAB" w:rsidP="000D7BF4">
            <w:pPr>
              <w:jc w:val="center"/>
              <w:rPr>
                <w:b/>
                <w:sz w:val="20"/>
                <w:szCs w:val="20"/>
              </w:rPr>
            </w:pPr>
            <w:r w:rsidRPr="000E6FAB">
              <w:rPr>
                <w:rFonts w:ascii="MS Gothic" w:eastAsia="MS Gothic" w:hAnsi="MS Gothic" w:hint="eastAsia"/>
                <w:b/>
                <w:sz w:val="20"/>
                <w:szCs w:val="20"/>
              </w:rPr>
              <w:t>☐</w:t>
            </w:r>
          </w:p>
        </w:tc>
        <w:tc>
          <w:tcPr>
            <w:tcW w:w="1312" w:type="dxa"/>
            <w:gridSpan w:val="2"/>
            <w:tcBorders>
              <w:top w:val="single" w:sz="4" w:space="0" w:color="auto"/>
              <w:left w:val="nil"/>
              <w:bottom w:val="single" w:sz="4" w:space="0" w:color="auto"/>
              <w:right w:val="nil"/>
            </w:tcBorders>
          </w:tcPr>
          <w:p w:rsidR="00D236F7" w:rsidRPr="000E6FAB" w:rsidP="000D7BF4">
            <w:pPr>
              <w:ind w:right="-108"/>
              <w:rPr>
                <w:b/>
                <w:sz w:val="20"/>
                <w:szCs w:val="20"/>
              </w:rPr>
            </w:pPr>
            <w:r w:rsidRPr="000E6FAB">
              <w:rPr>
                <w:b/>
                <w:sz w:val="20"/>
                <w:szCs w:val="20"/>
              </w:rPr>
              <w:t>Pozitívne</w:t>
            </w:r>
          </w:p>
        </w:tc>
        <w:tc>
          <w:tcPr>
            <w:tcW w:w="538" w:type="dxa"/>
            <w:gridSpan w:val="2"/>
            <w:tcBorders>
              <w:top w:val="single" w:sz="4" w:space="0" w:color="auto"/>
              <w:left w:val="nil"/>
              <w:bottom w:val="single" w:sz="4" w:space="0" w:color="auto"/>
              <w:right w:val="nil"/>
            </w:tcBorders>
          </w:tcPr>
          <w:p w:rsidR="00D236F7" w:rsidRPr="000E6FAB" w:rsidP="000D7BF4">
            <w:pPr>
              <w:jc w:val="center"/>
              <w:rPr>
                <w:b/>
                <w:sz w:val="20"/>
                <w:szCs w:val="20"/>
              </w:rPr>
            </w:pPr>
            <w:r w:rsidRPr="00511230">
              <w:rPr>
                <w:rFonts w:ascii="Segoe UI Symbol" w:hAnsi="Segoe UI Symbol" w:cs="Segoe UI Symbol"/>
                <w:sz w:val="20"/>
                <w:szCs w:val="20"/>
              </w:rPr>
              <w:t>☒</w:t>
            </w:r>
          </w:p>
        </w:tc>
        <w:tc>
          <w:tcPr>
            <w:tcW w:w="1133" w:type="dxa"/>
            <w:tcBorders>
              <w:top w:val="single" w:sz="4" w:space="0" w:color="auto"/>
              <w:left w:val="nil"/>
              <w:bottom w:val="single" w:sz="4" w:space="0" w:color="auto"/>
              <w:right w:val="nil"/>
            </w:tcBorders>
          </w:tcPr>
          <w:p w:rsidR="00D236F7" w:rsidRPr="000E6FAB" w:rsidP="000D7BF4">
            <w:pPr>
              <w:rPr>
                <w:b/>
                <w:sz w:val="20"/>
                <w:szCs w:val="20"/>
              </w:rPr>
            </w:pPr>
            <w:r w:rsidRPr="000E6FAB">
              <w:rPr>
                <w:b/>
                <w:sz w:val="20"/>
                <w:szCs w:val="20"/>
              </w:rPr>
              <w:t>Žiadne</w:t>
            </w:r>
          </w:p>
        </w:tc>
        <w:tc>
          <w:tcPr>
            <w:tcW w:w="547" w:type="dxa"/>
            <w:gridSpan w:val="2"/>
            <w:tcBorders>
              <w:top w:val="single" w:sz="4" w:space="0" w:color="auto"/>
              <w:left w:val="nil"/>
              <w:bottom w:val="single" w:sz="4" w:space="0" w:color="auto"/>
              <w:right w:val="nil"/>
            </w:tcBorders>
          </w:tcPr>
          <w:p w:rsidR="00D236F7" w:rsidRPr="000E6FAB" w:rsidP="000D7BF4">
            <w:pPr>
              <w:jc w:val="center"/>
              <w:rPr>
                <w:b/>
                <w:sz w:val="20"/>
                <w:szCs w:val="20"/>
              </w:rPr>
            </w:pPr>
            <w:r w:rsidRPr="000E6FAB">
              <w:rPr>
                <w:rFonts w:ascii="MS Gothic" w:eastAsia="MS Gothic" w:hAnsi="MS Gothic" w:hint="eastAsia"/>
                <w:b/>
                <w:sz w:val="20"/>
                <w:szCs w:val="20"/>
              </w:rPr>
              <w:t>☐</w:t>
            </w:r>
          </w:p>
        </w:tc>
        <w:tc>
          <w:tcPr>
            <w:tcW w:w="1297" w:type="dxa"/>
            <w:tcBorders>
              <w:top w:val="single" w:sz="4" w:space="0" w:color="auto"/>
              <w:left w:val="nil"/>
              <w:bottom w:val="single" w:sz="4" w:space="0" w:color="auto"/>
              <w:right w:val="single" w:sz="4" w:space="0" w:color="auto"/>
            </w:tcBorders>
          </w:tcPr>
          <w:p w:rsidR="00D236F7" w:rsidRPr="000E6FAB" w:rsidP="000D7BF4">
            <w:pPr>
              <w:ind w:left="54"/>
              <w:rPr>
                <w:b/>
                <w:sz w:val="20"/>
                <w:szCs w:val="20"/>
              </w:rPr>
            </w:pPr>
            <w:r w:rsidRPr="000E6FAB">
              <w:rPr>
                <w:b/>
                <w:sz w:val="20"/>
                <w:szCs w:val="20"/>
              </w:rPr>
              <w:t>Negatívne</w:t>
            </w:r>
          </w:p>
        </w:tc>
      </w:tr>
      <w:tr w:rsidTr="000D7BF4">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cPr>
          <w:p w:rsidR="00D236F7" w:rsidRPr="00B043B4" w:rsidP="000D7BF4">
            <w:pPr>
              <w:rPr>
                <w:b/>
                <w:sz w:val="20"/>
                <w:szCs w:val="20"/>
              </w:rPr>
            </w:pPr>
            <w:r w:rsidRPr="00B043B4">
              <w:rPr>
                <w:b/>
                <w:sz w:val="20"/>
                <w:szCs w:val="20"/>
              </w:rPr>
              <w:t>Vplyvy na služby verejnej správy pre občan</w:t>
            </w:r>
            <w:r w:rsidRPr="00B043B4">
              <w:rPr>
                <w:b/>
                <w:sz w:val="20"/>
                <w:szCs w:val="20"/>
              </w:rPr>
              <w:t>a, z</w:t>
            </w:r>
            <w:r>
              <w:rPr>
                <w:b/>
                <w:sz w:val="20"/>
                <w:szCs w:val="20"/>
              </w:rPr>
              <w:t> </w:t>
            </w:r>
            <w:r w:rsidRPr="00B043B4">
              <w:rPr>
                <w:b/>
                <w:sz w:val="20"/>
                <w:szCs w:val="20"/>
              </w:rPr>
              <w:t>toho</w:t>
            </w:r>
          </w:p>
        </w:tc>
        <w:tc>
          <w:tcPr>
            <w:tcW w:w="541" w:type="dxa"/>
            <w:tcBorders>
              <w:top w:val="single" w:sz="4" w:space="0" w:color="auto"/>
              <w:left w:val="single" w:sz="4" w:space="0" w:color="auto"/>
              <w:bottom w:val="nil"/>
              <w:right w:val="nil"/>
            </w:tcBorders>
            <w:shd w:val="clear" w:color="auto" w:fill="auto"/>
          </w:tcPr>
          <w:p w:rsidR="00D236F7" w:rsidRPr="00B043B4" w:rsidP="000D7BF4">
            <w:pPr>
              <w:jc w:val="center"/>
              <w:rPr>
                <w:rFonts w:eastAsia="MS Mincho"/>
                <w:b/>
                <w:sz w:val="20"/>
                <w:szCs w:val="20"/>
              </w:rPr>
            </w:pPr>
          </w:p>
        </w:tc>
        <w:tc>
          <w:tcPr>
            <w:tcW w:w="1281" w:type="dxa"/>
            <w:tcBorders>
              <w:top w:val="single" w:sz="4" w:space="0" w:color="auto"/>
              <w:left w:val="nil"/>
              <w:bottom w:val="nil"/>
              <w:right w:val="nil"/>
            </w:tcBorders>
            <w:shd w:val="clear" w:color="auto" w:fill="auto"/>
          </w:tcPr>
          <w:p w:rsidR="00D236F7" w:rsidRPr="00B043B4" w:rsidP="000D7BF4">
            <w:pPr>
              <w:ind w:right="-108"/>
              <w:rPr>
                <w:b/>
                <w:sz w:val="20"/>
                <w:szCs w:val="20"/>
              </w:rPr>
            </w:pPr>
          </w:p>
        </w:tc>
        <w:tc>
          <w:tcPr>
            <w:tcW w:w="569" w:type="dxa"/>
            <w:gridSpan w:val="3"/>
            <w:tcBorders>
              <w:top w:val="single" w:sz="4" w:space="0" w:color="auto"/>
              <w:left w:val="nil"/>
              <w:bottom w:val="nil"/>
              <w:right w:val="nil"/>
            </w:tcBorders>
            <w:shd w:val="clear" w:color="auto" w:fill="auto"/>
          </w:tcPr>
          <w:p w:rsidR="00D236F7" w:rsidRPr="00B043B4" w:rsidP="000D7BF4">
            <w:pPr>
              <w:jc w:val="center"/>
              <w:rPr>
                <w:rFonts w:eastAsia="MS Mincho"/>
                <w:b/>
                <w:sz w:val="20"/>
                <w:szCs w:val="20"/>
              </w:rPr>
            </w:pPr>
          </w:p>
        </w:tc>
        <w:tc>
          <w:tcPr>
            <w:tcW w:w="1133" w:type="dxa"/>
            <w:tcBorders>
              <w:top w:val="single" w:sz="4" w:space="0" w:color="auto"/>
              <w:left w:val="nil"/>
              <w:bottom w:val="nil"/>
              <w:right w:val="nil"/>
            </w:tcBorders>
            <w:shd w:val="clear" w:color="auto" w:fill="auto"/>
          </w:tcPr>
          <w:p w:rsidR="00D236F7" w:rsidRPr="00B043B4" w:rsidP="000D7BF4">
            <w:pPr>
              <w:rPr>
                <w:b/>
                <w:sz w:val="20"/>
                <w:szCs w:val="20"/>
              </w:rPr>
            </w:pPr>
          </w:p>
        </w:tc>
        <w:tc>
          <w:tcPr>
            <w:tcW w:w="547" w:type="dxa"/>
            <w:gridSpan w:val="2"/>
            <w:tcBorders>
              <w:top w:val="single" w:sz="4" w:space="0" w:color="auto"/>
              <w:left w:val="nil"/>
              <w:bottom w:val="nil"/>
              <w:right w:val="nil"/>
            </w:tcBorders>
            <w:shd w:val="clear" w:color="auto" w:fill="auto"/>
          </w:tcPr>
          <w:p w:rsidR="00D236F7" w:rsidRPr="00B043B4" w:rsidP="000D7BF4">
            <w:pPr>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rsidR="00D236F7" w:rsidRPr="00B043B4" w:rsidP="000D7BF4">
            <w:pPr>
              <w:ind w:left="54"/>
              <w:rPr>
                <w:b/>
                <w:sz w:val="20"/>
                <w:szCs w:val="20"/>
              </w:rPr>
            </w:pPr>
          </w:p>
        </w:tc>
      </w:tr>
      <w:tr w:rsidTr="000D7BF4">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cPr>
          <w:p w:rsidR="00D236F7" w:rsidRPr="00B043B4" w:rsidP="000D7BF4">
            <w:pPr>
              <w:ind w:left="196" w:hanging="196"/>
              <w:rPr>
                <w:b/>
                <w:sz w:val="20"/>
                <w:szCs w:val="20"/>
              </w:rPr>
            </w:pPr>
            <w:r w:rsidRPr="00B043B4">
              <w:rPr>
                <w:b/>
                <w:sz w:val="20"/>
                <w:szCs w:val="20"/>
              </w:rPr>
              <w:t xml:space="preserve">    vplyvy služieb verejnej správy na občana</w:t>
            </w:r>
          </w:p>
        </w:tc>
        <w:tc>
          <w:tcPr>
            <w:tcW w:w="541" w:type="dxa"/>
            <w:tcBorders>
              <w:top w:val="nil"/>
              <w:left w:val="single" w:sz="4" w:space="0" w:color="auto"/>
              <w:bottom w:val="dotted" w:sz="4" w:space="0" w:color="auto"/>
              <w:right w:val="nil"/>
            </w:tcBorders>
            <w:shd w:val="clear" w:color="auto" w:fill="auto"/>
          </w:tcPr>
          <w:p w:rsidR="00D236F7" w:rsidRPr="00B043B4" w:rsidP="000D7BF4">
            <w:pPr>
              <w:jc w:val="center"/>
              <w:rPr>
                <w:b/>
                <w:sz w:val="20"/>
                <w:szCs w:val="20"/>
              </w:rPr>
            </w:pPr>
            <w:r>
              <w:rPr>
                <w:rFonts w:ascii="MS Gothic" w:eastAsia="MS Gothic" w:hAnsi="MS Gothic" w:hint="eastAsia"/>
                <w:b/>
                <w:sz w:val="20"/>
                <w:szCs w:val="20"/>
              </w:rPr>
              <w:t>☐</w:t>
            </w:r>
          </w:p>
        </w:tc>
        <w:tc>
          <w:tcPr>
            <w:tcW w:w="1312" w:type="dxa"/>
            <w:gridSpan w:val="2"/>
            <w:tcBorders>
              <w:top w:val="nil"/>
              <w:left w:val="nil"/>
              <w:bottom w:val="dotted" w:sz="4" w:space="0" w:color="auto"/>
              <w:right w:val="nil"/>
            </w:tcBorders>
            <w:shd w:val="clear" w:color="auto" w:fill="auto"/>
          </w:tcPr>
          <w:p w:rsidR="00D236F7" w:rsidRPr="00B043B4" w:rsidP="000D7BF4">
            <w:pPr>
              <w:ind w:right="-108"/>
              <w:rPr>
                <w:b/>
                <w:sz w:val="20"/>
                <w:szCs w:val="20"/>
              </w:rPr>
            </w:pPr>
            <w:r w:rsidRPr="00B043B4">
              <w:rPr>
                <w:b/>
                <w:sz w:val="20"/>
                <w:szCs w:val="20"/>
              </w:rPr>
              <w:t>Pozitívne</w:t>
            </w:r>
          </w:p>
        </w:tc>
        <w:tc>
          <w:tcPr>
            <w:tcW w:w="538" w:type="dxa"/>
            <w:gridSpan w:val="2"/>
            <w:tcBorders>
              <w:top w:val="nil"/>
              <w:left w:val="nil"/>
              <w:bottom w:val="dotted" w:sz="4" w:space="0" w:color="auto"/>
              <w:right w:val="nil"/>
            </w:tcBorders>
            <w:shd w:val="clear" w:color="auto" w:fill="auto"/>
          </w:tcPr>
          <w:p w:rsidR="00D236F7" w:rsidRPr="00B043B4" w:rsidP="000D7BF4">
            <w:pPr>
              <w:jc w:val="center"/>
              <w:rPr>
                <w:b/>
                <w:sz w:val="20"/>
                <w:szCs w:val="20"/>
              </w:rPr>
            </w:pPr>
            <w:r w:rsidRPr="00511230">
              <w:rPr>
                <w:rFonts w:ascii="Segoe UI Symbol" w:hAnsi="Segoe UI Symbol" w:cs="Segoe UI Symbol"/>
                <w:sz w:val="20"/>
                <w:szCs w:val="20"/>
              </w:rPr>
              <w:t>☒</w:t>
            </w:r>
          </w:p>
        </w:tc>
        <w:tc>
          <w:tcPr>
            <w:tcW w:w="1133" w:type="dxa"/>
            <w:tcBorders>
              <w:top w:val="nil"/>
              <w:left w:val="nil"/>
              <w:bottom w:val="dotted" w:sz="4" w:space="0" w:color="auto"/>
              <w:right w:val="nil"/>
            </w:tcBorders>
            <w:shd w:val="clear" w:color="auto" w:fill="auto"/>
          </w:tcPr>
          <w:p w:rsidR="00D236F7" w:rsidRPr="00B043B4" w:rsidP="000D7BF4">
            <w:pPr>
              <w:rPr>
                <w:b/>
                <w:sz w:val="20"/>
                <w:szCs w:val="20"/>
              </w:rPr>
            </w:pPr>
            <w:r w:rsidRPr="00B043B4">
              <w:rPr>
                <w:b/>
                <w:sz w:val="20"/>
                <w:szCs w:val="20"/>
              </w:rPr>
              <w:t>Žiadne</w:t>
            </w:r>
          </w:p>
        </w:tc>
        <w:tc>
          <w:tcPr>
            <w:tcW w:w="547" w:type="dxa"/>
            <w:gridSpan w:val="2"/>
            <w:tcBorders>
              <w:top w:val="nil"/>
              <w:left w:val="nil"/>
              <w:bottom w:val="dotted" w:sz="4" w:space="0" w:color="auto"/>
              <w:right w:val="nil"/>
            </w:tcBorders>
            <w:shd w:val="clear" w:color="auto" w:fill="auto"/>
          </w:tcPr>
          <w:p w:rsidR="00D236F7" w:rsidRPr="00B043B4" w:rsidP="000D7BF4">
            <w:pPr>
              <w:jc w:val="center"/>
              <w:rPr>
                <w:b/>
                <w:sz w:val="20"/>
                <w:szCs w:val="20"/>
              </w:rPr>
            </w:pPr>
            <w:r>
              <w:rPr>
                <w:rFonts w:ascii="MS Gothic" w:eastAsia="MS Gothic" w:hAnsi="MS Gothic" w:hint="eastAsia"/>
                <w:b/>
                <w:sz w:val="20"/>
                <w:szCs w:val="20"/>
              </w:rPr>
              <w:t>☐</w:t>
            </w:r>
          </w:p>
        </w:tc>
        <w:tc>
          <w:tcPr>
            <w:tcW w:w="1297" w:type="dxa"/>
            <w:tcBorders>
              <w:top w:val="nil"/>
              <w:left w:val="nil"/>
              <w:bottom w:val="dotted" w:sz="4" w:space="0" w:color="auto"/>
              <w:right w:val="single" w:sz="4" w:space="0" w:color="auto"/>
            </w:tcBorders>
            <w:shd w:val="clear" w:color="auto" w:fill="auto"/>
          </w:tcPr>
          <w:p w:rsidR="00D236F7" w:rsidRPr="00B043B4" w:rsidP="000D7BF4">
            <w:pPr>
              <w:ind w:left="54"/>
              <w:rPr>
                <w:b/>
                <w:sz w:val="20"/>
                <w:szCs w:val="20"/>
              </w:rPr>
            </w:pPr>
            <w:r w:rsidRPr="00B043B4">
              <w:rPr>
                <w:b/>
                <w:sz w:val="20"/>
                <w:szCs w:val="20"/>
              </w:rPr>
              <w:t>Negatívne</w:t>
            </w:r>
          </w:p>
        </w:tc>
      </w:tr>
      <w:tr w:rsidTr="000D7BF4">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cPr>
          <w:p w:rsidR="00D236F7" w:rsidRPr="00B043B4" w:rsidP="000D7BF4">
            <w:pPr>
              <w:ind w:left="168" w:hanging="168"/>
              <w:rPr>
                <w:b/>
                <w:sz w:val="20"/>
                <w:szCs w:val="20"/>
              </w:rPr>
            </w:pPr>
            <w:r w:rsidRPr="00B043B4">
              <w:rPr>
                <w:b/>
                <w:sz w:val="20"/>
                <w:szCs w:val="20"/>
              </w:rPr>
              <w:t xml:space="preserve">    vplyvy na procesy služieb vo verejnej správe</w:t>
            </w:r>
          </w:p>
        </w:tc>
        <w:tc>
          <w:tcPr>
            <w:tcW w:w="541" w:type="dxa"/>
            <w:tcBorders>
              <w:top w:val="dotted" w:sz="4" w:space="0" w:color="auto"/>
              <w:left w:val="single" w:sz="4" w:space="0" w:color="auto"/>
              <w:bottom w:val="dotted" w:sz="4" w:space="0" w:color="auto"/>
              <w:right w:val="nil"/>
            </w:tcBorders>
            <w:shd w:val="clear" w:color="auto" w:fill="auto"/>
            <w:vAlign w:val="center"/>
          </w:tcPr>
          <w:p w:rsidR="00D236F7" w:rsidRPr="00B043B4" w:rsidP="000D7BF4">
            <w:pPr>
              <w:jc w:val="center"/>
              <w:rPr>
                <w:b/>
                <w:sz w:val="20"/>
                <w:szCs w:val="20"/>
              </w:rPr>
            </w:pPr>
            <w:r>
              <w:rPr>
                <w:rFonts w:ascii="MS Gothic" w:eastAsia="MS Gothic" w:hAnsi="MS Gothic" w:hint="eastAsia"/>
                <w:b/>
                <w:sz w:val="20"/>
                <w:szCs w:val="20"/>
              </w:rPr>
              <w:t>☐</w:t>
            </w:r>
          </w:p>
        </w:tc>
        <w:tc>
          <w:tcPr>
            <w:tcW w:w="1312" w:type="dxa"/>
            <w:gridSpan w:val="2"/>
            <w:tcBorders>
              <w:top w:val="dotted" w:sz="4" w:space="0" w:color="auto"/>
              <w:left w:val="nil"/>
              <w:bottom w:val="dotted" w:sz="4" w:space="0" w:color="auto"/>
              <w:right w:val="nil"/>
            </w:tcBorders>
            <w:shd w:val="clear" w:color="auto" w:fill="auto"/>
            <w:vAlign w:val="center"/>
          </w:tcPr>
          <w:p w:rsidR="00D236F7" w:rsidRPr="00B043B4" w:rsidP="000D7BF4">
            <w:pPr>
              <w:ind w:right="-108"/>
              <w:rPr>
                <w:b/>
                <w:sz w:val="20"/>
                <w:szCs w:val="20"/>
              </w:rPr>
            </w:pPr>
            <w:r w:rsidRPr="00B043B4">
              <w:rPr>
                <w:b/>
                <w:sz w:val="20"/>
                <w:szCs w:val="20"/>
              </w:rPr>
              <w:t>Pozitívne</w:t>
            </w:r>
          </w:p>
        </w:tc>
        <w:tc>
          <w:tcPr>
            <w:tcW w:w="538" w:type="dxa"/>
            <w:gridSpan w:val="2"/>
            <w:tcBorders>
              <w:top w:val="dotted" w:sz="4" w:space="0" w:color="auto"/>
              <w:left w:val="nil"/>
              <w:bottom w:val="dotted" w:sz="4" w:space="0" w:color="auto"/>
              <w:right w:val="nil"/>
            </w:tcBorders>
            <w:shd w:val="clear" w:color="auto" w:fill="auto"/>
            <w:vAlign w:val="center"/>
          </w:tcPr>
          <w:p w:rsidR="00D236F7" w:rsidRPr="00B043B4" w:rsidP="000D7BF4">
            <w:pPr>
              <w:jc w:val="center"/>
              <w:rPr>
                <w:b/>
                <w:sz w:val="20"/>
                <w:szCs w:val="20"/>
              </w:rPr>
            </w:pPr>
            <w:r w:rsidRPr="00511230">
              <w:rPr>
                <w:rFonts w:ascii="Segoe UI Symbol" w:hAnsi="Segoe UI Symbol" w:cs="Segoe UI Symbol"/>
                <w:sz w:val="20"/>
                <w:szCs w:val="20"/>
              </w:rPr>
              <w:t>☒</w:t>
            </w:r>
          </w:p>
        </w:tc>
        <w:tc>
          <w:tcPr>
            <w:tcW w:w="1133" w:type="dxa"/>
            <w:tcBorders>
              <w:top w:val="dotted" w:sz="4" w:space="0" w:color="auto"/>
              <w:left w:val="nil"/>
              <w:bottom w:val="dotted" w:sz="4" w:space="0" w:color="auto"/>
              <w:right w:val="nil"/>
            </w:tcBorders>
            <w:shd w:val="clear" w:color="auto" w:fill="auto"/>
            <w:vAlign w:val="center"/>
          </w:tcPr>
          <w:p w:rsidR="00D236F7" w:rsidRPr="00B043B4" w:rsidP="000D7BF4">
            <w:pPr>
              <w:rPr>
                <w:b/>
                <w:sz w:val="20"/>
                <w:szCs w:val="20"/>
              </w:rPr>
            </w:pPr>
            <w:r w:rsidRPr="00B043B4">
              <w:rPr>
                <w:b/>
                <w:sz w:val="20"/>
                <w:szCs w:val="20"/>
              </w:rPr>
              <w:t>Žiadne</w:t>
            </w:r>
          </w:p>
        </w:tc>
        <w:tc>
          <w:tcPr>
            <w:tcW w:w="547" w:type="dxa"/>
            <w:gridSpan w:val="2"/>
            <w:tcBorders>
              <w:top w:val="dotted" w:sz="4" w:space="0" w:color="auto"/>
              <w:left w:val="nil"/>
              <w:bottom w:val="dotted" w:sz="4" w:space="0" w:color="auto"/>
              <w:right w:val="nil"/>
            </w:tcBorders>
            <w:shd w:val="clear" w:color="auto" w:fill="auto"/>
            <w:vAlign w:val="center"/>
          </w:tcPr>
          <w:p w:rsidR="00D236F7" w:rsidRPr="00B043B4" w:rsidP="000D7BF4">
            <w:pPr>
              <w:jc w:val="center"/>
              <w:rPr>
                <w:b/>
                <w:sz w:val="20"/>
                <w:szCs w:val="20"/>
              </w:rPr>
            </w:pPr>
            <w:r>
              <w:rPr>
                <w:rFonts w:ascii="MS Gothic" w:eastAsia="MS Gothic" w:hAnsi="MS Gothic" w:hint="eastAsia"/>
                <w:b/>
                <w:sz w:val="20"/>
                <w:szCs w:val="20"/>
              </w:rPr>
              <w:t>☐</w:t>
            </w:r>
          </w:p>
        </w:tc>
        <w:tc>
          <w:tcPr>
            <w:tcW w:w="1297" w:type="dxa"/>
            <w:tcBorders>
              <w:top w:val="dotted" w:sz="4" w:space="0" w:color="auto"/>
              <w:left w:val="nil"/>
              <w:bottom w:val="dotted" w:sz="4" w:space="0" w:color="auto"/>
              <w:right w:val="single" w:sz="4" w:space="0" w:color="auto"/>
            </w:tcBorders>
            <w:shd w:val="clear" w:color="auto" w:fill="auto"/>
            <w:vAlign w:val="center"/>
          </w:tcPr>
          <w:p w:rsidR="00D236F7" w:rsidRPr="00B043B4" w:rsidP="000D7BF4">
            <w:pPr>
              <w:ind w:left="54"/>
              <w:rPr>
                <w:b/>
                <w:sz w:val="20"/>
                <w:szCs w:val="20"/>
              </w:rPr>
            </w:pPr>
            <w:r w:rsidRPr="00B043B4">
              <w:rPr>
                <w:b/>
                <w:sz w:val="20"/>
                <w:szCs w:val="20"/>
              </w:rPr>
              <w:t>Negatívne</w:t>
            </w:r>
          </w:p>
        </w:tc>
      </w:tr>
      <w:tr w:rsidTr="000D7BF4">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cPr>
          <w:p w:rsidR="00D236F7" w:rsidRPr="000E6FAB" w:rsidP="000D7BF4">
            <w:pPr>
              <w:rPr>
                <w:b/>
                <w:sz w:val="20"/>
                <w:szCs w:val="20"/>
              </w:rPr>
            </w:pPr>
            <w:r w:rsidRPr="000E6FAB">
              <w:rPr>
                <w:b/>
                <w:sz w:val="20"/>
                <w:szCs w:val="20"/>
              </w:rPr>
              <w:t>Vplyvy na manželstvo, rodičovstvo a rodinu</w:t>
            </w:r>
          </w:p>
        </w:tc>
        <w:tc>
          <w:tcPr>
            <w:tcW w:w="541" w:type="dxa"/>
            <w:tcBorders>
              <w:top w:val="single" w:sz="4" w:space="0" w:color="auto"/>
              <w:left w:val="single" w:sz="4" w:space="0" w:color="auto"/>
              <w:bottom w:val="single" w:sz="4" w:space="0" w:color="auto"/>
              <w:right w:val="nil"/>
            </w:tcBorders>
            <w:vAlign w:val="center"/>
          </w:tcPr>
          <w:p w:rsidR="00D236F7" w:rsidRPr="000E6FAB" w:rsidP="000D7BF4">
            <w:pPr>
              <w:jc w:val="center"/>
              <w:rPr>
                <w:b/>
                <w:sz w:val="20"/>
                <w:szCs w:val="20"/>
              </w:rPr>
            </w:pPr>
            <w:r w:rsidRPr="000E6FAB">
              <w:rPr>
                <w:rFonts w:ascii="MS Gothic" w:eastAsia="MS Gothic" w:hAnsi="MS Gothic" w:hint="eastAsia"/>
                <w:b/>
                <w:sz w:val="20"/>
                <w:szCs w:val="20"/>
              </w:rPr>
              <w:t>☐</w:t>
            </w:r>
          </w:p>
        </w:tc>
        <w:tc>
          <w:tcPr>
            <w:tcW w:w="1312" w:type="dxa"/>
            <w:gridSpan w:val="2"/>
            <w:tcBorders>
              <w:top w:val="single" w:sz="4" w:space="0" w:color="auto"/>
              <w:left w:val="nil"/>
              <w:bottom w:val="single" w:sz="4" w:space="0" w:color="auto"/>
              <w:right w:val="nil"/>
            </w:tcBorders>
            <w:vAlign w:val="center"/>
          </w:tcPr>
          <w:p w:rsidR="00D236F7" w:rsidRPr="000E6FAB" w:rsidP="000D7BF4">
            <w:pPr>
              <w:ind w:right="-108"/>
              <w:rPr>
                <w:b/>
                <w:sz w:val="20"/>
                <w:szCs w:val="20"/>
              </w:rPr>
            </w:pPr>
            <w:r w:rsidRPr="000E6FAB">
              <w:rPr>
                <w:b/>
                <w:sz w:val="20"/>
                <w:szCs w:val="20"/>
              </w:rPr>
              <w:t>Pozitívne</w:t>
            </w:r>
          </w:p>
        </w:tc>
        <w:tc>
          <w:tcPr>
            <w:tcW w:w="538" w:type="dxa"/>
            <w:gridSpan w:val="2"/>
            <w:tcBorders>
              <w:top w:val="single" w:sz="4" w:space="0" w:color="auto"/>
              <w:left w:val="nil"/>
              <w:bottom w:val="single" w:sz="4" w:space="0" w:color="auto"/>
              <w:right w:val="nil"/>
            </w:tcBorders>
            <w:vAlign w:val="center"/>
          </w:tcPr>
          <w:p w:rsidR="00D236F7" w:rsidRPr="000E6FAB" w:rsidP="000D7BF4">
            <w:pPr>
              <w:jc w:val="center"/>
              <w:rPr>
                <w:b/>
                <w:sz w:val="20"/>
                <w:szCs w:val="20"/>
              </w:rPr>
            </w:pPr>
            <w:r w:rsidRPr="00511230">
              <w:rPr>
                <w:rFonts w:ascii="Segoe UI Symbol" w:hAnsi="Segoe UI Symbol" w:cs="Segoe UI Symbol"/>
                <w:sz w:val="20"/>
                <w:szCs w:val="20"/>
              </w:rPr>
              <w:t>☒</w:t>
            </w:r>
          </w:p>
        </w:tc>
        <w:tc>
          <w:tcPr>
            <w:tcW w:w="1133" w:type="dxa"/>
            <w:tcBorders>
              <w:top w:val="single" w:sz="4" w:space="0" w:color="auto"/>
              <w:left w:val="nil"/>
              <w:bottom w:val="single" w:sz="4" w:space="0" w:color="auto"/>
              <w:right w:val="nil"/>
            </w:tcBorders>
            <w:vAlign w:val="center"/>
          </w:tcPr>
          <w:p w:rsidR="00D236F7" w:rsidRPr="000E6FAB" w:rsidP="000D7BF4">
            <w:pPr>
              <w:rPr>
                <w:b/>
                <w:sz w:val="20"/>
                <w:szCs w:val="20"/>
              </w:rPr>
            </w:pPr>
            <w:r w:rsidRPr="000E6FAB">
              <w:rPr>
                <w:b/>
                <w:sz w:val="20"/>
                <w:szCs w:val="20"/>
              </w:rPr>
              <w:t>Žiadne</w:t>
            </w:r>
          </w:p>
        </w:tc>
        <w:tc>
          <w:tcPr>
            <w:tcW w:w="547" w:type="dxa"/>
            <w:gridSpan w:val="2"/>
            <w:tcBorders>
              <w:top w:val="single" w:sz="4" w:space="0" w:color="auto"/>
              <w:left w:val="nil"/>
              <w:bottom w:val="single" w:sz="4" w:space="0" w:color="auto"/>
              <w:right w:val="nil"/>
            </w:tcBorders>
            <w:vAlign w:val="center"/>
          </w:tcPr>
          <w:p w:rsidR="00D236F7" w:rsidRPr="000E6FAB" w:rsidP="000D7BF4">
            <w:pPr>
              <w:jc w:val="center"/>
              <w:rPr>
                <w:b/>
                <w:sz w:val="20"/>
                <w:szCs w:val="20"/>
              </w:rPr>
            </w:pPr>
            <w:r w:rsidRPr="000E6FAB">
              <w:rPr>
                <w:rFonts w:ascii="MS Gothic" w:eastAsia="MS Gothic" w:hAnsi="MS Gothic" w:hint="eastAsia"/>
                <w:b/>
                <w:sz w:val="20"/>
                <w:szCs w:val="20"/>
              </w:rPr>
              <w:t>☐</w:t>
            </w:r>
          </w:p>
        </w:tc>
        <w:tc>
          <w:tcPr>
            <w:tcW w:w="1297" w:type="dxa"/>
            <w:tcBorders>
              <w:top w:val="single" w:sz="4" w:space="0" w:color="auto"/>
              <w:left w:val="nil"/>
              <w:bottom w:val="single" w:sz="4" w:space="0" w:color="auto"/>
              <w:right w:val="single" w:sz="4" w:space="0" w:color="auto"/>
            </w:tcBorders>
            <w:vAlign w:val="center"/>
          </w:tcPr>
          <w:p w:rsidR="00D236F7" w:rsidRPr="000E6FAB" w:rsidP="000D7BF4">
            <w:pPr>
              <w:ind w:left="54"/>
              <w:rPr>
                <w:b/>
                <w:sz w:val="20"/>
                <w:szCs w:val="20"/>
              </w:rPr>
            </w:pPr>
            <w:r w:rsidRPr="000E6FAB">
              <w:rPr>
                <w:b/>
                <w:sz w:val="20"/>
                <w:szCs w:val="20"/>
              </w:rPr>
              <w:t>Negatívne</w:t>
            </w:r>
          </w:p>
        </w:tc>
      </w:tr>
    </w:tbl>
    <w:p w:rsidR="00D236F7" w:rsidRPr="00B043B4" w:rsidP="00D236F7">
      <w:pPr>
        <w:ind w:right="141"/>
        <w:rPr>
          <w:b/>
          <w:sz w:val="20"/>
          <w:szCs w:val="20"/>
        </w:rPr>
      </w:pPr>
    </w:p>
    <w:tbl>
      <w:tblPr>
        <w:tblStyle w:val="TableNormal"/>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6"/>
      </w:tblGrid>
      <w:tr w:rsidTr="000D7BF4">
        <w:tblPrEx>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cPr>
          <w:p w:rsidR="00D236F7" w:rsidRPr="000E6FAB" w:rsidP="00D236F7">
            <w:pPr>
              <w:numPr>
                <w:ilvl w:val="0"/>
                <w:numId w:val="3"/>
              </w:numPr>
              <w:ind w:left="426"/>
              <w:contextualSpacing/>
              <w:rPr>
                <w:b/>
              </w:rPr>
            </w:pPr>
            <w:r w:rsidRPr="000E6FAB">
              <w:rPr>
                <w:b/>
              </w:rPr>
              <w:t>Poznámky</w:t>
            </w:r>
          </w:p>
        </w:tc>
      </w:tr>
      <w:tr w:rsidTr="000D7BF4">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shd w:val="clear" w:color="auto" w:fill="auto"/>
          </w:tcPr>
          <w:p w:rsidR="00D236F7" w:rsidRPr="00D95F2B" w:rsidP="000D7BF4">
            <w:pPr>
              <w:contextualSpacing/>
              <w:jc w:val="both"/>
              <w:rPr>
                <w:sz w:val="20"/>
                <w:szCs w:val="20"/>
              </w:rPr>
            </w:pPr>
            <w:r w:rsidRPr="00D95F2B">
              <w:rPr>
                <w:sz w:val="20"/>
                <w:szCs w:val="20"/>
              </w:rPr>
              <w:t>Predkladaný materiál nebude mať negatívny vplyv na podnikateľské prostredie. Očakáva sa pozitívny vplyv na podnikateľské subjekty, zníženie byrokratickej záťaže, ktoré však nie je možné kvantifikovať. Navrhovaný materiál predpokladá zjednodušenie dokumentácie, ktorú je potrebné doložiť k žiadosti na získanie rozhodnutia na vykonanie biomedicínskeho výskumu, čo uľahčí schvaľovací proces a v konečnom dôsledku umožní skrátiť realizačný čas výskumu. Na zníženie administratívnej záťaže a uľahčenie procesu získania rozhodnutia o registrácií orgánov radiačnej ochrany a povolení orgánov radiačnej ochrany, boli zjednodušené dokumenty, ktoré je žiadateľ povinný k žiadostiam prikladať, tak aby boli užívateľsky prívetivé. Časovú a finančnú úsporu však nie je možné číselne vyjadriť.</w:t>
            </w:r>
          </w:p>
          <w:p w:rsidR="00D236F7" w:rsidRPr="00D95F2B" w:rsidP="000D7BF4">
            <w:pPr>
              <w:contextualSpacing/>
              <w:jc w:val="both"/>
              <w:rPr>
                <w:sz w:val="20"/>
                <w:szCs w:val="20"/>
              </w:rPr>
            </w:pPr>
          </w:p>
          <w:p w:rsidR="00D236F7" w:rsidRPr="00806AAC" w:rsidP="000D7BF4">
            <w:pPr>
              <w:contextualSpacing/>
              <w:jc w:val="both"/>
              <w:rPr>
                <w:sz w:val="20"/>
                <w:szCs w:val="20"/>
              </w:rPr>
            </w:pPr>
            <w:r w:rsidRPr="00D95F2B">
              <w:rPr>
                <w:sz w:val="20"/>
                <w:szCs w:val="20"/>
                <w:shd w:val="clear" w:color="auto" w:fill="FFFFFF"/>
              </w:rPr>
              <w:t>Predkladaný materiál nezakladá negatívny vplyv na rozpočet verejnej správy nad rámec vplyvov krytých v rámci schválených limitov dotknutých subjektov verejnej správy na príslušný rozpočtový rok, a ani na rozpočty obcí a vyšších úze</w:t>
            </w:r>
            <w:r w:rsidRPr="00D95F2B">
              <w:rPr>
                <w:sz w:val="20"/>
                <w:szCs w:val="20"/>
                <w:shd w:val="clear" w:color="auto" w:fill="FFFFFF"/>
              </w:rPr>
              <w:t>mných celkov.</w:t>
            </w:r>
          </w:p>
        </w:tc>
      </w:tr>
      <w:tr w:rsidTr="000D7BF4">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cPr>
          <w:p w:rsidR="00D236F7" w:rsidRPr="000E6FAB" w:rsidP="00D236F7">
            <w:pPr>
              <w:numPr>
                <w:ilvl w:val="0"/>
                <w:numId w:val="3"/>
              </w:numPr>
              <w:ind w:left="426"/>
              <w:contextualSpacing/>
              <w:rPr>
                <w:b/>
              </w:rPr>
            </w:pPr>
            <w:r w:rsidRPr="000E6FAB">
              <w:rPr>
                <w:b/>
              </w:rPr>
              <w:t>Kontakt na spracovateľa</w:t>
            </w:r>
          </w:p>
        </w:tc>
      </w:tr>
      <w:tr w:rsidTr="000D7BF4">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D236F7" w:rsidRPr="007F5B30" w:rsidP="000D7BF4">
            <w:pPr>
              <w:rPr>
                <w:iCs/>
                <w:sz w:val="20"/>
                <w:szCs w:val="20"/>
              </w:rPr>
            </w:pPr>
            <w:r w:rsidRPr="007F5B30">
              <w:rPr>
                <w:iCs/>
                <w:sz w:val="20"/>
                <w:szCs w:val="20"/>
              </w:rPr>
              <w:t>RNDr. Veronika Drábová, PhD., Odbor radiačnej ochrany ÚVZ SR,</w:t>
            </w:r>
          </w:p>
          <w:p w:rsidR="00D236F7" w:rsidRPr="007F5B30" w:rsidP="000D7BF4">
            <w:pPr>
              <w:rPr>
                <w:iCs/>
                <w:sz w:val="20"/>
                <w:szCs w:val="20"/>
                <w:lang w:eastAsia="cs-CZ"/>
              </w:rPr>
            </w:pPr>
            <w:r w:rsidRPr="007F5B30">
              <w:rPr>
                <w:iCs/>
                <w:sz w:val="20"/>
                <w:szCs w:val="20"/>
              </w:rPr>
              <w:t>Email:</w:t>
            </w:r>
            <w:r w:rsidRPr="007F5B30">
              <w:rPr>
                <w:i/>
                <w:sz w:val="20"/>
                <w:szCs w:val="20"/>
              </w:rPr>
              <w:t xml:space="preserve"> </w:t>
            </w:r>
            <w:hyperlink r:id="rId4" w:history="1">
              <w:r w:rsidRPr="007F5B30">
                <w:rPr>
                  <w:iCs/>
                  <w:color w:val="0000FF"/>
                  <w:sz w:val="20"/>
                  <w:szCs w:val="20"/>
                  <w:u w:val="single"/>
                </w:rPr>
                <w:t>veronika.drabova@uvzsr.sk</w:t>
              </w:r>
            </w:hyperlink>
            <w:r w:rsidRPr="007F5B30">
              <w:rPr>
                <w:iCs/>
                <w:sz w:val="20"/>
                <w:szCs w:val="20"/>
              </w:rPr>
              <w:t xml:space="preserve">, Tel. č.: </w:t>
            </w:r>
            <w:r w:rsidRPr="007F5B30">
              <w:rPr>
                <w:iCs/>
                <w:sz w:val="20"/>
                <w:szCs w:val="20"/>
                <w:lang w:eastAsia="cs-CZ"/>
              </w:rPr>
              <w:t>00 421 2 49 28 42 04, Mobil: 00 421 903 618 576</w:t>
            </w:r>
          </w:p>
          <w:p w:rsidR="00D236F7" w:rsidRPr="000E6FAB" w:rsidP="000D7BF4">
            <w:pPr>
              <w:rPr>
                <w:i/>
                <w:sz w:val="20"/>
                <w:szCs w:val="20"/>
              </w:rPr>
            </w:pPr>
            <w:r w:rsidRPr="007F5B30">
              <w:rPr>
                <w:iCs/>
                <w:sz w:val="20"/>
                <w:szCs w:val="20"/>
                <w:lang w:eastAsia="cs-CZ"/>
              </w:rPr>
              <w:t>Ing. Ľudmila A</w:t>
            </w:r>
            <w:r w:rsidRPr="007F5B30">
              <w:rPr>
                <w:iCs/>
                <w:sz w:val="20"/>
                <w:szCs w:val="20"/>
                <w:lang w:eastAsia="cs-CZ"/>
              </w:rPr>
              <w:t xml:space="preserve">uxtová, RÚVZ BB, Email: </w:t>
            </w:r>
            <w:hyperlink r:id="rId5" w:history="1">
              <w:r w:rsidRPr="007F5B30">
                <w:rPr>
                  <w:rStyle w:val="Hyperlink"/>
                  <w:iCs/>
                  <w:sz w:val="20"/>
                  <w:szCs w:val="20"/>
                  <w:lang w:eastAsia="cs-CZ"/>
                </w:rPr>
                <w:t>auxtova@vzbb.sk</w:t>
              </w:r>
            </w:hyperlink>
            <w:r w:rsidRPr="007F5B30">
              <w:rPr>
                <w:i/>
                <w:sz w:val="20"/>
                <w:szCs w:val="20"/>
                <w:lang w:eastAsia="cs-CZ"/>
              </w:rPr>
              <w:t xml:space="preserve">, </w:t>
            </w:r>
            <w:r w:rsidRPr="007F5B30">
              <w:rPr>
                <w:iCs/>
                <w:sz w:val="20"/>
                <w:szCs w:val="20"/>
                <w:lang w:eastAsia="cs-CZ"/>
              </w:rPr>
              <w:t>Tel. č.: 00 421 48 4367 718</w:t>
            </w:r>
          </w:p>
        </w:tc>
      </w:tr>
      <w:tr w:rsidTr="000D7BF4">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cPr>
          <w:p w:rsidR="00D236F7" w:rsidRPr="000E6FAB" w:rsidP="00D236F7">
            <w:pPr>
              <w:numPr>
                <w:ilvl w:val="0"/>
                <w:numId w:val="3"/>
              </w:numPr>
              <w:ind w:left="426"/>
              <w:contextualSpacing/>
              <w:rPr>
                <w:b/>
              </w:rPr>
            </w:pPr>
            <w:r w:rsidRPr="000E6FAB">
              <w:rPr>
                <w:b/>
              </w:rPr>
              <w:t>Zdroje</w:t>
            </w:r>
          </w:p>
        </w:tc>
      </w:tr>
      <w:tr w:rsidTr="000D7BF4">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D236F7" w:rsidRPr="000E6FAB" w:rsidP="000D7BF4">
            <w:pPr>
              <w:jc w:val="both"/>
              <w:rPr>
                <w:i/>
                <w:sz w:val="20"/>
                <w:szCs w:val="20"/>
              </w:rPr>
            </w:pPr>
            <w:r w:rsidRPr="000E6FAB">
              <w:rPr>
                <w:i/>
                <w:sz w:val="20"/>
                <w:szCs w:val="20"/>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0E6FAB">
              <w:t xml:space="preserve"> </w:t>
            </w:r>
          </w:p>
          <w:p w:rsidR="00D236F7" w:rsidRPr="000E6FAB" w:rsidP="000D7BF4">
            <w:pPr>
              <w:rPr>
                <w:i/>
                <w:sz w:val="20"/>
                <w:szCs w:val="20"/>
              </w:rPr>
            </w:pPr>
          </w:p>
          <w:p w:rsidR="00D236F7" w:rsidRPr="000E6FAB" w:rsidP="000D7BF4">
            <w:pPr>
              <w:rPr>
                <w:b/>
                <w:sz w:val="20"/>
                <w:szCs w:val="20"/>
              </w:rPr>
            </w:pPr>
            <w:r>
              <w:rPr>
                <w:color w:val="2C363A"/>
                <w:sz w:val="20"/>
                <w:szCs w:val="20"/>
                <w:shd w:val="clear" w:color="auto" w:fill="FFFFFF"/>
              </w:rPr>
              <w:t>Formálne oznámenie Európskej komisie č.</w:t>
            </w:r>
            <w:r w:rsidRPr="007F5B30">
              <w:rPr>
                <w:color w:val="2C363A"/>
                <w:sz w:val="20"/>
                <w:szCs w:val="20"/>
                <w:shd w:val="clear" w:color="auto" w:fill="FFFFFF"/>
              </w:rPr>
              <w:t xml:space="preserve"> C (2020) 6976 final</w:t>
            </w:r>
          </w:p>
        </w:tc>
      </w:tr>
      <w:tr w:rsidTr="000D7BF4">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cPr>
          <w:p w:rsidR="00D236F7" w:rsidRPr="000E6FAB" w:rsidP="00D236F7">
            <w:pPr>
              <w:numPr>
                <w:ilvl w:val="0"/>
                <w:numId w:val="3"/>
              </w:numPr>
              <w:ind w:left="447" w:hanging="425"/>
              <w:contextualSpacing/>
              <w:rPr>
                <w:b/>
              </w:rPr>
            </w:pPr>
            <w:r w:rsidRPr="000E6FAB">
              <w:rPr>
                <w:b/>
              </w:rPr>
              <w:t>Stanovisko Komisie na posudzovanie vybraných vplyvov z PPK č. ..........</w:t>
            </w:r>
            <w:r w:rsidRPr="00B043B4">
              <w:t xml:space="preserve"> </w:t>
            </w:r>
          </w:p>
          <w:p w:rsidR="00D236F7" w:rsidRPr="000E6FAB" w:rsidP="000D7BF4">
            <w:pPr>
              <w:ind w:left="502"/>
              <w:rPr>
                <w:b/>
                <w:sz w:val="20"/>
                <w:szCs w:val="20"/>
              </w:rPr>
            </w:pPr>
            <w:r w:rsidRPr="000E6FAB">
              <w:t>(v prípade, ak sa uskutočnilo v zmysle bodu 8.1 Jednotnej metodiky)</w:t>
            </w:r>
          </w:p>
        </w:tc>
      </w:tr>
      <w:tr w:rsidTr="000D7BF4">
        <w:tblPrEx>
          <w:tblW w:w="9176" w:type="dxa"/>
          <w:tblLayout w:type="fixed"/>
          <w:tblLook w:val="04A0"/>
        </w:tblPrEx>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D236F7" w:rsidRPr="000E6FAB" w:rsidP="000D7BF4">
            <w:pPr>
              <w:rPr>
                <w:b/>
                <w:sz w:val="20"/>
                <w:szCs w:val="20"/>
              </w:rPr>
            </w:pPr>
          </w:p>
          <w:tbl>
            <w:tblPr>
              <w:tblStyle w:val="TableNormal"/>
              <w:tblW w:w="8913" w:type="dxa"/>
              <w:tblInd w:w="284" w:type="dxa"/>
              <w:tblLayout w:type="fixed"/>
              <w:tblLook w:val="04A0"/>
            </w:tblPr>
            <w:tblGrid>
              <w:gridCol w:w="2552"/>
              <w:gridCol w:w="3827"/>
              <w:gridCol w:w="2534"/>
            </w:tblGrid>
            <w:tr w:rsidTr="000D7BF4">
              <w:tblPrEx>
                <w:tblW w:w="8913" w:type="dxa"/>
                <w:tblInd w:w="284" w:type="dxa"/>
                <w:tblLayout w:type="fixed"/>
                <w:tblLook w:val="04A0"/>
              </w:tblPrEx>
              <w:trPr>
                <w:trHeight w:val="396"/>
              </w:trPr>
              <w:tc>
                <w:tcPr>
                  <w:tcW w:w="2552" w:type="dxa"/>
                </w:tcPr>
                <w:p w:rsidR="00D236F7" w:rsidRPr="000E6FAB" w:rsidP="000D7BF4">
                  <w:pPr>
                    <w:rPr>
                      <w:b/>
                      <w:sz w:val="20"/>
                      <w:szCs w:val="20"/>
                    </w:rPr>
                  </w:pPr>
                  <w:r w:rsidRPr="000E6FAB">
                    <w:rPr>
                      <w:rFonts w:ascii="MS Gothic" w:eastAsia="MS Gothic" w:hAnsi="MS Gothic" w:hint="eastAsia"/>
                      <w:b/>
                      <w:sz w:val="20"/>
                      <w:szCs w:val="20"/>
                    </w:rPr>
                    <w:t>☐</w:t>
                  </w:r>
                  <w:r w:rsidRPr="000E6FAB">
                    <w:rPr>
                      <w:b/>
                      <w:sz w:val="20"/>
                      <w:szCs w:val="20"/>
                    </w:rPr>
                    <w:t xml:space="preserve">  Súhlasné </w:t>
                  </w:r>
                </w:p>
              </w:tc>
              <w:tc>
                <w:tcPr>
                  <w:tcW w:w="3827" w:type="dxa"/>
                </w:tcPr>
                <w:p w:rsidR="00D236F7" w:rsidRPr="000E6FAB" w:rsidP="000D7BF4">
                  <w:pPr>
                    <w:rPr>
                      <w:b/>
                      <w:sz w:val="20"/>
                      <w:szCs w:val="20"/>
                    </w:rPr>
                  </w:pPr>
                  <w:r w:rsidRPr="000E6FAB">
                    <w:rPr>
                      <w:rFonts w:ascii="MS Gothic" w:eastAsia="MS Gothic" w:hAnsi="MS Gothic" w:hint="eastAsia"/>
                      <w:b/>
                      <w:sz w:val="20"/>
                      <w:szCs w:val="20"/>
                    </w:rPr>
                    <w:t>☐</w:t>
                  </w:r>
                  <w:r w:rsidRPr="000E6FAB">
                    <w:rPr>
                      <w:b/>
                      <w:sz w:val="20"/>
                      <w:szCs w:val="20"/>
                    </w:rPr>
                    <w:t xml:space="preserve">  Súhlasné s návrhom na dopracovanie</w:t>
                  </w:r>
                </w:p>
              </w:tc>
              <w:tc>
                <w:tcPr>
                  <w:tcW w:w="2534" w:type="dxa"/>
                </w:tcPr>
                <w:p w:rsidR="00D236F7" w:rsidRPr="000E6FAB" w:rsidP="000D7BF4">
                  <w:pPr>
                    <w:ind w:right="459"/>
                    <w:rPr>
                      <w:b/>
                      <w:sz w:val="20"/>
                      <w:szCs w:val="20"/>
                    </w:rPr>
                  </w:pPr>
                  <w:r w:rsidRPr="000E6FAB">
                    <w:rPr>
                      <w:rFonts w:ascii="MS Gothic" w:eastAsia="MS Gothic" w:hAnsi="MS Gothic" w:hint="eastAsia"/>
                      <w:b/>
                      <w:sz w:val="20"/>
                      <w:szCs w:val="20"/>
                    </w:rPr>
                    <w:t>☐</w:t>
                  </w:r>
                  <w:r w:rsidRPr="000E6FAB">
                    <w:rPr>
                      <w:b/>
                      <w:sz w:val="20"/>
                      <w:szCs w:val="20"/>
                    </w:rPr>
                    <w:t xml:space="preserve">  Nesúhlasné</w:t>
                  </w:r>
                </w:p>
              </w:tc>
            </w:tr>
          </w:tbl>
          <w:p w:rsidR="00D236F7" w:rsidRPr="000E6FAB" w:rsidP="000D7BF4">
            <w:pPr>
              <w:jc w:val="both"/>
              <w:rPr>
                <w:b/>
                <w:sz w:val="20"/>
                <w:szCs w:val="20"/>
              </w:rPr>
            </w:pPr>
            <w:r w:rsidRPr="000E6FAB">
              <w:rPr>
                <w:b/>
                <w:sz w:val="20"/>
                <w:szCs w:val="20"/>
              </w:rPr>
              <w:t>Uveďte pripomienky zo stanoviska Komisie z časti II. spolu s Vaším vyhodnotením:</w:t>
            </w:r>
          </w:p>
          <w:p w:rsidR="00D236F7" w:rsidRPr="000E6FAB" w:rsidP="000D7BF4">
            <w:pPr>
              <w:rPr>
                <w:b/>
                <w:sz w:val="20"/>
                <w:szCs w:val="20"/>
              </w:rPr>
            </w:pPr>
          </w:p>
          <w:p w:rsidR="00D236F7" w:rsidRPr="000E6FAB" w:rsidP="000D7BF4">
            <w:pPr>
              <w:rPr>
                <w:b/>
                <w:sz w:val="20"/>
                <w:szCs w:val="20"/>
              </w:rPr>
            </w:pPr>
          </w:p>
        </w:tc>
      </w:tr>
      <w:tr w:rsidTr="000D7BF4">
        <w:tblPrEx>
          <w:tblW w:w="9176" w:type="dxa"/>
          <w:tblBorders>
            <w:insideH w:val="single" w:sz="4" w:space="0" w:color="FFFFFF"/>
            <w:insideV w:val="single" w:sz="4" w:space="0" w:color="FFFFFF"/>
          </w:tblBorders>
          <w:tblLayout w:type="fixed"/>
          <w:tblLook w:val="04A0"/>
        </w:tblPrEx>
        <w:tc>
          <w:tcPr>
            <w:tcW w:w="9176" w:type="dxa"/>
            <w:tcBorders>
              <w:top w:val="single" w:sz="4" w:space="0" w:color="auto"/>
            </w:tcBorders>
            <w:shd w:val="clear" w:color="auto" w:fill="E2E2E2"/>
          </w:tcPr>
          <w:p w:rsidR="00D236F7" w:rsidRPr="000E6FAB" w:rsidP="00D236F7">
            <w:pPr>
              <w:numPr>
                <w:ilvl w:val="0"/>
                <w:numId w:val="3"/>
              </w:numPr>
              <w:ind w:left="450" w:hanging="425"/>
              <w:contextualSpacing/>
              <w:jc w:val="both"/>
              <w:rPr>
                <w:b/>
              </w:rPr>
            </w:pPr>
            <w:r w:rsidRPr="000E6FAB">
              <w:rPr>
                <w:b/>
              </w:rPr>
              <w:t>Stanovisko Komisie na posudzovanie vybraných vplyvov zo záverečného posúdenia č. ..........</w:t>
            </w:r>
            <w:r w:rsidRPr="000E6FAB">
              <w:t xml:space="preserve"> (v prípade, ak sa uskutočnilo v zmysle bodu 9.1. Jednotnej metodiky) </w:t>
            </w:r>
          </w:p>
        </w:tc>
      </w:tr>
      <w:tr w:rsidTr="000D7BF4">
        <w:tblPrEx>
          <w:tblW w:w="9176" w:type="dxa"/>
          <w:tblBorders>
            <w:insideH w:val="single" w:sz="4" w:space="0" w:color="FFFFFF"/>
            <w:insideV w:val="single" w:sz="4" w:space="0" w:color="FFFFFF"/>
          </w:tblBorders>
          <w:tblLayout w:type="fixed"/>
          <w:tblLook w:val="04A0"/>
        </w:tblPrEx>
        <w:tc>
          <w:tcPr>
            <w:tcW w:w="9176" w:type="dxa"/>
            <w:shd w:val="clear" w:color="auto" w:fill="FFFFFF"/>
          </w:tcPr>
          <w:p w:rsidR="00D236F7" w:rsidRPr="000E6FAB" w:rsidP="000D7BF4">
            <w:pPr>
              <w:rPr>
                <w:b/>
                <w:sz w:val="20"/>
                <w:szCs w:val="20"/>
              </w:rPr>
            </w:pPr>
          </w:p>
          <w:tbl>
            <w:tblPr>
              <w:tblStyle w:val="TableNormal"/>
              <w:tblW w:w="8913" w:type="dxa"/>
              <w:tblInd w:w="284" w:type="dxa"/>
              <w:tblLayout w:type="fixed"/>
              <w:tblLook w:val="04A0"/>
            </w:tblPr>
            <w:tblGrid>
              <w:gridCol w:w="2552"/>
              <w:gridCol w:w="3827"/>
              <w:gridCol w:w="2534"/>
            </w:tblGrid>
            <w:tr w:rsidTr="000D7BF4">
              <w:tblPrEx>
                <w:tblW w:w="8913" w:type="dxa"/>
                <w:tblInd w:w="284" w:type="dxa"/>
                <w:tblLayout w:type="fixed"/>
                <w:tblLook w:val="04A0"/>
              </w:tblPrEx>
              <w:trPr>
                <w:trHeight w:val="396"/>
              </w:trPr>
              <w:tc>
                <w:tcPr>
                  <w:tcW w:w="2552" w:type="dxa"/>
                </w:tcPr>
                <w:p w:rsidR="00D236F7" w:rsidRPr="000E6FAB" w:rsidP="000D7BF4">
                  <w:pPr>
                    <w:rPr>
                      <w:b/>
                      <w:sz w:val="20"/>
                      <w:szCs w:val="20"/>
                    </w:rPr>
                  </w:pPr>
                  <w:r w:rsidRPr="00511230">
                    <w:rPr>
                      <w:rFonts w:ascii="Segoe UI Symbol" w:hAnsi="Segoe UI Symbol" w:cs="Segoe UI Symbol"/>
                      <w:sz w:val="20"/>
                      <w:szCs w:val="20"/>
                    </w:rPr>
                    <w:t>☒</w:t>
                  </w:r>
                  <w:r w:rsidRPr="000E6FAB">
                    <w:rPr>
                      <w:b/>
                      <w:sz w:val="20"/>
                      <w:szCs w:val="20"/>
                    </w:rPr>
                    <w:t xml:space="preserve">   Súhlasné </w:t>
                  </w:r>
                </w:p>
              </w:tc>
              <w:tc>
                <w:tcPr>
                  <w:tcW w:w="3827" w:type="dxa"/>
                </w:tcPr>
                <w:p w:rsidR="00D236F7" w:rsidRPr="000E6FAB" w:rsidP="000D7BF4">
                  <w:pPr>
                    <w:rPr>
                      <w:b/>
                      <w:sz w:val="20"/>
                      <w:szCs w:val="20"/>
                    </w:rPr>
                  </w:pPr>
                  <w:r w:rsidRPr="000E6FAB">
                    <w:rPr>
                      <w:rFonts w:ascii="MS Gothic" w:eastAsia="MS Gothic" w:hAnsi="MS Gothic" w:hint="eastAsia"/>
                      <w:b/>
                      <w:sz w:val="20"/>
                      <w:szCs w:val="20"/>
                    </w:rPr>
                    <w:t>☐</w:t>
                  </w:r>
                  <w:r w:rsidRPr="000E6FAB">
                    <w:rPr>
                      <w:b/>
                      <w:sz w:val="20"/>
                      <w:szCs w:val="20"/>
                    </w:rPr>
                    <w:t xml:space="preserve">  Súhlasné s  návrhom na dopracovanie</w:t>
                  </w:r>
                </w:p>
              </w:tc>
              <w:tc>
                <w:tcPr>
                  <w:tcW w:w="2534" w:type="dxa"/>
                </w:tcPr>
                <w:p w:rsidR="00D236F7" w:rsidRPr="000E6FAB" w:rsidP="000D7BF4">
                  <w:pPr>
                    <w:ind w:right="459"/>
                    <w:rPr>
                      <w:b/>
                      <w:sz w:val="20"/>
                      <w:szCs w:val="20"/>
                    </w:rPr>
                  </w:pPr>
                  <w:r w:rsidRPr="000E6FAB">
                    <w:rPr>
                      <w:rFonts w:ascii="MS Gothic" w:eastAsia="MS Gothic" w:hAnsi="MS Gothic" w:hint="eastAsia"/>
                      <w:b/>
                      <w:sz w:val="20"/>
                      <w:szCs w:val="20"/>
                    </w:rPr>
                    <w:t>☐</w:t>
                  </w:r>
                  <w:r w:rsidRPr="000E6FAB">
                    <w:rPr>
                      <w:b/>
                      <w:sz w:val="20"/>
                      <w:szCs w:val="20"/>
                    </w:rPr>
                    <w:t xml:space="preserve">  Nesúhlasné</w:t>
                  </w:r>
                </w:p>
              </w:tc>
            </w:tr>
          </w:tbl>
          <w:p w:rsidR="00D236F7" w:rsidRPr="000E6FAB" w:rsidP="000D7BF4">
            <w:pPr>
              <w:jc w:val="both"/>
              <w:rPr>
                <w:b/>
                <w:sz w:val="20"/>
                <w:szCs w:val="20"/>
              </w:rPr>
            </w:pPr>
            <w:r w:rsidRPr="000E6FAB">
              <w:rPr>
                <w:b/>
                <w:sz w:val="20"/>
                <w:szCs w:val="20"/>
              </w:rPr>
              <w:t>Uveďte pripomienky zo stanoviska Komisie z časti II. spolu s Vaším vyhodnotením:</w:t>
            </w:r>
          </w:p>
          <w:p w:rsidR="00D236F7" w:rsidRPr="000E6FAB" w:rsidP="000D7BF4">
            <w:pPr>
              <w:rPr>
                <w:b/>
                <w:sz w:val="20"/>
                <w:szCs w:val="20"/>
              </w:rPr>
            </w:pPr>
          </w:p>
          <w:p w:rsidR="00D236F7" w:rsidRPr="008A773A" w:rsidP="000D7BF4">
            <w:pPr>
              <w:pStyle w:val="Heading4"/>
              <w:spacing w:line="276" w:lineRule="auto"/>
              <w:rPr>
                <w:sz w:val="20"/>
                <w:lang w:val="sk-SK"/>
              </w:rPr>
            </w:pPr>
            <w:r w:rsidRPr="008A773A">
              <w:rPr>
                <w:spacing w:val="20"/>
                <w:sz w:val="20"/>
                <w:lang w:val="sk-SK"/>
              </w:rPr>
              <w:t>stanovisko komisie</w:t>
            </w:r>
            <w:r w:rsidRPr="008A773A">
              <w:rPr>
                <w:sz w:val="20"/>
                <w:lang w:val="sk-SK"/>
              </w:rPr>
              <w:t xml:space="preserve"> </w:t>
            </w:r>
          </w:p>
          <w:p w:rsidR="00D236F7" w:rsidRPr="00976EBC" w:rsidP="000D7BF4">
            <w:pPr>
              <w:ind w:right="-2"/>
              <w:jc w:val="center"/>
              <w:rPr>
                <w:b/>
                <w:smallCaps/>
                <w:sz w:val="20"/>
                <w:szCs w:val="20"/>
              </w:rPr>
            </w:pPr>
            <w:r w:rsidRPr="00976EBC">
              <w:rPr>
                <w:b/>
                <w:smallCaps/>
                <w:sz w:val="20"/>
                <w:szCs w:val="20"/>
              </w:rPr>
              <w:t>(záverečné posúdenie)</w:t>
            </w:r>
          </w:p>
          <w:p w:rsidR="00D236F7" w:rsidRPr="00976EBC" w:rsidP="000D7BF4">
            <w:pPr>
              <w:ind w:right="-2"/>
              <w:jc w:val="center"/>
              <w:rPr>
                <w:b/>
                <w:smallCaps/>
                <w:sz w:val="20"/>
                <w:szCs w:val="20"/>
              </w:rPr>
            </w:pPr>
            <w:r w:rsidRPr="00976EBC">
              <w:rPr>
                <w:b/>
                <w:smallCaps/>
                <w:sz w:val="20"/>
                <w:szCs w:val="20"/>
              </w:rPr>
              <w:t>k materiálu</w:t>
            </w:r>
          </w:p>
          <w:p w:rsidR="00D236F7" w:rsidRPr="004C584C" w:rsidP="000D7BF4">
            <w:pPr>
              <w:pBdr>
                <w:bottom w:val="single" w:sz="4" w:space="1" w:color="auto"/>
              </w:pBdr>
              <w:jc w:val="center"/>
              <w:rPr>
                <w:rStyle w:val="SubtleReference"/>
                <w:b/>
                <w:sz w:val="20"/>
                <w:szCs w:val="20"/>
              </w:rPr>
            </w:pPr>
            <w:r w:rsidRPr="004C584C">
              <w:rPr>
                <w:rStyle w:val="SubtleReference"/>
                <w:sz w:val="20"/>
                <w:szCs w:val="20"/>
              </w:rPr>
              <w:t>Návrh zákona, ktorým sa mení a dopĺňa zákon č. 87/2018 Z. z. o radiačnej ochrane a o zmene a doplnení niektorých zákonov v znení neskorších predpisov a ktorým sa menia a dopĺňajú niektoré zákony</w:t>
            </w:r>
          </w:p>
          <w:p w:rsidR="00D236F7" w:rsidRPr="00976EBC" w:rsidP="000D7BF4">
            <w:pPr>
              <w:jc w:val="both"/>
              <w:rPr>
                <w:b/>
                <w:bCs/>
                <w:sz w:val="20"/>
                <w:szCs w:val="20"/>
              </w:rPr>
            </w:pPr>
          </w:p>
          <w:p w:rsidR="00D236F7" w:rsidRPr="00976EBC" w:rsidP="000D7BF4">
            <w:pPr>
              <w:jc w:val="both"/>
              <w:rPr>
                <w:sz w:val="20"/>
                <w:szCs w:val="20"/>
              </w:rPr>
            </w:pPr>
            <w:r w:rsidRPr="00976EBC">
              <w:rPr>
                <w:b/>
                <w:bCs/>
                <w:sz w:val="20"/>
                <w:szCs w:val="20"/>
              </w:rPr>
              <w:t xml:space="preserve">I. Úvod: </w:t>
            </w:r>
            <w:r w:rsidRPr="00976EBC">
              <w:rPr>
                <w:bCs/>
                <w:sz w:val="20"/>
                <w:szCs w:val="20"/>
              </w:rPr>
              <w:t>Ministerstvo zdravotníctva Slovenskej republiky predložilo dňa 29. júla 2022 Stálej pracovnej komisii na posudzovanie vybraných vplyvov (ďalej len „Komisia“) na záverečné posúdenie materiál: „</w:t>
            </w:r>
            <w:r w:rsidRPr="00976EBC">
              <w:rPr>
                <w:bCs/>
                <w:i/>
                <w:sz w:val="20"/>
                <w:szCs w:val="20"/>
              </w:rPr>
              <w:t>Návrh zákona, ktorým sa mení a dopĺňa zákon č. 87/2018 Z. z. o radiačnej ochrane a o zmene a doplnení niektorých zákonov v znení neskorších predpisov a ktorým sa menia a dopĺňajú niektoré zákony“</w:t>
            </w:r>
            <w:r w:rsidRPr="00976EBC">
              <w:rPr>
                <w:i/>
                <w:iCs/>
                <w:sz w:val="20"/>
                <w:szCs w:val="20"/>
              </w:rPr>
              <w:t>.</w:t>
            </w:r>
            <w:r w:rsidRPr="00976EBC">
              <w:rPr>
                <w:iCs/>
                <w:sz w:val="20"/>
                <w:szCs w:val="20"/>
              </w:rPr>
              <w:t xml:space="preserve"> Materiál predpokladá pozitívne vplyvy na podnikateľské prostredie, vrátane pozi</w:t>
            </w:r>
            <w:r w:rsidRPr="00976EBC">
              <w:rPr>
                <w:iCs/>
                <w:sz w:val="20"/>
                <w:szCs w:val="20"/>
              </w:rPr>
              <w:t>tívnych vplyvov na malé a stredné podniky.</w:t>
            </w:r>
          </w:p>
          <w:p w:rsidR="00D236F7" w:rsidRPr="00976EBC" w:rsidP="000D7BF4">
            <w:pPr>
              <w:jc w:val="both"/>
              <w:rPr>
                <w:b/>
                <w:bCs/>
                <w:sz w:val="20"/>
                <w:szCs w:val="20"/>
              </w:rPr>
            </w:pPr>
          </w:p>
          <w:p w:rsidR="00D236F7" w:rsidRPr="00976EBC" w:rsidP="000D7BF4">
            <w:pPr>
              <w:jc w:val="both"/>
              <w:rPr>
                <w:bCs/>
                <w:sz w:val="20"/>
                <w:szCs w:val="20"/>
              </w:rPr>
            </w:pPr>
            <w:r w:rsidRPr="00976EBC">
              <w:rPr>
                <w:b/>
                <w:bCs/>
                <w:sz w:val="20"/>
                <w:szCs w:val="20"/>
              </w:rPr>
              <w:t>II. P</w:t>
            </w:r>
            <w:r w:rsidRPr="00976EBC">
              <w:rPr>
                <w:b/>
                <w:sz w:val="20"/>
                <w:szCs w:val="20"/>
              </w:rPr>
              <w:t>r</w:t>
            </w:r>
            <w:r w:rsidRPr="00976EBC">
              <w:rPr>
                <w:b/>
                <w:bCs/>
                <w:sz w:val="20"/>
                <w:szCs w:val="20"/>
              </w:rPr>
              <w:t>ipomienky a návrhy zm</w:t>
            </w:r>
            <w:r w:rsidRPr="00976EBC">
              <w:rPr>
                <w:b/>
                <w:sz w:val="20"/>
                <w:szCs w:val="20"/>
              </w:rPr>
              <w:t>ie</w:t>
            </w:r>
            <w:r w:rsidRPr="00976EBC">
              <w:rPr>
                <w:b/>
                <w:bCs/>
                <w:sz w:val="20"/>
                <w:szCs w:val="20"/>
              </w:rPr>
              <w:t xml:space="preserve">n: </w:t>
            </w:r>
            <w:r w:rsidRPr="00976EBC">
              <w:rPr>
                <w:bCs/>
                <w:sz w:val="20"/>
                <w:szCs w:val="20"/>
              </w:rPr>
              <w:t>Komisia uplatňuje k materiálu nasledovné pripomienky a odporúčania:</w:t>
            </w:r>
          </w:p>
          <w:p w:rsidR="00D236F7" w:rsidRPr="00976EBC" w:rsidP="000D7BF4">
            <w:pPr>
              <w:jc w:val="both"/>
              <w:rPr>
                <w:bCs/>
                <w:sz w:val="20"/>
                <w:szCs w:val="20"/>
              </w:rPr>
            </w:pPr>
          </w:p>
          <w:p w:rsidR="00D236F7" w:rsidRPr="00976EBC" w:rsidP="000D7BF4">
            <w:pPr>
              <w:jc w:val="both"/>
              <w:rPr>
                <w:b/>
                <w:bCs/>
                <w:sz w:val="20"/>
                <w:szCs w:val="20"/>
              </w:rPr>
            </w:pPr>
            <w:r w:rsidRPr="00976EBC">
              <w:rPr>
                <w:b/>
                <w:bCs/>
                <w:sz w:val="20"/>
                <w:szCs w:val="20"/>
              </w:rPr>
              <w:t>K doložke vybraných vplyvov</w:t>
            </w:r>
          </w:p>
          <w:p w:rsidR="00D236F7" w:rsidRPr="00976EBC" w:rsidP="000D7BF4">
            <w:pPr>
              <w:jc w:val="both"/>
              <w:rPr>
                <w:sz w:val="20"/>
                <w:szCs w:val="20"/>
              </w:rPr>
            </w:pPr>
            <w:r w:rsidRPr="00976EBC">
              <w:rPr>
                <w:sz w:val="20"/>
                <w:szCs w:val="20"/>
              </w:rPr>
              <w:t>Komisia odporúča predkladateľovi vyznačiť v Doložke vybraných vplyvov, že ide o tra</w:t>
            </w:r>
            <w:r w:rsidRPr="00976EBC">
              <w:rPr>
                <w:sz w:val="20"/>
                <w:szCs w:val="20"/>
              </w:rPr>
              <w:t>nspozíciu práva EÚ.</w:t>
            </w:r>
          </w:p>
          <w:p w:rsidR="00D236F7" w:rsidRPr="00976EBC" w:rsidP="000D7BF4">
            <w:pPr>
              <w:jc w:val="both"/>
              <w:rPr>
                <w:sz w:val="20"/>
                <w:szCs w:val="20"/>
              </w:rPr>
            </w:pPr>
            <w:r w:rsidRPr="00976EBC">
              <w:rPr>
                <w:sz w:val="20"/>
                <w:szCs w:val="20"/>
              </w:rPr>
              <w:t>Komisia žiada predkladateľa, aby v zmysle Jednotnej metodiky na posudzovanie vybraných vplyvov doplnil Doložku vybraných vplyvov v častiach Alternatívne riešenia a Preskúmanie účelnosti. Je potrebné prinajmenšom popísať dôsledky zachovania súčasného stavu v porovnaní s navrhovaným riešením. Taktiež je potrebné uviesť, v akom časovom horizonte a na základe akých kritérií bude následne vyhodnotené, do akej miery bol naplnený cieľ materiálu.</w:t>
            </w:r>
          </w:p>
          <w:p w:rsidR="00D236F7" w:rsidRPr="00976EBC" w:rsidP="000D7BF4">
            <w:pPr>
              <w:jc w:val="both"/>
              <w:rPr>
                <w:b/>
                <w:bCs/>
                <w:sz w:val="20"/>
                <w:szCs w:val="20"/>
              </w:rPr>
            </w:pPr>
          </w:p>
          <w:p w:rsidR="00D236F7" w:rsidRPr="00976EBC" w:rsidP="000D7BF4">
            <w:pPr>
              <w:jc w:val="both"/>
              <w:rPr>
                <w:b/>
                <w:bCs/>
                <w:sz w:val="20"/>
                <w:szCs w:val="20"/>
              </w:rPr>
            </w:pPr>
            <w:r w:rsidRPr="00976EBC">
              <w:rPr>
                <w:b/>
                <w:bCs/>
                <w:sz w:val="20"/>
                <w:szCs w:val="20"/>
              </w:rPr>
              <w:t>K vplyvom na rozpočet verejnej správy</w:t>
            </w:r>
          </w:p>
          <w:p w:rsidR="00D236F7" w:rsidRPr="00976EBC" w:rsidP="000D7BF4">
            <w:pPr>
              <w:jc w:val="both"/>
              <w:rPr>
                <w:sz w:val="20"/>
                <w:szCs w:val="20"/>
              </w:rPr>
            </w:pPr>
            <w:r w:rsidRPr="00976EBC">
              <w:rPr>
                <w:sz w:val="20"/>
                <w:szCs w:val="20"/>
              </w:rPr>
              <w:t>V Čl. II v</w:t>
            </w:r>
            <w:r w:rsidRPr="00976EBC">
              <w:rPr>
                <w:sz w:val="20"/>
                <w:szCs w:val="20"/>
              </w:rPr>
              <w:t xml:space="preserve">lastného materiálu v súvislosti so sadzobníkom správnych poplatkov navrhuje Komisia nové znenie písm. v), takto: </w:t>
            </w:r>
          </w:p>
          <w:p w:rsidR="00D236F7" w:rsidRPr="00976EBC" w:rsidP="000D7BF4">
            <w:pPr>
              <w:jc w:val="both"/>
              <w:rPr>
                <w:sz w:val="20"/>
                <w:szCs w:val="20"/>
              </w:rPr>
            </w:pPr>
            <w:r w:rsidRPr="00976EBC">
              <w:rPr>
                <w:sz w:val="20"/>
                <w:szCs w:val="20"/>
              </w:rPr>
              <w:t>„v)  Vydanie rozhodnutia v rámci posudkovej činnosti podľa § 32 zákona č. 87/2018 Z. z. o radiačnej ochrane a o zmene a doplnení niektorých zá</w:t>
            </w:r>
            <w:r w:rsidRPr="00976EBC">
              <w:rPr>
                <w:sz w:val="20"/>
                <w:szCs w:val="20"/>
              </w:rPr>
              <w:t>konov 50 eur“</w:t>
            </w:r>
          </w:p>
          <w:p w:rsidR="00D236F7" w:rsidRPr="00976EBC" w:rsidP="000D7BF4">
            <w:pPr>
              <w:jc w:val="both"/>
              <w:rPr>
                <w:sz w:val="20"/>
                <w:szCs w:val="20"/>
              </w:rPr>
            </w:pPr>
            <w:r w:rsidRPr="00976EBC">
              <w:rPr>
                <w:sz w:val="20"/>
                <w:szCs w:val="20"/>
                <w:u w:val="single"/>
              </w:rPr>
              <w:t>Odôvodnenie:</w:t>
            </w:r>
            <w:r w:rsidRPr="00976EBC">
              <w:rPr>
                <w:sz w:val="20"/>
                <w:szCs w:val="20"/>
              </w:rPr>
              <w:t xml:space="preserve"> Pri odvolaní sa na § 32 chýba odkaz na konkrétny právny predpis, ku ktorému sa daný paragraf vzťahuje.  </w:t>
            </w:r>
          </w:p>
          <w:p w:rsidR="00D236F7" w:rsidRPr="00976EBC" w:rsidP="000D7BF4">
            <w:pPr>
              <w:jc w:val="both"/>
              <w:rPr>
                <w:sz w:val="20"/>
                <w:szCs w:val="20"/>
              </w:rPr>
            </w:pPr>
          </w:p>
          <w:p w:rsidR="00D236F7" w:rsidRPr="00976EBC" w:rsidP="000D7BF4">
            <w:pPr>
              <w:jc w:val="both"/>
              <w:rPr>
                <w:sz w:val="20"/>
                <w:szCs w:val="20"/>
              </w:rPr>
            </w:pPr>
            <w:r w:rsidRPr="00976EBC">
              <w:rPr>
                <w:sz w:val="20"/>
                <w:szCs w:val="20"/>
              </w:rPr>
              <w:t>Okrem iného sa návrhom zákona upravujú a dopĺňajú viaceré kompetencie jednotlivých dotknutých subjektov verejnej správy. V časti 10. Poznámky doložky vybraných vplyvov žiada Komisia jednoznačne uviesť, či predložený návrh nezakladá vplyvy na rozpočet verejnej správy. V prípade, ak áno, je potrebné vypracovať analýzu vplyvov na rozpočet tak, aby z nej nevyplýval nekrytý vplyv na rozpočet verejnej správy a aby boli všetky vplyvy kryté v rámci schválených limitov dotknutých subjektov verejnej správy na príslušný rozpočtový rok.</w:t>
            </w:r>
          </w:p>
          <w:p w:rsidR="00D236F7" w:rsidRPr="00976EBC" w:rsidP="000D7BF4">
            <w:pPr>
              <w:jc w:val="both"/>
              <w:rPr>
                <w:sz w:val="20"/>
                <w:szCs w:val="20"/>
              </w:rPr>
            </w:pPr>
          </w:p>
          <w:p w:rsidR="00D236F7" w:rsidRPr="00976EBC" w:rsidP="000D7BF4">
            <w:pPr>
              <w:jc w:val="both"/>
              <w:rPr>
                <w:sz w:val="20"/>
                <w:szCs w:val="20"/>
              </w:rPr>
            </w:pPr>
            <w:r w:rsidRPr="00976EBC">
              <w:rPr>
                <w:sz w:val="20"/>
                <w:szCs w:val="20"/>
              </w:rPr>
              <w:t>Komisia upozorňuje, že v prípade, ak predkladateľ označí v doložke vybraných vplyvov žiadne vplyvy na rozpočet verejnej správy a žiadne vplyvy na rozpočty obcí a vyšších územných celkov, rozpočtová zabezpečenosť sa neoznačuje.</w:t>
            </w:r>
          </w:p>
          <w:p w:rsidR="00D236F7" w:rsidRPr="00976EBC" w:rsidP="000D7BF4">
            <w:pPr>
              <w:jc w:val="both"/>
              <w:rPr>
                <w:sz w:val="20"/>
                <w:szCs w:val="20"/>
              </w:rPr>
            </w:pPr>
          </w:p>
          <w:p w:rsidR="00D236F7" w:rsidRPr="00976EBC" w:rsidP="000D7BF4">
            <w:pPr>
              <w:jc w:val="both"/>
              <w:rPr>
                <w:sz w:val="20"/>
                <w:szCs w:val="20"/>
              </w:rPr>
            </w:pPr>
            <w:r w:rsidRPr="00976EBC">
              <w:rPr>
                <w:sz w:val="20"/>
                <w:szCs w:val="20"/>
              </w:rPr>
              <w:t>Komisia upozorňuje predkladateľa, že v predloženom materiáli použil neaktuálnu verziu doložky vybraných vplyvov. Uznesením vlády SR č. 383 z 8. júna 2022 bola s účinnosťou od 10. júna 2022 schválená aktualizácia Jednotnej metodiky na posudzovanie vybraných vplyvov, ktorej súčasťou je aj aktualizovaná verzia doložky vybraných vplyvov. ÚVZ SR predložil materiál na záverečné posúdenie dň</w:t>
            </w:r>
            <w:r w:rsidRPr="00976EBC">
              <w:rPr>
                <w:sz w:val="20"/>
                <w:szCs w:val="20"/>
              </w:rPr>
              <w:t>a 29. júla 2022.</w:t>
            </w:r>
          </w:p>
          <w:p w:rsidR="00D236F7" w:rsidP="000D7BF4">
            <w:pPr>
              <w:jc w:val="both"/>
              <w:rPr>
                <w:b/>
                <w:bCs/>
                <w:sz w:val="20"/>
                <w:szCs w:val="20"/>
              </w:rPr>
            </w:pPr>
          </w:p>
          <w:p w:rsidR="00D236F7" w:rsidRPr="00976EBC" w:rsidP="000D7BF4">
            <w:pPr>
              <w:jc w:val="both"/>
              <w:rPr>
                <w:b/>
                <w:bCs/>
                <w:sz w:val="20"/>
                <w:szCs w:val="20"/>
              </w:rPr>
            </w:pPr>
            <w:r w:rsidRPr="00976EBC">
              <w:rPr>
                <w:b/>
                <w:bCs/>
                <w:sz w:val="20"/>
                <w:szCs w:val="20"/>
              </w:rPr>
              <w:t>K vplyvom na podnikateľské prostredie</w:t>
            </w:r>
          </w:p>
          <w:p w:rsidR="00D236F7" w:rsidRPr="00976EBC" w:rsidP="000D7BF4">
            <w:pPr>
              <w:jc w:val="both"/>
              <w:rPr>
                <w:sz w:val="20"/>
                <w:szCs w:val="20"/>
              </w:rPr>
            </w:pPr>
            <w:r w:rsidRPr="00976EBC">
              <w:rPr>
                <w:sz w:val="20"/>
                <w:szCs w:val="20"/>
              </w:rPr>
              <w:t>Komisia žiada predkladateľa vyz</w:t>
            </w:r>
            <w:r>
              <w:rPr>
                <w:sz w:val="20"/>
                <w:szCs w:val="20"/>
              </w:rPr>
              <w:t>na</w:t>
            </w:r>
            <w:r w:rsidRPr="00976EBC">
              <w:rPr>
                <w:sz w:val="20"/>
                <w:szCs w:val="20"/>
              </w:rPr>
              <w:t xml:space="preserve">čiť v Doložke vybraných vplyvov v časti 9. aj negatívne vplyvy na podnikateľské prostredie a uviesť ich v Analýze vplyvov na podnikateľské prostredie. </w:t>
            </w:r>
          </w:p>
          <w:p w:rsidR="00D236F7" w:rsidRPr="00976EBC" w:rsidP="000D7BF4">
            <w:pPr>
              <w:jc w:val="both"/>
              <w:rPr>
                <w:sz w:val="20"/>
                <w:szCs w:val="20"/>
              </w:rPr>
            </w:pPr>
            <w:r w:rsidRPr="00976EBC">
              <w:rPr>
                <w:sz w:val="20"/>
                <w:szCs w:val="20"/>
                <w:u w:val="single"/>
              </w:rPr>
              <w:t>Odôvodnenie:</w:t>
            </w:r>
            <w:r w:rsidRPr="00976EBC">
              <w:rPr>
                <w:sz w:val="20"/>
                <w:szCs w:val="20"/>
              </w:rPr>
              <w:t xml:space="preserve"> Materiál zakladá bezodkladnú povinnosť informovať vlastníka budovy a príslušný regionálny úrad o zvýšenom riziku prenikania radónu do budovy, ak zistí prekročenie referenčnej úrovne objemovej aktivity radónu. </w:t>
            </w:r>
          </w:p>
          <w:p w:rsidR="00D236F7" w:rsidRPr="00976EBC" w:rsidP="000D7BF4">
            <w:pPr>
              <w:jc w:val="both"/>
              <w:rPr>
                <w:sz w:val="20"/>
                <w:szCs w:val="20"/>
              </w:rPr>
            </w:pPr>
          </w:p>
          <w:p w:rsidR="004931EA" w:rsidP="000D7BF4">
            <w:pPr>
              <w:jc w:val="both"/>
              <w:rPr>
                <w:sz w:val="20"/>
                <w:szCs w:val="20"/>
              </w:rPr>
            </w:pPr>
          </w:p>
          <w:p w:rsidR="00D236F7" w:rsidRPr="00976EBC" w:rsidP="000D7BF4">
            <w:pPr>
              <w:jc w:val="both"/>
              <w:rPr>
                <w:sz w:val="20"/>
                <w:szCs w:val="20"/>
              </w:rPr>
            </w:pPr>
            <w:r w:rsidRPr="00976EBC">
              <w:rPr>
                <w:sz w:val="20"/>
                <w:szCs w:val="20"/>
              </w:rPr>
              <w:t>Komisia žiada predkladateľa o dopracovanie Analýzy vplyvov na podnikateľské prostredie.</w:t>
            </w:r>
          </w:p>
          <w:p w:rsidR="00D236F7" w:rsidRPr="00976EBC" w:rsidP="000D7BF4">
            <w:pPr>
              <w:jc w:val="both"/>
              <w:rPr>
                <w:sz w:val="20"/>
                <w:szCs w:val="20"/>
              </w:rPr>
            </w:pPr>
            <w:r w:rsidRPr="00976EBC">
              <w:rPr>
                <w:sz w:val="20"/>
                <w:szCs w:val="20"/>
                <w:u w:val="single"/>
              </w:rPr>
              <w:t>Odôvodnenie:</w:t>
            </w:r>
            <w:r w:rsidRPr="00976EBC">
              <w:rPr>
                <w:sz w:val="20"/>
                <w:szCs w:val="20"/>
              </w:rPr>
              <w:t xml:space="preserve"> Materiál má vplyvy na podnikateľské prostredie, ktoré je nutné uviesť a kvantifikovať v analýze vplyvov. Na kvantifikáciu administratívnych nákladov odporúča Komisia využiť štandardizované časové povinnosti v Kalkulačke nákladov. V prípade potreby konzultácie ohľadne kvantifikácií sa predkladateľ môže obrátiť na analytický tím MH SR prostredníctvom </w:t>
            </w:r>
            <w:hyperlink r:id="rId6" w:history="1">
              <w:r w:rsidRPr="00976EBC">
                <w:rPr>
                  <w:rStyle w:val="Hyperlink"/>
                  <w:sz w:val="20"/>
                  <w:szCs w:val="20"/>
                </w:rPr>
                <w:t>1in2out@mhsr.sk</w:t>
              </w:r>
            </w:hyperlink>
          </w:p>
          <w:p w:rsidR="00D236F7" w:rsidRPr="00976EBC" w:rsidP="000D7BF4">
            <w:pPr>
              <w:jc w:val="both"/>
              <w:rPr>
                <w:b/>
                <w:bCs/>
                <w:sz w:val="20"/>
                <w:szCs w:val="20"/>
              </w:rPr>
            </w:pPr>
          </w:p>
          <w:p w:rsidR="00D236F7" w:rsidRPr="00976EBC" w:rsidP="000D7BF4">
            <w:pPr>
              <w:jc w:val="both"/>
              <w:rPr>
                <w:b/>
                <w:sz w:val="20"/>
                <w:szCs w:val="20"/>
              </w:rPr>
            </w:pPr>
            <w:r w:rsidRPr="00976EBC">
              <w:rPr>
                <w:b/>
                <w:sz w:val="20"/>
                <w:szCs w:val="20"/>
              </w:rPr>
              <w:t>K sociálnym vplyvom</w:t>
            </w:r>
          </w:p>
          <w:p w:rsidR="00D236F7" w:rsidRPr="008A773A" w:rsidP="000D7BF4">
            <w:pPr>
              <w:pStyle w:val="PlainText"/>
              <w:jc w:val="both"/>
              <w:rPr>
                <w:sz w:val="20"/>
                <w:szCs w:val="20"/>
                <w:lang w:val="sk-SK" w:eastAsia="sk-SK"/>
              </w:rPr>
            </w:pPr>
            <w:r w:rsidRPr="008A773A">
              <w:rPr>
                <w:sz w:val="20"/>
                <w:szCs w:val="20"/>
                <w:lang w:val="sk-SK" w:eastAsia="sk-SK"/>
              </w:rPr>
              <w:t>Predložený materiál okrem iného napr. definuje požiadavky vzťahujúce sa na pracoviská s ožiarením radónom a ožiarením prírodným ionizujúcim žiarením, a rovnako na ožiarenie radónom pri projektovaní a výstavbe pracovísk na území so zvýšeným výskytom radónu vo vnútornom ovzduší a v pobytových priestoroch určených na dlhodobý pobyt osôb, ďalej napr. definuje aj požiadavky vzťahujúce sa na pobytové priestory s ožiarením radónom. V danej súvislosti odporúča Komisia predkladateľovi zhodnotiť možné sociálne vplyvy predloženého materiálu v analýze sociálnych vplyvov, predovšetkým v oblasti prístupu fyzických osôb k pracoviskám a k priestorom určeným na dlhodobý pobyt osôb v porovnaní s doterajším právnym stavom.</w:t>
            </w:r>
          </w:p>
          <w:p w:rsidR="00D236F7" w:rsidRPr="008A773A" w:rsidP="000D7BF4">
            <w:pPr>
              <w:pStyle w:val="PlainText"/>
              <w:jc w:val="both"/>
              <w:rPr>
                <w:sz w:val="20"/>
                <w:szCs w:val="20"/>
                <w:lang w:val="sk-SK" w:eastAsia="sk-SK"/>
              </w:rPr>
            </w:pPr>
            <w:r w:rsidRPr="008A773A">
              <w:rPr>
                <w:sz w:val="20"/>
                <w:szCs w:val="20"/>
                <w:lang w:val="sk-SK" w:eastAsia="sk-SK"/>
              </w:rPr>
              <w:t>Sociálne vplyvy odporúča Komisia korektne označiť aj v bode 9. Doložky vybraných vpl</w:t>
            </w:r>
            <w:r w:rsidRPr="008A773A">
              <w:rPr>
                <w:sz w:val="20"/>
                <w:szCs w:val="20"/>
                <w:lang w:val="sk-SK" w:eastAsia="sk-SK"/>
              </w:rPr>
              <w:t>yvov.</w:t>
            </w:r>
            <w:r w:rsidRPr="008A773A">
              <w:rPr>
                <w:strike/>
                <w:sz w:val="20"/>
                <w:szCs w:val="20"/>
                <w:lang w:val="sk-SK" w:eastAsia="sk-SK"/>
              </w:rPr>
              <w:t xml:space="preserve"> </w:t>
            </w:r>
          </w:p>
          <w:p w:rsidR="00D236F7" w:rsidRPr="008A773A" w:rsidP="000D7BF4">
            <w:pPr>
              <w:pStyle w:val="PlainText"/>
              <w:jc w:val="both"/>
              <w:rPr>
                <w:sz w:val="20"/>
                <w:szCs w:val="20"/>
                <w:lang w:val="sk-SK" w:eastAsia="sk-SK"/>
              </w:rPr>
            </w:pPr>
            <w:r w:rsidRPr="008A773A">
              <w:rPr>
                <w:sz w:val="20"/>
                <w:szCs w:val="20"/>
                <w:u w:val="single"/>
                <w:lang w:val="sk-SK" w:eastAsia="sk-SK"/>
              </w:rPr>
              <w:t>Odôvodnenie:</w:t>
            </w:r>
            <w:r w:rsidRPr="008A773A">
              <w:rPr>
                <w:sz w:val="20"/>
                <w:szCs w:val="20"/>
                <w:lang w:val="sk-SK" w:eastAsia="sk-SK"/>
              </w:rPr>
              <w:t xml:space="preserve"> Daná pripomienka týkajúca sa možných sociálnych vplyvov bola uplatnená aj v procese MPK avšak predkladateľ sa s ňou vôbec nevysporiadal.</w:t>
            </w:r>
          </w:p>
          <w:p w:rsidR="00D236F7" w:rsidRPr="00976EBC" w:rsidP="000D7BF4">
            <w:pPr>
              <w:jc w:val="both"/>
              <w:rPr>
                <w:bCs/>
                <w:sz w:val="20"/>
                <w:szCs w:val="20"/>
              </w:rPr>
            </w:pPr>
            <w:r w:rsidRPr="00976EBC">
              <w:rPr>
                <w:b/>
                <w:bCs/>
                <w:sz w:val="20"/>
                <w:szCs w:val="20"/>
              </w:rPr>
              <w:t xml:space="preserve">III. Záver: </w:t>
            </w:r>
            <w:r w:rsidRPr="00976EBC">
              <w:rPr>
                <w:bCs/>
                <w:sz w:val="20"/>
                <w:szCs w:val="20"/>
              </w:rPr>
              <w:t xml:space="preserve">Stála pracovná komisia na posudzovanie vybraných vplyvov vyjadruje </w:t>
            </w:r>
          </w:p>
          <w:p w:rsidR="00D236F7" w:rsidRPr="00976EBC" w:rsidP="000D7BF4">
            <w:pPr>
              <w:tabs>
                <w:tab w:val="center" w:pos="6379"/>
              </w:tabs>
              <w:jc w:val="center"/>
              <w:rPr>
                <w:b/>
                <w:bCs/>
                <w:sz w:val="20"/>
                <w:szCs w:val="20"/>
              </w:rPr>
            </w:pPr>
          </w:p>
          <w:p w:rsidR="00D236F7" w:rsidRPr="00976EBC" w:rsidP="000D7BF4">
            <w:pPr>
              <w:tabs>
                <w:tab w:val="center" w:pos="6379"/>
              </w:tabs>
              <w:jc w:val="center"/>
              <w:rPr>
                <w:bCs/>
                <w:sz w:val="20"/>
                <w:szCs w:val="20"/>
              </w:rPr>
            </w:pPr>
            <w:r w:rsidRPr="00976EBC">
              <w:rPr>
                <w:b/>
                <w:bCs/>
                <w:sz w:val="20"/>
                <w:szCs w:val="20"/>
              </w:rPr>
              <w:t>nesúhlasné stanovi</w:t>
            </w:r>
            <w:r w:rsidRPr="00976EBC">
              <w:rPr>
                <w:b/>
                <w:bCs/>
                <w:sz w:val="20"/>
                <w:szCs w:val="20"/>
              </w:rPr>
              <w:t>sko</w:t>
            </w:r>
          </w:p>
          <w:p w:rsidR="00D236F7" w:rsidRPr="00976EBC" w:rsidP="000D7BF4">
            <w:pPr>
              <w:tabs>
                <w:tab w:val="center" w:pos="6379"/>
              </w:tabs>
              <w:jc w:val="both"/>
              <w:rPr>
                <w:bCs/>
                <w:sz w:val="20"/>
                <w:szCs w:val="20"/>
              </w:rPr>
            </w:pPr>
          </w:p>
          <w:p w:rsidR="00D236F7" w:rsidRPr="00976EBC" w:rsidP="000D7BF4">
            <w:pPr>
              <w:tabs>
                <w:tab w:val="center" w:pos="6379"/>
              </w:tabs>
              <w:jc w:val="both"/>
              <w:rPr>
                <w:b/>
                <w:bCs/>
                <w:sz w:val="20"/>
                <w:szCs w:val="20"/>
              </w:rPr>
            </w:pPr>
            <w:r w:rsidRPr="00976EBC">
              <w:rPr>
                <w:bCs/>
                <w:sz w:val="20"/>
                <w:szCs w:val="20"/>
              </w:rPr>
              <w:t>s materiálom predloženým na záverečné posúdenie.</w:t>
            </w:r>
          </w:p>
          <w:p w:rsidR="00D236F7" w:rsidRPr="00976EBC" w:rsidP="000D7BF4">
            <w:pPr>
              <w:jc w:val="both"/>
              <w:rPr>
                <w:b/>
                <w:bCs/>
                <w:sz w:val="20"/>
                <w:szCs w:val="20"/>
              </w:rPr>
            </w:pPr>
          </w:p>
          <w:p w:rsidR="00D236F7" w:rsidRPr="00976EBC" w:rsidP="000D7BF4">
            <w:pPr>
              <w:jc w:val="both"/>
              <w:rPr>
                <w:iCs/>
                <w:sz w:val="20"/>
                <w:szCs w:val="20"/>
              </w:rPr>
            </w:pPr>
            <w:r w:rsidRPr="00976EBC">
              <w:rPr>
                <w:b/>
                <w:bCs/>
                <w:sz w:val="20"/>
                <w:szCs w:val="20"/>
              </w:rPr>
              <w:t>IV. Poznámka:</w:t>
            </w:r>
            <w:r w:rsidRPr="00976EBC">
              <w:rPr>
                <w:iCs/>
                <w:sz w:val="20"/>
                <w:szCs w:val="20"/>
              </w:rPr>
              <w:t xml:space="preserve"> Predkladateľ zapracuje pripomienky a odporúčania na úpravu uvedené v bode II a uvedie stanovisko Komisie do doložky vybraných vplyvov spolu s vyhodnotením pripomienok.</w:t>
            </w:r>
          </w:p>
          <w:p w:rsidR="00D236F7" w:rsidRPr="008A773A" w:rsidP="000D7BF4">
            <w:pPr>
              <w:pStyle w:val="BodyText"/>
              <w:rPr>
                <w:lang w:val="sk-SK"/>
              </w:rPr>
            </w:pPr>
          </w:p>
          <w:p w:rsidR="00D236F7" w:rsidRPr="008A773A" w:rsidP="000D7BF4">
            <w:pPr>
              <w:pStyle w:val="BodyText"/>
              <w:rPr>
                <w:lang w:val="sk-SK"/>
              </w:rPr>
            </w:pPr>
            <w:r w:rsidRPr="008A773A">
              <w:rPr>
                <w:lang w:val="sk-SK"/>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D236F7" w:rsidRPr="008A773A" w:rsidP="000D7BF4">
            <w:pPr>
              <w:pStyle w:val="BodyText"/>
              <w:rPr>
                <w:sz w:val="22"/>
                <w:szCs w:val="22"/>
                <w:lang w:val="sk-SK"/>
              </w:rPr>
            </w:pPr>
          </w:p>
          <w:p w:rsidR="00D236F7" w:rsidRPr="008A773A" w:rsidP="000D7BF4">
            <w:pPr>
              <w:pStyle w:val="BodyText"/>
              <w:jc w:val="center"/>
              <w:rPr>
                <w:b/>
                <w:sz w:val="22"/>
                <w:szCs w:val="22"/>
                <w:lang w:val="sk-SK"/>
              </w:rPr>
            </w:pPr>
            <w:r w:rsidRPr="008A773A">
              <w:rPr>
                <w:b/>
                <w:sz w:val="22"/>
                <w:szCs w:val="22"/>
                <w:lang w:val="sk-SK"/>
              </w:rPr>
              <w:t>VYHODNOTENIE PRIPOMIENOK</w:t>
            </w:r>
          </w:p>
          <w:p w:rsidR="00D236F7" w:rsidRPr="008A773A" w:rsidP="000D7BF4">
            <w:pPr>
              <w:pStyle w:val="BodyText"/>
              <w:jc w:val="center"/>
              <w:rPr>
                <w:b/>
                <w:bCs/>
                <w:sz w:val="22"/>
                <w:szCs w:val="22"/>
                <w:lang w:val="sk-SK"/>
              </w:rPr>
            </w:pPr>
          </w:p>
          <w:p w:rsidR="00D236F7" w:rsidRPr="00167E16" w:rsidP="000D7BF4">
            <w:pPr>
              <w:tabs>
                <w:tab w:val="center" w:pos="6379"/>
              </w:tabs>
              <w:ind w:right="-2"/>
              <w:jc w:val="both"/>
              <w:rPr>
                <w:b/>
                <w:bCs/>
              </w:rPr>
            </w:pPr>
            <w:r w:rsidRPr="00167E16">
              <w:rPr>
                <w:b/>
                <w:bCs/>
              </w:rPr>
              <w:t>K doložke vybraných vplyvov</w:t>
            </w:r>
          </w:p>
          <w:p w:rsidR="00D236F7" w:rsidP="000D7BF4">
            <w:pPr>
              <w:jc w:val="both"/>
              <w:rPr>
                <w:i/>
              </w:rPr>
            </w:pPr>
            <w:r w:rsidRPr="003F1DD0">
              <w:rPr>
                <w:i/>
              </w:rPr>
              <w:t>Pripomienky a odporúčania boli akceptované a zapracované do materiálu.</w:t>
            </w:r>
          </w:p>
          <w:p w:rsidR="00D236F7" w:rsidP="000D7BF4">
            <w:pPr>
              <w:jc w:val="both"/>
              <w:rPr>
                <w:b/>
                <w:bCs/>
                <w:sz w:val="20"/>
                <w:szCs w:val="20"/>
              </w:rPr>
            </w:pPr>
          </w:p>
          <w:p w:rsidR="00D236F7" w:rsidRPr="00611A1E" w:rsidP="000D7BF4">
            <w:pPr>
              <w:tabs>
                <w:tab w:val="center" w:pos="6379"/>
              </w:tabs>
              <w:ind w:right="-2"/>
              <w:jc w:val="both"/>
              <w:rPr>
                <w:b/>
                <w:bCs/>
              </w:rPr>
            </w:pPr>
            <w:r w:rsidRPr="00611A1E">
              <w:rPr>
                <w:b/>
                <w:bCs/>
              </w:rPr>
              <w:t>K vplyvom na rozpočet v</w:t>
            </w:r>
            <w:r w:rsidRPr="00611A1E">
              <w:rPr>
                <w:b/>
                <w:bCs/>
              </w:rPr>
              <w:t>erejnej správy</w:t>
            </w:r>
          </w:p>
          <w:p w:rsidR="00D236F7" w:rsidRPr="003611AD" w:rsidP="000D7BF4">
            <w:pPr>
              <w:tabs>
                <w:tab w:val="center" w:pos="6379"/>
              </w:tabs>
              <w:ind w:right="-2"/>
              <w:jc w:val="both"/>
              <w:rPr>
                <w:sz w:val="20"/>
                <w:szCs w:val="20"/>
              </w:rPr>
            </w:pPr>
            <w:r w:rsidRPr="00611A1E">
              <w:rPr>
                <w:bCs/>
                <w:i/>
              </w:rPr>
              <w:t>K pripomienke</w:t>
            </w:r>
            <w:r w:rsidRPr="00324F36">
              <w:rPr>
                <w:i/>
                <w:sz w:val="20"/>
                <w:szCs w:val="20"/>
              </w:rPr>
              <w:t xml:space="preserve"> k Čl. II vlastného materiálu v súvislosti so sadzobníkom správnych poplatkov</w:t>
            </w:r>
            <w:r w:rsidRPr="00976EBC">
              <w:rPr>
                <w:sz w:val="20"/>
                <w:szCs w:val="20"/>
              </w:rPr>
              <w:t xml:space="preserve"> </w:t>
            </w:r>
            <w:r w:rsidRPr="00611A1E">
              <w:rPr>
                <w:i/>
                <w:sz w:val="20"/>
                <w:szCs w:val="20"/>
              </w:rPr>
              <w:t>uvádzame</w:t>
            </w:r>
            <w:r>
              <w:rPr>
                <w:sz w:val="20"/>
                <w:szCs w:val="20"/>
              </w:rPr>
              <w:t>, že návrh Komisie v znení, ktoré uvádza nie je možné akceptovať. Položka 150 písm. v) zákona NR č. 145/1995 Z. z. o </w:t>
            </w:r>
            <w:r w:rsidRPr="003611AD">
              <w:rPr>
                <w:sz w:val="20"/>
                <w:szCs w:val="20"/>
              </w:rPr>
              <w:t>správnych poplatkoch sa vzťahuje na vydávanie rozhodnutí v rámci posudkovej činnosti orgánov radiačnej ochrany podľa zákona č. 87/2018 Z. z. o radiačnej ochrane a o zmene a doplnení niektorých zákonov.</w:t>
            </w:r>
          </w:p>
          <w:p w:rsidR="00D236F7" w:rsidRPr="003611AD" w:rsidP="000D7BF4">
            <w:pPr>
              <w:tabs>
                <w:tab w:val="center" w:pos="6379"/>
              </w:tabs>
              <w:jc w:val="both"/>
              <w:rPr>
                <w:sz w:val="20"/>
                <w:szCs w:val="20"/>
              </w:rPr>
            </w:pPr>
            <w:r w:rsidRPr="003611AD">
              <w:rPr>
                <w:sz w:val="20"/>
                <w:szCs w:val="20"/>
                <w:shd w:val="clear" w:color="auto" w:fill="FFFFFF"/>
              </w:rPr>
              <w:t xml:space="preserve">Úmyslom predkladateľa je zachovať spôsob, akým sú v položke č. 150 </w:t>
            </w:r>
            <w:r w:rsidRPr="003611AD">
              <w:rPr>
                <w:sz w:val="20"/>
                <w:szCs w:val="20"/>
              </w:rPr>
              <w:t>zákona NR č.</w:t>
            </w:r>
            <w:r w:rsidRPr="003611AD">
              <w:rPr>
                <w:sz w:val="20"/>
                <w:szCs w:val="20"/>
              </w:rPr>
              <w:t xml:space="preserve"> 145/1995 Z. z. o správnych poplatkoch </w:t>
            </w:r>
            <w:r w:rsidRPr="003611AD">
              <w:rPr>
                <w:sz w:val="20"/>
                <w:szCs w:val="20"/>
                <w:shd w:val="clear" w:color="auto" w:fill="FFFFFF"/>
              </w:rPr>
              <w:t>upravené všetky správne poplatky vzťahujúce sa na ostatné správne úkony orgánov radiačnej ochrany podľa zákona č. 87/2018 Z. z. o radiačnej ochrane a o zmene a doplnení niektorých zákonov.</w:t>
            </w:r>
          </w:p>
          <w:p w:rsidR="00D236F7" w:rsidRPr="003611AD" w:rsidP="000D7BF4">
            <w:pPr>
              <w:tabs>
                <w:tab w:val="center" w:pos="6379"/>
              </w:tabs>
              <w:ind w:right="-2"/>
              <w:jc w:val="both"/>
              <w:rPr>
                <w:sz w:val="20"/>
                <w:szCs w:val="20"/>
                <w:shd w:val="clear" w:color="auto" w:fill="FFFFFF"/>
              </w:rPr>
            </w:pPr>
            <w:r w:rsidRPr="003611AD">
              <w:rPr>
                <w:sz w:val="20"/>
                <w:szCs w:val="20"/>
              </w:rPr>
              <w:t>Akceptovanie pripomienky v jej plnom rozsahu by spôsobilo nesúlad s vyššie uvedeným konštatovaním. Predkladateľ však na účel zachovania zavedeného spôsobu a</w:t>
            </w:r>
            <w:r w:rsidRPr="003611AD">
              <w:rPr>
                <w:sz w:val="20"/>
                <w:szCs w:val="20"/>
                <w:shd w:val="clear" w:color="auto" w:fill="FFFFFF"/>
              </w:rPr>
              <w:t xml:space="preserve"> presnejšieho pomenovania spoplatňovaného úkonu, čo je dôležité pre samotnú tvorbu číselníka poplatkov a jeho aplikačné použitie nielen samotným poplatníkom, ktorý žiada o vykonanie úkonu orgán verejnej správy, ale i prevádzkovateľom systému, ktorý napĺňa údaje centrálnej evidencie poplatkov pre ďalšie účely navrhuje nasledovné znenie:</w:t>
            </w:r>
          </w:p>
          <w:p w:rsidR="00D236F7" w:rsidRPr="003611AD" w:rsidP="000D7BF4">
            <w:pPr>
              <w:jc w:val="both"/>
              <w:rPr>
                <w:sz w:val="20"/>
                <w:szCs w:val="20"/>
              </w:rPr>
            </w:pPr>
            <w:r w:rsidRPr="003611AD">
              <w:rPr>
                <w:sz w:val="20"/>
                <w:szCs w:val="20"/>
              </w:rPr>
              <w:t>„v)  Vydanie rozhodnutia v rámci posudkovej činnosti orgánu radiačnej ochrany 50 eur“.</w:t>
            </w:r>
          </w:p>
          <w:p w:rsidR="00D236F7" w:rsidP="000D7BF4">
            <w:pPr>
              <w:tabs>
                <w:tab w:val="center" w:pos="6379"/>
              </w:tabs>
              <w:jc w:val="both"/>
              <w:rPr>
                <w:sz w:val="20"/>
                <w:szCs w:val="20"/>
                <w:shd w:val="clear" w:color="auto" w:fill="FFFFFF"/>
              </w:rPr>
            </w:pPr>
          </w:p>
          <w:p w:rsidR="00D236F7" w:rsidRPr="003611AD" w:rsidP="000D7BF4">
            <w:pPr>
              <w:tabs>
                <w:tab w:val="center" w:pos="6379"/>
              </w:tabs>
              <w:jc w:val="both"/>
              <w:rPr>
                <w:b/>
                <w:bCs/>
                <w:sz w:val="20"/>
                <w:szCs w:val="20"/>
              </w:rPr>
            </w:pPr>
            <w:r w:rsidRPr="003611AD">
              <w:rPr>
                <w:b/>
                <w:bCs/>
                <w:sz w:val="20"/>
                <w:szCs w:val="20"/>
                <w:shd w:val="clear" w:color="auto" w:fill="FFFFFF"/>
              </w:rPr>
              <w:t>Toto znenie zaručuj</w:t>
            </w:r>
            <w:r>
              <w:rPr>
                <w:b/>
                <w:bCs/>
                <w:sz w:val="20"/>
                <w:szCs w:val="20"/>
                <w:shd w:val="clear" w:color="auto" w:fill="FFFFFF"/>
              </w:rPr>
              <w:t>e</w:t>
            </w:r>
            <w:r w:rsidRPr="003611AD">
              <w:rPr>
                <w:b/>
                <w:bCs/>
                <w:sz w:val="20"/>
                <w:szCs w:val="20"/>
                <w:shd w:val="clear" w:color="auto" w:fill="FFFFFF"/>
              </w:rPr>
              <w:t xml:space="preserve"> právnu istotu, ktorá ním nie je dotknutá, a rovnako sa odvoláva na § 32 zákona č. 87/2018 Z. z. o radiačnej ochrane a o zmene a doplnení niektorých zákonov aj bez odkazu na </w:t>
            </w:r>
            <w:r>
              <w:rPr>
                <w:b/>
                <w:bCs/>
                <w:sz w:val="20"/>
                <w:szCs w:val="20"/>
                <w:shd w:val="clear" w:color="auto" w:fill="FFFFFF"/>
              </w:rPr>
              <w:t xml:space="preserve">konkrétne </w:t>
            </w:r>
            <w:r w:rsidRPr="003611AD">
              <w:rPr>
                <w:b/>
                <w:bCs/>
                <w:sz w:val="20"/>
                <w:szCs w:val="20"/>
                <w:shd w:val="clear" w:color="auto" w:fill="FFFFFF"/>
              </w:rPr>
              <w:t>ustanoveni</w:t>
            </w:r>
            <w:r w:rsidRPr="003611AD">
              <w:rPr>
                <w:b/>
                <w:bCs/>
                <w:sz w:val="20"/>
                <w:szCs w:val="20"/>
                <w:shd w:val="clear" w:color="auto" w:fill="FFFFFF"/>
              </w:rPr>
              <w:t>a osobitného predpisu.</w:t>
            </w:r>
          </w:p>
          <w:p w:rsidR="00D236F7" w:rsidRPr="00651CEE" w:rsidP="000D7BF4">
            <w:pPr>
              <w:jc w:val="both"/>
              <w:rPr>
                <w:i/>
                <w:sz w:val="20"/>
                <w:szCs w:val="20"/>
              </w:rPr>
            </w:pPr>
            <w:r w:rsidRPr="00651CEE">
              <w:rPr>
                <w:i/>
                <w:sz w:val="20"/>
                <w:szCs w:val="20"/>
              </w:rPr>
              <w:t xml:space="preserve">K pripomienke týkajúcej sa nových kompetencií dotknutých subjektov </w:t>
            </w:r>
            <w:r>
              <w:rPr>
                <w:i/>
                <w:sz w:val="20"/>
                <w:szCs w:val="20"/>
              </w:rPr>
              <w:t xml:space="preserve">štátnej </w:t>
            </w:r>
            <w:r w:rsidRPr="00651CEE">
              <w:rPr>
                <w:i/>
                <w:sz w:val="20"/>
                <w:szCs w:val="20"/>
              </w:rPr>
              <w:t xml:space="preserve">správy uvádzame nasledovné: </w:t>
            </w:r>
          </w:p>
          <w:p w:rsidR="00D236F7" w:rsidRPr="00651CEE" w:rsidP="000D7BF4">
            <w:pPr>
              <w:jc w:val="both"/>
              <w:rPr>
                <w:sz w:val="20"/>
                <w:szCs w:val="20"/>
              </w:rPr>
            </w:pPr>
            <w:r w:rsidRPr="00651CEE">
              <w:rPr>
                <w:sz w:val="20"/>
                <w:szCs w:val="20"/>
              </w:rPr>
              <w:t>Ustanovenia týkajúce sa presunu kompetencií regionálne príslušného orgánu radiačnej ochrany v Trnavskom a Trenčianskom kraji, ktorým je v súčasnosti Úrad verejného zdravotníctva Slovenskej republiky na Regionálny úrad verejného zdravotníctva so sídlom v Nitre je nevyhnutné pre posilnenie nezávislého postavenia Úradu verejného zdravotníctva Slovenskej republiky ako odvolacieho orgánu</w:t>
            </w:r>
            <w:r w:rsidRPr="00651CEE">
              <w:rPr>
                <w:sz w:val="20"/>
                <w:szCs w:val="20"/>
              </w:rPr>
              <w:t xml:space="preserve">. </w:t>
            </w:r>
            <w:r>
              <w:rPr>
                <w:sz w:val="20"/>
                <w:szCs w:val="20"/>
              </w:rPr>
              <w:t>Presun kompetencií uvažuje aj s presunom technických, materiálnych, personálnych aj finančných kapacít.</w:t>
            </w:r>
          </w:p>
          <w:p w:rsidR="00D236F7" w:rsidP="000D7BF4">
            <w:pPr>
              <w:jc w:val="both"/>
              <w:rPr>
                <w:sz w:val="20"/>
                <w:szCs w:val="20"/>
              </w:rPr>
            </w:pPr>
          </w:p>
          <w:p w:rsidR="00D236F7" w:rsidP="000D7BF4">
            <w:pPr>
              <w:jc w:val="both"/>
              <w:rPr>
                <w:sz w:val="20"/>
                <w:szCs w:val="20"/>
              </w:rPr>
            </w:pPr>
            <w:r w:rsidRPr="009A01EC">
              <w:rPr>
                <w:sz w:val="20"/>
                <w:szCs w:val="20"/>
              </w:rPr>
              <w:t>Nové kompetencie príslušných orgánov radiačnej ochrany predstavujú len súpis činností, ktoré tieto subjekty v </w:t>
            </w:r>
            <w:r w:rsidRPr="009F20E8">
              <w:rPr>
                <w:sz w:val="20"/>
                <w:szCs w:val="20"/>
              </w:rPr>
              <w:t>aplikačnej praxi aj v súčasnosti vykonávajú v súvislosti s poskytovaním platených služieb verejnosti (</w:t>
            </w:r>
            <w:hyperlink r:id="rId7" w:history="1">
              <w:r w:rsidRPr="009F20E8">
                <w:rPr>
                  <w:rStyle w:val="Hyperlink"/>
                  <w:sz w:val="20"/>
                  <w:szCs w:val="20"/>
                </w:rPr>
                <w:t>Cenník služieb (uvzsr.sk)</w:t>
              </w:r>
            </w:hyperlink>
            <w:r w:rsidRPr="009F20E8">
              <w:rPr>
                <w:sz w:val="20"/>
                <w:szCs w:val="20"/>
              </w:rPr>
              <w:t>). Uvedené nie je definované ako povinnosť, ale kompetencia,</w:t>
            </w:r>
            <w:r w:rsidRPr="009F20E8">
              <w:rPr>
                <w:sz w:val="20"/>
                <w:szCs w:val="20"/>
              </w:rPr>
              <w:t xml:space="preserve"> p</w:t>
            </w:r>
            <w:r w:rsidRPr="009F20E8">
              <w:rPr>
                <w:rStyle w:val="Strong"/>
                <w:sz w:val="20"/>
                <w:szCs w:val="20"/>
                <w:shd w:val="clear" w:color="auto" w:fill="FFFFFF"/>
              </w:rPr>
              <w:t>rávomoc, okruh pôsobnosti, rozsah právomoci, príslušnosť po odbornej stránke</w:t>
            </w:r>
            <w:r w:rsidRPr="009F20E8">
              <w:rPr>
                <w:sz w:val="20"/>
                <w:szCs w:val="20"/>
              </w:rPr>
              <w:t xml:space="preserve"> Úradu verejného zdravotníctva Slovenskej republiky a príslušných regionálnych orgánov radiačnej ochrany. Vplyv b</w:t>
            </w:r>
            <w:r w:rsidRPr="009F20E8">
              <w:rPr>
                <w:rFonts w:eastAsia="Palatino Linotype"/>
                <w:sz w:val="20"/>
                <w:szCs w:val="20"/>
              </w:rPr>
              <w:t>ezplatných služieb, ktoré budú poskytovať orgány radiačnej ochrany v rámci implementácie Národného akčného radónového plánu Slovenskej republiky na roky 2022 – 2026 bol vyčíslený v doložke vybraných vplyvov k tomuto materiálu a bol schválený vládou Slovenskej republiky 19. januára 2022.</w:t>
            </w:r>
          </w:p>
          <w:p w:rsidR="00D236F7" w:rsidP="000D7BF4">
            <w:pPr>
              <w:jc w:val="both"/>
              <w:rPr>
                <w:sz w:val="20"/>
                <w:szCs w:val="20"/>
              </w:rPr>
            </w:pPr>
          </w:p>
          <w:p w:rsidR="00D236F7" w:rsidP="000D7BF4">
            <w:pPr>
              <w:jc w:val="both"/>
              <w:rPr>
                <w:i/>
                <w:sz w:val="20"/>
                <w:szCs w:val="20"/>
              </w:rPr>
            </w:pPr>
            <w:r w:rsidRPr="0018058F">
              <w:rPr>
                <w:i/>
                <w:sz w:val="20"/>
                <w:szCs w:val="20"/>
              </w:rPr>
              <w:t xml:space="preserve">Pripomienka týkajúca sa časti </w:t>
            </w:r>
            <w:r>
              <w:rPr>
                <w:i/>
                <w:sz w:val="20"/>
                <w:szCs w:val="20"/>
              </w:rPr>
              <w:t xml:space="preserve">9 </w:t>
            </w:r>
            <w:r>
              <w:rPr>
                <w:i/>
                <w:sz w:val="20"/>
                <w:szCs w:val="20"/>
              </w:rPr>
              <w:t xml:space="preserve">Vybrané vplyvy materiálu, </w:t>
            </w:r>
            <w:r w:rsidRPr="0018058F">
              <w:rPr>
                <w:i/>
                <w:sz w:val="20"/>
                <w:szCs w:val="20"/>
              </w:rPr>
              <w:t>10 Poznámky doložky vybraných vplyvov</w:t>
            </w:r>
            <w:r w:rsidRPr="00976EBC">
              <w:rPr>
                <w:sz w:val="20"/>
                <w:szCs w:val="20"/>
              </w:rPr>
              <w:t xml:space="preserve"> </w:t>
            </w:r>
            <w:r w:rsidRPr="00BF1E72">
              <w:rPr>
                <w:i/>
                <w:sz w:val="20"/>
                <w:szCs w:val="20"/>
              </w:rPr>
              <w:t xml:space="preserve">a aktuálnej verzie doložky vybraných vplyvov schválenej uznesením vlády Slovenskej republiky </w:t>
            </w:r>
            <w:r w:rsidRPr="002763E8">
              <w:rPr>
                <w:i/>
                <w:sz w:val="20"/>
                <w:szCs w:val="20"/>
              </w:rPr>
              <w:t>bola v plnom rozsahu akceptovaná a</w:t>
            </w:r>
            <w:r>
              <w:rPr>
                <w:i/>
                <w:sz w:val="20"/>
                <w:szCs w:val="20"/>
              </w:rPr>
              <w:t> </w:t>
            </w:r>
            <w:r w:rsidRPr="002763E8">
              <w:rPr>
                <w:i/>
                <w:sz w:val="20"/>
                <w:szCs w:val="20"/>
              </w:rPr>
              <w:t>zapracovaná</w:t>
            </w:r>
            <w:r>
              <w:rPr>
                <w:i/>
                <w:sz w:val="20"/>
                <w:szCs w:val="20"/>
              </w:rPr>
              <w:t>.</w:t>
            </w:r>
          </w:p>
          <w:p w:rsidR="00D236F7" w:rsidP="000D7BF4">
            <w:pPr>
              <w:jc w:val="both"/>
              <w:rPr>
                <w:i/>
                <w:sz w:val="20"/>
                <w:szCs w:val="20"/>
              </w:rPr>
            </w:pPr>
          </w:p>
          <w:p w:rsidR="00D236F7" w:rsidRPr="008A6F3B" w:rsidP="000D7BF4">
            <w:pPr>
              <w:tabs>
                <w:tab w:val="center" w:pos="6379"/>
              </w:tabs>
              <w:ind w:right="-2"/>
              <w:jc w:val="both"/>
              <w:rPr>
                <w:b/>
                <w:bCs/>
              </w:rPr>
            </w:pPr>
            <w:r w:rsidRPr="008A6F3B">
              <w:rPr>
                <w:b/>
                <w:bCs/>
              </w:rPr>
              <w:t>K vplyvom na podnikateľské prostredie</w:t>
            </w:r>
          </w:p>
          <w:p w:rsidR="00D236F7" w:rsidRPr="00A12B50" w:rsidP="000D7BF4">
            <w:pPr>
              <w:tabs>
                <w:tab w:val="center" w:pos="6379"/>
              </w:tabs>
              <w:ind w:right="-2"/>
              <w:jc w:val="both"/>
              <w:rPr>
                <w:sz w:val="20"/>
                <w:szCs w:val="20"/>
              </w:rPr>
            </w:pPr>
            <w:r w:rsidRPr="008A6F3B">
              <w:t>Komisia</w:t>
            </w:r>
            <w:r w:rsidRPr="008A6F3B">
              <w:rPr>
                <w:sz w:val="20"/>
                <w:szCs w:val="20"/>
              </w:rPr>
              <w:t xml:space="preserve"> </w:t>
            </w:r>
            <w:r w:rsidRPr="00976EBC">
              <w:rPr>
                <w:sz w:val="20"/>
                <w:szCs w:val="20"/>
              </w:rPr>
              <w:t>žiad</w:t>
            </w:r>
            <w:r w:rsidRPr="00976EBC">
              <w:rPr>
                <w:sz w:val="20"/>
                <w:szCs w:val="20"/>
              </w:rPr>
              <w:t>a</w:t>
            </w:r>
            <w:r>
              <w:rPr>
                <w:sz w:val="20"/>
                <w:szCs w:val="20"/>
              </w:rPr>
              <w:t>la</w:t>
            </w:r>
            <w:r w:rsidRPr="00976EBC">
              <w:rPr>
                <w:sz w:val="20"/>
                <w:szCs w:val="20"/>
              </w:rPr>
              <w:t xml:space="preserve"> predkladateľa vyz</w:t>
            </w:r>
            <w:r>
              <w:rPr>
                <w:sz w:val="20"/>
                <w:szCs w:val="20"/>
              </w:rPr>
              <w:t>na</w:t>
            </w:r>
            <w:r w:rsidRPr="00976EBC">
              <w:rPr>
                <w:sz w:val="20"/>
                <w:szCs w:val="20"/>
              </w:rPr>
              <w:t>čiť v Doložke vybraných vplyvov v časti 9. aj negatívne vplyvy na podnikateľské prostredie a uviesť ich v Analýze vplyv</w:t>
            </w:r>
            <w:r>
              <w:rPr>
                <w:sz w:val="20"/>
                <w:szCs w:val="20"/>
              </w:rPr>
              <w:t xml:space="preserve">ov na podnikateľské prostredie s odôvodnením, že </w:t>
            </w:r>
            <w:r w:rsidRPr="00A12B50">
              <w:rPr>
                <w:sz w:val="20"/>
                <w:szCs w:val="20"/>
              </w:rPr>
              <w:t>materiál zakladá bezodkladnú povinnosť informovať vlastníka budovy a príslušný regionálny úrad o zvýšenom riziku prenikania radónu do budovy, ak zistí prekročenie referenčnej úrovne objemovej aktivity radónu.</w:t>
            </w:r>
          </w:p>
          <w:p w:rsidR="00D236F7" w:rsidRPr="00A12B50" w:rsidP="000D7BF4">
            <w:pPr>
              <w:jc w:val="both"/>
              <w:rPr>
                <w:i/>
                <w:iCs/>
                <w:sz w:val="20"/>
                <w:szCs w:val="20"/>
              </w:rPr>
            </w:pPr>
            <w:r w:rsidRPr="00A12B50">
              <w:rPr>
                <w:i/>
                <w:iCs/>
                <w:sz w:val="20"/>
                <w:szCs w:val="20"/>
              </w:rPr>
              <w:t>(„§ 36 odsek 3 bezodkladne informovať vlastníka budovy a príslušný regionálny úrad o zvýšenom riziku prenikania radónu do budovy“, poznámka predkladateľa)</w:t>
            </w:r>
          </w:p>
          <w:p w:rsidR="00D236F7" w:rsidRPr="00A12B50" w:rsidP="000D7BF4">
            <w:pPr>
              <w:jc w:val="both"/>
              <w:rPr>
                <w:i/>
                <w:iCs/>
                <w:sz w:val="20"/>
                <w:szCs w:val="20"/>
              </w:rPr>
            </w:pPr>
            <w:r w:rsidRPr="00A12B50">
              <w:rPr>
                <w:i/>
                <w:iCs/>
                <w:sz w:val="20"/>
                <w:szCs w:val="20"/>
              </w:rPr>
              <w:t>K pripomienke uvádza predkladateľ nasledovné:</w:t>
            </w:r>
          </w:p>
          <w:p w:rsidR="00D236F7" w:rsidRPr="00A12B50" w:rsidP="000D7BF4">
            <w:pPr>
              <w:jc w:val="both"/>
              <w:rPr>
                <w:sz w:val="20"/>
                <w:szCs w:val="20"/>
              </w:rPr>
            </w:pPr>
            <w:r w:rsidRPr="00A12B50">
              <w:rPr>
                <w:sz w:val="20"/>
                <w:szCs w:val="20"/>
              </w:rPr>
              <w:t xml:space="preserve">Predkladateľ si dovoľuje uviesť, že aj po opätovnom prehodnotení možného vplyvu predkladaného materiálu na podnikateľské prostredie, môžeme konštatovať, že v návrhu zákona, ktorým sa mení a dopĺňa zákon č. 87/2018 Z. z. o radiačnej ochrane a o zmene a doplnení niektorých zákonov v znení neskorších predpisov a ktorým sa menia a dopĺňajú niektoré zákony, sme neidentifikovali negatívne vplyvy na podnikateľské prostredie. </w:t>
            </w:r>
          </w:p>
          <w:p w:rsidR="00D236F7" w:rsidRPr="00A12B50" w:rsidP="000D7BF4">
            <w:pPr>
              <w:jc w:val="both"/>
              <w:rPr>
                <w:sz w:val="20"/>
                <w:szCs w:val="20"/>
              </w:rPr>
            </w:pPr>
            <w:r w:rsidRPr="00A12B50">
              <w:rPr>
                <w:b/>
                <w:bCs/>
                <w:sz w:val="20"/>
                <w:szCs w:val="20"/>
              </w:rPr>
              <w:t>Vami citovaná požiadavka (§ 36 ods. 3) nie je nad rámec v súčasnosti platného právneho predpisu. Požiadavka/povinnosť „informovať“ o zvýšenom riziku prenikania radónu do budovy je v stávajúcom znení zákona č. 87/2018 Z. z.  radiačnej ochrane a o zmene a do</w:t>
            </w:r>
            <w:r w:rsidRPr="00A12B50">
              <w:rPr>
                <w:b/>
                <w:bCs/>
                <w:sz w:val="20"/>
                <w:szCs w:val="20"/>
              </w:rPr>
              <w:t>plnení niektorých zákonov definovaná v § 133 ods. 2 takto:</w:t>
            </w:r>
          </w:p>
          <w:p w:rsidR="00D236F7" w:rsidRPr="00A12B50" w:rsidP="000D7BF4">
            <w:pPr>
              <w:jc w:val="both"/>
              <w:rPr>
                <w:i/>
                <w:iCs/>
                <w:sz w:val="20"/>
                <w:szCs w:val="20"/>
                <w:shd w:val="clear" w:color="auto" w:fill="FFFFFF"/>
              </w:rPr>
            </w:pPr>
            <w:r w:rsidRPr="00A12B50">
              <w:rPr>
                <w:i/>
                <w:iCs/>
                <w:sz w:val="20"/>
                <w:szCs w:val="20"/>
              </w:rPr>
              <w:t>„</w:t>
            </w:r>
            <w:r w:rsidRPr="00A12B50">
              <w:rPr>
                <w:i/>
                <w:iCs/>
                <w:sz w:val="20"/>
                <w:szCs w:val="20"/>
                <w:shd w:val="clear" w:color="auto" w:fill="FFFFFF"/>
              </w:rPr>
              <w:t>Fyzická osoba – podnikateľ alebo právnická osoba, ktorá poskytuje službu podľa </w:t>
            </w:r>
            <w:hyperlink r:id="rId8" w:anchor="paragraf-25.odsek-2.pismeno-d" w:tooltip="Odkaz na predpis alebo ustanovenie" w:history="1">
              <w:r w:rsidRPr="00A12B50">
                <w:rPr>
                  <w:rStyle w:val="Hyperlink"/>
                  <w:i/>
                  <w:iCs/>
                  <w:sz w:val="20"/>
                  <w:szCs w:val="20"/>
                  <w:shd w:val="clear" w:color="auto" w:fill="FFFFFF"/>
                </w:rPr>
                <w:t>§ 25 ods. 2 písm. d)</w:t>
              </w:r>
            </w:hyperlink>
            <w:r w:rsidRPr="00A12B50">
              <w:rPr>
                <w:i/>
                <w:iCs/>
                <w:sz w:val="20"/>
                <w:szCs w:val="20"/>
                <w:shd w:val="clear" w:color="auto" w:fill="FFFFFF"/>
              </w:rPr>
              <w:t>, je povinná bezodkladne informovať vlastníka budovy a príslušný regionálny úrad o zvýšenom riziku prenikania radónu do budovy, ak zistí prekročenie referenčnej úrovne objemovej aktivity radónu 300 Bq.m</w:t>
            </w:r>
            <w:r w:rsidRPr="00A12B50">
              <w:rPr>
                <w:i/>
                <w:iCs/>
                <w:sz w:val="20"/>
                <w:szCs w:val="20"/>
                <w:shd w:val="clear" w:color="auto" w:fill="FFFFFF"/>
                <w:vertAlign w:val="superscript"/>
              </w:rPr>
              <w:t>-3</w:t>
            </w:r>
            <w:r w:rsidRPr="00A12B50">
              <w:rPr>
                <w:i/>
                <w:iCs/>
                <w:sz w:val="20"/>
                <w:szCs w:val="20"/>
                <w:shd w:val="clear" w:color="auto" w:fill="FFFFFF"/>
              </w:rPr>
              <w:t> za</w:t>
            </w:r>
            <w:r w:rsidRPr="00A12B50">
              <w:rPr>
                <w:i/>
                <w:iCs/>
                <w:sz w:val="20"/>
                <w:szCs w:val="20"/>
                <w:shd w:val="clear" w:color="auto" w:fill="FFFFFF"/>
              </w:rPr>
              <w:t xml:space="preserve"> kalendárny rok.“</w:t>
            </w:r>
          </w:p>
          <w:p w:rsidR="00D236F7" w:rsidRPr="00A12B50" w:rsidP="000D7BF4">
            <w:pPr>
              <w:jc w:val="both"/>
              <w:rPr>
                <w:b/>
                <w:bCs/>
                <w:sz w:val="20"/>
                <w:szCs w:val="20"/>
              </w:rPr>
            </w:pPr>
            <w:r w:rsidRPr="00A12B50">
              <w:rPr>
                <w:sz w:val="20"/>
                <w:szCs w:val="20"/>
                <w:shd w:val="clear" w:color="auto" w:fill="FFFFFF"/>
              </w:rPr>
              <w:t>Tento paragraf (§ 133 ) sa novelizačným bodom vypustil, preto bolo potrebné presunúť uvedenú požiadavku medzi všeobecné povinnosti.</w:t>
            </w:r>
          </w:p>
          <w:p w:rsidR="00D236F7" w:rsidRPr="00A12B50" w:rsidP="000D7BF4">
            <w:pPr>
              <w:jc w:val="both"/>
              <w:rPr>
                <w:sz w:val="20"/>
                <w:szCs w:val="20"/>
              </w:rPr>
            </w:pPr>
            <w:r w:rsidRPr="00A12B50">
              <w:rPr>
                <w:sz w:val="20"/>
                <w:szCs w:val="20"/>
              </w:rPr>
              <w:t>V pondelok dňa 13. júna 2022 sa uskutočnilo rozporové konanie aj s Republikovou úniou zamestnávateľov, ktorá neidentifikovala možné negatívne/pozitívne vplyvy toho materiálu.</w:t>
            </w:r>
          </w:p>
          <w:p w:rsidR="00D236F7" w:rsidRPr="00A12B50" w:rsidP="000D7BF4">
            <w:pPr>
              <w:jc w:val="both"/>
              <w:rPr>
                <w:b/>
                <w:bCs/>
                <w:sz w:val="20"/>
                <w:szCs w:val="20"/>
              </w:rPr>
            </w:pPr>
            <w:r w:rsidRPr="00A12B50">
              <w:rPr>
                <w:b/>
                <w:bCs/>
                <w:sz w:val="20"/>
                <w:szCs w:val="20"/>
              </w:rPr>
              <w:t>Záverom uvádzame, že návrh zákona nezavádza nové povinnosti pre podnikateľov. Práve naopak, návrhom zákona sa snažíme znižovať administratívnu záťaž všetkých zúčastnených strán a redukovať ich rozsah povinností vo vzťahu k dozornému orgánu na minimum, a zároveň, zúžiť rozsah dát poskytovaných dozorným a regulačným orgánom.</w:t>
            </w:r>
          </w:p>
          <w:p w:rsidR="00D236F7" w:rsidRPr="00976EBC" w:rsidP="000D7BF4">
            <w:pPr>
              <w:jc w:val="both"/>
              <w:rPr>
                <w:b/>
                <w:bCs/>
                <w:sz w:val="20"/>
                <w:szCs w:val="20"/>
              </w:rPr>
            </w:pPr>
            <w:r w:rsidRPr="00A12B50">
              <w:rPr>
                <w:b/>
                <w:bCs/>
                <w:sz w:val="20"/>
                <w:szCs w:val="20"/>
              </w:rPr>
              <w:t>V zmysle uvedeného bude upravená aj dôvodová správa,  aby bolo zrejmé, že ide o špecifikáciu povinnosti držiteľov povolení a registrácií, ktorá je definovaná už v stávajúcom znení zákona a bola presunutá do § 36 medzi „Všeobecné povinnosti držiteľov povolení a registrácií“.</w:t>
            </w:r>
          </w:p>
          <w:p w:rsidR="00D236F7" w:rsidRPr="008A6F3B" w:rsidP="000D7BF4">
            <w:pPr>
              <w:tabs>
                <w:tab w:val="center" w:pos="6379"/>
              </w:tabs>
              <w:ind w:right="-2"/>
              <w:jc w:val="both"/>
              <w:rPr>
                <w:b/>
                <w:bCs/>
              </w:rPr>
            </w:pPr>
            <w:r w:rsidRPr="008A6F3B">
              <w:rPr>
                <w:b/>
                <w:bCs/>
              </w:rPr>
              <w:t>K sociálnym vplyvom</w:t>
            </w:r>
          </w:p>
          <w:p w:rsidR="00D236F7" w:rsidP="000D7BF4">
            <w:pPr>
              <w:tabs>
                <w:tab w:val="center" w:pos="6379"/>
              </w:tabs>
              <w:ind w:right="-2"/>
              <w:jc w:val="both"/>
              <w:rPr>
                <w:sz w:val="20"/>
                <w:szCs w:val="20"/>
              </w:rPr>
            </w:pPr>
            <w:r w:rsidRPr="007D16AF">
              <w:rPr>
                <w:sz w:val="20"/>
                <w:szCs w:val="20"/>
              </w:rPr>
              <w:t>Komisia žiadala predkladateľa vyznačiť v Doložke vybraných vplyvov v časti 9. a</w:t>
            </w:r>
            <w:r w:rsidRPr="007D16AF">
              <w:rPr>
                <w:sz w:val="20"/>
                <w:szCs w:val="20"/>
              </w:rPr>
              <w:t>j negatívne sociálne vplyvy</w:t>
            </w:r>
            <w:r>
              <w:rPr>
                <w:sz w:val="20"/>
                <w:szCs w:val="20"/>
              </w:rPr>
              <w:t xml:space="preserve"> s odôvodnením, že </w:t>
            </w:r>
            <w:r w:rsidRPr="007D16AF">
              <w:rPr>
                <w:sz w:val="20"/>
                <w:szCs w:val="20"/>
              </w:rPr>
              <w:t xml:space="preserve">predložený materiál okrem iného napr. definuje požiadavky vzťahujúce sa na pracoviská s ožiarením radónom a ožiarením prírodným ionizujúcim žiarením, a rovnako na ožiarenie radónom pri projektovaní a výstavbe pracovísk na území so zvýšeným výskytom radónu vo vnútornom ovzduší a v pobytových priestoroch určených na dlhodobý pobyt osôb, ďalej napr. definuje aj požiadavky vzťahujúce sa na pobytové priestory s ožiarením radónom. </w:t>
            </w:r>
          </w:p>
          <w:p w:rsidR="00D236F7" w:rsidRPr="00A12B50" w:rsidP="000D7BF4">
            <w:pPr>
              <w:jc w:val="both"/>
              <w:rPr>
                <w:i/>
                <w:iCs/>
                <w:sz w:val="20"/>
                <w:szCs w:val="20"/>
              </w:rPr>
            </w:pPr>
            <w:r w:rsidRPr="00A12B50">
              <w:rPr>
                <w:i/>
                <w:iCs/>
                <w:sz w:val="20"/>
                <w:szCs w:val="20"/>
              </w:rPr>
              <w:t>K pripomienke uvádza predkladateľ na</w:t>
            </w:r>
            <w:r w:rsidRPr="00A12B50">
              <w:rPr>
                <w:i/>
                <w:iCs/>
                <w:sz w:val="20"/>
                <w:szCs w:val="20"/>
              </w:rPr>
              <w:t>sledovné:</w:t>
            </w:r>
          </w:p>
          <w:p w:rsidR="00D236F7" w:rsidRPr="00BC5687" w:rsidP="000D7BF4">
            <w:pPr>
              <w:jc w:val="both"/>
              <w:rPr>
                <w:b/>
                <w:bCs/>
                <w:sz w:val="20"/>
                <w:szCs w:val="20"/>
              </w:rPr>
            </w:pPr>
            <w:r w:rsidRPr="00BC5687">
              <w:rPr>
                <w:b/>
                <w:bCs/>
                <w:sz w:val="20"/>
                <w:szCs w:val="20"/>
              </w:rPr>
              <w:t xml:space="preserve">Predkladateľ si dovoľuje uviesť, že aj po opätovnom prehodnotení možných sociálnych vplyvov predkladaného materiálu, môžeme konštatovať, že v návrhu zákona, ktorým sa mení a dopĺňa zákon č. 87/2018 Z. z. o radiačnej ochrane a o zmene a doplnení niektorých zákonov v znení neskorších predpisov a ktorým sa menia a dopĺňajú niektoré zákony, sme neidentifikovali žiadne sociálne vplyvy. </w:t>
            </w:r>
          </w:p>
          <w:p w:rsidR="00D236F7" w:rsidP="000D7BF4">
            <w:pPr>
              <w:shd w:val="clear" w:color="auto" w:fill="FFFFFF"/>
              <w:jc w:val="both"/>
              <w:rPr>
                <w:sz w:val="20"/>
                <w:szCs w:val="20"/>
              </w:rPr>
            </w:pPr>
            <w:r w:rsidRPr="0097487F">
              <w:rPr>
                <w:sz w:val="20"/>
                <w:szCs w:val="20"/>
              </w:rPr>
              <w:t>Pre ilustráciu uvádzame porovnanie aktuálne platného znenia a navrhovaného znenia ustanovení týkajúcich sa Vami pripomienkovaných požiadaviek týkajúcich sa ožiarenia radónom pri projektovaní a výstavbe pracovísk na území so zvýšeným výskytom radónu vo vnútornom ovzduší a v pobytových priestoroch určených na dlhodobý pobyt osôb.</w:t>
            </w:r>
          </w:p>
          <w:p w:rsidR="00D236F7" w:rsidP="000D7BF4">
            <w:pPr>
              <w:shd w:val="clear" w:color="auto" w:fill="FFFFFF"/>
              <w:jc w:val="both"/>
              <w:rPr>
                <w:sz w:val="20"/>
                <w:szCs w:val="20"/>
              </w:rPr>
            </w:pPr>
          </w:p>
          <w:p w:rsidR="00D236F7" w:rsidRPr="00E91862" w:rsidP="000D7BF4">
            <w:pPr>
              <w:shd w:val="clear" w:color="auto" w:fill="FFFFFF"/>
              <w:jc w:val="both"/>
              <w:rPr>
                <w:sz w:val="20"/>
                <w:szCs w:val="20"/>
              </w:rPr>
            </w:pPr>
            <w:r w:rsidRPr="00E91862">
              <w:rPr>
                <w:sz w:val="20"/>
                <w:szCs w:val="20"/>
              </w:rPr>
              <w:t>Aktuálne znenie ustanovenia § 131 je nasle</w:t>
            </w:r>
            <w:r w:rsidRPr="00E91862">
              <w:rPr>
                <w:sz w:val="20"/>
                <w:szCs w:val="20"/>
              </w:rPr>
              <w:t>dovné:</w:t>
            </w:r>
          </w:p>
          <w:p w:rsidR="00D236F7" w:rsidRPr="00E91862" w:rsidP="000D7BF4">
            <w:pPr>
              <w:shd w:val="clear" w:color="auto" w:fill="FFFFFF"/>
              <w:jc w:val="center"/>
              <w:rPr>
                <w:b/>
                <w:bCs/>
                <w:color w:val="000000"/>
                <w:sz w:val="20"/>
                <w:szCs w:val="20"/>
              </w:rPr>
            </w:pPr>
            <w:r>
              <w:rPr>
                <w:b/>
                <w:bCs/>
                <w:color w:val="000000"/>
                <w:sz w:val="20"/>
                <w:szCs w:val="20"/>
              </w:rPr>
              <w:t>„</w:t>
            </w:r>
            <w:r w:rsidRPr="00E91862">
              <w:rPr>
                <w:b/>
                <w:bCs/>
                <w:color w:val="000000"/>
                <w:sz w:val="20"/>
                <w:szCs w:val="20"/>
              </w:rPr>
              <w:t>§ 131</w:t>
            </w:r>
          </w:p>
          <w:p w:rsidR="00D236F7" w:rsidRPr="00E91862" w:rsidP="000D7BF4">
            <w:pPr>
              <w:jc w:val="center"/>
              <w:rPr>
                <w:b/>
                <w:bCs/>
                <w:color w:val="000000"/>
                <w:sz w:val="20"/>
                <w:szCs w:val="20"/>
              </w:rPr>
            </w:pPr>
            <w:r w:rsidRPr="00E91862">
              <w:rPr>
                <w:b/>
                <w:bCs/>
                <w:color w:val="000000"/>
                <w:sz w:val="20"/>
                <w:szCs w:val="20"/>
              </w:rPr>
              <w:t>Projektovanie a výstavba bytových budov s možným zvýšeným výskytom radónu</w:t>
            </w:r>
          </w:p>
          <w:p w:rsidR="00D236F7" w:rsidRPr="00E91862" w:rsidP="000D7BF4">
            <w:pPr>
              <w:shd w:val="clear" w:color="auto" w:fill="FFFFFF"/>
              <w:jc w:val="both"/>
              <w:rPr>
                <w:color w:val="494949"/>
                <w:sz w:val="20"/>
                <w:szCs w:val="20"/>
              </w:rPr>
            </w:pPr>
            <w:r w:rsidRPr="00E91862">
              <w:rPr>
                <w:color w:val="000000"/>
                <w:sz w:val="20"/>
                <w:szCs w:val="20"/>
              </w:rPr>
              <w:t xml:space="preserve">(1) </w:t>
            </w:r>
            <w:r w:rsidRPr="00E91862">
              <w:rPr>
                <w:color w:val="494949"/>
                <w:sz w:val="20"/>
                <w:szCs w:val="20"/>
              </w:rPr>
              <w:t>Každý, kto projektuje alebo stavia bytovú budovu,</w:t>
            </w:r>
            <w:hyperlink r:id="rId9" w:anchor="poznamky.poznamka-6" w:tooltip="Odkaz na predpis alebo ustanovenie" w:history="1">
              <w:r w:rsidRPr="00E91862">
                <w:rPr>
                  <w:rStyle w:val="Hyperlink"/>
                  <w:b/>
                  <w:bCs/>
                  <w:i/>
                  <w:iCs/>
                  <w:color w:val="5F1675"/>
                  <w:sz w:val="20"/>
                  <w:szCs w:val="20"/>
                  <w:vertAlign w:val="superscript"/>
                </w:rPr>
                <w:t>6</w:t>
              </w:r>
              <w:r w:rsidRPr="00E91862">
                <w:rPr>
                  <w:rStyle w:val="Hyperlink"/>
                  <w:b/>
                  <w:bCs/>
                  <w:i/>
                  <w:iCs/>
                  <w:color w:val="5F1675"/>
                  <w:sz w:val="20"/>
                  <w:szCs w:val="20"/>
                </w:rPr>
                <w:t>)</w:t>
              </w:r>
            </w:hyperlink>
            <w:r w:rsidRPr="00E91862">
              <w:rPr>
                <w:color w:val="494949"/>
                <w:sz w:val="20"/>
                <w:szCs w:val="20"/>
              </w:rPr>
              <w:t> ktorá má podzemné podlažie alebo prvé nadzemné podlažie určené na bývanie osôb, projektuje stavebné úpravy takej budovy alebo vykonáva stavebné úpravy takej budovy, je povinný vykonať také preventívne opatrenia, aby objemová aktivita radónu vo vnútornom ovzduší budovy počas pobytu osôb neprekračovala referenčnú úroveň 300 Bq.m</w:t>
            </w:r>
            <w:r w:rsidRPr="00E91862">
              <w:rPr>
                <w:color w:val="494949"/>
                <w:sz w:val="20"/>
                <w:szCs w:val="20"/>
                <w:vertAlign w:val="superscript"/>
              </w:rPr>
              <w:t>-3</w:t>
            </w:r>
            <w:r w:rsidRPr="00E91862">
              <w:rPr>
                <w:color w:val="494949"/>
                <w:sz w:val="20"/>
                <w:szCs w:val="20"/>
              </w:rPr>
              <w:t> v priemere za kalendárny rok, ak taká budova je situovaná alebo bude situovaná na území so zvýšeným výskytom radónu.</w:t>
            </w:r>
          </w:p>
          <w:p w:rsidR="00D236F7" w:rsidP="000D7BF4">
            <w:pPr>
              <w:shd w:val="clear" w:color="auto" w:fill="FFFFFF"/>
              <w:jc w:val="both"/>
              <w:rPr>
                <w:color w:val="494949"/>
                <w:sz w:val="20"/>
                <w:szCs w:val="20"/>
              </w:rPr>
            </w:pPr>
            <w:r w:rsidRPr="00E91862">
              <w:rPr>
                <w:color w:val="000000"/>
                <w:sz w:val="20"/>
                <w:szCs w:val="20"/>
              </w:rPr>
              <w:t xml:space="preserve">(2) </w:t>
            </w:r>
            <w:r w:rsidRPr="00E91862">
              <w:rPr>
                <w:color w:val="494949"/>
                <w:sz w:val="20"/>
                <w:szCs w:val="20"/>
              </w:rPr>
              <w:t>Každý, kto žiada o povolenie zmeny v užívaní stavby z nebytovej budovy</w:t>
            </w:r>
            <w:hyperlink r:id="rId9" w:anchor="poznamky.poznamka-7" w:tooltip="Odkaz na predpis alebo ustanovenie" w:history="1">
              <w:r w:rsidRPr="00E91862">
                <w:rPr>
                  <w:rStyle w:val="Hyperlink"/>
                  <w:b/>
                  <w:bCs/>
                  <w:i/>
                  <w:iCs/>
                  <w:color w:val="5F1675"/>
                  <w:sz w:val="20"/>
                  <w:szCs w:val="20"/>
                  <w:vertAlign w:val="superscript"/>
                </w:rPr>
                <w:t>7</w:t>
              </w:r>
              <w:r w:rsidRPr="00E91862">
                <w:rPr>
                  <w:rStyle w:val="Hyperlink"/>
                  <w:b/>
                  <w:bCs/>
                  <w:i/>
                  <w:iCs/>
                  <w:color w:val="5F1675"/>
                  <w:sz w:val="20"/>
                  <w:szCs w:val="20"/>
                </w:rPr>
                <w:t>)</w:t>
              </w:r>
            </w:hyperlink>
            <w:r w:rsidRPr="00E91862">
              <w:rPr>
                <w:color w:val="494949"/>
                <w:sz w:val="20"/>
                <w:szCs w:val="20"/>
              </w:rPr>
              <w:t> na bytovú budovu,</w:t>
            </w:r>
            <w:hyperlink r:id="rId9" w:anchor="poznamky.poznamka-6" w:tooltip="Odkaz na predpis alebo ustanovenie" w:history="1">
              <w:r w:rsidRPr="00E91862">
                <w:rPr>
                  <w:rStyle w:val="Hyperlink"/>
                  <w:b/>
                  <w:bCs/>
                  <w:i/>
                  <w:iCs/>
                  <w:color w:val="5F1675"/>
                  <w:sz w:val="20"/>
                  <w:szCs w:val="20"/>
                  <w:vertAlign w:val="superscript"/>
                </w:rPr>
                <w:t>6</w:t>
              </w:r>
              <w:r w:rsidRPr="00E91862">
                <w:rPr>
                  <w:rStyle w:val="Hyperlink"/>
                  <w:b/>
                  <w:bCs/>
                  <w:i/>
                  <w:iCs/>
                  <w:color w:val="5F1675"/>
                  <w:sz w:val="20"/>
                  <w:szCs w:val="20"/>
                </w:rPr>
                <w:t>)</w:t>
              </w:r>
            </w:hyperlink>
            <w:r w:rsidRPr="00E91862">
              <w:rPr>
                <w:color w:val="494949"/>
                <w:sz w:val="20"/>
                <w:szCs w:val="20"/>
              </w:rPr>
              <w:t> je povinný postupovať podľa odseku 1; to sa nevzťahuje na bytovú budovu, v ktorej prvé nadzemné podlažie od povrchu zeme oddeľuje vrstva voľne prúdiaceho vzduchu alebo nebytovej budovy postavenej po 26. júni 1992, podpivničenej v celom pôdoryse a zabezpečenej proti prenikaniu vzduchu z podzemného podlažia.</w:t>
            </w:r>
            <w:r>
              <w:rPr>
                <w:color w:val="494949"/>
                <w:sz w:val="20"/>
                <w:szCs w:val="20"/>
              </w:rPr>
              <w:t>“</w:t>
            </w:r>
          </w:p>
          <w:p w:rsidR="00D236F7" w:rsidP="000D7BF4">
            <w:pPr>
              <w:shd w:val="clear" w:color="auto" w:fill="FFFFFF"/>
              <w:jc w:val="both"/>
              <w:rPr>
                <w:color w:val="494949"/>
                <w:sz w:val="20"/>
                <w:szCs w:val="20"/>
              </w:rPr>
            </w:pPr>
            <w:r>
              <w:rPr>
                <w:color w:val="494949"/>
                <w:sz w:val="20"/>
                <w:szCs w:val="20"/>
              </w:rPr>
              <w:t>Upravené a navrhované znenie § 129 je:</w:t>
            </w:r>
          </w:p>
          <w:p w:rsidR="00D236F7" w:rsidRPr="008A773A" w:rsidP="000D7BF4">
            <w:pPr>
              <w:pStyle w:val="BodyText"/>
              <w:ind w:left="102" w:right="-142" w:hanging="102"/>
              <w:jc w:val="center"/>
              <w:rPr>
                <w:b/>
                <w:lang w:val="sk-SK"/>
              </w:rPr>
            </w:pPr>
            <w:r w:rsidRPr="008A773A">
              <w:rPr>
                <w:lang w:val="sk-SK"/>
              </w:rPr>
              <w:t>„</w:t>
            </w:r>
            <w:r w:rsidRPr="008A773A">
              <w:rPr>
                <w:b/>
                <w:lang w:val="sk-SK"/>
              </w:rPr>
              <w:t>§ 129</w:t>
            </w:r>
          </w:p>
          <w:p w:rsidR="00D236F7" w:rsidRPr="008A773A" w:rsidP="000D7BF4">
            <w:pPr>
              <w:pStyle w:val="BodyText"/>
              <w:ind w:left="102" w:right="-142" w:hanging="102"/>
              <w:jc w:val="center"/>
              <w:rPr>
                <w:b/>
                <w:lang w:val="sk-SK"/>
              </w:rPr>
            </w:pPr>
            <w:r w:rsidRPr="008A773A">
              <w:rPr>
                <w:b/>
                <w:lang w:val="sk-SK"/>
              </w:rPr>
              <w:t>Projektovanie a výstavba budov s možným ožiar</w:t>
            </w:r>
            <w:r w:rsidRPr="008A773A">
              <w:rPr>
                <w:b/>
                <w:lang w:val="sk-SK"/>
              </w:rPr>
              <w:t>ením radónom vo vnútornom ovzduší</w:t>
            </w:r>
          </w:p>
          <w:p w:rsidR="00D236F7" w:rsidRPr="008A773A" w:rsidP="000D7BF4">
            <w:pPr>
              <w:pStyle w:val="BodyText"/>
              <w:ind w:right="-142"/>
              <w:rPr>
                <w:lang w:val="sk-SK"/>
              </w:rPr>
            </w:pPr>
            <w:r w:rsidRPr="008A773A">
              <w:rPr>
                <w:lang w:val="sk-SK"/>
              </w:rPr>
              <w:t>Projektant, ktorý projektuje budovu, projektuje stavebné úpravy alebo vykonáva stavebné úpravy budovy podľa § 124 ods. 1 písm. b) a c) a ods. 2 je povinný vykonať preventívne opatrenia podľa § 162 ods. 4, aby počas pobytu pracovníka na pracovisku objemová aktivita radónu vo vnútornom ovzduší pracoviska neprekračovala referenčnú úroveň 300  Bq.m</w:t>
            </w:r>
            <w:r w:rsidRPr="008A773A">
              <w:rPr>
                <w:vertAlign w:val="superscript"/>
                <w:lang w:val="sk-SK"/>
              </w:rPr>
              <w:t>-3</w:t>
            </w:r>
            <w:r w:rsidRPr="008A773A">
              <w:rPr>
                <w:lang w:val="sk-SK"/>
              </w:rPr>
              <w:t xml:space="preserve"> v priemere za kalendárny rok. „  </w:t>
            </w:r>
          </w:p>
          <w:p w:rsidR="00D236F7" w:rsidP="000D7BF4">
            <w:pPr>
              <w:shd w:val="clear" w:color="auto" w:fill="FFFFFF"/>
              <w:jc w:val="both"/>
              <w:rPr>
                <w:b/>
                <w:bCs/>
                <w:sz w:val="20"/>
                <w:szCs w:val="20"/>
              </w:rPr>
            </w:pPr>
            <w:r w:rsidRPr="00BC5687">
              <w:rPr>
                <w:b/>
                <w:bCs/>
                <w:sz w:val="20"/>
                <w:szCs w:val="20"/>
              </w:rPr>
              <w:t>Vami citované a rozporované požiadavky vzťahujúce sa na pracoviská s ožiarením prírodnými zdrojmi ionizujúceho žiarenia, vrátane ožiarenia radónom, ako aj na pobytové priestory slúžiace na dlhodobý pobyt osôb a iné pobytové priestory uvedené v predloženom materiáli v paragrafoch 123 až 134 sú úplne v súlade s ustanoveniami aktuálne platného znenia z</w:t>
            </w:r>
            <w:r w:rsidRPr="00BC5687">
              <w:rPr>
                <w:b/>
                <w:bCs/>
                <w:sz w:val="20"/>
                <w:szCs w:val="20"/>
              </w:rPr>
              <w:t xml:space="preserve">ákona v </w:t>
            </w:r>
            <w:r w:rsidRPr="00BC5687">
              <w:rPr>
                <w:b/>
                <w:bCs/>
                <w:color w:val="000000"/>
                <w:sz w:val="20"/>
                <w:szCs w:val="20"/>
              </w:rPr>
              <w:t xml:space="preserve">PRVÁ HLAVA </w:t>
            </w:r>
            <w:r w:rsidRPr="00367B88">
              <w:rPr>
                <w:b/>
                <w:bCs/>
                <w:color w:val="000000"/>
                <w:sz w:val="20"/>
                <w:szCs w:val="20"/>
              </w:rPr>
              <w:t>OŽIARENIE Z PRÍRODNÝCH ZDROJOV ŽIARENIA PRI PRÁCI</w:t>
            </w:r>
            <w:r w:rsidRPr="00BC5687">
              <w:rPr>
                <w:b/>
                <w:bCs/>
                <w:color w:val="000000"/>
                <w:sz w:val="20"/>
                <w:szCs w:val="20"/>
              </w:rPr>
              <w:t xml:space="preserve"> v </w:t>
            </w:r>
            <w:r w:rsidRPr="00BC5687">
              <w:rPr>
                <w:b/>
                <w:bCs/>
                <w:sz w:val="20"/>
                <w:szCs w:val="20"/>
              </w:rPr>
              <w:t>paragrafoch 123 až 134. Cieľom navrhovaných úprav je len precizovanie textu, implementácia medzinárodných požiadaviek, a žiaľ aj oprava nedostatkov a chýb v súčasnosti platnom znení zákona č. 87/2018 Z. z. o radiačnej ochrane a o zmene a doplnení niektorých zákonov v znení neskorších predpisov.</w:t>
            </w:r>
          </w:p>
          <w:p w:rsidR="00D236F7" w:rsidP="000D7BF4">
            <w:pPr>
              <w:shd w:val="clear" w:color="auto" w:fill="FFFFFF"/>
              <w:jc w:val="both"/>
              <w:rPr>
                <w:b/>
                <w:bCs/>
                <w:sz w:val="20"/>
                <w:szCs w:val="20"/>
              </w:rPr>
            </w:pPr>
          </w:p>
          <w:p w:rsidR="00D236F7" w:rsidP="000D7BF4">
            <w:pPr>
              <w:shd w:val="clear" w:color="auto" w:fill="FFFFFF"/>
              <w:jc w:val="both"/>
              <w:rPr>
                <w:b/>
                <w:bCs/>
                <w:sz w:val="20"/>
                <w:szCs w:val="20"/>
              </w:rPr>
            </w:pPr>
          </w:p>
          <w:p w:rsidR="00D236F7" w:rsidRPr="0058141E" w:rsidP="000D7BF4">
            <w:pPr>
              <w:pStyle w:val="Heading4"/>
              <w:rPr>
                <w:sz w:val="20"/>
              </w:rPr>
            </w:pPr>
            <w:r w:rsidRPr="0058141E">
              <w:rPr>
                <w:spacing w:val="20"/>
                <w:sz w:val="20"/>
              </w:rPr>
              <w:t>stanovisko komisie</w:t>
            </w:r>
            <w:r w:rsidRPr="0058141E">
              <w:rPr>
                <w:sz w:val="20"/>
              </w:rPr>
              <w:t xml:space="preserve"> </w:t>
            </w:r>
          </w:p>
          <w:p w:rsidR="00D236F7" w:rsidRPr="0058141E" w:rsidP="000D7BF4">
            <w:pPr>
              <w:ind w:right="-2"/>
              <w:jc w:val="center"/>
              <w:rPr>
                <w:b/>
                <w:smallCaps/>
                <w:sz w:val="20"/>
                <w:szCs w:val="20"/>
              </w:rPr>
            </w:pPr>
          </w:p>
          <w:p w:rsidR="00D236F7" w:rsidRPr="0058141E" w:rsidP="000D7BF4">
            <w:pPr>
              <w:ind w:right="-2"/>
              <w:jc w:val="center"/>
              <w:rPr>
                <w:b/>
                <w:smallCaps/>
                <w:sz w:val="20"/>
                <w:szCs w:val="20"/>
              </w:rPr>
            </w:pPr>
            <w:r w:rsidRPr="0058141E">
              <w:rPr>
                <w:b/>
                <w:smallCaps/>
                <w:sz w:val="20"/>
                <w:szCs w:val="20"/>
              </w:rPr>
              <w:t>(záverečné posúdenie)</w:t>
            </w:r>
          </w:p>
          <w:p w:rsidR="00D236F7" w:rsidRPr="0058141E" w:rsidP="000D7BF4">
            <w:pPr>
              <w:ind w:right="-2"/>
              <w:jc w:val="center"/>
              <w:rPr>
                <w:b/>
                <w:smallCaps/>
                <w:sz w:val="20"/>
                <w:szCs w:val="20"/>
              </w:rPr>
            </w:pPr>
          </w:p>
          <w:p w:rsidR="00D236F7" w:rsidRPr="0058141E" w:rsidP="000D7BF4">
            <w:pPr>
              <w:ind w:right="-2"/>
              <w:jc w:val="center"/>
              <w:rPr>
                <w:b/>
                <w:smallCaps/>
                <w:sz w:val="20"/>
                <w:szCs w:val="20"/>
              </w:rPr>
            </w:pPr>
            <w:r w:rsidRPr="0058141E">
              <w:rPr>
                <w:b/>
                <w:smallCaps/>
                <w:sz w:val="20"/>
                <w:szCs w:val="20"/>
              </w:rPr>
              <w:t>k materiálu</w:t>
            </w:r>
          </w:p>
          <w:p w:rsidR="00D236F7" w:rsidRPr="0058141E" w:rsidP="000D7BF4">
            <w:pPr>
              <w:ind w:right="-2"/>
              <w:jc w:val="center"/>
              <w:rPr>
                <w:b/>
                <w:smallCaps/>
                <w:sz w:val="20"/>
                <w:szCs w:val="20"/>
              </w:rPr>
            </w:pPr>
          </w:p>
          <w:p w:rsidR="00D236F7" w:rsidRPr="0058141E" w:rsidP="000D7BF4">
            <w:pPr>
              <w:pBdr>
                <w:bottom w:val="single" w:sz="4" w:space="1" w:color="auto"/>
              </w:pBdr>
              <w:jc w:val="center"/>
              <w:rPr>
                <w:rStyle w:val="SubtleReference"/>
                <w:b/>
                <w:sz w:val="20"/>
                <w:szCs w:val="20"/>
              </w:rPr>
            </w:pPr>
            <w:r w:rsidRPr="0058141E">
              <w:rPr>
                <w:rStyle w:val="SubtleReference"/>
                <w:sz w:val="20"/>
                <w:szCs w:val="20"/>
              </w:rPr>
              <w:t>Návrh zákona, ktorým sa mení a dopĺňa zákon č. 87/2018 Z. z. o radiačnej ochrane a o zmene a doplnení niektorých zákonov v znení neskorších predpisov a ktorým sa menia a dopĺňajú niektoré zákony</w:t>
            </w:r>
          </w:p>
          <w:p w:rsidR="00D236F7" w:rsidRPr="0058141E" w:rsidP="000D7BF4">
            <w:pPr>
              <w:jc w:val="both"/>
              <w:rPr>
                <w:b/>
                <w:bCs/>
                <w:sz w:val="20"/>
                <w:szCs w:val="20"/>
              </w:rPr>
            </w:pPr>
          </w:p>
          <w:p w:rsidR="00D236F7" w:rsidRPr="0058141E" w:rsidP="000D7BF4">
            <w:pPr>
              <w:jc w:val="both"/>
              <w:rPr>
                <w:sz w:val="20"/>
                <w:szCs w:val="20"/>
              </w:rPr>
            </w:pPr>
            <w:r w:rsidRPr="0058141E">
              <w:rPr>
                <w:b/>
                <w:bCs/>
                <w:sz w:val="20"/>
                <w:szCs w:val="20"/>
              </w:rPr>
              <w:t xml:space="preserve">I. Úvod: </w:t>
            </w:r>
            <w:r w:rsidRPr="0058141E">
              <w:rPr>
                <w:bCs/>
                <w:sz w:val="20"/>
                <w:szCs w:val="20"/>
              </w:rPr>
              <w:t>Ministerstvo zdravotníctva Slovenskej republiky predložilo dňa 23. augusta 2022 Stálej pracovnej komisii na posudzovanie vybraných vplyvov (ďalej len „Komisia“) na opätovné záverečné posúdenie materiál: „</w:t>
            </w:r>
            <w:r w:rsidRPr="0058141E">
              <w:rPr>
                <w:bCs/>
                <w:i/>
                <w:sz w:val="20"/>
                <w:szCs w:val="20"/>
              </w:rPr>
              <w:t>Návrh zákona, ktorým sa mení a dopĺňa zákon č. 87/2018 Z. z. o radiačnej ochrane a o zmene a doplnení niektorých zákonov v znení neskorších predpisov a ktorým sa menia a dopĺňajú niektoré z</w:t>
            </w:r>
            <w:r w:rsidRPr="0058141E">
              <w:rPr>
                <w:bCs/>
                <w:i/>
                <w:sz w:val="20"/>
                <w:szCs w:val="20"/>
              </w:rPr>
              <w:t>ákony“</w:t>
            </w:r>
            <w:r w:rsidRPr="0058141E">
              <w:rPr>
                <w:i/>
                <w:iCs/>
                <w:sz w:val="20"/>
                <w:szCs w:val="20"/>
              </w:rPr>
              <w:t>.</w:t>
            </w:r>
            <w:r w:rsidRPr="0058141E">
              <w:rPr>
                <w:iCs/>
                <w:sz w:val="20"/>
                <w:szCs w:val="20"/>
              </w:rPr>
              <w:t xml:space="preserve"> Materiál predpokladá pozitívne vplyvy na podnikateľské prostredie, vrátane pozitívnych vplyvov na malé a stredné podniky.</w:t>
            </w:r>
          </w:p>
          <w:p w:rsidR="00D236F7" w:rsidRPr="0058141E" w:rsidP="000D7BF4">
            <w:pPr>
              <w:jc w:val="both"/>
              <w:rPr>
                <w:b/>
                <w:bCs/>
                <w:sz w:val="20"/>
                <w:szCs w:val="20"/>
              </w:rPr>
            </w:pPr>
          </w:p>
          <w:p w:rsidR="00D236F7" w:rsidRPr="0058141E" w:rsidP="000D7BF4">
            <w:pPr>
              <w:jc w:val="both"/>
              <w:rPr>
                <w:b/>
                <w:bCs/>
                <w:sz w:val="20"/>
                <w:szCs w:val="20"/>
              </w:rPr>
            </w:pPr>
            <w:r w:rsidRPr="0058141E">
              <w:rPr>
                <w:b/>
                <w:bCs/>
                <w:sz w:val="20"/>
                <w:szCs w:val="20"/>
              </w:rPr>
              <w:t xml:space="preserve">II. Pripomienky a návrhy zmien: </w:t>
            </w:r>
            <w:r w:rsidRPr="0058141E">
              <w:rPr>
                <w:bCs/>
                <w:sz w:val="20"/>
                <w:szCs w:val="20"/>
              </w:rPr>
              <w:t>Komisia neuplatňuje k materiálu pripomienky a odporúčania.</w:t>
            </w:r>
          </w:p>
          <w:p w:rsidR="00D236F7" w:rsidRPr="0058141E" w:rsidP="000D7BF4">
            <w:pPr>
              <w:jc w:val="both"/>
              <w:rPr>
                <w:b/>
                <w:bCs/>
                <w:sz w:val="20"/>
                <w:szCs w:val="20"/>
              </w:rPr>
            </w:pPr>
          </w:p>
          <w:p w:rsidR="00D236F7" w:rsidRPr="0058141E" w:rsidP="000D7BF4">
            <w:pPr>
              <w:tabs>
                <w:tab w:val="center" w:pos="6379"/>
              </w:tabs>
              <w:ind w:right="-2"/>
              <w:jc w:val="both"/>
              <w:rPr>
                <w:bCs/>
                <w:sz w:val="20"/>
                <w:szCs w:val="20"/>
              </w:rPr>
            </w:pPr>
            <w:r w:rsidRPr="0058141E">
              <w:rPr>
                <w:b/>
                <w:bCs/>
                <w:sz w:val="20"/>
                <w:szCs w:val="20"/>
              </w:rPr>
              <w:t xml:space="preserve">III. Záver: </w:t>
            </w:r>
            <w:r w:rsidRPr="0058141E">
              <w:rPr>
                <w:bCs/>
                <w:sz w:val="20"/>
                <w:szCs w:val="20"/>
              </w:rPr>
              <w:t>Stála pracovná komisi</w:t>
            </w:r>
            <w:r w:rsidRPr="0058141E">
              <w:rPr>
                <w:bCs/>
                <w:sz w:val="20"/>
                <w:szCs w:val="20"/>
              </w:rPr>
              <w:t xml:space="preserve">a na posudzovanie vybraných vplyvov vyjadruje </w:t>
            </w:r>
          </w:p>
          <w:p w:rsidR="00D236F7" w:rsidRPr="0058141E" w:rsidP="000D7BF4">
            <w:pPr>
              <w:tabs>
                <w:tab w:val="center" w:pos="6379"/>
              </w:tabs>
              <w:jc w:val="center"/>
              <w:rPr>
                <w:b/>
                <w:bCs/>
                <w:sz w:val="20"/>
                <w:szCs w:val="20"/>
              </w:rPr>
            </w:pPr>
          </w:p>
          <w:p w:rsidR="00D236F7" w:rsidRPr="0058141E" w:rsidP="000D7BF4">
            <w:pPr>
              <w:tabs>
                <w:tab w:val="center" w:pos="6379"/>
              </w:tabs>
              <w:jc w:val="center"/>
              <w:rPr>
                <w:bCs/>
                <w:sz w:val="20"/>
                <w:szCs w:val="20"/>
              </w:rPr>
            </w:pPr>
            <w:r w:rsidRPr="0058141E">
              <w:rPr>
                <w:b/>
                <w:bCs/>
                <w:sz w:val="20"/>
                <w:szCs w:val="20"/>
              </w:rPr>
              <w:t xml:space="preserve">súhlasné stanovisko </w:t>
            </w:r>
          </w:p>
          <w:p w:rsidR="00D236F7" w:rsidRPr="0058141E" w:rsidP="000D7BF4">
            <w:pPr>
              <w:tabs>
                <w:tab w:val="center" w:pos="6379"/>
              </w:tabs>
              <w:jc w:val="both"/>
              <w:rPr>
                <w:bCs/>
                <w:sz w:val="20"/>
                <w:szCs w:val="20"/>
              </w:rPr>
            </w:pPr>
          </w:p>
          <w:p w:rsidR="00D236F7" w:rsidRPr="0058141E" w:rsidP="000D7BF4">
            <w:pPr>
              <w:tabs>
                <w:tab w:val="center" w:pos="6379"/>
              </w:tabs>
              <w:jc w:val="both"/>
              <w:rPr>
                <w:b/>
                <w:bCs/>
                <w:sz w:val="20"/>
                <w:szCs w:val="20"/>
              </w:rPr>
            </w:pPr>
            <w:r w:rsidRPr="0058141E">
              <w:rPr>
                <w:bCs/>
                <w:sz w:val="20"/>
                <w:szCs w:val="20"/>
              </w:rPr>
              <w:t>s materiálom predloženým na záverečné posúdenie.</w:t>
            </w:r>
          </w:p>
          <w:p w:rsidR="00D236F7" w:rsidRPr="0058141E" w:rsidP="000D7BF4">
            <w:pPr>
              <w:rPr>
                <w:b/>
                <w:bCs/>
                <w:sz w:val="20"/>
                <w:szCs w:val="20"/>
              </w:rPr>
            </w:pPr>
          </w:p>
          <w:p w:rsidR="00D236F7" w:rsidRPr="0058141E" w:rsidP="000D7BF4">
            <w:pPr>
              <w:jc w:val="both"/>
              <w:rPr>
                <w:iCs/>
                <w:sz w:val="20"/>
                <w:szCs w:val="20"/>
              </w:rPr>
            </w:pPr>
            <w:r w:rsidRPr="0058141E">
              <w:rPr>
                <w:b/>
                <w:bCs/>
                <w:sz w:val="20"/>
                <w:szCs w:val="20"/>
              </w:rPr>
              <w:t>IV. Poznámka:</w:t>
            </w:r>
            <w:r w:rsidRPr="0058141E">
              <w:rPr>
                <w:iCs/>
                <w:sz w:val="20"/>
                <w:szCs w:val="20"/>
              </w:rPr>
              <w:t xml:space="preserve"> Stanovisko Komisie zo záverečného posúdenia uvedie predkladateľ v časti 14. doložky vybraných vplyvov.</w:t>
            </w:r>
          </w:p>
        </w:tc>
      </w:tr>
    </w:tbl>
    <w:p w:rsidR="00D236F7" w:rsidP="00D236F7"/>
    <w:p w:rsidR="002C4E83" w:rsidP="00D236F7">
      <w:pPr>
        <w:jc w:val="center"/>
        <w:rPr>
          <w:b/>
          <w:sz w:val="28"/>
          <w:szCs w:val="28"/>
        </w:rPr>
      </w:pPr>
    </w:p>
    <w:p w:rsidR="002C4E83" w:rsidP="00D236F7">
      <w:pPr>
        <w:jc w:val="center"/>
        <w:rPr>
          <w:b/>
          <w:sz w:val="28"/>
          <w:szCs w:val="28"/>
        </w:rPr>
      </w:pPr>
    </w:p>
    <w:p w:rsidR="00D236F7" w:rsidRPr="00E947DE" w:rsidP="00D236F7">
      <w:pPr>
        <w:jc w:val="center"/>
        <w:rPr>
          <w:b/>
          <w:sz w:val="28"/>
          <w:szCs w:val="28"/>
        </w:rPr>
      </w:pPr>
      <w:r w:rsidRPr="00E947DE">
        <w:rPr>
          <w:b/>
          <w:sz w:val="28"/>
          <w:szCs w:val="28"/>
        </w:rPr>
        <w:t>Analýza vplyvov na podnikateľské prostredie</w:t>
      </w:r>
    </w:p>
    <w:p w:rsidR="00D236F7" w:rsidRPr="00E947DE" w:rsidP="00D236F7">
      <w:pPr>
        <w:spacing w:after="160" w:line="259" w:lineRule="auto"/>
        <w:jc w:val="both"/>
        <w:rPr>
          <w:b/>
        </w:rPr>
      </w:pPr>
    </w:p>
    <w:p w:rsidR="00D236F7" w:rsidRPr="00E947DE" w:rsidP="00D236F7">
      <w:pPr>
        <w:spacing w:after="160" w:line="259" w:lineRule="auto"/>
        <w:jc w:val="both"/>
        <w:rPr>
          <w:b/>
        </w:rPr>
      </w:pPr>
      <w:r w:rsidRPr="00E947DE">
        <w:rPr>
          <w:b/>
        </w:rPr>
        <w:t>Názov materiálu:</w:t>
      </w:r>
    </w:p>
    <w:p w:rsidR="00D236F7" w:rsidRPr="002C13A0" w:rsidP="00D236F7">
      <w:pPr>
        <w:pStyle w:val="Default"/>
        <w:ind w:left="720"/>
        <w:jc w:val="both"/>
        <w:rPr>
          <w:rFonts w:ascii="Times New Roman" w:hAnsi="Times New Roman" w:cs="Times New Roman"/>
          <w:bCs/>
          <w:sz w:val="25"/>
          <w:szCs w:val="25"/>
        </w:rPr>
      </w:pPr>
      <w:r w:rsidRPr="002C13A0">
        <w:rPr>
          <w:rFonts w:ascii="Times New Roman" w:hAnsi="Times New Roman" w:cs="Times New Roman"/>
          <w:sz w:val="25"/>
          <w:szCs w:val="25"/>
        </w:rPr>
        <w:t>Návrh zákona</w:t>
      </w:r>
      <w:r w:rsidRPr="002C13A0">
        <w:rPr>
          <w:rFonts w:ascii="Times New Roman" w:hAnsi="Times New Roman" w:cs="Times New Roman"/>
          <w:bCs/>
          <w:sz w:val="25"/>
          <w:szCs w:val="25"/>
        </w:rPr>
        <w:t>, ktorým sa mení a dopĺňa zákon č. 87/2018 Z. z. o radiačnej ochrane a o zmene a doplnení niektorých zákonov v znení neskorších predpisov a ktorým sa menia a dopĺňajú niektoré zákony</w:t>
      </w:r>
    </w:p>
    <w:p w:rsidR="00D236F7" w:rsidP="00D236F7">
      <w:pPr>
        <w:spacing w:after="160" w:line="259" w:lineRule="auto"/>
        <w:jc w:val="both"/>
        <w:rPr>
          <w:b/>
        </w:rPr>
      </w:pPr>
    </w:p>
    <w:p w:rsidR="00D236F7" w:rsidRPr="00E947DE" w:rsidP="00D236F7">
      <w:pPr>
        <w:spacing w:after="160" w:line="259" w:lineRule="auto"/>
        <w:jc w:val="both"/>
        <w:rPr>
          <w:b/>
        </w:rPr>
      </w:pPr>
      <w:r w:rsidRPr="00E947DE">
        <w:rPr>
          <w:b/>
        </w:rPr>
        <w:t>Predkladateľ:</w:t>
      </w:r>
    </w:p>
    <w:p w:rsidR="00D236F7" w:rsidRPr="00E947DE" w:rsidP="00D236F7">
      <w:pPr>
        <w:spacing w:after="160" w:line="259" w:lineRule="auto"/>
        <w:jc w:val="both"/>
        <w:rPr>
          <w:bCs/>
        </w:rPr>
      </w:pPr>
      <w:r w:rsidRPr="00E947DE">
        <w:rPr>
          <w:bCs/>
        </w:rPr>
        <w:t xml:space="preserve">Ministerstvo zdravotníctva Slovenskej republiky </w:t>
      </w:r>
    </w:p>
    <w:p w:rsidR="00D236F7" w:rsidRPr="007A5B20" w:rsidP="00D236F7">
      <w:pPr>
        <w:jc w:val="both"/>
      </w:pPr>
      <w:r w:rsidRPr="007A5B20">
        <w:rPr>
          <w:b/>
        </w:rPr>
        <w:t xml:space="preserve">Predkladaný materiál nebude mať negatívny vplyv na podnikateľské prostredie. Očakáva sa pozitívny vplyv na podnikateľské subjekty, zníženie byrokratickej záťaže, ktoré však nie je možné kvantifikovať. </w:t>
      </w:r>
      <w:r w:rsidRPr="0056193A">
        <w:t>Navrh</w:t>
      </w:r>
      <w:r w:rsidRPr="0056193A">
        <w:t>ovaný materiál predpokladá zjednodušenie</w:t>
      </w:r>
      <w:r w:rsidRPr="007A5B20">
        <w:t xml:space="preserve"> dokumentácie, ktorú je potrebné doložiť k žiadosti na získanie rozhodnutia na vy</w:t>
      </w:r>
      <w:r>
        <w:t xml:space="preserve">konanie biomedicínskeho výskumu, čo uľahčí schvaľovací proces a v konečnom dôsledku umožní skrátiť realizačný čas výskumu. </w:t>
      </w:r>
      <w:r w:rsidRPr="007A5B20">
        <w:t xml:space="preserve">Na zníženie administratívnej záťaže a uľahčenie procesu získania rozhodnutia o registrácií orgánov radiačnej ochrany a povolení orgánov radiačnej ochrany, boli zjednodušené dokumenty, ktoré je </w:t>
      </w:r>
      <w:r>
        <w:t>žiadateľ povinný</w:t>
      </w:r>
      <w:r w:rsidRPr="007A5B20">
        <w:t xml:space="preserve"> k žiadostiam prikladať, tak aby boli užívateľsky prívetivé. Časovú a finančnú úsporu však nie je možné číselne vyjadriť.</w:t>
      </w:r>
    </w:p>
    <w:p w:rsidR="00D236F7" w:rsidRPr="00E947DE" w:rsidP="00D236F7">
      <w:pPr>
        <w:spacing w:after="160" w:line="259" w:lineRule="auto"/>
        <w:jc w:val="both"/>
        <w:rPr>
          <w:b/>
        </w:rPr>
      </w:pPr>
      <w:r w:rsidRPr="00E947DE">
        <w:rPr>
          <w:b/>
        </w:rPr>
        <w:t>3.1 Náklady regulácie</w:t>
      </w:r>
    </w:p>
    <w:p w:rsidR="00D236F7" w:rsidRPr="00E947DE" w:rsidP="00D236F7">
      <w:pPr>
        <w:tabs>
          <w:tab w:val="left" w:pos="8025"/>
        </w:tabs>
        <w:spacing w:after="160" w:line="259" w:lineRule="auto"/>
        <w:rPr>
          <w:bCs/>
          <w:i/>
          <w:iCs/>
        </w:rPr>
      </w:pPr>
      <w:r w:rsidRPr="00E947DE">
        <w:rPr>
          <w:b/>
          <w:i/>
          <w:iCs/>
        </w:rPr>
        <w:t xml:space="preserve">3.1.1 Súhrnná tabuľka nákladov regulácie </w:t>
        <w:tab/>
      </w:r>
    </w:p>
    <w:p w:rsidR="00D236F7" w:rsidRPr="00E947DE" w:rsidP="00D236F7">
      <w:pPr>
        <w:spacing w:line="259" w:lineRule="auto"/>
        <w:jc w:val="both"/>
        <w:rPr>
          <w:b/>
        </w:rPr>
      </w:pPr>
    </w:p>
    <w:p w:rsidR="00D236F7" w:rsidRPr="00E947DE" w:rsidP="00D236F7">
      <w:pPr>
        <w:spacing w:after="160" w:line="259" w:lineRule="auto"/>
        <w:jc w:val="both"/>
        <w:rPr>
          <w:i/>
        </w:rPr>
      </w:pPr>
      <w:r w:rsidRPr="00E947DE">
        <w:rPr>
          <w:i/>
        </w:rPr>
        <w:t>Tabuľka č. 1: Zmeny nákladov (ročne) v prepočte na podnikateľské prostredie (PP), vyhodnotenie mechanizmu znižovania byrokracie</w:t>
      </w:r>
      <w:r w:rsidRPr="00E947DE">
        <w:rPr>
          <w:i/>
        </w:rPr>
        <w:t xml:space="preserve"> a nákladov. </w:t>
      </w:r>
    </w:p>
    <w:p w:rsidR="00D236F7" w:rsidRPr="00E947DE" w:rsidP="00D236F7">
      <w:pPr>
        <w:spacing w:after="160" w:line="259" w:lineRule="auto"/>
        <w:jc w:val="both"/>
        <w:rPr>
          <w:i/>
        </w:rPr>
      </w:pPr>
      <w:r w:rsidRPr="00E947DE">
        <w:rPr>
          <w:i/>
        </w:rPr>
        <w:t xml:space="preserve">Nahraďte rovnakou tabuľkou po vyplnení Kalkulačky nákladov podnikateľského prostredia, ktorá je povinnou prílohou tejto analýzy a nájdete ju na </w:t>
      </w:r>
      <w:hyperlink r:id="rId10" w:history="1">
        <w:r w:rsidRPr="00E947DE">
          <w:rPr>
            <w:i/>
            <w:color w:val="0563C1"/>
            <w:u w:val="single"/>
          </w:rPr>
          <w:t>webovom sídle MH SR</w:t>
        </w:r>
      </w:hyperlink>
      <w:r w:rsidRPr="00E947DE">
        <w:rPr>
          <w:i/>
        </w:rPr>
        <w:t>, (ďalej len „Kalkulačka nákladov“):</w:t>
      </w:r>
    </w:p>
    <w:p w:rsidR="00D236F7" w:rsidRPr="00E947DE" w:rsidP="00D236F7">
      <w:pPr>
        <w:spacing w:line="259" w:lineRule="auto"/>
        <w:rPr>
          <w:i/>
        </w:rPr>
      </w:pPr>
    </w:p>
    <w:tbl>
      <w:tblPr>
        <w:tblStyle w:val="TableNormal"/>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1"/>
        <w:gridCol w:w="2693"/>
        <w:gridCol w:w="2693"/>
      </w:tblGrid>
      <w:tr w:rsidTr="000D7BF4">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681" w:type="dxa"/>
            <w:shd w:val="clear" w:color="auto" w:fill="auto"/>
          </w:tcPr>
          <w:p w:rsidR="00D236F7" w:rsidRPr="00511230" w:rsidP="000D7BF4">
            <w:pPr>
              <w:rPr>
                <w:b/>
                <w:bCs/>
                <w:i/>
                <w:sz w:val="20"/>
              </w:rPr>
            </w:pPr>
            <w:r w:rsidRPr="00511230">
              <w:rPr>
                <w:b/>
                <w:bCs/>
                <w:i/>
                <w:sz w:val="20"/>
              </w:rPr>
              <w:t>TYP NÁKLADOV</w:t>
            </w:r>
          </w:p>
        </w:tc>
        <w:tc>
          <w:tcPr>
            <w:tcW w:w="2693" w:type="dxa"/>
            <w:shd w:val="clear" w:color="auto" w:fill="FFC000"/>
          </w:tcPr>
          <w:p w:rsidR="00D236F7" w:rsidRPr="00511230" w:rsidP="000D7BF4">
            <w:pPr>
              <w:jc w:val="center"/>
              <w:rPr>
                <w:i/>
                <w:sz w:val="20"/>
              </w:rPr>
            </w:pPr>
            <w:r w:rsidRPr="00511230">
              <w:rPr>
                <w:b/>
                <w:bCs/>
                <w:color w:val="000000"/>
                <w:sz w:val="20"/>
              </w:rPr>
              <w:t>Zvýšenie nákladov v € na PP</w:t>
            </w:r>
          </w:p>
        </w:tc>
        <w:tc>
          <w:tcPr>
            <w:tcW w:w="2693" w:type="dxa"/>
            <w:shd w:val="clear" w:color="auto" w:fill="92D050"/>
          </w:tcPr>
          <w:p w:rsidR="00D236F7" w:rsidRPr="00511230" w:rsidP="000D7BF4">
            <w:pPr>
              <w:jc w:val="center"/>
              <w:rPr>
                <w:b/>
                <w:bCs/>
                <w:color w:val="000000"/>
                <w:sz w:val="20"/>
              </w:rPr>
            </w:pPr>
            <w:r w:rsidRPr="00511230">
              <w:rPr>
                <w:b/>
                <w:bCs/>
                <w:color w:val="000000"/>
                <w:sz w:val="20"/>
              </w:rPr>
              <w:t>Zníženie nákladov v € na PP</w:t>
            </w:r>
          </w:p>
        </w:tc>
      </w:tr>
      <w:tr w:rsidTr="000D7BF4">
        <w:tblPrEx>
          <w:tblW w:w="9067" w:type="dxa"/>
          <w:tblLook w:val="04A0"/>
        </w:tblPrEx>
        <w:trPr>
          <w:trHeight w:val="227"/>
        </w:trPr>
        <w:tc>
          <w:tcPr>
            <w:tcW w:w="3681" w:type="dxa"/>
            <w:shd w:val="clear" w:color="auto" w:fill="auto"/>
          </w:tcPr>
          <w:p w:rsidR="00D236F7" w:rsidRPr="00511230" w:rsidP="000D7BF4">
            <w:pPr>
              <w:rPr>
                <w:i/>
                <w:iCs/>
                <w:sz w:val="20"/>
              </w:rPr>
            </w:pPr>
            <w:r w:rsidRPr="00511230">
              <w:rPr>
                <w:i/>
                <w:iCs/>
                <w:color w:val="000000"/>
                <w:sz w:val="20"/>
              </w:rPr>
              <w:t>A. Dane, odvody, clá a poplatky</w:t>
            </w:r>
            <w:r w:rsidRPr="00511230">
              <w:t>,</w:t>
            </w:r>
            <w:r w:rsidRPr="00511230">
              <w:rPr>
                <w:b/>
                <w:bCs/>
              </w:rPr>
              <w:t xml:space="preserve"> </w:t>
            </w:r>
            <w:r w:rsidRPr="00511230">
              <w:rPr>
                <w:i/>
                <w:iCs/>
                <w:color w:val="000000"/>
                <w:sz w:val="20"/>
              </w:rPr>
              <w:t>ktorých cieľom je znižovať negatívne externality</w:t>
            </w:r>
          </w:p>
        </w:tc>
        <w:tc>
          <w:tcPr>
            <w:tcW w:w="2693" w:type="dxa"/>
            <w:shd w:val="clear" w:color="auto" w:fill="FFC000"/>
          </w:tcPr>
          <w:p w:rsidR="00D236F7" w:rsidRPr="00511230" w:rsidP="000D7BF4">
            <w:pPr>
              <w:jc w:val="center"/>
              <w:rPr>
                <w:i/>
                <w:sz w:val="20"/>
              </w:rPr>
            </w:pPr>
            <w:r w:rsidRPr="00511230">
              <w:rPr>
                <w:i/>
                <w:sz w:val="20"/>
              </w:rPr>
              <w:t>0</w:t>
            </w:r>
          </w:p>
        </w:tc>
        <w:tc>
          <w:tcPr>
            <w:tcW w:w="2693" w:type="dxa"/>
            <w:shd w:val="clear" w:color="auto" w:fill="92D050"/>
          </w:tcPr>
          <w:p w:rsidR="00D236F7" w:rsidRPr="00511230" w:rsidP="000D7BF4">
            <w:pPr>
              <w:jc w:val="center"/>
              <w:rPr>
                <w:i/>
                <w:sz w:val="20"/>
              </w:rPr>
            </w:pPr>
            <w:r w:rsidRPr="00511230">
              <w:rPr>
                <w:i/>
                <w:sz w:val="20"/>
              </w:rPr>
              <w:t>0</w:t>
            </w:r>
          </w:p>
        </w:tc>
      </w:tr>
      <w:tr w:rsidTr="000D7BF4">
        <w:tblPrEx>
          <w:tblW w:w="9067" w:type="dxa"/>
          <w:tblLook w:val="04A0"/>
        </w:tblPrEx>
        <w:tc>
          <w:tcPr>
            <w:tcW w:w="3681" w:type="dxa"/>
            <w:shd w:val="clear" w:color="auto" w:fill="auto"/>
          </w:tcPr>
          <w:p w:rsidR="00D236F7" w:rsidRPr="00511230" w:rsidP="000D7BF4">
            <w:pPr>
              <w:rPr>
                <w:i/>
                <w:sz w:val="20"/>
              </w:rPr>
            </w:pPr>
            <w:r w:rsidRPr="00511230">
              <w:rPr>
                <w:i/>
                <w:sz w:val="20"/>
              </w:rPr>
              <w:t>B. Iné popla</w:t>
            </w:r>
            <w:r w:rsidRPr="00511230">
              <w:rPr>
                <w:i/>
                <w:sz w:val="20"/>
              </w:rPr>
              <w:t>tky</w:t>
            </w:r>
          </w:p>
        </w:tc>
        <w:tc>
          <w:tcPr>
            <w:tcW w:w="2693" w:type="dxa"/>
            <w:shd w:val="clear" w:color="auto" w:fill="FFC000"/>
          </w:tcPr>
          <w:p w:rsidR="00D236F7" w:rsidRPr="00511230" w:rsidP="000D7BF4">
            <w:pPr>
              <w:jc w:val="center"/>
              <w:rPr>
                <w:i/>
                <w:sz w:val="20"/>
              </w:rPr>
            </w:pPr>
            <w:r w:rsidRPr="00511230">
              <w:rPr>
                <w:i/>
                <w:sz w:val="20"/>
              </w:rPr>
              <w:t>0</w:t>
            </w:r>
          </w:p>
        </w:tc>
        <w:tc>
          <w:tcPr>
            <w:tcW w:w="2693" w:type="dxa"/>
            <w:shd w:val="clear" w:color="auto" w:fill="92D050"/>
          </w:tcPr>
          <w:p w:rsidR="00D236F7" w:rsidRPr="00511230" w:rsidP="000D7BF4">
            <w:pPr>
              <w:jc w:val="center"/>
              <w:rPr>
                <w:i/>
                <w:sz w:val="20"/>
              </w:rPr>
            </w:pPr>
            <w:r w:rsidRPr="00511230">
              <w:rPr>
                <w:i/>
                <w:sz w:val="20"/>
              </w:rPr>
              <w:t>0</w:t>
            </w:r>
          </w:p>
        </w:tc>
      </w:tr>
      <w:tr w:rsidTr="000D7BF4">
        <w:tblPrEx>
          <w:tblW w:w="9067" w:type="dxa"/>
          <w:tblLook w:val="04A0"/>
        </w:tblPrEx>
        <w:tc>
          <w:tcPr>
            <w:tcW w:w="3681" w:type="dxa"/>
            <w:shd w:val="clear" w:color="auto" w:fill="auto"/>
          </w:tcPr>
          <w:p w:rsidR="00D236F7" w:rsidRPr="00511230" w:rsidP="000D7BF4">
            <w:pPr>
              <w:rPr>
                <w:i/>
                <w:sz w:val="20"/>
              </w:rPr>
            </w:pPr>
            <w:r w:rsidRPr="00511230">
              <w:rPr>
                <w:i/>
                <w:sz w:val="20"/>
              </w:rPr>
              <w:t>C. Nepriame finančné náklady</w:t>
            </w:r>
          </w:p>
        </w:tc>
        <w:tc>
          <w:tcPr>
            <w:tcW w:w="2693" w:type="dxa"/>
            <w:shd w:val="clear" w:color="auto" w:fill="FFC000"/>
          </w:tcPr>
          <w:p w:rsidR="00D236F7" w:rsidRPr="00511230" w:rsidP="000D7BF4">
            <w:pPr>
              <w:jc w:val="center"/>
              <w:rPr>
                <w:i/>
                <w:sz w:val="20"/>
              </w:rPr>
            </w:pPr>
            <w:r w:rsidRPr="00511230">
              <w:rPr>
                <w:i/>
                <w:sz w:val="20"/>
              </w:rPr>
              <w:t>0</w:t>
            </w:r>
          </w:p>
        </w:tc>
        <w:tc>
          <w:tcPr>
            <w:tcW w:w="2693" w:type="dxa"/>
            <w:shd w:val="clear" w:color="auto" w:fill="92D050"/>
          </w:tcPr>
          <w:p w:rsidR="00D236F7" w:rsidRPr="00511230" w:rsidP="000D7BF4">
            <w:pPr>
              <w:jc w:val="center"/>
              <w:rPr>
                <w:i/>
                <w:sz w:val="20"/>
              </w:rPr>
            </w:pPr>
            <w:r w:rsidRPr="00511230">
              <w:rPr>
                <w:i/>
                <w:sz w:val="20"/>
              </w:rPr>
              <w:t>0</w:t>
            </w:r>
          </w:p>
        </w:tc>
      </w:tr>
      <w:tr w:rsidTr="000D7BF4">
        <w:tblPrEx>
          <w:tblW w:w="9067" w:type="dxa"/>
          <w:tblLook w:val="04A0"/>
        </w:tblPrEx>
        <w:tc>
          <w:tcPr>
            <w:tcW w:w="3681" w:type="dxa"/>
            <w:shd w:val="clear" w:color="auto" w:fill="auto"/>
          </w:tcPr>
          <w:p w:rsidR="00D236F7" w:rsidRPr="00511230" w:rsidP="000D7BF4">
            <w:pPr>
              <w:rPr>
                <w:i/>
                <w:sz w:val="20"/>
              </w:rPr>
            </w:pPr>
            <w:r w:rsidRPr="00511230">
              <w:rPr>
                <w:i/>
                <w:sz w:val="20"/>
              </w:rPr>
              <w:t>D. Administratívne náklady</w:t>
            </w:r>
          </w:p>
        </w:tc>
        <w:tc>
          <w:tcPr>
            <w:tcW w:w="2693" w:type="dxa"/>
            <w:shd w:val="clear" w:color="auto" w:fill="FFC000"/>
          </w:tcPr>
          <w:p w:rsidR="00D236F7" w:rsidRPr="00511230" w:rsidP="000D7BF4">
            <w:pPr>
              <w:jc w:val="center"/>
              <w:rPr>
                <w:i/>
                <w:sz w:val="20"/>
              </w:rPr>
            </w:pPr>
            <w:r w:rsidRPr="00511230">
              <w:rPr>
                <w:i/>
                <w:sz w:val="20"/>
              </w:rPr>
              <w:t>0</w:t>
            </w:r>
          </w:p>
        </w:tc>
        <w:tc>
          <w:tcPr>
            <w:tcW w:w="2693" w:type="dxa"/>
            <w:shd w:val="clear" w:color="auto" w:fill="92D050"/>
          </w:tcPr>
          <w:p w:rsidR="00D236F7" w:rsidRPr="00511230" w:rsidP="000D7BF4">
            <w:pPr>
              <w:jc w:val="center"/>
              <w:rPr>
                <w:i/>
                <w:sz w:val="20"/>
              </w:rPr>
            </w:pPr>
            <w:r w:rsidRPr="00511230">
              <w:rPr>
                <w:i/>
                <w:sz w:val="20"/>
              </w:rPr>
              <w:t>0</w:t>
            </w:r>
          </w:p>
        </w:tc>
      </w:tr>
      <w:tr w:rsidTr="000D7BF4">
        <w:tblPrEx>
          <w:tblW w:w="9067" w:type="dxa"/>
          <w:tblLook w:val="04A0"/>
        </w:tblPrEx>
        <w:tc>
          <w:tcPr>
            <w:tcW w:w="3681" w:type="dxa"/>
            <w:shd w:val="clear" w:color="auto" w:fill="auto"/>
          </w:tcPr>
          <w:p w:rsidR="00D236F7" w:rsidRPr="00511230" w:rsidP="000D7BF4">
            <w:pPr>
              <w:rPr>
                <w:b/>
                <w:i/>
                <w:sz w:val="20"/>
              </w:rPr>
            </w:pPr>
            <w:r w:rsidRPr="00511230">
              <w:rPr>
                <w:b/>
                <w:i/>
                <w:sz w:val="20"/>
              </w:rPr>
              <w:t>Spolu = A+B+C+D</w:t>
            </w:r>
          </w:p>
        </w:tc>
        <w:tc>
          <w:tcPr>
            <w:tcW w:w="2693" w:type="dxa"/>
            <w:shd w:val="clear" w:color="auto" w:fill="FFC000"/>
          </w:tcPr>
          <w:p w:rsidR="00D236F7" w:rsidRPr="00511230" w:rsidP="000D7BF4">
            <w:pPr>
              <w:jc w:val="center"/>
              <w:rPr>
                <w:b/>
                <w:i/>
                <w:sz w:val="20"/>
              </w:rPr>
            </w:pPr>
            <w:r w:rsidRPr="00511230">
              <w:rPr>
                <w:b/>
                <w:i/>
                <w:sz w:val="20"/>
              </w:rPr>
              <w:t>0</w:t>
            </w:r>
          </w:p>
        </w:tc>
        <w:tc>
          <w:tcPr>
            <w:tcW w:w="2693" w:type="dxa"/>
            <w:shd w:val="clear" w:color="auto" w:fill="92D050"/>
          </w:tcPr>
          <w:p w:rsidR="00D236F7" w:rsidRPr="00511230" w:rsidP="000D7BF4">
            <w:pPr>
              <w:jc w:val="center"/>
              <w:rPr>
                <w:b/>
                <w:i/>
                <w:sz w:val="20"/>
              </w:rPr>
            </w:pPr>
            <w:r w:rsidRPr="00511230">
              <w:rPr>
                <w:b/>
                <w:i/>
                <w:sz w:val="20"/>
              </w:rPr>
              <w:t>0</w:t>
            </w:r>
          </w:p>
        </w:tc>
      </w:tr>
      <w:tr w:rsidTr="000D7BF4">
        <w:tblPrEx>
          <w:tblW w:w="9067" w:type="dxa"/>
          <w:tblLook w:val="04A0"/>
        </w:tblPrEx>
        <w:tc>
          <w:tcPr>
            <w:tcW w:w="3681" w:type="dxa"/>
            <w:shd w:val="clear" w:color="auto" w:fill="auto"/>
          </w:tcPr>
          <w:p w:rsidR="00D236F7" w:rsidRPr="00511230" w:rsidP="000D7BF4">
            <w:pPr>
              <w:rPr>
                <w:b/>
                <w:i/>
                <w:sz w:val="20"/>
              </w:rPr>
            </w:pPr>
            <w:r w:rsidRPr="00511230">
              <w:rPr>
                <w:b/>
                <w:i/>
                <w:sz w:val="20"/>
              </w:rPr>
              <w:t xml:space="preserve"> z toho</w:t>
            </w:r>
          </w:p>
        </w:tc>
        <w:tc>
          <w:tcPr>
            <w:tcW w:w="2693" w:type="dxa"/>
            <w:shd w:val="clear" w:color="auto" w:fill="FFC000"/>
          </w:tcPr>
          <w:p w:rsidR="00D236F7" w:rsidRPr="00511230" w:rsidP="000D7BF4">
            <w:pPr>
              <w:jc w:val="center"/>
              <w:rPr>
                <w:b/>
                <w:i/>
                <w:sz w:val="20"/>
              </w:rPr>
            </w:pPr>
          </w:p>
        </w:tc>
        <w:tc>
          <w:tcPr>
            <w:tcW w:w="2693" w:type="dxa"/>
            <w:shd w:val="clear" w:color="auto" w:fill="92D050"/>
          </w:tcPr>
          <w:p w:rsidR="00D236F7" w:rsidRPr="00511230" w:rsidP="000D7BF4">
            <w:pPr>
              <w:jc w:val="center"/>
              <w:rPr>
                <w:b/>
                <w:i/>
                <w:sz w:val="20"/>
              </w:rPr>
            </w:pPr>
          </w:p>
        </w:tc>
      </w:tr>
      <w:tr w:rsidTr="000D7BF4">
        <w:tblPrEx>
          <w:tblW w:w="9067" w:type="dxa"/>
          <w:tblLook w:val="04A0"/>
        </w:tblPrEx>
        <w:tc>
          <w:tcPr>
            <w:tcW w:w="3681" w:type="dxa"/>
            <w:shd w:val="clear" w:color="auto" w:fill="auto"/>
          </w:tcPr>
          <w:p w:rsidR="00D236F7" w:rsidRPr="00511230" w:rsidP="000D7BF4">
            <w:pPr>
              <w:rPr>
                <w:i/>
                <w:sz w:val="20"/>
              </w:rPr>
            </w:pPr>
            <w:r w:rsidRPr="00511230">
              <w:rPr>
                <w:i/>
                <w:sz w:val="20"/>
              </w:rPr>
              <w:t>E. Vplyv na mikro, malé a stredné podniky</w:t>
            </w:r>
          </w:p>
        </w:tc>
        <w:tc>
          <w:tcPr>
            <w:tcW w:w="2693" w:type="dxa"/>
            <w:shd w:val="clear" w:color="auto" w:fill="FFC000"/>
          </w:tcPr>
          <w:p w:rsidR="00D236F7" w:rsidRPr="00511230" w:rsidP="000D7BF4">
            <w:pPr>
              <w:jc w:val="center"/>
              <w:rPr>
                <w:b/>
                <w:i/>
                <w:sz w:val="20"/>
              </w:rPr>
            </w:pPr>
            <w:r w:rsidRPr="00511230">
              <w:rPr>
                <w:i/>
                <w:sz w:val="20"/>
              </w:rPr>
              <w:t>0</w:t>
            </w:r>
          </w:p>
        </w:tc>
        <w:tc>
          <w:tcPr>
            <w:tcW w:w="2693" w:type="dxa"/>
            <w:shd w:val="clear" w:color="auto" w:fill="92D050"/>
          </w:tcPr>
          <w:p w:rsidR="00D236F7" w:rsidRPr="00511230" w:rsidP="000D7BF4">
            <w:pPr>
              <w:jc w:val="center"/>
              <w:rPr>
                <w:b/>
                <w:i/>
                <w:sz w:val="20"/>
              </w:rPr>
            </w:pPr>
            <w:r w:rsidRPr="00511230">
              <w:rPr>
                <w:i/>
                <w:sz w:val="20"/>
              </w:rPr>
              <w:t>0</w:t>
            </w:r>
          </w:p>
        </w:tc>
      </w:tr>
      <w:tr w:rsidTr="000D7BF4">
        <w:tblPrEx>
          <w:tblW w:w="9067" w:type="dxa"/>
          <w:tblLook w:val="04A0"/>
        </w:tblPrEx>
        <w:tc>
          <w:tcPr>
            <w:tcW w:w="3681" w:type="dxa"/>
            <w:shd w:val="clear" w:color="auto" w:fill="auto"/>
          </w:tcPr>
          <w:p w:rsidR="00D236F7" w:rsidRPr="00511230" w:rsidP="000D7BF4">
            <w:pPr>
              <w:rPr>
                <w:i/>
                <w:sz w:val="20"/>
              </w:rPr>
            </w:pPr>
            <w:r w:rsidRPr="00511230">
              <w:rPr>
                <w:i/>
                <w:sz w:val="20"/>
              </w:rPr>
              <w:t>F. Úplná harmonizácia práva EÚ</w:t>
            </w:r>
          </w:p>
        </w:tc>
        <w:tc>
          <w:tcPr>
            <w:tcW w:w="2693" w:type="dxa"/>
            <w:shd w:val="clear" w:color="auto" w:fill="FFC000"/>
          </w:tcPr>
          <w:p w:rsidR="00D236F7" w:rsidRPr="00511230" w:rsidP="000D7BF4">
            <w:pPr>
              <w:jc w:val="center"/>
              <w:rPr>
                <w:b/>
                <w:i/>
                <w:sz w:val="20"/>
              </w:rPr>
            </w:pPr>
            <w:r w:rsidRPr="00511230">
              <w:rPr>
                <w:i/>
                <w:sz w:val="20"/>
              </w:rPr>
              <w:t>0</w:t>
            </w:r>
          </w:p>
        </w:tc>
        <w:tc>
          <w:tcPr>
            <w:tcW w:w="2693" w:type="dxa"/>
            <w:shd w:val="clear" w:color="auto" w:fill="92D050"/>
          </w:tcPr>
          <w:p w:rsidR="00D236F7" w:rsidRPr="00511230" w:rsidP="000D7BF4">
            <w:pPr>
              <w:jc w:val="center"/>
              <w:rPr>
                <w:b/>
                <w:i/>
                <w:sz w:val="20"/>
              </w:rPr>
            </w:pPr>
            <w:r w:rsidRPr="00511230">
              <w:rPr>
                <w:i/>
                <w:sz w:val="20"/>
              </w:rPr>
              <w:t>0</w:t>
            </w:r>
          </w:p>
        </w:tc>
      </w:tr>
      <w:tr w:rsidTr="000D7BF4">
        <w:tblPrEx>
          <w:tblW w:w="9067" w:type="dxa"/>
          <w:tblLook w:val="04A0"/>
        </w:tblPrEx>
        <w:tc>
          <w:tcPr>
            <w:tcW w:w="9067" w:type="dxa"/>
            <w:gridSpan w:val="3"/>
            <w:shd w:val="clear" w:color="auto" w:fill="auto"/>
          </w:tcPr>
          <w:p w:rsidR="00D236F7" w:rsidRPr="00511230" w:rsidP="000D7BF4">
            <w:pPr>
              <w:jc w:val="center"/>
              <w:rPr>
                <w:b/>
                <w:bCs/>
                <w:i/>
                <w:sz w:val="20"/>
              </w:rPr>
            </w:pPr>
          </w:p>
        </w:tc>
      </w:tr>
      <w:tr w:rsidTr="000D7BF4">
        <w:tblPrEx>
          <w:tblW w:w="9067" w:type="dxa"/>
          <w:tblLook w:val="04A0"/>
        </w:tblPrEx>
        <w:tc>
          <w:tcPr>
            <w:tcW w:w="3681" w:type="dxa"/>
            <w:shd w:val="clear" w:color="auto" w:fill="auto"/>
          </w:tcPr>
          <w:p w:rsidR="00D236F7" w:rsidRPr="00511230" w:rsidP="000D7BF4">
            <w:pPr>
              <w:rPr>
                <w:b/>
                <w:i/>
                <w:sz w:val="20"/>
              </w:rPr>
            </w:pPr>
            <w:r w:rsidRPr="00511230">
              <w:rPr>
                <w:b/>
                <w:bCs/>
                <w:i/>
                <w:sz w:val="20"/>
              </w:rPr>
              <w:t>VÝPOČET mechanizmu znižovania byrokracie a nákladov</w:t>
            </w:r>
          </w:p>
        </w:tc>
        <w:tc>
          <w:tcPr>
            <w:tcW w:w="2693" w:type="dxa"/>
            <w:shd w:val="clear" w:color="auto" w:fill="FFC000"/>
          </w:tcPr>
          <w:p w:rsidR="00D236F7" w:rsidRPr="00511230" w:rsidP="000D7BF4">
            <w:pPr>
              <w:jc w:val="center"/>
              <w:rPr>
                <w:b/>
                <w:bCs/>
                <w:i/>
                <w:sz w:val="20"/>
              </w:rPr>
            </w:pPr>
            <w:r w:rsidRPr="00511230">
              <w:rPr>
                <w:b/>
                <w:bCs/>
                <w:i/>
                <w:sz w:val="20"/>
              </w:rPr>
              <w:t>IN</w:t>
            </w:r>
          </w:p>
        </w:tc>
        <w:tc>
          <w:tcPr>
            <w:tcW w:w="2693" w:type="dxa"/>
            <w:shd w:val="clear" w:color="auto" w:fill="92D050"/>
          </w:tcPr>
          <w:p w:rsidR="00D236F7" w:rsidRPr="00511230" w:rsidP="000D7BF4">
            <w:pPr>
              <w:jc w:val="center"/>
              <w:rPr>
                <w:b/>
                <w:bCs/>
                <w:i/>
                <w:sz w:val="20"/>
              </w:rPr>
            </w:pPr>
            <w:r w:rsidRPr="00511230">
              <w:rPr>
                <w:b/>
                <w:bCs/>
                <w:i/>
                <w:sz w:val="20"/>
              </w:rPr>
              <w:t>OUT</w:t>
            </w:r>
          </w:p>
        </w:tc>
      </w:tr>
      <w:tr w:rsidTr="000D7BF4">
        <w:tblPrEx>
          <w:tblW w:w="9067" w:type="dxa"/>
          <w:tblLook w:val="04A0"/>
        </w:tblPrEx>
        <w:tc>
          <w:tcPr>
            <w:tcW w:w="3681" w:type="dxa"/>
            <w:shd w:val="clear" w:color="auto" w:fill="auto"/>
          </w:tcPr>
          <w:p w:rsidR="00D236F7" w:rsidRPr="00511230" w:rsidP="000D7BF4">
            <w:pPr>
              <w:rPr>
                <w:b/>
                <w:i/>
                <w:sz w:val="20"/>
              </w:rPr>
            </w:pPr>
            <w:r w:rsidRPr="00511230">
              <w:rPr>
                <w:b/>
                <w:i/>
                <w:sz w:val="20"/>
              </w:rPr>
              <w:t>G. N</w:t>
            </w:r>
            <w:r w:rsidRPr="00511230">
              <w:rPr>
                <w:b/>
                <w:i/>
                <w:sz w:val="20"/>
              </w:rPr>
              <w:t>áklady okrem výnimiek = B+C+D-F</w:t>
            </w:r>
          </w:p>
        </w:tc>
        <w:tc>
          <w:tcPr>
            <w:tcW w:w="2693" w:type="dxa"/>
            <w:shd w:val="clear" w:color="auto" w:fill="FFC000"/>
          </w:tcPr>
          <w:p w:rsidR="00D236F7" w:rsidRPr="00511230" w:rsidP="000D7BF4">
            <w:pPr>
              <w:jc w:val="center"/>
              <w:rPr>
                <w:b/>
                <w:bCs/>
                <w:i/>
                <w:sz w:val="20"/>
              </w:rPr>
            </w:pPr>
            <w:r w:rsidRPr="00511230">
              <w:rPr>
                <w:b/>
                <w:bCs/>
                <w:i/>
                <w:sz w:val="20"/>
              </w:rPr>
              <w:t>0</w:t>
            </w:r>
          </w:p>
        </w:tc>
        <w:tc>
          <w:tcPr>
            <w:tcW w:w="2693" w:type="dxa"/>
            <w:shd w:val="clear" w:color="auto" w:fill="92D050"/>
          </w:tcPr>
          <w:p w:rsidR="00D236F7" w:rsidRPr="00511230" w:rsidP="000D7BF4">
            <w:pPr>
              <w:jc w:val="center"/>
              <w:rPr>
                <w:b/>
                <w:bCs/>
                <w:i/>
                <w:sz w:val="20"/>
              </w:rPr>
            </w:pPr>
            <w:r w:rsidRPr="00511230">
              <w:rPr>
                <w:b/>
                <w:bCs/>
                <w:i/>
                <w:sz w:val="20"/>
              </w:rPr>
              <w:t>0</w:t>
            </w:r>
          </w:p>
        </w:tc>
      </w:tr>
    </w:tbl>
    <w:p w:rsidR="00D236F7" w:rsidRPr="00E947DE" w:rsidP="00D236F7">
      <w:pPr>
        <w:spacing w:line="259" w:lineRule="auto"/>
        <w:rPr>
          <w:i/>
        </w:rPr>
      </w:pPr>
    </w:p>
    <w:p w:rsidR="00D236F7" w:rsidRPr="00E947DE" w:rsidP="00D236F7">
      <w:pPr>
        <w:spacing w:after="160" w:line="259" w:lineRule="auto"/>
        <w:rPr>
          <w:b/>
        </w:rPr>
      </w:pPr>
    </w:p>
    <w:p w:rsidR="00D236F7" w:rsidRPr="00E947DE" w:rsidP="00D236F7">
      <w:pPr>
        <w:spacing w:after="160" w:line="259" w:lineRule="auto"/>
        <w:rPr>
          <w:b/>
        </w:rPr>
        <w:sectPr w:rsidSect="000D7BF4">
          <w:footerReference w:type="default" r:id="rId11"/>
          <w:footerReference w:type="first" r:id="rId12"/>
          <w:pgSz w:w="11906" w:h="16838"/>
          <w:pgMar w:top="993" w:right="1417" w:bottom="1417" w:left="1417" w:header="708" w:footer="708" w:gutter="0"/>
          <w:cols w:space="708"/>
          <w:docGrid w:linePitch="360"/>
        </w:sectPr>
      </w:pPr>
    </w:p>
    <w:p w:rsidR="00D236F7" w:rsidRPr="00E947DE" w:rsidP="00D236F7">
      <w:pPr>
        <w:spacing w:after="160" w:line="259" w:lineRule="auto"/>
        <w:rPr>
          <w:b/>
          <w:i/>
          <w:iCs/>
        </w:rPr>
      </w:pPr>
      <w:r w:rsidRPr="00E947DE">
        <w:rPr>
          <w:b/>
          <w:i/>
          <w:iCs/>
        </w:rPr>
        <w:t>3.1.2 Výpočty vplyvov jednotlivých regulácií na zmeny v nákladoch podnikateľov</w:t>
      </w:r>
      <w:r w:rsidRPr="00E947DE">
        <w:rPr>
          <w:i/>
        </w:rPr>
        <w:tab/>
        <w:tab/>
        <w:tab/>
        <w:tab/>
        <w:tab/>
        <w:tab/>
        <w:tab/>
        <w:tab/>
      </w:r>
    </w:p>
    <w:p w:rsidR="00D236F7" w:rsidRPr="00E947DE" w:rsidP="00D236F7">
      <w:pPr>
        <w:spacing w:after="160" w:line="259" w:lineRule="auto"/>
        <w:jc w:val="both"/>
        <w:rPr>
          <w:i/>
        </w:rPr>
      </w:pPr>
      <w:r w:rsidRPr="00E947DE">
        <w:rPr>
          <w:i/>
        </w:rPr>
        <w:t>Tabuľka č. 2: Výpočet vplyvov jednotlivých regulácií (nahraďte rovnakou tabuľkou po vyplnení Kalkulačky nákladov):</w:t>
      </w:r>
    </w:p>
    <w:tbl>
      <w:tblPr>
        <w:tblStyle w:val="TableNormal"/>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01"/>
        <w:gridCol w:w="3557"/>
        <w:gridCol w:w="1044"/>
        <w:gridCol w:w="1129"/>
        <w:gridCol w:w="1303"/>
        <w:gridCol w:w="934"/>
        <w:gridCol w:w="1337"/>
        <w:gridCol w:w="974"/>
        <w:gridCol w:w="974"/>
        <w:gridCol w:w="982"/>
        <w:gridCol w:w="992"/>
        <w:gridCol w:w="1134"/>
      </w:tblGrid>
      <w:tr w:rsidTr="000D7BF4">
        <w:tblPrEx>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1885"/>
        </w:trPr>
        <w:tc>
          <w:tcPr>
            <w:tcW w:w="501" w:type="dxa"/>
            <w:shd w:val="clear" w:color="auto" w:fill="BFBFBF"/>
            <w:vAlign w:val="center"/>
          </w:tcPr>
          <w:p w:rsidR="00D236F7" w:rsidRPr="00E947DE" w:rsidP="000D7BF4">
            <w:pPr>
              <w:jc w:val="center"/>
              <w:rPr>
                <w:b/>
                <w:bCs/>
                <w:color w:val="000000"/>
                <w:sz w:val="20"/>
                <w:szCs w:val="20"/>
              </w:rPr>
            </w:pPr>
            <w:r w:rsidRPr="00E947DE">
              <w:rPr>
                <w:b/>
                <w:bCs/>
                <w:color w:val="000000"/>
                <w:sz w:val="20"/>
                <w:szCs w:val="20"/>
              </w:rPr>
              <w:t>P.č.</w:t>
            </w:r>
          </w:p>
        </w:tc>
        <w:tc>
          <w:tcPr>
            <w:tcW w:w="3557" w:type="dxa"/>
            <w:shd w:val="clear" w:color="auto" w:fill="BFBFBF"/>
            <w:vAlign w:val="center"/>
            <w:hideMark/>
          </w:tcPr>
          <w:p w:rsidR="00D236F7" w:rsidRPr="00E947DE" w:rsidP="000D7BF4">
            <w:pPr>
              <w:jc w:val="center"/>
              <w:rPr>
                <w:b/>
                <w:bCs/>
                <w:color w:val="000000"/>
                <w:sz w:val="20"/>
                <w:szCs w:val="20"/>
              </w:rPr>
            </w:pPr>
            <w:r w:rsidRPr="00E947DE">
              <w:rPr>
                <w:b/>
                <w:bCs/>
                <w:color w:val="000000"/>
                <w:sz w:val="20"/>
                <w:szCs w:val="20"/>
              </w:rPr>
              <w:t>Zrozumiteľný a stručný opis regulácie vyjadrujúci dôvod zvýšenia/zníženia nákladov na PP</w:t>
            </w:r>
          </w:p>
        </w:tc>
        <w:tc>
          <w:tcPr>
            <w:tcW w:w="1044" w:type="dxa"/>
            <w:shd w:val="clear" w:color="auto" w:fill="BFBFBF"/>
          </w:tcPr>
          <w:p w:rsidR="00D236F7" w:rsidRPr="00E947DE" w:rsidP="000D7BF4">
            <w:pPr>
              <w:jc w:val="center"/>
              <w:rPr>
                <w:b/>
                <w:bCs/>
                <w:color w:val="000000"/>
                <w:sz w:val="20"/>
                <w:szCs w:val="20"/>
              </w:rPr>
            </w:pPr>
          </w:p>
          <w:p w:rsidR="00D236F7" w:rsidRPr="00E947DE" w:rsidP="000D7BF4">
            <w:pPr>
              <w:jc w:val="center"/>
              <w:rPr>
                <w:b/>
                <w:bCs/>
                <w:color w:val="000000"/>
                <w:sz w:val="20"/>
                <w:szCs w:val="20"/>
              </w:rPr>
            </w:pPr>
            <w:r w:rsidRPr="00E947DE">
              <w:rPr>
                <w:b/>
                <w:bCs/>
                <w:color w:val="000000"/>
                <w:sz w:val="20"/>
                <w:szCs w:val="20"/>
              </w:rPr>
              <w:t>Číslo normy</w:t>
            </w:r>
          </w:p>
          <w:p w:rsidR="00D236F7" w:rsidRPr="00E947DE" w:rsidP="000D7BF4">
            <w:pPr>
              <w:jc w:val="center"/>
              <w:rPr>
                <w:bCs/>
                <w:color w:val="000000"/>
                <w:sz w:val="20"/>
                <w:szCs w:val="20"/>
              </w:rPr>
            </w:pPr>
            <w:r w:rsidRPr="00E947DE">
              <w:rPr>
                <w:bCs/>
                <w:color w:val="000000"/>
                <w:sz w:val="20"/>
                <w:szCs w:val="20"/>
              </w:rPr>
              <w:t>(zákona, vyhlášky a pod.)</w:t>
            </w:r>
          </w:p>
        </w:tc>
        <w:tc>
          <w:tcPr>
            <w:tcW w:w="1129" w:type="dxa"/>
            <w:shd w:val="clear" w:color="auto" w:fill="BFBFBF"/>
            <w:vAlign w:val="center"/>
            <w:hideMark/>
          </w:tcPr>
          <w:p w:rsidR="00D236F7" w:rsidRPr="00E947DE" w:rsidP="000D7BF4">
            <w:pPr>
              <w:jc w:val="center"/>
              <w:rPr>
                <w:b/>
                <w:bCs/>
                <w:color w:val="000000"/>
                <w:sz w:val="20"/>
                <w:szCs w:val="20"/>
              </w:rPr>
            </w:pPr>
            <w:r w:rsidRPr="00E947DE">
              <w:rPr>
                <w:b/>
                <w:bCs/>
                <w:color w:val="000000"/>
                <w:sz w:val="20"/>
                <w:szCs w:val="20"/>
              </w:rPr>
              <w:t xml:space="preserve">Lokalizácia </w:t>
            </w:r>
            <w:r w:rsidRPr="00E947DE">
              <w:rPr>
                <w:bCs/>
                <w:color w:val="000000"/>
                <w:sz w:val="20"/>
                <w:szCs w:val="20"/>
              </w:rPr>
              <w:t>(§, ods.)</w:t>
            </w:r>
          </w:p>
        </w:tc>
        <w:tc>
          <w:tcPr>
            <w:tcW w:w="1303" w:type="dxa"/>
            <w:shd w:val="clear" w:color="auto" w:fill="BFBFBF"/>
            <w:vAlign w:val="center"/>
          </w:tcPr>
          <w:p w:rsidR="00D236F7" w:rsidRPr="00E947DE" w:rsidP="000D7BF4">
            <w:pPr>
              <w:jc w:val="center"/>
              <w:rPr>
                <w:b/>
                <w:bCs/>
                <w:color w:val="000000"/>
                <w:sz w:val="20"/>
                <w:szCs w:val="20"/>
              </w:rPr>
            </w:pPr>
            <w:r w:rsidRPr="00E947DE">
              <w:rPr>
                <w:b/>
                <w:bCs/>
                <w:color w:val="000000"/>
                <w:sz w:val="20"/>
                <w:szCs w:val="20"/>
              </w:rPr>
              <w:t>Pôvod regulácie:</w:t>
            </w:r>
          </w:p>
          <w:p w:rsidR="00D236F7" w:rsidRPr="00E947DE" w:rsidP="000D7BF4">
            <w:pPr>
              <w:jc w:val="center"/>
              <w:rPr>
                <w:color w:val="000000"/>
                <w:sz w:val="20"/>
                <w:szCs w:val="20"/>
              </w:rPr>
            </w:pPr>
            <w:r w:rsidRPr="00E947DE">
              <w:rPr>
                <w:color w:val="000000"/>
                <w:sz w:val="20"/>
                <w:szCs w:val="20"/>
              </w:rPr>
              <w:t>SK/EÚ úplná harm./EÚ harm. s možnosťou voľby</w:t>
            </w:r>
          </w:p>
        </w:tc>
        <w:tc>
          <w:tcPr>
            <w:tcW w:w="934" w:type="dxa"/>
            <w:shd w:val="clear" w:color="auto" w:fill="BFBFBF"/>
            <w:vAlign w:val="center"/>
            <w:hideMark/>
          </w:tcPr>
          <w:p w:rsidR="00D236F7" w:rsidRPr="00E947DE" w:rsidP="000D7BF4">
            <w:pPr>
              <w:jc w:val="center"/>
              <w:rPr>
                <w:b/>
                <w:bCs/>
                <w:color w:val="000000"/>
                <w:sz w:val="20"/>
                <w:szCs w:val="20"/>
              </w:rPr>
            </w:pPr>
            <w:r w:rsidRPr="00E947DE">
              <w:rPr>
                <w:b/>
                <w:bCs/>
                <w:color w:val="000000"/>
                <w:sz w:val="20"/>
                <w:szCs w:val="20"/>
              </w:rPr>
              <w:t>Účinnosť</w:t>
            </w:r>
          </w:p>
          <w:p w:rsidR="00D236F7" w:rsidRPr="00E947DE" w:rsidP="000D7BF4">
            <w:pPr>
              <w:jc w:val="center"/>
              <w:rPr>
                <w:b/>
                <w:bCs/>
                <w:color w:val="000000"/>
                <w:sz w:val="20"/>
                <w:szCs w:val="20"/>
              </w:rPr>
            </w:pPr>
            <w:r w:rsidRPr="00E947DE">
              <w:rPr>
                <w:b/>
                <w:bCs/>
                <w:color w:val="000000"/>
                <w:sz w:val="20"/>
                <w:szCs w:val="20"/>
              </w:rPr>
              <w:t>regulácie</w:t>
            </w:r>
          </w:p>
          <w:p w:rsidR="00D236F7" w:rsidRPr="00E947DE" w:rsidP="000D7BF4">
            <w:pPr>
              <w:jc w:val="center"/>
              <w:rPr>
                <w:bCs/>
                <w:color w:val="000000"/>
                <w:sz w:val="20"/>
                <w:szCs w:val="20"/>
              </w:rPr>
            </w:pPr>
          </w:p>
        </w:tc>
        <w:tc>
          <w:tcPr>
            <w:tcW w:w="1337" w:type="dxa"/>
            <w:shd w:val="clear" w:color="auto" w:fill="BFBFBF"/>
            <w:vAlign w:val="center"/>
          </w:tcPr>
          <w:p w:rsidR="00D236F7" w:rsidRPr="00E947DE" w:rsidP="000D7BF4">
            <w:pPr>
              <w:jc w:val="center"/>
              <w:rPr>
                <w:b/>
                <w:bCs/>
                <w:color w:val="000000"/>
                <w:sz w:val="20"/>
                <w:szCs w:val="20"/>
              </w:rPr>
            </w:pPr>
            <w:r w:rsidRPr="00E947DE">
              <w:rPr>
                <w:b/>
                <w:bCs/>
                <w:color w:val="000000"/>
                <w:sz w:val="20"/>
                <w:szCs w:val="20"/>
              </w:rPr>
              <w:t>Kategória dotk. subjektov</w:t>
            </w:r>
          </w:p>
        </w:tc>
        <w:tc>
          <w:tcPr>
            <w:tcW w:w="974" w:type="dxa"/>
            <w:shd w:val="clear" w:color="auto" w:fill="BFBFBF"/>
            <w:vAlign w:val="center"/>
          </w:tcPr>
          <w:p w:rsidR="00D236F7" w:rsidRPr="00E947DE" w:rsidP="000D7BF4">
            <w:pPr>
              <w:jc w:val="center"/>
              <w:rPr>
                <w:b/>
                <w:bCs/>
                <w:color w:val="000000"/>
                <w:sz w:val="20"/>
                <w:szCs w:val="20"/>
              </w:rPr>
            </w:pPr>
            <w:r w:rsidRPr="00E947DE">
              <w:rPr>
                <w:b/>
                <w:bCs/>
                <w:color w:val="000000"/>
                <w:sz w:val="20"/>
                <w:szCs w:val="20"/>
              </w:rPr>
              <w:t xml:space="preserve">Počet  </w:t>
            </w:r>
            <w:r w:rsidRPr="00E947DE">
              <w:rPr>
                <w:b/>
                <w:bCs/>
                <w:color w:val="000000"/>
                <w:sz w:val="20"/>
                <w:szCs w:val="20"/>
              </w:rPr>
              <w:t xml:space="preserve">subjektov v dotk. kategórii </w:t>
            </w:r>
          </w:p>
        </w:tc>
        <w:tc>
          <w:tcPr>
            <w:tcW w:w="974" w:type="dxa"/>
            <w:shd w:val="clear" w:color="auto" w:fill="BFBFBF"/>
            <w:vAlign w:val="center"/>
            <w:hideMark/>
          </w:tcPr>
          <w:p w:rsidR="00D236F7" w:rsidRPr="00E947DE" w:rsidP="000D7BF4">
            <w:pPr>
              <w:jc w:val="center"/>
              <w:rPr>
                <w:b/>
                <w:bCs/>
                <w:color w:val="000000"/>
                <w:sz w:val="20"/>
                <w:szCs w:val="20"/>
              </w:rPr>
            </w:pPr>
            <w:r w:rsidRPr="00E947DE">
              <w:rPr>
                <w:b/>
                <w:bCs/>
                <w:color w:val="000000"/>
                <w:sz w:val="20"/>
                <w:szCs w:val="20"/>
              </w:rPr>
              <w:t xml:space="preserve">Počet subjektov MSP v dotk. kategórii </w:t>
            </w:r>
          </w:p>
        </w:tc>
        <w:tc>
          <w:tcPr>
            <w:tcW w:w="982" w:type="dxa"/>
            <w:shd w:val="clear" w:color="auto" w:fill="BFBFBF"/>
            <w:vAlign w:val="center"/>
            <w:hideMark/>
          </w:tcPr>
          <w:p w:rsidR="00D236F7" w:rsidRPr="00E947DE" w:rsidP="000D7BF4">
            <w:pPr>
              <w:jc w:val="center"/>
              <w:rPr>
                <w:b/>
                <w:bCs/>
                <w:color w:val="000000"/>
                <w:sz w:val="20"/>
                <w:szCs w:val="20"/>
              </w:rPr>
            </w:pPr>
            <w:r w:rsidRPr="00E947DE">
              <w:rPr>
                <w:b/>
                <w:bCs/>
                <w:color w:val="000000"/>
                <w:sz w:val="20"/>
                <w:szCs w:val="20"/>
              </w:rPr>
              <w:t>Vplyv na 1 podnik. v €</w:t>
            </w:r>
          </w:p>
        </w:tc>
        <w:tc>
          <w:tcPr>
            <w:tcW w:w="992" w:type="dxa"/>
            <w:shd w:val="clear" w:color="auto" w:fill="BFBFBF"/>
            <w:vAlign w:val="center"/>
            <w:hideMark/>
          </w:tcPr>
          <w:p w:rsidR="00D236F7" w:rsidRPr="00E947DE" w:rsidP="000D7BF4">
            <w:pPr>
              <w:jc w:val="center"/>
              <w:rPr>
                <w:b/>
                <w:bCs/>
                <w:color w:val="000000"/>
                <w:sz w:val="20"/>
                <w:szCs w:val="20"/>
              </w:rPr>
            </w:pPr>
            <w:r w:rsidRPr="00E947DE">
              <w:rPr>
                <w:b/>
                <w:bCs/>
                <w:color w:val="000000"/>
                <w:sz w:val="20"/>
                <w:szCs w:val="20"/>
              </w:rPr>
              <w:t>Vplyv na kategóriu dotk. subjektov v €</w:t>
            </w:r>
          </w:p>
        </w:tc>
        <w:tc>
          <w:tcPr>
            <w:tcW w:w="1134" w:type="dxa"/>
            <w:shd w:val="clear" w:color="auto" w:fill="BFBFBF"/>
            <w:vAlign w:val="center"/>
          </w:tcPr>
          <w:p w:rsidR="00D236F7" w:rsidRPr="00E947DE" w:rsidP="000D7BF4">
            <w:pPr>
              <w:jc w:val="center"/>
              <w:rPr>
                <w:b/>
                <w:bCs/>
                <w:color w:val="000000"/>
                <w:sz w:val="20"/>
                <w:szCs w:val="20"/>
              </w:rPr>
            </w:pPr>
            <w:r w:rsidRPr="00E947DE">
              <w:rPr>
                <w:b/>
                <w:bCs/>
                <w:color w:val="000000"/>
                <w:sz w:val="20"/>
                <w:szCs w:val="20"/>
              </w:rPr>
              <w:t>Druh vplyvu</w:t>
            </w:r>
          </w:p>
          <w:p w:rsidR="00D236F7" w:rsidRPr="00E947DE" w:rsidP="000D7BF4">
            <w:pPr>
              <w:jc w:val="center"/>
              <w:rPr>
                <w:bCs/>
                <w:color w:val="000000"/>
                <w:sz w:val="20"/>
                <w:szCs w:val="20"/>
              </w:rPr>
            </w:pPr>
            <w:r w:rsidRPr="00E947DE">
              <w:rPr>
                <w:bCs/>
                <w:color w:val="000000"/>
                <w:sz w:val="20"/>
                <w:szCs w:val="20"/>
              </w:rPr>
              <w:t xml:space="preserve">In (zvyšuje náklady) / </w:t>
            </w:r>
          </w:p>
          <w:p w:rsidR="00D236F7" w:rsidRPr="00E947DE" w:rsidP="000D7BF4">
            <w:pPr>
              <w:jc w:val="center"/>
              <w:rPr>
                <w:b/>
                <w:bCs/>
                <w:color w:val="000000"/>
                <w:sz w:val="20"/>
                <w:szCs w:val="20"/>
              </w:rPr>
            </w:pPr>
            <w:r w:rsidRPr="00E947DE">
              <w:rPr>
                <w:bCs/>
                <w:color w:val="000000"/>
                <w:sz w:val="20"/>
                <w:szCs w:val="20"/>
              </w:rPr>
              <w:t>Out (znižuje náklady</w:t>
            </w:r>
            <w:r w:rsidRPr="00E947DE">
              <w:rPr>
                <w:b/>
                <w:bCs/>
                <w:color w:val="000000"/>
                <w:sz w:val="20"/>
                <w:szCs w:val="20"/>
              </w:rPr>
              <w:t>)</w:t>
            </w:r>
          </w:p>
          <w:p w:rsidR="00D236F7" w:rsidRPr="00E947DE" w:rsidP="000D7BF4">
            <w:pPr>
              <w:jc w:val="center"/>
              <w:rPr>
                <w:b/>
                <w:bCs/>
                <w:color w:val="000000"/>
                <w:sz w:val="20"/>
                <w:szCs w:val="20"/>
              </w:rPr>
            </w:pPr>
          </w:p>
        </w:tc>
      </w:tr>
      <w:tr w:rsidTr="000D7BF4">
        <w:tblPrEx>
          <w:tblW w:w="14861" w:type="dxa"/>
          <w:tblInd w:w="-549" w:type="dxa"/>
          <w:tblCellMar>
            <w:left w:w="70" w:type="dxa"/>
            <w:right w:w="70" w:type="dxa"/>
          </w:tblCellMar>
          <w:tblLook w:val="04A0"/>
        </w:tblPrEx>
        <w:trPr>
          <w:trHeight w:val="612"/>
        </w:trPr>
        <w:tc>
          <w:tcPr>
            <w:tcW w:w="501" w:type="dxa"/>
            <w:vAlign w:val="center"/>
          </w:tcPr>
          <w:p w:rsidR="00D236F7" w:rsidRPr="00E947DE" w:rsidP="000D7BF4">
            <w:pPr>
              <w:rPr>
                <w:sz w:val="20"/>
                <w:szCs w:val="20"/>
              </w:rPr>
            </w:pPr>
          </w:p>
        </w:tc>
        <w:tc>
          <w:tcPr>
            <w:tcW w:w="3557" w:type="dxa"/>
            <w:shd w:val="clear" w:color="auto" w:fill="auto"/>
            <w:vAlign w:val="center"/>
          </w:tcPr>
          <w:p w:rsidR="00D236F7" w:rsidRPr="00E947DE" w:rsidP="000D7BF4">
            <w:pPr>
              <w:rPr>
                <w:sz w:val="20"/>
                <w:szCs w:val="20"/>
              </w:rPr>
            </w:pPr>
          </w:p>
        </w:tc>
        <w:tc>
          <w:tcPr>
            <w:tcW w:w="1044" w:type="dxa"/>
          </w:tcPr>
          <w:p w:rsidR="00D236F7" w:rsidRPr="00E947DE" w:rsidP="000D7BF4">
            <w:pPr>
              <w:rPr>
                <w:sz w:val="20"/>
                <w:szCs w:val="20"/>
              </w:rPr>
            </w:pPr>
          </w:p>
        </w:tc>
        <w:tc>
          <w:tcPr>
            <w:tcW w:w="1129" w:type="dxa"/>
            <w:shd w:val="clear" w:color="auto" w:fill="auto"/>
            <w:vAlign w:val="center"/>
          </w:tcPr>
          <w:p w:rsidR="00D236F7" w:rsidRPr="00E947DE" w:rsidP="000D7BF4">
            <w:pPr>
              <w:rPr>
                <w:sz w:val="20"/>
                <w:szCs w:val="20"/>
              </w:rPr>
            </w:pPr>
          </w:p>
        </w:tc>
        <w:tc>
          <w:tcPr>
            <w:tcW w:w="1303" w:type="dxa"/>
            <w:vAlign w:val="center"/>
          </w:tcPr>
          <w:p w:rsidR="00D236F7" w:rsidRPr="00E947DE" w:rsidP="000D7BF4">
            <w:pPr>
              <w:rPr>
                <w:color w:val="000000"/>
                <w:sz w:val="20"/>
                <w:szCs w:val="20"/>
              </w:rPr>
            </w:pPr>
          </w:p>
        </w:tc>
        <w:tc>
          <w:tcPr>
            <w:tcW w:w="934" w:type="dxa"/>
            <w:shd w:val="clear" w:color="auto" w:fill="auto"/>
            <w:noWrap/>
            <w:vAlign w:val="center"/>
          </w:tcPr>
          <w:p w:rsidR="00D236F7" w:rsidRPr="00E947DE" w:rsidP="000D7BF4">
            <w:pPr>
              <w:rPr>
                <w:color w:val="000000"/>
                <w:sz w:val="20"/>
                <w:szCs w:val="20"/>
              </w:rPr>
            </w:pPr>
          </w:p>
        </w:tc>
        <w:tc>
          <w:tcPr>
            <w:tcW w:w="1337" w:type="dxa"/>
            <w:vAlign w:val="center"/>
          </w:tcPr>
          <w:p w:rsidR="00D236F7" w:rsidRPr="00E947DE" w:rsidP="000D7BF4">
            <w:pPr>
              <w:rPr>
                <w:sz w:val="20"/>
                <w:szCs w:val="20"/>
              </w:rPr>
            </w:pPr>
          </w:p>
        </w:tc>
        <w:tc>
          <w:tcPr>
            <w:tcW w:w="974" w:type="dxa"/>
            <w:shd w:val="clear" w:color="auto" w:fill="auto"/>
            <w:noWrap/>
            <w:vAlign w:val="center"/>
          </w:tcPr>
          <w:p w:rsidR="00D236F7" w:rsidRPr="00E947DE" w:rsidP="000D7BF4">
            <w:pPr>
              <w:rPr>
                <w:sz w:val="20"/>
                <w:szCs w:val="20"/>
              </w:rPr>
            </w:pPr>
          </w:p>
        </w:tc>
        <w:tc>
          <w:tcPr>
            <w:tcW w:w="974" w:type="dxa"/>
            <w:shd w:val="clear" w:color="auto" w:fill="auto"/>
            <w:noWrap/>
            <w:vAlign w:val="center"/>
          </w:tcPr>
          <w:p w:rsidR="00D236F7" w:rsidRPr="00E947DE" w:rsidP="000D7BF4">
            <w:pPr>
              <w:rPr>
                <w:color w:val="000000"/>
                <w:sz w:val="20"/>
                <w:szCs w:val="20"/>
              </w:rPr>
            </w:pPr>
          </w:p>
        </w:tc>
        <w:tc>
          <w:tcPr>
            <w:tcW w:w="982" w:type="dxa"/>
            <w:shd w:val="clear" w:color="auto" w:fill="auto"/>
            <w:noWrap/>
            <w:vAlign w:val="center"/>
          </w:tcPr>
          <w:p w:rsidR="00D236F7" w:rsidRPr="00E947DE" w:rsidP="000D7BF4">
            <w:pPr>
              <w:rPr>
                <w:sz w:val="20"/>
                <w:szCs w:val="20"/>
              </w:rPr>
            </w:pPr>
          </w:p>
        </w:tc>
        <w:tc>
          <w:tcPr>
            <w:tcW w:w="992" w:type="dxa"/>
            <w:shd w:val="clear" w:color="auto" w:fill="auto"/>
            <w:noWrap/>
            <w:vAlign w:val="center"/>
          </w:tcPr>
          <w:p w:rsidR="00D236F7" w:rsidRPr="00E947DE" w:rsidP="000D7BF4">
            <w:pPr>
              <w:rPr>
                <w:color w:val="000000"/>
                <w:sz w:val="20"/>
                <w:szCs w:val="20"/>
              </w:rPr>
            </w:pPr>
          </w:p>
        </w:tc>
        <w:tc>
          <w:tcPr>
            <w:tcW w:w="1134" w:type="dxa"/>
            <w:vAlign w:val="center"/>
          </w:tcPr>
          <w:p w:rsidR="00D236F7" w:rsidRPr="00E947DE" w:rsidP="000D7BF4">
            <w:pPr>
              <w:rPr>
                <w:sz w:val="20"/>
                <w:szCs w:val="20"/>
              </w:rPr>
            </w:pPr>
          </w:p>
        </w:tc>
      </w:tr>
      <w:tr w:rsidTr="000D7BF4">
        <w:tblPrEx>
          <w:tblW w:w="14861" w:type="dxa"/>
          <w:tblInd w:w="-549" w:type="dxa"/>
          <w:tblCellMar>
            <w:left w:w="70" w:type="dxa"/>
            <w:right w:w="70" w:type="dxa"/>
          </w:tblCellMar>
          <w:tblLook w:val="04A0"/>
        </w:tblPrEx>
        <w:trPr>
          <w:trHeight w:val="600"/>
        </w:trPr>
        <w:tc>
          <w:tcPr>
            <w:tcW w:w="501" w:type="dxa"/>
            <w:vAlign w:val="center"/>
          </w:tcPr>
          <w:p w:rsidR="00D236F7" w:rsidRPr="00E947DE" w:rsidP="000D7BF4">
            <w:pPr>
              <w:rPr>
                <w:sz w:val="20"/>
                <w:szCs w:val="20"/>
              </w:rPr>
            </w:pPr>
          </w:p>
        </w:tc>
        <w:tc>
          <w:tcPr>
            <w:tcW w:w="3557" w:type="dxa"/>
            <w:shd w:val="clear" w:color="auto" w:fill="auto"/>
            <w:vAlign w:val="center"/>
          </w:tcPr>
          <w:p w:rsidR="00D236F7" w:rsidRPr="00E947DE" w:rsidP="000D7BF4">
            <w:pPr>
              <w:rPr>
                <w:sz w:val="20"/>
                <w:szCs w:val="20"/>
              </w:rPr>
            </w:pPr>
          </w:p>
        </w:tc>
        <w:tc>
          <w:tcPr>
            <w:tcW w:w="1044" w:type="dxa"/>
          </w:tcPr>
          <w:p w:rsidR="00D236F7" w:rsidRPr="00E947DE" w:rsidP="000D7BF4">
            <w:pPr>
              <w:rPr>
                <w:sz w:val="20"/>
                <w:szCs w:val="20"/>
              </w:rPr>
            </w:pPr>
          </w:p>
        </w:tc>
        <w:tc>
          <w:tcPr>
            <w:tcW w:w="1129" w:type="dxa"/>
            <w:shd w:val="clear" w:color="auto" w:fill="auto"/>
            <w:vAlign w:val="center"/>
          </w:tcPr>
          <w:p w:rsidR="00D236F7" w:rsidRPr="00E947DE" w:rsidP="000D7BF4">
            <w:pPr>
              <w:rPr>
                <w:sz w:val="20"/>
                <w:szCs w:val="20"/>
              </w:rPr>
            </w:pPr>
          </w:p>
        </w:tc>
        <w:tc>
          <w:tcPr>
            <w:tcW w:w="1303" w:type="dxa"/>
            <w:vAlign w:val="center"/>
          </w:tcPr>
          <w:p w:rsidR="00D236F7" w:rsidRPr="00E947DE" w:rsidP="000D7BF4">
            <w:pPr>
              <w:rPr>
                <w:color w:val="000000"/>
                <w:sz w:val="20"/>
                <w:szCs w:val="20"/>
              </w:rPr>
            </w:pPr>
          </w:p>
        </w:tc>
        <w:tc>
          <w:tcPr>
            <w:tcW w:w="934" w:type="dxa"/>
            <w:shd w:val="clear" w:color="auto" w:fill="auto"/>
            <w:noWrap/>
            <w:vAlign w:val="center"/>
          </w:tcPr>
          <w:p w:rsidR="00D236F7" w:rsidRPr="00E947DE" w:rsidP="000D7BF4">
            <w:pPr>
              <w:rPr>
                <w:color w:val="000000"/>
                <w:sz w:val="20"/>
                <w:szCs w:val="20"/>
              </w:rPr>
            </w:pPr>
          </w:p>
        </w:tc>
        <w:tc>
          <w:tcPr>
            <w:tcW w:w="1337" w:type="dxa"/>
            <w:vAlign w:val="center"/>
          </w:tcPr>
          <w:p w:rsidR="00D236F7" w:rsidRPr="00E947DE" w:rsidP="000D7BF4">
            <w:pPr>
              <w:rPr>
                <w:sz w:val="20"/>
                <w:szCs w:val="20"/>
              </w:rPr>
            </w:pPr>
          </w:p>
        </w:tc>
        <w:tc>
          <w:tcPr>
            <w:tcW w:w="974" w:type="dxa"/>
            <w:shd w:val="clear" w:color="auto" w:fill="auto"/>
            <w:noWrap/>
            <w:vAlign w:val="center"/>
          </w:tcPr>
          <w:p w:rsidR="00D236F7" w:rsidRPr="00E947DE" w:rsidP="000D7BF4">
            <w:pPr>
              <w:rPr>
                <w:sz w:val="20"/>
                <w:szCs w:val="20"/>
              </w:rPr>
            </w:pPr>
          </w:p>
        </w:tc>
        <w:tc>
          <w:tcPr>
            <w:tcW w:w="974" w:type="dxa"/>
            <w:shd w:val="clear" w:color="auto" w:fill="auto"/>
            <w:noWrap/>
            <w:vAlign w:val="center"/>
          </w:tcPr>
          <w:p w:rsidR="00D236F7" w:rsidRPr="00E947DE" w:rsidP="000D7BF4">
            <w:pPr>
              <w:rPr>
                <w:color w:val="000000"/>
                <w:sz w:val="20"/>
                <w:szCs w:val="20"/>
              </w:rPr>
            </w:pPr>
          </w:p>
        </w:tc>
        <w:tc>
          <w:tcPr>
            <w:tcW w:w="982" w:type="dxa"/>
            <w:shd w:val="clear" w:color="auto" w:fill="auto"/>
            <w:noWrap/>
            <w:vAlign w:val="center"/>
          </w:tcPr>
          <w:p w:rsidR="00D236F7" w:rsidRPr="00E947DE" w:rsidP="000D7BF4">
            <w:pPr>
              <w:rPr>
                <w:color w:val="000000"/>
                <w:sz w:val="20"/>
                <w:szCs w:val="20"/>
              </w:rPr>
            </w:pPr>
          </w:p>
        </w:tc>
        <w:tc>
          <w:tcPr>
            <w:tcW w:w="992" w:type="dxa"/>
            <w:shd w:val="clear" w:color="auto" w:fill="auto"/>
            <w:noWrap/>
            <w:vAlign w:val="center"/>
          </w:tcPr>
          <w:p w:rsidR="00D236F7" w:rsidRPr="00E947DE" w:rsidP="000D7BF4">
            <w:pPr>
              <w:rPr>
                <w:color w:val="000000"/>
                <w:sz w:val="20"/>
                <w:szCs w:val="20"/>
              </w:rPr>
            </w:pPr>
          </w:p>
        </w:tc>
        <w:tc>
          <w:tcPr>
            <w:tcW w:w="1134" w:type="dxa"/>
            <w:vAlign w:val="center"/>
          </w:tcPr>
          <w:p w:rsidR="00D236F7" w:rsidRPr="00E947DE" w:rsidP="000D7BF4">
            <w:pPr>
              <w:rPr>
                <w:sz w:val="20"/>
                <w:szCs w:val="20"/>
              </w:rPr>
            </w:pPr>
          </w:p>
        </w:tc>
      </w:tr>
      <w:tr w:rsidTr="000D7BF4">
        <w:tblPrEx>
          <w:tblW w:w="14861" w:type="dxa"/>
          <w:tblInd w:w="-549" w:type="dxa"/>
          <w:tblCellMar>
            <w:left w:w="70" w:type="dxa"/>
            <w:right w:w="70" w:type="dxa"/>
          </w:tblCellMar>
          <w:tblLook w:val="04A0"/>
        </w:tblPrEx>
        <w:trPr>
          <w:trHeight w:val="600"/>
        </w:trPr>
        <w:tc>
          <w:tcPr>
            <w:tcW w:w="501" w:type="dxa"/>
            <w:vAlign w:val="center"/>
          </w:tcPr>
          <w:p w:rsidR="00D236F7" w:rsidRPr="00E947DE" w:rsidP="000D7BF4">
            <w:pPr>
              <w:rPr>
                <w:sz w:val="20"/>
                <w:szCs w:val="20"/>
              </w:rPr>
            </w:pPr>
          </w:p>
        </w:tc>
        <w:tc>
          <w:tcPr>
            <w:tcW w:w="3557" w:type="dxa"/>
            <w:shd w:val="clear" w:color="auto" w:fill="auto"/>
            <w:vAlign w:val="center"/>
          </w:tcPr>
          <w:p w:rsidR="00D236F7" w:rsidRPr="00E947DE" w:rsidP="000D7BF4">
            <w:pPr>
              <w:rPr>
                <w:sz w:val="20"/>
                <w:szCs w:val="20"/>
              </w:rPr>
            </w:pPr>
          </w:p>
        </w:tc>
        <w:tc>
          <w:tcPr>
            <w:tcW w:w="1044" w:type="dxa"/>
          </w:tcPr>
          <w:p w:rsidR="00D236F7" w:rsidRPr="00E947DE" w:rsidP="000D7BF4">
            <w:pPr>
              <w:rPr>
                <w:sz w:val="20"/>
                <w:szCs w:val="20"/>
              </w:rPr>
            </w:pPr>
          </w:p>
        </w:tc>
        <w:tc>
          <w:tcPr>
            <w:tcW w:w="1129" w:type="dxa"/>
            <w:shd w:val="clear" w:color="auto" w:fill="auto"/>
            <w:vAlign w:val="center"/>
          </w:tcPr>
          <w:p w:rsidR="00D236F7" w:rsidRPr="00E947DE" w:rsidP="000D7BF4">
            <w:pPr>
              <w:rPr>
                <w:sz w:val="20"/>
                <w:szCs w:val="20"/>
              </w:rPr>
            </w:pPr>
          </w:p>
        </w:tc>
        <w:tc>
          <w:tcPr>
            <w:tcW w:w="1303" w:type="dxa"/>
            <w:vAlign w:val="center"/>
          </w:tcPr>
          <w:p w:rsidR="00D236F7" w:rsidRPr="00E947DE" w:rsidP="000D7BF4">
            <w:pPr>
              <w:rPr>
                <w:color w:val="000000"/>
                <w:sz w:val="20"/>
                <w:szCs w:val="20"/>
              </w:rPr>
            </w:pPr>
          </w:p>
        </w:tc>
        <w:tc>
          <w:tcPr>
            <w:tcW w:w="934" w:type="dxa"/>
            <w:shd w:val="clear" w:color="auto" w:fill="auto"/>
            <w:noWrap/>
            <w:vAlign w:val="center"/>
          </w:tcPr>
          <w:p w:rsidR="00D236F7" w:rsidRPr="00E947DE" w:rsidP="000D7BF4">
            <w:pPr>
              <w:rPr>
                <w:color w:val="000000"/>
                <w:sz w:val="20"/>
                <w:szCs w:val="20"/>
              </w:rPr>
            </w:pPr>
          </w:p>
        </w:tc>
        <w:tc>
          <w:tcPr>
            <w:tcW w:w="1337" w:type="dxa"/>
            <w:vAlign w:val="center"/>
          </w:tcPr>
          <w:p w:rsidR="00D236F7" w:rsidRPr="00E947DE" w:rsidP="000D7BF4">
            <w:pPr>
              <w:rPr>
                <w:sz w:val="20"/>
                <w:szCs w:val="20"/>
              </w:rPr>
            </w:pPr>
          </w:p>
        </w:tc>
        <w:tc>
          <w:tcPr>
            <w:tcW w:w="974" w:type="dxa"/>
            <w:shd w:val="clear" w:color="auto" w:fill="auto"/>
            <w:noWrap/>
            <w:vAlign w:val="center"/>
          </w:tcPr>
          <w:p w:rsidR="00D236F7" w:rsidRPr="00E947DE" w:rsidP="000D7BF4">
            <w:pPr>
              <w:rPr>
                <w:sz w:val="20"/>
                <w:szCs w:val="20"/>
              </w:rPr>
            </w:pPr>
          </w:p>
        </w:tc>
        <w:tc>
          <w:tcPr>
            <w:tcW w:w="974" w:type="dxa"/>
            <w:shd w:val="clear" w:color="auto" w:fill="auto"/>
            <w:noWrap/>
            <w:vAlign w:val="center"/>
          </w:tcPr>
          <w:p w:rsidR="00D236F7" w:rsidRPr="00E947DE" w:rsidP="000D7BF4">
            <w:pPr>
              <w:rPr>
                <w:color w:val="000000"/>
                <w:sz w:val="20"/>
                <w:szCs w:val="20"/>
              </w:rPr>
            </w:pPr>
          </w:p>
        </w:tc>
        <w:tc>
          <w:tcPr>
            <w:tcW w:w="982" w:type="dxa"/>
            <w:shd w:val="clear" w:color="auto" w:fill="auto"/>
            <w:noWrap/>
            <w:vAlign w:val="center"/>
          </w:tcPr>
          <w:p w:rsidR="00D236F7" w:rsidRPr="00E947DE" w:rsidP="000D7BF4">
            <w:pPr>
              <w:rPr>
                <w:color w:val="000000"/>
                <w:sz w:val="20"/>
                <w:szCs w:val="20"/>
              </w:rPr>
            </w:pPr>
          </w:p>
        </w:tc>
        <w:tc>
          <w:tcPr>
            <w:tcW w:w="992" w:type="dxa"/>
            <w:shd w:val="clear" w:color="auto" w:fill="auto"/>
            <w:noWrap/>
            <w:vAlign w:val="center"/>
          </w:tcPr>
          <w:p w:rsidR="00D236F7" w:rsidRPr="00E947DE" w:rsidP="000D7BF4">
            <w:pPr>
              <w:rPr>
                <w:color w:val="000000"/>
                <w:sz w:val="20"/>
                <w:szCs w:val="20"/>
              </w:rPr>
            </w:pPr>
          </w:p>
        </w:tc>
        <w:tc>
          <w:tcPr>
            <w:tcW w:w="1134" w:type="dxa"/>
            <w:vAlign w:val="center"/>
          </w:tcPr>
          <w:p w:rsidR="00D236F7" w:rsidRPr="00E947DE" w:rsidP="000D7BF4">
            <w:pPr>
              <w:rPr>
                <w:sz w:val="20"/>
                <w:szCs w:val="20"/>
              </w:rPr>
            </w:pPr>
          </w:p>
        </w:tc>
      </w:tr>
      <w:tr w:rsidTr="000D7BF4">
        <w:tblPrEx>
          <w:tblW w:w="14861" w:type="dxa"/>
          <w:tblInd w:w="-549" w:type="dxa"/>
          <w:tblCellMar>
            <w:left w:w="70" w:type="dxa"/>
            <w:right w:w="70" w:type="dxa"/>
          </w:tblCellMar>
          <w:tblLook w:val="04A0"/>
        </w:tblPrEx>
        <w:trPr>
          <w:trHeight w:val="600"/>
        </w:trPr>
        <w:tc>
          <w:tcPr>
            <w:tcW w:w="501" w:type="dxa"/>
            <w:vAlign w:val="center"/>
          </w:tcPr>
          <w:p w:rsidR="00D236F7" w:rsidRPr="00E947DE" w:rsidP="000D7BF4">
            <w:pPr>
              <w:rPr>
                <w:sz w:val="20"/>
                <w:szCs w:val="20"/>
              </w:rPr>
            </w:pPr>
          </w:p>
        </w:tc>
        <w:tc>
          <w:tcPr>
            <w:tcW w:w="3557" w:type="dxa"/>
            <w:shd w:val="clear" w:color="auto" w:fill="auto"/>
            <w:vAlign w:val="center"/>
          </w:tcPr>
          <w:p w:rsidR="00D236F7" w:rsidRPr="00E947DE" w:rsidP="000D7BF4">
            <w:pPr>
              <w:rPr>
                <w:sz w:val="20"/>
                <w:szCs w:val="20"/>
              </w:rPr>
            </w:pPr>
          </w:p>
        </w:tc>
        <w:tc>
          <w:tcPr>
            <w:tcW w:w="1044" w:type="dxa"/>
          </w:tcPr>
          <w:p w:rsidR="00D236F7" w:rsidRPr="00E947DE" w:rsidP="000D7BF4">
            <w:pPr>
              <w:rPr>
                <w:sz w:val="20"/>
                <w:szCs w:val="20"/>
              </w:rPr>
            </w:pPr>
          </w:p>
        </w:tc>
        <w:tc>
          <w:tcPr>
            <w:tcW w:w="1129" w:type="dxa"/>
            <w:shd w:val="clear" w:color="auto" w:fill="auto"/>
            <w:vAlign w:val="center"/>
          </w:tcPr>
          <w:p w:rsidR="00D236F7" w:rsidRPr="00E947DE" w:rsidP="000D7BF4">
            <w:pPr>
              <w:rPr>
                <w:sz w:val="20"/>
                <w:szCs w:val="20"/>
              </w:rPr>
            </w:pPr>
          </w:p>
        </w:tc>
        <w:tc>
          <w:tcPr>
            <w:tcW w:w="1303" w:type="dxa"/>
            <w:vAlign w:val="center"/>
          </w:tcPr>
          <w:p w:rsidR="00D236F7" w:rsidRPr="00E947DE" w:rsidP="000D7BF4">
            <w:pPr>
              <w:rPr>
                <w:color w:val="000000"/>
                <w:sz w:val="20"/>
                <w:szCs w:val="20"/>
              </w:rPr>
            </w:pPr>
          </w:p>
        </w:tc>
        <w:tc>
          <w:tcPr>
            <w:tcW w:w="934" w:type="dxa"/>
            <w:shd w:val="clear" w:color="auto" w:fill="auto"/>
            <w:noWrap/>
            <w:vAlign w:val="center"/>
          </w:tcPr>
          <w:p w:rsidR="00D236F7" w:rsidRPr="00E947DE" w:rsidP="000D7BF4">
            <w:pPr>
              <w:rPr>
                <w:color w:val="000000"/>
                <w:sz w:val="20"/>
                <w:szCs w:val="20"/>
              </w:rPr>
            </w:pPr>
          </w:p>
        </w:tc>
        <w:tc>
          <w:tcPr>
            <w:tcW w:w="1337" w:type="dxa"/>
            <w:vAlign w:val="center"/>
          </w:tcPr>
          <w:p w:rsidR="00D236F7" w:rsidRPr="00E947DE" w:rsidP="000D7BF4">
            <w:pPr>
              <w:rPr>
                <w:sz w:val="20"/>
                <w:szCs w:val="20"/>
              </w:rPr>
            </w:pPr>
          </w:p>
        </w:tc>
        <w:tc>
          <w:tcPr>
            <w:tcW w:w="974" w:type="dxa"/>
            <w:shd w:val="clear" w:color="auto" w:fill="auto"/>
            <w:noWrap/>
            <w:vAlign w:val="center"/>
          </w:tcPr>
          <w:p w:rsidR="00D236F7" w:rsidRPr="00E947DE" w:rsidP="000D7BF4">
            <w:pPr>
              <w:rPr>
                <w:sz w:val="20"/>
                <w:szCs w:val="20"/>
              </w:rPr>
            </w:pPr>
          </w:p>
        </w:tc>
        <w:tc>
          <w:tcPr>
            <w:tcW w:w="974" w:type="dxa"/>
            <w:shd w:val="clear" w:color="auto" w:fill="auto"/>
            <w:noWrap/>
            <w:vAlign w:val="center"/>
          </w:tcPr>
          <w:p w:rsidR="00D236F7" w:rsidRPr="00E947DE" w:rsidP="000D7BF4">
            <w:pPr>
              <w:rPr>
                <w:color w:val="000000"/>
                <w:sz w:val="20"/>
                <w:szCs w:val="20"/>
              </w:rPr>
            </w:pPr>
          </w:p>
        </w:tc>
        <w:tc>
          <w:tcPr>
            <w:tcW w:w="982" w:type="dxa"/>
            <w:shd w:val="clear" w:color="auto" w:fill="auto"/>
            <w:noWrap/>
            <w:vAlign w:val="center"/>
          </w:tcPr>
          <w:p w:rsidR="00D236F7" w:rsidRPr="00E947DE" w:rsidP="000D7BF4">
            <w:pPr>
              <w:rPr>
                <w:color w:val="000000"/>
                <w:sz w:val="20"/>
                <w:szCs w:val="20"/>
              </w:rPr>
            </w:pPr>
          </w:p>
        </w:tc>
        <w:tc>
          <w:tcPr>
            <w:tcW w:w="992" w:type="dxa"/>
            <w:shd w:val="clear" w:color="auto" w:fill="auto"/>
            <w:noWrap/>
            <w:vAlign w:val="center"/>
          </w:tcPr>
          <w:p w:rsidR="00D236F7" w:rsidRPr="00E947DE" w:rsidP="000D7BF4">
            <w:pPr>
              <w:rPr>
                <w:color w:val="000000"/>
                <w:sz w:val="20"/>
                <w:szCs w:val="20"/>
              </w:rPr>
            </w:pPr>
          </w:p>
        </w:tc>
        <w:tc>
          <w:tcPr>
            <w:tcW w:w="1134" w:type="dxa"/>
            <w:vAlign w:val="center"/>
          </w:tcPr>
          <w:p w:rsidR="00D236F7" w:rsidRPr="00E947DE" w:rsidP="000D7BF4">
            <w:pPr>
              <w:rPr>
                <w:sz w:val="20"/>
                <w:szCs w:val="20"/>
              </w:rPr>
            </w:pPr>
          </w:p>
        </w:tc>
      </w:tr>
      <w:tr w:rsidTr="000D7BF4">
        <w:tblPrEx>
          <w:tblW w:w="14861" w:type="dxa"/>
          <w:tblInd w:w="-549" w:type="dxa"/>
          <w:tblCellMar>
            <w:left w:w="70" w:type="dxa"/>
            <w:right w:w="70" w:type="dxa"/>
          </w:tblCellMar>
          <w:tblLook w:val="04A0"/>
        </w:tblPrEx>
        <w:trPr>
          <w:trHeight w:val="600"/>
        </w:trPr>
        <w:tc>
          <w:tcPr>
            <w:tcW w:w="501" w:type="dxa"/>
            <w:vAlign w:val="center"/>
          </w:tcPr>
          <w:p w:rsidR="00D236F7" w:rsidRPr="00E947DE" w:rsidP="000D7BF4">
            <w:pPr>
              <w:rPr>
                <w:sz w:val="20"/>
                <w:szCs w:val="20"/>
              </w:rPr>
            </w:pPr>
          </w:p>
        </w:tc>
        <w:tc>
          <w:tcPr>
            <w:tcW w:w="3557" w:type="dxa"/>
            <w:shd w:val="clear" w:color="auto" w:fill="auto"/>
            <w:vAlign w:val="center"/>
          </w:tcPr>
          <w:p w:rsidR="00D236F7" w:rsidRPr="00E947DE" w:rsidP="000D7BF4">
            <w:pPr>
              <w:rPr>
                <w:sz w:val="20"/>
                <w:szCs w:val="20"/>
              </w:rPr>
            </w:pPr>
          </w:p>
        </w:tc>
        <w:tc>
          <w:tcPr>
            <w:tcW w:w="1044" w:type="dxa"/>
          </w:tcPr>
          <w:p w:rsidR="00D236F7" w:rsidRPr="00E947DE" w:rsidP="000D7BF4">
            <w:pPr>
              <w:rPr>
                <w:sz w:val="20"/>
                <w:szCs w:val="20"/>
              </w:rPr>
            </w:pPr>
          </w:p>
        </w:tc>
        <w:tc>
          <w:tcPr>
            <w:tcW w:w="1129" w:type="dxa"/>
            <w:shd w:val="clear" w:color="auto" w:fill="auto"/>
            <w:vAlign w:val="center"/>
          </w:tcPr>
          <w:p w:rsidR="00D236F7" w:rsidRPr="00E947DE" w:rsidP="000D7BF4">
            <w:pPr>
              <w:rPr>
                <w:sz w:val="20"/>
                <w:szCs w:val="20"/>
              </w:rPr>
            </w:pPr>
          </w:p>
        </w:tc>
        <w:tc>
          <w:tcPr>
            <w:tcW w:w="1303" w:type="dxa"/>
            <w:vAlign w:val="center"/>
          </w:tcPr>
          <w:p w:rsidR="00D236F7" w:rsidRPr="00E947DE" w:rsidP="000D7BF4">
            <w:pPr>
              <w:rPr>
                <w:color w:val="000000"/>
                <w:sz w:val="20"/>
                <w:szCs w:val="20"/>
              </w:rPr>
            </w:pPr>
          </w:p>
        </w:tc>
        <w:tc>
          <w:tcPr>
            <w:tcW w:w="934" w:type="dxa"/>
            <w:shd w:val="clear" w:color="auto" w:fill="auto"/>
            <w:noWrap/>
            <w:vAlign w:val="center"/>
          </w:tcPr>
          <w:p w:rsidR="00D236F7" w:rsidRPr="00E947DE" w:rsidP="000D7BF4">
            <w:pPr>
              <w:rPr>
                <w:color w:val="000000"/>
                <w:sz w:val="20"/>
                <w:szCs w:val="20"/>
              </w:rPr>
            </w:pPr>
          </w:p>
        </w:tc>
        <w:tc>
          <w:tcPr>
            <w:tcW w:w="1337" w:type="dxa"/>
            <w:vAlign w:val="center"/>
          </w:tcPr>
          <w:p w:rsidR="00D236F7" w:rsidRPr="00E947DE" w:rsidP="000D7BF4">
            <w:pPr>
              <w:rPr>
                <w:sz w:val="20"/>
                <w:szCs w:val="20"/>
              </w:rPr>
            </w:pPr>
          </w:p>
        </w:tc>
        <w:tc>
          <w:tcPr>
            <w:tcW w:w="974" w:type="dxa"/>
            <w:shd w:val="clear" w:color="auto" w:fill="auto"/>
            <w:noWrap/>
            <w:vAlign w:val="center"/>
          </w:tcPr>
          <w:p w:rsidR="00D236F7" w:rsidRPr="00E947DE" w:rsidP="000D7BF4">
            <w:pPr>
              <w:rPr>
                <w:sz w:val="20"/>
                <w:szCs w:val="20"/>
              </w:rPr>
            </w:pPr>
          </w:p>
        </w:tc>
        <w:tc>
          <w:tcPr>
            <w:tcW w:w="974" w:type="dxa"/>
            <w:shd w:val="clear" w:color="auto" w:fill="auto"/>
            <w:noWrap/>
            <w:vAlign w:val="center"/>
          </w:tcPr>
          <w:p w:rsidR="00D236F7" w:rsidRPr="00E947DE" w:rsidP="000D7BF4">
            <w:pPr>
              <w:rPr>
                <w:color w:val="000000"/>
                <w:sz w:val="20"/>
                <w:szCs w:val="20"/>
              </w:rPr>
            </w:pPr>
          </w:p>
        </w:tc>
        <w:tc>
          <w:tcPr>
            <w:tcW w:w="982" w:type="dxa"/>
            <w:shd w:val="clear" w:color="auto" w:fill="auto"/>
            <w:noWrap/>
            <w:vAlign w:val="center"/>
          </w:tcPr>
          <w:p w:rsidR="00D236F7" w:rsidRPr="00E947DE" w:rsidP="000D7BF4">
            <w:pPr>
              <w:rPr>
                <w:color w:val="000000"/>
                <w:sz w:val="20"/>
                <w:szCs w:val="20"/>
              </w:rPr>
            </w:pPr>
          </w:p>
        </w:tc>
        <w:tc>
          <w:tcPr>
            <w:tcW w:w="992" w:type="dxa"/>
            <w:shd w:val="clear" w:color="auto" w:fill="auto"/>
            <w:noWrap/>
            <w:vAlign w:val="center"/>
          </w:tcPr>
          <w:p w:rsidR="00D236F7" w:rsidRPr="00E947DE" w:rsidP="000D7BF4">
            <w:pPr>
              <w:rPr>
                <w:color w:val="000000"/>
                <w:sz w:val="20"/>
                <w:szCs w:val="20"/>
              </w:rPr>
            </w:pPr>
          </w:p>
        </w:tc>
        <w:tc>
          <w:tcPr>
            <w:tcW w:w="1134" w:type="dxa"/>
            <w:vAlign w:val="center"/>
          </w:tcPr>
          <w:p w:rsidR="00D236F7" w:rsidRPr="00E947DE" w:rsidP="000D7BF4">
            <w:pPr>
              <w:rPr>
                <w:sz w:val="20"/>
                <w:szCs w:val="20"/>
              </w:rPr>
            </w:pPr>
          </w:p>
        </w:tc>
      </w:tr>
      <w:tr w:rsidTr="000D7BF4">
        <w:tblPrEx>
          <w:tblW w:w="14861" w:type="dxa"/>
          <w:tblInd w:w="-549" w:type="dxa"/>
          <w:tblCellMar>
            <w:left w:w="70" w:type="dxa"/>
            <w:right w:w="70" w:type="dxa"/>
          </w:tblCellMar>
          <w:tblLook w:val="04A0"/>
        </w:tblPrEx>
        <w:trPr>
          <w:trHeight w:val="538"/>
        </w:trPr>
        <w:tc>
          <w:tcPr>
            <w:tcW w:w="501" w:type="dxa"/>
            <w:vAlign w:val="center"/>
          </w:tcPr>
          <w:p w:rsidR="00D236F7" w:rsidRPr="00E947DE" w:rsidP="000D7BF4">
            <w:pPr>
              <w:rPr>
                <w:sz w:val="20"/>
                <w:szCs w:val="20"/>
              </w:rPr>
            </w:pPr>
          </w:p>
        </w:tc>
        <w:tc>
          <w:tcPr>
            <w:tcW w:w="3557" w:type="dxa"/>
            <w:shd w:val="clear" w:color="auto" w:fill="auto"/>
            <w:vAlign w:val="center"/>
          </w:tcPr>
          <w:p w:rsidR="00D236F7" w:rsidRPr="00E947DE" w:rsidP="000D7BF4">
            <w:pPr>
              <w:rPr>
                <w:sz w:val="20"/>
                <w:szCs w:val="20"/>
              </w:rPr>
            </w:pPr>
          </w:p>
        </w:tc>
        <w:tc>
          <w:tcPr>
            <w:tcW w:w="1044" w:type="dxa"/>
          </w:tcPr>
          <w:p w:rsidR="00D236F7" w:rsidRPr="00E947DE" w:rsidP="000D7BF4">
            <w:pPr>
              <w:rPr>
                <w:sz w:val="20"/>
                <w:szCs w:val="20"/>
              </w:rPr>
            </w:pPr>
          </w:p>
        </w:tc>
        <w:tc>
          <w:tcPr>
            <w:tcW w:w="1129" w:type="dxa"/>
            <w:shd w:val="clear" w:color="auto" w:fill="auto"/>
            <w:vAlign w:val="center"/>
          </w:tcPr>
          <w:p w:rsidR="00D236F7" w:rsidRPr="00E947DE" w:rsidP="000D7BF4">
            <w:pPr>
              <w:rPr>
                <w:sz w:val="20"/>
                <w:szCs w:val="20"/>
              </w:rPr>
            </w:pPr>
          </w:p>
        </w:tc>
        <w:tc>
          <w:tcPr>
            <w:tcW w:w="1303" w:type="dxa"/>
            <w:vAlign w:val="center"/>
          </w:tcPr>
          <w:p w:rsidR="00D236F7" w:rsidRPr="00E947DE" w:rsidP="000D7BF4">
            <w:pPr>
              <w:rPr>
                <w:color w:val="000000"/>
                <w:sz w:val="20"/>
                <w:szCs w:val="20"/>
              </w:rPr>
            </w:pPr>
          </w:p>
        </w:tc>
        <w:tc>
          <w:tcPr>
            <w:tcW w:w="934" w:type="dxa"/>
            <w:shd w:val="clear" w:color="auto" w:fill="auto"/>
            <w:noWrap/>
            <w:vAlign w:val="center"/>
          </w:tcPr>
          <w:p w:rsidR="00D236F7" w:rsidRPr="00E947DE" w:rsidP="000D7BF4">
            <w:pPr>
              <w:rPr>
                <w:color w:val="000000"/>
                <w:sz w:val="20"/>
                <w:szCs w:val="20"/>
              </w:rPr>
            </w:pPr>
          </w:p>
        </w:tc>
        <w:tc>
          <w:tcPr>
            <w:tcW w:w="1337" w:type="dxa"/>
            <w:vAlign w:val="center"/>
          </w:tcPr>
          <w:p w:rsidR="00D236F7" w:rsidRPr="00E947DE" w:rsidP="000D7BF4">
            <w:pPr>
              <w:rPr>
                <w:sz w:val="20"/>
                <w:szCs w:val="20"/>
              </w:rPr>
            </w:pPr>
          </w:p>
        </w:tc>
        <w:tc>
          <w:tcPr>
            <w:tcW w:w="974" w:type="dxa"/>
            <w:shd w:val="clear" w:color="auto" w:fill="auto"/>
            <w:noWrap/>
            <w:vAlign w:val="center"/>
          </w:tcPr>
          <w:p w:rsidR="00D236F7" w:rsidRPr="00E947DE" w:rsidP="000D7BF4">
            <w:pPr>
              <w:rPr>
                <w:sz w:val="20"/>
                <w:szCs w:val="20"/>
              </w:rPr>
            </w:pPr>
          </w:p>
        </w:tc>
        <w:tc>
          <w:tcPr>
            <w:tcW w:w="974" w:type="dxa"/>
            <w:shd w:val="clear" w:color="auto" w:fill="auto"/>
            <w:noWrap/>
            <w:vAlign w:val="center"/>
          </w:tcPr>
          <w:p w:rsidR="00D236F7" w:rsidRPr="00E947DE" w:rsidP="000D7BF4">
            <w:pPr>
              <w:rPr>
                <w:color w:val="000000"/>
                <w:sz w:val="20"/>
                <w:szCs w:val="20"/>
              </w:rPr>
            </w:pPr>
          </w:p>
        </w:tc>
        <w:tc>
          <w:tcPr>
            <w:tcW w:w="982" w:type="dxa"/>
            <w:shd w:val="clear" w:color="auto" w:fill="auto"/>
            <w:noWrap/>
            <w:vAlign w:val="center"/>
          </w:tcPr>
          <w:p w:rsidR="00D236F7" w:rsidRPr="00E947DE" w:rsidP="000D7BF4">
            <w:pPr>
              <w:rPr>
                <w:color w:val="000000"/>
                <w:sz w:val="20"/>
                <w:szCs w:val="20"/>
              </w:rPr>
            </w:pPr>
          </w:p>
        </w:tc>
        <w:tc>
          <w:tcPr>
            <w:tcW w:w="992" w:type="dxa"/>
            <w:shd w:val="clear" w:color="auto" w:fill="auto"/>
            <w:noWrap/>
            <w:vAlign w:val="center"/>
          </w:tcPr>
          <w:p w:rsidR="00D236F7" w:rsidRPr="00E947DE" w:rsidP="000D7BF4">
            <w:pPr>
              <w:rPr>
                <w:color w:val="000000"/>
                <w:sz w:val="20"/>
                <w:szCs w:val="20"/>
              </w:rPr>
            </w:pPr>
          </w:p>
        </w:tc>
        <w:tc>
          <w:tcPr>
            <w:tcW w:w="1134" w:type="dxa"/>
            <w:vAlign w:val="center"/>
          </w:tcPr>
          <w:p w:rsidR="00D236F7" w:rsidRPr="00E947DE" w:rsidP="000D7BF4">
            <w:pPr>
              <w:rPr>
                <w:sz w:val="20"/>
                <w:szCs w:val="20"/>
              </w:rPr>
            </w:pPr>
          </w:p>
        </w:tc>
      </w:tr>
      <w:tr w:rsidTr="000D7BF4">
        <w:tblPrEx>
          <w:tblW w:w="14861" w:type="dxa"/>
          <w:tblInd w:w="-549" w:type="dxa"/>
          <w:tblCellMar>
            <w:left w:w="70" w:type="dxa"/>
            <w:right w:w="70" w:type="dxa"/>
          </w:tblCellMar>
          <w:tblLook w:val="04A0"/>
        </w:tblPrEx>
        <w:trPr>
          <w:trHeight w:val="578"/>
        </w:trPr>
        <w:tc>
          <w:tcPr>
            <w:tcW w:w="501" w:type="dxa"/>
            <w:vAlign w:val="center"/>
          </w:tcPr>
          <w:p w:rsidR="00D236F7" w:rsidRPr="00E947DE" w:rsidP="000D7BF4">
            <w:pPr>
              <w:rPr>
                <w:sz w:val="20"/>
                <w:szCs w:val="20"/>
              </w:rPr>
            </w:pPr>
          </w:p>
        </w:tc>
        <w:tc>
          <w:tcPr>
            <w:tcW w:w="3557" w:type="dxa"/>
            <w:shd w:val="clear" w:color="auto" w:fill="auto"/>
            <w:vAlign w:val="center"/>
          </w:tcPr>
          <w:p w:rsidR="00D236F7" w:rsidRPr="00E947DE" w:rsidP="000D7BF4">
            <w:pPr>
              <w:rPr>
                <w:sz w:val="20"/>
                <w:szCs w:val="20"/>
              </w:rPr>
            </w:pPr>
          </w:p>
        </w:tc>
        <w:tc>
          <w:tcPr>
            <w:tcW w:w="1044" w:type="dxa"/>
          </w:tcPr>
          <w:p w:rsidR="00D236F7" w:rsidRPr="00E947DE" w:rsidP="000D7BF4">
            <w:pPr>
              <w:rPr>
                <w:sz w:val="20"/>
                <w:szCs w:val="20"/>
              </w:rPr>
            </w:pPr>
          </w:p>
        </w:tc>
        <w:tc>
          <w:tcPr>
            <w:tcW w:w="1129" w:type="dxa"/>
            <w:shd w:val="clear" w:color="auto" w:fill="auto"/>
            <w:vAlign w:val="center"/>
          </w:tcPr>
          <w:p w:rsidR="00D236F7" w:rsidRPr="00E947DE" w:rsidP="000D7BF4">
            <w:pPr>
              <w:rPr>
                <w:sz w:val="20"/>
                <w:szCs w:val="20"/>
              </w:rPr>
            </w:pPr>
          </w:p>
        </w:tc>
        <w:tc>
          <w:tcPr>
            <w:tcW w:w="1303" w:type="dxa"/>
            <w:vAlign w:val="center"/>
          </w:tcPr>
          <w:p w:rsidR="00D236F7" w:rsidRPr="00E947DE" w:rsidP="000D7BF4">
            <w:pPr>
              <w:rPr>
                <w:color w:val="000000"/>
                <w:sz w:val="20"/>
                <w:szCs w:val="20"/>
              </w:rPr>
            </w:pPr>
          </w:p>
        </w:tc>
        <w:tc>
          <w:tcPr>
            <w:tcW w:w="934" w:type="dxa"/>
            <w:shd w:val="clear" w:color="auto" w:fill="auto"/>
            <w:noWrap/>
            <w:vAlign w:val="center"/>
          </w:tcPr>
          <w:p w:rsidR="00D236F7" w:rsidRPr="00E947DE" w:rsidP="000D7BF4">
            <w:pPr>
              <w:rPr>
                <w:color w:val="000000"/>
                <w:sz w:val="20"/>
                <w:szCs w:val="20"/>
              </w:rPr>
            </w:pPr>
          </w:p>
        </w:tc>
        <w:tc>
          <w:tcPr>
            <w:tcW w:w="1337" w:type="dxa"/>
            <w:vAlign w:val="center"/>
          </w:tcPr>
          <w:p w:rsidR="00D236F7" w:rsidRPr="00E947DE" w:rsidP="000D7BF4">
            <w:pPr>
              <w:rPr>
                <w:sz w:val="20"/>
                <w:szCs w:val="20"/>
              </w:rPr>
            </w:pPr>
          </w:p>
        </w:tc>
        <w:tc>
          <w:tcPr>
            <w:tcW w:w="974" w:type="dxa"/>
            <w:shd w:val="clear" w:color="auto" w:fill="auto"/>
            <w:noWrap/>
            <w:vAlign w:val="center"/>
          </w:tcPr>
          <w:p w:rsidR="00D236F7" w:rsidRPr="00E947DE" w:rsidP="000D7BF4">
            <w:pPr>
              <w:rPr>
                <w:sz w:val="20"/>
                <w:szCs w:val="20"/>
              </w:rPr>
            </w:pPr>
          </w:p>
        </w:tc>
        <w:tc>
          <w:tcPr>
            <w:tcW w:w="974" w:type="dxa"/>
            <w:shd w:val="clear" w:color="auto" w:fill="auto"/>
            <w:noWrap/>
            <w:vAlign w:val="center"/>
          </w:tcPr>
          <w:p w:rsidR="00D236F7" w:rsidRPr="00E947DE" w:rsidP="000D7BF4">
            <w:pPr>
              <w:rPr>
                <w:color w:val="000000"/>
                <w:sz w:val="20"/>
                <w:szCs w:val="20"/>
              </w:rPr>
            </w:pPr>
          </w:p>
        </w:tc>
        <w:tc>
          <w:tcPr>
            <w:tcW w:w="982" w:type="dxa"/>
            <w:shd w:val="clear" w:color="auto" w:fill="auto"/>
            <w:noWrap/>
            <w:vAlign w:val="center"/>
          </w:tcPr>
          <w:p w:rsidR="00D236F7" w:rsidRPr="00E947DE" w:rsidP="000D7BF4">
            <w:pPr>
              <w:rPr>
                <w:color w:val="000000"/>
                <w:sz w:val="20"/>
                <w:szCs w:val="20"/>
              </w:rPr>
            </w:pPr>
          </w:p>
        </w:tc>
        <w:tc>
          <w:tcPr>
            <w:tcW w:w="992" w:type="dxa"/>
            <w:shd w:val="clear" w:color="auto" w:fill="auto"/>
            <w:noWrap/>
            <w:vAlign w:val="center"/>
          </w:tcPr>
          <w:p w:rsidR="00D236F7" w:rsidRPr="00E947DE" w:rsidP="000D7BF4">
            <w:pPr>
              <w:rPr>
                <w:color w:val="000000"/>
                <w:sz w:val="20"/>
                <w:szCs w:val="20"/>
              </w:rPr>
            </w:pPr>
          </w:p>
        </w:tc>
        <w:tc>
          <w:tcPr>
            <w:tcW w:w="1134" w:type="dxa"/>
            <w:vAlign w:val="center"/>
          </w:tcPr>
          <w:p w:rsidR="00D236F7" w:rsidRPr="00E947DE" w:rsidP="000D7BF4">
            <w:pPr>
              <w:rPr>
                <w:sz w:val="20"/>
                <w:szCs w:val="20"/>
              </w:rPr>
            </w:pPr>
          </w:p>
        </w:tc>
      </w:tr>
      <w:tr w:rsidTr="000D7BF4">
        <w:tblPrEx>
          <w:tblW w:w="14861" w:type="dxa"/>
          <w:tblInd w:w="-549" w:type="dxa"/>
          <w:tblCellMar>
            <w:left w:w="70" w:type="dxa"/>
            <w:right w:w="70" w:type="dxa"/>
          </w:tblCellMar>
          <w:tblLook w:val="04A0"/>
        </w:tblPrEx>
        <w:trPr>
          <w:trHeight w:val="428"/>
        </w:trPr>
        <w:tc>
          <w:tcPr>
            <w:tcW w:w="501" w:type="dxa"/>
            <w:vAlign w:val="center"/>
          </w:tcPr>
          <w:p w:rsidR="00D236F7" w:rsidRPr="00E947DE" w:rsidP="000D7BF4">
            <w:pPr>
              <w:rPr>
                <w:sz w:val="20"/>
                <w:szCs w:val="20"/>
              </w:rPr>
            </w:pPr>
          </w:p>
        </w:tc>
        <w:tc>
          <w:tcPr>
            <w:tcW w:w="3557" w:type="dxa"/>
            <w:shd w:val="clear" w:color="auto" w:fill="auto"/>
            <w:vAlign w:val="center"/>
          </w:tcPr>
          <w:p w:rsidR="00D236F7" w:rsidRPr="00E947DE" w:rsidP="000D7BF4">
            <w:pPr>
              <w:rPr>
                <w:sz w:val="20"/>
                <w:szCs w:val="20"/>
              </w:rPr>
            </w:pPr>
          </w:p>
        </w:tc>
        <w:tc>
          <w:tcPr>
            <w:tcW w:w="1044" w:type="dxa"/>
          </w:tcPr>
          <w:p w:rsidR="00D236F7" w:rsidRPr="00E947DE" w:rsidP="000D7BF4">
            <w:pPr>
              <w:rPr>
                <w:sz w:val="20"/>
                <w:szCs w:val="20"/>
              </w:rPr>
            </w:pPr>
          </w:p>
        </w:tc>
        <w:tc>
          <w:tcPr>
            <w:tcW w:w="1129" w:type="dxa"/>
            <w:shd w:val="clear" w:color="auto" w:fill="auto"/>
            <w:vAlign w:val="center"/>
          </w:tcPr>
          <w:p w:rsidR="00D236F7" w:rsidRPr="00E947DE" w:rsidP="000D7BF4">
            <w:pPr>
              <w:rPr>
                <w:sz w:val="20"/>
                <w:szCs w:val="20"/>
              </w:rPr>
            </w:pPr>
          </w:p>
        </w:tc>
        <w:tc>
          <w:tcPr>
            <w:tcW w:w="1303" w:type="dxa"/>
            <w:vAlign w:val="center"/>
          </w:tcPr>
          <w:p w:rsidR="00D236F7" w:rsidRPr="00E947DE" w:rsidP="000D7BF4">
            <w:pPr>
              <w:rPr>
                <w:color w:val="000000"/>
                <w:sz w:val="20"/>
                <w:szCs w:val="20"/>
              </w:rPr>
            </w:pPr>
          </w:p>
        </w:tc>
        <w:tc>
          <w:tcPr>
            <w:tcW w:w="934" w:type="dxa"/>
            <w:shd w:val="clear" w:color="auto" w:fill="auto"/>
            <w:noWrap/>
            <w:vAlign w:val="center"/>
          </w:tcPr>
          <w:p w:rsidR="00D236F7" w:rsidRPr="00E947DE" w:rsidP="000D7BF4">
            <w:pPr>
              <w:rPr>
                <w:color w:val="000000"/>
                <w:sz w:val="20"/>
                <w:szCs w:val="20"/>
              </w:rPr>
            </w:pPr>
          </w:p>
        </w:tc>
        <w:tc>
          <w:tcPr>
            <w:tcW w:w="1337" w:type="dxa"/>
            <w:vAlign w:val="center"/>
          </w:tcPr>
          <w:p w:rsidR="00D236F7" w:rsidRPr="00E947DE" w:rsidP="000D7BF4">
            <w:pPr>
              <w:rPr>
                <w:sz w:val="20"/>
                <w:szCs w:val="20"/>
              </w:rPr>
            </w:pPr>
          </w:p>
        </w:tc>
        <w:tc>
          <w:tcPr>
            <w:tcW w:w="974" w:type="dxa"/>
            <w:shd w:val="clear" w:color="auto" w:fill="auto"/>
            <w:noWrap/>
            <w:vAlign w:val="center"/>
          </w:tcPr>
          <w:p w:rsidR="00D236F7" w:rsidRPr="00E947DE" w:rsidP="000D7BF4">
            <w:pPr>
              <w:rPr>
                <w:sz w:val="20"/>
                <w:szCs w:val="20"/>
              </w:rPr>
            </w:pPr>
          </w:p>
        </w:tc>
        <w:tc>
          <w:tcPr>
            <w:tcW w:w="974" w:type="dxa"/>
            <w:shd w:val="clear" w:color="auto" w:fill="auto"/>
            <w:noWrap/>
            <w:vAlign w:val="center"/>
          </w:tcPr>
          <w:p w:rsidR="00D236F7" w:rsidRPr="00E947DE" w:rsidP="000D7BF4">
            <w:pPr>
              <w:rPr>
                <w:color w:val="000000"/>
                <w:sz w:val="20"/>
                <w:szCs w:val="20"/>
              </w:rPr>
            </w:pPr>
          </w:p>
        </w:tc>
        <w:tc>
          <w:tcPr>
            <w:tcW w:w="982" w:type="dxa"/>
            <w:shd w:val="clear" w:color="auto" w:fill="auto"/>
            <w:noWrap/>
            <w:vAlign w:val="center"/>
          </w:tcPr>
          <w:p w:rsidR="00D236F7" w:rsidRPr="00E947DE" w:rsidP="000D7BF4">
            <w:pPr>
              <w:rPr>
                <w:color w:val="000000"/>
                <w:sz w:val="20"/>
                <w:szCs w:val="20"/>
              </w:rPr>
            </w:pPr>
          </w:p>
        </w:tc>
        <w:tc>
          <w:tcPr>
            <w:tcW w:w="992" w:type="dxa"/>
            <w:shd w:val="clear" w:color="auto" w:fill="auto"/>
            <w:noWrap/>
            <w:vAlign w:val="center"/>
          </w:tcPr>
          <w:p w:rsidR="00D236F7" w:rsidRPr="00E947DE" w:rsidP="000D7BF4">
            <w:pPr>
              <w:rPr>
                <w:color w:val="000000"/>
                <w:sz w:val="20"/>
                <w:szCs w:val="20"/>
              </w:rPr>
            </w:pPr>
          </w:p>
        </w:tc>
        <w:tc>
          <w:tcPr>
            <w:tcW w:w="1134" w:type="dxa"/>
            <w:vAlign w:val="center"/>
          </w:tcPr>
          <w:p w:rsidR="00D236F7" w:rsidRPr="00E947DE" w:rsidP="000D7BF4">
            <w:pPr>
              <w:rPr>
                <w:sz w:val="20"/>
                <w:szCs w:val="20"/>
              </w:rPr>
            </w:pPr>
          </w:p>
        </w:tc>
      </w:tr>
    </w:tbl>
    <w:p w:rsidR="00D236F7" w:rsidRPr="00E947DE" w:rsidP="00D236F7">
      <w:pPr>
        <w:spacing w:after="160" w:line="259" w:lineRule="auto"/>
        <w:jc w:val="both"/>
        <w:rPr>
          <w:i/>
        </w:rPr>
      </w:pPr>
    </w:p>
    <w:p w:rsidR="00D236F7" w:rsidP="00D236F7">
      <w:pPr>
        <w:jc w:val="both"/>
        <w:rPr>
          <w:b/>
          <w:bCs/>
          <w:i/>
          <w:u w:val="single"/>
        </w:rPr>
        <w:sectPr w:rsidSect="000D7BF4">
          <w:pgSz w:w="16838" w:h="11906" w:orient="landscape"/>
          <w:pgMar w:top="1417" w:right="1417" w:bottom="1417" w:left="1417" w:header="708" w:footer="708" w:gutter="0"/>
          <w:cols w:space="708"/>
          <w:docGrid w:linePitch="360"/>
        </w:sectPr>
      </w:pPr>
    </w:p>
    <w:p w:rsidR="00D236F7" w:rsidP="00D236F7">
      <w:pPr>
        <w:jc w:val="both"/>
        <w:rPr>
          <w:b/>
          <w:bCs/>
          <w:i/>
          <w:u w:val="single"/>
        </w:rPr>
      </w:pPr>
    </w:p>
    <w:p w:rsidR="00D236F7" w:rsidP="00D236F7">
      <w:pPr>
        <w:jc w:val="both"/>
        <w:rPr>
          <w:b/>
          <w:bCs/>
          <w:i/>
          <w:u w:val="single"/>
        </w:rPr>
      </w:pPr>
    </w:p>
    <w:p w:rsidR="00D236F7" w:rsidRPr="001F1B43" w:rsidP="00D236F7">
      <w:pPr>
        <w:jc w:val="both"/>
        <w:rPr>
          <w:b/>
          <w:bCs/>
          <w:i/>
          <w:u w:val="single"/>
        </w:rPr>
      </w:pPr>
      <w:r w:rsidRPr="001F1B43">
        <w:rPr>
          <w:b/>
          <w:bCs/>
          <w:i/>
          <w:u w:val="single"/>
        </w:rPr>
        <w:t xml:space="preserve">Doplňujúce informácie k spôsobu výpočtu vplyvov jednotlivých regulácií na zmenu nákladov </w:t>
      </w:r>
    </w:p>
    <w:p w:rsidR="00D236F7" w:rsidRPr="00D8247C" w:rsidP="00D236F7">
      <w:pPr>
        <w:jc w:val="both"/>
        <w:rPr>
          <w:bCs/>
          <w:i/>
          <w:iCs/>
          <w:color w:val="000000"/>
        </w:rPr>
      </w:pPr>
      <w:r w:rsidRPr="00D8247C">
        <w:rPr>
          <w:bCs/>
          <w:i/>
          <w:iCs/>
          <w:color w:val="000000"/>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w:t>
      </w:r>
      <w:r w:rsidRPr="00D8247C">
        <w:rPr>
          <w:bCs/>
          <w:i/>
          <w:iCs/>
          <w:color w:val="000000"/>
        </w:rPr>
        <w:t> Dane, odvody, clá</w:t>
      </w:r>
      <w:r>
        <w:rPr>
          <w:bCs/>
          <w:i/>
          <w:iCs/>
          <w:color w:val="000000"/>
        </w:rPr>
        <w:t xml:space="preserve"> </w:t>
      </w:r>
      <w:r w:rsidRPr="00A000DA">
        <w:rPr>
          <w:bCs/>
          <w:i/>
          <w:iCs/>
          <w:color w:val="000000"/>
        </w:rPr>
        <w:t>a poplatky, ktorých cieľom je znižovať negatívne externality</w:t>
      </w:r>
      <w:r w:rsidRPr="00D8247C">
        <w:rPr>
          <w:bCs/>
          <w:i/>
          <w:iCs/>
          <w:color w:val="000000"/>
        </w:rPr>
        <w:t xml:space="preserve">, B. </w:t>
      </w:r>
      <w:r>
        <w:rPr>
          <w:bCs/>
          <w:i/>
          <w:iCs/>
          <w:color w:val="000000"/>
        </w:rPr>
        <w:t>Iné p</w:t>
      </w:r>
      <w:r w:rsidRPr="00D8247C">
        <w:rPr>
          <w:bCs/>
          <w:i/>
          <w:iCs/>
          <w:color w:val="000000"/>
        </w:rPr>
        <w:t xml:space="preserve">oplatky, C. Nepriame finančné náklady, D. Administratívne náklady). Rozčleňte ich a vypočítajte v súlade s metodickým postupom. </w:t>
      </w:r>
    </w:p>
    <w:p w:rsidR="00D236F7" w:rsidRPr="00D8247C" w:rsidP="00D236F7">
      <w:pPr>
        <w:rPr>
          <w:i/>
        </w:rPr>
      </w:pPr>
    </w:p>
    <w:p w:rsidR="00D236F7" w:rsidRPr="001F1B43" w:rsidP="00D236F7">
      <w:pPr>
        <w:jc w:val="both"/>
        <w:rPr>
          <w:b/>
        </w:rPr>
      </w:pPr>
      <w:r w:rsidRPr="001F1B43">
        <w:rPr>
          <w:b/>
        </w:rPr>
        <w:t>3.2 Vyhodnotenie konzultácií s podnikateľskými subjektmi pred predbežným pripomienkovým konaním</w:t>
      </w:r>
    </w:p>
    <w:p w:rsidR="00D236F7" w:rsidRPr="00D8247C" w:rsidP="00D236F7">
      <w:pPr>
        <w:jc w:val="both"/>
        <w:rPr>
          <w:i/>
        </w:rPr>
      </w:pPr>
      <w:r w:rsidRPr="00D8247C">
        <w:rPr>
          <w:i/>
        </w:rPr>
        <w:t xml:space="preserve">Uveďte formu konzultácií vrátane zdôvodnenia jej výberu a trvanie konzultácií, termíny stretnutí. Uveďte spôsob oslovenia dotknutých subjektov, zoznam konzultujúcich subjektov, tiež link na webovú </w:t>
      </w:r>
      <w:r w:rsidRPr="00D8247C">
        <w:rPr>
          <w:i/>
        </w:rPr>
        <w:t xml:space="preserve">stránku, na ktorej boli konzultácie zverejnené. </w:t>
      </w:r>
    </w:p>
    <w:p w:rsidR="00D236F7" w:rsidRPr="00D8247C" w:rsidP="00D236F7">
      <w:pPr>
        <w:jc w:val="both"/>
        <w:rPr>
          <w:i/>
        </w:rPr>
      </w:pPr>
      <w:r w:rsidRPr="00D8247C">
        <w:rPr>
          <w:i/>
        </w:rPr>
        <w:t xml:space="preserve">Uveďte hlavné body konzultácií a ich závery. </w:t>
      </w:r>
    </w:p>
    <w:p w:rsidR="00D236F7" w:rsidRPr="00D8247C" w:rsidP="00D236F7">
      <w:pPr>
        <w:jc w:val="both"/>
        <w:rPr>
          <w:i/>
        </w:rPr>
      </w:pPr>
      <w:r w:rsidRPr="00D8247C">
        <w:rPr>
          <w:i/>
        </w:rPr>
        <w:t>Uveďte zoznam predložených alternatívnych riešení problematiky od konzultujúcich subjektov, ako aj návrhy od konzultujúcich subjektov na zníženie nákladov regulá</w:t>
      </w:r>
      <w:r w:rsidRPr="00D8247C">
        <w:rPr>
          <w:i/>
        </w:rPr>
        <w:t xml:space="preserve">cií na PP, ktoré neboli akceptované a dôvod neakceptovania. </w:t>
      </w:r>
    </w:p>
    <w:p w:rsidR="00D236F7" w:rsidRPr="00D8247C" w:rsidP="00D236F7">
      <w:pPr>
        <w:jc w:val="both"/>
        <w:rPr>
          <w:i/>
        </w:rPr>
      </w:pPr>
      <w:r w:rsidRPr="00D8247C">
        <w:rPr>
          <w:i/>
        </w:rPr>
        <w:t xml:space="preserve">Alternatívne namiesto vypĺňania bodu 3.2 môžete uviesť ako samostatnú prílohu tejto analýzy Záznam z konzultácií obsahujúci požadované informácie. </w:t>
      </w:r>
    </w:p>
    <w:p w:rsidR="00D236F7" w:rsidRPr="00D8247C" w:rsidP="00D236F7">
      <w:pPr>
        <w:jc w:val="both"/>
        <w:rPr>
          <w:i/>
        </w:rPr>
      </w:pPr>
    </w:p>
    <w:p w:rsidR="00D236F7" w:rsidRPr="00D8247C" w:rsidP="00D236F7">
      <w:pPr>
        <w:jc w:val="both"/>
        <w:rPr>
          <w:i/>
        </w:rPr>
      </w:pPr>
    </w:p>
    <w:p w:rsidR="00D236F7" w:rsidRPr="001F1B43" w:rsidP="00D236F7">
      <w:pPr>
        <w:jc w:val="both"/>
        <w:rPr>
          <w:b/>
        </w:rPr>
      </w:pPr>
      <w:bookmarkStart w:id="0" w:name="_Hlk47698091"/>
      <w:r w:rsidRPr="001F1B43">
        <w:rPr>
          <w:b/>
        </w:rPr>
        <w:t>3.3 Vplyvy na konkurencieschopnosť a produkti</w:t>
      </w:r>
      <w:r w:rsidRPr="001F1B43">
        <w:rPr>
          <w:b/>
        </w:rPr>
        <w:t>vitu</w:t>
      </w:r>
    </w:p>
    <w:p w:rsidR="00D236F7" w:rsidRPr="00D8247C" w:rsidP="00D236F7">
      <w:pPr>
        <w:jc w:val="both"/>
        <w:rPr>
          <w:i/>
        </w:rPr>
      </w:pPr>
      <w:bookmarkEnd w:id="0"/>
      <w:r w:rsidRPr="00D8247C">
        <w:rPr>
          <w:i/>
        </w:rPr>
        <w:t xml:space="preserve">Dochádza k vytvoreniu resp. k zmene bariér na trhu? </w:t>
      </w:r>
    </w:p>
    <w:p w:rsidR="00D236F7" w:rsidRPr="00D8247C" w:rsidP="00D236F7">
      <w:pPr>
        <w:jc w:val="both"/>
        <w:rPr>
          <w:i/>
        </w:rPr>
      </w:pPr>
      <w:r w:rsidRPr="00D8247C">
        <w:rPr>
          <w:i/>
        </w:rPr>
        <w:t xml:space="preserve">Bude sa s niektorými podnikmi alebo produktmi zaobchádzať v porovnateľnej situácii rôzne (napr. špeciálne režimy pre mikro, malé a stredné podniky tzv. MSP)? </w:t>
      </w:r>
    </w:p>
    <w:p w:rsidR="00D236F7" w:rsidRPr="00D8247C" w:rsidP="00D236F7">
      <w:pPr>
        <w:jc w:val="both"/>
        <w:rPr>
          <w:i/>
        </w:rPr>
      </w:pPr>
      <w:r w:rsidRPr="00D8247C">
        <w:rPr>
          <w:i/>
        </w:rPr>
        <w:t xml:space="preserve">Ovplyvňuje zmena regulácie cezhraničné investície (príliv/odliv zahraničných investícií resp. uplatnenie slovenských podnikov na zahraničných trhoch)? </w:t>
      </w:r>
    </w:p>
    <w:p w:rsidR="00D236F7" w:rsidP="00D236F7">
      <w:pPr>
        <w:jc w:val="both"/>
        <w:rPr>
          <w:i/>
        </w:rPr>
      </w:pPr>
      <w:r w:rsidRPr="00D8247C">
        <w:rPr>
          <w:i/>
        </w:rPr>
        <w:t xml:space="preserve">Ovplyvní dostupnosť základných zdrojov (financie, pracovná sila, suroviny, mechanizmy, energie atď.)? </w:t>
      </w:r>
    </w:p>
    <w:p w:rsidR="00D236F7" w:rsidRPr="00D8247C" w:rsidP="00D236F7">
      <w:pPr>
        <w:jc w:val="both"/>
        <w:rPr>
          <w:i/>
        </w:rPr>
      </w:pPr>
      <w:r>
        <w:rPr>
          <w:i/>
        </w:rPr>
        <w:t>Ovplyvňuje zmena regulácie inovácie, ved</w:t>
      </w:r>
      <w:r>
        <w:rPr>
          <w:i/>
        </w:rPr>
        <w:t>u a výskum?</w:t>
      </w:r>
    </w:p>
    <w:p w:rsidR="00D236F7" w:rsidRPr="00D8247C" w:rsidP="00D236F7">
      <w:pPr>
        <w:jc w:val="both"/>
        <w:rPr>
          <w:i/>
        </w:rPr>
      </w:pPr>
      <w:r w:rsidRPr="00D8247C">
        <w:rPr>
          <w:i/>
          <w:iCs/>
        </w:rPr>
        <w:t>Ako prispieva zmena regulácie k cieľu Slovenska mať najlepšie podnikateľské prostredie spomedzi susediacich krajín EÚ?</w:t>
      </w:r>
    </w:p>
    <w:p w:rsidR="00D236F7" w:rsidRPr="00D8247C" w:rsidP="00D236F7">
      <w:pPr>
        <w:jc w:val="both"/>
        <w:rPr>
          <w:i/>
        </w:rPr>
      </w:pPr>
    </w:p>
    <w:p w:rsidR="00D236F7" w:rsidRPr="00D8247C" w:rsidP="00D236F7">
      <w:pPr>
        <w:jc w:val="both"/>
        <w:rPr>
          <w:b/>
          <w:i/>
        </w:rPr>
      </w:pPr>
      <w:r w:rsidRPr="00D8247C">
        <w:rPr>
          <w:b/>
          <w:i/>
        </w:rPr>
        <w:t>Konkurencieschopnosť:</w:t>
      </w:r>
    </w:p>
    <w:p w:rsidR="00D236F7" w:rsidRPr="00D8247C" w:rsidP="00D236F7">
      <w:pPr>
        <w:jc w:val="both"/>
        <w:rPr>
          <w:i/>
        </w:rPr>
      </w:pPr>
      <w:r w:rsidRPr="00D8247C">
        <w:rPr>
          <w:i/>
        </w:rPr>
        <w:t>Na základe uvedených odpovedí zaškrtnite a popíšte, či materiál konkurencieschopnosť:</w:t>
      </w:r>
    </w:p>
    <w:p w:rsidR="00D236F7" w:rsidRPr="00D8247C" w:rsidP="00D236F7">
      <w:pPr>
        <w:jc w:val="both"/>
        <w:rPr>
          <w:i/>
        </w:rPr>
      </w:pPr>
      <w:r w:rsidRPr="00D8247C">
        <w:rPr>
          <w:rFonts w:ascii="Segoe UI Symbol" w:hAnsi="Segoe UI Symbol" w:cs="Segoe UI Symbol"/>
          <w:i/>
        </w:rPr>
        <w:t>☐</w:t>
      </w:r>
      <w:r w:rsidRPr="00D8247C">
        <w:rPr>
          <w:i/>
        </w:rPr>
        <w:t xml:space="preserve"> zvyšuje  </w:t>
        <w:tab/>
      </w:r>
      <w:r w:rsidRPr="00D8247C">
        <w:rPr>
          <w:rFonts w:ascii="Segoe UI Symbol" w:hAnsi="Segoe UI Symbol" w:cs="Segoe UI Symbol"/>
          <w:i/>
        </w:rPr>
        <w:t>☐</w:t>
      </w:r>
      <w:r w:rsidRPr="00D8247C">
        <w:rPr>
          <w:i/>
        </w:rPr>
        <w:t xml:space="preserve"> ne</w:t>
      </w:r>
      <w:r w:rsidRPr="00D8247C">
        <w:rPr>
          <w:i/>
        </w:rPr>
        <w:t>mení</w:t>
        <w:tab/>
      </w:r>
      <w:r w:rsidRPr="00D8247C">
        <w:rPr>
          <w:rFonts w:ascii="Segoe UI Symbol" w:hAnsi="Segoe UI Symbol" w:cs="Segoe UI Symbol"/>
          <w:i/>
        </w:rPr>
        <w:t>☐</w:t>
      </w:r>
      <w:r w:rsidRPr="00D8247C">
        <w:rPr>
          <w:i/>
        </w:rPr>
        <w:t xml:space="preserve"> znižuje</w:t>
      </w:r>
    </w:p>
    <w:p w:rsidR="00D236F7" w:rsidRPr="00D8247C" w:rsidP="00D236F7">
      <w:pPr>
        <w:jc w:val="both"/>
        <w:rPr>
          <w:i/>
        </w:rPr>
      </w:pPr>
    </w:p>
    <w:p w:rsidR="00D236F7" w:rsidRPr="00D8247C" w:rsidP="00D236F7">
      <w:pPr>
        <w:jc w:val="both"/>
        <w:rPr>
          <w:b/>
          <w:i/>
        </w:rPr>
      </w:pPr>
      <w:r w:rsidRPr="00D8247C">
        <w:rPr>
          <w:b/>
          <w:i/>
        </w:rPr>
        <w:t>Produktivita:</w:t>
      </w:r>
    </w:p>
    <w:p w:rsidR="00D236F7" w:rsidRPr="00D8247C" w:rsidP="00D236F7">
      <w:pPr>
        <w:jc w:val="both"/>
        <w:rPr>
          <w:i/>
        </w:rPr>
      </w:pPr>
      <w:r w:rsidRPr="00D8247C">
        <w:rPr>
          <w:i/>
        </w:rPr>
        <w:t xml:space="preserve">Aký má materiál vplyv na zmenu pomeru medzi produkciou podnikov a ich nákladmi? </w:t>
      </w:r>
    </w:p>
    <w:p w:rsidR="00D236F7" w:rsidRPr="00D8247C" w:rsidP="00D236F7">
      <w:pPr>
        <w:jc w:val="both"/>
        <w:rPr>
          <w:i/>
        </w:rPr>
      </w:pPr>
    </w:p>
    <w:p w:rsidR="00D236F7" w:rsidRPr="00D8247C" w:rsidP="00D236F7">
      <w:pPr>
        <w:jc w:val="both"/>
        <w:rPr>
          <w:i/>
        </w:rPr>
      </w:pPr>
      <w:r w:rsidRPr="00D8247C">
        <w:rPr>
          <w:i/>
        </w:rPr>
        <w:t>Na základe uvedenej odpovede zaškrtnite a popíšte, či materiál produktivitu:</w:t>
      </w:r>
    </w:p>
    <w:p w:rsidR="00D236F7" w:rsidRPr="00D8247C" w:rsidP="00D236F7">
      <w:pPr>
        <w:jc w:val="both"/>
        <w:rPr>
          <w:i/>
        </w:rPr>
      </w:pPr>
      <w:r w:rsidRPr="00D8247C">
        <w:rPr>
          <w:rFonts w:ascii="Segoe UI Symbol" w:hAnsi="Segoe UI Symbol" w:cs="Segoe UI Symbol"/>
          <w:i/>
        </w:rPr>
        <w:t>☐</w:t>
      </w:r>
      <w:r w:rsidRPr="00D8247C">
        <w:rPr>
          <w:i/>
        </w:rPr>
        <w:t xml:space="preserve"> zvyšuje  </w:t>
        <w:tab/>
      </w:r>
      <w:r w:rsidRPr="00D8247C">
        <w:rPr>
          <w:rFonts w:ascii="Segoe UI Symbol" w:hAnsi="Segoe UI Symbol" w:cs="Segoe UI Symbol"/>
          <w:i/>
        </w:rPr>
        <w:t>☐</w:t>
      </w:r>
      <w:r w:rsidRPr="00D8247C">
        <w:rPr>
          <w:i/>
        </w:rPr>
        <w:t xml:space="preserve"> nemení</w:t>
        <w:tab/>
      </w:r>
      <w:r w:rsidRPr="00D8247C">
        <w:rPr>
          <w:rFonts w:ascii="Segoe UI Symbol" w:hAnsi="Segoe UI Symbol" w:cs="Segoe UI Symbol"/>
          <w:i/>
        </w:rPr>
        <w:t>☐</w:t>
      </w:r>
      <w:r w:rsidRPr="00D8247C">
        <w:rPr>
          <w:i/>
        </w:rPr>
        <w:t xml:space="preserve"> znižuje</w:t>
      </w:r>
    </w:p>
    <w:p w:rsidR="00D236F7" w:rsidRPr="00D8247C" w:rsidP="00D236F7">
      <w:pPr>
        <w:jc w:val="both"/>
        <w:rPr>
          <w:i/>
        </w:rPr>
      </w:pPr>
    </w:p>
    <w:p w:rsidR="00D236F7" w:rsidP="00D236F7">
      <w:pPr>
        <w:jc w:val="both"/>
        <w:rPr>
          <w:i/>
        </w:rPr>
      </w:pPr>
    </w:p>
    <w:p w:rsidR="00D236F7" w:rsidP="00D236F7">
      <w:pPr>
        <w:jc w:val="both"/>
        <w:rPr>
          <w:i/>
        </w:rPr>
      </w:pPr>
    </w:p>
    <w:p w:rsidR="002C4E83" w:rsidRPr="00D8247C" w:rsidP="00D236F7">
      <w:pPr>
        <w:jc w:val="both"/>
        <w:rPr>
          <w:i/>
        </w:rPr>
      </w:pPr>
    </w:p>
    <w:p w:rsidR="00D236F7" w:rsidRPr="001F1B43" w:rsidP="00D236F7">
      <w:pPr>
        <w:jc w:val="both"/>
        <w:rPr>
          <w:b/>
        </w:rPr>
      </w:pPr>
      <w:r w:rsidRPr="001F1B43">
        <w:rPr>
          <w:b/>
        </w:rPr>
        <w:t>3.4  Iné vplyvy na podnikateľské</w:t>
      </w:r>
      <w:r w:rsidRPr="001F1B43">
        <w:rPr>
          <w:b/>
        </w:rPr>
        <w:t xml:space="preserve"> prostredie </w:t>
      </w:r>
    </w:p>
    <w:p w:rsidR="00D236F7" w:rsidP="00D236F7">
      <w:pPr>
        <w:jc w:val="both"/>
        <w:rPr>
          <w:i/>
        </w:rPr>
      </w:pPr>
      <w:r>
        <w:rPr>
          <w:i/>
        </w:rPr>
        <w:t xml:space="preserve">Ak má materiál vplyvy na PP, ktoré nemožno zaradiť do predchádzajúcich častí, či už pozitívne alebo negatívne, tu ich uveďte.  Patria sem: </w:t>
      </w:r>
    </w:p>
    <w:p w:rsidR="00D236F7" w:rsidP="00D236F7">
      <w:pPr>
        <w:pStyle w:val="ListParagraph"/>
        <w:numPr>
          <w:ilvl w:val="0"/>
          <w:numId w:val="6"/>
        </w:numPr>
        <w:spacing w:line="254" w:lineRule="auto"/>
        <w:jc w:val="both"/>
        <w:rPr>
          <w:rFonts w:eastAsia="Calibri"/>
          <w:i/>
        </w:rPr>
      </w:pPr>
      <w:r>
        <w:rPr>
          <w:rFonts w:eastAsia="Calibri"/>
          <w:i/>
        </w:rPr>
        <w:t>sankcie alebo pokuty, ako dôsledok porušenia právne záväzných ustanovení;</w:t>
      </w:r>
    </w:p>
    <w:p w:rsidR="00D236F7" w:rsidP="00D236F7">
      <w:pPr>
        <w:pStyle w:val="ListParagraph"/>
        <w:numPr>
          <w:ilvl w:val="0"/>
          <w:numId w:val="6"/>
        </w:numPr>
        <w:spacing w:line="254" w:lineRule="auto"/>
        <w:jc w:val="both"/>
        <w:rPr>
          <w:rFonts w:eastAsia="Calibri"/>
          <w:i/>
        </w:rPr>
      </w:pPr>
      <w:r>
        <w:rPr>
          <w:rFonts w:eastAsia="Calibri"/>
          <w:i/>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w:t>
      </w:r>
      <w:r>
        <w:rPr>
          <w:rFonts w:eastAsia="Calibri"/>
          <w:i/>
        </w:rPr>
        <w:t>e dotknutého subjektu;</w:t>
      </w:r>
    </w:p>
    <w:p w:rsidR="00D236F7" w:rsidP="00D236F7">
      <w:pPr>
        <w:pStyle w:val="ListParagraph"/>
        <w:numPr>
          <w:ilvl w:val="0"/>
          <w:numId w:val="6"/>
        </w:numPr>
        <w:spacing w:line="254" w:lineRule="auto"/>
        <w:jc w:val="both"/>
        <w:rPr>
          <w:rFonts w:eastAsia="Calibri"/>
          <w:i/>
        </w:rPr>
      </w:pPr>
      <w:r>
        <w:rPr>
          <w:rFonts w:eastAsia="Calibri"/>
          <w:i/>
        </w:rPr>
        <w:t>regulované ceny podľa zákona č. 18/1996 Z. z. o cenách;</w:t>
      </w:r>
    </w:p>
    <w:p w:rsidR="00D236F7" w:rsidRPr="002C4E83" w:rsidP="00D236F7">
      <w:pPr>
        <w:pStyle w:val="ListParagraph"/>
        <w:numPr>
          <w:ilvl w:val="0"/>
          <w:numId w:val="6"/>
        </w:numPr>
        <w:spacing w:line="254" w:lineRule="auto"/>
        <w:jc w:val="both"/>
      </w:pPr>
      <w:r w:rsidRPr="00CE7E2A">
        <w:rPr>
          <w:rFonts w:eastAsia="Calibri"/>
          <w:i/>
        </w:rPr>
        <w:t xml:space="preserve">iné vplyvy, ktoré predpokladá materiál, ale nemožno ich zaradiť do častí 3.1 a 3.3. </w:t>
      </w:r>
    </w:p>
    <w:p w:rsidR="002C4E83" w:rsidP="002C4E83">
      <w:pPr>
        <w:pStyle w:val="ListParagraph"/>
        <w:spacing w:line="254" w:lineRule="auto"/>
        <w:jc w:val="both"/>
      </w:pPr>
    </w:p>
    <w:p w:rsidR="00D236F7" w:rsidP="00773297">
      <w:pPr>
        <w:spacing w:after="120"/>
        <w:jc w:val="both"/>
      </w:pPr>
    </w:p>
    <w:p w:rsidR="002C4E83" w:rsidP="00773297">
      <w:pPr>
        <w:spacing w:after="120"/>
        <w:jc w:val="both"/>
      </w:pPr>
    </w:p>
    <w:p w:rsidR="002C4E83" w:rsidP="00773297">
      <w:pPr>
        <w:spacing w:after="120"/>
        <w:jc w:val="both"/>
      </w:pPr>
    </w:p>
    <w:p w:rsidR="002C4E83" w:rsidP="00773297">
      <w:pPr>
        <w:spacing w:after="120"/>
        <w:jc w:val="both"/>
      </w:pPr>
    </w:p>
    <w:p w:rsidR="002C4E83" w:rsidP="00773297">
      <w:pPr>
        <w:spacing w:after="120"/>
        <w:jc w:val="both"/>
      </w:pPr>
    </w:p>
    <w:p w:rsidR="002C4E83" w:rsidP="00773297">
      <w:pPr>
        <w:spacing w:after="120"/>
        <w:jc w:val="both"/>
      </w:pPr>
    </w:p>
    <w:p w:rsidR="002C4E83" w:rsidP="00773297">
      <w:pPr>
        <w:spacing w:after="120"/>
        <w:jc w:val="both"/>
      </w:pPr>
    </w:p>
    <w:p w:rsidR="002C4E83" w:rsidP="00773297">
      <w:pPr>
        <w:spacing w:after="120"/>
        <w:jc w:val="both"/>
      </w:pPr>
    </w:p>
    <w:p w:rsidR="002C4E83" w:rsidP="00773297">
      <w:pPr>
        <w:spacing w:after="120"/>
        <w:jc w:val="both"/>
      </w:pPr>
    </w:p>
    <w:p w:rsidR="002C4E83" w:rsidP="00773297">
      <w:pPr>
        <w:spacing w:after="120"/>
        <w:jc w:val="both"/>
      </w:pPr>
    </w:p>
    <w:p w:rsidR="002C4E83" w:rsidP="00773297">
      <w:pPr>
        <w:spacing w:after="120"/>
        <w:jc w:val="both"/>
      </w:pPr>
    </w:p>
    <w:p w:rsidR="002C4E83" w:rsidP="00773297">
      <w:pPr>
        <w:spacing w:after="120"/>
        <w:jc w:val="both"/>
      </w:pPr>
    </w:p>
    <w:p w:rsidR="002C4E83" w:rsidP="00773297">
      <w:pPr>
        <w:spacing w:after="120"/>
        <w:jc w:val="both"/>
      </w:pPr>
    </w:p>
    <w:p w:rsidR="002C4E83" w:rsidP="00773297">
      <w:pPr>
        <w:spacing w:after="120"/>
        <w:jc w:val="both"/>
      </w:pPr>
    </w:p>
    <w:p w:rsidR="002C4E83" w:rsidP="00773297">
      <w:pPr>
        <w:spacing w:after="120"/>
        <w:jc w:val="both"/>
      </w:pPr>
    </w:p>
    <w:p w:rsidR="002C4E83" w:rsidP="00773297">
      <w:pPr>
        <w:spacing w:after="120"/>
        <w:jc w:val="both"/>
      </w:pPr>
    </w:p>
    <w:p w:rsidR="002C4E83" w:rsidP="00773297">
      <w:pPr>
        <w:spacing w:after="120"/>
        <w:jc w:val="both"/>
      </w:pPr>
    </w:p>
    <w:p w:rsidR="002C4E83" w:rsidP="00773297">
      <w:pPr>
        <w:spacing w:after="120"/>
        <w:jc w:val="both"/>
      </w:pPr>
    </w:p>
    <w:p w:rsidR="002C4E83" w:rsidP="00773297">
      <w:pPr>
        <w:spacing w:after="120"/>
        <w:jc w:val="both"/>
      </w:pPr>
    </w:p>
    <w:p w:rsidR="002C4E83" w:rsidP="00773297">
      <w:pPr>
        <w:spacing w:after="120"/>
        <w:jc w:val="both"/>
      </w:pPr>
    </w:p>
    <w:p w:rsidR="002C4E83" w:rsidP="00773297">
      <w:pPr>
        <w:spacing w:after="120"/>
        <w:jc w:val="both"/>
      </w:pPr>
    </w:p>
    <w:p w:rsidR="002C4E83" w:rsidP="00773297">
      <w:pPr>
        <w:spacing w:after="120"/>
        <w:jc w:val="both"/>
      </w:pPr>
    </w:p>
    <w:p w:rsidR="002C4E83" w:rsidP="00773297">
      <w:pPr>
        <w:spacing w:after="120"/>
        <w:jc w:val="both"/>
      </w:pPr>
    </w:p>
    <w:p w:rsidR="002C4E83" w:rsidP="00773297">
      <w:pPr>
        <w:spacing w:after="120"/>
        <w:jc w:val="both"/>
      </w:pPr>
    </w:p>
    <w:p w:rsidR="002C4E83" w:rsidP="00773297">
      <w:pPr>
        <w:spacing w:after="120"/>
        <w:jc w:val="both"/>
      </w:pPr>
    </w:p>
    <w:p w:rsidR="002C4E83" w:rsidP="00773297">
      <w:pPr>
        <w:spacing w:after="120"/>
        <w:jc w:val="both"/>
      </w:pPr>
    </w:p>
    <w:p w:rsidR="002C4E83" w:rsidRPr="000C457B" w:rsidP="00773297">
      <w:pPr>
        <w:spacing w:after="120"/>
        <w:jc w:val="both"/>
      </w:pPr>
    </w:p>
    <w:p w:rsidR="00D236F7" w:rsidRPr="00326D8F" w:rsidP="00D236F7">
      <w:pPr>
        <w:pStyle w:val="Default"/>
        <w:jc w:val="center"/>
        <w:rPr>
          <w:rFonts w:ascii="Times New Roman" w:hAnsi="Times New Roman" w:cs="Times New Roman"/>
          <w:sz w:val="25"/>
          <w:szCs w:val="25"/>
        </w:rPr>
      </w:pPr>
      <w:r w:rsidRPr="00326D8F">
        <w:rPr>
          <w:rFonts w:ascii="Times New Roman" w:hAnsi="Times New Roman" w:cs="Times New Roman"/>
          <w:b/>
          <w:bCs/>
          <w:sz w:val="25"/>
          <w:szCs w:val="25"/>
        </w:rPr>
        <w:t>DOLOŽKA ZLUČITEĽNOSTI</w:t>
      </w:r>
    </w:p>
    <w:p w:rsidR="00D236F7" w:rsidRPr="00326D8F" w:rsidP="00D236F7">
      <w:pPr>
        <w:pStyle w:val="Default"/>
        <w:jc w:val="center"/>
        <w:rPr>
          <w:rFonts w:ascii="Times New Roman" w:hAnsi="Times New Roman" w:cs="Times New Roman"/>
          <w:b/>
          <w:bCs/>
          <w:sz w:val="25"/>
          <w:szCs w:val="25"/>
        </w:rPr>
      </w:pPr>
      <w:r w:rsidRPr="00326D8F">
        <w:rPr>
          <w:rFonts w:ascii="Times New Roman" w:hAnsi="Times New Roman" w:cs="Times New Roman"/>
          <w:b/>
          <w:bCs/>
          <w:sz w:val="25"/>
          <w:szCs w:val="25"/>
        </w:rPr>
        <w:t>návrhu zákona s právom Európskej únie</w:t>
      </w:r>
    </w:p>
    <w:p w:rsidR="00D236F7" w:rsidRPr="00326D8F" w:rsidP="00D236F7"/>
    <w:p w:rsidR="00D236F7" w:rsidRPr="00326D8F" w:rsidP="00D236F7">
      <w:pPr>
        <w:pStyle w:val="ListParagraph"/>
        <w:widowControl w:val="0"/>
        <w:numPr>
          <w:ilvl w:val="0"/>
          <w:numId w:val="7"/>
        </w:numPr>
        <w:autoSpaceDE w:val="0"/>
        <w:autoSpaceDN w:val="0"/>
        <w:adjustRightInd w:val="0"/>
        <w:rPr>
          <w:b/>
        </w:rPr>
      </w:pPr>
      <w:r w:rsidRPr="00326D8F">
        <w:rPr>
          <w:b/>
        </w:rPr>
        <w:t>Navrhovateľ zákona:</w:t>
      </w:r>
    </w:p>
    <w:p w:rsidR="00D236F7" w:rsidRPr="00326D8F" w:rsidP="00D236F7"/>
    <w:p w:rsidR="00D236F7" w:rsidRPr="00326D8F" w:rsidP="00D236F7">
      <w:pPr>
        <w:rPr>
          <w:b/>
        </w:rPr>
      </w:pPr>
      <w:r w:rsidRPr="00326D8F">
        <w:t>Ministerstvo zdravotníctva Slovenskej republiky</w:t>
      </w:r>
    </w:p>
    <w:p w:rsidR="00D236F7" w:rsidRPr="00326D8F" w:rsidP="00D236F7">
      <w:pPr>
        <w:pStyle w:val="ListParagraph"/>
        <w:rPr>
          <w:b/>
        </w:rPr>
      </w:pPr>
    </w:p>
    <w:p w:rsidR="00D236F7" w:rsidRPr="00326D8F" w:rsidP="00D236F7">
      <w:pPr>
        <w:pStyle w:val="ListParagraph"/>
        <w:widowControl w:val="0"/>
        <w:numPr>
          <w:ilvl w:val="0"/>
          <w:numId w:val="7"/>
        </w:numPr>
        <w:autoSpaceDE w:val="0"/>
        <w:autoSpaceDN w:val="0"/>
        <w:adjustRightInd w:val="0"/>
        <w:rPr>
          <w:b/>
        </w:rPr>
      </w:pPr>
      <w:r w:rsidRPr="00326D8F">
        <w:rPr>
          <w:b/>
        </w:rPr>
        <w:t>Názov návrhu zákona:</w:t>
      </w:r>
    </w:p>
    <w:p w:rsidR="00D236F7" w:rsidRPr="00326D8F" w:rsidP="00D236F7">
      <w:pPr>
        <w:pStyle w:val="Default"/>
        <w:jc w:val="both"/>
        <w:rPr>
          <w:rFonts w:ascii="Times New Roman" w:hAnsi="Times New Roman" w:cs="Times New Roman"/>
        </w:rPr>
      </w:pPr>
    </w:p>
    <w:p w:rsidR="00D236F7" w:rsidRPr="00326D8F" w:rsidP="00D236F7">
      <w:pPr>
        <w:pStyle w:val="Default"/>
        <w:jc w:val="both"/>
        <w:rPr>
          <w:rFonts w:ascii="Times New Roman" w:hAnsi="Times New Roman" w:cs="Times New Roman"/>
          <w:bCs/>
        </w:rPr>
      </w:pPr>
      <w:r w:rsidRPr="00326D8F">
        <w:rPr>
          <w:rFonts w:ascii="Times New Roman" w:hAnsi="Times New Roman" w:cs="Times New Roman"/>
        </w:rPr>
        <w:t>Návrh zákona</w:t>
      </w:r>
      <w:r w:rsidRPr="00326D8F">
        <w:rPr>
          <w:rFonts w:ascii="Times New Roman" w:hAnsi="Times New Roman" w:cs="Times New Roman"/>
          <w:bCs/>
        </w:rPr>
        <w:t>, ktorým sa mení a dopĺňa zákon č. 87/2018 Z. z. o radiačnej ochrane a o zmene a doplnení niektorých zákonov v znení neskorších predpisov a ktorým sa menia a dopĺňajú niektoré zákony</w:t>
      </w:r>
    </w:p>
    <w:p w:rsidR="00D236F7" w:rsidRPr="00326D8F" w:rsidP="00D236F7">
      <w:pPr>
        <w:pStyle w:val="Default"/>
        <w:jc w:val="both"/>
        <w:rPr>
          <w:rFonts w:ascii="Times New Roman" w:hAnsi="Times New Roman" w:cs="Times New Roman"/>
          <w:bCs/>
        </w:rPr>
      </w:pPr>
    </w:p>
    <w:p w:rsidR="00D236F7" w:rsidRPr="00326D8F" w:rsidP="00D236F7">
      <w:pPr>
        <w:pStyle w:val="Default"/>
        <w:numPr>
          <w:ilvl w:val="0"/>
          <w:numId w:val="7"/>
        </w:numPr>
        <w:jc w:val="both"/>
        <w:rPr>
          <w:rFonts w:ascii="Times New Roman" w:hAnsi="Times New Roman" w:cs="Times New Roman"/>
        </w:rPr>
      </w:pPr>
      <w:r w:rsidRPr="00326D8F">
        <w:rPr>
          <w:rFonts w:ascii="Times New Roman" w:hAnsi="Times New Roman" w:cs="Times New Roman"/>
          <w:b/>
          <w:bCs/>
        </w:rPr>
        <w:t>Predmet návrhu zákona je upravený v práve Európskej únie</w:t>
      </w:r>
      <w:r w:rsidRPr="00326D8F">
        <w:rPr>
          <w:rFonts w:ascii="Times New Roman" w:hAnsi="Times New Roman" w:cs="Times New Roman"/>
          <w:b/>
        </w:rPr>
        <w:t>:</w:t>
      </w:r>
    </w:p>
    <w:p w:rsidR="00D236F7" w:rsidRPr="00326D8F" w:rsidP="00D236F7">
      <w:pPr>
        <w:pStyle w:val="Default"/>
        <w:ind w:left="360"/>
        <w:jc w:val="both"/>
        <w:rPr>
          <w:rFonts w:ascii="Times New Roman" w:hAnsi="Times New Roman" w:cs="Times New Roman"/>
        </w:rPr>
      </w:pPr>
    </w:p>
    <w:p w:rsidR="00D236F7" w:rsidRPr="00326D8F" w:rsidP="00D236F7">
      <w:pPr>
        <w:pStyle w:val="Default"/>
        <w:jc w:val="both"/>
        <w:rPr>
          <w:rFonts w:ascii="Times New Roman" w:hAnsi="Times New Roman" w:cs="Times New Roman"/>
          <w:i/>
        </w:rPr>
      </w:pPr>
      <w:r w:rsidRPr="00326D8F">
        <w:rPr>
          <w:rFonts w:ascii="Times New Roman" w:hAnsi="Times New Roman" w:cs="Times New Roman"/>
          <w:i/>
        </w:rPr>
        <w:t>a) v primárnom práve</w:t>
      </w:r>
    </w:p>
    <w:p w:rsidR="00D236F7" w:rsidRPr="00326D8F" w:rsidP="00D236F7">
      <w:pPr>
        <w:pStyle w:val="Default"/>
        <w:ind w:left="720"/>
        <w:jc w:val="both"/>
        <w:rPr>
          <w:rFonts w:ascii="Times New Roman" w:hAnsi="Times New Roman" w:cs="Times New Roman"/>
          <w:i/>
        </w:rPr>
      </w:pPr>
    </w:p>
    <w:p w:rsidR="00D236F7" w:rsidRPr="00326D8F" w:rsidP="00D236F7">
      <w:pPr>
        <w:pStyle w:val="Default"/>
        <w:jc w:val="both"/>
        <w:rPr>
          <w:rFonts w:ascii="Times New Roman" w:hAnsi="Times New Roman" w:cs="Times New Roman"/>
          <w:i/>
        </w:rPr>
      </w:pPr>
      <w:r w:rsidRPr="00326D8F">
        <w:rPr>
          <w:rFonts w:ascii="Times New Roman" w:hAnsi="Times New Roman" w:cs="Times New Roman"/>
          <w:i/>
        </w:rPr>
        <w:t>b) v sekundárnom práve</w:t>
      </w:r>
    </w:p>
    <w:p w:rsidR="00D236F7" w:rsidRPr="00326D8F" w:rsidP="00D236F7">
      <w:pPr>
        <w:pStyle w:val="Default"/>
        <w:jc w:val="both"/>
        <w:rPr>
          <w:rFonts w:ascii="Times New Roman" w:hAnsi="Times New Roman" w:cs="Times New Roman"/>
          <w:i/>
        </w:rPr>
      </w:pPr>
    </w:p>
    <w:p w:rsidR="00D236F7" w:rsidRPr="00326D8F" w:rsidP="00D236F7">
      <w:pPr>
        <w:pStyle w:val="Default"/>
        <w:jc w:val="both"/>
        <w:rPr>
          <w:rFonts w:ascii="Times New Roman" w:hAnsi="Times New Roman" w:cs="Times New Roman"/>
          <w:i/>
        </w:rPr>
      </w:pPr>
      <w:r w:rsidRPr="00326D8F">
        <w:rPr>
          <w:rFonts w:ascii="Times New Roman" w:hAnsi="Times New Roman" w:cs="Times New Roman"/>
        </w:rPr>
        <w:t>Smernica Rady 2013/59/Euratom z 5. decembra 2013, ktorou sa ustanovujú základné bezpečnostné normy ochrany pred nebezpečen</w:t>
      </w:r>
      <w:r w:rsidRPr="00326D8F">
        <w:rPr>
          <w:rFonts w:ascii="Times New Roman" w:hAnsi="Times New Roman" w:cs="Times New Roman"/>
        </w:rPr>
        <w:t>stvami vznikajúcimi v </w:t>
      </w:r>
      <w:r w:rsidRPr="00326D8F">
        <w:rPr>
          <w:rFonts w:ascii="Times New Roman" w:hAnsi="Times New Roman" w:cs="Times New Roman"/>
          <w:color w:val="auto"/>
        </w:rPr>
        <w:t xml:space="preserve">dôsledku ionizujúceho žiarenia, a ktorou sa zrušujú smernice 89/618/Euratom, 90/641/Euratom, 96/29/Euratom, 97/43/Euratom a 2003/122/Euratom </w:t>
      </w:r>
      <w:r w:rsidRPr="00326D8F">
        <w:rPr>
          <w:rFonts w:ascii="Times New Roman" w:hAnsi="Times New Roman" w:cs="Times New Roman"/>
          <w:iCs/>
          <w:color w:val="auto"/>
          <w:shd w:val="clear" w:color="auto" w:fill="FFFFFF"/>
        </w:rPr>
        <w:t xml:space="preserve"> (Ú. v. EÚ L 13, 17. 1. 2014) </w:t>
      </w:r>
      <w:r w:rsidRPr="00326D8F">
        <w:rPr>
          <w:rFonts w:ascii="Times New Roman" w:hAnsi="Times New Roman" w:cs="Times New Roman"/>
        </w:rPr>
        <w:t xml:space="preserve">v platnom znení, gestor: Ministerstvo zdravotníctva Slovenskej </w:t>
      </w:r>
      <w:r w:rsidRPr="00326D8F">
        <w:rPr>
          <w:rFonts w:ascii="Times New Roman" w:hAnsi="Times New Roman" w:cs="Times New Roman"/>
        </w:rPr>
        <w:t>republiky</w:t>
      </w:r>
    </w:p>
    <w:p w:rsidR="00D236F7" w:rsidRPr="00326D8F" w:rsidP="00D236F7">
      <w:pPr>
        <w:pStyle w:val="ListParagraph"/>
        <w:rPr>
          <w:b/>
        </w:rPr>
      </w:pPr>
    </w:p>
    <w:p w:rsidR="00D236F7" w:rsidRPr="00326D8F" w:rsidP="00D236F7">
      <w:pPr>
        <w:pStyle w:val="ListParagraph"/>
        <w:ind w:left="0"/>
        <w:rPr>
          <w:i/>
        </w:rPr>
      </w:pPr>
      <w:r w:rsidRPr="00326D8F">
        <w:rPr>
          <w:i/>
        </w:rPr>
        <w:t>c) v judikatúre Súdneho dvora Európskej únie</w:t>
      </w:r>
    </w:p>
    <w:p w:rsidR="00D236F7" w:rsidRPr="00326D8F" w:rsidP="00D236F7">
      <w:pPr>
        <w:tabs>
          <w:tab w:val="left" w:pos="908"/>
        </w:tabs>
        <w:jc w:val="both"/>
        <w:rPr>
          <w:b/>
        </w:rPr>
      </w:pPr>
    </w:p>
    <w:p w:rsidR="00D236F7" w:rsidRPr="00326D8F" w:rsidP="00D236F7">
      <w:pPr>
        <w:tabs>
          <w:tab w:val="left" w:pos="908"/>
        </w:tabs>
        <w:jc w:val="both"/>
      </w:pPr>
      <w:r w:rsidRPr="00326D8F">
        <w:t>Nie je obsiahnutý v judikatúre Súdneho dvora Európskej únie.</w:t>
      </w:r>
    </w:p>
    <w:p w:rsidR="00D236F7" w:rsidRPr="00326D8F" w:rsidP="00D236F7">
      <w:pPr>
        <w:pStyle w:val="ListParagraph"/>
        <w:rPr>
          <w:i/>
        </w:rPr>
      </w:pPr>
    </w:p>
    <w:p w:rsidR="00D236F7" w:rsidRPr="00326D8F" w:rsidP="00D236F7">
      <w:pPr>
        <w:pStyle w:val="ListParagraph"/>
        <w:widowControl w:val="0"/>
        <w:numPr>
          <w:ilvl w:val="0"/>
          <w:numId w:val="8"/>
        </w:numPr>
        <w:autoSpaceDE w:val="0"/>
        <w:autoSpaceDN w:val="0"/>
        <w:adjustRightInd w:val="0"/>
        <w:ind w:left="567" w:hanging="141"/>
        <w:rPr>
          <w:i/>
        </w:rPr>
      </w:pPr>
      <w:r w:rsidRPr="00326D8F">
        <w:rPr>
          <w:b/>
        </w:rPr>
        <w:t>Záväzky Slovenskej republiky vo vzťahu k Európskej únii:</w:t>
      </w:r>
    </w:p>
    <w:p w:rsidR="00D236F7" w:rsidRPr="00326D8F" w:rsidP="00D236F7">
      <w:pPr>
        <w:pStyle w:val="ListParagraph"/>
        <w:ind w:left="567"/>
        <w:rPr>
          <w:i/>
        </w:rPr>
      </w:pPr>
    </w:p>
    <w:p w:rsidR="00D236F7" w:rsidRPr="00326D8F" w:rsidP="00D236F7">
      <w:pPr>
        <w:pStyle w:val="ListParagraph"/>
        <w:widowControl w:val="0"/>
        <w:numPr>
          <w:ilvl w:val="0"/>
          <w:numId w:val="9"/>
        </w:numPr>
        <w:tabs>
          <w:tab w:val="left" w:pos="0"/>
        </w:tabs>
        <w:autoSpaceDE w:val="0"/>
        <w:autoSpaceDN w:val="0"/>
        <w:adjustRightInd w:val="0"/>
        <w:ind w:left="0" w:firstLine="0"/>
        <w:jc w:val="both"/>
      </w:pPr>
      <w:r w:rsidRPr="00326D8F">
        <w:t>uviesť lehotu na prebranie príslušného právneho aktu Európskej únie, príp. aj osobitnú lehotu účinnosti jeho ustanovení</w:t>
      </w:r>
    </w:p>
    <w:p w:rsidR="00D236F7" w:rsidRPr="00326D8F" w:rsidP="00D236F7">
      <w:pPr>
        <w:jc w:val="both"/>
        <w:rPr>
          <w:bCs/>
        </w:rPr>
      </w:pPr>
    </w:p>
    <w:p w:rsidR="00D236F7" w:rsidRPr="00326D8F" w:rsidP="00D236F7">
      <w:pPr>
        <w:jc w:val="both"/>
        <w:rPr>
          <w:bCs/>
        </w:rPr>
      </w:pPr>
      <w:r w:rsidRPr="00326D8F">
        <w:rPr>
          <w:bCs/>
        </w:rPr>
        <w:t xml:space="preserve">Termín transpozície smernice Smernica Rady 2013/59/Euratom z 5. decembra 2013, ktorou sa ustanovujú základné bezpečnostné normy ochrany pred nebezpečenstvami vznikajúcimi v dôsledku ionizujúceho žiarenia, a ktorou </w:t>
      </w:r>
      <w:r w:rsidRPr="00326D8F">
        <w:rPr>
          <w:bCs/>
        </w:rPr>
        <w:t>sa zrušujú smernice 89/618/Euratom, 90/641/Euratom, 96/29/Euratom, 97/43/Euratom a 2003/122/Euratom bol 06. februára 2018.</w:t>
      </w:r>
    </w:p>
    <w:p w:rsidR="00D236F7" w:rsidRPr="00326D8F" w:rsidP="00D236F7">
      <w:pPr>
        <w:ind w:left="720" w:right="858"/>
        <w:jc w:val="both"/>
      </w:pPr>
    </w:p>
    <w:p w:rsidR="00D236F7" w:rsidRPr="00326D8F" w:rsidP="00D236F7">
      <w:pPr>
        <w:pStyle w:val="ListParagraph"/>
        <w:widowControl w:val="0"/>
        <w:numPr>
          <w:ilvl w:val="0"/>
          <w:numId w:val="9"/>
        </w:numPr>
        <w:autoSpaceDE w:val="0"/>
        <w:autoSpaceDN w:val="0"/>
        <w:adjustRightInd w:val="0"/>
        <w:ind w:left="0" w:firstLine="0"/>
        <w:jc w:val="both"/>
      </w:pPr>
      <w:r w:rsidRPr="00326D8F">
        <w:t xml:space="preserve">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p w:rsidR="00D236F7" w:rsidRPr="00326D8F" w:rsidP="00D236F7">
      <w:pPr>
        <w:tabs>
          <w:tab w:val="left" w:pos="1940"/>
        </w:tabs>
        <w:ind w:right="858"/>
        <w:jc w:val="both"/>
        <w:rPr>
          <w:bCs/>
        </w:rPr>
      </w:pPr>
      <w:r w:rsidRPr="00326D8F">
        <w:rPr>
          <w:bCs/>
        </w:rPr>
        <w:tab/>
      </w:r>
    </w:p>
    <w:p w:rsidR="00D236F7" w:rsidRPr="00326D8F" w:rsidP="00D236F7">
      <w:pPr>
        <w:ind w:right="858"/>
        <w:jc w:val="both"/>
        <w:rPr>
          <w:bCs/>
        </w:rPr>
      </w:pPr>
      <w:r w:rsidRPr="00326D8F">
        <w:rPr>
          <w:bCs/>
        </w:rPr>
        <w:t>F</w:t>
      </w:r>
      <w:r w:rsidRPr="00326D8F">
        <w:rPr>
          <w:bCs/>
          <w:shd w:val="clear" w:color="auto" w:fill="FFFFFF"/>
        </w:rPr>
        <w:t xml:space="preserve">ormálne oznámenie č. </w:t>
      </w:r>
      <w:r w:rsidRPr="00326D8F">
        <w:t xml:space="preserve">2020/2296 - </w:t>
      </w:r>
      <w:r w:rsidRPr="00326D8F">
        <w:rPr>
          <w:bCs/>
          <w:shd w:val="clear" w:color="auto" w:fill="FFFFFF"/>
        </w:rPr>
        <w:t>C (2020) 6976 final</w:t>
      </w:r>
    </w:p>
    <w:p w:rsidR="00D236F7" w:rsidRPr="00326D8F" w:rsidP="00D236F7">
      <w:pPr>
        <w:ind w:left="709" w:right="858" w:hanging="349"/>
        <w:jc w:val="both"/>
      </w:pPr>
    </w:p>
    <w:p w:rsidR="00D236F7" w:rsidRPr="00326D8F" w:rsidP="00D236F7">
      <w:pPr>
        <w:pStyle w:val="ListParagraph"/>
        <w:widowControl w:val="0"/>
        <w:numPr>
          <w:ilvl w:val="0"/>
          <w:numId w:val="9"/>
        </w:numPr>
        <w:autoSpaceDE w:val="0"/>
        <w:autoSpaceDN w:val="0"/>
        <w:adjustRightInd w:val="0"/>
        <w:ind w:left="0" w:right="858" w:firstLine="0"/>
        <w:jc w:val="both"/>
      </w:pPr>
      <w:r w:rsidRPr="00326D8F">
        <w:t xml:space="preserve">uviesť informáciu o právnych predpisoch, v ktorých sú preberané smernice už prebrané spolu s uvedením rozsahu ich prebrania, príp. potreby prijatia ďalších úprav </w:t>
      </w:r>
    </w:p>
    <w:p w:rsidR="00D236F7" w:rsidRPr="00326D8F" w:rsidP="00D236F7">
      <w:pPr>
        <w:pStyle w:val="BodyText"/>
        <w:widowControl w:val="0"/>
        <w:numPr>
          <w:ilvl w:val="0"/>
          <w:numId w:val="11"/>
        </w:numPr>
        <w:suppressAutoHyphens/>
        <w:autoSpaceDE w:val="0"/>
        <w:autoSpaceDN w:val="0"/>
      </w:pPr>
      <w:r w:rsidRPr="00326D8F">
        <w:t>Zákon NR SR č. 576/2004 Z. z. o zdravotnej starostlivosti, službách súvisiacich s poskytovaním zdravotnej starostlivosti a o zmene a doplnení niektorých zákonov v znení neskorších predp</w:t>
      </w:r>
      <w:r w:rsidRPr="00326D8F">
        <w:t>isov.</w:t>
      </w:r>
    </w:p>
    <w:p w:rsidR="00D236F7" w:rsidRPr="00326D8F" w:rsidP="00D236F7">
      <w:pPr>
        <w:pStyle w:val="BodyText"/>
        <w:widowControl w:val="0"/>
        <w:numPr>
          <w:ilvl w:val="0"/>
          <w:numId w:val="11"/>
        </w:numPr>
        <w:suppressAutoHyphens/>
        <w:autoSpaceDE w:val="0"/>
        <w:autoSpaceDN w:val="0"/>
      </w:pPr>
      <w:r w:rsidRPr="00326D8F">
        <w:t>Zákon NR SR č. 578/2004 Z. z. o poskytovateľoch zdravotnej starostlivosti, zdravotníckych pracovníkoch, stavovských organizáciách v zdravotníctve a o zmene a doplnení niektorých zákonov v znení neskorších predpisov.</w:t>
      </w:r>
    </w:p>
    <w:p w:rsidR="00D236F7" w:rsidRPr="00326D8F" w:rsidP="00D236F7">
      <w:pPr>
        <w:pStyle w:val="ListParagraph"/>
        <w:widowControl w:val="0"/>
        <w:numPr>
          <w:ilvl w:val="0"/>
          <w:numId w:val="11"/>
        </w:numPr>
        <w:autoSpaceDE w:val="0"/>
        <w:autoSpaceDN w:val="0"/>
        <w:adjustRightInd w:val="0"/>
        <w:ind w:right="858"/>
        <w:jc w:val="both"/>
      </w:pPr>
      <w:r w:rsidRPr="00326D8F">
        <w:t>Zákon č. 87/2018 Z. z. o radiačnej</w:t>
      </w:r>
      <w:r w:rsidRPr="00326D8F">
        <w:t xml:space="preserve"> ochrane a o zmene a doplnení niektorých zákonov v znení neskorších predpisov.</w:t>
      </w:r>
    </w:p>
    <w:p w:rsidR="00D236F7" w:rsidRPr="00326D8F" w:rsidP="00D236F7">
      <w:pPr>
        <w:ind w:right="858"/>
        <w:jc w:val="both"/>
        <w:rPr>
          <w:b/>
          <w:bCs/>
        </w:rPr>
      </w:pPr>
    </w:p>
    <w:p w:rsidR="00D236F7" w:rsidRPr="00326D8F" w:rsidP="00D236F7">
      <w:pPr>
        <w:pStyle w:val="ListParagraph"/>
        <w:widowControl w:val="0"/>
        <w:numPr>
          <w:ilvl w:val="0"/>
          <w:numId w:val="10"/>
        </w:numPr>
        <w:autoSpaceDE w:val="0"/>
        <w:autoSpaceDN w:val="0"/>
        <w:adjustRightInd w:val="0"/>
        <w:ind w:right="858"/>
        <w:jc w:val="both"/>
        <w:rPr>
          <w:b/>
          <w:bCs/>
        </w:rPr>
      </w:pPr>
      <w:r w:rsidRPr="00326D8F">
        <w:rPr>
          <w:b/>
        </w:rPr>
        <w:t>Návrh zákona je zlučiteľný s právom Európskej únie:</w:t>
      </w:r>
    </w:p>
    <w:p w:rsidR="00D236F7" w:rsidRPr="00326D8F" w:rsidP="00D236F7"/>
    <w:p w:rsidR="00D236F7" w:rsidRPr="00326D8F" w:rsidP="00D236F7">
      <w:r w:rsidRPr="00326D8F">
        <w:t>Úplne.</w:t>
      </w:r>
    </w:p>
    <w:p w:rsidR="007056E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P="00B6087C">
      <w:pPr>
        <w:jc w:val="both"/>
        <w:rPr>
          <w:b/>
          <w:bCs/>
        </w:rPr>
      </w:pPr>
    </w:p>
    <w:p w:rsidR="002C4E83" w:rsidRPr="000C457B" w:rsidP="00B6087C">
      <w:pPr>
        <w:jc w:val="both"/>
        <w:rPr>
          <w:b/>
          <w:bCs/>
        </w:rPr>
      </w:pPr>
    </w:p>
    <w:p w:rsidR="00D236F7" w:rsidRPr="00731491" w:rsidP="00D236F7">
      <w:pPr>
        <w:keepNext/>
        <w:ind w:left="2832" w:firstLine="708"/>
        <w:jc w:val="both"/>
        <w:outlineLvl w:val="0"/>
        <w:rPr>
          <w:b/>
          <w:bCs/>
        </w:rPr>
      </w:pPr>
      <w:r w:rsidRPr="00731491">
        <w:rPr>
          <w:b/>
          <w:bCs/>
        </w:rPr>
        <w:t>Dôvodová správa</w:t>
      </w:r>
    </w:p>
    <w:p w:rsidR="00D236F7" w:rsidRPr="00731491" w:rsidP="00D236F7">
      <w:pPr>
        <w:jc w:val="both"/>
      </w:pPr>
    </w:p>
    <w:p w:rsidR="00D236F7" w:rsidRPr="00731491" w:rsidP="00D236F7">
      <w:pPr>
        <w:jc w:val="both"/>
        <w:rPr>
          <w:b/>
          <w:bCs/>
        </w:rPr>
      </w:pPr>
      <w:r w:rsidRPr="00731491">
        <w:rPr>
          <w:b/>
          <w:bCs/>
        </w:rPr>
        <w:t>B. Osobitná časť</w:t>
      </w:r>
    </w:p>
    <w:p w:rsidR="00D236F7" w:rsidRPr="00731491" w:rsidP="00D236F7">
      <w:pPr>
        <w:ind w:left="360" w:hanging="360"/>
        <w:jc w:val="both"/>
        <w:rPr>
          <w:b/>
          <w:bCs/>
        </w:rPr>
      </w:pPr>
    </w:p>
    <w:p w:rsidR="00D236F7" w:rsidRPr="00731491" w:rsidP="00D236F7">
      <w:pPr>
        <w:jc w:val="both"/>
        <w:rPr>
          <w:b/>
          <w:bCs/>
        </w:rPr>
      </w:pPr>
      <w:r w:rsidRPr="00731491">
        <w:rPr>
          <w:b/>
          <w:bCs/>
        </w:rPr>
        <w:t>K Čl. I</w:t>
      </w:r>
    </w:p>
    <w:p w:rsidR="00D236F7" w:rsidRPr="00731491" w:rsidP="00D236F7">
      <w:pPr>
        <w:jc w:val="both"/>
        <w:rPr>
          <w:b/>
          <w:bCs/>
        </w:rPr>
      </w:pPr>
    </w:p>
    <w:p w:rsidR="00D236F7" w:rsidRPr="00731491" w:rsidP="00D236F7">
      <w:pPr>
        <w:jc w:val="both"/>
        <w:rPr>
          <w:b/>
        </w:rPr>
      </w:pPr>
      <w:r w:rsidRPr="00731491">
        <w:rPr>
          <w:b/>
          <w:bCs/>
        </w:rPr>
        <w:t xml:space="preserve">K bodu </w:t>
      </w:r>
      <w:r w:rsidRPr="00731491">
        <w:rPr>
          <w:b/>
        </w:rPr>
        <w:t>1</w:t>
      </w:r>
    </w:p>
    <w:p w:rsidR="00D236F7" w:rsidRPr="00731491" w:rsidP="00D236F7">
      <w:pPr>
        <w:jc w:val="both"/>
      </w:pPr>
      <w:r w:rsidRPr="00731491">
        <w:t>Legislatívno-technická úp</w:t>
      </w:r>
      <w:r w:rsidRPr="00731491">
        <w:t>rava, precizovanie textu.</w:t>
      </w:r>
    </w:p>
    <w:p w:rsidR="00D236F7" w:rsidRPr="00731491" w:rsidP="00D236F7">
      <w:pPr>
        <w:jc w:val="both"/>
        <w:rPr>
          <w:b/>
          <w:bCs/>
        </w:rPr>
      </w:pPr>
    </w:p>
    <w:p w:rsidR="00D236F7" w:rsidRPr="00731491" w:rsidP="00D236F7">
      <w:pPr>
        <w:jc w:val="both"/>
        <w:rPr>
          <w:b/>
          <w:bCs/>
        </w:rPr>
      </w:pPr>
      <w:r w:rsidRPr="00731491">
        <w:rPr>
          <w:b/>
          <w:bCs/>
        </w:rPr>
        <w:t>K bodu 2</w:t>
      </w:r>
    </w:p>
    <w:p w:rsidR="00D236F7" w:rsidRPr="00731491" w:rsidP="00D236F7">
      <w:pPr>
        <w:jc w:val="both"/>
        <w:rPr>
          <w:bCs/>
        </w:rPr>
      </w:pPr>
      <w:r w:rsidRPr="00731491">
        <w:rPr>
          <w:bCs/>
        </w:rPr>
        <w:t xml:space="preserve">Úprava terminológie v súvislosti s transpozíciou Smernice Európskeho parlamentu a Rady (EÚ) 2020/2184 zo 16. decembra 2020 o kvalite vody určenej na ľudskú spotrebu (prepracované znenie). </w:t>
      </w:r>
    </w:p>
    <w:p w:rsidR="00D236F7" w:rsidRPr="00731491" w:rsidP="00D236F7">
      <w:pPr>
        <w:jc w:val="both"/>
        <w:rPr>
          <w:b/>
          <w:bCs/>
        </w:rPr>
      </w:pPr>
    </w:p>
    <w:p w:rsidR="00D236F7" w:rsidRPr="00731491" w:rsidP="00D236F7">
      <w:pPr>
        <w:jc w:val="both"/>
        <w:rPr>
          <w:b/>
        </w:rPr>
      </w:pPr>
      <w:r w:rsidRPr="00731491">
        <w:rPr>
          <w:b/>
          <w:bCs/>
        </w:rPr>
        <w:t xml:space="preserve">K bodu </w:t>
      </w:r>
      <w:r w:rsidRPr="00731491">
        <w:rPr>
          <w:b/>
        </w:rPr>
        <w:t>3</w:t>
      </w:r>
    </w:p>
    <w:p w:rsidR="00D236F7" w:rsidRPr="00731491" w:rsidP="00D236F7">
      <w:pPr>
        <w:jc w:val="both"/>
      </w:pPr>
      <w:r w:rsidRPr="00731491">
        <w:t>Podľa smernice Rady 2013/59/Euratom sa požiadavky na zaistenie bezpečnosti vzťahujú len na rádioaktívne žiariče (1. až 5. kategórie), nie na akýkoľvek rádioaktívny materiál. Úprava je nevyhnutná na zosúladenie zákona č. 87/2018 Z. z. o radiačnej ochrane a o zmene a doplnení niektorých zákonov v znení neskorších predpisov s požiadavkami smernice Rady 2013/59/Euratom.</w:t>
      </w:r>
    </w:p>
    <w:p w:rsidR="00D236F7" w:rsidRPr="00731491" w:rsidP="00D236F7">
      <w:pPr>
        <w:jc w:val="both"/>
      </w:pPr>
    </w:p>
    <w:p w:rsidR="00D236F7" w:rsidRPr="00731491" w:rsidP="00D236F7">
      <w:pPr>
        <w:jc w:val="both"/>
        <w:rPr>
          <w:b/>
        </w:rPr>
      </w:pPr>
      <w:r w:rsidRPr="00731491">
        <w:rPr>
          <w:b/>
          <w:bCs/>
        </w:rPr>
        <w:t xml:space="preserve">K bodu </w:t>
      </w:r>
      <w:r w:rsidRPr="00731491">
        <w:rPr>
          <w:b/>
        </w:rPr>
        <w:t>4</w:t>
      </w:r>
    </w:p>
    <w:p w:rsidR="00D236F7" w:rsidRPr="00731491" w:rsidP="00D236F7">
      <w:pPr>
        <w:jc w:val="both"/>
        <w:rPr>
          <w:b/>
        </w:rPr>
      </w:pPr>
      <w:r w:rsidRPr="00731491">
        <w:rPr>
          <w:bCs/>
        </w:rPr>
        <w:t>Legislatívno-technická úprava po úprave terminológie v súvislosti s transpozíciou smernice Európskeho parlamentu a Rady (EÚ)  2020/2184 o kvalite vody určenej na ľudskú spotrebu.</w:t>
      </w:r>
    </w:p>
    <w:p w:rsidR="00D236F7" w:rsidRPr="00731491" w:rsidP="00D236F7">
      <w:pPr>
        <w:jc w:val="both"/>
        <w:rPr>
          <w:b/>
        </w:rPr>
      </w:pPr>
    </w:p>
    <w:p w:rsidR="00D236F7" w:rsidRPr="00731491" w:rsidP="00D236F7">
      <w:pPr>
        <w:jc w:val="both"/>
        <w:rPr>
          <w:b/>
        </w:rPr>
      </w:pPr>
      <w:r w:rsidRPr="00731491">
        <w:rPr>
          <w:b/>
          <w:bCs/>
        </w:rPr>
        <w:t xml:space="preserve">K bodu </w:t>
      </w:r>
      <w:r w:rsidRPr="00731491">
        <w:rPr>
          <w:b/>
        </w:rPr>
        <w:t>5</w:t>
      </w:r>
    </w:p>
    <w:p w:rsidR="00D236F7" w:rsidRPr="00731491" w:rsidP="00D236F7">
      <w:pPr>
        <w:pStyle w:val="ListParagraph"/>
        <w:widowControl w:val="0"/>
        <w:tabs>
          <w:tab w:val="left" w:pos="843"/>
        </w:tabs>
        <w:autoSpaceDE w:val="0"/>
        <w:autoSpaceDN w:val="0"/>
        <w:ind w:left="0" w:right="102"/>
        <w:contextualSpacing w:val="0"/>
        <w:jc w:val="both"/>
        <w:rPr>
          <w:szCs w:val="24"/>
        </w:rPr>
      </w:pPr>
      <w:r w:rsidRPr="00731491">
        <w:rPr>
          <w:szCs w:val="24"/>
        </w:rPr>
        <w:t>Ustanovením sa precizuje pôvodná úprava a dopĺňa sa ožiarenie prírodným rádioaktívnym materiálom, v ktorom obsah rádionuklidov bol zvýšený technologickým procesom. Táto činnosť vedúca k ožiareniu v súčasnom znení zákona č. 87/2018 Z. z. o radiačnej ochrane a o zmene a doplnení niektorých zákonov chýbala.</w:t>
      </w:r>
    </w:p>
    <w:p w:rsidR="00D236F7" w:rsidRPr="00731491" w:rsidP="00D236F7">
      <w:pPr>
        <w:pStyle w:val="ListParagraph"/>
        <w:widowControl w:val="0"/>
        <w:tabs>
          <w:tab w:val="left" w:pos="843"/>
        </w:tabs>
        <w:autoSpaceDE w:val="0"/>
        <w:autoSpaceDN w:val="0"/>
        <w:ind w:left="0" w:right="102"/>
        <w:contextualSpacing w:val="0"/>
        <w:jc w:val="both"/>
        <w:rPr>
          <w:szCs w:val="24"/>
        </w:rPr>
      </w:pPr>
    </w:p>
    <w:p w:rsidR="00D236F7" w:rsidRPr="00731491" w:rsidP="00D236F7">
      <w:pPr>
        <w:keepNext/>
        <w:jc w:val="both"/>
        <w:outlineLvl w:val="4"/>
      </w:pPr>
      <w:r w:rsidRPr="00731491">
        <w:rPr>
          <w:b/>
          <w:bCs/>
        </w:rPr>
        <w:t>K bodu 6</w:t>
      </w:r>
    </w:p>
    <w:p w:rsidR="00D236F7" w:rsidRPr="00731491" w:rsidP="00D236F7">
      <w:pPr>
        <w:pStyle w:val="ListParagraph"/>
        <w:widowControl w:val="0"/>
        <w:tabs>
          <w:tab w:val="left" w:pos="843"/>
        </w:tabs>
        <w:autoSpaceDE w:val="0"/>
        <w:autoSpaceDN w:val="0"/>
        <w:ind w:left="0" w:right="102"/>
        <w:contextualSpacing w:val="0"/>
        <w:jc w:val="both"/>
      </w:pPr>
      <w:r w:rsidRPr="00731491">
        <w:rPr>
          <w:szCs w:val="24"/>
        </w:rPr>
        <w:t xml:space="preserve">Ustanovením sa dopĺňa definícia </w:t>
      </w:r>
      <w:r w:rsidRPr="00731491">
        <w:rPr>
          <w:rFonts w:eastAsia="Palatino Linotype"/>
          <w:szCs w:val="24"/>
        </w:rPr>
        <w:t>činnosti v prostredí s prírodným ionizujúcim žiarením</w:t>
      </w:r>
      <w:r w:rsidRPr="00731491">
        <w:rPr>
          <w:szCs w:val="24"/>
        </w:rPr>
        <w:t>, ktorá v súčasnom znení zákona č. 87/2018 Z. z. o radiačnej ochrane a o zme</w:t>
      </w:r>
      <w:r w:rsidRPr="00731491">
        <w:rPr>
          <w:szCs w:val="24"/>
        </w:rPr>
        <w:t>ne a doplnení niektorých zákonov chýbala.</w:t>
      </w:r>
    </w:p>
    <w:p w:rsidR="00D236F7" w:rsidRPr="00731491" w:rsidP="00D236F7">
      <w:pPr>
        <w:pStyle w:val="ListParagraph"/>
        <w:widowControl w:val="0"/>
        <w:tabs>
          <w:tab w:val="left" w:pos="843"/>
        </w:tabs>
        <w:autoSpaceDE w:val="0"/>
        <w:autoSpaceDN w:val="0"/>
        <w:ind w:left="0" w:right="102"/>
        <w:contextualSpacing w:val="0"/>
        <w:jc w:val="both"/>
        <w:rPr>
          <w:szCs w:val="24"/>
        </w:rPr>
      </w:pPr>
    </w:p>
    <w:p w:rsidR="00D236F7" w:rsidRPr="00731491" w:rsidP="00D236F7">
      <w:pPr>
        <w:keepNext/>
        <w:jc w:val="both"/>
        <w:outlineLvl w:val="3"/>
      </w:pPr>
      <w:r w:rsidRPr="00731491">
        <w:rPr>
          <w:b/>
          <w:bCs/>
        </w:rPr>
        <w:t>K bodu 7</w:t>
      </w:r>
    </w:p>
    <w:p w:rsidR="00D236F7" w:rsidRPr="00731491" w:rsidP="00D236F7">
      <w:pPr>
        <w:pStyle w:val="ListParagraph"/>
        <w:widowControl w:val="0"/>
        <w:tabs>
          <w:tab w:val="left" w:pos="843"/>
        </w:tabs>
        <w:autoSpaceDE w:val="0"/>
        <w:autoSpaceDN w:val="0"/>
        <w:ind w:left="0" w:right="102"/>
        <w:contextualSpacing w:val="0"/>
        <w:jc w:val="both"/>
        <w:rPr>
          <w:szCs w:val="24"/>
        </w:rPr>
      </w:pPr>
      <w:r w:rsidRPr="00731491">
        <w:rPr>
          <w:szCs w:val="24"/>
        </w:rPr>
        <w:t xml:space="preserve">Úpravou § 2 ods. 1 písm. ag) sa precizuje doterajšie znenie vzhľadom na jeho nepresnosť a nesúlad s požiadavkami smernice Rady 2013/59/Euratom. Navrhované znenie je v súlade s terminológiou využívanou aj </w:t>
      </w:r>
      <w:r w:rsidRPr="00731491">
        <w:rPr>
          <w:szCs w:val="24"/>
        </w:rPr>
        <w:t>pre iné rizikové fyzikálne faktory.</w:t>
      </w:r>
    </w:p>
    <w:p w:rsidR="00D236F7" w:rsidRPr="00731491" w:rsidP="00D236F7">
      <w:pPr>
        <w:pStyle w:val="ListParagraph"/>
        <w:widowControl w:val="0"/>
        <w:tabs>
          <w:tab w:val="left" w:pos="843"/>
        </w:tabs>
        <w:autoSpaceDE w:val="0"/>
        <w:autoSpaceDN w:val="0"/>
        <w:ind w:left="0" w:right="102"/>
        <w:contextualSpacing w:val="0"/>
        <w:jc w:val="both"/>
        <w:rPr>
          <w:szCs w:val="24"/>
        </w:rPr>
      </w:pPr>
    </w:p>
    <w:p w:rsidR="00D236F7" w:rsidRPr="00731491" w:rsidP="00D236F7">
      <w:pPr>
        <w:keepNext/>
        <w:jc w:val="both"/>
        <w:outlineLvl w:val="3"/>
      </w:pPr>
      <w:r w:rsidRPr="00731491">
        <w:rPr>
          <w:b/>
          <w:bCs/>
        </w:rPr>
        <w:t>K bodu 8</w:t>
      </w:r>
    </w:p>
    <w:p w:rsidR="00D236F7" w:rsidRPr="00731491" w:rsidP="00D236F7">
      <w:pPr>
        <w:pStyle w:val="ListParagraph"/>
        <w:widowControl w:val="0"/>
        <w:tabs>
          <w:tab w:val="left" w:pos="843"/>
        </w:tabs>
        <w:autoSpaceDE w:val="0"/>
        <w:autoSpaceDN w:val="0"/>
        <w:ind w:left="0" w:right="102"/>
        <w:contextualSpacing w:val="0"/>
        <w:jc w:val="both"/>
        <w:rPr>
          <w:szCs w:val="24"/>
        </w:rPr>
      </w:pPr>
      <w:r w:rsidRPr="00731491">
        <w:rPr>
          <w:szCs w:val="24"/>
        </w:rPr>
        <w:t>Ustanovením sa precizuje pôvodná úprava a dopĺňa sa definícia pracoviska s ožiarením radónom, ktorá v súčasnom znení zákona č. 87/2018 Z. z. o radiačnej ochrane a o zmene a doplnení niektorých zákonov chýbala.</w:t>
      </w:r>
    </w:p>
    <w:p w:rsidR="00D236F7" w:rsidRPr="00731491" w:rsidP="00D236F7">
      <w:pPr>
        <w:pStyle w:val="ListParagraph"/>
        <w:widowControl w:val="0"/>
        <w:tabs>
          <w:tab w:val="left" w:pos="843"/>
        </w:tabs>
        <w:autoSpaceDE w:val="0"/>
        <w:autoSpaceDN w:val="0"/>
        <w:ind w:left="0" w:right="102"/>
        <w:contextualSpacing w:val="0"/>
        <w:jc w:val="both"/>
        <w:rPr>
          <w:szCs w:val="24"/>
        </w:rPr>
      </w:pPr>
    </w:p>
    <w:p w:rsidR="00D236F7" w:rsidRPr="00731491" w:rsidP="00D236F7">
      <w:pPr>
        <w:pStyle w:val="ListParagraph"/>
        <w:widowControl w:val="0"/>
        <w:tabs>
          <w:tab w:val="left" w:pos="843"/>
        </w:tabs>
        <w:autoSpaceDE w:val="0"/>
        <w:autoSpaceDN w:val="0"/>
        <w:ind w:left="0" w:right="102"/>
        <w:contextualSpacing w:val="0"/>
        <w:jc w:val="both"/>
        <w:rPr>
          <w:b/>
          <w:bCs/>
          <w:szCs w:val="24"/>
        </w:rPr>
      </w:pPr>
      <w:r w:rsidRPr="00731491">
        <w:rPr>
          <w:b/>
          <w:bCs/>
          <w:szCs w:val="24"/>
        </w:rPr>
        <w:t>K bodu 9</w:t>
      </w:r>
    </w:p>
    <w:p w:rsidR="00D236F7" w:rsidRPr="00731491" w:rsidP="00D236F7">
      <w:pPr>
        <w:pStyle w:val="ListParagraph"/>
        <w:widowControl w:val="0"/>
        <w:tabs>
          <w:tab w:val="left" w:pos="843"/>
        </w:tabs>
        <w:autoSpaceDE w:val="0"/>
        <w:autoSpaceDN w:val="0"/>
        <w:ind w:left="0" w:right="102"/>
        <w:contextualSpacing w:val="0"/>
        <w:jc w:val="both"/>
        <w:rPr>
          <w:szCs w:val="24"/>
        </w:rPr>
      </w:pPr>
      <w:r w:rsidRPr="00731491">
        <w:rPr>
          <w:szCs w:val="24"/>
        </w:rPr>
        <w:t xml:space="preserve">Ustanovením sa precizuje pôvodná úprava a dopĺňa sa definícia technologicky upraveného rádioaktívneho prírodného materiálu, ktorá v súčasnom znení zákona č. 87/2018 Z. z. o radiačnej ochrane a o zmene a doplnení niektorých zákonov chýbala. </w:t>
      </w:r>
    </w:p>
    <w:p w:rsidR="00D236F7" w:rsidRPr="00731491" w:rsidP="00D236F7">
      <w:pPr>
        <w:pStyle w:val="ListParagraph"/>
        <w:widowControl w:val="0"/>
        <w:tabs>
          <w:tab w:val="left" w:pos="843"/>
        </w:tabs>
        <w:autoSpaceDE w:val="0"/>
        <w:autoSpaceDN w:val="0"/>
        <w:ind w:left="0" w:right="102"/>
        <w:contextualSpacing w:val="0"/>
        <w:jc w:val="both"/>
        <w:rPr>
          <w:szCs w:val="24"/>
        </w:rPr>
      </w:pPr>
    </w:p>
    <w:p w:rsidR="00D236F7" w:rsidRPr="00731491" w:rsidP="00D236F7">
      <w:pPr>
        <w:pStyle w:val="ListParagraph"/>
        <w:widowControl w:val="0"/>
        <w:tabs>
          <w:tab w:val="left" w:pos="843"/>
        </w:tabs>
        <w:autoSpaceDE w:val="0"/>
        <w:autoSpaceDN w:val="0"/>
        <w:ind w:left="0" w:right="102"/>
        <w:contextualSpacing w:val="0"/>
        <w:jc w:val="both"/>
        <w:rPr>
          <w:b/>
          <w:bCs/>
          <w:szCs w:val="24"/>
        </w:rPr>
      </w:pPr>
      <w:r w:rsidRPr="00731491">
        <w:rPr>
          <w:b/>
          <w:bCs/>
          <w:szCs w:val="24"/>
        </w:rPr>
        <w:t>K bo</w:t>
      </w:r>
      <w:r w:rsidRPr="00731491">
        <w:rPr>
          <w:b/>
          <w:bCs/>
          <w:szCs w:val="24"/>
        </w:rPr>
        <w:t>du 10</w:t>
      </w:r>
    </w:p>
    <w:p w:rsidR="00D236F7" w:rsidP="00D236F7">
      <w:pPr>
        <w:pStyle w:val="ListParagraph"/>
        <w:widowControl w:val="0"/>
        <w:tabs>
          <w:tab w:val="left" w:pos="843"/>
        </w:tabs>
        <w:autoSpaceDE w:val="0"/>
        <w:autoSpaceDN w:val="0"/>
        <w:ind w:left="0" w:right="102"/>
        <w:contextualSpacing w:val="0"/>
        <w:jc w:val="both"/>
        <w:rPr>
          <w:szCs w:val="24"/>
        </w:rPr>
      </w:pPr>
      <w:r w:rsidRPr="00731491">
        <w:rPr>
          <w:szCs w:val="24"/>
        </w:rPr>
        <w:t>Ustanovením sa precizuje pôvodná úprava a dopĺňa sa definícia rádioaktívneho rezídua, ktorá v súčasnom znení zákona č. 87/2018 Z. z. o radiačnej ochrane a o zmene a doplnení niektorých zákonov chýbala.</w:t>
      </w:r>
    </w:p>
    <w:p w:rsidR="002C4E83" w:rsidRPr="00731491" w:rsidP="00D236F7">
      <w:pPr>
        <w:pStyle w:val="ListParagraph"/>
        <w:widowControl w:val="0"/>
        <w:tabs>
          <w:tab w:val="left" w:pos="843"/>
        </w:tabs>
        <w:autoSpaceDE w:val="0"/>
        <w:autoSpaceDN w:val="0"/>
        <w:ind w:left="0" w:right="102"/>
        <w:contextualSpacing w:val="0"/>
        <w:jc w:val="both"/>
        <w:rPr>
          <w:szCs w:val="24"/>
        </w:rPr>
      </w:pPr>
    </w:p>
    <w:p w:rsidR="002C4E83" w:rsidP="002C4E83">
      <w:pPr>
        <w:pStyle w:val="ListParagraph"/>
        <w:widowControl w:val="0"/>
        <w:tabs>
          <w:tab w:val="left" w:pos="843"/>
        </w:tabs>
        <w:autoSpaceDE w:val="0"/>
        <w:autoSpaceDN w:val="0"/>
        <w:ind w:left="0" w:right="102"/>
        <w:contextualSpacing w:val="0"/>
        <w:jc w:val="both"/>
        <w:rPr>
          <w:b/>
          <w:bCs/>
          <w:szCs w:val="24"/>
        </w:rPr>
      </w:pPr>
      <w:r w:rsidRPr="00731491" w:rsidR="00D236F7">
        <w:rPr>
          <w:b/>
          <w:bCs/>
          <w:szCs w:val="24"/>
        </w:rPr>
        <w:t>K bodu 11</w:t>
      </w:r>
    </w:p>
    <w:p w:rsidR="002C4E83" w:rsidP="002C4E83">
      <w:pPr>
        <w:pStyle w:val="ListParagraph"/>
        <w:widowControl w:val="0"/>
        <w:tabs>
          <w:tab w:val="left" w:pos="843"/>
        </w:tabs>
        <w:autoSpaceDE w:val="0"/>
        <w:autoSpaceDN w:val="0"/>
        <w:ind w:left="0" w:right="102"/>
        <w:contextualSpacing w:val="0"/>
        <w:jc w:val="both"/>
      </w:pPr>
      <w:r w:rsidRPr="00731491" w:rsidR="00D236F7">
        <w:t>Ustanovením sa precizuje pôvodná úprava a dopĺňa sa definícia rádiologických ukazovateľov v stavebnom materiáli, ktorá v súčasnom znení zákona č. 87/2018 Z. z. o radiačnej ochrane a o zmene a doplnení niektorých zákonov chýbala.</w:t>
      </w:r>
    </w:p>
    <w:p w:rsidR="002C4E83" w:rsidP="002C4E83">
      <w:pPr>
        <w:pStyle w:val="ListParagraph"/>
        <w:widowControl w:val="0"/>
        <w:tabs>
          <w:tab w:val="left" w:pos="843"/>
        </w:tabs>
        <w:autoSpaceDE w:val="0"/>
        <w:autoSpaceDN w:val="0"/>
        <w:ind w:left="0" w:right="102"/>
        <w:contextualSpacing w:val="0"/>
        <w:jc w:val="both"/>
      </w:pPr>
    </w:p>
    <w:p w:rsidR="002C4E83" w:rsidP="002C4E83">
      <w:pPr>
        <w:pStyle w:val="ListParagraph"/>
        <w:widowControl w:val="0"/>
        <w:tabs>
          <w:tab w:val="left" w:pos="843"/>
        </w:tabs>
        <w:autoSpaceDE w:val="0"/>
        <w:autoSpaceDN w:val="0"/>
        <w:ind w:left="0" w:right="102"/>
        <w:contextualSpacing w:val="0"/>
        <w:jc w:val="both"/>
        <w:rPr>
          <w:b/>
          <w:bCs/>
        </w:rPr>
      </w:pPr>
      <w:r w:rsidRPr="00731491" w:rsidR="00D236F7">
        <w:rPr>
          <w:b/>
          <w:bCs/>
        </w:rPr>
        <w:t>K bodu 12</w:t>
      </w:r>
    </w:p>
    <w:p w:rsidR="002C4E83" w:rsidP="002C4E83">
      <w:pPr>
        <w:pStyle w:val="ListParagraph"/>
        <w:widowControl w:val="0"/>
        <w:tabs>
          <w:tab w:val="left" w:pos="843"/>
        </w:tabs>
        <w:autoSpaceDE w:val="0"/>
        <w:autoSpaceDN w:val="0"/>
        <w:ind w:left="0" w:right="102"/>
        <w:contextualSpacing w:val="0"/>
        <w:jc w:val="both"/>
      </w:pPr>
      <w:r w:rsidRPr="00731491" w:rsidR="00D236F7">
        <w:t>Ustanovením sa presúvajú kompetencie Úradu verejného zdravotníctva Slovenskej republiky ako územne príslušného orgánu štátnej správy v oblasti radiačnej ochrany v územnom obvode Trnavského kraja a Trenčianskeho kraja na Regionálny úrad verejného zdravotníctva so sídlom v Nitre. Zmena je nevyhnutná pre posilnenie nezávislého postavenia Úradu verejného zdravotníctva Slovenskej republiky ako druhostupňového odvolacieho orgánu.</w:t>
      </w:r>
    </w:p>
    <w:p w:rsidR="002C4E83" w:rsidP="002C4E83">
      <w:pPr>
        <w:pStyle w:val="ListParagraph"/>
        <w:widowControl w:val="0"/>
        <w:tabs>
          <w:tab w:val="left" w:pos="843"/>
        </w:tabs>
        <w:autoSpaceDE w:val="0"/>
        <w:autoSpaceDN w:val="0"/>
        <w:ind w:left="0" w:right="102"/>
        <w:contextualSpacing w:val="0"/>
        <w:jc w:val="both"/>
      </w:pPr>
    </w:p>
    <w:p w:rsidR="002C4E83" w:rsidP="002C4E83">
      <w:pPr>
        <w:pStyle w:val="ListParagraph"/>
        <w:widowControl w:val="0"/>
        <w:tabs>
          <w:tab w:val="left" w:pos="843"/>
        </w:tabs>
        <w:autoSpaceDE w:val="0"/>
        <w:autoSpaceDN w:val="0"/>
        <w:ind w:left="0" w:right="102"/>
        <w:contextualSpacing w:val="0"/>
        <w:jc w:val="both"/>
        <w:rPr>
          <w:b/>
        </w:rPr>
      </w:pPr>
      <w:r w:rsidRPr="00731491" w:rsidR="00D236F7">
        <w:rPr>
          <w:b/>
        </w:rPr>
        <w:t>K bodu 13</w:t>
      </w:r>
    </w:p>
    <w:p w:rsidR="00D236F7" w:rsidRPr="002C4E83" w:rsidP="002C4E83">
      <w:pPr>
        <w:pStyle w:val="ListParagraph"/>
        <w:widowControl w:val="0"/>
        <w:tabs>
          <w:tab w:val="left" w:pos="843"/>
        </w:tabs>
        <w:autoSpaceDE w:val="0"/>
        <w:autoSpaceDN w:val="0"/>
        <w:ind w:left="0" w:right="102"/>
        <w:contextualSpacing w:val="0"/>
        <w:jc w:val="both"/>
        <w:rPr>
          <w:rFonts w:eastAsia="Palatino Linotype"/>
          <w:szCs w:val="24"/>
        </w:rPr>
      </w:pPr>
      <w:r w:rsidRPr="00731491">
        <w:t>Ustanovením sa upravuje nesprávny názov Regionálneho úradu verejného zdravotníctva Bratislava hlavné mesto so sídlom v Bratisl</w:t>
      </w:r>
      <w:r w:rsidRPr="00731491">
        <w:t>ave.</w:t>
      </w:r>
    </w:p>
    <w:p w:rsidR="00D236F7" w:rsidRPr="00731491" w:rsidP="00D236F7">
      <w:pPr>
        <w:keepNext/>
        <w:jc w:val="both"/>
        <w:outlineLvl w:val="3"/>
        <w:rPr>
          <w:b/>
        </w:rPr>
      </w:pPr>
      <w:r w:rsidRPr="00731491">
        <w:rPr>
          <w:b/>
        </w:rPr>
        <w:t>K bodu 14</w:t>
      </w:r>
    </w:p>
    <w:p w:rsidR="00D236F7" w:rsidRPr="00731491" w:rsidP="00D236F7">
      <w:pPr>
        <w:keepNext/>
        <w:jc w:val="both"/>
        <w:outlineLvl w:val="3"/>
      </w:pPr>
      <w:r w:rsidRPr="00731491">
        <w:t>Ustanovením sa ustanovujú kompetencie Regionálneho úradu verejného zdravotníctva so sídlom v Nitre ako územne príslušného orgánu štátnej správy v oblasti radiačnej ochrany v územnom obvode Trnavského kraja a Trenčianskeho kraja. Zmena je nev</w:t>
      </w:r>
      <w:r w:rsidRPr="00731491">
        <w:t>yhnutná pre posilnenie nezávislého postavenia Úradu verejného zdravotníctva Slovenskej republiky ako odvolacieho orgánu.</w:t>
      </w:r>
    </w:p>
    <w:p w:rsidR="00D236F7" w:rsidRPr="00731491" w:rsidP="00D236F7">
      <w:pPr>
        <w:keepNext/>
        <w:jc w:val="both"/>
        <w:outlineLvl w:val="3"/>
      </w:pPr>
    </w:p>
    <w:p w:rsidR="00D236F7" w:rsidRPr="00731491" w:rsidP="00D236F7">
      <w:pPr>
        <w:widowControl w:val="0"/>
        <w:tabs>
          <w:tab w:val="left" w:pos="389"/>
        </w:tabs>
        <w:autoSpaceDE w:val="0"/>
        <w:autoSpaceDN w:val="0"/>
        <w:ind w:right="103"/>
        <w:jc w:val="both"/>
        <w:rPr>
          <w:b/>
          <w:bCs/>
        </w:rPr>
      </w:pPr>
      <w:r w:rsidRPr="00731491">
        <w:rPr>
          <w:b/>
          <w:bCs/>
        </w:rPr>
        <w:t>K bodu 15</w:t>
      </w:r>
    </w:p>
    <w:p w:rsidR="00D236F7" w:rsidRPr="00731491" w:rsidP="00D236F7">
      <w:pPr>
        <w:widowControl w:val="0"/>
        <w:tabs>
          <w:tab w:val="left" w:pos="389"/>
        </w:tabs>
        <w:autoSpaceDE w:val="0"/>
        <w:autoSpaceDN w:val="0"/>
        <w:ind w:right="103"/>
        <w:jc w:val="both"/>
        <w:rPr>
          <w:rFonts w:eastAsia="Palatino Linotype"/>
        </w:rPr>
      </w:pPr>
      <w:r w:rsidRPr="00731491">
        <w:rPr>
          <w:bCs/>
        </w:rPr>
        <w:t>Legislatívno-technická úprava súvisiaca so zmenou § 4 ods. 2, kde sa vypúšťa písmeno a).</w:t>
      </w:r>
    </w:p>
    <w:p w:rsidR="00D236F7" w:rsidRPr="00731491" w:rsidP="00D236F7">
      <w:pPr>
        <w:widowControl w:val="0"/>
        <w:tabs>
          <w:tab w:val="left" w:pos="389"/>
        </w:tabs>
        <w:autoSpaceDE w:val="0"/>
        <w:autoSpaceDN w:val="0"/>
        <w:ind w:right="103"/>
        <w:jc w:val="both"/>
        <w:rPr>
          <w:bCs/>
        </w:rPr>
      </w:pPr>
    </w:p>
    <w:p w:rsidR="00D236F7" w:rsidRPr="00731491" w:rsidP="00D236F7">
      <w:pPr>
        <w:widowControl w:val="0"/>
        <w:tabs>
          <w:tab w:val="left" w:pos="389"/>
        </w:tabs>
        <w:autoSpaceDE w:val="0"/>
        <w:autoSpaceDN w:val="0"/>
        <w:ind w:right="103"/>
        <w:jc w:val="both"/>
        <w:rPr>
          <w:rFonts w:eastAsia="Palatino Linotype"/>
        </w:rPr>
      </w:pPr>
      <w:r w:rsidRPr="00731491">
        <w:rPr>
          <w:b/>
          <w:bCs/>
        </w:rPr>
        <w:t>K bodu 16</w:t>
      </w:r>
    </w:p>
    <w:p w:rsidR="00D236F7" w:rsidRPr="00731491" w:rsidP="00D236F7">
      <w:pPr>
        <w:keepNext/>
        <w:jc w:val="both"/>
        <w:outlineLvl w:val="3"/>
      </w:pPr>
      <w:r w:rsidRPr="00731491">
        <w:t xml:space="preserve">Ustanovením sa precizuje pôvodná úprava, ktorá je nevyhnutná pre naplnenie článku 76 smernice Rady 2013/59/Euratom, ktorým bola členským štátom uložená povinnosť zabezpečiť, aby boli regulačné orgány oddelené od prevádzkovateľov zdrojov ionizujúceho žiarenia, aby sa zabezpečila účinná nezávislosť od nenáležitého vplyvu pri vykonávaní ich regulačných funkcií. </w:t>
      </w:r>
    </w:p>
    <w:p w:rsidR="00D236F7" w:rsidRPr="00731491" w:rsidP="00D236F7">
      <w:pPr>
        <w:keepNext/>
        <w:jc w:val="both"/>
        <w:outlineLvl w:val="3"/>
      </w:pPr>
    </w:p>
    <w:p w:rsidR="00D236F7" w:rsidRPr="00731491" w:rsidP="00D236F7">
      <w:pPr>
        <w:keepNext/>
        <w:jc w:val="both"/>
        <w:outlineLvl w:val="3"/>
        <w:rPr>
          <w:rFonts w:eastAsia="Palatino Linotype"/>
        </w:rPr>
      </w:pPr>
      <w:r w:rsidRPr="00731491">
        <w:rPr>
          <w:b/>
          <w:bCs/>
        </w:rPr>
        <w:t>K bodu 17 a 18</w:t>
      </w:r>
    </w:p>
    <w:p w:rsidR="00D236F7" w:rsidRPr="00731491" w:rsidP="00D236F7">
      <w:pPr>
        <w:jc w:val="both"/>
      </w:pPr>
      <w:r w:rsidRPr="00731491">
        <w:t>Ustanovením sa precizuje pôvodná úprava.</w:t>
      </w:r>
    </w:p>
    <w:p w:rsidR="00D236F7" w:rsidRPr="00731491" w:rsidP="00D236F7">
      <w:pPr>
        <w:pStyle w:val="ListParagraph"/>
        <w:widowControl w:val="0"/>
        <w:tabs>
          <w:tab w:val="left" w:pos="843"/>
        </w:tabs>
        <w:autoSpaceDE w:val="0"/>
        <w:autoSpaceDN w:val="0"/>
        <w:ind w:left="0" w:right="102"/>
        <w:contextualSpacing w:val="0"/>
        <w:jc w:val="both"/>
        <w:rPr>
          <w:szCs w:val="24"/>
        </w:rPr>
      </w:pPr>
    </w:p>
    <w:p w:rsidR="00D236F7" w:rsidRPr="00731491" w:rsidP="00D236F7">
      <w:pPr>
        <w:pStyle w:val="ListParagraph"/>
        <w:widowControl w:val="0"/>
        <w:tabs>
          <w:tab w:val="left" w:pos="843"/>
        </w:tabs>
        <w:autoSpaceDE w:val="0"/>
        <w:autoSpaceDN w:val="0"/>
        <w:ind w:left="0" w:right="102"/>
        <w:contextualSpacing w:val="0"/>
        <w:jc w:val="both"/>
        <w:rPr>
          <w:b/>
          <w:szCs w:val="24"/>
        </w:rPr>
      </w:pPr>
      <w:r w:rsidRPr="00731491">
        <w:rPr>
          <w:b/>
          <w:szCs w:val="24"/>
        </w:rPr>
        <w:t>K bodu 19</w:t>
      </w:r>
    </w:p>
    <w:p w:rsidR="00D236F7" w:rsidRPr="00731491" w:rsidP="00D236F7">
      <w:pPr>
        <w:widowControl w:val="0"/>
        <w:tabs>
          <w:tab w:val="left" w:pos="389"/>
        </w:tabs>
        <w:autoSpaceDE w:val="0"/>
        <w:autoSpaceDN w:val="0"/>
        <w:ind w:right="103"/>
        <w:jc w:val="both"/>
      </w:pPr>
      <w:r w:rsidRPr="00731491">
        <w:t>Ustanovením sa dopĺňa kompetencia Ministerstva zdravotníctva Slovenskej republiky určovať zásadné smery pri zabezpečovaní a poskytovaní zdravotnej starostlivosti obyvateľstvu v súvislosti s chorobami z ožiarenia.</w:t>
      </w:r>
    </w:p>
    <w:p w:rsidR="00D236F7" w:rsidRPr="00731491" w:rsidP="00D236F7">
      <w:pPr>
        <w:widowControl w:val="0"/>
        <w:tabs>
          <w:tab w:val="left" w:pos="389"/>
        </w:tabs>
        <w:autoSpaceDE w:val="0"/>
        <w:autoSpaceDN w:val="0"/>
        <w:ind w:right="103"/>
        <w:jc w:val="both"/>
      </w:pPr>
    </w:p>
    <w:p w:rsidR="00D236F7" w:rsidRPr="00731491" w:rsidP="00D236F7">
      <w:pPr>
        <w:widowControl w:val="0"/>
        <w:tabs>
          <w:tab w:val="left" w:pos="389"/>
        </w:tabs>
        <w:autoSpaceDE w:val="0"/>
        <w:autoSpaceDN w:val="0"/>
        <w:ind w:right="103"/>
        <w:jc w:val="both"/>
        <w:rPr>
          <w:rFonts w:eastAsia="Palatino Linotype"/>
        </w:rPr>
      </w:pPr>
      <w:r w:rsidRPr="00731491">
        <w:rPr>
          <w:b/>
          <w:bCs/>
        </w:rPr>
        <w:t>K bodu 20</w:t>
      </w:r>
    </w:p>
    <w:p w:rsidR="00D236F7" w:rsidRPr="00731491" w:rsidP="00D236F7">
      <w:pPr>
        <w:jc w:val="both"/>
        <w:rPr>
          <w:rFonts w:eastAsia="Palatino Linotype"/>
        </w:rPr>
      </w:pPr>
      <w:r w:rsidRPr="00731491">
        <w:t>Ustanovením sa precizuje pôvodná úprava.</w:t>
      </w:r>
    </w:p>
    <w:p w:rsidR="00D236F7" w:rsidRPr="00731491" w:rsidP="00D236F7">
      <w:pPr>
        <w:jc w:val="both"/>
        <w:rPr>
          <w:rFonts w:eastAsia="Palatino Linotype"/>
        </w:rPr>
      </w:pPr>
    </w:p>
    <w:p w:rsidR="002C4E83" w:rsidP="00D236F7">
      <w:pPr>
        <w:jc w:val="both"/>
        <w:rPr>
          <w:b/>
          <w:bCs/>
        </w:rPr>
      </w:pPr>
    </w:p>
    <w:p w:rsidR="00D236F7" w:rsidRPr="00731491" w:rsidP="00D236F7">
      <w:pPr>
        <w:jc w:val="both"/>
        <w:rPr>
          <w:rFonts w:eastAsia="Palatino Linotype"/>
        </w:rPr>
      </w:pPr>
      <w:r w:rsidRPr="00731491">
        <w:rPr>
          <w:b/>
          <w:bCs/>
        </w:rPr>
        <w:t>K bodu 21</w:t>
      </w:r>
    </w:p>
    <w:p w:rsidR="00D236F7" w:rsidRPr="00731491" w:rsidP="00D236F7">
      <w:pPr>
        <w:keepNext/>
        <w:jc w:val="both"/>
        <w:outlineLvl w:val="3"/>
      </w:pPr>
      <w:r w:rsidRPr="00731491">
        <w:t>Ustanovenie upravuje výkon štátneho dozoru nad činnosťami vedúcimi k ožiareniu, ktoré boli v zmysle zavedeného odstupňovaného prístupu oznámené, a pre ktoré chýbala požiadavka podliehať štátnemu dozoru v oblasti radiačnej ochrany podľa zákona č. 87/2018 Z. z. o radiačnej ochrane a o zmene a doplnení niektorých zákonov.</w:t>
      </w:r>
    </w:p>
    <w:p w:rsidR="00D236F7" w:rsidRPr="00731491" w:rsidP="00D236F7">
      <w:pPr>
        <w:pStyle w:val="ListParagraph"/>
        <w:widowControl w:val="0"/>
        <w:tabs>
          <w:tab w:val="left" w:pos="843"/>
        </w:tabs>
        <w:autoSpaceDE w:val="0"/>
        <w:autoSpaceDN w:val="0"/>
        <w:ind w:left="0" w:right="102"/>
        <w:contextualSpacing w:val="0"/>
        <w:jc w:val="both"/>
        <w:rPr>
          <w:szCs w:val="24"/>
        </w:rPr>
      </w:pPr>
    </w:p>
    <w:p w:rsidR="00D236F7" w:rsidRPr="00731491" w:rsidP="00D236F7">
      <w:pPr>
        <w:jc w:val="both"/>
      </w:pPr>
      <w:r w:rsidRPr="00731491">
        <w:rPr>
          <w:b/>
          <w:bCs/>
        </w:rPr>
        <w:t>K bodu 22</w:t>
      </w:r>
    </w:p>
    <w:p w:rsidR="00D236F7" w:rsidRPr="00731491" w:rsidP="00D236F7">
      <w:pPr>
        <w:pStyle w:val="ListParagraph"/>
        <w:widowControl w:val="0"/>
        <w:tabs>
          <w:tab w:val="left" w:pos="843"/>
        </w:tabs>
        <w:autoSpaceDE w:val="0"/>
        <w:autoSpaceDN w:val="0"/>
        <w:ind w:left="0" w:right="102"/>
        <w:contextualSpacing w:val="0"/>
        <w:jc w:val="both"/>
        <w:rPr>
          <w:szCs w:val="24"/>
        </w:rPr>
      </w:pPr>
      <w:r w:rsidRPr="00731491">
        <w:rPr>
          <w:szCs w:val="24"/>
        </w:rPr>
        <w:t>Legislatí</w:t>
      </w:r>
      <w:r w:rsidRPr="00731491">
        <w:rPr>
          <w:szCs w:val="24"/>
        </w:rPr>
        <w:t xml:space="preserve">vno-technická úprava, precizovanie textu. </w:t>
      </w:r>
    </w:p>
    <w:p w:rsidR="00D236F7" w:rsidRPr="00731491" w:rsidP="00D236F7">
      <w:pPr>
        <w:jc w:val="both"/>
        <w:rPr>
          <w:b/>
          <w:bCs/>
        </w:rPr>
      </w:pPr>
    </w:p>
    <w:p w:rsidR="00D236F7" w:rsidRPr="00731491" w:rsidP="00D236F7">
      <w:pPr>
        <w:jc w:val="both"/>
      </w:pPr>
      <w:r w:rsidRPr="00731491">
        <w:rPr>
          <w:b/>
          <w:bCs/>
        </w:rPr>
        <w:t>K bodu 23</w:t>
      </w:r>
    </w:p>
    <w:p w:rsidR="00D236F7" w:rsidRPr="00731491" w:rsidP="00D236F7">
      <w:pPr>
        <w:keepNext/>
        <w:jc w:val="both"/>
        <w:outlineLvl w:val="3"/>
      </w:pPr>
      <w:r w:rsidRPr="00731491">
        <w:t>Ustanovenie upravuje kompetenciu orgánov radiačnej ochrany meniť a zrušovať povolenia (podľa § 31), ktoré vydali, ak dochádza k závažnému alebo opakovanému porušovaniu všeobecne záväzných právnych predpisov, alebo ak o zmenu alebo zrušenie držiteľ povolenia požiada príslušný orgán radiačnej ochrany, ktorý povolenie vydal.</w:t>
      </w:r>
    </w:p>
    <w:p w:rsidR="00D236F7" w:rsidRPr="00731491" w:rsidP="00D236F7">
      <w:pPr>
        <w:jc w:val="both"/>
        <w:rPr>
          <w:rFonts w:eastAsia="Palatino Linotype"/>
        </w:rPr>
      </w:pPr>
    </w:p>
    <w:p w:rsidR="002C4E83" w:rsidP="002C4E83">
      <w:pPr>
        <w:jc w:val="both"/>
      </w:pPr>
      <w:r w:rsidRPr="00731491" w:rsidR="00D236F7">
        <w:rPr>
          <w:b/>
          <w:bCs/>
        </w:rPr>
        <w:t>K bodu 24</w:t>
      </w:r>
    </w:p>
    <w:p w:rsidR="00D236F7" w:rsidRPr="002C4E83" w:rsidP="002C4E83">
      <w:pPr>
        <w:jc w:val="both"/>
      </w:pPr>
      <w:r w:rsidRPr="00731491">
        <w:t>Ustanovenie upravuje povinnosť príslušných orgánov štátnej správy v oblasti radiačnej ochrany vydať potvrdenie fyzickým osobám – podnikateľom alebo právnickým osobám, ktoré v zmysle zavedeného odstupňovaného prístupu oznámili plánované vykonávanie činnosti v kontrolovaných pásmach prevádzkovateľa na účel zaistenia radiačnej ochrany externých pracovníkov.</w:t>
      </w:r>
    </w:p>
    <w:p w:rsidR="00D236F7" w:rsidRPr="00731491" w:rsidP="00D236F7">
      <w:pPr>
        <w:keepNext/>
        <w:jc w:val="both"/>
        <w:outlineLvl w:val="3"/>
      </w:pPr>
      <w:r w:rsidRPr="00731491">
        <w:rPr>
          <w:b/>
          <w:bCs/>
        </w:rPr>
        <w:t>K bodu 25</w:t>
      </w:r>
    </w:p>
    <w:p w:rsidR="00D236F7" w:rsidRPr="00731491" w:rsidP="00D236F7">
      <w:pPr>
        <w:keepNext/>
        <w:jc w:val="both"/>
        <w:outlineLvl w:val="3"/>
      </w:pPr>
      <w:r w:rsidRPr="00731491">
        <w:t>Ustanovenie precizuje kompetenciu Úradu verejného zdravotníctva Slovenskej republiky posudzovať návrhy na biomedicínsky výskum, ak je spojený s lekárskym ožiarením. Úprava je nevyhnutná pre naplnenie ustanovení smernice Rady 2013/59/Euratom, ktorá ustanovuje povinnosť regulovať lekárske ožiarenie osôb, ktoré dobrovoľne podstupujú lekárske ožiarenie v rámci biomedicínskeho výskumu.</w:t>
      </w:r>
    </w:p>
    <w:p w:rsidR="00D236F7" w:rsidRPr="00731491" w:rsidP="00D236F7">
      <w:pPr>
        <w:keepNext/>
        <w:jc w:val="both"/>
        <w:outlineLvl w:val="3"/>
      </w:pPr>
    </w:p>
    <w:p w:rsidR="00D236F7" w:rsidRPr="00731491" w:rsidP="00D236F7">
      <w:pPr>
        <w:keepNext/>
        <w:jc w:val="both"/>
        <w:outlineLvl w:val="3"/>
        <w:rPr>
          <w:rFonts w:eastAsia="Palatino Linotype"/>
        </w:rPr>
      </w:pPr>
      <w:r w:rsidRPr="00731491">
        <w:rPr>
          <w:b/>
          <w:bCs/>
        </w:rPr>
        <w:t>K bodu 26</w:t>
      </w:r>
    </w:p>
    <w:p w:rsidR="00D236F7" w:rsidRPr="00731491" w:rsidP="00D236F7">
      <w:pPr>
        <w:keepNext/>
        <w:jc w:val="both"/>
        <w:outlineLvl w:val="3"/>
        <w:rPr>
          <w:rFonts w:eastAsia="Palatino Linotype"/>
        </w:rPr>
      </w:pPr>
      <w:r w:rsidRPr="00731491">
        <w:rPr>
          <w:rFonts w:eastAsia="Palatino Linotype"/>
        </w:rPr>
        <w:t>Úprava ustanovenia súvisiaca s potrebou používania správnej odbornej terminológie.</w:t>
      </w:r>
    </w:p>
    <w:p w:rsidR="00D236F7" w:rsidRPr="00731491" w:rsidP="00D236F7">
      <w:pPr>
        <w:jc w:val="both"/>
      </w:pPr>
    </w:p>
    <w:p w:rsidR="00D236F7" w:rsidRPr="00731491" w:rsidP="00D236F7">
      <w:pPr>
        <w:keepNext/>
        <w:jc w:val="both"/>
        <w:outlineLvl w:val="3"/>
        <w:rPr>
          <w:b/>
          <w:bCs/>
        </w:rPr>
      </w:pPr>
      <w:r w:rsidRPr="00731491">
        <w:rPr>
          <w:b/>
          <w:bCs/>
        </w:rPr>
        <w:t>K bodu 27</w:t>
      </w:r>
    </w:p>
    <w:p w:rsidR="00D236F7" w:rsidRPr="00731491" w:rsidP="00D236F7">
      <w:pPr>
        <w:keepNext/>
        <w:jc w:val="both"/>
        <w:outlineLvl w:val="3"/>
        <w:rPr>
          <w:b/>
          <w:bCs/>
        </w:rPr>
      </w:pPr>
      <w:r w:rsidRPr="00731491">
        <w:rPr>
          <w:rFonts w:eastAsia="Palatino Linotype"/>
        </w:rPr>
        <w:t>Úprava ustanovenia precizuje kompet</w:t>
      </w:r>
      <w:r w:rsidRPr="00731491">
        <w:rPr>
          <w:rFonts w:eastAsia="Palatino Linotype"/>
        </w:rPr>
        <w:t xml:space="preserve">enciu </w:t>
      </w:r>
      <w:r w:rsidRPr="00731491">
        <w:t xml:space="preserve">Úradu verejného zdravotníctva Slovenskej republiky </w:t>
      </w:r>
      <w:r w:rsidRPr="00731491">
        <w:rPr>
          <w:rFonts w:eastAsia="Palatino Linotype"/>
        </w:rPr>
        <w:t xml:space="preserve">a upravuje postavenie komisie, </w:t>
      </w:r>
      <w:r w:rsidRPr="00731491">
        <w:t>ktorá posudzuje splnenie požiadaviek na uznanie spôsobilosti fyzickej osoby pôsobiť ako expert na radiačnú ochranu. Upravuje jej</w:t>
      </w:r>
      <w:r w:rsidRPr="00731491">
        <w:rPr>
          <w:rFonts w:eastAsia="Palatino Linotype"/>
        </w:rPr>
        <w:t xml:space="preserve"> vzťah k Úradu verejného zdravotníctva S</w:t>
      </w:r>
      <w:r w:rsidRPr="00731491">
        <w:rPr>
          <w:rFonts w:eastAsia="Palatino Linotype"/>
        </w:rPr>
        <w:t>lovenskej republiky do formy poradného orgánu hlavného hygienika.</w:t>
      </w:r>
    </w:p>
    <w:p w:rsidR="00D236F7" w:rsidRPr="00731491" w:rsidP="00D236F7">
      <w:pPr>
        <w:keepNext/>
        <w:jc w:val="both"/>
        <w:outlineLvl w:val="3"/>
        <w:rPr>
          <w:b/>
          <w:bCs/>
        </w:rPr>
      </w:pPr>
    </w:p>
    <w:p w:rsidR="00D236F7" w:rsidRPr="00731491" w:rsidP="00D236F7">
      <w:pPr>
        <w:keepNext/>
        <w:jc w:val="both"/>
        <w:outlineLvl w:val="3"/>
        <w:rPr>
          <w:b/>
          <w:bCs/>
        </w:rPr>
      </w:pPr>
      <w:r w:rsidRPr="00731491">
        <w:rPr>
          <w:b/>
          <w:bCs/>
        </w:rPr>
        <w:t>K bodu 28</w:t>
      </w:r>
    </w:p>
    <w:p w:rsidR="00D236F7" w:rsidRPr="00731491" w:rsidP="00D236F7">
      <w:pPr>
        <w:pStyle w:val="ListParagraph"/>
        <w:widowControl w:val="0"/>
        <w:tabs>
          <w:tab w:val="left" w:pos="843"/>
        </w:tabs>
        <w:autoSpaceDE w:val="0"/>
        <w:autoSpaceDN w:val="0"/>
        <w:ind w:left="0" w:right="102"/>
        <w:contextualSpacing w:val="0"/>
        <w:jc w:val="both"/>
        <w:rPr>
          <w:szCs w:val="24"/>
        </w:rPr>
      </w:pPr>
      <w:r w:rsidRPr="00731491">
        <w:rPr>
          <w:szCs w:val="24"/>
        </w:rPr>
        <w:t xml:space="preserve">Legislatívno-technická úprava, precizovanie textu. </w:t>
      </w:r>
    </w:p>
    <w:p w:rsidR="00D236F7" w:rsidRPr="00731491" w:rsidP="00D236F7">
      <w:pPr>
        <w:jc w:val="both"/>
        <w:rPr>
          <w:b/>
          <w:bCs/>
        </w:rPr>
      </w:pPr>
    </w:p>
    <w:p w:rsidR="00D236F7" w:rsidRPr="00731491" w:rsidP="00D236F7">
      <w:pPr>
        <w:jc w:val="both"/>
        <w:rPr>
          <w:b/>
          <w:bCs/>
        </w:rPr>
      </w:pPr>
      <w:r w:rsidRPr="00731491">
        <w:rPr>
          <w:b/>
          <w:bCs/>
        </w:rPr>
        <w:t>K bodu 29</w:t>
      </w:r>
    </w:p>
    <w:p w:rsidR="00D236F7" w:rsidRPr="00731491" w:rsidP="00D236F7">
      <w:pPr>
        <w:jc w:val="both"/>
      </w:pPr>
      <w:r w:rsidRPr="00731491">
        <w:rPr>
          <w:rFonts w:eastAsia="Palatino Linotype"/>
        </w:rPr>
        <w:t xml:space="preserve">Dopĺňajú sa úlohy a kompetencie Úradu verejného zdravotníctva Slovenskej republiky </w:t>
      </w:r>
      <w:r w:rsidRPr="00731491">
        <w:t>na účel zaistenia radiačnej ochra</w:t>
      </w:r>
      <w:r w:rsidRPr="00731491">
        <w:t>ny externých pracovníkov pracujúcich</w:t>
      </w:r>
      <w:r w:rsidRPr="00731491">
        <w:rPr>
          <w:rFonts w:eastAsia="Palatino Linotype"/>
        </w:rPr>
        <w:t xml:space="preserve"> </w:t>
      </w:r>
      <w:r w:rsidRPr="00731491">
        <w:t xml:space="preserve">v kontrolovaných pásmach prevádzkovateľa jadrových zariadení na území Slovenskej republiky. </w:t>
      </w:r>
    </w:p>
    <w:p w:rsidR="00D236F7" w:rsidRPr="00731491" w:rsidP="00D236F7">
      <w:pPr>
        <w:jc w:val="both"/>
      </w:pPr>
    </w:p>
    <w:p w:rsidR="00D236F7" w:rsidRPr="00731491" w:rsidP="00D236F7">
      <w:pPr>
        <w:jc w:val="both"/>
        <w:rPr>
          <w:i/>
          <w:iCs/>
        </w:rPr>
      </w:pPr>
      <w:r w:rsidRPr="00731491">
        <w:rPr>
          <w:b/>
          <w:bCs/>
        </w:rPr>
        <w:t>K bodu 30</w:t>
      </w:r>
    </w:p>
    <w:p w:rsidR="00D236F7" w:rsidRPr="00731491" w:rsidP="00D236F7">
      <w:pPr>
        <w:jc w:val="both"/>
        <w:rPr>
          <w:rFonts w:eastAsia="Palatino Linotype"/>
        </w:rPr>
      </w:pPr>
      <w:r w:rsidRPr="00731491">
        <w:rPr>
          <w:rFonts w:eastAsia="Palatino Linotype"/>
        </w:rPr>
        <w:t xml:space="preserve">Precizovanie textu týkajúceho sa aktivácie pohotovostných zložiek radiačnej monitorovacej siete v núdzovej situácii a doplnenie úloh a kompetencií Úradu verejného zdravotníctva Slovenskej republiky súvisiace s monitorovaním radiačnej situácie, poskytovaním platených služieb verejnosti, ako aj bezplatných služieb, ktoré bude vykonávať v rámci implementácie schváleného Národného akčného radónového plánu Slovenskej republiky na roky 2022 – 2026. </w:t>
      </w:r>
      <w:r w:rsidRPr="00731491">
        <w:t xml:space="preserve">Upravené kompetencie príslušných orgánov radiačnej ochrany predstavujú len súpis činností, ktoré tieto subjekty v aplikačnej praxi aj v súčasnosti vykonávajú v súvislosti s poskytovaním platených služieb verejnosti. Uvedené nie je definované ako povinnosť ale ako </w:t>
      </w:r>
      <w:r w:rsidRPr="00731491">
        <w:rPr>
          <w:rStyle w:val="Strong"/>
          <w:b w:val="0"/>
          <w:shd w:val="clear" w:color="auto" w:fill="FFFFFF"/>
        </w:rPr>
        <w:t xml:space="preserve">rozsah pôsobnosti </w:t>
      </w:r>
      <w:r w:rsidRPr="00731491">
        <w:t>Úradu verejného zdravotníctva Slovenskej republiky a príslušných regionálnych orgánov radiačnej ochrany. Vplyv b</w:t>
      </w:r>
      <w:r w:rsidRPr="00731491">
        <w:rPr>
          <w:rFonts w:eastAsia="Palatino Linotype"/>
        </w:rPr>
        <w:t>ezplatných služieb, ktoré budú poskytovať orgány radiačnej ochrany v rámci implementácie Národného akčného radónového plánu Slovenskej republiky na roky 2022 – 2026 bol vyčíslený v doložke vybraných vplyvov k tomuto materiálu a bol schválený vládou Slovenskej republiky dňa 19. januára 2022.</w:t>
      </w:r>
    </w:p>
    <w:p w:rsidR="00D236F7" w:rsidRPr="00731491" w:rsidP="00D236F7">
      <w:pPr>
        <w:jc w:val="both"/>
        <w:rPr>
          <w:rFonts w:eastAsia="Palatino Linotype"/>
        </w:rPr>
      </w:pPr>
    </w:p>
    <w:p w:rsidR="00D236F7" w:rsidRPr="00731491" w:rsidP="00D236F7">
      <w:pPr>
        <w:jc w:val="both"/>
      </w:pPr>
      <w:r w:rsidRPr="00731491">
        <w:rPr>
          <w:b/>
          <w:bCs/>
        </w:rPr>
        <w:t>K bod</w:t>
      </w:r>
      <w:r w:rsidRPr="00731491">
        <w:rPr>
          <w:b/>
          <w:bCs/>
        </w:rPr>
        <w:t>u 31</w:t>
      </w:r>
    </w:p>
    <w:p w:rsidR="00D236F7" w:rsidRPr="00731491" w:rsidP="00D236F7">
      <w:pPr>
        <w:keepNext/>
        <w:jc w:val="both"/>
        <w:outlineLvl w:val="2"/>
      </w:pPr>
      <w:r w:rsidRPr="00731491">
        <w:t xml:space="preserve">Ustanovením sa opravuje pôvodná nesprávna úprava a zdôrazňuje sa dôležitosť nezastupiteľného postavenia Ministerstva financií Slovenskej republiky ako stakeholder-a podieľajúceho sa na plnení úloh vyplývajúcich z aktualizácií </w:t>
      </w:r>
      <w:r w:rsidRPr="00731491">
        <w:rPr>
          <w:rFonts w:eastAsia="Palatino Linotype"/>
        </w:rPr>
        <w:t>Národného akčného radónov</w:t>
      </w:r>
      <w:r w:rsidRPr="00731491">
        <w:rPr>
          <w:rFonts w:eastAsia="Palatino Linotype"/>
        </w:rPr>
        <w:t>ého plánu Slovenskej republiky.</w:t>
      </w:r>
    </w:p>
    <w:p w:rsidR="00D236F7" w:rsidRPr="00731491" w:rsidP="00D236F7">
      <w:pPr>
        <w:jc w:val="both"/>
        <w:rPr>
          <w:rFonts w:eastAsia="Palatino Linotype"/>
        </w:rPr>
      </w:pPr>
    </w:p>
    <w:p w:rsidR="00D236F7" w:rsidRPr="00731491" w:rsidP="00D236F7">
      <w:pPr>
        <w:keepNext/>
        <w:jc w:val="both"/>
        <w:outlineLvl w:val="3"/>
        <w:rPr>
          <w:b/>
        </w:rPr>
      </w:pPr>
      <w:r w:rsidRPr="00731491">
        <w:rPr>
          <w:b/>
          <w:bCs/>
        </w:rPr>
        <w:t>K bodu 32</w:t>
      </w:r>
    </w:p>
    <w:p w:rsidR="00D236F7" w:rsidRPr="00731491" w:rsidP="00D236F7">
      <w:pPr>
        <w:jc w:val="both"/>
      </w:pPr>
      <w:r w:rsidRPr="00731491">
        <w:t xml:space="preserve">Úpravou sa dáva ustanovenie do súladu s terminológiou (radiačná ochrana) definovanou v smernici Rady 2013/59/Euratom a v § 2 </w:t>
      </w:r>
      <w:r w:rsidRPr="00731491">
        <w:rPr>
          <w:rFonts w:eastAsia="Palatino Linotype"/>
        </w:rPr>
        <w:t xml:space="preserve">zákona </w:t>
      </w:r>
      <w:r w:rsidRPr="00731491">
        <w:t>č</w:t>
      </w:r>
      <w:r w:rsidRPr="00731491">
        <w:t>. 87/2018 Z. z. o radiačnej ochrane a o zmene a doplnení niektorých zákonov v znení neskorších predpisov.</w:t>
      </w:r>
    </w:p>
    <w:p w:rsidR="00D236F7" w:rsidRPr="00731491" w:rsidP="00D236F7">
      <w:pPr>
        <w:jc w:val="both"/>
      </w:pPr>
    </w:p>
    <w:p w:rsidR="00D236F7" w:rsidRPr="00731491" w:rsidP="00D236F7">
      <w:pPr>
        <w:jc w:val="both"/>
        <w:rPr>
          <w:b/>
          <w:bCs/>
        </w:rPr>
      </w:pPr>
      <w:r w:rsidRPr="00731491">
        <w:rPr>
          <w:b/>
          <w:bCs/>
        </w:rPr>
        <w:t>K bodu 33</w:t>
      </w:r>
    </w:p>
    <w:p w:rsidR="00D236F7" w:rsidRPr="00731491" w:rsidP="00D236F7">
      <w:pPr>
        <w:jc w:val="both"/>
      </w:pPr>
      <w:r w:rsidRPr="00731491">
        <w:t xml:space="preserve">Dopĺňa sa kompetencia Úradu verejného zdravotníctva Slovenskej republiky regulovať ožiarenie radónom a podieľať sa na informovaní a vzdelávaní odborníkov. </w:t>
      </w:r>
    </w:p>
    <w:p w:rsidR="00D236F7" w:rsidRPr="00731491" w:rsidP="00D236F7">
      <w:pPr>
        <w:keepNext/>
        <w:jc w:val="both"/>
        <w:outlineLvl w:val="2"/>
      </w:pPr>
    </w:p>
    <w:p w:rsidR="00D236F7" w:rsidRPr="00731491" w:rsidP="00D236F7">
      <w:pPr>
        <w:jc w:val="both"/>
      </w:pPr>
      <w:r w:rsidRPr="00731491">
        <w:rPr>
          <w:b/>
          <w:bCs/>
        </w:rPr>
        <w:t>K bodu 34</w:t>
      </w:r>
    </w:p>
    <w:p w:rsidR="00D236F7" w:rsidRPr="00731491" w:rsidP="00D236F7">
      <w:pPr>
        <w:jc w:val="both"/>
      </w:pPr>
      <w:r w:rsidRPr="00731491">
        <w:t>Úprava ustanovenia je nevyhnutná z dôvodu presunu kompetencií Úradu verejného zdravotníctva Slovenskej republiky v Trnavskom kraji a Trenčianskom kraji na Regionálny úrad verejného zdravotníctva so sídlom v Nitre.</w:t>
      </w:r>
    </w:p>
    <w:p w:rsidR="00D236F7" w:rsidRPr="00731491" w:rsidP="00D236F7">
      <w:pPr>
        <w:jc w:val="both"/>
      </w:pPr>
    </w:p>
    <w:p w:rsidR="00D236F7" w:rsidRPr="00731491" w:rsidP="00D236F7">
      <w:pPr>
        <w:keepNext/>
        <w:jc w:val="both"/>
        <w:outlineLvl w:val="3"/>
      </w:pPr>
      <w:r w:rsidRPr="00731491">
        <w:rPr>
          <w:b/>
          <w:bCs/>
        </w:rPr>
        <w:t>K bodu 35</w:t>
      </w:r>
    </w:p>
    <w:p w:rsidR="00D236F7" w:rsidRPr="00731491" w:rsidP="00D236F7">
      <w:pPr>
        <w:keepNext/>
        <w:jc w:val="both"/>
        <w:outlineLvl w:val="3"/>
      </w:pPr>
      <w:r w:rsidRPr="00731491">
        <w:t>Ustanovenie upravuje povinnosť príslušných orgánov štátnej správy v oblasti radiačnej ochrany vykonávať štátny dozor v oblasti radiačnej ochrany nad činnosťami, ktoré v zmysle legislatívne zavedeného odstupňovaného prístupu boli oznámené ako plánované vykonávanie činnosti v kontrolovaných pásmach prevádzkovateľa na účel zaistenia radiačnej ochrany externých pracovníkov.</w:t>
      </w:r>
    </w:p>
    <w:p w:rsidR="00D236F7" w:rsidRPr="00731491" w:rsidP="00D236F7">
      <w:pPr>
        <w:jc w:val="both"/>
      </w:pPr>
    </w:p>
    <w:p w:rsidR="00D236F7" w:rsidRPr="00731491" w:rsidP="00D236F7">
      <w:pPr>
        <w:keepNext/>
        <w:jc w:val="both"/>
        <w:outlineLvl w:val="3"/>
      </w:pPr>
      <w:r w:rsidRPr="00731491">
        <w:rPr>
          <w:b/>
          <w:bCs/>
        </w:rPr>
        <w:t>K bodu 36</w:t>
      </w:r>
    </w:p>
    <w:p w:rsidR="00D236F7" w:rsidRPr="00731491" w:rsidP="00D236F7">
      <w:pPr>
        <w:keepNext/>
        <w:jc w:val="both"/>
        <w:outlineLvl w:val="3"/>
      </w:pPr>
      <w:r w:rsidRPr="00731491">
        <w:t>Ustanovenie upravuje povinnosť príslušných orgánov štátnej správy v oblasti radiačnej ochrany vykonávať štátny dozor v oblasti radiačnej ochrany nad činnosťami, ktoré v zmysle legislatívne zavedeného odstupňovaného prístupu boli oznámené ako plánované vykonávanie činnosti v prostredí s prírodným ionizujúcim žiarením na účel zaistenia radiačnej ochrany pracovníkov.</w:t>
      </w:r>
    </w:p>
    <w:p w:rsidR="00D236F7" w:rsidRPr="00731491" w:rsidP="00D236F7">
      <w:pPr>
        <w:jc w:val="both"/>
      </w:pPr>
    </w:p>
    <w:p w:rsidR="002C4E83" w:rsidP="00D236F7">
      <w:pPr>
        <w:jc w:val="both"/>
        <w:rPr>
          <w:b/>
          <w:bCs/>
        </w:rPr>
      </w:pPr>
    </w:p>
    <w:p w:rsidR="002C4E83" w:rsidP="00D236F7">
      <w:pPr>
        <w:jc w:val="both"/>
        <w:rPr>
          <w:b/>
          <w:bCs/>
        </w:rPr>
      </w:pPr>
    </w:p>
    <w:p w:rsidR="002C4E83" w:rsidP="00D236F7">
      <w:pPr>
        <w:jc w:val="both"/>
        <w:rPr>
          <w:b/>
          <w:bCs/>
        </w:rPr>
      </w:pPr>
    </w:p>
    <w:p w:rsidR="002C4E83" w:rsidP="00D236F7">
      <w:pPr>
        <w:jc w:val="both"/>
        <w:rPr>
          <w:b/>
          <w:bCs/>
        </w:rPr>
      </w:pPr>
    </w:p>
    <w:p w:rsidR="002C4E83" w:rsidP="00D236F7">
      <w:pPr>
        <w:jc w:val="both"/>
        <w:rPr>
          <w:b/>
          <w:bCs/>
        </w:rPr>
      </w:pPr>
    </w:p>
    <w:p w:rsidR="00D236F7" w:rsidRPr="00731491" w:rsidP="00D236F7">
      <w:pPr>
        <w:jc w:val="both"/>
      </w:pPr>
      <w:r w:rsidRPr="00731491">
        <w:rPr>
          <w:b/>
          <w:bCs/>
        </w:rPr>
        <w:t>K bodu 37</w:t>
      </w:r>
    </w:p>
    <w:p w:rsidR="00D236F7" w:rsidRPr="00731491" w:rsidP="00D236F7">
      <w:pPr>
        <w:keepNext/>
        <w:jc w:val="both"/>
        <w:outlineLvl w:val="3"/>
      </w:pPr>
      <w:r w:rsidRPr="00731491">
        <w:t>Ustanovenie upravuje kompetenciu orgánov radiačnej ochrany meniť a zrušovať povolenia (podľa § 31), ktoré vydali, ak dochádza k závažnému alebo opakovanému porušovaniu všeobecne záväzných právnych predpisov, alebo ak o zmenu alebo zrušenie držiteľ povolenia požiada príslušný orgán radiačnej ochrany, ktorý povolenie vydal.</w:t>
      </w:r>
    </w:p>
    <w:p w:rsidR="00D236F7" w:rsidRPr="00731491" w:rsidP="00D236F7">
      <w:pPr>
        <w:jc w:val="both"/>
      </w:pPr>
    </w:p>
    <w:p w:rsidR="00D236F7" w:rsidRPr="00731491" w:rsidP="00D236F7">
      <w:pPr>
        <w:jc w:val="both"/>
      </w:pPr>
      <w:r w:rsidRPr="00731491">
        <w:rPr>
          <w:b/>
          <w:bCs/>
        </w:rPr>
        <w:t>K bodu 38</w:t>
      </w:r>
    </w:p>
    <w:p w:rsidR="00D236F7" w:rsidRPr="00731491" w:rsidP="00D236F7">
      <w:pPr>
        <w:keepNext/>
        <w:jc w:val="both"/>
        <w:outlineLvl w:val="3"/>
      </w:pPr>
      <w:r w:rsidRPr="00731491">
        <w:t>Ustanovenie upravuje kompetenciu orgánov radiačnej ochrany meniť a zrušovať rozhodnutia o registrácii (podľa § 27), ktoré vydali, ak dochádza k závažnému alebo opakovanému porušovaniu všeobecne záväzných právnych predpisov, alebo ak o zmenu alebo zrušenie držiteľ rozhodnutia o registrácii požiada príslušný orgán radiačnej ochrany, ktorý rozhodnutie o registrácii vydal.</w:t>
      </w:r>
    </w:p>
    <w:p w:rsidR="00D236F7" w:rsidRPr="00731491" w:rsidP="00D236F7">
      <w:pPr>
        <w:jc w:val="both"/>
      </w:pPr>
    </w:p>
    <w:p w:rsidR="00D236F7" w:rsidRPr="00731491" w:rsidP="00D236F7">
      <w:pPr>
        <w:jc w:val="both"/>
      </w:pPr>
      <w:r w:rsidRPr="00731491">
        <w:rPr>
          <w:b/>
          <w:bCs/>
        </w:rPr>
        <w:t>K bodu 39</w:t>
      </w:r>
    </w:p>
    <w:p w:rsidR="00D236F7" w:rsidRPr="00731491" w:rsidP="00D236F7">
      <w:pPr>
        <w:keepNext/>
        <w:jc w:val="both"/>
        <w:outlineLvl w:val="3"/>
      </w:pPr>
      <w:r w:rsidRPr="00731491">
        <w:t>Ustanovenie upravuje povinnosť príslušných orgánov štátnej správy v oblasti radiačnej ochrany evidovať činnosti, ktoré v zmysle legislatívne zavedeného odstupňovaného prístupu boli oznámené ako plánované vykonávanie činnosti v prostredí s prírodným ionizujúcim žiarením na účel zaistenia radiačnej ochrany pracovníkov.</w:t>
      </w:r>
    </w:p>
    <w:p w:rsidR="00D236F7" w:rsidRPr="00731491" w:rsidP="00D236F7">
      <w:pPr>
        <w:jc w:val="both"/>
      </w:pPr>
    </w:p>
    <w:p w:rsidR="00D236F7" w:rsidRPr="00731491" w:rsidP="00D236F7">
      <w:pPr>
        <w:jc w:val="both"/>
      </w:pPr>
      <w:r w:rsidRPr="00731491">
        <w:rPr>
          <w:b/>
          <w:bCs/>
        </w:rPr>
        <w:t>K bodu 40</w:t>
      </w:r>
    </w:p>
    <w:p w:rsidR="00D236F7" w:rsidRPr="00731491" w:rsidP="00D236F7">
      <w:pPr>
        <w:jc w:val="both"/>
      </w:pPr>
      <w:r w:rsidRPr="00731491">
        <w:t>Ustanovenie upravuje povinnosť príslušných orgánov štátnej správy v oblasti radiačnej ochrany vydať potvrdenie fyzickým osobám – podnikateľom alebo právnickým osobám, ktoré v zmysle legislatívne zavedeného odstupňovaného prístupu oznámili plánované vykonávanie činnosti.</w:t>
      </w:r>
    </w:p>
    <w:p w:rsidR="00D236F7" w:rsidRPr="00731491" w:rsidP="00D236F7">
      <w:pPr>
        <w:keepNext/>
        <w:jc w:val="both"/>
        <w:outlineLvl w:val="3"/>
        <w:rPr>
          <w:b/>
          <w:bCs/>
        </w:rPr>
      </w:pPr>
    </w:p>
    <w:p w:rsidR="00D236F7" w:rsidRPr="00731491" w:rsidP="00D236F7">
      <w:pPr>
        <w:keepNext/>
        <w:jc w:val="both"/>
        <w:outlineLvl w:val="3"/>
      </w:pPr>
      <w:r w:rsidRPr="00731491">
        <w:rPr>
          <w:b/>
          <w:bCs/>
        </w:rPr>
        <w:t>K bodu 41</w:t>
      </w:r>
    </w:p>
    <w:p w:rsidR="00D236F7" w:rsidRPr="00731491" w:rsidP="00D236F7">
      <w:pPr>
        <w:jc w:val="both"/>
      </w:pPr>
      <w:r w:rsidRPr="00731491">
        <w:t>Úprava ustanovenia je precizovaním textu na účel zaistenia radiačnej ochrany a obmedzenie ožiarenia radónom v pobytových priestoroch.</w:t>
      </w:r>
    </w:p>
    <w:p w:rsidR="00D236F7" w:rsidRPr="00731491" w:rsidP="00D236F7">
      <w:pPr>
        <w:keepNext/>
        <w:jc w:val="both"/>
        <w:outlineLvl w:val="2"/>
        <w:rPr>
          <w:b/>
          <w:bCs/>
        </w:rPr>
      </w:pPr>
    </w:p>
    <w:p w:rsidR="00D236F7" w:rsidRPr="00731491" w:rsidP="00D236F7">
      <w:pPr>
        <w:keepNext/>
        <w:jc w:val="both"/>
        <w:outlineLvl w:val="3"/>
        <w:rPr>
          <w:b/>
        </w:rPr>
      </w:pPr>
      <w:r w:rsidRPr="00731491">
        <w:rPr>
          <w:b/>
          <w:bCs/>
        </w:rPr>
        <w:t>K bodu 42</w:t>
      </w:r>
    </w:p>
    <w:p w:rsidR="00D236F7" w:rsidRPr="00731491" w:rsidP="00D236F7">
      <w:pPr>
        <w:jc w:val="both"/>
      </w:pPr>
      <w:r w:rsidRPr="00731491">
        <w:t xml:space="preserve">Úprava ustanovenia je precizovaním textu na účel zaistenia radiačnej ochrany a obmedzenie ožiarenia radónom. Uvedené je v súlade s terminológiou definovanou v smernici Rady 2013/59/Euratom a v § 2 </w:t>
      </w:r>
      <w:r w:rsidRPr="00731491">
        <w:rPr>
          <w:rFonts w:eastAsia="Palatino Linotype"/>
        </w:rPr>
        <w:t xml:space="preserve">zákona </w:t>
      </w:r>
      <w:r w:rsidRPr="00731491">
        <w:t>č. 87/2018 Z. z. o radiačnej ochrane a o zmene a doplnení niektorých zákonov v znení neskorších predpisov.</w:t>
      </w:r>
    </w:p>
    <w:p w:rsidR="00D236F7" w:rsidRPr="00731491" w:rsidP="00D236F7">
      <w:pPr>
        <w:jc w:val="both"/>
      </w:pPr>
    </w:p>
    <w:p w:rsidR="00D236F7" w:rsidRPr="00731491" w:rsidP="00D236F7">
      <w:pPr>
        <w:keepNext/>
        <w:jc w:val="both"/>
        <w:outlineLvl w:val="3"/>
        <w:rPr>
          <w:b/>
        </w:rPr>
      </w:pPr>
      <w:r w:rsidRPr="00731491">
        <w:rPr>
          <w:b/>
          <w:bCs/>
        </w:rPr>
        <w:t>K bodu 43</w:t>
      </w:r>
    </w:p>
    <w:p w:rsidR="00D236F7" w:rsidRPr="00731491" w:rsidP="00D236F7">
      <w:pPr>
        <w:keepNext/>
        <w:jc w:val="both"/>
        <w:outlineLvl w:val="2"/>
        <w:rPr>
          <w:b/>
          <w:bCs/>
        </w:rPr>
      </w:pPr>
      <w:r w:rsidRPr="00731491">
        <w:t>Úprava ustanovenia je precizovaním textu. Podrobnosti o činnosti radiačnej monitorovacej siete a stále a pohotovostné zložky sú uvedené vo vyhláške Ministerstva zdravotníctva Slovenskej republiky č. 96/2018 Z. z., ktorou sa ustanovujú podrobnosti o činnosti radiačnej monitorovacej siete.</w:t>
      </w:r>
    </w:p>
    <w:p w:rsidR="00D236F7" w:rsidRPr="00731491" w:rsidP="00D236F7">
      <w:pPr>
        <w:jc w:val="both"/>
      </w:pPr>
    </w:p>
    <w:p w:rsidR="00D236F7" w:rsidRPr="00731491" w:rsidP="00D236F7">
      <w:pPr>
        <w:keepNext/>
        <w:jc w:val="both"/>
        <w:outlineLvl w:val="3"/>
      </w:pPr>
      <w:r w:rsidRPr="00731491">
        <w:rPr>
          <w:b/>
          <w:bCs/>
        </w:rPr>
        <w:t>K bodu 44</w:t>
      </w:r>
    </w:p>
    <w:p w:rsidR="00D236F7" w:rsidRPr="00731491" w:rsidP="00D236F7">
      <w:pPr>
        <w:jc w:val="both"/>
        <w:rPr>
          <w:rFonts w:eastAsia="Palatino Linotype"/>
        </w:rPr>
      </w:pPr>
      <w:r w:rsidRPr="00731491">
        <w:rPr>
          <w:rFonts w:eastAsia="Palatino Linotype"/>
        </w:rPr>
        <w:t xml:space="preserve">Precizovanie textu týkajúceho sa zložiek radiačnej monitorovacej siete a doplnenie úloh a kompetencií regionálnych úradov verejného zdravotníctva Slovenskej republiky súvisiace s monitorovaním radiačnej situácie, poskytovaním platených služieb verejnosti, ako aj bezplatných služieb, ktoré budú poskytovať v rámci implementácie schváleného Národného akčného radónového plánu Slovenskej republiky na roky 2022 – 2026. </w:t>
      </w:r>
      <w:r w:rsidRPr="00731491">
        <w:t>Upravené kompetencie príslušných orgánov radiačnej ochrany predstavujú len súpis činností, ktoré tieto subjekty v aplikačnej praxi aj v súčasnosti vykonávajú v súvislosti s poskytovaním platených služieb verejnosti a monitorovania radiačnej situácie na území Slovenskej republiky.</w:t>
      </w:r>
    </w:p>
    <w:p w:rsidR="00D236F7" w:rsidRPr="00731491" w:rsidP="00D236F7">
      <w:pPr>
        <w:jc w:val="both"/>
        <w:rPr>
          <w:rFonts w:eastAsia="Palatino Linotype"/>
        </w:rPr>
      </w:pPr>
    </w:p>
    <w:p w:rsidR="00D236F7" w:rsidRPr="00731491" w:rsidP="00D236F7">
      <w:pPr>
        <w:jc w:val="both"/>
        <w:rPr>
          <w:rFonts w:eastAsia="Palatino Linotype"/>
          <w:b/>
          <w:bCs/>
        </w:rPr>
      </w:pPr>
      <w:r w:rsidRPr="00731491">
        <w:rPr>
          <w:rFonts w:eastAsia="Palatino Linotype"/>
          <w:b/>
          <w:bCs/>
        </w:rPr>
        <w:t>K bodu 45</w:t>
      </w:r>
    </w:p>
    <w:p w:rsidR="00D236F7" w:rsidRPr="00731491" w:rsidP="00D236F7">
      <w:pPr>
        <w:jc w:val="both"/>
      </w:pPr>
      <w:r w:rsidRPr="00731491">
        <w:t xml:space="preserve">Dopĺňa sa kompetencia regionálnych úradov verejného zdravotníctva podľa § 4 ods. 2 regulovať ožiarenie radónom a podieľať sa na informovaní a vzdelávaní odborníkov. </w:t>
      </w:r>
    </w:p>
    <w:p w:rsidR="00D236F7" w:rsidRPr="00731491" w:rsidP="00D236F7">
      <w:pPr>
        <w:keepNext/>
        <w:jc w:val="both"/>
        <w:outlineLvl w:val="2"/>
        <w:rPr>
          <w:b/>
          <w:bCs/>
        </w:rPr>
      </w:pPr>
    </w:p>
    <w:p w:rsidR="002C4E83" w:rsidP="002C4E83">
      <w:pPr>
        <w:jc w:val="both"/>
        <w:rPr>
          <w:b/>
          <w:bCs/>
        </w:rPr>
      </w:pPr>
      <w:r w:rsidRPr="00731491" w:rsidR="00D236F7">
        <w:rPr>
          <w:b/>
          <w:bCs/>
        </w:rPr>
        <w:t>K bodu 46</w:t>
      </w:r>
    </w:p>
    <w:p w:rsidR="002C4E83" w:rsidP="002C4E83">
      <w:pPr>
        <w:jc w:val="both"/>
        <w:rPr>
          <w:b/>
          <w:bCs/>
        </w:rPr>
      </w:pPr>
      <w:r w:rsidRPr="00731491" w:rsidR="00D236F7">
        <w:t>Doplnenie kompetencií orgánov radiačnej ochrany mimo rezortu zdravotníctva vykonávať štátny dozor v oblasti radiačnej ochrany nad poskytovanými službami dôležitými z hľadiska radiačnej ochrany, ktoré sú vykonávané na základe vydaných rozhodnutí o registrácií alebo povolení, ktoré vydali orgány radiačnej ochrany mimo rezortu zdravotníctva.</w:t>
      </w:r>
    </w:p>
    <w:p w:rsidR="002C4E83" w:rsidP="002C4E83">
      <w:pPr>
        <w:jc w:val="both"/>
        <w:rPr>
          <w:b/>
          <w:bCs/>
        </w:rPr>
      </w:pPr>
    </w:p>
    <w:p w:rsidR="002C4E83" w:rsidP="002C4E83">
      <w:pPr>
        <w:jc w:val="both"/>
        <w:rPr>
          <w:b/>
          <w:bCs/>
        </w:rPr>
      </w:pPr>
      <w:r w:rsidRPr="00731491" w:rsidR="00D236F7">
        <w:rPr>
          <w:b/>
          <w:bCs/>
        </w:rPr>
        <w:t>K bodu 47</w:t>
      </w:r>
    </w:p>
    <w:p w:rsidR="002C4E83" w:rsidP="002C4E83">
      <w:pPr>
        <w:jc w:val="both"/>
        <w:rPr>
          <w:b/>
          <w:bCs/>
        </w:rPr>
      </w:pPr>
      <w:r w:rsidRPr="00731491" w:rsidR="00D236F7">
        <w:t>Ustanovenie upravuje kompetenciu orgánov radiačnej ochrany mimo rezortu zdravotníctva meniť a zrušovať povolenia (podľa § 31), ktoré vydali, ak dochádza k závažnému alebo opakovanému porušovaniu všeobecne záväzných právnych predpisov, alebo ak o zmenu alebo zrušenie držiteľ povolenia požiada príslušný orgán radiačnej ochrany mimo rezortu zdravotníctva, ktorý povolenie vydal.</w:t>
      </w:r>
    </w:p>
    <w:p w:rsidR="002C4E83" w:rsidP="002C4E83">
      <w:pPr>
        <w:jc w:val="both"/>
        <w:rPr>
          <w:b/>
          <w:bCs/>
        </w:rPr>
      </w:pPr>
    </w:p>
    <w:p w:rsidR="002C4E83" w:rsidP="002C4E83">
      <w:pPr>
        <w:jc w:val="both"/>
        <w:rPr>
          <w:b/>
          <w:bCs/>
        </w:rPr>
      </w:pPr>
      <w:r w:rsidRPr="00731491" w:rsidR="00D236F7">
        <w:rPr>
          <w:b/>
          <w:bCs/>
        </w:rPr>
        <w:t>K bodu 48</w:t>
      </w:r>
    </w:p>
    <w:p w:rsidR="00D236F7" w:rsidRPr="002C4E83" w:rsidP="002C4E83">
      <w:pPr>
        <w:jc w:val="both"/>
        <w:rPr>
          <w:b/>
          <w:bCs/>
        </w:rPr>
      </w:pPr>
      <w:r w:rsidRPr="00731491">
        <w:t>Ustanovenie upravuje kompetenciu orgánov radiačnej ochrany mimo rezortu zdravotníctva meniť a zrušovať rozhodnutia o registrácii (podľa § 27), ktoré vydali, ak dochádza k závažnému alebo opakovanému porušovaniu všeobecne záväzných právnych predpisov, alebo ak o zmenu alebo zrušenie držiteľ rozhodnutia o registrácii požiada príslušný orgán radiačnej ochrany mimo rezortu zdravotníctva, ktorý rozhodnutie o registrácii vydal.</w:t>
      </w:r>
    </w:p>
    <w:p w:rsidR="00D236F7" w:rsidRPr="00731491" w:rsidP="00D236F7">
      <w:pPr>
        <w:keepNext/>
        <w:jc w:val="both"/>
        <w:outlineLvl w:val="3"/>
      </w:pPr>
    </w:p>
    <w:p w:rsidR="00D236F7" w:rsidRPr="00731491" w:rsidP="00D236F7">
      <w:pPr>
        <w:keepNext/>
        <w:jc w:val="both"/>
        <w:outlineLvl w:val="3"/>
        <w:rPr>
          <w:rFonts w:eastAsia="Palatino Linotype"/>
        </w:rPr>
      </w:pPr>
      <w:r w:rsidRPr="00731491">
        <w:rPr>
          <w:b/>
          <w:bCs/>
        </w:rPr>
        <w:t>K bodu 49</w:t>
      </w:r>
    </w:p>
    <w:p w:rsidR="00D236F7" w:rsidRPr="00731491" w:rsidP="00D236F7">
      <w:pPr>
        <w:keepNext/>
        <w:jc w:val="both"/>
        <w:outlineLvl w:val="2"/>
        <w:rPr>
          <w:b/>
          <w:bCs/>
        </w:rPr>
      </w:pPr>
      <w:r w:rsidRPr="00731491">
        <w:t xml:space="preserve">Úprava ustanovenia je precizovaním textu a je v súlade s terminológiou definovanou v smernici Rady 2013/59/Euratom a v § 2 </w:t>
      </w:r>
      <w:r w:rsidRPr="00731491">
        <w:rPr>
          <w:rFonts w:eastAsia="Palatino Linotype"/>
        </w:rPr>
        <w:t xml:space="preserve">zákona </w:t>
      </w:r>
      <w:r w:rsidRPr="00731491">
        <w:t>č. 87/2018 Z. z. o radiačnej ochrane a o zmene a doplnení niektorých zákonov v znení neskorších predpisov.</w:t>
      </w:r>
    </w:p>
    <w:p w:rsidR="00D236F7" w:rsidRPr="00731491" w:rsidP="00D236F7">
      <w:pPr>
        <w:keepNext/>
        <w:jc w:val="both"/>
        <w:outlineLvl w:val="3"/>
      </w:pPr>
    </w:p>
    <w:p w:rsidR="00D236F7" w:rsidRPr="00731491" w:rsidP="00D236F7">
      <w:pPr>
        <w:jc w:val="both"/>
      </w:pPr>
      <w:r w:rsidRPr="00731491">
        <w:rPr>
          <w:b/>
          <w:bCs/>
        </w:rPr>
        <w:t>K bodu 50</w:t>
      </w:r>
    </w:p>
    <w:p w:rsidR="00D236F7" w:rsidRPr="00731491" w:rsidP="00D236F7">
      <w:pPr>
        <w:keepNext/>
        <w:jc w:val="both"/>
        <w:outlineLvl w:val="3"/>
      </w:pPr>
      <w:r w:rsidRPr="00731491">
        <w:t>Ustanovenie upravuje kompetenciu Ministerstva dopravy a výstavby Slovenskej republiky meniť a zrušovať povolenia (podľa § 31), ktoré vydalo, ak dochádza k závažnému alebo opakovanému porušovaniu všeobecne záväzných právnych predpisov, alebo ak o zmenu alebo zrušenie držiteľ povolenia požiada Ministerstvo dopravy a výstavby Slovenskej republiky, ktoré povolenie vydalo.</w:t>
      </w:r>
    </w:p>
    <w:p w:rsidR="00D236F7" w:rsidRPr="00731491" w:rsidP="00D236F7">
      <w:pPr>
        <w:keepNext/>
        <w:jc w:val="both"/>
        <w:outlineLvl w:val="2"/>
        <w:rPr>
          <w:b/>
          <w:bCs/>
        </w:rPr>
      </w:pPr>
    </w:p>
    <w:p w:rsidR="00D236F7" w:rsidRPr="00731491" w:rsidP="00D236F7">
      <w:pPr>
        <w:keepNext/>
        <w:jc w:val="both"/>
        <w:outlineLvl w:val="3"/>
        <w:rPr>
          <w:rFonts w:eastAsia="Palatino Linotype"/>
        </w:rPr>
      </w:pPr>
      <w:r w:rsidRPr="00731491">
        <w:rPr>
          <w:b/>
          <w:bCs/>
        </w:rPr>
        <w:t>K bodu 51</w:t>
      </w:r>
    </w:p>
    <w:p w:rsidR="00D236F7" w:rsidRPr="00731491" w:rsidP="00D236F7">
      <w:pPr>
        <w:keepNext/>
        <w:jc w:val="both"/>
        <w:outlineLvl w:val="3"/>
      </w:pPr>
      <w:r w:rsidRPr="00731491">
        <w:t>Úprava ustanovenia je precizovaním textu. Ministerstvo dopravy a výstavby Slovenskej republiky je jedinou inštitúciou na území Slovenskej republiky, ktorá eviduje údaje týkajúce sa schválených typov obalových súborov.</w:t>
      </w:r>
    </w:p>
    <w:p w:rsidR="00D236F7" w:rsidRPr="00731491" w:rsidP="00D236F7">
      <w:pPr>
        <w:keepNext/>
        <w:jc w:val="both"/>
        <w:outlineLvl w:val="2"/>
        <w:rPr>
          <w:b/>
          <w:bCs/>
        </w:rPr>
      </w:pPr>
    </w:p>
    <w:p w:rsidR="00D236F7" w:rsidRPr="00731491" w:rsidP="00D236F7">
      <w:pPr>
        <w:keepNext/>
        <w:jc w:val="both"/>
        <w:outlineLvl w:val="3"/>
      </w:pPr>
      <w:r w:rsidRPr="00731491">
        <w:rPr>
          <w:b/>
          <w:bCs/>
        </w:rPr>
        <w:t>K bodu 52</w:t>
      </w:r>
    </w:p>
    <w:p w:rsidR="00D236F7" w:rsidRPr="00731491" w:rsidP="00D236F7">
      <w:pPr>
        <w:jc w:val="both"/>
      </w:pPr>
      <w:r w:rsidRPr="00731491">
        <w:t xml:space="preserve">Úprava ustanovenia je precizovaním textu a je v súlade s terminológiou definovanou v smernici Rady 2013/59/Euratom a v § 2 </w:t>
      </w:r>
      <w:r w:rsidRPr="00731491">
        <w:rPr>
          <w:rFonts w:eastAsia="Palatino Linotype"/>
        </w:rPr>
        <w:t xml:space="preserve">zákona </w:t>
      </w:r>
      <w:r w:rsidRPr="00731491">
        <w:t>č. 87/2018 Z. z. o radiačnej ochrane a o zmene a doplnení niektorých zákonov v znení neskorších predpisov. Zároveň dáva do súladu kompetencie Ministerstva dopravy a výstavby Slovenskej republiky s kompetenciami Úradu verejného zdravotníctva Slovenskej republiky, ktoré sú definované v § 6.</w:t>
      </w:r>
    </w:p>
    <w:p w:rsidR="00D236F7" w:rsidRPr="00731491" w:rsidP="00D236F7">
      <w:pPr>
        <w:keepNext/>
        <w:jc w:val="both"/>
        <w:outlineLvl w:val="2"/>
        <w:rPr>
          <w:b/>
          <w:bCs/>
        </w:rPr>
      </w:pPr>
    </w:p>
    <w:p w:rsidR="002C4E83" w:rsidP="00D236F7">
      <w:pPr>
        <w:jc w:val="both"/>
        <w:rPr>
          <w:b/>
          <w:bCs/>
        </w:rPr>
      </w:pPr>
    </w:p>
    <w:p w:rsidR="00D236F7" w:rsidRPr="00731491" w:rsidP="00D236F7">
      <w:pPr>
        <w:jc w:val="both"/>
        <w:rPr>
          <w:b/>
          <w:bCs/>
        </w:rPr>
      </w:pPr>
      <w:r w:rsidRPr="00731491">
        <w:rPr>
          <w:b/>
          <w:bCs/>
        </w:rPr>
        <w:t>K bodu 53</w:t>
      </w:r>
    </w:p>
    <w:p w:rsidR="00D236F7" w:rsidRPr="00731491" w:rsidP="00D236F7">
      <w:pPr>
        <w:keepNext/>
        <w:jc w:val="both"/>
        <w:outlineLvl w:val="2"/>
      </w:pPr>
      <w:r w:rsidRPr="00731491">
        <w:t>Precizovanie ustanovenia je v súlade s požiadavkami a terminológiou definovanou v smernici Rady 2013/59/Euratom.</w:t>
      </w:r>
    </w:p>
    <w:p w:rsidR="00D236F7" w:rsidRPr="00731491" w:rsidP="00D236F7">
      <w:pPr>
        <w:jc w:val="both"/>
        <w:rPr>
          <w:b/>
          <w:bCs/>
        </w:rPr>
      </w:pPr>
    </w:p>
    <w:p w:rsidR="00D236F7" w:rsidRPr="00731491" w:rsidP="00D236F7">
      <w:pPr>
        <w:jc w:val="both"/>
        <w:rPr>
          <w:rFonts w:eastAsia="Palatino Linotype"/>
        </w:rPr>
      </w:pPr>
      <w:r w:rsidRPr="00731491">
        <w:rPr>
          <w:b/>
          <w:bCs/>
        </w:rPr>
        <w:t>K bodu 54</w:t>
      </w:r>
    </w:p>
    <w:p w:rsidR="00D236F7" w:rsidRPr="00731491" w:rsidP="00D236F7">
      <w:pPr>
        <w:jc w:val="both"/>
      </w:pPr>
      <w:r w:rsidRPr="00731491">
        <w:t>Ustanovením sa posilňujú kompetencie Ministerstva dopravy a výstavby Slovenskej republiky vo veci schvaľovania obalových súborov na prepravu rádioaktívnych materiálov. V súčasnej právnej úprave túto kompetenciu nemá žiadny orgán radiačnej ochrany, čo spôsobuje komplikácie prepravcom rádioaktívnych materiálov. Zároveň sa posilňujú kompetencie Ministerstva dopravy a výstavby Slovenskej republiky vo veci posudzovania bezpečnostných plánov na prepravu.</w:t>
      </w:r>
    </w:p>
    <w:p w:rsidR="00D236F7" w:rsidRPr="00731491" w:rsidP="00D236F7">
      <w:pPr>
        <w:keepNext/>
        <w:jc w:val="both"/>
        <w:outlineLvl w:val="2"/>
      </w:pPr>
    </w:p>
    <w:p w:rsidR="00D236F7" w:rsidRPr="00731491" w:rsidP="00D236F7">
      <w:pPr>
        <w:keepNext/>
        <w:jc w:val="both"/>
        <w:outlineLvl w:val="3"/>
        <w:rPr>
          <w:rFonts w:eastAsia="Palatino Linotype"/>
        </w:rPr>
      </w:pPr>
      <w:r w:rsidRPr="00731491">
        <w:rPr>
          <w:b/>
          <w:bCs/>
        </w:rPr>
        <w:t>K bodu 55</w:t>
      </w:r>
    </w:p>
    <w:p w:rsidR="00D236F7" w:rsidRPr="00731491" w:rsidP="00D236F7">
      <w:pPr>
        <w:jc w:val="both"/>
      </w:pPr>
      <w:r w:rsidRPr="00731491">
        <w:t>Ustanovenie upravuje kompetenciu Ministerstva obrany Slovenskej republiky meniť a zrušovať povolenia (podľa § 31), ktoré vydalo, ak dochádza k závažnému alebo opakovanému porušovaniu všeobecne záväzných právnych predpisov, alebo ak o zmenu alebo zrušenie držiteľ povolenia požiada Ministerstvo obrany Slovenskej republiky, ktoré povolenie vydalo.</w:t>
      </w:r>
    </w:p>
    <w:p w:rsidR="00D236F7" w:rsidRPr="00731491" w:rsidP="00D236F7">
      <w:pPr>
        <w:jc w:val="both"/>
      </w:pPr>
    </w:p>
    <w:p w:rsidR="00D236F7" w:rsidRPr="00731491" w:rsidP="00D236F7">
      <w:pPr>
        <w:jc w:val="both"/>
      </w:pPr>
      <w:r w:rsidRPr="00731491">
        <w:rPr>
          <w:b/>
          <w:bCs/>
        </w:rPr>
        <w:t>K bodu 56</w:t>
      </w:r>
    </w:p>
    <w:p w:rsidR="00D236F7" w:rsidRPr="00731491" w:rsidP="00D236F7">
      <w:pPr>
        <w:keepNext/>
        <w:ind w:right="-142"/>
        <w:jc w:val="both"/>
        <w:outlineLvl w:val="3"/>
      </w:pPr>
      <w:r w:rsidRPr="00731491">
        <w:t>Legislatívno-technická úprava. Zosúladenie terminológie s § 2 zákona č. 87/2018 Z. z. o radiačnej ochrane a o zmene a doplnení niektorých zákonov v znení neskorších predpisov a rozdelenie textu do dvoch bodov pre lepšiu prehľadnosť.</w:t>
      </w:r>
    </w:p>
    <w:p w:rsidR="00D236F7" w:rsidRPr="00731491" w:rsidP="00D236F7">
      <w:pPr>
        <w:jc w:val="both"/>
      </w:pPr>
    </w:p>
    <w:p w:rsidR="00D236F7" w:rsidRPr="00731491" w:rsidP="00D236F7">
      <w:pPr>
        <w:keepNext/>
        <w:jc w:val="both"/>
        <w:outlineLvl w:val="3"/>
        <w:rPr>
          <w:rFonts w:eastAsia="Palatino Linotype"/>
        </w:rPr>
      </w:pPr>
      <w:r w:rsidRPr="00731491">
        <w:rPr>
          <w:b/>
          <w:bCs/>
        </w:rPr>
        <w:t>K bodu 57 až 59</w:t>
      </w:r>
    </w:p>
    <w:p w:rsidR="00D236F7" w:rsidRPr="00731491" w:rsidP="00D236F7">
      <w:pPr>
        <w:keepNext/>
        <w:jc w:val="both"/>
        <w:outlineLvl w:val="2"/>
      </w:pPr>
      <w:r w:rsidRPr="00731491">
        <w:t>Technická úprava textu, precizovanie terminológie, ktorá je v súlade s novovytváranými informačnými systémami úradov verejného zdravotníctva.</w:t>
      </w:r>
    </w:p>
    <w:p w:rsidR="00D236F7" w:rsidRPr="00731491" w:rsidP="00D236F7">
      <w:pPr>
        <w:keepNext/>
        <w:jc w:val="both"/>
        <w:outlineLvl w:val="2"/>
      </w:pPr>
    </w:p>
    <w:p w:rsidR="00D236F7" w:rsidRPr="00731491" w:rsidP="00D236F7">
      <w:pPr>
        <w:keepNext/>
        <w:jc w:val="both"/>
        <w:outlineLvl w:val="3"/>
        <w:rPr>
          <w:rFonts w:eastAsia="Palatino Linotype"/>
        </w:rPr>
      </w:pPr>
      <w:r w:rsidRPr="00731491">
        <w:rPr>
          <w:b/>
          <w:bCs/>
        </w:rPr>
        <w:t>K bodu 60</w:t>
      </w:r>
    </w:p>
    <w:p w:rsidR="00D236F7" w:rsidRPr="00731491" w:rsidP="00D236F7">
      <w:pPr>
        <w:keepNext/>
        <w:jc w:val="both"/>
        <w:outlineLvl w:val="2"/>
      </w:pPr>
      <w:r w:rsidRPr="00731491">
        <w:t>Tieto údaje sa evidujú a archivujú v centrálnom registri dávok Úradu verejného zdravotníctva Slovenskej republiky až do veku 75 rokov monitorovaného pracovníka na účel prípadného využitia pri posudzovaní chorôb z ožiarenia. Informácie o distribúcii dávok aj podľa pohlavia vyžadujú medzinárodné organizácie ako napríklad UNSCEAR na účel ich využitia v epidemiologických štúdiách týkajúcich sa problematiky negatívnych účinkov ionizujúceho žiarenia na ľudský organizmus a ich variácie v závislosti od pohlavia a veku.</w:t>
      </w:r>
      <w:r w:rsidRPr="00731491">
        <w:rPr>
          <w:bCs/>
        </w:rPr>
        <w:t xml:space="preserve"> Rozsah údaj sa nerozširuje, iba sa popisuje skutočný stav v oblasti spracovávania údajov. Úrad verejného zdravotníctva Slovenskej republiky postupuje pri spracovávaní osobných údajov v súlade s čl. 6 ods. 1 nariadenia Európskeho parlamentu a Rady (EÚ) 2016/679 z 27. apríla 2016 o ochrane fyzických osôb pri spracúvaní osobných údajov a o voľnom pohybe takýchto údajov v zmysle dokumentu SM-37/1 Bezpečnostná smernica, ktorej súčasťou je Záznam o spracovateľskej činnosti podľa zákona č. 18/2018 Z. z. o ochrane osobných údajov a o zmene a doplnení niektorých zákonov. Zoznam informačných systémov Úradu verejného zdravotníctva Slovenskej republiky a príslušných regionálnych úradov verejného zdravotníctva, v ktorých sa spracovávajú osobné údaje, je zverejnený na webovej stránke Úradu verejného zdravotníctva Slovenskej republiky. Na spracovanie osobných údajov dávajú dotknuté osoby Súhlas dotknutej osoby – dokument F-SM-37/4-1, čo je v súlade s čl. 6 ods. 1 písm. a) (aj písm. d) a písm. e)) citovaného nariadenia. </w:t>
      </w:r>
    </w:p>
    <w:p w:rsidR="00D236F7" w:rsidRPr="00731491" w:rsidP="00D236F7">
      <w:pPr>
        <w:keepNext/>
        <w:jc w:val="both"/>
        <w:outlineLvl w:val="2"/>
      </w:pPr>
    </w:p>
    <w:p w:rsidR="00D236F7" w:rsidRPr="00731491" w:rsidP="00D236F7">
      <w:pPr>
        <w:widowControl w:val="0"/>
        <w:tabs>
          <w:tab w:val="left" w:pos="389"/>
        </w:tabs>
        <w:autoSpaceDE w:val="0"/>
        <w:autoSpaceDN w:val="0"/>
        <w:jc w:val="both"/>
        <w:rPr>
          <w:rFonts w:eastAsia="Palatino Linotype"/>
        </w:rPr>
      </w:pPr>
      <w:r w:rsidRPr="00731491">
        <w:rPr>
          <w:b/>
          <w:bCs/>
        </w:rPr>
        <w:t>K bodu 61</w:t>
      </w:r>
    </w:p>
    <w:p w:rsidR="00D236F7" w:rsidRPr="00731491" w:rsidP="00D236F7">
      <w:pPr>
        <w:jc w:val="both"/>
      </w:pPr>
      <w:r w:rsidRPr="00731491">
        <w:t>Odsek sa vypúšťa z dôvodu nadbytočnosti.</w:t>
      </w:r>
    </w:p>
    <w:p w:rsidR="00D236F7" w:rsidRPr="00731491" w:rsidP="00D236F7">
      <w:pPr>
        <w:keepNext/>
        <w:jc w:val="both"/>
        <w:outlineLvl w:val="2"/>
      </w:pPr>
    </w:p>
    <w:p w:rsidR="00D236F7" w:rsidRPr="00731491" w:rsidP="00D236F7">
      <w:pPr>
        <w:jc w:val="both"/>
      </w:pPr>
      <w:r w:rsidRPr="00731491">
        <w:rPr>
          <w:b/>
          <w:bCs/>
        </w:rPr>
        <w:t>K bodu 62 a 63</w:t>
      </w:r>
    </w:p>
    <w:p w:rsidR="00D236F7" w:rsidRPr="00731491" w:rsidP="00D236F7">
      <w:pPr>
        <w:keepNext/>
        <w:jc w:val="both"/>
        <w:outlineLvl w:val="2"/>
      </w:pPr>
      <w:r w:rsidRPr="00731491">
        <w:t>Úprava textu a precizovanie terminológie, ktorá je v súlade s novovytváranými informačnými systémami úradov verejného zdravotníctva.</w:t>
      </w:r>
    </w:p>
    <w:p w:rsidR="00D236F7" w:rsidRPr="00731491" w:rsidP="00D236F7">
      <w:pPr>
        <w:jc w:val="both"/>
      </w:pPr>
    </w:p>
    <w:p w:rsidR="00D236F7" w:rsidRPr="00731491" w:rsidP="00D236F7">
      <w:pPr>
        <w:jc w:val="both"/>
      </w:pPr>
      <w:r w:rsidRPr="00731491">
        <w:rPr>
          <w:b/>
          <w:bCs/>
        </w:rPr>
        <w:t>K bodu 64</w:t>
      </w:r>
    </w:p>
    <w:p w:rsidR="00D236F7" w:rsidRPr="00731491" w:rsidP="00D236F7">
      <w:pPr>
        <w:keepNext/>
        <w:jc w:val="both"/>
        <w:outlineLvl w:val="2"/>
      </w:pPr>
      <w:r w:rsidRPr="00731491">
        <w:t xml:space="preserve">Precizovanie textu, doplnenie zoznamu dotknutých osôb, ktorý je určený potrebami radiačnej ochrany. </w:t>
      </w:r>
    </w:p>
    <w:p w:rsidR="00D236F7" w:rsidRPr="00731491" w:rsidP="00D236F7">
      <w:pPr>
        <w:keepNext/>
        <w:jc w:val="both"/>
        <w:outlineLvl w:val="2"/>
      </w:pPr>
    </w:p>
    <w:p w:rsidR="00D236F7" w:rsidRPr="00731491" w:rsidP="00D236F7">
      <w:pPr>
        <w:jc w:val="both"/>
        <w:rPr>
          <w:b/>
          <w:bCs/>
        </w:rPr>
      </w:pPr>
      <w:r w:rsidRPr="00731491">
        <w:rPr>
          <w:b/>
          <w:bCs/>
        </w:rPr>
        <w:t>K bodu 65 a 66</w:t>
      </w:r>
    </w:p>
    <w:p w:rsidR="00D236F7" w:rsidRPr="00731491" w:rsidP="00D236F7">
      <w:pPr>
        <w:keepNext/>
        <w:jc w:val="both"/>
        <w:outlineLvl w:val="2"/>
      </w:pPr>
      <w:r w:rsidRPr="00731491">
        <w:t>Úprava textu a zosúladenie terminológie s § 2 zákona č. 87/2018 Z. z. o radiačnej ochrane a o zmene a doplnení niektorých zákonov v znení neskorších predpisov.</w:t>
      </w:r>
    </w:p>
    <w:p w:rsidR="00D236F7" w:rsidRPr="00731491" w:rsidP="00D236F7">
      <w:pPr>
        <w:keepNext/>
        <w:jc w:val="both"/>
        <w:outlineLvl w:val="2"/>
        <w:rPr>
          <w:b/>
          <w:bCs/>
        </w:rPr>
      </w:pPr>
    </w:p>
    <w:p w:rsidR="00D236F7" w:rsidRPr="00731491" w:rsidP="00D236F7">
      <w:pPr>
        <w:keepNext/>
        <w:jc w:val="both"/>
        <w:outlineLvl w:val="2"/>
      </w:pPr>
      <w:r w:rsidRPr="00731491">
        <w:rPr>
          <w:b/>
          <w:bCs/>
        </w:rPr>
        <w:t>K bodu 67</w:t>
      </w:r>
    </w:p>
    <w:p w:rsidR="00D236F7" w:rsidRPr="00731491" w:rsidP="00D236F7">
      <w:pPr>
        <w:keepNext/>
        <w:jc w:val="both"/>
        <w:outlineLvl w:val="2"/>
      </w:pPr>
      <w:r w:rsidRPr="00731491">
        <w:t>Legislatívno-technická úprava textu. Písmená e) až g) je nevyhnutné vypustiť, aby bol text v súlade s novovytváranými informačnými systémami úradov verejného zdravotníctva a možnými spôsobmi a cestami informovania verejnosti s využitím rôznych portálov. Text z týchto písmen je presunutý do § 12 ods. 2 aj s uvedením spôsobu ich zverejňovania.</w:t>
      </w:r>
    </w:p>
    <w:p w:rsidR="00D236F7" w:rsidRPr="00731491" w:rsidP="00D236F7">
      <w:pPr>
        <w:keepNext/>
        <w:jc w:val="both"/>
        <w:outlineLvl w:val="2"/>
      </w:pPr>
    </w:p>
    <w:p w:rsidR="00D236F7" w:rsidRPr="00731491" w:rsidP="00D236F7">
      <w:pPr>
        <w:jc w:val="both"/>
      </w:pPr>
      <w:r w:rsidRPr="00731491">
        <w:rPr>
          <w:b/>
          <w:bCs/>
        </w:rPr>
        <w:t>K bodu 68</w:t>
      </w:r>
    </w:p>
    <w:p w:rsidR="00D236F7" w:rsidRPr="00731491" w:rsidP="00D236F7">
      <w:pPr>
        <w:keepNext/>
        <w:jc w:val="both"/>
        <w:outlineLvl w:val="2"/>
      </w:pPr>
      <w:r w:rsidRPr="00731491">
        <w:t xml:space="preserve">Legislatívno-technická úprava textu, precizovanie textu, aby bol v súlade s novovytváranými informačnými systémami úradov verejného zdravotníctva a možnými spôsobmi a cestami informovania verejnosti. Zároveň dochádza k rozširovaniu škály informácií, ktoré bude príslušný orgán radiačnej ochrany zverejňovať v rámci transparentnej komunikácie s verejnosťou. </w:t>
      </w:r>
      <w:r w:rsidRPr="00731491">
        <w:rPr>
          <w:rFonts w:ascii="Times" w:hAnsi="Times" w:cs="Times"/>
          <w:bCs/>
          <w:sz w:val="25"/>
          <w:szCs w:val="25"/>
        </w:rPr>
        <w:t>Sprístupňovanie údajov bude v súlade s  Nariadením</w:t>
      </w:r>
      <w:r w:rsidRPr="00731491">
        <w:rPr>
          <w:rFonts w:ascii="Times" w:hAnsi="Times" w:cs="Times"/>
          <w:b/>
          <w:bCs/>
          <w:sz w:val="25"/>
          <w:szCs w:val="25"/>
        </w:rPr>
        <w:t xml:space="preserve"> </w:t>
      </w:r>
      <w:r w:rsidRPr="00731491">
        <w:rPr>
          <w:rFonts w:ascii="Times" w:hAnsi="Times" w:cs="Times"/>
          <w:sz w:val="25"/>
          <w:szCs w:val="25"/>
        </w:rPr>
        <w:t xml:space="preserve">Európskeho parlamentu a Rady (EÚ) 2016/679 a pravidlom minimalizácie spracúvania osobných údajov. </w:t>
      </w:r>
      <w:r w:rsidRPr="00731491">
        <w:rPr>
          <w:rFonts w:ascii="Times" w:hAnsi="Times" w:cs="Times"/>
          <w:bCs/>
          <w:sz w:val="25"/>
          <w:szCs w:val="25"/>
        </w:rPr>
        <w:t>Sprístupniť je potrebné také údaje, ktoré umožnia občanom vyhľadať si službu dôležitú z hľadiska radiačnej ochrany ak majú o ňu záujem. Napríklad: Názov organizácie, Sídlo organizácie IČO/IČ DPH, Číslo povolenia, Dátum vydania povolenia, Doba platnosti povolenia a ktoré rádiologické ukazovatele konkrétne laboratórium stanovuje.</w:t>
      </w:r>
    </w:p>
    <w:p w:rsidR="00D236F7" w:rsidRPr="00731491" w:rsidP="00D236F7">
      <w:pPr>
        <w:keepNext/>
        <w:jc w:val="both"/>
        <w:outlineLvl w:val="2"/>
        <w:rPr>
          <w:b/>
          <w:bCs/>
        </w:rPr>
      </w:pPr>
    </w:p>
    <w:p w:rsidR="00D236F7" w:rsidRPr="00731491" w:rsidP="00D236F7">
      <w:pPr>
        <w:keepNext/>
        <w:jc w:val="both"/>
        <w:outlineLvl w:val="2"/>
      </w:pPr>
      <w:r w:rsidRPr="00731491">
        <w:rPr>
          <w:b/>
          <w:bCs/>
        </w:rPr>
        <w:t>K bodu 69 a 70</w:t>
      </w:r>
    </w:p>
    <w:p w:rsidR="00D236F7" w:rsidRPr="00731491" w:rsidP="00D236F7">
      <w:pPr>
        <w:keepNext/>
        <w:jc w:val="both"/>
        <w:outlineLvl w:val="2"/>
      </w:pPr>
      <w:r w:rsidRPr="00731491">
        <w:t>Legislatívno-technická úprava textu.</w:t>
      </w:r>
    </w:p>
    <w:p w:rsidR="00D236F7" w:rsidRPr="00731491" w:rsidP="00D236F7">
      <w:pPr>
        <w:keepNext/>
        <w:jc w:val="both"/>
        <w:outlineLvl w:val="2"/>
      </w:pPr>
    </w:p>
    <w:p w:rsidR="00D236F7" w:rsidRPr="00731491" w:rsidP="00D236F7">
      <w:pPr>
        <w:jc w:val="both"/>
        <w:rPr>
          <w:b/>
        </w:rPr>
      </w:pPr>
      <w:r w:rsidRPr="00731491">
        <w:rPr>
          <w:b/>
        </w:rPr>
        <w:t>K bodu 71</w:t>
      </w:r>
    </w:p>
    <w:p w:rsidR="00D236F7" w:rsidRPr="00731491" w:rsidP="00D236F7">
      <w:pPr>
        <w:keepNext/>
        <w:jc w:val="both"/>
        <w:outlineLvl w:val="2"/>
      </w:pPr>
      <w:r w:rsidRPr="00731491">
        <w:t>Precizovanie textu, pretože je nevyhnutné špecifikovať, že účastník biomedicínskeho výskumu sa považuje za osobu podstupujúcu lekárske ožiarenie, na ktorú sa vzťahujú medzné dávky na účel zaistenia jej radiačnej ochrany a obmedzenia ožiarenia.</w:t>
      </w:r>
    </w:p>
    <w:p w:rsidR="00D236F7" w:rsidRPr="00731491" w:rsidP="00D236F7">
      <w:pPr>
        <w:keepNext/>
        <w:jc w:val="both"/>
        <w:outlineLvl w:val="2"/>
      </w:pPr>
    </w:p>
    <w:p w:rsidR="00D236F7" w:rsidRPr="00731491" w:rsidP="00D236F7">
      <w:pPr>
        <w:jc w:val="both"/>
      </w:pPr>
      <w:r w:rsidRPr="00731491">
        <w:rPr>
          <w:b/>
          <w:bCs/>
        </w:rPr>
        <w:t>K bodu 72 a 73</w:t>
      </w:r>
    </w:p>
    <w:p w:rsidR="00D236F7" w:rsidRPr="00731491" w:rsidP="00D236F7">
      <w:pPr>
        <w:keepNext/>
        <w:jc w:val="both"/>
        <w:outlineLvl w:val="2"/>
      </w:pPr>
      <w:r w:rsidRPr="00731491">
        <w:t>Precizovanie textu. Už z definície existujúcej situácie ožiarenia vyplýva, že pokrýva situáciu ožiarenia, ktorá je následkom núdzovej situácie ožiarenia alebo už existuje v čase, keď sa rozhoduje o jej regulovaní, prípadne o prijímaní opatrení. Nové znenie ustanovení je v súlade s terminológiou používanou pre rôzne situácie ožiarenia.</w:t>
      </w:r>
    </w:p>
    <w:p w:rsidR="00D236F7" w:rsidRPr="00731491" w:rsidP="00D236F7">
      <w:pPr>
        <w:jc w:val="both"/>
        <w:rPr>
          <w:b/>
          <w:bCs/>
        </w:rPr>
      </w:pPr>
    </w:p>
    <w:p w:rsidR="00D236F7" w:rsidRPr="00731491" w:rsidP="00D236F7">
      <w:pPr>
        <w:jc w:val="both"/>
        <w:rPr>
          <w:b/>
          <w:bCs/>
        </w:rPr>
      </w:pPr>
      <w:r w:rsidRPr="00731491">
        <w:rPr>
          <w:b/>
          <w:bCs/>
        </w:rPr>
        <w:t>K bodu 74</w:t>
      </w:r>
    </w:p>
    <w:p w:rsidR="00D236F7" w:rsidRPr="00731491" w:rsidP="00D236F7">
      <w:pPr>
        <w:jc w:val="both"/>
      </w:pPr>
      <w:r w:rsidRPr="00731491">
        <w:t>Precizovanie textu. Navrhované znenie je v súlade s požiadavkami smernice Rady 2013/59/Euratom, ktorá vyžaduje od členských krajín stanovenie referenčných úrovní pre riešenie núdzových situácií aj existujúcich situácií ožiarenia, ktoré je potrebné využívať v stratégiách riešenia núdzových situácií.</w:t>
      </w:r>
    </w:p>
    <w:p w:rsidR="00D236F7" w:rsidRPr="00731491" w:rsidP="00D236F7">
      <w:pPr>
        <w:jc w:val="both"/>
      </w:pPr>
    </w:p>
    <w:p w:rsidR="00D236F7" w:rsidRPr="00731491" w:rsidP="00D236F7">
      <w:pPr>
        <w:jc w:val="both"/>
        <w:rPr>
          <w:b/>
        </w:rPr>
      </w:pPr>
      <w:r w:rsidRPr="00731491">
        <w:rPr>
          <w:b/>
        </w:rPr>
        <w:t>K bodu 75</w:t>
      </w:r>
    </w:p>
    <w:p w:rsidR="00D236F7" w:rsidRPr="00731491" w:rsidP="00D236F7">
      <w:pPr>
        <w:jc w:val="both"/>
      </w:pPr>
      <w:r w:rsidRPr="00731491">
        <w:t>Precizovanie textu. Referenčné úrovne sú ustanovené v § 17 ods. 3 a sú vyjadrené efektívnou dávkou. Na účel zaistenia radiačnej ochrany a obmedzenia ožiarenia sa využívajú hodnoty efektívnych dávok.</w:t>
      </w:r>
    </w:p>
    <w:p w:rsidR="00D236F7" w:rsidRPr="00731491" w:rsidP="00D236F7">
      <w:pPr>
        <w:jc w:val="both"/>
      </w:pPr>
    </w:p>
    <w:p w:rsidR="00D236F7" w:rsidRPr="00731491" w:rsidP="00D236F7">
      <w:pPr>
        <w:jc w:val="both"/>
        <w:rPr>
          <w:b/>
        </w:rPr>
      </w:pPr>
      <w:r w:rsidRPr="00731491">
        <w:rPr>
          <w:b/>
        </w:rPr>
        <w:t xml:space="preserve">K bodu 76 </w:t>
      </w:r>
    </w:p>
    <w:p w:rsidR="00D236F7" w:rsidRPr="00731491" w:rsidP="00D236F7">
      <w:pPr>
        <w:jc w:val="both"/>
        <w:rPr>
          <w:bCs/>
        </w:rPr>
      </w:pPr>
      <w:r w:rsidRPr="00731491">
        <w:rPr>
          <w:bCs/>
        </w:rPr>
        <w:t xml:space="preserve">Upresňujú sa povinnosti fyzickej osoby - podnikateľa alebo právnickej osoby, ktoré majú v úmysle vykonávať činnosť vedúcu k ožiareniu alebo poskytovať službu dôležitú z hľadiska radiačnej ochrany. </w:t>
      </w:r>
    </w:p>
    <w:p w:rsidR="00D236F7" w:rsidRPr="00731491" w:rsidP="00D236F7">
      <w:pPr>
        <w:jc w:val="both"/>
        <w:rPr>
          <w:b/>
        </w:rPr>
      </w:pPr>
      <w:r w:rsidRPr="00731491">
        <w:rPr>
          <w:b/>
        </w:rPr>
        <w:br/>
        <w:t>K bodu 77</w:t>
      </w:r>
    </w:p>
    <w:p w:rsidR="00D236F7" w:rsidRPr="00731491" w:rsidP="00D236F7">
      <w:pPr>
        <w:jc w:val="both"/>
      </w:pPr>
      <w:r w:rsidRPr="00731491">
        <w:t>Legislatívno-technická úprava textu.</w:t>
      </w:r>
    </w:p>
    <w:p w:rsidR="00D236F7" w:rsidRPr="00731491" w:rsidP="00D236F7">
      <w:pPr>
        <w:jc w:val="both"/>
      </w:pPr>
    </w:p>
    <w:p w:rsidR="00D236F7" w:rsidRPr="00731491" w:rsidP="00D236F7">
      <w:pPr>
        <w:jc w:val="both"/>
        <w:rPr>
          <w:b/>
        </w:rPr>
      </w:pPr>
      <w:r w:rsidRPr="00731491">
        <w:rPr>
          <w:b/>
        </w:rPr>
        <w:t>K bodu 78</w:t>
      </w:r>
    </w:p>
    <w:p w:rsidR="00D236F7" w:rsidRPr="00731491" w:rsidP="00D236F7">
      <w:pPr>
        <w:jc w:val="both"/>
      </w:pPr>
      <w:r w:rsidRPr="00731491">
        <w:t>Požiadavky na oznamovanie vykonávania činnosti vedúcej k ožiareniu, ktorá je v súlade s prijatým odstupňovaným prístupom sa vzťahuje aj na zariadenia obsahujúce uzavretý rádioaktívny žiarič.</w:t>
      </w:r>
    </w:p>
    <w:p w:rsidR="00D236F7" w:rsidRPr="00731491" w:rsidP="00D236F7">
      <w:pPr>
        <w:jc w:val="both"/>
      </w:pPr>
    </w:p>
    <w:p w:rsidR="00D236F7" w:rsidRPr="00731491" w:rsidP="00D236F7">
      <w:pPr>
        <w:jc w:val="both"/>
        <w:rPr>
          <w:b/>
          <w:bCs/>
        </w:rPr>
      </w:pPr>
      <w:r w:rsidRPr="00731491">
        <w:rPr>
          <w:b/>
          <w:bCs/>
        </w:rPr>
        <w:t>K bodu 79</w:t>
      </w:r>
    </w:p>
    <w:p w:rsidR="00D236F7" w:rsidRPr="00731491" w:rsidP="00D236F7">
      <w:pPr>
        <w:jc w:val="both"/>
      </w:pPr>
      <w:r w:rsidRPr="00731491">
        <w:t>Legislatívno-technická úprava textu.</w:t>
      </w:r>
    </w:p>
    <w:p w:rsidR="002C4E83" w:rsidP="00D236F7">
      <w:pPr>
        <w:jc w:val="both"/>
        <w:rPr>
          <w:b/>
        </w:rPr>
      </w:pPr>
    </w:p>
    <w:p w:rsidR="00D236F7" w:rsidRPr="00731491" w:rsidP="00D236F7">
      <w:pPr>
        <w:jc w:val="both"/>
        <w:rPr>
          <w:b/>
        </w:rPr>
      </w:pPr>
      <w:r w:rsidRPr="00731491">
        <w:rPr>
          <w:b/>
        </w:rPr>
        <w:t>K bodu 80</w:t>
      </w:r>
    </w:p>
    <w:p w:rsidR="00D236F7" w:rsidRPr="00731491" w:rsidP="00D236F7">
      <w:pPr>
        <w:jc w:val="both"/>
      </w:pPr>
      <w:r w:rsidRPr="00731491">
        <w:t>Doplnenie povinnosti uviesť v oznámení aj meno, priezvisko, kontaktné údaje osoby zodpovednej za vykonávanie oznámenej činnosti. Uvedené je nevyhnutné pre potreby zistenia radiačnej ochrany.</w:t>
      </w:r>
    </w:p>
    <w:p w:rsidR="00D236F7" w:rsidRPr="00731491" w:rsidP="00D236F7">
      <w:pPr>
        <w:keepNext/>
        <w:jc w:val="both"/>
        <w:outlineLvl w:val="2"/>
        <w:rPr>
          <w:b/>
        </w:rPr>
      </w:pPr>
    </w:p>
    <w:p w:rsidR="00D236F7" w:rsidRPr="00731491" w:rsidP="00D236F7">
      <w:pPr>
        <w:keepNext/>
        <w:jc w:val="both"/>
        <w:outlineLvl w:val="2"/>
        <w:rPr>
          <w:b/>
        </w:rPr>
      </w:pPr>
      <w:r w:rsidRPr="00731491">
        <w:rPr>
          <w:b/>
        </w:rPr>
        <w:t>K bodu 81</w:t>
      </w:r>
    </w:p>
    <w:p w:rsidR="00D236F7" w:rsidRPr="00731491" w:rsidP="00D236F7">
      <w:pPr>
        <w:jc w:val="both"/>
        <w:rPr>
          <w:bCs/>
        </w:rPr>
      </w:pPr>
      <w:r w:rsidRPr="00731491">
        <w:rPr>
          <w:bCs/>
        </w:rPr>
        <w:t>Navrhovaná úprava dáva možnosť zamestnávateľovi externých pracovníkov mať určeného odborného zástupcu, prípadne určiť pre plnenie úloh súvisiacich so zabezpečením radiačnej ochrany iného pracovníka.</w:t>
      </w:r>
    </w:p>
    <w:p w:rsidR="00D236F7" w:rsidRPr="00731491" w:rsidP="00D236F7">
      <w:pPr>
        <w:keepNext/>
        <w:jc w:val="both"/>
        <w:outlineLvl w:val="2"/>
        <w:rPr>
          <w:b/>
        </w:rPr>
      </w:pPr>
    </w:p>
    <w:p w:rsidR="00D236F7" w:rsidRPr="00731491" w:rsidP="00D236F7">
      <w:pPr>
        <w:keepNext/>
        <w:jc w:val="both"/>
        <w:outlineLvl w:val="2"/>
        <w:rPr>
          <w:b/>
        </w:rPr>
      </w:pPr>
      <w:r w:rsidRPr="00731491">
        <w:rPr>
          <w:b/>
        </w:rPr>
        <w:t>K bodu 82 až 85</w:t>
      </w:r>
    </w:p>
    <w:p w:rsidR="00D236F7" w:rsidRPr="00731491" w:rsidP="00D236F7">
      <w:pPr>
        <w:jc w:val="both"/>
        <w:rPr>
          <w:bCs/>
        </w:rPr>
      </w:pPr>
      <w:r w:rsidRPr="00731491">
        <w:rPr>
          <w:bCs/>
        </w:rPr>
        <w:t>Úprava nesprávnych odkazov a precizovanie textu.</w:t>
      </w:r>
    </w:p>
    <w:p w:rsidR="00D236F7" w:rsidRPr="00731491" w:rsidP="00D236F7">
      <w:pPr>
        <w:jc w:val="both"/>
        <w:rPr>
          <w:bCs/>
        </w:rPr>
      </w:pPr>
    </w:p>
    <w:p w:rsidR="00D236F7" w:rsidRPr="00731491" w:rsidP="00D236F7">
      <w:pPr>
        <w:jc w:val="both"/>
        <w:rPr>
          <w:rFonts w:eastAsia="Palatino Linotype"/>
          <w:b/>
        </w:rPr>
      </w:pPr>
      <w:r w:rsidRPr="00731491">
        <w:rPr>
          <w:rFonts w:eastAsia="Palatino Linotype"/>
          <w:b/>
        </w:rPr>
        <w:t>K bodu 86</w:t>
      </w:r>
    </w:p>
    <w:p w:rsidR="00D236F7" w:rsidRPr="00731491" w:rsidP="00D236F7">
      <w:pPr>
        <w:jc w:val="both"/>
      </w:pPr>
      <w:r w:rsidRPr="00731491">
        <w:rPr>
          <w:rFonts w:eastAsia="Palatino Linotype"/>
        </w:rPr>
        <w:t xml:space="preserve">Pre používanie veterinárneho </w:t>
      </w:r>
      <w:r w:rsidRPr="00731491">
        <w:t xml:space="preserve">röntgenového prístroja bolo ustanovené samostatné písmeno. Požiadavky na používanie </w:t>
      </w:r>
      <w:r w:rsidRPr="00731491">
        <w:rPr>
          <w:rFonts w:eastAsia="Palatino Linotype"/>
        </w:rPr>
        <w:t xml:space="preserve">veterinárneho </w:t>
      </w:r>
      <w:r w:rsidRPr="00731491">
        <w:t xml:space="preserve">röntgenového prístroja sú v súlade s novými informačnými systémami úradov verejného zdravotníctva. </w:t>
      </w:r>
    </w:p>
    <w:p w:rsidR="00D236F7" w:rsidRPr="00731491" w:rsidP="00D236F7">
      <w:pPr>
        <w:jc w:val="both"/>
      </w:pPr>
    </w:p>
    <w:p w:rsidR="00D236F7" w:rsidRPr="00731491" w:rsidP="00D236F7">
      <w:pPr>
        <w:jc w:val="both"/>
        <w:rPr>
          <w:rFonts w:eastAsia="Palatino Linotype"/>
          <w:b/>
        </w:rPr>
      </w:pPr>
      <w:r w:rsidRPr="00731491">
        <w:rPr>
          <w:rFonts w:eastAsia="Palatino Linotype"/>
          <w:b/>
        </w:rPr>
        <w:t>K bodu 87</w:t>
      </w:r>
    </w:p>
    <w:p w:rsidR="00D236F7" w:rsidRPr="00731491" w:rsidP="00D236F7">
      <w:pPr>
        <w:jc w:val="both"/>
        <w:rPr>
          <w:rFonts w:eastAsia="Palatino Linotype"/>
        </w:rPr>
      </w:pPr>
      <w:r w:rsidRPr="00731491">
        <w:t xml:space="preserve">Ustanovené bolo samostatné písmeno pre používanie </w:t>
      </w:r>
      <w:r w:rsidRPr="00731491">
        <w:rPr>
          <w:rFonts w:eastAsia="Palatino Linotype"/>
        </w:rPr>
        <w:t xml:space="preserve">veterinárneho </w:t>
      </w:r>
      <w:r w:rsidRPr="00731491">
        <w:t>röntgenového prístroja.</w:t>
      </w:r>
    </w:p>
    <w:p w:rsidR="00D236F7" w:rsidRPr="00731491" w:rsidP="00D236F7">
      <w:pPr>
        <w:jc w:val="both"/>
      </w:pPr>
    </w:p>
    <w:p w:rsidR="00D236F7" w:rsidRPr="00731491" w:rsidP="00D236F7">
      <w:pPr>
        <w:jc w:val="both"/>
        <w:rPr>
          <w:b/>
          <w:bCs/>
        </w:rPr>
      </w:pPr>
      <w:r w:rsidRPr="00731491">
        <w:rPr>
          <w:b/>
          <w:bCs/>
        </w:rPr>
        <w:t>K bodu 88</w:t>
      </w:r>
    </w:p>
    <w:p w:rsidR="00D236F7" w:rsidRPr="00731491" w:rsidP="00D236F7">
      <w:pPr>
        <w:jc w:val="both"/>
      </w:pPr>
      <w:r w:rsidRPr="00731491">
        <w:t>Legislatívno-technická úprava textu.</w:t>
      </w:r>
    </w:p>
    <w:p w:rsidR="00D236F7" w:rsidRPr="00731491" w:rsidP="00D236F7">
      <w:pPr>
        <w:jc w:val="both"/>
      </w:pPr>
    </w:p>
    <w:p w:rsidR="002C4E83" w:rsidP="00D236F7">
      <w:pPr>
        <w:jc w:val="both"/>
        <w:rPr>
          <w:b/>
        </w:rPr>
      </w:pPr>
    </w:p>
    <w:p w:rsidR="002C4E83" w:rsidP="00D236F7">
      <w:pPr>
        <w:jc w:val="both"/>
        <w:rPr>
          <w:b/>
        </w:rPr>
      </w:pPr>
    </w:p>
    <w:p w:rsidR="00D236F7" w:rsidRPr="00731491" w:rsidP="00D236F7">
      <w:pPr>
        <w:jc w:val="both"/>
        <w:rPr>
          <w:b/>
        </w:rPr>
      </w:pPr>
      <w:r w:rsidRPr="00731491">
        <w:rPr>
          <w:b/>
        </w:rPr>
        <w:t>K bodu 89</w:t>
      </w:r>
    </w:p>
    <w:p w:rsidR="00D236F7" w:rsidRPr="00731491" w:rsidP="00D236F7">
      <w:pPr>
        <w:jc w:val="both"/>
        <w:rPr>
          <w:rFonts w:eastAsia="Palatino Linotype"/>
        </w:rPr>
      </w:pPr>
      <w:r w:rsidRPr="00731491">
        <w:rPr>
          <w:rFonts w:eastAsia="Palatino Linotype"/>
        </w:rPr>
        <w:t>Doplnenie dvoch nových služieb dôležitých z hľadiska radiačnej ochrany, ktoré sú nevyhnutné k plneniu stratégií Národného akčného radónového plánu, a rovnako na regulovanie ožiarenie z prírodných zdrojov ionizujúceho žiarenia vrátane radónu.</w:t>
      </w:r>
    </w:p>
    <w:p w:rsidR="00D236F7" w:rsidRPr="00731491" w:rsidP="00D236F7">
      <w:pPr>
        <w:jc w:val="both"/>
        <w:rPr>
          <w:rFonts w:eastAsia="Palatino Linotype"/>
          <w:b/>
        </w:rPr>
      </w:pPr>
    </w:p>
    <w:p w:rsidR="00D236F7" w:rsidRPr="00731491" w:rsidP="00D236F7">
      <w:pPr>
        <w:jc w:val="both"/>
        <w:rPr>
          <w:rFonts w:eastAsia="Palatino Linotype"/>
          <w:b/>
        </w:rPr>
      </w:pPr>
      <w:r w:rsidRPr="00731491">
        <w:rPr>
          <w:rFonts w:eastAsia="Palatino Linotype"/>
          <w:b/>
        </w:rPr>
        <w:t>K bodu 90 a 91</w:t>
      </w:r>
    </w:p>
    <w:p w:rsidR="00D236F7" w:rsidRPr="00731491" w:rsidP="00D236F7">
      <w:pPr>
        <w:jc w:val="both"/>
      </w:pPr>
      <w:r w:rsidRPr="00731491">
        <w:t xml:space="preserve">Legislatívno-technická úprava textu. </w:t>
      </w:r>
      <w:r w:rsidRPr="00731491">
        <w:rPr>
          <w:rFonts w:eastAsia="Palatino Linotype"/>
        </w:rPr>
        <w:t>Pôvodné ustanovenia neboli v súlade s požiadavkami ustanovenými v ďalších ustanoveniach.</w:t>
      </w:r>
    </w:p>
    <w:p w:rsidR="00D236F7" w:rsidRPr="00731491" w:rsidP="00D236F7">
      <w:pPr>
        <w:jc w:val="both"/>
        <w:rPr>
          <w:rFonts w:eastAsia="Palatino Linotype"/>
          <w:b/>
        </w:rPr>
      </w:pPr>
    </w:p>
    <w:p w:rsidR="00D236F7" w:rsidRPr="00731491" w:rsidP="00D236F7">
      <w:pPr>
        <w:jc w:val="both"/>
        <w:rPr>
          <w:rFonts w:eastAsia="Palatino Linotype"/>
          <w:b/>
        </w:rPr>
      </w:pPr>
      <w:r w:rsidRPr="00731491">
        <w:rPr>
          <w:rFonts w:eastAsia="Palatino Linotype"/>
          <w:b/>
        </w:rPr>
        <w:t>K bodu 92</w:t>
      </w:r>
    </w:p>
    <w:p w:rsidR="00D236F7" w:rsidRPr="00731491" w:rsidP="00D236F7">
      <w:pPr>
        <w:jc w:val="both"/>
        <w:rPr>
          <w:rFonts w:eastAsia="Palatino Linotype"/>
        </w:rPr>
      </w:pPr>
      <w:r w:rsidRPr="00731491">
        <w:rPr>
          <w:rFonts w:eastAsia="Palatino Linotype"/>
        </w:rPr>
        <w:t>Legislatívno-technická úprava textu.</w:t>
      </w:r>
    </w:p>
    <w:p w:rsidR="00D236F7" w:rsidRPr="00731491" w:rsidP="00D236F7">
      <w:pPr>
        <w:jc w:val="both"/>
        <w:rPr>
          <w:rFonts w:eastAsia="Palatino Linotype"/>
          <w:b/>
        </w:rPr>
      </w:pPr>
    </w:p>
    <w:p w:rsidR="00D236F7" w:rsidRPr="00731491" w:rsidP="00D236F7">
      <w:pPr>
        <w:jc w:val="both"/>
        <w:rPr>
          <w:rFonts w:eastAsia="Palatino Linotype"/>
          <w:b/>
        </w:rPr>
      </w:pPr>
      <w:r w:rsidRPr="00731491">
        <w:rPr>
          <w:rFonts w:eastAsia="Palatino Linotype"/>
          <w:b/>
        </w:rPr>
        <w:t>K bodu 93</w:t>
      </w:r>
    </w:p>
    <w:p w:rsidR="00D236F7" w:rsidRPr="00731491" w:rsidP="00D236F7">
      <w:pPr>
        <w:jc w:val="both"/>
        <w:rPr>
          <w:rFonts w:eastAsia="Palatino Linotype"/>
        </w:rPr>
      </w:pPr>
      <w:r w:rsidRPr="00731491">
        <w:rPr>
          <w:rFonts w:eastAsia="Palatino Linotype"/>
        </w:rPr>
        <w:t>Navrhovaná úprava je v súlade so štruktúrou rozhodnutí o registrácií, ktoré vydávajú príslušné orgány radiačnej ochrany.</w:t>
      </w:r>
    </w:p>
    <w:p w:rsidR="00D236F7" w:rsidRPr="00731491" w:rsidP="00D236F7">
      <w:pPr>
        <w:jc w:val="both"/>
        <w:rPr>
          <w:rFonts w:eastAsia="Palatino Linotype"/>
          <w:b/>
        </w:rPr>
      </w:pPr>
    </w:p>
    <w:p w:rsidR="00D236F7" w:rsidRPr="00731491" w:rsidP="00D236F7">
      <w:pPr>
        <w:jc w:val="both"/>
        <w:rPr>
          <w:rFonts w:eastAsia="Palatino Linotype"/>
          <w:b/>
        </w:rPr>
      </w:pPr>
      <w:r w:rsidRPr="00731491">
        <w:rPr>
          <w:rFonts w:eastAsia="Palatino Linotype"/>
          <w:b/>
        </w:rPr>
        <w:t>K bodu 94</w:t>
      </w:r>
    </w:p>
    <w:p w:rsidR="00D236F7" w:rsidRPr="00731491" w:rsidP="00D236F7">
      <w:pPr>
        <w:pStyle w:val="slovan"/>
        <w:numPr>
          <w:ilvl w:val="0"/>
          <w:numId w:val="0"/>
        </w:numPr>
        <w:spacing w:before="0"/>
        <w:ind w:right="-142"/>
      </w:pPr>
      <w:r w:rsidRPr="00731491">
        <w:rPr>
          <w:lang w:val="sk-SK"/>
        </w:rPr>
        <w:t xml:space="preserve">Legislatívno-technická úprava v súvislosti s vypustením prílohy č. 6. </w:t>
      </w:r>
    </w:p>
    <w:p w:rsidR="002C4E83" w:rsidP="00D236F7">
      <w:pPr>
        <w:jc w:val="both"/>
        <w:rPr>
          <w:rFonts w:eastAsia="Palatino Linotype"/>
          <w:b/>
        </w:rPr>
      </w:pPr>
    </w:p>
    <w:p w:rsidR="00D236F7" w:rsidRPr="00731491" w:rsidP="00D236F7">
      <w:pPr>
        <w:jc w:val="both"/>
        <w:rPr>
          <w:rFonts w:eastAsia="Palatino Linotype"/>
          <w:b/>
        </w:rPr>
      </w:pPr>
      <w:r w:rsidRPr="00731491">
        <w:rPr>
          <w:rFonts w:eastAsia="Palatino Linotype"/>
          <w:b/>
        </w:rPr>
        <w:t>K bodu 95</w:t>
      </w:r>
    </w:p>
    <w:p w:rsidR="00D236F7" w:rsidRPr="00731491" w:rsidP="00D236F7">
      <w:pPr>
        <w:jc w:val="both"/>
        <w:rPr>
          <w:rFonts w:eastAsia="Palatino Linotype"/>
        </w:rPr>
      </w:pPr>
      <w:r w:rsidRPr="00731491">
        <w:rPr>
          <w:rFonts w:eastAsia="Palatino Linotype"/>
        </w:rPr>
        <w:t>Precizovanie textu. Požiadavka spĺňať kritérium odbornej spôsobilosti sa nevzťahuje na odborného garanta.</w:t>
      </w:r>
    </w:p>
    <w:p w:rsidR="00D236F7" w:rsidRPr="00731491" w:rsidP="00D236F7">
      <w:pPr>
        <w:jc w:val="both"/>
        <w:rPr>
          <w:rFonts w:eastAsia="Palatino Linotype"/>
          <w:b/>
        </w:rPr>
      </w:pPr>
    </w:p>
    <w:p w:rsidR="00D236F7" w:rsidRPr="00731491" w:rsidP="00D236F7">
      <w:pPr>
        <w:jc w:val="both"/>
        <w:rPr>
          <w:rFonts w:eastAsia="Palatino Linotype"/>
          <w:b/>
        </w:rPr>
      </w:pPr>
      <w:r w:rsidRPr="00731491">
        <w:rPr>
          <w:rFonts w:eastAsia="Palatino Linotype"/>
          <w:b/>
        </w:rPr>
        <w:t>K bodu 96 až 98</w:t>
      </w:r>
    </w:p>
    <w:p w:rsidR="00D236F7" w:rsidRPr="00731491" w:rsidP="00D236F7">
      <w:pPr>
        <w:jc w:val="both"/>
      </w:pPr>
      <w:r w:rsidRPr="00731491">
        <w:t xml:space="preserve">Legislatívno-technická úprava textu, precizovanie textu. </w:t>
      </w:r>
    </w:p>
    <w:p w:rsidR="00D236F7" w:rsidRPr="00731491" w:rsidP="00D236F7">
      <w:pPr>
        <w:jc w:val="both"/>
        <w:rPr>
          <w:rFonts w:eastAsia="Palatino Linotype"/>
          <w:b/>
        </w:rPr>
      </w:pPr>
    </w:p>
    <w:p w:rsidR="00D236F7" w:rsidRPr="00731491" w:rsidP="00D236F7">
      <w:pPr>
        <w:jc w:val="both"/>
        <w:rPr>
          <w:rFonts w:eastAsia="Palatino Linotype"/>
          <w:b/>
        </w:rPr>
      </w:pPr>
      <w:r w:rsidRPr="00731491">
        <w:rPr>
          <w:rFonts w:eastAsia="Palatino Linotype"/>
          <w:b/>
        </w:rPr>
        <w:t>K bodu 99 až 101</w:t>
      </w:r>
    </w:p>
    <w:p w:rsidR="00D236F7" w:rsidRPr="00731491" w:rsidP="00D236F7">
      <w:pPr>
        <w:jc w:val="both"/>
        <w:rPr>
          <w:rFonts w:eastAsia="Palatino Linotype"/>
        </w:rPr>
      </w:pPr>
      <w:r w:rsidRPr="00731491">
        <w:rPr>
          <w:rFonts w:eastAsia="Palatino Linotype"/>
        </w:rPr>
        <w:t>Navrhovaná úprava je v súlade so štruktúrou rozhodnutí, ktoré vydávajú príslušné orgány radiačnej ochrany.</w:t>
      </w:r>
    </w:p>
    <w:p w:rsidR="00D236F7" w:rsidRPr="00731491" w:rsidP="00D236F7">
      <w:pPr>
        <w:jc w:val="both"/>
        <w:rPr>
          <w:rFonts w:eastAsia="Palatino Linotype"/>
          <w:b/>
        </w:rPr>
      </w:pPr>
    </w:p>
    <w:p w:rsidR="00D236F7" w:rsidRPr="00731491" w:rsidP="00D236F7">
      <w:pPr>
        <w:jc w:val="both"/>
        <w:rPr>
          <w:rFonts w:eastAsia="Palatino Linotype"/>
          <w:b/>
        </w:rPr>
      </w:pPr>
      <w:r w:rsidRPr="00731491">
        <w:rPr>
          <w:rFonts w:eastAsia="Palatino Linotype"/>
          <w:b/>
        </w:rPr>
        <w:t>K bodu 102 a 103</w:t>
      </w:r>
    </w:p>
    <w:p w:rsidR="00D236F7" w:rsidRPr="00731491" w:rsidP="00D236F7">
      <w:pPr>
        <w:jc w:val="both"/>
        <w:rPr>
          <w:rFonts w:eastAsia="Palatino Linotype"/>
          <w:b/>
        </w:rPr>
      </w:pPr>
      <w:r w:rsidRPr="00731491">
        <w:rPr>
          <w:rFonts w:eastAsia="Palatino Linotype"/>
        </w:rPr>
        <w:t>Precizovanie textu.</w:t>
      </w:r>
    </w:p>
    <w:p w:rsidR="00D236F7" w:rsidRPr="00731491" w:rsidP="00D236F7">
      <w:pPr>
        <w:jc w:val="both"/>
        <w:rPr>
          <w:rFonts w:eastAsia="Palatino Linotype"/>
          <w:b/>
        </w:rPr>
      </w:pPr>
    </w:p>
    <w:p w:rsidR="00D236F7" w:rsidRPr="00731491" w:rsidP="00D236F7">
      <w:pPr>
        <w:jc w:val="both"/>
        <w:rPr>
          <w:rFonts w:eastAsia="Palatino Linotype"/>
          <w:b/>
        </w:rPr>
      </w:pPr>
      <w:r w:rsidRPr="00731491">
        <w:rPr>
          <w:rFonts w:eastAsia="Palatino Linotype"/>
          <w:b/>
        </w:rPr>
        <w:t>K bodu 104</w:t>
      </w:r>
    </w:p>
    <w:p w:rsidR="00D236F7" w:rsidRPr="00731491" w:rsidP="00D236F7">
      <w:pPr>
        <w:jc w:val="both"/>
        <w:rPr>
          <w:rFonts w:eastAsia="Palatino Linotype"/>
        </w:rPr>
      </w:pPr>
      <w:r w:rsidRPr="00731491">
        <w:rPr>
          <w:rFonts w:eastAsia="Palatino Linotype"/>
        </w:rPr>
        <w:t>Doplnené odseky dávajú povinnosti držiteľov povolení príslušných orgánov radiačnej ochrany do súladu s povinnosťami držiteľov rozhodnutí o registrácií vydaných príslušnými orgánmi radiačnej ochrany. Navrhované ustanovenie ukladá rovnako prísne požiadavky aj pre orgány radiačnej ochrany, ak chcú vykonávať stanovovania uvedené v § 29 zákona.</w:t>
      </w:r>
    </w:p>
    <w:p w:rsidR="00D236F7" w:rsidRPr="00731491" w:rsidP="00D236F7">
      <w:pPr>
        <w:jc w:val="both"/>
        <w:rPr>
          <w:rFonts w:eastAsia="Palatino Linotype"/>
          <w:b/>
        </w:rPr>
      </w:pPr>
    </w:p>
    <w:p w:rsidR="00D236F7" w:rsidRPr="00731491" w:rsidP="00D236F7">
      <w:pPr>
        <w:jc w:val="both"/>
        <w:rPr>
          <w:rFonts w:eastAsia="Palatino Linotype"/>
          <w:b/>
        </w:rPr>
      </w:pPr>
      <w:r w:rsidRPr="00731491">
        <w:rPr>
          <w:rFonts w:eastAsia="Palatino Linotype"/>
          <w:b/>
        </w:rPr>
        <w:t>K bodu 105</w:t>
      </w:r>
    </w:p>
    <w:p w:rsidR="00D236F7" w:rsidRPr="00731491" w:rsidP="00D236F7">
      <w:pPr>
        <w:jc w:val="both"/>
      </w:pPr>
      <w:r w:rsidRPr="00731491">
        <w:t xml:space="preserve">Legislatívno-technická úprava textu. </w:t>
      </w:r>
      <w:r w:rsidRPr="00731491">
        <w:rPr>
          <w:rFonts w:eastAsia="Palatino Linotype"/>
        </w:rPr>
        <w:t>Precizovanie textu.</w:t>
      </w:r>
    </w:p>
    <w:p w:rsidR="00D236F7" w:rsidRPr="00731491" w:rsidP="00D236F7">
      <w:pPr>
        <w:jc w:val="both"/>
        <w:rPr>
          <w:rFonts w:eastAsia="Palatino Linotype"/>
          <w:b/>
        </w:rPr>
      </w:pPr>
    </w:p>
    <w:p w:rsidR="00D236F7" w:rsidRPr="00731491" w:rsidP="00D236F7">
      <w:pPr>
        <w:jc w:val="both"/>
        <w:rPr>
          <w:rFonts w:eastAsia="Palatino Linotype"/>
          <w:b/>
        </w:rPr>
      </w:pPr>
      <w:r w:rsidRPr="00731491">
        <w:rPr>
          <w:rFonts w:eastAsia="Palatino Linotype"/>
          <w:b/>
        </w:rPr>
        <w:t>K bodu 106</w:t>
      </w:r>
    </w:p>
    <w:p w:rsidR="00D236F7" w:rsidRPr="00731491" w:rsidP="00D236F7">
      <w:pPr>
        <w:jc w:val="both"/>
        <w:rPr>
          <w:rFonts w:eastAsia="Palatino Linotype"/>
        </w:rPr>
      </w:pPr>
      <w:r w:rsidRPr="00731491">
        <w:rPr>
          <w:rFonts w:eastAsia="Palatino Linotype"/>
        </w:rPr>
        <w:t>Doplnené ustanovenia umožňujú príslušným orgánom radiačnej ochrany vykonať zmenu rozhodnutia o registrácii alebo z vlastného podnetu vydať nové rozhodnutie, ak už bolo rozhodnutie viackrát zmenené.</w:t>
      </w:r>
    </w:p>
    <w:p w:rsidR="00D236F7" w:rsidRPr="00731491" w:rsidP="00D236F7">
      <w:pPr>
        <w:jc w:val="both"/>
        <w:rPr>
          <w:rFonts w:eastAsia="Palatino Linotype"/>
          <w:b/>
        </w:rPr>
      </w:pPr>
    </w:p>
    <w:p w:rsidR="00D236F7" w:rsidRPr="00731491" w:rsidP="00D236F7">
      <w:pPr>
        <w:jc w:val="both"/>
        <w:rPr>
          <w:rFonts w:eastAsia="Palatino Linotype"/>
          <w:b/>
        </w:rPr>
      </w:pPr>
      <w:r w:rsidRPr="00731491">
        <w:rPr>
          <w:rFonts w:eastAsia="Palatino Linotype"/>
          <w:b/>
        </w:rPr>
        <w:t>K bodu 107</w:t>
      </w:r>
    </w:p>
    <w:p w:rsidR="00D236F7" w:rsidRPr="00731491" w:rsidP="00D236F7">
      <w:pPr>
        <w:jc w:val="both"/>
      </w:pPr>
      <w:r w:rsidRPr="00731491">
        <w:t xml:space="preserve">Legislatívno-technická úprava textu. </w:t>
      </w:r>
      <w:r w:rsidRPr="00731491">
        <w:rPr>
          <w:rFonts w:eastAsia="Palatino Linotype"/>
        </w:rPr>
        <w:t>Precizovanie textu.</w:t>
      </w:r>
    </w:p>
    <w:p w:rsidR="00D236F7" w:rsidRPr="00731491" w:rsidP="00D236F7">
      <w:pPr>
        <w:jc w:val="both"/>
        <w:rPr>
          <w:rFonts w:eastAsia="Palatino Linotype"/>
        </w:rPr>
      </w:pPr>
    </w:p>
    <w:p w:rsidR="00D236F7" w:rsidRPr="00731491" w:rsidP="00D236F7">
      <w:pPr>
        <w:jc w:val="both"/>
        <w:rPr>
          <w:rFonts w:eastAsia="Palatino Linotype"/>
          <w:b/>
        </w:rPr>
      </w:pPr>
      <w:r w:rsidRPr="00731491">
        <w:rPr>
          <w:rFonts w:eastAsia="Palatino Linotype"/>
          <w:b/>
        </w:rPr>
        <w:t>K bodu 108 a 109</w:t>
      </w:r>
    </w:p>
    <w:p w:rsidR="00D236F7" w:rsidRPr="00731491" w:rsidP="00D236F7">
      <w:pPr>
        <w:jc w:val="both"/>
        <w:rPr>
          <w:rFonts w:eastAsia="Palatino Linotype"/>
        </w:rPr>
      </w:pPr>
      <w:r w:rsidRPr="00731491">
        <w:rPr>
          <w:rFonts w:eastAsia="Palatino Linotype"/>
        </w:rPr>
        <w:t xml:space="preserve">Povolenie Úradu verejného zdravotníctva Slovenskej republiky je potrebné nielen na </w:t>
      </w:r>
      <w:r w:rsidRPr="00731491">
        <w:t xml:space="preserve">výrobu zdroja ionizujúceho žiarenia, ale aj na výrobu technologického zariadenia, ktorej súčasťou je inštalácia zdroja ionizujúceho žiarenia na účel zaistenia radiačnej ochrany. Upresňuje sa znenie ustanovenia v oblasti povoľovania servisnej činnosti pre generátory žiarenia. </w:t>
      </w:r>
    </w:p>
    <w:p w:rsidR="00D236F7" w:rsidRPr="00731491" w:rsidP="00D236F7">
      <w:pPr>
        <w:jc w:val="both"/>
        <w:rPr>
          <w:rFonts w:eastAsia="Palatino Linotype"/>
          <w:b/>
        </w:rPr>
      </w:pPr>
    </w:p>
    <w:p w:rsidR="00D236F7" w:rsidRPr="00731491" w:rsidP="00D236F7">
      <w:pPr>
        <w:jc w:val="both"/>
        <w:rPr>
          <w:rFonts w:eastAsia="Palatino Linotype"/>
          <w:b/>
        </w:rPr>
      </w:pPr>
      <w:r w:rsidRPr="00731491">
        <w:rPr>
          <w:rFonts w:eastAsia="Palatino Linotype"/>
          <w:b/>
        </w:rPr>
        <w:t>K bodu 110</w:t>
      </w:r>
    </w:p>
    <w:p w:rsidR="00D236F7" w:rsidRPr="00731491" w:rsidP="00D236F7">
      <w:pPr>
        <w:jc w:val="both"/>
        <w:rPr>
          <w:rFonts w:eastAsia="Palatino Linotype"/>
        </w:rPr>
      </w:pPr>
      <w:r w:rsidRPr="00731491">
        <w:rPr>
          <w:rFonts w:eastAsia="Palatino Linotype"/>
          <w:bCs/>
        </w:rPr>
        <w:t xml:space="preserve">Úprava ustanovenia, ktoré definuje rozsah činností vyžadujúcich povolenie na prevádzku ožarovačov obsahujúcich uzavretý žiarič. </w:t>
      </w:r>
      <w:r w:rsidRPr="00731491">
        <w:rPr>
          <w:rFonts w:eastAsia="Palatino Linotype"/>
        </w:rPr>
        <w:t>Povolenie príslušného orgánu radiačnej ochrany je potrebné aj pre používanie zdrojov ionizujúceho žiarenia na ožarovanie krvi.</w:t>
      </w:r>
    </w:p>
    <w:p w:rsidR="00D236F7" w:rsidRPr="00731491" w:rsidP="00D236F7">
      <w:pPr>
        <w:jc w:val="both"/>
        <w:rPr>
          <w:rFonts w:eastAsia="Palatino Linotype"/>
          <w:b/>
        </w:rPr>
      </w:pPr>
    </w:p>
    <w:p w:rsidR="00D236F7" w:rsidRPr="00731491" w:rsidP="00D236F7">
      <w:pPr>
        <w:jc w:val="both"/>
        <w:rPr>
          <w:rFonts w:eastAsia="Palatino Linotype"/>
          <w:b/>
        </w:rPr>
      </w:pPr>
      <w:r w:rsidRPr="00731491">
        <w:rPr>
          <w:rFonts w:eastAsia="Palatino Linotype"/>
          <w:b/>
        </w:rPr>
        <w:t>K bodu 111</w:t>
      </w:r>
    </w:p>
    <w:p w:rsidR="00D236F7" w:rsidRPr="00731491" w:rsidP="00D236F7">
      <w:pPr>
        <w:jc w:val="both"/>
        <w:rPr>
          <w:rFonts w:eastAsia="Palatino Linotype"/>
        </w:rPr>
      </w:pPr>
      <w:r w:rsidRPr="00731491">
        <w:rPr>
          <w:rFonts w:eastAsia="Palatino Linotype"/>
        </w:rPr>
        <w:t>Úprava ustanovenia. Dočasné pracovisko a zriadenie dočasného pracoviska sa musí diať vždy len na vopred špecifikovanom a označenom mieste.</w:t>
      </w:r>
    </w:p>
    <w:p w:rsidR="00D236F7" w:rsidRPr="00731491" w:rsidP="00D236F7">
      <w:pPr>
        <w:jc w:val="both"/>
        <w:rPr>
          <w:rFonts w:eastAsia="Palatino Linotype"/>
          <w:b/>
        </w:rPr>
      </w:pPr>
    </w:p>
    <w:p w:rsidR="00D236F7" w:rsidRPr="00731491" w:rsidP="00D236F7">
      <w:pPr>
        <w:jc w:val="both"/>
        <w:rPr>
          <w:rFonts w:eastAsia="Palatino Linotype"/>
          <w:b/>
        </w:rPr>
      </w:pPr>
      <w:r w:rsidRPr="00731491">
        <w:rPr>
          <w:rFonts w:eastAsia="Palatino Linotype"/>
          <w:b/>
        </w:rPr>
        <w:t>K bodu 112</w:t>
      </w:r>
    </w:p>
    <w:p w:rsidR="00D236F7" w:rsidRPr="00731491" w:rsidP="00D236F7">
      <w:pPr>
        <w:jc w:val="both"/>
        <w:rPr>
          <w:rFonts w:eastAsia="Palatino Linotype"/>
        </w:rPr>
      </w:pPr>
      <w:r w:rsidRPr="00731491">
        <w:rPr>
          <w:rFonts w:eastAsia="Palatino Linotype"/>
        </w:rPr>
        <w:t>Precizovanie ustanovenia. Legislatívno-technická úprava.</w:t>
      </w:r>
    </w:p>
    <w:p w:rsidR="00D236F7" w:rsidRPr="00731491" w:rsidP="00D236F7">
      <w:pPr>
        <w:jc w:val="both"/>
        <w:rPr>
          <w:rFonts w:eastAsia="Palatino Linotype"/>
          <w:b/>
        </w:rPr>
      </w:pPr>
    </w:p>
    <w:p w:rsidR="00D236F7" w:rsidRPr="00731491" w:rsidP="00D236F7">
      <w:pPr>
        <w:jc w:val="both"/>
        <w:rPr>
          <w:rFonts w:eastAsia="Palatino Linotype"/>
          <w:b/>
        </w:rPr>
      </w:pPr>
      <w:r w:rsidRPr="00731491">
        <w:rPr>
          <w:rFonts w:eastAsia="Palatino Linotype"/>
          <w:b/>
        </w:rPr>
        <w:t>K bodu 113</w:t>
      </w:r>
    </w:p>
    <w:p w:rsidR="00D236F7" w:rsidRPr="00731491" w:rsidP="00D236F7">
      <w:pPr>
        <w:jc w:val="both"/>
        <w:rPr>
          <w:rFonts w:eastAsia="Palatino Linotype"/>
        </w:rPr>
      </w:pPr>
      <w:r w:rsidRPr="00731491">
        <w:rPr>
          <w:rFonts w:eastAsia="Palatino Linotype"/>
        </w:rPr>
        <w:t>Doplnenie možnosti získať povolenie príslušného orgánu radiačnej ochrany aj na uvoľňovanie rádioaktívnych látok z pracovísk s </w:t>
      </w:r>
      <w:bookmarkStart w:id="1" w:name="_Hlk106018917"/>
      <w:r w:rsidRPr="00731491">
        <w:t>prírodným rádioaktívnym materiálom, ktorý neobsahuje významné množstvo rádionuklidov iného ako prírodného pôvodu a zároveň ktorý nie je vyňatý spod administratívnej kontroly vrátane rádioaktívneho materiálu, v ktorom objemová aktivita alebo hmotnostná aktivita prírodných rádionuklidov bola zvýšená technologickým procesom</w:t>
      </w:r>
      <w:bookmarkEnd w:id="1"/>
      <w:r w:rsidRPr="00731491">
        <w:rPr>
          <w:rFonts w:eastAsia="Palatino Linotype"/>
        </w:rPr>
        <w:t>. Uvedené je v súlade s medzinárodnými štandardami.</w:t>
      </w:r>
    </w:p>
    <w:p w:rsidR="00D236F7" w:rsidRPr="00731491" w:rsidP="00D236F7">
      <w:pPr>
        <w:jc w:val="both"/>
        <w:rPr>
          <w:rFonts w:eastAsia="Palatino Linotype"/>
          <w:b/>
        </w:rPr>
      </w:pPr>
    </w:p>
    <w:p w:rsidR="00D236F7" w:rsidRPr="00731491" w:rsidP="00D236F7">
      <w:pPr>
        <w:jc w:val="both"/>
        <w:rPr>
          <w:rFonts w:eastAsia="Palatino Linotype"/>
          <w:b/>
        </w:rPr>
      </w:pPr>
      <w:r w:rsidRPr="00731491">
        <w:rPr>
          <w:rFonts w:eastAsia="Palatino Linotype"/>
          <w:b/>
        </w:rPr>
        <w:t>K bodu 114</w:t>
      </w:r>
    </w:p>
    <w:p w:rsidR="00D236F7" w:rsidRPr="00731491" w:rsidP="00D236F7">
      <w:pPr>
        <w:jc w:val="both"/>
        <w:rPr>
          <w:rFonts w:eastAsia="Palatino Linotype"/>
        </w:rPr>
      </w:pPr>
      <w:r w:rsidRPr="00731491">
        <w:rPr>
          <w:rFonts w:eastAsia="Palatino Linotype"/>
        </w:rPr>
        <w:t>Precizovanie ustanovenia. Legislatívno-technická úprava.</w:t>
      </w:r>
    </w:p>
    <w:p w:rsidR="00D236F7" w:rsidRPr="00731491" w:rsidP="00D236F7">
      <w:pPr>
        <w:jc w:val="both"/>
        <w:rPr>
          <w:rFonts w:eastAsia="Palatino Linotype"/>
        </w:rPr>
      </w:pPr>
    </w:p>
    <w:p w:rsidR="00D236F7" w:rsidRPr="00731491" w:rsidP="00D236F7">
      <w:pPr>
        <w:jc w:val="both"/>
        <w:rPr>
          <w:rFonts w:eastAsia="Palatino Linotype"/>
          <w:b/>
        </w:rPr>
      </w:pPr>
      <w:r w:rsidRPr="00731491">
        <w:rPr>
          <w:rFonts w:eastAsia="Palatino Linotype"/>
          <w:b/>
        </w:rPr>
        <w:t>K bodu 115</w:t>
      </w:r>
    </w:p>
    <w:p w:rsidR="00D236F7" w:rsidRPr="00731491" w:rsidP="00D236F7">
      <w:pPr>
        <w:jc w:val="both"/>
        <w:rPr>
          <w:rFonts w:eastAsia="Palatino Linotype"/>
        </w:rPr>
      </w:pPr>
      <w:r w:rsidRPr="00731491">
        <w:rPr>
          <w:rFonts w:eastAsia="Palatino Linotype"/>
        </w:rPr>
        <w:t>Definícia požiadavky na vzdelanie odborného garanta.</w:t>
      </w:r>
    </w:p>
    <w:p w:rsidR="00D236F7" w:rsidRPr="00731491" w:rsidP="00D236F7">
      <w:pPr>
        <w:jc w:val="both"/>
        <w:rPr>
          <w:rFonts w:eastAsia="Palatino Linotype"/>
        </w:rPr>
      </w:pPr>
    </w:p>
    <w:p w:rsidR="00D236F7" w:rsidRPr="00731491" w:rsidP="00D236F7">
      <w:pPr>
        <w:jc w:val="both"/>
        <w:rPr>
          <w:rFonts w:eastAsia="Palatino Linotype"/>
          <w:b/>
        </w:rPr>
      </w:pPr>
      <w:r w:rsidRPr="00731491">
        <w:rPr>
          <w:rFonts w:eastAsia="Palatino Linotype"/>
          <w:b/>
        </w:rPr>
        <w:t>K bodu 116</w:t>
      </w:r>
    </w:p>
    <w:p w:rsidR="00D236F7" w:rsidRPr="00731491" w:rsidP="00D236F7">
      <w:pPr>
        <w:jc w:val="both"/>
        <w:rPr>
          <w:rFonts w:eastAsia="Palatino Linotype"/>
          <w:bCs/>
        </w:rPr>
      </w:pPr>
      <w:r w:rsidRPr="00731491">
        <w:rPr>
          <w:rFonts w:eastAsia="Palatino Linotype"/>
          <w:bCs/>
        </w:rPr>
        <w:t>Precizovanie textu, legislatívno-technická úprava.</w:t>
      </w:r>
    </w:p>
    <w:p w:rsidR="00D236F7" w:rsidRPr="00731491" w:rsidP="00D236F7">
      <w:pPr>
        <w:jc w:val="both"/>
        <w:rPr>
          <w:rFonts w:eastAsia="Palatino Linotype"/>
          <w:b/>
          <w:bCs/>
        </w:rPr>
      </w:pPr>
    </w:p>
    <w:p w:rsidR="00D236F7" w:rsidRPr="00731491" w:rsidP="00D236F7">
      <w:pPr>
        <w:jc w:val="both"/>
        <w:rPr>
          <w:rFonts w:eastAsia="Palatino Linotype"/>
          <w:b/>
          <w:bCs/>
        </w:rPr>
      </w:pPr>
      <w:r w:rsidRPr="00731491">
        <w:rPr>
          <w:rFonts w:eastAsia="Palatino Linotype"/>
          <w:b/>
          <w:bCs/>
        </w:rPr>
        <w:t>K bodu 117</w:t>
      </w:r>
    </w:p>
    <w:p w:rsidR="00D236F7" w:rsidRPr="00731491" w:rsidP="00D236F7">
      <w:pPr>
        <w:jc w:val="both"/>
        <w:rPr>
          <w:rFonts w:eastAsia="Palatino Linotype"/>
        </w:rPr>
      </w:pPr>
      <w:r w:rsidRPr="00731491">
        <w:rPr>
          <w:rFonts w:eastAsia="Palatino Linotype"/>
        </w:rPr>
        <w:t>Na poskytovanie služby dôležitej z hľadiska radiačnej ochrany sa vzťahuje požiadavka mať určeného odborného garanta, preto je jeho meno potrebné uviesť v žiadosti.</w:t>
      </w:r>
    </w:p>
    <w:p w:rsidR="00D236F7" w:rsidRPr="00731491" w:rsidP="00D236F7">
      <w:pPr>
        <w:jc w:val="both"/>
        <w:rPr>
          <w:rFonts w:eastAsia="Palatino Linotype"/>
        </w:rPr>
      </w:pPr>
    </w:p>
    <w:p w:rsidR="00D236F7" w:rsidRPr="00731491" w:rsidP="00D236F7">
      <w:pPr>
        <w:jc w:val="both"/>
        <w:rPr>
          <w:rFonts w:eastAsia="Palatino Linotype"/>
          <w:b/>
        </w:rPr>
      </w:pPr>
      <w:r w:rsidRPr="00731491">
        <w:rPr>
          <w:rFonts w:eastAsia="Palatino Linotype"/>
          <w:b/>
        </w:rPr>
        <w:t>K bodu 118</w:t>
      </w:r>
    </w:p>
    <w:p w:rsidR="00D236F7" w:rsidRPr="00731491" w:rsidP="00D236F7">
      <w:pPr>
        <w:pStyle w:val="slovan"/>
        <w:numPr>
          <w:ilvl w:val="0"/>
          <w:numId w:val="0"/>
        </w:numPr>
        <w:spacing w:before="0"/>
        <w:ind w:right="-142"/>
      </w:pPr>
      <w:r w:rsidRPr="00731491">
        <w:rPr>
          <w:lang w:val="sk-SK"/>
        </w:rPr>
        <w:t xml:space="preserve">Legislatívno-technická úprava v súvislosti s vypustením prílohy č. 6. </w:t>
      </w:r>
    </w:p>
    <w:p w:rsidR="00D236F7" w:rsidRPr="00731491" w:rsidP="00D236F7">
      <w:pPr>
        <w:jc w:val="both"/>
        <w:rPr>
          <w:rFonts w:eastAsia="Palatino Linotype"/>
        </w:rPr>
      </w:pPr>
    </w:p>
    <w:p w:rsidR="00D236F7" w:rsidRPr="00731491" w:rsidP="00D236F7">
      <w:pPr>
        <w:jc w:val="both"/>
        <w:rPr>
          <w:rFonts w:eastAsia="Palatino Linotype"/>
          <w:b/>
        </w:rPr>
      </w:pPr>
      <w:r w:rsidRPr="00731491">
        <w:rPr>
          <w:rFonts w:eastAsia="Palatino Linotype"/>
          <w:b/>
        </w:rPr>
        <w:t xml:space="preserve">K bodu 119 </w:t>
      </w:r>
    </w:p>
    <w:p w:rsidR="00D236F7" w:rsidRPr="00731491" w:rsidP="00D236F7">
      <w:pPr>
        <w:jc w:val="both"/>
        <w:rPr>
          <w:rFonts w:eastAsia="Palatino Linotype"/>
        </w:rPr>
      </w:pPr>
      <w:r w:rsidRPr="00731491">
        <w:rPr>
          <w:rFonts w:eastAsia="Palatino Linotype"/>
        </w:rPr>
        <w:t>Ustanovenie uvádza doklady, ktoré je nevyhnutné priložiť k žiadosti o získanie rozhodnutia príslušného orgánu radiačnej ochrany.</w:t>
      </w:r>
    </w:p>
    <w:p w:rsidR="00D236F7" w:rsidRPr="00731491" w:rsidP="00D236F7">
      <w:pPr>
        <w:jc w:val="both"/>
        <w:rPr>
          <w:rFonts w:eastAsia="Palatino Linotype"/>
        </w:rPr>
      </w:pPr>
    </w:p>
    <w:p w:rsidR="00D236F7" w:rsidRPr="00731491" w:rsidP="00D236F7">
      <w:pPr>
        <w:jc w:val="both"/>
        <w:rPr>
          <w:rFonts w:eastAsia="Palatino Linotype"/>
          <w:b/>
        </w:rPr>
      </w:pPr>
      <w:r w:rsidRPr="00731491">
        <w:rPr>
          <w:rFonts w:eastAsia="Palatino Linotype"/>
          <w:b/>
        </w:rPr>
        <w:t>K bodu 120</w:t>
      </w:r>
    </w:p>
    <w:p w:rsidR="00D236F7" w:rsidRPr="00731491" w:rsidP="00D236F7">
      <w:pPr>
        <w:pStyle w:val="slovan"/>
        <w:numPr>
          <w:ilvl w:val="0"/>
          <w:numId w:val="0"/>
        </w:numPr>
        <w:spacing w:before="0"/>
        <w:ind w:right="-142"/>
        <w:rPr>
          <w:lang w:val="sk-SK"/>
        </w:rPr>
      </w:pPr>
      <w:r w:rsidRPr="00731491">
        <w:rPr>
          <w:lang w:val="sk-SK"/>
        </w:rPr>
        <w:t xml:space="preserve">Ustanovenie sa vypúšťa v súvislosti s vypustením prílohy č. 6. </w:t>
      </w:r>
    </w:p>
    <w:p w:rsidR="00D236F7" w:rsidRPr="00731491" w:rsidP="00D236F7">
      <w:pPr>
        <w:jc w:val="both"/>
        <w:rPr>
          <w:rFonts w:eastAsia="Palatino Linotype"/>
          <w:b/>
        </w:rPr>
      </w:pPr>
    </w:p>
    <w:p w:rsidR="00D236F7" w:rsidRPr="00731491" w:rsidP="00D236F7">
      <w:pPr>
        <w:jc w:val="both"/>
        <w:rPr>
          <w:rFonts w:eastAsia="Palatino Linotype"/>
          <w:b/>
        </w:rPr>
      </w:pPr>
      <w:r w:rsidRPr="00731491">
        <w:rPr>
          <w:rFonts w:eastAsia="Palatino Linotype"/>
          <w:b/>
        </w:rPr>
        <w:t>K bodu 121</w:t>
      </w:r>
    </w:p>
    <w:p w:rsidR="00D236F7" w:rsidRPr="00731491" w:rsidP="00D236F7">
      <w:pPr>
        <w:pStyle w:val="slovan"/>
        <w:numPr>
          <w:ilvl w:val="0"/>
          <w:numId w:val="0"/>
        </w:numPr>
        <w:spacing w:before="0"/>
        <w:ind w:right="-142"/>
      </w:pPr>
      <w:r w:rsidRPr="00731491">
        <w:rPr>
          <w:lang w:val="sk-SK"/>
        </w:rPr>
        <w:t xml:space="preserve">Legislatívno-technická úprava v súvislosti s vypustením prílohy č. 6. </w:t>
      </w:r>
    </w:p>
    <w:p w:rsidR="00D236F7" w:rsidRPr="00731491" w:rsidP="00D236F7">
      <w:pPr>
        <w:jc w:val="both"/>
        <w:rPr>
          <w:rFonts w:eastAsia="Palatino Linotype"/>
          <w:b/>
        </w:rPr>
      </w:pPr>
      <w:r w:rsidRPr="00731491">
        <w:rPr>
          <w:rFonts w:eastAsia="Palatino Linotype"/>
          <w:b/>
        </w:rPr>
        <w:t>K bodu 122</w:t>
      </w:r>
    </w:p>
    <w:p w:rsidR="00D236F7" w:rsidRPr="00731491" w:rsidP="00D236F7">
      <w:pPr>
        <w:jc w:val="both"/>
        <w:rPr>
          <w:rFonts w:eastAsia="Palatino Linotype"/>
        </w:rPr>
      </w:pPr>
      <w:r w:rsidRPr="00731491">
        <w:rPr>
          <w:rFonts w:eastAsia="Palatino Linotype"/>
        </w:rPr>
        <w:t>Ustanovenie uvádza doklady, ktoré je nevyhnutné priložiť k žiadosti o získanie rozhodnutia príslušného orgánu radiačnej ochrany.</w:t>
      </w:r>
    </w:p>
    <w:p w:rsidR="00D236F7" w:rsidRPr="00731491" w:rsidP="00D236F7">
      <w:pPr>
        <w:jc w:val="both"/>
        <w:rPr>
          <w:rFonts w:eastAsia="Palatino Linotype"/>
          <w:b/>
        </w:rPr>
      </w:pPr>
    </w:p>
    <w:p w:rsidR="00D236F7" w:rsidRPr="00731491" w:rsidP="00D236F7">
      <w:pPr>
        <w:jc w:val="both"/>
        <w:rPr>
          <w:rFonts w:eastAsia="Palatino Linotype"/>
          <w:b/>
        </w:rPr>
      </w:pPr>
      <w:r w:rsidRPr="00731491">
        <w:rPr>
          <w:rFonts w:eastAsia="Palatino Linotype"/>
          <w:b/>
        </w:rPr>
        <w:t xml:space="preserve">K bodu 123 </w:t>
      </w:r>
    </w:p>
    <w:p w:rsidR="00D236F7" w:rsidRPr="00731491" w:rsidP="00D236F7">
      <w:pPr>
        <w:jc w:val="both"/>
        <w:rPr>
          <w:rFonts w:eastAsia="Palatino Linotype"/>
        </w:rPr>
      </w:pPr>
      <w:r w:rsidRPr="00731491">
        <w:rPr>
          <w:rFonts w:eastAsia="Palatino Linotype"/>
        </w:rPr>
        <w:t>Precizovanie údajov vzťahujúcich sa na vysokoaktívne žiariče. Vysokoaktívne žiariče s krátkym polčasom premeny sú vymieňané kus za kus a ich likvidácia sa nevyžaduje.</w:t>
      </w:r>
    </w:p>
    <w:p w:rsidR="00D236F7" w:rsidRPr="00731491" w:rsidP="00D236F7">
      <w:pPr>
        <w:jc w:val="both"/>
        <w:rPr>
          <w:rFonts w:eastAsia="Palatino Linotype"/>
        </w:rPr>
      </w:pPr>
    </w:p>
    <w:p w:rsidR="00D236F7" w:rsidRPr="00731491" w:rsidP="00D236F7">
      <w:pPr>
        <w:jc w:val="both"/>
        <w:rPr>
          <w:rFonts w:eastAsia="Palatino Linotype"/>
          <w:b/>
          <w:bCs/>
        </w:rPr>
      </w:pPr>
      <w:r w:rsidRPr="00731491">
        <w:rPr>
          <w:rFonts w:eastAsia="Palatino Linotype"/>
          <w:b/>
          <w:bCs/>
        </w:rPr>
        <w:t>K bodu 124</w:t>
      </w:r>
    </w:p>
    <w:p w:rsidR="00D236F7" w:rsidRPr="00731491" w:rsidP="00D236F7">
      <w:pPr>
        <w:jc w:val="both"/>
        <w:rPr>
          <w:rFonts w:eastAsia="Palatino Linotype"/>
        </w:rPr>
      </w:pPr>
      <w:r w:rsidRPr="00731491">
        <w:rPr>
          <w:rFonts w:eastAsia="Palatino Linotype"/>
        </w:rPr>
        <w:t xml:space="preserve">Zosúladenie terminológie s medzinárodnými predpismi. </w:t>
      </w:r>
    </w:p>
    <w:p w:rsidR="00D236F7" w:rsidRPr="00731491" w:rsidP="00D236F7">
      <w:pPr>
        <w:jc w:val="both"/>
        <w:rPr>
          <w:rFonts w:eastAsia="Palatino Linotype"/>
          <w:b/>
        </w:rPr>
      </w:pPr>
    </w:p>
    <w:p w:rsidR="00D236F7" w:rsidRPr="00731491" w:rsidP="00D236F7">
      <w:pPr>
        <w:jc w:val="both"/>
        <w:rPr>
          <w:rFonts w:eastAsia="Palatino Linotype"/>
          <w:b/>
        </w:rPr>
      </w:pPr>
      <w:r w:rsidRPr="00731491">
        <w:rPr>
          <w:rFonts w:eastAsia="Palatino Linotype"/>
          <w:b/>
        </w:rPr>
        <w:t>K bodu 125</w:t>
      </w:r>
    </w:p>
    <w:p w:rsidR="00D236F7" w:rsidRPr="00731491" w:rsidP="00D236F7">
      <w:pPr>
        <w:jc w:val="both"/>
        <w:rPr>
          <w:rFonts w:eastAsia="Palatino Linotype"/>
        </w:rPr>
      </w:pPr>
      <w:r w:rsidRPr="00731491">
        <w:rPr>
          <w:rFonts w:eastAsia="Palatino Linotype"/>
        </w:rPr>
        <w:t>Precizovanie ustanovenia.</w:t>
      </w:r>
    </w:p>
    <w:p w:rsidR="00D236F7" w:rsidRPr="00731491" w:rsidP="00D236F7">
      <w:pPr>
        <w:jc w:val="both"/>
        <w:rPr>
          <w:rFonts w:eastAsia="Palatino Linotype"/>
        </w:rPr>
      </w:pPr>
    </w:p>
    <w:p w:rsidR="00D236F7" w:rsidRPr="00731491" w:rsidP="00D236F7">
      <w:pPr>
        <w:jc w:val="both"/>
        <w:rPr>
          <w:rFonts w:eastAsia="Palatino Linotype"/>
          <w:b/>
        </w:rPr>
      </w:pPr>
      <w:r w:rsidRPr="00731491">
        <w:rPr>
          <w:rFonts w:eastAsia="Palatino Linotype"/>
          <w:b/>
        </w:rPr>
        <w:t>K bodu 126</w:t>
      </w:r>
    </w:p>
    <w:p w:rsidR="00D236F7" w:rsidRPr="00731491" w:rsidP="00D236F7">
      <w:pPr>
        <w:jc w:val="both"/>
        <w:rPr>
          <w:rFonts w:eastAsia="Palatino Linotype"/>
        </w:rPr>
      </w:pPr>
      <w:r w:rsidRPr="00731491">
        <w:rPr>
          <w:rFonts w:eastAsia="Palatino Linotype"/>
        </w:rPr>
        <w:t>Upresnenie údajov, ktoré je nevyhnutné uviesť v žiadosti o získanie rozhodnutia príslušného orgánu radiačnej ochrany, prípadne jeho zmeny.</w:t>
      </w:r>
    </w:p>
    <w:p w:rsidR="00D236F7" w:rsidRPr="00731491" w:rsidP="00D236F7">
      <w:pPr>
        <w:jc w:val="both"/>
        <w:rPr>
          <w:rFonts w:eastAsia="Palatino Linotype"/>
        </w:rPr>
      </w:pPr>
    </w:p>
    <w:p w:rsidR="00D236F7" w:rsidRPr="00731491" w:rsidP="00D236F7">
      <w:pPr>
        <w:jc w:val="both"/>
        <w:rPr>
          <w:rFonts w:eastAsia="Palatino Linotype"/>
          <w:b/>
          <w:bCs/>
        </w:rPr>
      </w:pPr>
      <w:r w:rsidRPr="00731491">
        <w:rPr>
          <w:rFonts w:eastAsia="Palatino Linotype"/>
          <w:b/>
          <w:bCs/>
        </w:rPr>
        <w:t>K bodu 127</w:t>
      </w:r>
    </w:p>
    <w:p w:rsidR="00D236F7" w:rsidRPr="00731491" w:rsidP="00D236F7">
      <w:pPr>
        <w:jc w:val="both"/>
        <w:rPr>
          <w:rFonts w:eastAsia="Palatino Linotype"/>
        </w:rPr>
      </w:pPr>
      <w:r w:rsidRPr="00731491">
        <w:rPr>
          <w:rFonts w:eastAsia="Palatino Linotype"/>
        </w:rPr>
        <w:t>Dopĺňa sa ustanovenie podmieňujúce začatie vykonávanie činnosti vedúcej k ožiareniu a poskytovanie služby dôležitej z hľadiska radiačnej ochrany nadobudnutím právoplatnosti povolenia a upresňujú sa požiadavky na odborného garanta pre službu poskytovania odbornej prípravy a aktualizačnej odbornej prípravy v rezorte dopravy.</w:t>
      </w:r>
    </w:p>
    <w:p w:rsidR="00D236F7" w:rsidRPr="00731491" w:rsidP="00D236F7">
      <w:pPr>
        <w:jc w:val="both"/>
        <w:rPr>
          <w:rFonts w:eastAsia="Palatino Linotype"/>
          <w:b/>
        </w:rPr>
      </w:pPr>
    </w:p>
    <w:p w:rsidR="00D236F7" w:rsidRPr="00731491" w:rsidP="00D236F7">
      <w:pPr>
        <w:jc w:val="both"/>
        <w:rPr>
          <w:rFonts w:eastAsia="Palatino Linotype"/>
          <w:b/>
        </w:rPr>
      </w:pPr>
      <w:r w:rsidRPr="00731491">
        <w:rPr>
          <w:rFonts w:eastAsia="Palatino Linotype"/>
          <w:b/>
        </w:rPr>
        <w:t>K bodu 128</w:t>
      </w:r>
    </w:p>
    <w:p w:rsidR="00D236F7" w:rsidRPr="00731491" w:rsidP="00D236F7">
      <w:pPr>
        <w:jc w:val="both"/>
        <w:rPr>
          <w:rFonts w:eastAsia="Palatino Linotype"/>
          <w:bCs/>
        </w:rPr>
      </w:pPr>
      <w:r w:rsidRPr="00731491">
        <w:rPr>
          <w:rFonts w:eastAsia="Palatino Linotype"/>
          <w:bCs/>
        </w:rPr>
        <w:t xml:space="preserve">Upresňujú sa požiadavky na doloženie dokladov odôvodňujúcich vykonanie zmeny rozhodnutia. </w:t>
      </w:r>
    </w:p>
    <w:p w:rsidR="00D236F7" w:rsidRPr="00731491" w:rsidP="00D236F7">
      <w:pPr>
        <w:jc w:val="both"/>
        <w:rPr>
          <w:rFonts w:eastAsia="Palatino Linotype"/>
          <w:b/>
        </w:rPr>
      </w:pPr>
    </w:p>
    <w:p w:rsidR="00D236F7" w:rsidRPr="00731491" w:rsidP="00D236F7">
      <w:pPr>
        <w:jc w:val="both"/>
        <w:rPr>
          <w:rFonts w:eastAsia="Palatino Linotype"/>
          <w:b/>
        </w:rPr>
      </w:pPr>
      <w:r w:rsidRPr="00731491">
        <w:rPr>
          <w:rFonts w:eastAsia="Palatino Linotype"/>
          <w:b/>
        </w:rPr>
        <w:t>K bodu 129</w:t>
      </w:r>
    </w:p>
    <w:p w:rsidR="00D236F7" w:rsidRPr="00731491" w:rsidP="00D236F7">
      <w:pPr>
        <w:jc w:val="both"/>
      </w:pPr>
      <w:r w:rsidRPr="00731491">
        <w:rPr>
          <w:rFonts w:eastAsia="Palatino Linotype"/>
        </w:rPr>
        <w:t xml:space="preserve">Doplnené ustanovenia dávajú kompetenciu príslušným orgánom radiačnej ochrany vydávať, alebo meniť rozhodnutie na vykonávanie činnosti vedúcej k ožiareniu aj z vlastného podnetu. </w:t>
      </w:r>
    </w:p>
    <w:p w:rsidR="00D236F7" w:rsidRPr="00731491" w:rsidP="00D236F7">
      <w:pPr>
        <w:jc w:val="both"/>
        <w:rPr>
          <w:rFonts w:eastAsia="Palatino Linotype"/>
        </w:rPr>
      </w:pPr>
    </w:p>
    <w:p w:rsidR="00D236F7" w:rsidRPr="00731491" w:rsidP="00D236F7">
      <w:pPr>
        <w:jc w:val="both"/>
        <w:rPr>
          <w:rFonts w:eastAsia="Palatino Linotype"/>
          <w:b/>
        </w:rPr>
      </w:pPr>
      <w:r w:rsidRPr="00731491">
        <w:rPr>
          <w:rFonts w:eastAsia="Palatino Linotype"/>
          <w:b/>
        </w:rPr>
        <w:t>K bodu 130</w:t>
      </w:r>
    </w:p>
    <w:p w:rsidR="00D236F7" w:rsidRPr="00731491" w:rsidP="00D236F7">
      <w:pPr>
        <w:jc w:val="both"/>
        <w:rPr>
          <w:rFonts w:eastAsia="Palatino Linotype"/>
        </w:rPr>
      </w:pPr>
      <w:r w:rsidRPr="00731491">
        <w:rPr>
          <w:rFonts w:eastAsia="Palatino Linotype"/>
        </w:rPr>
        <w:t>Precizovanie ustanovenia.</w:t>
      </w:r>
    </w:p>
    <w:p w:rsidR="00D236F7" w:rsidRPr="00731491" w:rsidP="00D236F7">
      <w:pPr>
        <w:jc w:val="both"/>
        <w:rPr>
          <w:rFonts w:eastAsia="Palatino Linotype"/>
          <w:b/>
        </w:rPr>
      </w:pPr>
    </w:p>
    <w:p w:rsidR="00D236F7" w:rsidRPr="00731491" w:rsidP="00D236F7">
      <w:pPr>
        <w:jc w:val="both"/>
        <w:rPr>
          <w:rFonts w:eastAsia="Palatino Linotype"/>
          <w:b/>
        </w:rPr>
      </w:pPr>
      <w:r w:rsidRPr="00731491">
        <w:rPr>
          <w:rFonts w:eastAsia="Palatino Linotype"/>
          <w:b/>
        </w:rPr>
        <w:t>K bodu 131</w:t>
      </w:r>
    </w:p>
    <w:p w:rsidR="00D236F7" w:rsidRPr="00731491" w:rsidP="00D236F7">
      <w:pPr>
        <w:jc w:val="both"/>
      </w:pPr>
      <w:r w:rsidRPr="00731491">
        <w:rPr>
          <w:rFonts w:eastAsia="Palatino Linotype"/>
        </w:rPr>
        <w:t>Dopĺňajú sa dve ustanovenia, ktoré sú v súlade s § 6, ktorý ustanovuje, že Úrad verejného zdravotníctva Slovenskej republiky posudzuje organizačné zmeny v jadrových zariadeniach a aj medzné dávky externých pracovníkov na účel zaistenia ich radiačnej ochrany.</w:t>
      </w:r>
      <w:r w:rsidRPr="00731491">
        <w:t xml:space="preserve"> Na účel zaistenia vysokej úrovne radiačnej ochrany pracovníkov jadrových zariadení je nevyhnutné zabezpečiť materiálne aj technicky zriadený útvar radiačnej ochrany. Akékoľvek zmeny, ktoré by mohli ovplyvniť úroveň radiačnej ochrany, alebo zmeny oproti stavu, ktorý bol deklarovaný v správnom konaní pri vydávaní povolenia na vykonávanie činnosti vedúcej k ožiareniu, je potrebné posúdiť.</w:t>
      </w:r>
    </w:p>
    <w:p w:rsidR="00D236F7" w:rsidRPr="00731491" w:rsidP="00D236F7">
      <w:pPr>
        <w:jc w:val="both"/>
      </w:pPr>
    </w:p>
    <w:p w:rsidR="00D236F7" w:rsidRPr="00731491" w:rsidP="00D236F7">
      <w:pPr>
        <w:keepNext/>
        <w:jc w:val="both"/>
        <w:outlineLvl w:val="2"/>
      </w:pPr>
      <w:r w:rsidRPr="00731491">
        <w:rPr>
          <w:b/>
          <w:bCs/>
        </w:rPr>
        <w:t>K bodu 132 až 134</w:t>
      </w:r>
    </w:p>
    <w:p w:rsidR="00D236F7" w:rsidRPr="00731491" w:rsidP="00D236F7">
      <w:pPr>
        <w:keepNext/>
        <w:jc w:val="both"/>
        <w:outlineLvl w:val="2"/>
        <w:rPr>
          <w:bCs/>
        </w:rPr>
      </w:pPr>
      <w:r w:rsidRPr="00731491">
        <w:t>Precizovanie textu a doplnenie kompetencie príslušných regionálnych úradov verejného zdravotníctva posudzovať návrhy na zriadenie pracovísk, na ktorých sa vykonávajú činnosti vedúce ožiareniu, ktoré sú autorizované príslušnými regionálnymi úradmi verejného zdravotníctva na účel zaistenia radiačnej ochrany obyvateľstva.</w:t>
      </w:r>
      <w:r w:rsidRPr="00731491">
        <w:rPr>
          <w:bCs/>
        </w:rPr>
        <w:t xml:space="preserve"> Oprava nesprávneho odkazu.</w:t>
      </w:r>
    </w:p>
    <w:p w:rsidR="00D236F7" w:rsidRPr="00731491" w:rsidP="00D236F7">
      <w:pPr>
        <w:keepNext/>
        <w:jc w:val="both"/>
        <w:outlineLvl w:val="2"/>
        <w:rPr>
          <w:bCs/>
        </w:rPr>
      </w:pPr>
    </w:p>
    <w:p w:rsidR="00D236F7" w:rsidRPr="00731491" w:rsidP="00D236F7">
      <w:pPr>
        <w:jc w:val="both"/>
        <w:rPr>
          <w:rFonts w:eastAsia="Palatino Linotype"/>
          <w:b/>
        </w:rPr>
      </w:pPr>
      <w:r w:rsidRPr="00731491">
        <w:rPr>
          <w:rFonts w:eastAsia="Palatino Linotype"/>
          <w:b/>
        </w:rPr>
        <w:t>K bodu 135</w:t>
      </w:r>
    </w:p>
    <w:p w:rsidR="00D236F7" w:rsidRPr="00731491" w:rsidP="00D236F7">
      <w:pPr>
        <w:keepNext/>
        <w:jc w:val="both"/>
        <w:outlineLvl w:val="2"/>
        <w:rPr>
          <w:bCs/>
        </w:rPr>
      </w:pPr>
      <w:r w:rsidRPr="00731491">
        <w:t>Legislatívno-technická úprava v súvislosti s vypustením prílohy č. 6.</w:t>
      </w:r>
    </w:p>
    <w:p w:rsidR="00D236F7" w:rsidRPr="00731491" w:rsidP="00D236F7">
      <w:pPr>
        <w:keepNext/>
        <w:jc w:val="both"/>
        <w:outlineLvl w:val="2"/>
        <w:rPr>
          <w:bCs/>
        </w:rPr>
      </w:pPr>
    </w:p>
    <w:p w:rsidR="00D236F7" w:rsidRPr="00731491" w:rsidP="00D236F7">
      <w:pPr>
        <w:jc w:val="both"/>
        <w:rPr>
          <w:rFonts w:eastAsia="Palatino Linotype"/>
          <w:b/>
        </w:rPr>
      </w:pPr>
      <w:r w:rsidRPr="00731491">
        <w:rPr>
          <w:rFonts w:eastAsia="Palatino Linotype"/>
          <w:b/>
        </w:rPr>
        <w:t>K bodu 136</w:t>
      </w:r>
    </w:p>
    <w:p w:rsidR="00D236F7" w:rsidRPr="00731491" w:rsidP="00D236F7">
      <w:pPr>
        <w:pStyle w:val="slovan"/>
        <w:numPr>
          <w:ilvl w:val="0"/>
          <w:numId w:val="0"/>
        </w:numPr>
        <w:spacing w:before="0"/>
        <w:ind w:right="-142"/>
        <w:rPr>
          <w:lang w:val="sk-SK"/>
        </w:rPr>
      </w:pPr>
      <w:r w:rsidRPr="00731491">
        <w:rPr>
          <w:lang w:val="sk-SK"/>
        </w:rPr>
        <w:t xml:space="preserve">Ustanovenie sa vypúšťa v súvislosti s vypustením prílohy č. 6. </w:t>
      </w:r>
    </w:p>
    <w:p w:rsidR="00D236F7" w:rsidRPr="00731491" w:rsidP="00D236F7">
      <w:pPr>
        <w:jc w:val="both"/>
      </w:pPr>
    </w:p>
    <w:p w:rsidR="00D236F7" w:rsidRPr="00731491" w:rsidP="00D236F7">
      <w:pPr>
        <w:keepNext/>
        <w:jc w:val="both"/>
        <w:outlineLvl w:val="3"/>
      </w:pPr>
      <w:r w:rsidRPr="00731491">
        <w:rPr>
          <w:b/>
        </w:rPr>
        <w:t>K bodu 137</w:t>
      </w:r>
    </w:p>
    <w:p w:rsidR="00D236F7" w:rsidRPr="00731491" w:rsidP="00D236F7">
      <w:pPr>
        <w:keepNext/>
        <w:jc w:val="both"/>
        <w:outlineLvl w:val="3"/>
      </w:pPr>
      <w:r w:rsidRPr="00731491">
        <w:t>Ustanovenie upravuje kompetenciu Ministerstva dopravy a výstavby Slovenskej republiky rozhodovať o návrhoch na schválenie typov obalových súborov na prepravu rádioaktívnych materiálov s výnimkou jadrových materiálov. Upravuje sa lehota na vydanie rozhodnutia o návrhu na schválenie typu obalového súboru na prepravu rádioaktívnych materiálov okrem jadrových materiálov a rádioaktívnych odpadov z jadrového zariadenia na 12 mesiacov odo dňa doručenia žiadosti. V zvlášť zložitých prípadoch môže ministerstvo dopravy túto lehotu predĺžiť o ďalších šesť mesiacov a predĺženie lehoty bezodkladne písomne oznámi žiadateľovi. Táto úprava je potrebná pre prípady, keď nie na strane žiadateľa ale na strane ministerstva dopravy bude potrebný čas, napríklad, ak si dá ministerstvo vypracovať nezávisle overenie tienenia, prenosu tepla alebo navrhovaných úprav obalu. Zadanie objednávky na posúdenie, vyhotovenie analýzy a samotné doručenie analýzy doručenie vyžaduje čas, nie je však dôvodom na prerušenie konania. Na posúdenie predloženej dokumentácie môže byť potrebná súčinnosť odborných organizácií aj z iných štátov.</w:t>
      </w:r>
    </w:p>
    <w:p w:rsidR="00D236F7" w:rsidRPr="00731491" w:rsidP="00D236F7">
      <w:pPr>
        <w:keepNext/>
        <w:jc w:val="both"/>
        <w:outlineLvl w:val="3"/>
      </w:pPr>
    </w:p>
    <w:p w:rsidR="00D236F7" w:rsidRPr="00731491" w:rsidP="00D236F7">
      <w:pPr>
        <w:jc w:val="both"/>
        <w:rPr>
          <w:rFonts w:eastAsia="Palatino Linotype"/>
          <w:b/>
        </w:rPr>
      </w:pPr>
      <w:r w:rsidRPr="00731491">
        <w:rPr>
          <w:rFonts w:eastAsia="Palatino Linotype"/>
          <w:b/>
        </w:rPr>
        <w:t>K bodu 138</w:t>
      </w:r>
    </w:p>
    <w:p w:rsidR="00D236F7" w:rsidRPr="00731491" w:rsidP="00D236F7">
      <w:pPr>
        <w:jc w:val="both"/>
        <w:rPr>
          <w:b/>
          <w:bCs/>
        </w:rPr>
      </w:pPr>
      <w:r w:rsidRPr="00731491">
        <w:t>Legislatívno-technická úprava v súvislosti s vypustením prílohy č. 6.</w:t>
      </w:r>
    </w:p>
    <w:p w:rsidR="00D236F7" w:rsidRPr="00731491" w:rsidP="00D236F7">
      <w:pPr>
        <w:jc w:val="both"/>
        <w:rPr>
          <w:b/>
          <w:bCs/>
        </w:rPr>
      </w:pPr>
    </w:p>
    <w:p w:rsidR="00D236F7" w:rsidRPr="00731491" w:rsidP="00D236F7">
      <w:pPr>
        <w:jc w:val="both"/>
      </w:pPr>
      <w:r w:rsidRPr="00731491">
        <w:rPr>
          <w:b/>
          <w:bCs/>
        </w:rPr>
        <w:t>K bodu 139</w:t>
      </w:r>
    </w:p>
    <w:p w:rsidR="00D236F7" w:rsidRPr="00731491" w:rsidP="00D236F7">
      <w:pPr>
        <w:jc w:val="both"/>
      </w:pPr>
      <w:r w:rsidRPr="00731491">
        <w:t>Ožiareniu obyvateľstva môžu prispievať rôzne komodity vrátane spotrebných výrobkov s pridaným rádionuklidov. Z uvedeného dôvodu je potrebné ožiarenie regulovať jednoznačným posúdením a odôvodnením pridávania rádionuklidov do spotrebných výrobkov. Navrhované znenie precizuje text pre jeho lepšiu zrozumiteľnosť.</w:t>
      </w:r>
    </w:p>
    <w:p w:rsidR="00D236F7" w:rsidRPr="00731491" w:rsidP="00D236F7">
      <w:pPr>
        <w:jc w:val="both"/>
      </w:pPr>
    </w:p>
    <w:p w:rsidR="00D236F7" w:rsidRPr="00731491" w:rsidP="00D236F7">
      <w:pPr>
        <w:jc w:val="both"/>
        <w:rPr>
          <w:b/>
          <w:bCs/>
        </w:rPr>
      </w:pPr>
      <w:r w:rsidRPr="00731491">
        <w:rPr>
          <w:b/>
          <w:bCs/>
        </w:rPr>
        <w:t>K bodu 140</w:t>
      </w:r>
    </w:p>
    <w:p w:rsidR="00D236F7" w:rsidRPr="00731491" w:rsidP="00D236F7">
      <w:pPr>
        <w:jc w:val="both"/>
      </w:pPr>
      <w:r w:rsidRPr="00731491">
        <w:t xml:space="preserve">Precizovanie textu. Navrhované znenie je v súlade s terminológiou definovanou v § 2 tohto zákona. </w:t>
      </w:r>
    </w:p>
    <w:p w:rsidR="00D236F7" w:rsidRPr="00731491" w:rsidP="00D236F7">
      <w:pPr>
        <w:jc w:val="both"/>
      </w:pPr>
    </w:p>
    <w:p w:rsidR="00D236F7" w:rsidRPr="00731491" w:rsidP="00D236F7">
      <w:pPr>
        <w:jc w:val="both"/>
      </w:pPr>
      <w:r w:rsidRPr="00731491">
        <w:rPr>
          <w:b/>
          <w:bCs/>
        </w:rPr>
        <w:t>K bodu 141</w:t>
      </w:r>
    </w:p>
    <w:p w:rsidR="00D236F7" w:rsidRPr="00731491" w:rsidP="00D236F7">
      <w:pPr>
        <w:jc w:val="both"/>
      </w:pPr>
      <w:r w:rsidRPr="00731491">
        <w:t>Ide o zosúladenie s § 27 ods. 2 zákona.</w:t>
      </w:r>
    </w:p>
    <w:p w:rsidR="00D236F7" w:rsidRPr="00731491" w:rsidP="00D236F7">
      <w:pPr>
        <w:jc w:val="both"/>
      </w:pPr>
    </w:p>
    <w:p w:rsidR="00D236F7" w:rsidRPr="00731491" w:rsidP="00D236F7">
      <w:pPr>
        <w:jc w:val="both"/>
      </w:pPr>
      <w:r w:rsidRPr="00731491">
        <w:rPr>
          <w:b/>
          <w:bCs/>
        </w:rPr>
        <w:t xml:space="preserve">K bodu 142 </w:t>
      </w:r>
    </w:p>
    <w:p w:rsidR="00D236F7" w:rsidRPr="00731491" w:rsidP="00D236F7">
      <w:pPr>
        <w:jc w:val="both"/>
      </w:pPr>
      <w:r w:rsidRPr="00731491">
        <w:t>Zjednodušenie a precizovanie textu. Skúšky zdrojov ionizujúceho žiarenia v závislosti od typu zdroja sú definované v samostatných ustanoveniach zákona.</w:t>
      </w:r>
    </w:p>
    <w:p w:rsidR="00D236F7" w:rsidRPr="00731491" w:rsidP="00D236F7">
      <w:pPr>
        <w:jc w:val="both"/>
      </w:pPr>
    </w:p>
    <w:p w:rsidR="00D236F7" w:rsidRPr="00731491" w:rsidP="00D236F7">
      <w:pPr>
        <w:jc w:val="both"/>
        <w:rPr>
          <w:rFonts w:eastAsia="Palatino Linotype"/>
          <w:b/>
        </w:rPr>
      </w:pPr>
      <w:r w:rsidRPr="00731491">
        <w:rPr>
          <w:rFonts w:eastAsia="Palatino Linotype"/>
          <w:b/>
        </w:rPr>
        <w:t>K bodu 143</w:t>
      </w:r>
    </w:p>
    <w:p w:rsidR="00D236F7" w:rsidRPr="00731491" w:rsidP="00D236F7">
      <w:pPr>
        <w:jc w:val="both"/>
      </w:pPr>
      <w:r w:rsidRPr="00731491">
        <w:t>Legislatívno-technická úprava v súvislosti s vypustením prílohy č. 6.</w:t>
      </w:r>
    </w:p>
    <w:p w:rsidR="00D236F7" w:rsidRPr="00731491" w:rsidP="00D236F7">
      <w:pPr>
        <w:jc w:val="both"/>
      </w:pPr>
    </w:p>
    <w:p w:rsidR="00D236F7" w:rsidRPr="00731491" w:rsidP="00D236F7">
      <w:pPr>
        <w:jc w:val="both"/>
      </w:pPr>
      <w:r w:rsidRPr="00731491">
        <w:rPr>
          <w:b/>
          <w:bCs/>
        </w:rPr>
        <w:t>K bodu 144</w:t>
      </w:r>
    </w:p>
    <w:p w:rsidR="00D236F7" w:rsidRPr="00731491" w:rsidP="00D236F7">
      <w:pPr>
        <w:jc w:val="both"/>
      </w:pPr>
      <w:r w:rsidRPr="00731491">
        <w:t>Precizovanie ustanovenia.</w:t>
      </w:r>
    </w:p>
    <w:p w:rsidR="00D236F7" w:rsidRPr="00731491" w:rsidP="00D236F7">
      <w:pPr>
        <w:jc w:val="both"/>
      </w:pPr>
    </w:p>
    <w:p w:rsidR="00D236F7" w:rsidRPr="00731491" w:rsidP="00D236F7">
      <w:pPr>
        <w:jc w:val="both"/>
      </w:pPr>
      <w:r w:rsidRPr="00731491">
        <w:rPr>
          <w:b/>
          <w:bCs/>
        </w:rPr>
        <w:t>K bodu 145</w:t>
      </w:r>
    </w:p>
    <w:p w:rsidR="00D236F7" w:rsidRPr="00731491" w:rsidP="00D236F7">
      <w:pPr>
        <w:jc w:val="both"/>
        <w:rPr>
          <w:shd w:val="clear" w:color="auto" w:fill="FFFFFF"/>
        </w:rPr>
      </w:pPr>
      <w:r w:rsidRPr="00731491">
        <w:t xml:space="preserve">Právne predpisy Slovenskej republiky v oblasti radiačnej ochrany nedefinujú inštitucionálny rádioaktívny odpad. Podľa medzinárodných odporúčaní, a rovnako podľa </w:t>
      </w:r>
      <w:r w:rsidRPr="00731491">
        <w:rPr>
          <w:bCs/>
        </w:rPr>
        <w:t xml:space="preserve">zákona č. 541/2004 Z. z. o </w:t>
      </w:r>
      <w:r w:rsidRPr="00731491">
        <w:rPr>
          <w:bCs/>
          <w:shd w:val="clear" w:color="auto" w:fill="FFFFFF"/>
        </w:rPr>
        <w:t>mierovom využívaní jadrovej energie (atómový zákon) a o zmene a doplnení niektorých zákonov</w:t>
      </w:r>
      <w:r w:rsidRPr="00731491">
        <w:t xml:space="preserve"> sú rádioaktívne odpady </w:t>
      </w:r>
      <w:r w:rsidRPr="00731491">
        <w:rPr>
          <w:shd w:val="clear" w:color="auto" w:fill="FFFFFF"/>
        </w:rPr>
        <w:t>akékoľvek nevyužiteľné materiály v plynnej, kvapalnej alebo pevnej forme, ktoré pre obsah rádionuklidov v nich alebo pre úroveň ich kontaminácie rádionuklidmi nemožno uviesť do životného prostredia bez ohľadu na ich pôvod.</w:t>
      </w:r>
    </w:p>
    <w:p w:rsidR="00D236F7" w:rsidRPr="00731491" w:rsidP="00D236F7">
      <w:pPr>
        <w:jc w:val="both"/>
      </w:pPr>
    </w:p>
    <w:p w:rsidR="00D236F7" w:rsidRPr="00731491" w:rsidP="00D236F7">
      <w:pPr>
        <w:jc w:val="both"/>
      </w:pPr>
      <w:r w:rsidRPr="00731491">
        <w:rPr>
          <w:b/>
          <w:bCs/>
        </w:rPr>
        <w:t>K bodu 146</w:t>
      </w:r>
    </w:p>
    <w:p w:rsidR="00D236F7" w:rsidRPr="00731491" w:rsidP="00D236F7">
      <w:pPr>
        <w:jc w:val="both"/>
      </w:pPr>
      <w:r w:rsidRPr="00731491">
        <w:t>Ustanovenie upresňuje požiadavky na držiteľa registrácie a držiteľa povolenia  týkajúce sa zabezpečenia informovania, školenia a aktualizačnej odbornej prípravy pracovníkov, osôb vykonávajúcich sústavný dohľad a odborného garanta.</w:t>
      </w:r>
    </w:p>
    <w:p w:rsidR="00D236F7" w:rsidRPr="00731491" w:rsidP="00D236F7">
      <w:pPr>
        <w:jc w:val="both"/>
      </w:pPr>
    </w:p>
    <w:p w:rsidR="00D236F7" w:rsidRPr="00731491" w:rsidP="00D236F7">
      <w:pPr>
        <w:jc w:val="both"/>
        <w:rPr>
          <w:b/>
          <w:bCs/>
        </w:rPr>
      </w:pPr>
      <w:r w:rsidRPr="00731491">
        <w:rPr>
          <w:b/>
          <w:bCs/>
        </w:rPr>
        <w:t>K bodu 147</w:t>
      </w:r>
    </w:p>
    <w:p w:rsidR="00D236F7" w:rsidRPr="00731491" w:rsidP="00D236F7">
      <w:pPr>
        <w:jc w:val="both"/>
      </w:pPr>
      <w:r w:rsidRPr="00731491">
        <w:t xml:space="preserve">Ustanovenie upresňuje požiadavky na prevádzkovateľa pred ukončením prevádzky s otvoreným žiaričom. </w:t>
      </w:r>
    </w:p>
    <w:p w:rsidR="00D236F7" w:rsidRPr="00731491" w:rsidP="00D236F7">
      <w:pPr>
        <w:jc w:val="both"/>
        <w:rPr>
          <w:b/>
          <w:bCs/>
        </w:rPr>
      </w:pPr>
    </w:p>
    <w:p w:rsidR="00D236F7" w:rsidRPr="00731491" w:rsidP="00D236F7">
      <w:pPr>
        <w:jc w:val="both"/>
        <w:rPr>
          <w:b/>
          <w:bCs/>
        </w:rPr>
      </w:pPr>
      <w:r w:rsidRPr="00731491">
        <w:rPr>
          <w:b/>
          <w:bCs/>
        </w:rPr>
        <w:t>K bodu 148</w:t>
      </w:r>
    </w:p>
    <w:p w:rsidR="00D236F7" w:rsidRPr="00731491" w:rsidP="00D236F7">
      <w:pPr>
        <w:jc w:val="both"/>
      </w:pPr>
      <w:r w:rsidRPr="00731491">
        <w:t>Doplnenie rozsahu oznamovacích povinností držiteľov registrácií a povolení o oznámenie o zrušení pracoviska a o oznámenie o nadobudnutí zdroja ionizujúceho žiarenia alebo odovzdanie inej osobe. Uvedené sa požaduje na účel zaistenia radiačnej ochrany a zabránenie potenciálnemu zneužitiu zdroja ionizujúceho žiarenia, keď sa stane nepoužívaným, alebo v čase, keď dôjde k zrušeniu pracoviska.</w:t>
      </w:r>
    </w:p>
    <w:p w:rsidR="00D236F7" w:rsidRPr="00731491" w:rsidP="00D236F7">
      <w:pPr>
        <w:jc w:val="both"/>
      </w:pPr>
    </w:p>
    <w:p w:rsidR="00D236F7" w:rsidRPr="00731491" w:rsidP="00D236F7">
      <w:pPr>
        <w:jc w:val="both"/>
      </w:pPr>
      <w:r w:rsidRPr="00731491">
        <w:rPr>
          <w:b/>
          <w:bCs/>
        </w:rPr>
        <w:t>K bodu 149</w:t>
      </w:r>
    </w:p>
    <w:p w:rsidR="00D236F7" w:rsidRPr="00731491" w:rsidP="00D236F7">
      <w:pPr>
        <w:jc w:val="both"/>
      </w:pPr>
      <w:r w:rsidRPr="00731491">
        <w:t>Úprava rozsahu oznamovacích povinností držiteľov registrácií a povolení vydaných príslušným regionálnym úradom alebo príslušným orgánom radiačnej ochrany. Podmienky oznamovania do centrálneho registra dávok, ktoré je v</w:t>
      </w:r>
      <w:bookmarkStart w:id="2" w:name="_GoBack"/>
      <w:bookmarkEnd w:id="2"/>
      <w:r w:rsidRPr="00731491">
        <w:t> predvetí sú definované v § 69, avšak podmienky oznamovania do centrálneho registra zdrojov ionizujúceho žiarenia sú definované v § 107.</w:t>
      </w:r>
    </w:p>
    <w:p w:rsidR="00D236F7" w:rsidRPr="00731491" w:rsidP="00D236F7">
      <w:pPr>
        <w:widowControl w:val="0"/>
        <w:tabs>
          <w:tab w:val="left" w:pos="389"/>
        </w:tabs>
        <w:autoSpaceDE w:val="0"/>
        <w:autoSpaceDN w:val="0"/>
        <w:ind w:right="103"/>
        <w:jc w:val="both"/>
        <w:rPr>
          <w:rFonts w:eastAsia="Palatino Linotype"/>
        </w:rPr>
      </w:pPr>
    </w:p>
    <w:p w:rsidR="00D236F7" w:rsidRPr="00731491" w:rsidP="00D236F7">
      <w:pPr>
        <w:jc w:val="both"/>
      </w:pPr>
      <w:r w:rsidRPr="00731491">
        <w:rPr>
          <w:b/>
          <w:bCs/>
        </w:rPr>
        <w:t>K bodu 150</w:t>
      </w:r>
    </w:p>
    <w:p w:rsidR="00D236F7" w:rsidRPr="00731491" w:rsidP="00D236F7">
      <w:pPr>
        <w:jc w:val="both"/>
        <w:rPr>
          <w:rFonts w:eastAsia="Palatino Linotype"/>
        </w:rPr>
      </w:pPr>
      <w:r w:rsidRPr="00731491">
        <w:t xml:space="preserve">Definícia povinnosti pre držiteľov registrácie na poskytovanie služieb podľa </w:t>
      </w:r>
      <w:r w:rsidRPr="00731491">
        <w:rPr>
          <w:rFonts w:eastAsia="Palatino Linotype"/>
        </w:rPr>
        <w:t>§ 25 ods. 2 písm. d), povinne bezodkladne informovať vlastníka budovy a príslušný regionálny úrad o zvýšenom riziku prenikania radónu do budovy, ak zistí prekročenie referenčnej úrovne objemovej aktivity radónu 300 Bq.m</w:t>
      </w:r>
      <w:r w:rsidRPr="00731491">
        <w:rPr>
          <w:rFonts w:eastAsia="Palatino Linotype"/>
          <w:vertAlign w:val="superscript"/>
        </w:rPr>
        <w:t>-3</w:t>
      </w:r>
      <w:r w:rsidRPr="00731491">
        <w:rPr>
          <w:rFonts w:eastAsia="Palatino Linotype"/>
        </w:rPr>
        <w:t xml:space="preserve"> za kalendárny rok na účel zaistenia radiačnej ochrany osôb zdržiavajúcich sa v týchto priestoroch. Údaje budú využité na hodnotenie ožiarenia obyvateľstva.</w:t>
      </w:r>
    </w:p>
    <w:p w:rsidR="00D236F7" w:rsidRPr="00731491" w:rsidP="00D236F7">
      <w:pPr>
        <w:jc w:val="both"/>
        <w:rPr>
          <w:rFonts w:eastAsia="Palatino Linotype"/>
        </w:rPr>
      </w:pPr>
    </w:p>
    <w:p w:rsidR="00D236F7" w:rsidRPr="00731491" w:rsidP="00D236F7">
      <w:pPr>
        <w:jc w:val="both"/>
      </w:pPr>
      <w:r w:rsidRPr="00731491">
        <w:rPr>
          <w:b/>
          <w:bCs/>
        </w:rPr>
        <w:t>K bodu 151</w:t>
      </w:r>
    </w:p>
    <w:p w:rsidR="00D236F7" w:rsidRPr="00731491" w:rsidP="00D236F7">
      <w:pPr>
        <w:jc w:val="both"/>
      </w:pPr>
      <w:r w:rsidRPr="00731491">
        <w:t>Vypúšťa sa povinnosť držiteľov povolenia na prevádzku jadrového zariadenia oznamovať organizačné zmeny.</w:t>
      </w:r>
    </w:p>
    <w:p w:rsidR="00D236F7" w:rsidRPr="00731491" w:rsidP="00D236F7">
      <w:pPr>
        <w:jc w:val="both"/>
      </w:pPr>
    </w:p>
    <w:p w:rsidR="00D236F7" w:rsidRPr="00731491" w:rsidP="00D236F7">
      <w:pPr>
        <w:jc w:val="both"/>
        <w:rPr>
          <w:b/>
        </w:rPr>
      </w:pPr>
      <w:r w:rsidRPr="00731491">
        <w:rPr>
          <w:b/>
        </w:rPr>
        <w:t>K bodu 152</w:t>
      </w:r>
    </w:p>
    <w:p w:rsidR="00D236F7" w:rsidRPr="00731491" w:rsidP="00D236F7">
      <w:pPr>
        <w:jc w:val="both"/>
      </w:pPr>
      <w:r w:rsidRPr="00731491">
        <w:t>Precizovanie terminológie.</w:t>
      </w:r>
    </w:p>
    <w:p w:rsidR="00D236F7" w:rsidRPr="00731491" w:rsidP="00D236F7">
      <w:pPr>
        <w:jc w:val="both"/>
      </w:pPr>
    </w:p>
    <w:p w:rsidR="00D236F7" w:rsidRPr="00731491" w:rsidP="00D236F7">
      <w:pPr>
        <w:jc w:val="both"/>
        <w:rPr>
          <w:rFonts w:eastAsia="Palatino Linotype"/>
          <w:b/>
        </w:rPr>
      </w:pPr>
      <w:r w:rsidRPr="00731491">
        <w:rPr>
          <w:rFonts w:eastAsia="Palatino Linotype"/>
          <w:b/>
        </w:rPr>
        <w:t>K bodu 153</w:t>
      </w:r>
    </w:p>
    <w:p w:rsidR="00D236F7" w:rsidRPr="00731491" w:rsidP="00D236F7">
      <w:pPr>
        <w:jc w:val="both"/>
      </w:pPr>
      <w:r w:rsidRPr="00731491">
        <w:t>Legislatívno-technická úprava v súvislosti s vypustením prílohy č. 6.</w:t>
      </w:r>
    </w:p>
    <w:p w:rsidR="00D236F7" w:rsidRPr="00731491" w:rsidP="00D236F7">
      <w:pPr>
        <w:jc w:val="both"/>
      </w:pPr>
    </w:p>
    <w:p w:rsidR="00D236F7" w:rsidRPr="00731491" w:rsidP="00D236F7">
      <w:pPr>
        <w:jc w:val="both"/>
      </w:pPr>
      <w:r w:rsidRPr="00731491">
        <w:rPr>
          <w:b/>
          <w:bCs/>
        </w:rPr>
        <w:t>K bodu 154</w:t>
      </w:r>
    </w:p>
    <w:p w:rsidR="00D236F7" w:rsidRPr="00731491" w:rsidP="00D236F7">
      <w:pPr>
        <w:jc w:val="both"/>
      </w:pPr>
      <w:r w:rsidRPr="00731491">
        <w:t>Upravené ustanovenie zdôrazňuje potrebu používať pridelené osobné dozimetre. Uvedená povinnosť sa týka pracovníkov, ktorí môžu byť pri vykonávaní svojej pracovnej činnosti vystavení ožiareniu, a na ktorých sa vzťahujú požiadavky o osobnom monitorovaní, ktoré sú definované týmto zákonom.</w:t>
      </w:r>
    </w:p>
    <w:p w:rsidR="00D236F7" w:rsidRPr="00731491" w:rsidP="00D236F7">
      <w:pPr>
        <w:keepNext/>
        <w:jc w:val="both"/>
        <w:outlineLvl w:val="2"/>
        <w:rPr>
          <w:b/>
          <w:bCs/>
        </w:rPr>
      </w:pPr>
    </w:p>
    <w:p w:rsidR="00D236F7" w:rsidRPr="00731491" w:rsidP="00D236F7">
      <w:pPr>
        <w:jc w:val="both"/>
      </w:pPr>
      <w:r w:rsidRPr="00731491">
        <w:rPr>
          <w:b/>
          <w:bCs/>
        </w:rPr>
        <w:t>K bodu 155</w:t>
      </w:r>
    </w:p>
    <w:p w:rsidR="00D236F7" w:rsidRPr="00731491" w:rsidP="00D236F7">
      <w:pPr>
        <w:jc w:val="both"/>
      </w:pPr>
      <w:r w:rsidRPr="00731491">
        <w:t>Implementácia požiadaviek Európskej komisie uvedených vo formálnom oznámení č. C (2020) 6976 final.</w:t>
      </w:r>
    </w:p>
    <w:p w:rsidR="00D236F7" w:rsidRPr="00731491" w:rsidP="00D236F7">
      <w:pPr>
        <w:jc w:val="both"/>
      </w:pPr>
    </w:p>
    <w:p w:rsidR="00D236F7" w:rsidRPr="00731491" w:rsidP="00D236F7">
      <w:pPr>
        <w:jc w:val="both"/>
      </w:pPr>
      <w:r w:rsidRPr="00731491">
        <w:rPr>
          <w:b/>
          <w:bCs/>
        </w:rPr>
        <w:t>K bodu 156 a 157</w:t>
      </w:r>
    </w:p>
    <w:p w:rsidR="00D236F7" w:rsidRPr="00731491" w:rsidP="00D236F7">
      <w:pPr>
        <w:jc w:val="both"/>
      </w:pPr>
      <w:r w:rsidRPr="00731491">
        <w:t>Upravené ustanovenie zdôrazňuje potrebu a povinnosť prevádzkovateľov kontrolovaných pásiem zabezpečiť externým pracovníkom rovnakú úroveň radiačnej ochrany a rovnaký rozsah poskytovaných informácií na účel zabezpečenia radiačnej ochrany ako pracovníkom, ktorí sú zamestnancami prevádzkovateľa.</w:t>
      </w:r>
    </w:p>
    <w:p w:rsidR="00D236F7" w:rsidRPr="00731491" w:rsidP="00D236F7">
      <w:pPr>
        <w:jc w:val="both"/>
      </w:pPr>
    </w:p>
    <w:p w:rsidR="00D236F7" w:rsidRPr="00731491" w:rsidP="00D236F7">
      <w:pPr>
        <w:jc w:val="both"/>
        <w:rPr>
          <w:b/>
          <w:bCs/>
        </w:rPr>
      </w:pPr>
      <w:r w:rsidRPr="00731491">
        <w:rPr>
          <w:b/>
          <w:bCs/>
        </w:rPr>
        <w:t>K bodu 158</w:t>
      </w:r>
    </w:p>
    <w:p w:rsidR="00D236F7" w:rsidRPr="00731491" w:rsidP="00D236F7">
      <w:pPr>
        <w:jc w:val="both"/>
      </w:pPr>
      <w:r w:rsidRPr="00731491">
        <w:t xml:space="preserve">Ustanovenie upresňuje, kto je povinný vykonávať informovanie a robiť záznamy. </w:t>
      </w:r>
    </w:p>
    <w:p w:rsidR="00D236F7" w:rsidRPr="00731491" w:rsidP="00D236F7">
      <w:pPr>
        <w:jc w:val="both"/>
        <w:rPr>
          <w:rFonts w:eastAsia="Palatino Linotype"/>
          <w:b/>
        </w:rPr>
      </w:pPr>
    </w:p>
    <w:p w:rsidR="00D236F7" w:rsidRPr="00731491" w:rsidP="00D236F7">
      <w:pPr>
        <w:jc w:val="both"/>
        <w:rPr>
          <w:rFonts w:eastAsia="Palatino Linotype"/>
          <w:b/>
        </w:rPr>
      </w:pPr>
      <w:r w:rsidRPr="00731491">
        <w:rPr>
          <w:rFonts w:eastAsia="Palatino Linotype"/>
          <w:b/>
        </w:rPr>
        <w:t>K bodu 159</w:t>
      </w:r>
    </w:p>
    <w:p w:rsidR="00D236F7" w:rsidRPr="00731491" w:rsidP="00D236F7">
      <w:pPr>
        <w:jc w:val="both"/>
      </w:pPr>
      <w:r w:rsidRPr="00731491">
        <w:t>Legislatívno-technická úprava v súvislosti s vypustením prílohy č. 6.</w:t>
      </w:r>
    </w:p>
    <w:p w:rsidR="00D236F7" w:rsidRPr="00731491" w:rsidP="00D236F7">
      <w:pPr>
        <w:jc w:val="both"/>
        <w:rPr>
          <w:b/>
          <w:bCs/>
        </w:rPr>
      </w:pPr>
    </w:p>
    <w:p w:rsidR="00D236F7" w:rsidRPr="00731491" w:rsidP="00D236F7">
      <w:pPr>
        <w:jc w:val="both"/>
      </w:pPr>
      <w:r w:rsidRPr="00731491">
        <w:rPr>
          <w:b/>
          <w:bCs/>
        </w:rPr>
        <w:t>K bodu 160</w:t>
      </w:r>
    </w:p>
    <w:p w:rsidR="00D236F7" w:rsidRPr="00731491" w:rsidP="00D236F7">
      <w:pPr>
        <w:jc w:val="both"/>
      </w:pPr>
      <w:r w:rsidRPr="00731491">
        <w:t>Skúšky zdrojov ionizujúceho žiarenia v závislosti od typu zdroja sú definované v samostatných paragrafoch zákona. Povinnosť kontrolovať skúšky zdrojov ionizujúceho žiarenia sa vzťahuje na všetky skúšky definované v § 85.</w:t>
      </w:r>
    </w:p>
    <w:p w:rsidR="00D236F7" w:rsidRPr="00731491" w:rsidP="00D236F7">
      <w:pPr>
        <w:jc w:val="both"/>
        <w:rPr>
          <w:b/>
        </w:rPr>
      </w:pPr>
    </w:p>
    <w:p w:rsidR="00D236F7" w:rsidRPr="00731491" w:rsidP="00D236F7">
      <w:pPr>
        <w:jc w:val="both"/>
        <w:rPr>
          <w:b/>
        </w:rPr>
      </w:pPr>
      <w:r w:rsidRPr="00731491">
        <w:rPr>
          <w:b/>
        </w:rPr>
        <w:t>K bodu 161</w:t>
      </w:r>
    </w:p>
    <w:p w:rsidR="00D236F7" w:rsidRPr="00731491" w:rsidP="00D236F7">
      <w:pPr>
        <w:jc w:val="both"/>
      </w:pPr>
      <w:r w:rsidRPr="00731491">
        <w:t>Úprava nesprávneho odkazu.</w:t>
      </w:r>
    </w:p>
    <w:p w:rsidR="00D236F7" w:rsidRPr="00731491" w:rsidP="00D236F7">
      <w:pPr>
        <w:keepNext/>
        <w:jc w:val="both"/>
        <w:outlineLvl w:val="2"/>
        <w:rPr>
          <w:b/>
          <w:bCs/>
        </w:rPr>
      </w:pPr>
    </w:p>
    <w:p w:rsidR="00D236F7" w:rsidRPr="00731491" w:rsidP="00D236F7">
      <w:pPr>
        <w:jc w:val="both"/>
        <w:rPr>
          <w:b/>
        </w:rPr>
      </w:pPr>
      <w:r w:rsidRPr="00731491">
        <w:rPr>
          <w:b/>
        </w:rPr>
        <w:t>K bodu 162 a 163</w:t>
      </w:r>
    </w:p>
    <w:p w:rsidR="00D236F7" w:rsidRPr="00731491" w:rsidP="00D236F7">
      <w:pPr>
        <w:jc w:val="both"/>
        <w:rPr>
          <w:bCs/>
        </w:rPr>
      </w:pPr>
      <w:r w:rsidRPr="00731491">
        <w:rPr>
          <w:bCs/>
        </w:rPr>
        <w:t xml:space="preserve">Legislatívno-technická úprava, precizovanie textu. </w:t>
      </w:r>
    </w:p>
    <w:p w:rsidR="00D236F7" w:rsidRPr="00731491" w:rsidP="00D236F7">
      <w:pPr>
        <w:jc w:val="both"/>
      </w:pPr>
      <w:r w:rsidRPr="00731491">
        <w:t>Podmienky pre získanie odbornej spôsobilosti sú definované v štatúte komisie.</w:t>
      </w:r>
    </w:p>
    <w:p w:rsidR="00D236F7" w:rsidRPr="00731491" w:rsidP="00D236F7">
      <w:pPr>
        <w:jc w:val="both"/>
      </w:pPr>
    </w:p>
    <w:p w:rsidR="00D236F7" w:rsidRPr="00731491" w:rsidP="00D236F7">
      <w:pPr>
        <w:jc w:val="both"/>
        <w:rPr>
          <w:b/>
        </w:rPr>
      </w:pPr>
      <w:r w:rsidRPr="00731491">
        <w:rPr>
          <w:b/>
        </w:rPr>
        <w:t>K bodu 164</w:t>
      </w:r>
    </w:p>
    <w:p w:rsidR="00D236F7" w:rsidRPr="00731491" w:rsidP="00D236F7">
      <w:pPr>
        <w:keepNext/>
        <w:jc w:val="both"/>
        <w:outlineLvl w:val="2"/>
      </w:pPr>
      <w:r w:rsidRPr="00731491">
        <w:t>Nové ustanovenia upresňujú posudzovanie odbornej spôsobilosti a definujú podmienky na uznávanie odbornej spôsobilosti získanej v zahraničí – v inom členskom štáte alebo štáte, ktorý je zmluvnou stranou Dohody o Európskom hospodárskom priestore alebo Švajčiarskej konfederácie, čo je v súlade so smernicou Rady o voľnom pohybe tovarov a služieb. Upresňuje sa postup vydávania osvedčení o odbornej spôsobilosti.</w:t>
      </w:r>
    </w:p>
    <w:p w:rsidR="00D236F7" w:rsidRPr="00731491" w:rsidP="00D236F7">
      <w:pPr>
        <w:jc w:val="both"/>
      </w:pPr>
    </w:p>
    <w:p w:rsidR="00D236F7" w:rsidRPr="00731491" w:rsidP="00D236F7">
      <w:pPr>
        <w:jc w:val="both"/>
        <w:rPr>
          <w:b/>
        </w:rPr>
      </w:pPr>
      <w:r w:rsidRPr="00731491">
        <w:rPr>
          <w:b/>
        </w:rPr>
        <w:t>K bodu 165</w:t>
      </w:r>
    </w:p>
    <w:p w:rsidR="00D236F7" w:rsidRPr="00731491" w:rsidP="00D236F7">
      <w:pPr>
        <w:jc w:val="both"/>
      </w:pPr>
      <w:r w:rsidRPr="00731491">
        <w:t>Precizovanie požiadavky absolvovať aktualizačnú odbornú prípravu, ktorá je podmienkou pre vykonávanie funkcie osoby s priamou zodpovednosťou.</w:t>
      </w:r>
    </w:p>
    <w:p w:rsidR="00D236F7" w:rsidRPr="00731491" w:rsidP="00D236F7">
      <w:pPr>
        <w:jc w:val="both"/>
      </w:pPr>
    </w:p>
    <w:p w:rsidR="00D236F7" w:rsidRPr="00731491" w:rsidP="00D236F7">
      <w:pPr>
        <w:jc w:val="both"/>
        <w:rPr>
          <w:b/>
          <w:bCs/>
        </w:rPr>
      </w:pPr>
      <w:r w:rsidRPr="00731491">
        <w:rPr>
          <w:b/>
          <w:bCs/>
        </w:rPr>
        <w:t>K bodu 166</w:t>
      </w:r>
    </w:p>
    <w:p w:rsidR="00D236F7" w:rsidRPr="00731491" w:rsidP="00D236F7">
      <w:pPr>
        <w:jc w:val="both"/>
        <w:rPr>
          <w:rFonts w:eastAsia="Palatino Linotype"/>
        </w:rPr>
      </w:pPr>
      <w:r w:rsidRPr="00731491">
        <w:rPr>
          <w:bCs/>
        </w:rPr>
        <w:t xml:space="preserve">Nové znenie </w:t>
      </w:r>
      <w:r w:rsidRPr="00731491">
        <w:t xml:space="preserve">§ 51 </w:t>
      </w:r>
      <w:r w:rsidRPr="00731491">
        <w:rPr>
          <w:rFonts w:eastAsia="Palatino Linotype"/>
        </w:rPr>
        <w:t>súvisí so zmenou prístupu k inštitútu „expert na radiačnú ochranu“. Nová úprava jednoznačne definuje kritériá, ktoré sa na tento inštitút vzťahujú a komu môže byť vydaný certifikát experta na radiačnú ochranu. V súlade s novým znením § 6 ods. 1 písm. j) sa upresňuje znenie ustanovenia v súvislosti so zmenou postavenia komisie, ktorá posudzuje splnenie požiadaviek na uznanie spôsobilosti fyzickej osoby pôsobiť ako expert na radiačnú ochranu - komisia bude poradným orgánom hlavného hygienika.</w:t>
      </w:r>
    </w:p>
    <w:p w:rsidR="00D236F7" w:rsidRPr="00731491" w:rsidP="00D236F7">
      <w:pPr>
        <w:jc w:val="both"/>
        <w:rPr>
          <w:rFonts w:eastAsia="Palatino Linotype"/>
          <w:highlight w:val="yellow"/>
        </w:rPr>
      </w:pPr>
    </w:p>
    <w:p w:rsidR="00D236F7" w:rsidRPr="00731491" w:rsidP="00D236F7">
      <w:pPr>
        <w:jc w:val="both"/>
        <w:rPr>
          <w:rFonts w:eastAsia="Palatino Linotype"/>
          <w:b/>
        </w:rPr>
      </w:pPr>
      <w:r w:rsidRPr="00731491">
        <w:rPr>
          <w:rFonts w:eastAsia="Palatino Linotype"/>
          <w:b/>
        </w:rPr>
        <w:t>K bodu 167</w:t>
      </w:r>
    </w:p>
    <w:p w:rsidR="00D236F7" w:rsidRPr="00731491" w:rsidP="00D236F7">
      <w:pPr>
        <w:jc w:val="both"/>
      </w:pPr>
      <w:r w:rsidRPr="00731491">
        <w:rPr>
          <w:rFonts w:eastAsia="Palatino Linotype"/>
        </w:rPr>
        <w:t xml:space="preserve">Uznávanie dokladov, oprávnení alebo certifikátov, nielen odbornej spôsobilosti je v súlade </w:t>
      </w:r>
      <w:r w:rsidRPr="00731491">
        <w:t>s požiadavkami smernice Rady o voľnom pohybe tovarov a služieb a tomu musí zodpovedať aj nadpis príslušného ustanovenia.</w:t>
      </w:r>
    </w:p>
    <w:p w:rsidR="00D236F7" w:rsidRPr="00731491" w:rsidP="00D236F7">
      <w:pPr>
        <w:jc w:val="both"/>
      </w:pPr>
      <w:r w:rsidRPr="00731491">
        <w:t xml:space="preserve"> </w:t>
      </w:r>
    </w:p>
    <w:p w:rsidR="002C4E83" w:rsidP="00D236F7">
      <w:pPr>
        <w:jc w:val="both"/>
        <w:rPr>
          <w:b/>
        </w:rPr>
      </w:pPr>
    </w:p>
    <w:p w:rsidR="00D236F7" w:rsidRPr="00731491" w:rsidP="00D236F7">
      <w:pPr>
        <w:jc w:val="both"/>
        <w:rPr>
          <w:b/>
        </w:rPr>
      </w:pPr>
      <w:r w:rsidRPr="00731491">
        <w:rPr>
          <w:b/>
        </w:rPr>
        <w:t>K bodu 168</w:t>
      </w:r>
    </w:p>
    <w:p w:rsidR="00D236F7" w:rsidRPr="00731491" w:rsidP="00D236F7">
      <w:pPr>
        <w:keepNext/>
        <w:jc w:val="both"/>
        <w:outlineLvl w:val="2"/>
      </w:pPr>
      <w:r w:rsidRPr="00731491">
        <w:rPr>
          <w:bCs/>
        </w:rPr>
        <w:t xml:space="preserve">Dopĺňa sa nový odsek 5, ktorý umožňuje držiteľom autorizačných dokumentov (registrácií alebo povolení) </w:t>
      </w:r>
      <w:r w:rsidRPr="00731491">
        <w:t xml:space="preserve">stanovovať osobné dávky pracovníkov vystavených ožiareniu radónom iného členského štátu alebo štátu, ktorý je zmluvnou stranou Dohody o Európskom hospodárskom priestore alebo Švajčiarskej konfederácie požiadať Úrad verejného zdravotníctva Slovenskej republiky o uznanie tejto spôsobilosti/autorizačného dokumentu. Ustanovenie je v súlade so smernicou Rady o voľnom pohybe tovarov a služieb. </w:t>
      </w:r>
    </w:p>
    <w:p w:rsidR="00D236F7" w:rsidRPr="00731491" w:rsidP="00D236F7">
      <w:pPr>
        <w:keepNext/>
        <w:jc w:val="both"/>
        <w:outlineLvl w:val="2"/>
        <w:rPr>
          <w:b/>
        </w:rPr>
      </w:pPr>
    </w:p>
    <w:p w:rsidR="00D236F7" w:rsidRPr="00731491" w:rsidP="00D236F7">
      <w:pPr>
        <w:widowControl w:val="0"/>
        <w:autoSpaceDE w:val="0"/>
        <w:autoSpaceDN w:val="0"/>
        <w:jc w:val="both"/>
        <w:rPr>
          <w:b/>
        </w:rPr>
      </w:pPr>
      <w:r w:rsidRPr="00731491">
        <w:rPr>
          <w:b/>
          <w:bCs/>
        </w:rPr>
        <w:t>K bodu 169</w:t>
      </w:r>
    </w:p>
    <w:p w:rsidR="00D236F7" w:rsidRPr="00731491" w:rsidP="00D236F7">
      <w:pPr>
        <w:jc w:val="both"/>
        <w:rPr>
          <w:bCs/>
        </w:rPr>
      </w:pPr>
      <w:r w:rsidRPr="00731491">
        <w:rPr>
          <w:bCs/>
        </w:rPr>
        <w:t>Nové znenie § 53 jednoznačne definuje procesy súvisiace s odbornou prípravou a aktualizačnou odbornou prípravou. Ich cieľom je odovzdanie odborných znalostí osobám, ktoré budú vykonávať funkciu odborného zástupcu alebo osoby poverenej plnením úloh súvisiacich so zabezpečením radiačnej ochrany. Zahŕňajú problematiku legislatívy, biologických účinkov ionizujúceho žiarenia, princípy radiačnej ochrany, odstupňovaný prístup na regulovania radiačnej ochrany a povinnosti vo vzťahu k príslušnému dozornému orgánu radiačnej ochrany.</w:t>
      </w:r>
    </w:p>
    <w:p w:rsidR="00D236F7" w:rsidRPr="00731491" w:rsidP="00D236F7">
      <w:pPr>
        <w:jc w:val="both"/>
        <w:rPr>
          <w:b/>
          <w:bCs/>
        </w:rPr>
      </w:pPr>
    </w:p>
    <w:p w:rsidR="00D236F7" w:rsidRPr="00731491" w:rsidP="00D236F7">
      <w:pPr>
        <w:jc w:val="both"/>
        <w:rPr>
          <w:bCs/>
        </w:rPr>
      </w:pPr>
      <w:r w:rsidRPr="00731491">
        <w:t xml:space="preserve">Nové znenie </w:t>
      </w:r>
      <w:r w:rsidRPr="00731491">
        <w:rPr>
          <w:bCs/>
        </w:rPr>
        <w:t>§ 54 u</w:t>
      </w:r>
      <w:r w:rsidRPr="00731491">
        <w:t xml:space="preserve">stanovuje rozsah odbornej prípravy a aktualizačnej odbornej prípravy. Znižuje administratívnu záťaž aj požiadavky pre osoby vykonávajúce </w:t>
      </w:r>
      <w:r w:rsidRPr="00731491">
        <w:rPr>
          <w:bCs/>
        </w:rPr>
        <w:t>funkciu odborného zástupcu alebo osoby poverenej plnením úloh súvisiacich so zabezpečením radiačnej ochrany.</w:t>
      </w:r>
    </w:p>
    <w:p w:rsidR="00D236F7" w:rsidRPr="00731491" w:rsidP="00D236F7">
      <w:pPr>
        <w:jc w:val="both"/>
        <w:rPr>
          <w:b/>
          <w:bCs/>
        </w:rPr>
      </w:pPr>
    </w:p>
    <w:p w:rsidR="00D236F7" w:rsidRPr="00731491" w:rsidP="00D236F7">
      <w:pPr>
        <w:jc w:val="both"/>
        <w:rPr>
          <w:b/>
          <w:bCs/>
        </w:rPr>
      </w:pPr>
      <w:r w:rsidRPr="00731491">
        <w:rPr>
          <w:b/>
          <w:bCs/>
        </w:rPr>
        <w:t>K bodu 170</w:t>
      </w:r>
    </w:p>
    <w:p w:rsidR="00D236F7" w:rsidRPr="00731491" w:rsidP="00D236F7">
      <w:pPr>
        <w:jc w:val="both"/>
        <w:rPr>
          <w:bCs/>
        </w:rPr>
      </w:pPr>
      <w:r w:rsidRPr="00731491">
        <w:rPr>
          <w:bCs/>
        </w:rPr>
        <w:t xml:space="preserve">V dôsledku zmeny filozofie praktického vykonávania štátneho dozoru formou inšpekcií sa vypúšťa pomenovanie osoby, ktorá vykonáva štátny dozor z tohto ustanovenia a  </w:t>
      </w:r>
    </w:p>
    <w:p w:rsidR="00D236F7" w:rsidRPr="00731491" w:rsidP="00D236F7">
      <w:pPr>
        <w:jc w:val="both"/>
        <w:rPr>
          <w:b/>
          <w:bCs/>
        </w:rPr>
      </w:pPr>
    </w:p>
    <w:p w:rsidR="00D236F7" w:rsidRPr="00731491" w:rsidP="00D236F7">
      <w:pPr>
        <w:jc w:val="both"/>
        <w:rPr>
          <w:b/>
          <w:bCs/>
        </w:rPr>
      </w:pPr>
      <w:r w:rsidRPr="00731491">
        <w:rPr>
          <w:b/>
          <w:bCs/>
        </w:rPr>
        <w:t>K bodu 171</w:t>
      </w:r>
    </w:p>
    <w:p w:rsidR="00D236F7" w:rsidRPr="00731491" w:rsidP="00D236F7">
      <w:pPr>
        <w:jc w:val="both"/>
        <w:rPr>
          <w:bCs/>
        </w:rPr>
      </w:pPr>
      <w:r w:rsidRPr="00731491">
        <w:rPr>
          <w:bCs/>
        </w:rPr>
        <w:t xml:space="preserve">Upravuje sa dĺžka archivovania záznamov o vstupoch do kontrolovaných pásiem. </w:t>
      </w:r>
    </w:p>
    <w:p w:rsidR="00D236F7" w:rsidRPr="00731491" w:rsidP="00D236F7">
      <w:pPr>
        <w:jc w:val="both"/>
        <w:rPr>
          <w:bCs/>
        </w:rPr>
      </w:pPr>
    </w:p>
    <w:p w:rsidR="00D236F7" w:rsidRPr="00731491" w:rsidP="00D236F7">
      <w:pPr>
        <w:jc w:val="both"/>
        <w:rPr>
          <w:b/>
          <w:bCs/>
        </w:rPr>
      </w:pPr>
      <w:r w:rsidRPr="00731491">
        <w:rPr>
          <w:b/>
          <w:bCs/>
        </w:rPr>
        <w:t>K bodu 172</w:t>
      </w:r>
    </w:p>
    <w:p w:rsidR="00D236F7" w:rsidRPr="00731491" w:rsidP="00D236F7">
      <w:pPr>
        <w:jc w:val="both"/>
        <w:rPr>
          <w:bCs/>
        </w:rPr>
      </w:pPr>
      <w:r w:rsidRPr="00731491">
        <w:t>Transpozícia článku 43 ods. 2 písm. b) smernice Rady 2013/59/Euratom a o</w:t>
      </w:r>
      <w:r w:rsidRPr="00731491">
        <w:rPr>
          <w:bCs/>
        </w:rPr>
        <w:t xml:space="preserve">dstránenie duplicity s </w:t>
      </w:r>
      <w:r w:rsidRPr="00731491">
        <w:t xml:space="preserve">§ 61 ods. 9 písm. d) tohto zákona. Transpozícia článku oddielu B ods. 2 písm. c) a d) prílohy X smernice Rady 2013/59/Euratom. </w:t>
      </w:r>
    </w:p>
    <w:p w:rsidR="00D236F7" w:rsidRPr="00731491" w:rsidP="00D236F7">
      <w:pPr>
        <w:jc w:val="both"/>
        <w:rPr>
          <w:b/>
          <w:bCs/>
        </w:rPr>
      </w:pPr>
    </w:p>
    <w:p w:rsidR="00D236F7" w:rsidRPr="00731491" w:rsidP="00D236F7">
      <w:pPr>
        <w:jc w:val="both"/>
        <w:rPr>
          <w:b/>
          <w:bCs/>
        </w:rPr>
      </w:pPr>
      <w:r w:rsidRPr="00731491">
        <w:rPr>
          <w:b/>
          <w:bCs/>
        </w:rPr>
        <w:t>K bodu 173</w:t>
      </w:r>
    </w:p>
    <w:p w:rsidR="00D236F7" w:rsidRPr="00731491" w:rsidP="00D236F7">
      <w:pPr>
        <w:jc w:val="both"/>
      </w:pPr>
      <w:r w:rsidRPr="00731491">
        <w:t>Zjednodušenie ustanovenia. Skúšky zdrojov ionizujúceho žiarenia v závislosti od typu zdroja sú definované v samostatných paragrafoch tohto zákona. Kritériá ani intervaly pre skúšky prevádzkovej stálosti uzavretých žiaričov sa nedefinujú, okrem zdrojov ionizujúceho žiarenia na lekárske ožiarenie.</w:t>
      </w:r>
    </w:p>
    <w:p w:rsidR="00D236F7" w:rsidRPr="00731491" w:rsidP="00D236F7">
      <w:pPr>
        <w:jc w:val="both"/>
        <w:rPr>
          <w:b/>
          <w:bCs/>
        </w:rPr>
      </w:pPr>
    </w:p>
    <w:p w:rsidR="00D236F7" w:rsidRPr="00731491" w:rsidP="00D236F7">
      <w:pPr>
        <w:jc w:val="both"/>
        <w:rPr>
          <w:b/>
          <w:bCs/>
        </w:rPr>
      </w:pPr>
      <w:r w:rsidRPr="00731491">
        <w:rPr>
          <w:b/>
          <w:bCs/>
        </w:rPr>
        <w:t>K bodu 174</w:t>
      </w:r>
    </w:p>
    <w:p w:rsidR="00D236F7" w:rsidRPr="00731491" w:rsidP="00D236F7">
      <w:pPr>
        <w:jc w:val="both"/>
        <w:rPr>
          <w:bCs/>
        </w:rPr>
      </w:pPr>
      <w:r w:rsidRPr="00731491">
        <w:t xml:space="preserve">Transpozícia smernice Rady 2013/59/Euratom. </w:t>
      </w:r>
    </w:p>
    <w:p w:rsidR="00D236F7" w:rsidRPr="00731491" w:rsidP="00D236F7">
      <w:pPr>
        <w:jc w:val="both"/>
        <w:rPr>
          <w:b/>
          <w:bCs/>
        </w:rPr>
      </w:pPr>
    </w:p>
    <w:p w:rsidR="00D236F7" w:rsidRPr="00731491" w:rsidP="00D236F7">
      <w:pPr>
        <w:jc w:val="both"/>
        <w:rPr>
          <w:b/>
          <w:bCs/>
        </w:rPr>
      </w:pPr>
      <w:r w:rsidRPr="00731491">
        <w:rPr>
          <w:b/>
          <w:bCs/>
        </w:rPr>
        <w:t>K bodu 175</w:t>
      </w:r>
    </w:p>
    <w:p w:rsidR="00D236F7" w:rsidRPr="00731491" w:rsidP="00D236F7">
      <w:pPr>
        <w:jc w:val="both"/>
        <w:rPr>
          <w:bCs/>
        </w:rPr>
      </w:pPr>
      <w:r w:rsidRPr="00731491">
        <w:rPr>
          <w:bCs/>
        </w:rPr>
        <w:t>Novým doplneným ustanovením sa ukladá povinnosť zaistiť bezpečnosť rádioaktívnych žiaričov nielen počas nakladania s nimi (skladovanie, používanie), ale aj počas ich prepravy. Uvedené prispeje k zníženiu rizika ožiarenia osôb alebo kontaminácie životného prostredia, ku ktorému by mohlo dôjsť počas prepravy rádioaktívnych žiaričov.</w:t>
      </w:r>
    </w:p>
    <w:p w:rsidR="00D236F7" w:rsidRPr="00731491" w:rsidP="00D236F7">
      <w:pPr>
        <w:jc w:val="both"/>
        <w:rPr>
          <w:bCs/>
        </w:rPr>
      </w:pPr>
    </w:p>
    <w:p w:rsidR="00D236F7" w:rsidRPr="00731491" w:rsidP="00D236F7">
      <w:pPr>
        <w:jc w:val="both"/>
        <w:rPr>
          <w:b/>
          <w:bCs/>
        </w:rPr>
      </w:pPr>
      <w:r w:rsidRPr="00731491">
        <w:rPr>
          <w:b/>
          <w:bCs/>
        </w:rPr>
        <w:t>K bodu 176</w:t>
      </w:r>
    </w:p>
    <w:p w:rsidR="00D236F7" w:rsidRPr="00731491" w:rsidP="00D236F7">
      <w:pPr>
        <w:jc w:val="both"/>
      </w:pPr>
      <w:r w:rsidRPr="00731491">
        <w:t>Legislatívno-technická úprava súvisiaca s vypustením prílohy č. 6.</w:t>
      </w:r>
    </w:p>
    <w:p w:rsidR="00D236F7" w:rsidRPr="00731491" w:rsidP="00D236F7">
      <w:pPr>
        <w:jc w:val="both"/>
        <w:rPr>
          <w:bCs/>
        </w:rPr>
      </w:pPr>
    </w:p>
    <w:p w:rsidR="00D236F7" w:rsidRPr="00731491" w:rsidP="00D236F7">
      <w:pPr>
        <w:jc w:val="both"/>
        <w:rPr>
          <w:b/>
          <w:bCs/>
        </w:rPr>
      </w:pPr>
      <w:r w:rsidRPr="00731491">
        <w:rPr>
          <w:b/>
          <w:bCs/>
        </w:rPr>
        <w:t>K bodu 177</w:t>
      </w:r>
    </w:p>
    <w:p w:rsidR="00D236F7" w:rsidRPr="00731491" w:rsidP="00D236F7">
      <w:pPr>
        <w:jc w:val="both"/>
      </w:pPr>
      <w:r w:rsidRPr="00731491">
        <w:t xml:space="preserve">Zjednodušujú sa požiadavky na pracoviská nukleárnej medicíny v oblasti oznamovania nadobudnutia otvorených žiaričov. </w:t>
      </w:r>
    </w:p>
    <w:p w:rsidR="00D236F7" w:rsidRPr="00731491" w:rsidP="00D236F7">
      <w:pPr>
        <w:jc w:val="both"/>
        <w:rPr>
          <w:b/>
          <w:bCs/>
        </w:rPr>
      </w:pPr>
    </w:p>
    <w:p w:rsidR="00D236F7" w:rsidRPr="00731491" w:rsidP="00D236F7">
      <w:pPr>
        <w:jc w:val="both"/>
        <w:rPr>
          <w:b/>
          <w:bCs/>
        </w:rPr>
      </w:pPr>
      <w:r w:rsidRPr="00731491">
        <w:rPr>
          <w:b/>
          <w:bCs/>
        </w:rPr>
        <w:t>K bodu 178</w:t>
      </w:r>
    </w:p>
    <w:p w:rsidR="00D236F7" w:rsidRPr="00731491" w:rsidP="00D236F7">
      <w:pPr>
        <w:jc w:val="both"/>
      </w:pPr>
      <w:r w:rsidRPr="00731491">
        <w:t xml:space="preserve">Upresňujú sa podmienky bezpečnosti pri preprave rádioaktívneho materiálu. </w:t>
      </w:r>
    </w:p>
    <w:p w:rsidR="00D236F7" w:rsidRPr="00731491" w:rsidP="00D236F7">
      <w:pPr>
        <w:jc w:val="both"/>
        <w:rPr>
          <w:b/>
          <w:bCs/>
        </w:rPr>
      </w:pPr>
    </w:p>
    <w:p w:rsidR="00D236F7" w:rsidRPr="00731491" w:rsidP="00D236F7">
      <w:pPr>
        <w:jc w:val="both"/>
        <w:rPr>
          <w:b/>
          <w:bCs/>
        </w:rPr>
      </w:pPr>
      <w:r w:rsidRPr="00731491">
        <w:rPr>
          <w:b/>
          <w:bCs/>
        </w:rPr>
        <w:t>K bodu 179</w:t>
      </w:r>
    </w:p>
    <w:p w:rsidR="00D236F7" w:rsidRPr="00731491" w:rsidP="00D236F7">
      <w:pPr>
        <w:jc w:val="both"/>
      </w:pPr>
      <w:r w:rsidRPr="00731491">
        <w:t>Legislatívno-technická úprava súvisiaca s vypustením prílohy č. 6.</w:t>
      </w:r>
    </w:p>
    <w:p w:rsidR="00D236F7" w:rsidRPr="00731491" w:rsidP="00D236F7">
      <w:pPr>
        <w:jc w:val="both"/>
        <w:rPr>
          <w:b/>
          <w:bCs/>
        </w:rPr>
      </w:pPr>
    </w:p>
    <w:p w:rsidR="00D236F7" w:rsidRPr="00731491" w:rsidP="00D236F7">
      <w:pPr>
        <w:jc w:val="both"/>
        <w:rPr>
          <w:b/>
          <w:bCs/>
        </w:rPr>
      </w:pPr>
      <w:r w:rsidRPr="00731491">
        <w:rPr>
          <w:b/>
          <w:bCs/>
        </w:rPr>
        <w:t>K bodu 180</w:t>
      </w:r>
    </w:p>
    <w:p w:rsidR="00D236F7" w:rsidRPr="00731491" w:rsidP="00D236F7">
      <w:pPr>
        <w:jc w:val="both"/>
      </w:pPr>
      <w:r w:rsidRPr="00731491">
        <w:t>Skúšky zdrojov ionizujúceho žiarenia v závislosti od typu zdroja sú definované v samostatných paragrafoch tohto zákona. Kritériá ani intervaly pre skúšky prevádzkovej stálosti uzavretých žiaričov sa nedefinujú, okrem zdrojov ionizujúceho žiarenia na lekárske ožiarenie.</w:t>
      </w:r>
    </w:p>
    <w:p w:rsidR="00D236F7" w:rsidRPr="00731491" w:rsidP="00D236F7">
      <w:pPr>
        <w:jc w:val="both"/>
        <w:rPr>
          <w:b/>
          <w:bCs/>
        </w:rPr>
      </w:pPr>
    </w:p>
    <w:p w:rsidR="00D236F7" w:rsidRPr="00731491" w:rsidP="00D236F7">
      <w:pPr>
        <w:jc w:val="both"/>
        <w:rPr>
          <w:b/>
          <w:bCs/>
        </w:rPr>
      </w:pPr>
      <w:r w:rsidRPr="00731491">
        <w:rPr>
          <w:b/>
          <w:bCs/>
        </w:rPr>
        <w:t>K bodu 181</w:t>
      </w:r>
    </w:p>
    <w:p w:rsidR="00D236F7" w:rsidRPr="00731491" w:rsidP="00D236F7">
      <w:pPr>
        <w:jc w:val="both"/>
        <w:rPr>
          <w:bCs/>
        </w:rPr>
      </w:pPr>
      <w:r w:rsidRPr="00731491">
        <w:rPr>
          <w:bCs/>
        </w:rPr>
        <w:t>Medzinárodné predpisy nepožadujú vykonávanie skúšky otvorených žiaričov.</w:t>
      </w:r>
    </w:p>
    <w:p w:rsidR="00D236F7" w:rsidRPr="00731491" w:rsidP="00D236F7">
      <w:pPr>
        <w:jc w:val="both"/>
        <w:rPr>
          <w:bCs/>
        </w:rPr>
      </w:pPr>
    </w:p>
    <w:p w:rsidR="00D236F7" w:rsidRPr="00731491" w:rsidP="00D236F7">
      <w:pPr>
        <w:jc w:val="both"/>
        <w:rPr>
          <w:b/>
        </w:rPr>
      </w:pPr>
      <w:r w:rsidRPr="00731491">
        <w:rPr>
          <w:b/>
        </w:rPr>
        <w:t>K bodu 182</w:t>
      </w:r>
    </w:p>
    <w:p w:rsidR="00D236F7" w:rsidRPr="00731491" w:rsidP="00D236F7">
      <w:pPr>
        <w:jc w:val="both"/>
      </w:pPr>
      <w:r w:rsidRPr="00731491">
        <w:t xml:space="preserve">Vypúšťa sa nadbytočné slovo metrologický a dopĺňa sa nový odkaz. </w:t>
      </w:r>
    </w:p>
    <w:p w:rsidR="00D236F7" w:rsidRPr="00731491" w:rsidP="00D236F7">
      <w:pPr>
        <w:jc w:val="both"/>
        <w:rPr>
          <w:b/>
        </w:rPr>
      </w:pPr>
    </w:p>
    <w:p w:rsidR="00D236F7" w:rsidRPr="00731491" w:rsidP="00D236F7">
      <w:pPr>
        <w:jc w:val="both"/>
        <w:rPr>
          <w:b/>
        </w:rPr>
      </w:pPr>
      <w:r w:rsidRPr="00731491">
        <w:rPr>
          <w:b/>
        </w:rPr>
        <w:t>K bodu 183</w:t>
      </w:r>
    </w:p>
    <w:p w:rsidR="00D236F7" w:rsidRPr="00731491" w:rsidP="00D236F7">
      <w:pPr>
        <w:jc w:val="both"/>
        <w:rPr>
          <w:bCs/>
        </w:rPr>
      </w:pPr>
      <w:r w:rsidRPr="00731491">
        <w:rPr>
          <w:bCs/>
        </w:rPr>
        <w:t xml:space="preserve">Upresnenie požiadaviek na pracoviská, na ktorých sa vykonáva činnosť vedúca k ožiareniu na základe oznámenia. </w:t>
      </w:r>
    </w:p>
    <w:p w:rsidR="00D236F7" w:rsidRPr="00731491" w:rsidP="00D236F7">
      <w:pPr>
        <w:jc w:val="both"/>
        <w:rPr>
          <w:b/>
        </w:rPr>
      </w:pPr>
    </w:p>
    <w:p w:rsidR="00D236F7" w:rsidRPr="00731491" w:rsidP="00D236F7">
      <w:pPr>
        <w:jc w:val="both"/>
        <w:rPr>
          <w:b/>
          <w:bCs/>
        </w:rPr>
      </w:pPr>
      <w:r w:rsidRPr="00731491">
        <w:rPr>
          <w:b/>
          <w:bCs/>
        </w:rPr>
        <w:t>K bodu 184</w:t>
      </w:r>
    </w:p>
    <w:p w:rsidR="00D236F7" w:rsidRPr="00731491" w:rsidP="00D236F7">
      <w:pPr>
        <w:jc w:val="both"/>
      </w:pPr>
      <w:r w:rsidRPr="00731491">
        <w:rPr>
          <w:bCs/>
        </w:rPr>
        <w:t>Vypúšťa sa duplicitná požiadavka na monitorovanie pracoviska.</w:t>
      </w:r>
    </w:p>
    <w:p w:rsidR="00D236F7" w:rsidRPr="00731491" w:rsidP="00D236F7">
      <w:pPr>
        <w:jc w:val="both"/>
        <w:rPr>
          <w:bCs/>
        </w:rPr>
      </w:pPr>
    </w:p>
    <w:p w:rsidR="00D236F7" w:rsidRPr="00731491" w:rsidP="00D236F7">
      <w:pPr>
        <w:jc w:val="both"/>
        <w:rPr>
          <w:b/>
          <w:bCs/>
        </w:rPr>
      </w:pPr>
      <w:r w:rsidRPr="00731491">
        <w:rPr>
          <w:b/>
          <w:bCs/>
        </w:rPr>
        <w:t>K bodu 185</w:t>
      </w:r>
    </w:p>
    <w:p w:rsidR="00D236F7" w:rsidRPr="00731491" w:rsidP="00D236F7">
      <w:pPr>
        <w:jc w:val="both"/>
      </w:pPr>
      <w:r w:rsidRPr="00731491">
        <w:t xml:space="preserve">Doplnenie ustanovení, ktoré upresňujú požiadavky na monitorovanie pracovísk registrovaných a oznamovaných pracovísk. </w:t>
      </w:r>
    </w:p>
    <w:p w:rsidR="00D236F7" w:rsidRPr="00731491" w:rsidP="00D236F7">
      <w:pPr>
        <w:jc w:val="both"/>
      </w:pPr>
    </w:p>
    <w:p w:rsidR="00D236F7" w:rsidRPr="00731491" w:rsidP="00D236F7">
      <w:pPr>
        <w:jc w:val="both"/>
        <w:rPr>
          <w:b/>
          <w:bCs/>
        </w:rPr>
      </w:pPr>
      <w:r w:rsidRPr="00731491">
        <w:rPr>
          <w:b/>
          <w:bCs/>
        </w:rPr>
        <w:t>K bodu 186</w:t>
      </w:r>
    </w:p>
    <w:p w:rsidR="00D236F7" w:rsidRPr="00731491" w:rsidP="00D236F7">
      <w:pPr>
        <w:jc w:val="both"/>
      </w:pPr>
      <w:r w:rsidRPr="00731491">
        <w:rPr>
          <w:bCs/>
        </w:rPr>
        <w:t xml:space="preserve">Oprava nesprávneho nadpisu </w:t>
      </w:r>
      <w:r w:rsidRPr="00731491">
        <w:t>§ 87. Nový nadpis zodpovedá obsahu ustanovenia.</w:t>
      </w:r>
    </w:p>
    <w:p w:rsidR="00D236F7" w:rsidRPr="00731491" w:rsidP="00D236F7">
      <w:pPr>
        <w:jc w:val="both"/>
        <w:rPr>
          <w:b/>
        </w:rPr>
      </w:pPr>
    </w:p>
    <w:p w:rsidR="00D236F7" w:rsidRPr="00731491" w:rsidP="00D236F7">
      <w:pPr>
        <w:jc w:val="both"/>
        <w:rPr>
          <w:b/>
        </w:rPr>
      </w:pPr>
      <w:r w:rsidRPr="00731491">
        <w:rPr>
          <w:b/>
        </w:rPr>
        <w:t>K bodu 187</w:t>
      </w:r>
    </w:p>
    <w:p w:rsidR="00D236F7" w:rsidRPr="00731491" w:rsidP="00D236F7">
      <w:pPr>
        <w:jc w:val="both"/>
      </w:pPr>
      <w:r w:rsidRPr="00731491">
        <w:t>V tretej hlave sa upravuje nadpis „Uvoľňovanie rádioaktívnych látok a rádioaktívne kontaminovaných predmetov do životného prostredia“. Nový nadpis zodpovedá jeho obsahu.</w:t>
      </w:r>
    </w:p>
    <w:p w:rsidR="00D236F7" w:rsidRPr="00731491" w:rsidP="00D236F7">
      <w:pPr>
        <w:jc w:val="both"/>
        <w:rPr>
          <w:b/>
          <w:bCs/>
        </w:rPr>
      </w:pPr>
    </w:p>
    <w:p w:rsidR="00D236F7" w:rsidRPr="00731491" w:rsidP="00D236F7">
      <w:pPr>
        <w:jc w:val="both"/>
        <w:rPr>
          <w:b/>
          <w:bCs/>
        </w:rPr>
      </w:pPr>
      <w:r w:rsidRPr="00731491">
        <w:rPr>
          <w:b/>
          <w:bCs/>
        </w:rPr>
        <w:t>K bodu 188</w:t>
      </w:r>
    </w:p>
    <w:p w:rsidR="00D236F7" w:rsidRPr="00731491" w:rsidP="00D236F7">
      <w:pPr>
        <w:jc w:val="both"/>
      </w:pPr>
      <w:r w:rsidRPr="00731491">
        <w:t>V § 88 nový nadpis znie „Uvoľňovanie rádioaktívnych látok a rádioaktívne kontaminovaných predmetov do životného prostredia bez povolenia“. Nový nadpis zodpovedá obsahu ustanovenia.</w:t>
      </w:r>
    </w:p>
    <w:p w:rsidR="00D236F7" w:rsidRPr="00731491" w:rsidP="00D236F7">
      <w:pPr>
        <w:jc w:val="both"/>
        <w:rPr>
          <w:b/>
        </w:rPr>
      </w:pPr>
    </w:p>
    <w:p w:rsidR="00D236F7" w:rsidRPr="00731491" w:rsidP="00D236F7">
      <w:pPr>
        <w:jc w:val="both"/>
        <w:rPr>
          <w:b/>
        </w:rPr>
      </w:pPr>
      <w:r w:rsidRPr="00731491">
        <w:rPr>
          <w:b/>
        </w:rPr>
        <w:t>K bodu 189</w:t>
      </w:r>
    </w:p>
    <w:p w:rsidR="00D236F7" w:rsidRPr="00731491" w:rsidP="00D236F7">
      <w:pPr>
        <w:jc w:val="both"/>
        <w:rPr>
          <w:bCs/>
        </w:rPr>
      </w:pPr>
      <w:r w:rsidRPr="00731491">
        <w:rPr>
          <w:bCs/>
        </w:rPr>
        <w:t>Oprava nesprávnej terminológia. Nové znenie je v súlade s terminológiou definovanou v § 2 tohto zákona.</w:t>
      </w:r>
    </w:p>
    <w:p w:rsidR="00D236F7" w:rsidRPr="00731491" w:rsidP="00D236F7">
      <w:pPr>
        <w:jc w:val="both"/>
        <w:rPr>
          <w:bCs/>
        </w:rPr>
      </w:pPr>
    </w:p>
    <w:p w:rsidR="00D236F7" w:rsidRPr="00731491" w:rsidP="00D236F7">
      <w:pPr>
        <w:jc w:val="both"/>
        <w:rPr>
          <w:b/>
          <w:bCs/>
        </w:rPr>
      </w:pPr>
      <w:r w:rsidRPr="00731491">
        <w:rPr>
          <w:b/>
          <w:bCs/>
        </w:rPr>
        <w:t>K bodu 190</w:t>
      </w:r>
    </w:p>
    <w:p w:rsidR="00D236F7" w:rsidRPr="00731491" w:rsidP="00D236F7">
      <w:pPr>
        <w:jc w:val="both"/>
      </w:pPr>
      <w:r w:rsidRPr="00731491">
        <w:t>V § 89 nový nadpis znie „Uvoľňovanie rádioaktívnych látok a rádioaktívne kontaminovaných predmetov do životného prostredia s povolením“.</w:t>
      </w:r>
    </w:p>
    <w:p w:rsidR="00D236F7" w:rsidRPr="00731491" w:rsidP="00D236F7">
      <w:pPr>
        <w:jc w:val="both"/>
        <w:rPr>
          <w:b/>
        </w:rPr>
      </w:pPr>
      <w:r w:rsidRPr="00731491">
        <w:t xml:space="preserve">Nový nadpis zodpovedá obsahu ustanovenia. </w:t>
      </w:r>
      <w:r w:rsidRPr="00731491">
        <w:rPr>
          <w:bCs/>
        </w:rPr>
        <w:t>Nové znenie je aj v súlade s terminológiou definovanou v § 2 tohto zákona</w:t>
      </w:r>
      <w:r w:rsidRPr="00731491">
        <w:rPr>
          <w:b/>
          <w:bCs/>
        </w:rPr>
        <w:t>.</w:t>
      </w:r>
    </w:p>
    <w:p w:rsidR="00D236F7" w:rsidRPr="00731491" w:rsidP="00D236F7">
      <w:pPr>
        <w:jc w:val="both"/>
        <w:rPr>
          <w:bCs/>
        </w:rPr>
      </w:pPr>
    </w:p>
    <w:p w:rsidR="00D236F7" w:rsidRPr="00731491" w:rsidP="00D236F7">
      <w:pPr>
        <w:jc w:val="both"/>
        <w:rPr>
          <w:b/>
        </w:rPr>
      </w:pPr>
      <w:r w:rsidRPr="00731491">
        <w:rPr>
          <w:b/>
          <w:bCs/>
        </w:rPr>
        <w:t>K bodu 191</w:t>
      </w:r>
    </w:p>
    <w:p w:rsidR="00D236F7" w:rsidRPr="00731491" w:rsidP="00D236F7">
      <w:pPr>
        <w:jc w:val="both"/>
      </w:pPr>
      <w:r w:rsidRPr="00731491">
        <w:rPr>
          <w:bCs/>
        </w:rPr>
        <w:t>Nové znenie ustanovenia je v súlade s terminológiou definovanou v § 2 tohto zákona a jednoznačnejšie ustanovuje, akým spôsobom je možné uvoľňovať rádioaktívne kontaminovaný materiál do životného prostredia.</w:t>
      </w:r>
    </w:p>
    <w:p w:rsidR="00D236F7" w:rsidRPr="00731491" w:rsidP="00D236F7">
      <w:pPr>
        <w:jc w:val="both"/>
      </w:pPr>
    </w:p>
    <w:p w:rsidR="00D236F7" w:rsidRPr="00731491" w:rsidP="00D236F7">
      <w:pPr>
        <w:jc w:val="both"/>
      </w:pPr>
      <w:r w:rsidRPr="00731491">
        <w:rPr>
          <w:b/>
          <w:bCs/>
        </w:rPr>
        <w:t>K bodu 192</w:t>
      </w:r>
    </w:p>
    <w:p w:rsidR="00D236F7" w:rsidRPr="00731491" w:rsidP="00D236F7">
      <w:pPr>
        <w:jc w:val="both"/>
        <w:rPr>
          <w:b/>
          <w:bCs/>
        </w:rPr>
      </w:pPr>
      <w:r w:rsidRPr="00731491">
        <w:rPr>
          <w:bCs/>
        </w:rPr>
        <w:t>Úprava nesprávnej terminológia. Nová terminológia je v súlade s terminológiou definovanou v § 2 tohto zákona</w:t>
      </w:r>
      <w:r w:rsidRPr="00731491">
        <w:rPr>
          <w:b/>
          <w:bCs/>
        </w:rPr>
        <w:t>.</w:t>
      </w:r>
    </w:p>
    <w:p w:rsidR="00D236F7" w:rsidRPr="00731491" w:rsidP="00D236F7">
      <w:pPr>
        <w:jc w:val="both"/>
        <w:rPr>
          <w:b/>
          <w:bCs/>
        </w:rPr>
      </w:pPr>
    </w:p>
    <w:p w:rsidR="00D236F7" w:rsidRPr="00731491" w:rsidP="00D236F7">
      <w:pPr>
        <w:jc w:val="both"/>
        <w:rPr>
          <w:b/>
          <w:bCs/>
        </w:rPr>
      </w:pPr>
      <w:r w:rsidRPr="00731491">
        <w:rPr>
          <w:b/>
          <w:bCs/>
        </w:rPr>
        <w:t>K bodu 193</w:t>
      </w:r>
    </w:p>
    <w:p w:rsidR="00D236F7" w:rsidRPr="00731491" w:rsidP="00D236F7">
      <w:pPr>
        <w:jc w:val="both"/>
      </w:pPr>
      <w:r w:rsidRPr="00731491">
        <w:rPr>
          <w:bCs/>
        </w:rPr>
        <w:t>Oprava nesprávnej terminológie. Nové znenie je v súlade s terminológiou definovanou v § 2 tohto zákona. Ustanovenie upravuje podmienky, za ktorých je možné uvoľňovať rádioaktívne kontaminovaný materiál z pracoviska z prírodným ionizujúcim žiarením tak, aby bola zabezpečená radiačná ochrana obyvateľstva.</w:t>
      </w:r>
    </w:p>
    <w:p w:rsidR="00D236F7" w:rsidRPr="00731491" w:rsidP="00D236F7">
      <w:pPr>
        <w:jc w:val="both"/>
        <w:rPr>
          <w:b/>
          <w:bCs/>
        </w:rPr>
      </w:pPr>
    </w:p>
    <w:p w:rsidR="00D236F7" w:rsidRPr="00731491" w:rsidP="00D236F7">
      <w:pPr>
        <w:jc w:val="both"/>
        <w:rPr>
          <w:b/>
          <w:bCs/>
        </w:rPr>
      </w:pPr>
      <w:r w:rsidRPr="00731491">
        <w:rPr>
          <w:b/>
          <w:bCs/>
        </w:rPr>
        <w:t>K bodu 194</w:t>
      </w:r>
    </w:p>
    <w:p w:rsidR="00D236F7" w:rsidRPr="00731491" w:rsidP="00D236F7">
      <w:pPr>
        <w:jc w:val="both"/>
      </w:pPr>
      <w:r w:rsidRPr="00731491">
        <w:t>Vypúšťa sa § 90, ktorý bol duplicitou k požiadavkám na zisťovanie rádioaktívnej kontaminácie, ktorá je upravená v príslušných častiach tohto zákona.</w:t>
      </w:r>
    </w:p>
    <w:p w:rsidR="00D236F7" w:rsidRPr="00731491" w:rsidP="00D236F7">
      <w:pPr>
        <w:jc w:val="both"/>
        <w:rPr>
          <w:b/>
          <w:bCs/>
        </w:rPr>
      </w:pPr>
    </w:p>
    <w:p w:rsidR="00D236F7" w:rsidRPr="00731491" w:rsidP="00D236F7">
      <w:pPr>
        <w:jc w:val="both"/>
        <w:rPr>
          <w:b/>
          <w:bCs/>
        </w:rPr>
      </w:pPr>
      <w:r w:rsidRPr="00731491">
        <w:rPr>
          <w:b/>
          <w:bCs/>
        </w:rPr>
        <w:t>K bodu 195</w:t>
      </w:r>
    </w:p>
    <w:p w:rsidR="00D236F7" w:rsidRPr="00731491" w:rsidP="00D236F7">
      <w:pPr>
        <w:jc w:val="both"/>
      </w:pPr>
      <w:r w:rsidRPr="00731491">
        <w:rPr>
          <w:bCs/>
        </w:rPr>
        <w:t xml:space="preserve">Oprava nesprávnej terminológie. Nové znenie je v súlade s terminológiou definovanou v § 2 tohto zákona. </w:t>
      </w:r>
      <w:r w:rsidRPr="00731491">
        <w:t>Nový nadpis zodpovedá obsahu ustanovenia.</w:t>
      </w:r>
    </w:p>
    <w:p w:rsidR="00D236F7" w:rsidRPr="00731491" w:rsidP="00D236F7">
      <w:pPr>
        <w:jc w:val="both"/>
      </w:pPr>
    </w:p>
    <w:p w:rsidR="00D236F7" w:rsidRPr="00731491" w:rsidP="00D236F7">
      <w:pPr>
        <w:jc w:val="both"/>
        <w:rPr>
          <w:b/>
          <w:bCs/>
        </w:rPr>
      </w:pPr>
      <w:r w:rsidRPr="00731491">
        <w:rPr>
          <w:b/>
          <w:bCs/>
        </w:rPr>
        <w:t>K bodu 196</w:t>
      </w:r>
    </w:p>
    <w:p w:rsidR="00D236F7" w:rsidRPr="00731491" w:rsidP="00D236F7">
      <w:pPr>
        <w:jc w:val="both"/>
      </w:pPr>
      <w:r w:rsidRPr="00731491">
        <w:rPr>
          <w:bCs/>
        </w:rPr>
        <w:t>Novým ustanovením sa dopĺňa definícia procesu uvoľňovania rádioaktívnych látok do atmosféry a hydrosféry. Uvedená definícia v súčasnom znení zákona chýbala.</w:t>
      </w:r>
    </w:p>
    <w:p w:rsidR="00D236F7" w:rsidRPr="00731491" w:rsidP="00D236F7">
      <w:pPr>
        <w:jc w:val="both"/>
        <w:rPr>
          <w:b/>
          <w:bCs/>
        </w:rPr>
      </w:pPr>
    </w:p>
    <w:p w:rsidR="00D236F7" w:rsidRPr="00731491" w:rsidP="00D236F7">
      <w:pPr>
        <w:jc w:val="both"/>
        <w:rPr>
          <w:b/>
          <w:bCs/>
        </w:rPr>
      </w:pPr>
      <w:r w:rsidRPr="00731491">
        <w:rPr>
          <w:b/>
          <w:bCs/>
        </w:rPr>
        <w:t>K bodu 197</w:t>
      </w:r>
    </w:p>
    <w:p w:rsidR="00D236F7" w:rsidRPr="00731491" w:rsidP="00D236F7">
      <w:pPr>
        <w:jc w:val="both"/>
      </w:pPr>
      <w:r w:rsidRPr="00731491">
        <w:rPr>
          <w:bCs/>
        </w:rPr>
        <w:t xml:space="preserve">Oprava nesprávnej terminológie. Nové znenie je v súlade s terminológiou definovanou v § 2 tohto zákona. </w:t>
      </w:r>
    </w:p>
    <w:p w:rsidR="00D236F7" w:rsidRPr="00731491" w:rsidP="00D236F7">
      <w:pPr>
        <w:jc w:val="both"/>
        <w:rPr>
          <w:b/>
          <w:bCs/>
        </w:rPr>
      </w:pPr>
    </w:p>
    <w:p w:rsidR="00D236F7" w:rsidRPr="00731491" w:rsidP="00D236F7">
      <w:pPr>
        <w:jc w:val="both"/>
      </w:pPr>
      <w:r w:rsidRPr="00731491">
        <w:rPr>
          <w:b/>
          <w:bCs/>
        </w:rPr>
        <w:t>K bodu 198</w:t>
      </w:r>
    </w:p>
    <w:p w:rsidR="00D236F7" w:rsidRPr="00731491" w:rsidP="00D236F7">
      <w:pPr>
        <w:jc w:val="both"/>
      </w:pPr>
      <w:r w:rsidRPr="00731491">
        <w:rPr>
          <w:bCs/>
        </w:rPr>
        <w:t>Oprava nesprávnej terminológia. Nové znenie je v súlade s terminológiou definovanou v § 2 tohto zákona a jednoznačne ohraničuje územie, na ktoré sa požiadavka vzťahuje.</w:t>
      </w:r>
    </w:p>
    <w:p w:rsidR="00D236F7" w:rsidRPr="00731491" w:rsidP="00D236F7">
      <w:pPr>
        <w:jc w:val="both"/>
        <w:rPr>
          <w:b/>
          <w:bCs/>
        </w:rPr>
      </w:pPr>
    </w:p>
    <w:p w:rsidR="00D236F7" w:rsidRPr="00731491" w:rsidP="00D236F7">
      <w:pPr>
        <w:jc w:val="both"/>
        <w:rPr>
          <w:b/>
        </w:rPr>
      </w:pPr>
      <w:r w:rsidRPr="00731491">
        <w:rPr>
          <w:b/>
          <w:bCs/>
        </w:rPr>
        <w:t>K bodu 199</w:t>
      </w:r>
    </w:p>
    <w:p w:rsidR="00D236F7" w:rsidRPr="00731491" w:rsidP="00D236F7">
      <w:pPr>
        <w:jc w:val="both"/>
        <w:rPr>
          <w:bCs/>
        </w:rPr>
      </w:pPr>
      <w:r w:rsidRPr="00731491">
        <w:rPr>
          <w:bCs/>
        </w:rPr>
        <w:t>Novým ustanovením sa dopĺňa možnosť uvoľniť rádioaktívny materiál spod administratívnej kontroly alebo ho neobmedzene používať, ak spĺňa uvoľňovacie kritéria.</w:t>
      </w:r>
    </w:p>
    <w:p w:rsidR="00D236F7" w:rsidRPr="00731491" w:rsidP="00D236F7">
      <w:pPr>
        <w:jc w:val="both"/>
      </w:pPr>
    </w:p>
    <w:p w:rsidR="00D236F7" w:rsidRPr="00731491" w:rsidP="00D236F7">
      <w:pPr>
        <w:jc w:val="both"/>
        <w:rPr>
          <w:b/>
        </w:rPr>
      </w:pPr>
      <w:r w:rsidRPr="00731491">
        <w:rPr>
          <w:b/>
          <w:bCs/>
        </w:rPr>
        <w:t>K bodu 200</w:t>
      </w:r>
    </w:p>
    <w:p w:rsidR="00D236F7" w:rsidRPr="00731491" w:rsidP="00D236F7">
      <w:pPr>
        <w:jc w:val="both"/>
      </w:pPr>
      <w:r w:rsidRPr="00731491">
        <w:t xml:space="preserve">Oprava ustanovenia.   </w:t>
      </w:r>
    </w:p>
    <w:p w:rsidR="00D236F7" w:rsidRPr="00731491" w:rsidP="00D236F7">
      <w:pPr>
        <w:jc w:val="both"/>
      </w:pPr>
    </w:p>
    <w:p w:rsidR="00D236F7" w:rsidRPr="00731491" w:rsidP="00D236F7">
      <w:pPr>
        <w:jc w:val="both"/>
      </w:pPr>
      <w:r w:rsidRPr="00731491">
        <w:rPr>
          <w:b/>
          <w:bCs/>
        </w:rPr>
        <w:t>K bodu 201</w:t>
      </w:r>
    </w:p>
    <w:p w:rsidR="00D236F7" w:rsidRPr="00731491" w:rsidP="00D236F7">
      <w:pPr>
        <w:jc w:val="both"/>
        <w:rPr>
          <w:b/>
        </w:rPr>
      </w:pPr>
      <w:r w:rsidRPr="00731491">
        <w:t>Úprava ustanovenia, rádioaktívne materiály sa nedekontaminujú. Dekontaminovať sa musia rádioaktívne predmety.</w:t>
      </w:r>
    </w:p>
    <w:p w:rsidR="00D236F7" w:rsidRPr="00731491" w:rsidP="00D236F7">
      <w:pPr>
        <w:jc w:val="both"/>
      </w:pPr>
    </w:p>
    <w:p w:rsidR="00D236F7" w:rsidRPr="00731491" w:rsidP="00D236F7">
      <w:pPr>
        <w:jc w:val="both"/>
        <w:rPr>
          <w:b/>
        </w:rPr>
      </w:pPr>
      <w:r w:rsidRPr="00731491">
        <w:rPr>
          <w:b/>
        </w:rPr>
        <w:t>K bodu 202</w:t>
      </w:r>
    </w:p>
    <w:p w:rsidR="00D236F7" w:rsidRPr="00731491" w:rsidP="00D236F7">
      <w:pPr>
        <w:jc w:val="both"/>
        <w:rPr>
          <w:bCs/>
        </w:rPr>
      </w:pPr>
      <w:r w:rsidRPr="00731491">
        <w:rPr>
          <w:bCs/>
        </w:rPr>
        <w:t>Úprava nesprávnej terminológie. Nové znenie je v súlade s terminológiou definovanou v § 2 tohto zákona a jednoznačne definuje kritériá, za ktorých je možné vynášať predmety z kontrolovaného pásma.</w:t>
      </w:r>
    </w:p>
    <w:p w:rsidR="00D236F7" w:rsidRPr="00731491" w:rsidP="00D236F7">
      <w:pPr>
        <w:jc w:val="both"/>
        <w:rPr>
          <w:b/>
        </w:rPr>
      </w:pPr>
    </w:p>
    <w:p w:rsidR="00D236F7" w:rsidRPr="00731491" w:rsidP="00D236F7">
      <w:pPr>
        <w:jc w:val="both"/>
        <w:rPr>
          <w:b/>
        </w:rPr>
      </w:pPr>
      <w:r w:rsidRPr="00731491">
        <w:rPr>
          <w:b/>
        </w:rPr>
        <w:t>K bodu 203</w:t>
      </w:r>
    </w:p>
    <w:p w:rsidR="00D236F7" w:rsidRPr="00731491" w:rsidP="00D236F7">
      <w:pPr>
        <w:jc w:val="both"/>
      </w:pPr>
      <w:r w:rsidRPr="00731491">
        <w:t>Vypúšťajú sa ustanovenia, ktoré sú duplicitné k požiadavkám definovaným v iných častiach tohto zákona.</w:t>
      </w:r>
    </w:p>
    <w:p w:rsidR="00D236F7" w:rsidRPr="00731491" w:rsidP="00D236F7">
      <w:pPr>
        <w:jc w:val="both"/>
        <w:rPr>
          <w:b/>
          <w:bCs/>
        </w:rPr>
      </w:pPr>
    </w:p>
    <w:p w:rsidR="00D236F7" w:rsidRPr="00731491" w:rsidP="00D236F7">
      <w:pPr>
        <w:jc w:val="both"/>
        <w:rPr>
          <w:b/>
          <w:bCs/>
        </w:rPr>
      </w:pPr>
      <w:r w:rsidRPr="00731491">
        <w:rPr>
          <w:b/>
          <w:bCs/>
        </w:rPr>
        <w:t>K bodu 204</w:t>
      </w:r>
    </w:p>
    <w:p w:rsidR="00D236F7" w:rsidRPr="00731491" w:rsidP="00D236F7">
      <w:pPr>
        <w:jc w:val="both"/>
        <w:rPr>
          <w:bCs/>
        </w:rPr>
      </w:pPr>
      <w:r w:rsidRPr="00731491">
        <w:rPr>
          <w:bCs/>
        </w:rPr>
        <w:t xml:space="preserve">Úprava nadpisu </w:t>
      </w:r>
      <w:r w:rsidRPr="00731491">
        <w:t>§ 93. Nový nadpis zodpovedá obsahu ustanovenia.</w:t>
      </w:r>
    </w:p>
    <w:p w:rsidR="00D236F7" w:rsidRPr="00731491" w:rsidP="00D236F7">
      <w:pPr>
        <w:jc w:val="both"/>
        <w:rPr>
          <w:b/>
          <w:bCs/>
        </w:rPr>
      </w:pPr>
    </w:p>
    <w:p w:rsidR="00D236F7" w:rsidRPr="00731491" w:rsidP="00D236F7">
      <w:pPr>
        <w:jc w:val="both"/>
        <w:rPr>
          <w:b/>
          <w:bCs/>
        </w:rPr>
      </w:pPr>
      <w:r w:rsidRPr="00731491">
        <w:rPr>
          <w:b/>
          <w:bCs/>
        </w:rPr>
        <w:t>K bodu 205</w:t>
      </w:r>
    </w:p>
    <w:p w:rsidR="00D236F7" w:rsidRPr="00731491" w:rsidP="00D236F7">
      <w:pPr>
        <w:jc w:val="both"/>
      </w:pPr>
      <w:r w:rsidRPr="00731491">
        <w:t>Legislatívno-technická úprava.</w:t>
      </w:r>
    </w:p>
    <w:p w:rsidR="00D236F7" w:rsidRPr="00731491" w:rsidP="00D236F7">
      <w:pPr>
        <w:jc w:val="both"/>
        <w:rPr>
          <w:b/>
          <w:bCs/>
        </w:rPr>
      </w:pPr>
    </w:p>
    <w:p w:rsidR="00D236F7" w:rsidRPr="00731491" w:rsidP="00D236F7">
      <w:pPr>
        <w:jc w:val="both"/>
        <w:rPr>
          <w:b/>
          <w:bCs/>
        </w:rPr>
      </w:pPr>
      <w:r w:rsidRPr="00731491">
        <w:rPr>
          <w:b/>
          <w:bCs/>
        </w:rPr>
        <w:t>K bodu 206</w:t>
      </w:r>
    </w:p>
    <w:p w:rsidR="00D236F7" w:rsidRPr="00731491" w:rsidP="00D236F7">
      <w:pPr>
        <w:jc w:val="both"/>
        <w:rPr>
          <w:bCs/>
        </w:rPr>
      </w:pPr>
      <w:r w:rsidRPr="00731491">
        <w:rPr>
          <w:bCs/>
        </w:rPr>
        <w:t>Nové ustanovenie definuje konkrétne uvoľňovacie úrovne prírodných rádionuklidov, ktoré vychádzajú z medzinárodných a európskych odporúčaní. Ak pevný materiál spĺňa tieto uvoľňovacie úrovne, prírodný rádioaktívny materiál je možné uvoľniť spod administratívnej kontroly do životného prostredia.</w:t>
      </w:r>
    </w:p>
    <w:p w:rsidR="00D236F7" w:rsidRPr="00731491" w:rsidP="00D236F7">
      <w:pPr>
        <w:jc w:val="both"/>
        <w:rPr>
          <w:bCs/>
        </w:rPr>
      </w:pPr>
    </w:p>
    <w:p w:rsidR="00D236F7" w:rsidRPr="00731491" w:rsidP="00D236F7">
      <w:pPr>
        <w:jc w:val="both"/>
        <w:rPr>
          <w:b/>
        </w:rPr>
      </w:pPr>
      <w:r w:rsidRPr="00731491">
        <w:rPr>
          <w:b/>
        </w:rPr>
        <w:t>K bodu 207</w:t>
      </w:r>
    </w:p>
    <w:p w:rsidR="00D236F7" w:rsidRPr="00731491" w:rsidP="00D236F7">
      <w:pPr>
        <w:jc w:val="both"/>
      </w:pPr>
      <w:r w:rsidRPr="00731491">
        <w:t>Legislatívno - technická úprava.</w:t>
      </w:r>
    </w:p>
    <w:p w:rsidR="00D236F7" w:rsidRPr="00731491" w:rsidP="00D236F7">
      <w:pPr>
        <w:jc w:val="both"/>
        <w:rPr>
          <w:b/>
          <w:bCs/>
        </w:rPr>
      </w:pPr>
    </w:p>
    <w:p w:rsidR="00D236F7" w:rsidRPr="00731491" w:rsidP="00D236F7">
      <w:pPr>
        <w:jc w:val="both"/>
      </w:pPr>
      <w:r w:rsidRPr="00731491">
        <w:rPr>
          <w:b/>
          <w:bCs/>
        </w:rPr>
        <w:t>K bodu 208</w:t>
      </w:r>
    </w:p>
    <w:p w:rsidR="00D236F7" w:rsidRPr="00731491" w:rsidP="00D236F7">
      <w:pPr>
        <w:jc w:val="both"/>
      </w:pPr>
      <w:r w:rsidRPr="00731491">
        <w:t xml:space="preserve">Navrhovaná úprava zabezpečí, že sa požiadavky na nakladanie s rádioaktívnymi odpadmi budú vzťahovať aj na </w:t>
      </w:r>
      <w:r w:rsidRPr="00731491">
        <w:rPr>
          <w:rFonts w:ascii="Times" w:hAnsi="Times" w:cs="Times"/>
        </w:rPr>
        <w:t>prírodný rádioaktívny materiál, ktorý neobsahuje významné množstvo rádionuklidov iného ako prírodného pôvodu a zároveň ktorý nie je vyňatý spod administratívnej kontroly vrátane rádioaktívneho materiálu, v ktorom objemová aktivita alebo hmotnostná aktivita prírodných rádionuklidov bola zvýšená technologickým procesom</w:t>
      </w:r>
      <w:r w:rsidRPr="00731491">
        <w:t>. Takáto úprava doteraz v legislatíve chýbala.</w:t>
      </w:r>
    </w:p>
    <w:p w:rsidR="00D236F7" w:rsidRPr="00731491" w:rsidP="00D236F7">
      <w:pPr>
        <w:jc w:val="both"/>
      </w:pPr>
    </w:p>
    <w:p w:rsidR="00D236F7" w:rsidRPr="00731491" w:rsidP="00D236F7">
      <w:pPr>
        <w:jc w:val="both"/>
        <w:rPr>
          <w:b/>
        </w:rPr>
      </w:pPr>
      <w:r w:rsidRPr="00731491">
        <w:rPr>
          <w:b/>
        </w:rPr>
        <w:t>K bodu 209</w:t>
      </w:r>
    </w:p>
    <w:p w:rsidR="00D236F7" w:rsidRPr="00731491" w:rsidP="00D236F7">
      <w:pPr>
        <w:jc w:val="both"/>
      </w:pPr>
      <w:r w:rsidRPr="00731491">
        <w:t>Legislatívno - technická úprava.</w:t>
      </w:r>
    </w:p>
    <w:p w:rsidR="00D236F7" w:rsidRPr="00731491" w:rsidP="00D236F7">
      <w:pPr>
        <w:jc w:val="both"/>
        <w:rPr>
          <w:b/>
          <w:bCs/>
        </w:rPr>
      </w:pPr>
    </w:p>
    <w:p w:rsidR="00D236F7" w:rsidRPr="00731491" w:rsidP="00D236F7">
      <w:pPr>
        <w:jc w:val="both"/>
      </w:pPr>
      <w:r w:rsidRPr="00731491">
        <w:rPr>
          <w:b/>
          <w:bCs/>
        </w:rPr>
        <w:t>K bodu 210</w:t>
      </w:r>
    </w:p>
    <w:p w:rsidR="00D236F7" w:rsidRPr="00731491" w:rsidP="00D236F7">
      <w:pPr>
        <w:jc w:val="both"/>
        <w:rPr>
          <w:bCs/>
        </w:rPr>
      </w:pPr>
      <w:r w:rsidRPr="00731491">
        <w:rPr>
          <w:bCs/>
        </w:rPr>
        <w:t>Úprava terminológie. Nové znenie je v súlade s terminológiou definovanou v § 2 tohto zákona a jednoznačne definuje kritériá, za ktorých je možné nakladať s rádioaktívnymi materiálmi.</w:t>
      </w:r>
    </w:p>
    <w:p w:rsidR="00D236F7" w:rsidRPr="00731491" w:rsidP="00D236F7">
      <w:pPr>
        <w:jc w:val="both"/>
      </w:pPr>
    </w:p>
    <w:p w:rsidR="00D236F7" w:rsidRPr="00731491" w:rsidP="00D236F7">
      <w:pPr>
        <w:jc w:val="both"/>
      </w:pPr>
      <w:r w:rsidRPr="00731491">
        <w:rPr>
          <w:b/>
          <w:bCs/>
        </w:rPr>
        <w:t>K bodu 211</w:t>
      </w:r>
    </w:p>
    <w:p w:rsidR="00D236F7" w:rsidRPr="00731491" w:rsidP="00D236F7">
      <w:pPr>
        <w:tabs>
          <w:tab w:val="left" w:pos="641"/>
        </w:tabs>
        <w:jc w:val="both"/>
        <w:rPr>
          <w:bCs/>
        </w:rPr>
      </w:pPr>
      <w:r w:rsidRPr="00731491">
        <w:t>Navrhovanou zmenou sa</w:t>
      </w:r>
      <w:r w:rsidRPr="00731491">
        <w:rPr>
          <w:bCs/>
        </w:rPr>
        <w:t xml:space="preserve"> presnejšie definuje povinnosť evidencie rádioaktívneho odpadu a upravuje sa pôvodné znenie. Dopĺňa sa lehota na vedenie evidencie rádioaktívneho odpadu. Zároveň sa odstraňuje duplicitná požiadavka definovaná v inej časti zákona. Povinnosť uchovávať záznamy sa nevzťahuje na držiteľa povolenia na nakladanie s rádioaktívnym odpadom.</w:t>
      </w:r>
    </w:p>
    <w:p w:rsidR="00D236F7" w:rsidRPr="00731491" w:rsidP="00D236F7">
      <w:pPr>
        <w:jc w:val="both"/>
        <w:rPr>
          <w:bCs/>
        </w:rPr>
      </w:pPr>
    </w:p>
    <w:p w:rsidR="00D236F7" w:rsidRPr="00731491" w:rsidP="00D236F7">
      <w:pPr>
        <w:jc w:val="both"/>
        <w:rPr>
          <w:b/>
          <w:bCs/>
        </w:rPr>
      </w:pPr>
      <w:r w:rsidRPr="00731491">
        <w:rPr>
          <w:b/>
          <w:bCs/>
        </w:rPr>
        <w:t>K bodu 212</w:t>
      </w:r>
    </w:p>
    <w:p w:rsidR="00D236F7" w:rsidRPr="00731491" w:rsidP="00D236F7">
      <w:pPr>
        <w:tabs>
          <w:tab w:val="left" w:pos="641"/>
        </w:tabs>
        <w:jc w:val="both"/>
      </w:pPr>
      <w:r w:rsidRPr="00731491">
        <w:t>Navrhovaná zmena názvu presnejšie zodpovedá obsahu druhej hlavy.</w:t>
      </w:r>
    </w:p>
    <w:p w:rsidR="00D236F7" w:rsidRPr="00731491" w:rsidP="00D236F7">
      <w:pPr>
        <w:tabs>
          <w:tab w:val="left" w:pos="641"/>
        </w:tabs>
        <w:jc w:val="both"/>
        <w:rPr>
          <w:b/>
          <w:bCs/>
        </w:rPr>
      </w:pPr>
    </w:p>
    <w:p w:rsidR="00D236F7" w:rsidRPr="00731491" w:rsidP="00D236F7">
      <w:pPr>
        <w:tabs>
          <w:tab w:val="left" w:pos="641"/>
        </w:tabs>
        <w:jc w:val="both"/>
        <w:rPr>
          <w:bCs/>
        </w:rPr>
      </w:pPr>
      <w:r w:rsidRPr="00731491">
        <w:rPr>
          <w:b/>
          <w:bCs/>
        </w:rPr>
        <w:t>K bodu 213</w:t>
      </w:r>
    </w:p>
    <w:p w:rsidR="00D236F7" w:rsidRPr="00731491" w:rsidP="00D236F7">
      <w:pPr>
        <w:tabs>
          <w:tab w:val="left" w:pos="641"/>
        </w:tabs>
        <w:jc w:val="both"/>
      </w:pPr>
      <w:r w:rsidRPr="00731491">
        <w:rPr>
          <w:bCs/>
        </w:rPr>
        <w:t>Pôvodné znenie nadpisu sa nahrádza presnejšou formuláciou</w:t>
      </w:r>
      <w:r w:rsidRPr="00731491">
        <w:t xml:space="preserve"> </w:t>
      </w:r>
      <w:r w:rsidRPr="00731491">
        <w:rPr>
          <w:bCs/>
        </w:rPr>
        <w:t xml:space="preserve">v súlade so správnou terminológiou </w:t>
      </w:r>
      <w:r w:rsidRPr="00731491">
        <w:t>a znie: „Opustený žiarič alebo opustený rádioaktívny materiál“.</w:t>
      </w:r>
    </w:p>
    <w:p w:rsidR="00D236F7" w:rsidRPr="00731491" w:rsidP="00D236F7">
      <w:pPr>
        <w:jc w:val="both"/>
        <w:rPr>
          <w:b/>
          <w:bCs/>
        </w:rPr>
      </w:pPr>
    </w:p>
    <w:p w:rsidR="00D236F7" w:rsidRPr="00731491" w:rsidP="00D236F7">
      <w:pPr>
        <w:tabs>
          <w:tab w:val="left" w:pos="641"/>
        </w:tabs>
        <w:jc w:val="both"/>
        <w:rPr>
          <w:b/>
          <w:bCs/>
        </w:rPr>
      </w:pPr>
      <w:r w:rsidRPr="00731491">
        <w:rPr>
          <w:b/>
          <w:bCs/>
        </w:rPr>
        <w:t>K bodu 214</w:t>
      </w:r>
    </w:p>
    <w:p w:rsidR="00D236F7" w:rsidRPr="00731491" w:rsidP="00D236F7">
      <w:pPr>
        <w:pStyle w:val="BodyText"/>
        <w:rPr>
          <w:bCs/>
        </w:rPr>
      </w:pPr>
      <w:r w:rsidRPr="00731491">
        <w:rPr>
          <w:bCs/>
        </w:rPr>
        <w:t>Pôvodné znenie sa nahrádza presnejšou formuláciou</w:t>
      </w:r>
      <w:r w:rsidRPr="00731491">
        <w:t xml:space="preserve"> </w:t>
      </w:r>
      <w:r w:rsidRPr="00731491">
        <w:rPr>
          <w:bCs/>
        </w:rPr>
        <w:t>v súlade so správnou terminológiou.</w:t>
      </w:r>
    </w:p>
    <w:p w:rsidR="00D236F7" w:rsidRPr="00731491" w:rsidP="00D236F7">
      <w:pPr>
        <w:tabs>
          <w:tab w:val="left" w:pos="641"/>
        </w:tabs>
        <w:jc w:val="both"/>
        <w:rPr>
          <w:b/>
        </w:rPr>
      </w:pPr>
    </w:p>
    <w:p w:rsidR="00D236F7" w:rsidRPr="00731491" w:rsidP="00D236F7">
      <w:pPr>
        <w:tabs>
          <w:tab w:val="left" w:pos="641"/>
        </w:tabs>
        <w:jc w:val="both"/>
        <w:rPr>
          <w:b/>
          <w:bCs/>
        </w:rPr>
      </w:pPr>
      <w:r w:rsidRPr="00731491">
        <w:rPr>
          <w:b/>
        </w:rPr>
        <w:t>K bodu 215</w:t>
      </w:r>
    </w:p>
    <w:p w:rsidR="00D236F7" w:rsidRPr="00731491" w:rsidP="00D236F7">
      <w:pPr>
        <w:tabs>
          <w:tab w:val="left" w:pos="641"/>
        </w:tabs>
        <w:jc w:val="both"/>
        <w:rPr>
          <w:bCs/>
        </w:rPr>
      </w:pPr>
      <w:r w:rsidRPr="00731491">
        <w:t>Povinnosť oznámenia Policajnému zboru Slovenskej republiky sa nevzťahuje na nález prírodného rádioaktívneho materiálu, v ktorom obsah rádionuklidov bol zvýšený technologickým procesom“. I</w:t>
      </w:r>
      <w:r w:rsidRPr="00731491">
        <w:rPr>
          <w:bCs/>
        </w:rPr>
        <w:t>de o úpravu znenia z dôvodu jeho jednoznačnosti.</w:t>
      </w:r>
    </w:p>
    <w:p w:rsidR="00D236F7" w:rsidRPr="00731491" w:rsidP="00D236F7">
      <w:pPr>
        <w:tabs>
          <w:tab w:val="left" w:pos="641"/>
        </w:tabs>
        <w:jc w:val="both"/>
        <w:rPr>
          <w:b/>
          <w:bCs/>
        </w:rPr>
      </w:pPr>
    </w:p>
    <w:p w:rsidR="00D236F7" w:rsidRPr="00731491" w:rsidP="00D236F7">
      <w:pPr>
        <w:tabs>
          <w:tab w:val="left" w:pos="641"/>
        </w:tabs>
        <w:jc w:val="both"/>
        <w:rPr>
          <w:bCs/>
        </w:rPr>
      </w:pPr>
      <w:r w:rsidRPr="00731491">
        <w:rPr>
          <w:b/>
          <w:bCs/>
        </w:rPr>
        <w:t>K bodu 216</w:t>
      </w:r>
    </w:p>
    <w:p w:rsidR="00D236F7" w:rsidRPr="00731491" w:rsidP="00D236F7">
      <w:pPr>
        <w:tabs>
          <w:tab w:val="left" w:pos="641"/>
        </w:tabs>
        <w:jc w:val="both"/>
        <w:rPr>
          <w:bCs/>
        </w:rPr>
      </w:pPr>
      <w:r w:rsidRPr="00731491">
        <w:rPr>
          <w:bCs/>
        </w:rPr>
        <w:t>Ide o úpravu znenia a upresnenie terminológie. Orgán radiačnej ochrany má kompetencie v rámci radiačnej ochrany a môže vydávať pokyny na zabezpečenie radiačnej ochrany.</w:t>
      </w:r>
    </w:p>
    <w:p w:rsidR="00D236F7" w:rsidRPr="00731491" w:rsidP="00D236F7">
      <w:pPr>
        <w:pStyle w:val="BodyText"/>
        <w:rPr>
          <w:b/>
          <w:bCs/>
          <w:lang w:val="sk-SK"/>
        </w:rPr>
      </w:pPr>
    </w:p>
    <w:p w:rsidR="00D236F7" w:rsidRPr="00731491" w:rsidP="00D236F7">
      <w:pPr>
        <w:tabs>
          <w:tab w:val="left" w:pos="641"/>
        </w:tabs>
        <w:jc w:val="both"/>
        <w:rPr>
          <w:b/>
        </w:rPr>
      </w:pPr>
      <w:r w:rsidRPr="00731491">
        <w:rPr>
          <w:b/>
          <w:bCs/>
        </w:rPr>
        <w:t>K bodu 217</w:t>
      </w:r>
    </w:p>
    <w:p w:rsidR="00D236F7" w:rsidRPr="00731491" w:rsidP="00D236F7">
      <w:pPr>
        <w:pStyle w:val="BodyText"/>
        <w:ind w:right="103"/>
        <w:rPr>
          <w:bCs/>
          <w:lang w:val="sk-SK"/>
        </w:rPr>
      </w:pPr>
      <w:r w:rsidRPr="00731491">
        <w:rPr>
          <w:bCs/>
          <w:lang w:val="sk-SK"/>
        </w:rPr>
        <w:t>Pôvodné znenie nadpisu sa nahrádza presnejšou formuláciou.</w:t>
      </w:r>
    </w:p>
    <w:p w:rsidR="00D236F7" w:rsidRPr="00731491" w:rsidP="00D236F7">
      <w:pPr>
        <w:pStyle w:val="BodyText"/>
        <w:rPr>
          <w:b/>
          <w:bCs/>
        </w:rPr>
      </w:pPr>
    </w:p>
    <w:p w:rsidR="00D236F7" w:rsidRPr="00731491" w:rsidP="00D236F7">
      <w:pPr>
        <w:pStyle w:val="BodyText"/>
        <w:rPr>
          <w:b/>
          <w:bCs/>
          <w:lang w:val="sk-SK"/>
        </w:rPr>
      </w:pPr>
      <w:r w:rsidRPr="00731491">
        <w:rPr>
          <w:b/>
          <w:bCs/>
        </w:rPr>
        <w:t>K bodu</w:t>
      </w:r>
      <w:r w:rsidRPr="00731491">
        <w:rPr>
          <w:b/>
          <w:bCs/>
          <w:lang w:val="sk-SK"/>
        </w:rPr>
        <w:t xml:space="preserve"> 218</w:t>
      </w:r>
    </w:p>
    <w:p w:rsidR="00D236F7" w:rsidRPr="00731491" w:rsidP="00D236F7">
      <w:pPr>
        <w:tabs>
          <w:tab w:val="left" w:pos="641"/>
        </w:tabs>
        <w:jc w:val="both"/>
      </w:pPr>
      <w:r w:rsidRPr="00731491">
        <w:rPr>
          <w:bCs/>
        </w:rPr>
        <w:t>Ide o úpravu znenia a upresnenie terminológie. Orgán radiačnej ochrany – Ministerstvo dopravy a výstavby Slovenskej republiky má kompetencie v rámci radiačnej ochrany aj v dopravných uzloch a môže vydávať pokyny na zabezpečenie radiačnej ochrany.</w:t>
      </w:r>
    </w:p>
    <w:p w:rsidR="00D236F7" w:rsidRPr="00731491" w:rsidP="00D236F7">
      <w:pPr>
        <w:pStyle w:val="BodyText"/>
        <w:ind w:right="103"/>
        <w:rPr>
          <w:bCs/>
        </w:rPr>
      </w:pPr>
    </w:p>
    <w:p w:rsidR="00D236F7" w:rsidRPr="00731491" w:rsidP="00D236F7">
      <w:pPr>
        <w:pStyle w:val="BodyText"/>
        <w:ind w:right="103"/>
        <w:rPr>
          <w:b/>
          <w:bCs/>
          <w:lang w:val="sk-SK"/>
        </w:rPr>
      </w:pPr>
      <w:r w:rsidRPr="00731491">
        <w:rPr>
          <w:b/>
          <w:bCs/>
        </w:rPr>
        <w:t>K </w:t>
      </w:r>
      <w:r w:rsidRPr="00731491">
        <w:rPr>
          <w:b/>
          <w:bCs/>
          <w:lang w:val="sk-SK"/>
        </w:rPr>
        <w:t>bodom 219 a 220</w:t>
      </w:r>
    </w:p>
    <w:p w:rsidR="00D236F7" w:rsidRPr="00731491" w:rsidP="00D236F7">
      <w:pPr>
        <w:pStyle w:val="BodyText"/>
        <w:rPr>
          <w:bCs/>
          <w:lang w:val="sk-SK"/>
        </w:rPr>
      </w:pPr>
      <w:r w:rsidRPr="00731491">
        <w:rPr>
          <w:bCs/>
        </w:rPr>
        <w:t>Prevádzkovatelia zariadení určených na zhromažďovanie alebo spracovanie kovového šrotu sú príslušnými regionálnymi úradmi verejného zdravotníctva vzdelávaní a informovaní</w:t>
      </w:r>
      <w:r w:rsidRPr="00731491">
        <w:rPr>
          <w:bCs/>
          <w:lang w:val="sk-SK"/>
        </w:rPr>
        <w:t xml:space="preserve"> </w:t>
      </w:r>
      <w:r w:rsidRPr="00731491">
        <w:rPr>
          <w:bCs/>
        </w:rPr>
        <w:t>o tom, ako postupovať v prípade nálezu rádioaktívneho materiálu.</w:t>
      </w:r>
      <w:r w:rsidRPr="00731491">
        <w:rPr>
          <w:bCs/>
          <w:lang w:val="sk-SK"/>
        </w:rPr>
        <w:t xml:space="preserve"> </w:t>
      </w:r>
      <w:r w:rsidRPr="00731491">
        <w:rPr>
          <w:bCs/>
        </w:rPr>
        <w:t>Navrhované znenie je v súlade s kompetenciami orgánov radiačnej ochrany definovaných v § 6 až 9 tohto zákona.</w:t>
      </w:r>
      <w:r w:rsidRPr="00731491">
        <w:rPr>
          <w:bCs/>
          <w:lang w:val="sk-SK"/>
        </w:rPr>
        <w:t xml:space="preserve"> Kompetentným je vždy len regionálne príslušný orgán radiačnej ochrany alebo orgán radiačnej ochrany mimo rezortu zdravotníctva. Odbory radiačnej ochrany sú okrem Úradu verejného zdravotníctva Slovenskej republiky zriadené len na štyroch úradoch verejného zdravotníctva (Bratislava, Banská Bystrica, Nitra, Košice). </w:t>
      </w:r>
    </w:p>
    <w:p w:rsidR="00D236F7" w:rsidRPr="00731491" w:rsidP="00D236F7">
      <w:pPr>
        <w:pStyle w:val="BodyText"/>
        <w:rPr>
          <w:b/>
          <w:bCs/>
        </w:rPr>
      </w:pPr>
    </w:p>
    <w:p w:rsidR="00D236F7" w:rsidRPr="00731491" w:rsidP="00D236F7">
      <w:pPr>
        <w:pStyle w:val="BodyText"/>
        <w:ind w:right="103"/>
        <w:rPr>
          <w:b/>
          <w:bCs/>
          <w:lang w:val="sk-SK"/>
        </w:rPr>
      </w:pPr>
      <w:r w:rsidRPr="00731491">
        <w:rPr>
          <w:b/>
          <w:bCs/>
        </w:rPr>
        <w:t>K </w:t>
      </w:r>
      <w:r w:rsidRPr="00731491">
        <w:rPr>
          <w:b/>
          <w:bCs/>
          <w:lang w:val="sk-SK"/>
        </w:rPr>
        <w:t>bodu 221</w:t>
      </w:r>
    </w:p>
    <w:p w:rsidR="00D236F7" w:rsidRPr="00731491" w:rsidP="00D236F7">
      <w:pPr>
        <w:jc w:val="both"/>
      </w:pPr>
      <w:r w:rsidRPr="00731491">
        <w:t>Legislatívno - technická úprava.</w:t>
      </w:r>
    </w:p>
    <w:p w:rsidR="00D236F7" w:rsidRPr="00731491" w:rsidP="00D236F7">
      <w:pPr>
        <w:pStyle w:val="BodyText"/>
        <w:rPr>
          <w:b/>
          <w:bCs/>
          <w:lang w:val="sk-SK"/>
        </w:rPr>
      </w:pPr>
    </w:p>
    <w:p w:rsidR="002C4E83" w:rsidP="00D236F7">
      <w:pPr>
        <w:pStyle w:val="BodyText"/>
        <w:rPr>
          <w:b/>
          <w:bCs/>
        </w:rPr>
      </w:pPr>
    </w:p>
    <w:p w:rsidR="002C4E83" w:rsidP="00D236F7">
      <w:pPr>
        <w:pStyle w:val="BodyText"/>
        <w:rPr>
          <w:b/>
          <w:bCs/>
        </w:rPr>
      </w:pPr>
    </w:p>
    <w:p w:rsidR="002C4E83" w:rsidP="00D236F7">
      <w:pPr>
        <w:pStyle w:val="BodyText"/>
        <w:rPr>
          <w:b/>
          <w:bCs/>
        </w:rPr>
      </w:pPr>
    </w:p>
    <w:p w:rsidR="00D236F7" w:rsidRPr="00731491" w:rsidP="00D236F7">
      <w:pPr>
        <w:pStyle w:val="BodyText"/>
        <w:rPr>
          <w:b/>
          <w:bCs/>
          <w:lang w:val="sk-SK"/>
        </w:rPr>
      </w:pPr>
      <w:r w:rsidRPr="00731491">
        <w:rPr>
          <w:b/>
          <w:bCs/>
        </w:rPr>
        <w:t xml:space="preserve">K bodu </w:t>
      </w:r>
      <w:r w:rsidRPr="00731491">
        <w:rPr>
          <w:b/>
          <w:bCs/>
          <w:lang w:val="sk-SK"/>
        </w:rPr>
        <w:t>222</w:t>
      </w:r>
    </w:p>
    <w:p w:rsidR="00D236F7" w:rsidRPr="00731491" w:rsidP="00D236F7">
      <w:pPr>
        <w:tabs>
          <w:tab w:val="left" w:pos="641"/>
        </w:tabs>
        <w:jc w:val="both"/>
        <w:rPr>
          <w:bCs/>
        </w:rPr>
      </w:pPr>
      <w:r w:rsidRPr="00731491">
        <w:t>Povinnosť oznámenia Policajnému zboru Slovenskej republiky sa nevzťahuje na nález prírodného rádioaktívneho materiálu, v ktorom obsah rádionuklidov bol zvýšený technologickým procesom“. I</w:t>
      </w:r>
      <w:r w:rsidRPr="00731491">
        <w:rPr>
          <w:bCs/>
        </w:rPr>
        <w:t>de o úpravu nesprávneho znenia.</w:t>
      </w:r>
    </w:p>
    <w:p w:rsidR="00D236F7" w:rsidRPr="00731491" w:rsidP="00D236F7">
      <w:pPr>
        <w:pStyle w:val="BodyText"/>
        <w:rPr>
          <w:b/>
          <w:bCs/>
          <w:lang w:val="sk-SK"/>
        </w:rPr>
      </w:pPr>
    </w:p>
    <w:p w:rsidR="00D236F7" w:rsidRPr="00731491" w:rsidP="00D236F7">
      <w:pPr>
        <w:pStyle w:val="BodyText"/>
        <w:rPr>
          <w:b/>
          <w:bCs/>
          <w:lang w:val="sk-SK"/>
        </w:rPr>
      </w:pPr>
      <w:r w:rsidRPr="00731491">
        <w:rPr>
          <w:b/>
          <w:bCs/>
        </w:rPr>
        <w:t xml:space="preserve">K bodu </w:t>
      </w:r>
      <w:r w:rsidRPr="00731491">
        <w:rPr>
          <w:b/>
          <w:bCs/>
          <w:lang w:val="sk-SK"/>
        </w:rPr>
        <w:t>223</w:t>
      </w:r>
    </w:p>
    <w:p w:rsidR="00D236F7" w:rsidRPr="00731491" w:rsidP="00D236F7">
      <w:pPr>
        <w:pStyle w:val="BodyText"/>
        <w:rPr>
          <w:bCs/>
          <w:lang w:val="sk-SK"/>
        </w:rPr>
      </w:pPr>
      <w:r w:rsidRPr="00731491">
        <w:rPr>
          <w:bCs/>
          <w:lang w:val="sk-SK"/>
        </w:rPr>
        <w:t>Precizovanie ustanovenia z dôvodu jeho nejednoznačnosti.</w:t>
      </w:r>
    </w:p>
    <w:p w:rsidR="00D236F7" w:rsidRPr="00731491" w:rsidP="00D236F7">
      <w:pPr>
        <w:pStyle w:val="BodyText"/>
        <w:rPr>
          <w:bCs/>
        </w:rPr>
      </w:pPr>
    </w:p>
    <w:p w:rsidR="00D236F7" w:rsidRPr="00731491" w:rsidP="00D236F7">
      <w:pPr>
        <w:pStyle w:val="BodyText"/>
        <w:rPr>
          <w:b/>
          <w:bCs/>
          <w:lang w:val="sk-SK"/>
        </w:rPr>
      </w:pPr>
      <w:r w:rsidRPr="00731491">
        <w:rPr>
          <w:b/>
          <w:bCs/>
        </w:rPr>
        <w:t xml:space="preserve">K bodu </w:t>
      </w:r>
      <w:r w:rsidRPr="00731491">
        <w:rPr>
          <w:b/>
          <w:bCs/>
          <w:lang w:val="sk-SK"/>
        </w:rPr>
        <w:t xml:space="preserve">224 </w:t>
      </w:r>
    </w:p>
    <w:p w:rsidR="00D236F7" w:rsidRPr="00731491" w:rsidP="00D236F7">
      <w:pPr>
        <w:pStyle w:val="BodyText"/>
        <w:rPr>
          <w:lang w:val="sk-SK"/>
        </w:rPr>
      </w:pPr>
      <w:r w:rsidRPr="00731491">
        <w:rPr>
          <w:lang w:val="sk-SK"/>
        </w:rPr>
        <w:t xml:space="preserve">Upravujú sa požiadavky na finančné zabezpečenie nakladania s rádioaktívnym materiálom neznámeho pôvodu. </w:t>
      </w:r>
    </w:p>
    <w:p w:rsidR="00D236F7" w:rsidRPr="00731491" w:rsidP="00D236F7">
      <w:pPr>
        <w:pStyle w:val="BodyText"/>
        <w:rPr>
          <w:b/>
          <w:bCs/>
        </w:rPr>
      </w:pPr>
    </w:p>
    <w:p w:rsidR="00D236F7" w:rsidRPr="00731491" w:rsidP="00D236F7">
      <w:pPr>
        <w:pStyle w:val="BodyText"/>
        <w:rPr>
          <w:b/>
          <w:lang w:val="sk-SK"/>
        </w:rPr>
      </w:pPr>
      <w:r w:rsidRPr="00731491">
        <w:rPr>
          <w:b/>
          <w:bCs/>
        </w:rPr>
        <w:t xml:space="preserve">K bodu </w:t>
      </w:r>
      <w:r w:rsidRPr="00731491">
        <w:rPr>
          <w:b/>
          <w:lang w:val="sk-SK"/>
        </w:rPr>
        <w:t xml:space="preserve">225 až 227 </w:t>
      </w:r>
    </w:p>
    <w:p w:rsidR="00D236F7" w:rsidRPr="00731491" w:rsidP="00D236F7">
      <w:pPr>
        <w:pStyle w:val="BodyText"/>
        <w:rPr>
          <w:bCs/>
          <w:lang w:val="sk-SK"/>
        </w:rPr>
      </w:pPr>
      <w:r w:rsidRPr="00731491">
        <w:rPr>
          <w:bCs/>
        </w:rPr>
        <w:t>Legislatívno-technická úprava textu.</w:t>
      </w:r>
      <w:r w:rsidRPr="00731491">
        <w:rPr>
          <w:bCs/>
          <w:lang w:val="sk-SK"/>
        </w:rPr>
        <w:t xml:space="preserve"> Precizovanie ustanovení.</w:t>
      </w:r>
    </w:p>
    <w:p w:rsidR="00D236F7" w:rsidRPr="00731491" w:rsidP="00D236F7">
      <w:pPr>
        <w:pStyle w:val="BodyText"/>
        <w:rPr>
          <w:bCs/>
        </w:rPr>
      </w:pPr>
    </w:p>
    <w:p w:rsidR="00D236F7" w:rsidRPr="00731491" w:rsidP="00D236F7">
      <w:pPr>
        <w:pStyle w:val="BodyText"/>
        <w:rPr>
          <w:b/>
          <w:lang w:val="sk-SK"/>
        </w:rPr>
      </w:pPr>
      <w:r w:rsidRPr="00731491">
        <w:rPr>
          <w:b/>
          <w:lang w:val="sk-SK"/>
        </w:rPr>
        <w:t>K bodu 228</w:t>
      </w:r>
    </w:p>
    <w:p w:rsidR="00D236F7" w:rsidRPr="00731491" w:rsidP="00D236F7">
      <w:pPr>
        <w:pStyle w:val="BodyText"/>
        <w:rPr>
          <w:bCs/>
          <w:lang w:val="sk-SK"/>
        </w:rPr>
      </w:pPr>
      <w:r w:rsidRPr="00731491">
        <w:rPr>
          <w:lang w:val="sk-SK"/>
        </w:rPr>
        <w:t>V texte sa upravuje nesprávny vnútorný odkaz</w:t>
      </w:r>
      <w:r w:rsidRPr="00731491">
        <w:rPr>
          <w:bCs/>
          <w:lang w:val="sk-SK"/>
        </w:rPr>
        <w:t xml:space="preserve">. </w:t>
      </w:r>
    </w:p>
    <w:p w:rsidR="00D236F7" w:rsidRPr="00731491" w:rsidP="00D236F7">
      <w:pPr>
        <w:pStyle w:val="BodyText"/>
        <w:rPr>
          <w:bCs/>
          <w:lang w:val="sk-SK"/>
        </w:rPr>
      </w:pPr>
    </w:p>
    <w:p w:rsidR="00D236F7" w:rsidRPr="00731491" w:rsidP="00D236F7">
      <w:pPr>
        <w:pStyle w:val="BodyText"/>
        <w:ind w:right="103"/>
        <w:rPr>
          <w:b/>
          <w:bCs/>
          <w:lang w:val="sk-SK"/>
        </w:rPr>
      </w:pPr>
      <w:r w:rsidRPr="00731491">
        <w:rPr>
          <w:b/>
          <w:bCs/>
        </w:rPr>
        <w:t>K </w:t>
      </w:r>
      <w:r w:rsidRPr="00731491">
        <w:rPr>
          <w:b/>
          <w:bCs/>
          <w:lang w:val="sk-SK"/>
        </w:rPr>
        <w:t>bodu 229</w:t>
      </w:r>
    </w:p>
    <w:p w:rsidR="00D236F7" w:rsidRPr="00731491" w:rsidP="00D236F7">
      <w:pPr>
        <w:jc w:val="both"/>
      </w:pPr>
      <w:r w:rsidRPr="00731491">
        <w:t>Legislatívno-technická úprava.</w:t>
      </w:r>
    </w:p>
    <w:p w:rsidR="00D236F7" w:rsidRPr="00731491" w:rsidP="00D236F7">
      <w:pPr>
        <w:pStyle w:val="BodyText"/>
        <w:rPr>
          <w:bCs/>
          <w:lang w:val="sk-SK"/>
        </w:rPr>
      </w:pPr>
    </w:p>
    <w:p w:rsidR="00D236F7" w:rsidRPr="00731491" w:rsidP="00D236F7">
      <w:pPr>
        <w:pStyle w:val="BodyText"/>
        <w:rPr>
          <w:b/>
          <w:lang w:val="sk-SK"/>
        </w:rPr>
      </w:pPr>
      <w:r w:rsidRPr="00731491">
        <w:rPr>
          <w:b/>
          <w:lang w:val="sk-SK"/>
        </w:rPr>
        <w:t>K bodu 230</w:t>
      </w:r>
    </w:p>
    <w:p w:rsidR="00D236F7" w:rsidRPr="00731491" w:rsidP="00D236F7">
      <w:pPr>
        <w:pStyle w:val="BodyText"/>
        <w:rPr>
          <w:bCs/>
          <w:lang w:val="sk-SK"/>
        </w:rPr>
      </w:pPr>
      <w:r w:rsidRPr="00731491">
        <w:rPr>
          <w:bCs/>
          <w:lang w:val="sk-SK"/>
        </w:rPr>
        <w:t xml:space="preserve">Upresnenie požiadaviek na oznamovanie významných udalostí. </w:t>
      </w:r>
    </w:p>
    <w:p w:rsidR="00D236F7" w:rsidRPr="00731491" w:rsidP="00D236F7">
      <w:pPr>
        <w:pStyle w:val="BodyText"/>
        <w:rPr>
          <w:bCs/>
        </w:rPr>
      </w:pPr>
    </w:p>
    <w:p w:rsidR="00D236F7" w:rsidRPr="00731491" w:rsidP="00D236F7">
      <w:pPr>
        <w:pStyle w:val="BodyText"/>
        <w:rPr>
          <w:b/>
          <w:bCs/>
          <w:lang w:val="sk-SK"/>
        </w:rPr>
      </w:pPr>
      <w:r w:rsidRPr="00731491">
        <w:rPr>
          <w:b/>
          <w:bCs/>
        </w:rPr>
        <w:t xml:space="preserve">K bodu </w:t>
      </w:r>
      <w:r w:rsidRPr="00731491">
        <w:rPr>
          <w:b/>
          <w:bCs/>
          <w:lang w:val="sk-SK"/>
        </w:rPr>
        <w:t>231</w:t>
      </w:r>
    </w:p>
    <w:p w:rsidR="00D236F7" w:rsidRPr="00731491" w:rsidP="00D236F7">
      <w:pPr>
        <w:pStyle w:val="BodyText"/>
        <w:rPr>
          <w:bCs/>
          <w:lang w:val="sk-SK"/>
        </w:rPr>
      </w:pPr>
      <w:r w:rsidRPr="00731491">
        <w:rPr>
          <w:bCs/>
        </w:rPr>
        <w:t>Ministerstvo dopravy a výstavby Slovenskej republiky požaduje od držiteľ</w:t>
      </w:r>
      <w:r w:rsidRPr="00731491">
        <w:rPr>
          <w:bCs/>
          <w:lang w:val="sk-SK"/>
        </w:rPr>
        <w:t>a</w:t>
      </w:r>
      <w:r w:rsidRPr="00731491">
        <w:rPr>
          <w:bCs/>
        </w:rPr>
        <w:t xml:space="preserve"> povolenia vykonanie havarijného cvičenia súvisiaceho s prepravou a vyhotovenie jeho hodnotenia na účel pripravenosti pre riešenie núdzových situácií, ktoré by mohli vzniknúť pri preprave.</w:t>
      </w:r>
      <w:r w:rsidRPr="00731491">
        <w:rPr>
          <w:bCs/>
          <w:lang w:val="sk-SK"/>
        </w:rPr>
        <w:t xml:space="preserve"> Vzťahuje sa na držiteľov povolení na prepravu, ktorí nespadajú pod pôsobnosť zákona č. 541/2004 Z. z. o </w:t>
      </w:r>
      <w:r w:rsidRPr="00731491">
        <w:rPr>
          <w:bCs/>
          <w:shd w:val="clear" w:color="auto" w:fill="FFFFFF"/>
        </w:rPr>
        <w:t>mierovom využívaní jadrovej energie (atómový zákon) a o zmene a doplnení niektorých zákonov</w:t>
      </w:r>
      <w:r w:rsidRPr="00731491">
        <w:rPr>
          <w:bCs/>
          <w:lang w:val="sk-SK"/>
        </w:rPr>
        <w:t xml:space="preserve"> a vyhlášky ÚJD č. 55/2006 Z. z. o podrobnostiach v havarijnom plánovaní pre prípad nehody a havárie v znení neskorších predpisov. </w:t>
      </w:r>
      <w:r w:rsidRPr="00731491">
        <w:rPr>
          <w:rFonts w:ascii="Times" w:hAnsi="Times" w:cs="Times"/>
          <w:bCs/>
          <w:sz w:val="25"/>
          <w:szCs w:val="25"/>
        </w:rPr>
        <w:t xml:space="preserve">Navrhované ustanovenie nie je v rozpore s právnou úpravou, ktorá upravuje zabezpečovanie havarijných cvičení podľa </w:t>
      </w:r>
      <w:r w:rsidRPr="00731491">
        <w:rPr>
          <w:rFonts w:ascii="Times" w:hAnsi="Times" w:cs="Times"/>
          <w:bCs/>
          <w:sz w:val="25"/>
          <w:szCs w:val="25"/>
          <w:lang w:val="sk-SK"/>
        </w:rPr>
        <w:t>vyššie spomenutého a</w:t>
      </w:r>
      <w:r w:rsidRPr="00731491">
        <w:rPr>
          <w:rFonts w:ascii="Times" w:hAnsi="Times" w:cs="Times"/>
          <w:bCs/>
          <w:sz w:val="25"/>
          <w:szCs w:val="25"/>
        </w:rPr>
        <w:t>tómového zákona</w:t>
      </w:r>
      <w:r w:rsidRPr="00731491">
        <w:rPr>
          <w:rFonts w:ascii="Times" w:hAnsi="Times" w:cs="Times"/>
          <w:bCs/>
          <w:sz w:val="25"/>
          <w:szCs w:val="25"/>
          <w:lang w:val="sk-SK"/>
        </w:rPr>
        <w:t>.</w:t>
      </w:r>
    </w:p>
    <w:p w:rsidR="00D236F7" w:rsidRPr="00731491" w:rsidP="00D236F7">
      <w:pPr>
        <w:pStyle w:val="BodyText"/>
        <w:rPr>
          <w:b/>
          <w:bCs/>
        </w:rPr>
      </w:pPr>
    </w:p>
    <w:p w:rsidR="00D236F7" w:rsidRPr="00731491" w:rsidP="00D236F7">
      <w:pPr>
        <w:pStyle w:val="BodyText"/>
        <w:rPr>
          <w:b/>
          <w:bCs/>
          <w:lang w:val="sk-SK"/>
        </w:rPr>
      </w:pPr>
      <w:r w:rsidRPr="00731491">
        <w:rPr>
          <w:b/>
          <w:bCs/>
        </w:rPr>
        <w:t xml:space="preserve">K bodu </w:t>
      </w:r>
      <w:r w:rsidRPr="00731491">
        <w:rPr>
          <w:b/>
          <w:bCs/>
          <w:lang w:val="sk-SK"/>
        </w:rPr>
        <w:t>232</w:t>
      </w:r>
    </w:p>
    <w:p w:rsidR="00D236F7" w:rsidRPr="00731491" w:rsidP="00D236F7">
      <w:pPr>
        <w:pStyle w:val="BodyText"/>
        <w:rPr>
          <w:bCs/>
          <w:lang w:val="sk-SK"/>
        </w:rPr>
      </w:pPr>
      <w:r w:rsidRPr="00731491">
        <w:rPr>
          <w:bCs/>
        </w:rPr>
        <w:t>Legislatívno-technická úprava.</w:t>
      </w:r>
    </w:p>
    <w:p w:rsidR="00D236F7" w:rsidRPr="00731491" w:rsidP="00D236F7">
      <w:pPr>
        <w:pStyle w:val="BodyText"/>
        <w:rPr>
          <w:b/>
          <w:bCs/>
          <w:lang w:val="sk-SK"/>
        </w:rPr>
      </w:pPr>
    </w:p>
    <w:p w:rsidR="00D236F7" w:rsidRPr="00731491" w:rsidP="00D236F7">
      <w:pPr>
        <w:tabs>
          <w:tab w:val="left" w:pos="641"/>
        </w:tabs>
        <w:jc w:val="both"/>
        <w:rPr>
          <w:b/>
          <w:bCs/>
        </w:rPr>
      </w:pPr>
      <w:r w:rsidRPr="00731491">
        <w:rPr>
          <w:b/>
          <w:bCs/>
        </w:rPr>
        <w:t>K bodu 233</w:t>
      </w:r>
    </w:p>
    <w:p w:rsidR="00D236F7" w:rsidRPr="00731491" w:rsidP="00D236F7">
      <w:pPr>
        <w:pStyle w:val="BodyText"/>
        <w:rPr>
          <w:bCs/>
        </w:rPr>
      </w:pPr>
      <w:r w:rsidRPr="00731491">
        <w:rPr>
          <w:bCs/>
          <w:lang w:val="sk-SK"/>
        </w:rPr>
        <w:t xml:space="preserve">Upravujú sa požiadavky na zabezpečenie radiačnej ochrany na  pracoviskách, </w:t>
      </w:r>
      <w:r w:rsidRPr="00731491">
        <w:rPr>
          <w:bCs/>
        </w:rPr>
        <w:t xml:space="preserve">kde sa pri preprave môžu dočasne skladovať zásielky s obsahom rádioaktívnych materiálov </w:t>
      </w:r>
      <w:r w:rsidRPr="00731491">
        <w:rPr>
          <w:bCs/>
          <w:lang w:val="sk-SK"/>
        </w:rPr>
        <w:t xml:space="preserve">a podmienky na zaistenie bezpečnosti pri ich preprave. </w:t>
      </w:r>
    </w:p>
    <w:p w:rsidR="00D236F7" w:rsidRPr="00731491" w:rsidP="00D236F7">
      <w:pPr>
        <w:pStyle w:val="BodyText"/>
        <w:rPr>
          <w:b/>
          <w:bCs/>
        </w:rPr>
      </w:pPr>
    </w:p>
    <w:p w:rsidR="00D236F7" w:rsidRPr="00731491" w:rsidP="00D236F7">
      <w:pPr>
        <w:pStyle w:val="BodyText"/>
        <w:rPr>
          <w:b/>
          <w:bCs/>
          <w:lang w:val="sk-SK"/>
        </w:rPr>
      </w:pPr>
      <w:r w:rsidRPr="00731491">
        <w:rPr>
          <w:b/>
          <w:bCs/>
          <w:lang w:val="sk-SK"/>
        </w:rPr>
        <w:t>K bodu 234</w:t>
      </w:r>
    </w:p>
    <w:p w:rsidR="00D236F7" w:rsidRPr="00731491" w:rsidP="00D236F7">
      <w:pPr>
        <w:pStyle w:val="BodyText"/>
        <w:rPr>
          <w:lang w:val="sk-SK"/>
        </w:rPr>
      </w:pPr>
      <w:r w:rsidRPr="00731491">
        <w:rPr>
          <w:lang w:val="sk-SK"/>
        </w:rPr>
        <w:t xml:space="preserve">Ustanovenie upravuje podmienky na zaistenie bezpečnosti pri preprave rádioaktívneho materiálu. </w:t>
      </w:r>
    </w:p>
    <w:p w:rsidR="00D236F7" w:rsidRPr="00731491" w:rsidP="00D236F7">
      <w:pPr>
        <w:pStyle w:val="BodyText"/>
        <w:rPr>
          <w:lang w:val="sk-SK"/>
        </w:rPr>
      </w:pPr>
    </w:p>
    <w:p w:rsidR="00D236F7" w:rsidRPr="00731491" w:rsidP="00D236F7">
      <w:pPr>
        <w:pStyle w:val="BodyText"/>
        <w:rPr>
          <w:b/>
          <w:bCs/>
          <w:lang w:val="sk-SK"/>
        </w:rPr>
      </w:pPr>
      <w:r w:rsidRPr="00731491">
        <w:rPr>
          <w:b/>
          <w:bCs/>
        </w:rPr>
        <w:t xml:space="preserve">K bodu </w:t>
      </w:r>
      <w:r w:rsidRPr="00731491">
        <w:rPr>
          <w:b/>
          <w:bCs/>
          <w:lang w:val="sk-SK"/>
        </w:rPr>
        <w:t>235 až 238</w:t>
      </w:r>
    </w:p>
    <w:p w:rsidR="00D236F7" w:rsidRPr="00731491" w:rsidP="00D236F7">
      <w:pPr>
        <w:pStyle w:val="BodyText"/>
        <w:rPr>
          <w:bCs/>
          <w:lang w:val="sk-SK"/>
        </w:rPr>
      </w:pPr>
      <w:r w:rsidRPr="00731491">
        <w:rPr>
          <w:bCs/>
        </w:rPr>
        <w:t xml:space="preserve">Legislatívno-technická úprava. Precizovanie </w:t>
      </w:r>
      <w:r w:rsidRPr="00731491">
        <w:rPr>
          <w:bCs/>
          <w:lang w:val="sk-SK"/>
        </w:rPr>
        <w:t>ustanovení.</w:t>
      </w:r>
    </w:p>
    <w:p w:rsidR="00D236F7" w:rsidRPr="00731491" w:rsidP="00D236F7">
      <w:pPr>
        <w:pStyle w:val="BodyText"/>
        <w:rPr>
          <w:b/>
          <w:bCs/>
          <w:lang w:val="sk-SK"/>
        </w:rPr>
      </w:pPr>
    </w:p>
    <w:p w:rsidR="00D236F7" w:rsidRPr="00731491" w:rsidP="00D236F7">
      <w:pPr>
        <w:pStyle w:val="BodyText"/>
        <w:rPr>
          <w:b/>
          <w:bCs/>
          <w:lang w:val="sk-SK"/>
        </w:rPr>
      </w:pPr>
      <w:r w:rsidRPr="00731491">
        <w:rPr>
          <w:b/>
          <w:bCs/>
        </w:rPr>
        <w:t>K bodu 2</w:t>
      </w:r>
      <w:r w:rsidRPr="00731491">
        <w:rPr>
          <w:b/>
          <w:bCs/>
          <w:lang w:val="sk-SK"/>
        </w:rPr>
        <w:t>39</w:t>
      </w:r>
    </w:p>
    <w:p w:rsidR="00D236F7" w:rsidRPr="00731491" w:rsidP="00D236F7">
      <w:pPr>
        <w:pStyle w:val="BodyText"/>
        <w:rPr>
          <w:bCs/>
          <w:lang w:val="sk-SK"/>
        </w:rPr>
      </w:pPr>
      <w:r w:rsidRPr="00731491">
        <w:rPr>
          <w:bCs/>
          <w:lang w:val="sk-SK"/>
        </w:rPr>
        <w:t>Úprava nadpisu § 123. Nový nadpis zodpovedá obsahu ustanovenia.</w:t>
      </w:r>
    </w:p>
    <w:p w:rsidR="00D236F7" w:rsidRPr="00731491" w:rsidP="00D236F7">
      <w:pPr>
        <w:pStyle w:val="BodyText"/>
        <w:rPr>
          <w:b/>
          <w:bCs/>
          <w:lang w:val="sk-SK"/>
        </w:rPr>
      </w:pPr>
    </w:p>
    <w:p w:rsidR="00D236F7" w:rsidRPr="00731491" w:rsidP="00D236F7">
      <w:pPr>
        <w:pStyle w:val="BodyText"/>
        <w:rPr>
          <w:b/>
          <w:bCs/>
          <w:lang w:val="sk-SK"/>
        </w:rPr>
      </w:pPr>
      <w:r w:rsidRPr="00731491">
        <w:rPr>
          <w:b/>
          <w:bCs/>
        </w:rPr>
        <w:t>K bodu 2</w:t>
      </w:r>
      <w:r w:rsidRPr="00731491">
        <w:rPr>
          <w:b/>
          <w:bCs/>
          <w:lang w:val="sk-SK"/>
        </w:rPr>
        <w:t>40</w:t>
      </w:r>
    </w:p>
    <w:p w:rsidR="00D236F7" w:rsidRPr="00731491" w:rsidP="00D236F7">
      <w:pPr>
        <w:pStyle w:val="BodyText"/>
        <w:rPr>
          <w:bCs/>
          <w:lang w:val="sk-SK"/>
        </w:rPr>
      </w:pPr>
      <w:r w:rsidRPr="00731491">
        <w:rPr>
          <w:bCs/>
        </w:rPr>
        <w:t xml:space="preserve">Legislatívno-technická úprava. Precizovanie </w:t>
      </w:r>
      <w:r w:rsidRPr="00731491">
        <w:rPr>
          <w:bCs/>
          <w:lang w:val="sk-SK"/>
        </w:rPr>
        <w:t>ustanovenia.</w:t>
      </w:r>
      <w:r w:rsidRPr="00731491">
        <w:rPr>
          <w:bCs/>
        </w:rPr>
        <w:t xml:space="preserve"> Vypustenie </w:t>
      </w:r>
      <w:r w:rsidRPr="00731491">
        <w:rPr>
          <w:bCs/>
          <w:lang w:val="sk-SK"/>
        </w:rPr>
        <w:t>definície</w:t>
      </w:r>
      <w:r w:rsidRPr="00731491">
        <w:rPr>
          <w:bCs/>
        </w:rPr>
        <w:t>, ktor</w:t>
      </w:r>
      <w:r w:rsidRPr="00731491">
        <w:rPr>
          <w:bCs/>
          <w:lang w:val="sk-SK"/>
        </w:rPr>
        <w:t>á</w:t>
      </w:r>
      <w:r w:rsidRPr="00731491">
        <w:rPr>
          <w:bCs/>
        </w:rPr>
        <w:t xml:space="preserve"> </w:t>
      </w:r>
      <w:r w:rsidRPr="00731491">
        <w:rPr>
          <w:bCs/>
          <w:lang w:val="sk-SK"/>
        </w:rPr>
        <w:t xml:space="preserve">je </w:t>
      </w:r>
      <w:r w:rsidRPr="00731491">
        <w:rPr>
          <w:bCs/>
        </w:rPr>
        <w:t>definovan</w:t>
      </w:r>
      <w:r w:rsidRPr="00731491">
        <w:rPr>
          <w:bCs/>
          <w:lang w:val="sk-SK"/>
        </w:rPr>
        <w:t>á</w:t>
      </w:r>
      <w:r w:rsidRPr="00731491">
        <w:rPr>
          <w:bCs/>
        </w:rPr>
        <w:t xml:space="preserve"> v iných častiach zákona.</w:t>
      </w:r>
    </w:p>
    <w:p w:rsidR="00D236F7" w:rsidRPr="00731491" w:rsidP="00D236F7">
      <w:pPr>
        <w:pStyle w:val="BodyText"/>
        <w:rPr>
          <w:bCs/>
          <w:lang w:val="sk-SK"/>
        </w:rPr>
      </w:pPr>
    </w:p>
    <w:p w:rsidR="00D236F7" w:rsidRPr="00731491" w:rsidP="00D236F7">
      <w:pPr>
        <w:pStyle w:val="BodyText"/>
        <w:rPr>
          <w:b/>
          <w:bCs/>
          <w:lang w:val="sk-SK"/>
        </w:rPr>
      </w:pPr>
      <w:r w:rsidRPr="00731491">
        <w:rPr>
          <w:b/>
          <w:bCs/>
        </w:rPr>
        <w:t xml:space="preserve">K bodu </w:t>
      </w:r>
      <w:r w:rsidRPr="00731491">
        <w:rPr>
          <w:b/>
          <w:bCs/>
          <w:lang w:val="sk-SK"/>
        </w:rPr>
        <w:t>241 a 242</w:t>
      </w:r>
    </w:p>
    <w:p w:rsidR="00D236F7" w:rsidRPr="00731491" w:rsidP="00D236F7">
      <w:pPr>
        <w:pStyle w:val="BodyText"/>
        <w:rPr>
          <w:bCs/>
          <w:lang w:val="sk-SK"/>
        </w:rPr>
      </w:pPr>
      <w:r w:rsidRPr="00731491">
        <w:rPr>
          <w:bCs/>
        </w:rPr>
        <w:t xml:space="preserve">Legislatívno-technická úprava. Precizovanie </w:t>
      </w:r>
      <w:r w:rsidRPr="00731491">
        <w:rPr>
          <w:bCs/>
          <w:lang w:val="sk-SK"/>
        </w:rPr>
        <w:t xml:space="preserve">ustanovenia. </w:t>
      </w:r>
      <w:r w:rsidRPr="00731491">
        <w:rPr>
          <w:bCs/>
        </w:rPr>
        <w:t>Doplnenie medzinárodne akceptovaného „white listu“ pre pracoviská s ožiarením prírodným ionizujúcim žiarením</w:t>
      </w:r>
      <w:r w:rsidRPr="00731491">
        <w:rPr>
          <w:bCs/>
          <w:lang w:val="sk-SK"/>
        </w:rPr>
        <w:t>.</w:t>
      </w:r>
    </w:p>
    <w:p w:rsidR="00D236F7" w:rsidRPr="00731491" w:rsidP="00D236F7">
      <w:pPr>
        <w:pStyle w:val="BodyText"/>
        <w:rPr>
          <w:bCs/>
          <w:lang w:val="sk-SK"/>
        </w:rPr>
      </w:pPr>
    </w:p>
    <w:p w:rsidR="00D236F7" w:rsidRPr="00731491" w:rsidP="00D236F7">
      <w:pPr>
        <w:pStyle w:val="BodyText"/>
        <w:rPr>
          <w:b/>
          <w:lang w:val="sk-SK"/>
        </w:rPr>
      </w:pPr>
      <w:r w:rsidRPr="00731491">
        <w:rPr>
          <w:b/>
          <w:lang w:val="sk-SK"/>
        </w:rPr>
        <w:t>K bodu 243</w:t>
      </w:r>
    </w:p>
    <w:p w:rsidR="00D236F7" w:rsidRPr="00731491" w:rsidP="00D236F7">
      <w:pPr>
        <w:pStyle w:val="BodyText"/>
        <w:rPr>
          <w:b/>
          <w:lang w:val="sk-SK"/>
        </w:rPr>
      </w:pPr>
      <w:r w:rsidRPr="00731491">
        <w:rPr>
          <w:bCs/>
        </w:rPr>
        <w:t>Legislatívno-technická úprava</w:t>
      </w:r>
      <w:r w:rsidRPr="00731491">
        <w:rPr>
          <w:bCs/>
          <w:lang w:val="sk-SK"/>
        </w:rPr>
        <w:t>.</w:t>
      </w:r>
    </w:p>
    <w:p w:rsidR="00D236F7" w:rsidRPr="00731491" w:rsidP="00D236F7">
      <w:pPr>
        <w:pStyle w:val="BodyText"/>
        <w:rPr>
          <w:b/>
          <w:lang w:val="sk-SK"/>
        </w:rPr>
      </w:pPr>
    </w:p>
    <w:p w:rsidR="00D236F7" w:rsidRPr="00731491" w:rsidP="00D236F7">
      <w:pPr>
        <w:pStyle w:val="BodyText"/>
        <w:rPr>
          <w:b/>
          <w:lang w:val="sk-SK"/>
        </w:rPr>
      </w:pPr>
      <w:r w:rsidRPr="00731491">
        <w:rPr>
          <w:b/>
          <w:lang w:val="sk-SK"/>
        </w:rPr>
        <w:t>K bodu 244</w:t>
      </w:r>
    </w:p>
    <w:p w:rsidR="00D236F7" w:rsidRPr="00731491" w:rsidP="00D236F7">
      <w:pPr>
        <w:pStyle w:val="BodyText"/>
        <w:rPr>
          <w:bCs/>
        </w:rPr>
      </w:pPr>
      <w:r w:rsidRPr="00731491">
        <w:rPr>
          <w:bCs/>
          <w:lang w:val="sk-SK"/>
        </w:rPr>
        <w:t xml:space="preserve">Upresňujú sa požiadavky na pracovisko s ožiarením radónom </w:t>
      </w:r>
      <w:r w:rsidRPr="00731491">
        <w:rPr>
          <w:bCs/>
        </w:rPr>
        <w:t>v súlade s medzinárodne akceptovanými odporúčaniami.</w:t>
      </w:r>
    </w:p>
    <w:p w:rsidR="00D236F7" w:rsidRPr="00731491" w:rsidP="00D236F7">
      <w:pPr>
        <w:pStyle w:val="BodyText"/>
        <w:rPr>
          <w:b/>
          <w:lang w:val="sk-SK"/>
        </w:rPr>
      </w:pPr>
    </w:p>
    <w:p w:rsidR="00D236F7" w:rsidRPr="00731491" w:rsidP="00D236F7">
      <w:pPr>
        <w:pStyle w:val="BodyText"/>
        <w:rPr>
          <w:b/>
          <w:lang w:val="sk-SK"/>
        </w:rPr>
      </w:pPr>
      <w:r w:rsidRPr="00731491">
        <w:rPr>
          <w:b/>
          <w:lang w:val="sk-SK"/>
        </w:rPr>
        <w:t>K bodu 245</w:t>
      </w:r>
    </w:p>
    <w:p w:rsidR="00D236F7" w:rsidRPr="00731491" w:rsidP="00D236F7">
      <w:pPr>
        <w:pStyle w:val="BodyText"/>
        <w:rPr>
          <w:b/>
          <w:lang w:val="sk-SK"/>
        </w:rPr>
      </w:pPr>
      <w:r w:rsidRPr="00731491">
        <w:rPr>
          <w:bCs/>
        </w:rPr>
        <w:t>Legislatívno-technická úprava</w:t>
      </w:r>
      <w:r w:rsidRPr="00731491">
        <w:rPr>
          <w:bCs/>
          <w:lang w:val="sk-SK"/>
        </w:rPr>
        <w:t>.</w:t>
      </w:r>
    </w:p>
    <w:p w:rsidR="00D236F7" w:rsidRPr="00731491" w:rsidP="00D236F7">
      <w:pPr>
        <w:pStyle w:val="BodyText"/>
        <w:rPr>
          <w:b/>
          <w:lang w:val="sk-SK"/>
        </w:rPr>
      </w:pPr>
    </w:p>
    <w:p w:rsidR="00D236F7" w:rsidRPr="00731491" w:rsidP="00D236F7">
      <w:pPr>
        <w:pStyle w:val="BodyText"/>
        <w:rPr>
          <w:b/>
          <w:bCs/>
          <w:lang w:val="sk-SK"/>
        </w:rPr>
      </w:pPr>
      <w:r w:rsidRPr="00731491">
        <w:rPr>
          <w:b/>
          <w:lang w:val="sk-SK"/>
        </w:rPr>
        <w:t xml:space="preserve">K bodu </w:t>
      </w:r>
      <w:r w:rsidRPr="00731491">
        <w:rPr>
          <w:b/>
          <w:bCs/>
          <w:lang w:val="sk-SK"/>
        </w:rPr>
        <w:t>246</w:t>
      </w:r>
    </w:p>
    <w:p w:rsidR="00D236F7" w:rsidRPr="00731491" w:rsidP="00D236F7">
      <w:pPr>
        <w:pStyle w:val="BodyText"/>
        <w:rPr>
          <w:bCs/>
        </w:rPr>
      </w:pPr>
      <w:r w:rsidRPr="00731491">
        <w:rPr>
          <w:bCs/>
          <w:lang w:val="sk-SK"/>
        </w:rPr>
        <w:t xml:space="preserve">Upravujú sa požiadavky na pracovisko s ožiarením radónom  a na prevádzku </w:t>
      </w:r>
      <w:r w:rsidRPr="00731491">
        <w:rPr>
          <w:bCs/>
        </w:rPr>
        <w:t xml:space="preserve"> pracoviska s ožiarením prírodným ionizujúcim žiarením a pracoviska s ožiarením radónom</w:t>
      </w:r>
      <w:r w:rsidRPr="00731491">
        <w:rPr>
          <w:bCs/>
          <w:lang w:val="sk-SK"/>
        </w:rPr>
        <w:t xml:space="preserve">. </w:t>
      </w:r>
      <w:r w:rsidRPr="00731491">
        <w:rPr>
          <w:bCs/>
        </w:rPr>
        <w:t xml:space="preserve">Navrhované ustanovenia definujú jednoznačne </w:t>
      </w:r>
      <w:r w:rsidRPr="00731491">
        <w:rPr>
          <w:bCs/>
          <w:lang w:val="sk-SK"/>
        </w:rPr>
        <w:t xml:space="preserve">tieto </w:t>
      </w:r>
      <w:r w:rsidRPr="00731491">
        <w:rPr>
          <w:bCs/>
        </w:rPr>
        <w:t>požiadavky v súlade s medzinárodne akceptovanými odporúčaniami.</w:t>
      </w:r>
    </w:p>
    <w:p w:rsidR="00D236F7" w:rsidRPr="00731491" w:rsidP="00D236F7">
      <w:pPr>
        <w:pStyle w:val="BodyText"/>
        <w:rPr>
          <w:b/>
          <w:bCs/>
        </w:rPr>
      </w:pPr>
    </w:p>
    <w:p w:rsidR="00D236F7" w:rsidRPr="00731491" w:rsidP="00D236F7">
      <w:pPr>
        <w:pStyle w:val="BodyText"/>
        <w:rPr>
          <w:b/>
          <w:bCs/>
          <w:lang w:val="sk-SK"/>
        </w:rPr>
      </w:pPr>
      <w:r w:rsidRPr="00731491">
        <w:rPr>
          <w:b/>
          <w:bCs/>
        </w:rPr>
        <w:t xml:space="preserve">K bodu </w:t>
      </w:r>
      <w:r w:rsidRPr="00731491">
        <w:rPr>
          <w:b/>
          <w:bCs/>
          <w:lang w:val="sk-SK"/>
        </w:rPr>
        <w:t xml:space="preserve">247 </w:t>
      </w:r>
      <w:r w:rsidRPr="00731491">
        <w:rPr>
          <w:b/>
          <w:lang w:val="sk-SK"/>
        </w:rPr>
        <w:t>až</w:t>
      </w:r>
      <w:r w:rsidRPr="00731491">
        <w:rPr>
          <w:b/>
          <w:bCs/>
          <w:lang w:val="sk-SK"/>
        </w:rPr>
        <w:t xml:space="preserve"> 250 </w:t>
      </w:r>
    </w:p>
    <w:p w:rsidR="00D236F7" w:rsidRPr="00731491" w:rsidP="00D236F7">
      <w:pPr>
        <w:pStyle w:val="BodyText"/>
        <w:rPr>
          <w:bCs/>
        </w:rPr>
      </w:pPr>
      <w:r w:rsidRPr="00731491">
        <w:rPr>
          <w:bCs/>
          <w:lang w:val="sk-SK"/>
        </w:rPr>
        <w:t>Upresňujú sa požiadavky na prevádzkovateľov v oblasti leteckej prepravy. Precizuje sa terminológia v súvislosti s optimalizáciou radiačnej ochrany členov posádky lietadla.</w:t>
      </w:r>
    </w:p>
    <w:p w:rsidR="00D236F7" w:rsidRPr="00731491" w:rsidP="00D236F7">
      <w:pPr>
        <w:pStyle w:val="BodyText"/>
        <w:rPr>
          <w:b/>
          <w:bCs/>
          <w:lang w:val="sk-SK"/>
        </w:rPr>
      </w:pPr>
    </w:p>
    <w:p w:rsidR="00D236F7" w:rsidRPr="00731491" w:rsidP="00D236F7">
      <w:pPr>
        <w:pStyle w:val="BodyText"/>
        <w:rPr>
          <w:b/>
          <w:bCs/>
          <w:lang w:val="sk-SK"/>
        </w:rPr>
      </w:pPr>
      <w:r w:rsidRPr="00731491">
        <w:rPr>
          <w:b/>
          <w:bCs/>
        </w:rPr>
        <w:t>K bodu 2</w:t>
      </w:r>
      <w:r w:rsidRPr="00731491">
        <w:rPr>
          <w:b/>
          <w:bCs/>
          <w:lang w:val="sk-SK"/>
        </w:rPr>
        <w:t>51</w:t>
      </w:r>
    </w:p>
    <w:p w:rsidR="00D236F7" w:rsidRPr="00731491" w:rsidP="00D236F7">
      <w:pPr>
        <w:pStyle w:val="BodyText"/>
        <w:rPr>
          <w:bCs/>
          <w:lang w:val="sk-SK"/>
        </w:rPr>
      </w:pPr>
      <w:r w:rsidRPr="00731491">
        <w:rPr>
          <w:bCs/>
        </w:rPr>
        <w:t>Navrhované ustanovenie definuje jednoznačne požiadavky vzťahujúce sa na pobytové priestory s ožiarením radónom, ktoré sú v súlade s medzinárodne akceptovanými odporúčaniami</w:t>
      </w:r>
      <w:r w:rsidRPr="00731491">
        <w:rPr>
          <w:bCs/>
          <w:lang w:val="sk-SK"/>
        </w:rPr>
        <w:t xml:space="preserve"> </w:t>
      </w:r>
      <w:r w:rsidRPr="00731491">
        <w:rPr>
          <w:bCs/>
        </w:rPr>
        <w:t>vrátane ožiarenia osôb radónom a povinnosti vlastníkov budov určených na predaj alebo prenájom a poskytovanie služieb situovaných na území so zvýšeným výskytom radónu vo vnútornom ovzduší budov. Územie so zvýšeným výskytom radónu vo vnútornom ovzduší bude definované do decembra 2026, preto je účinnosť tohto ustanovenia (§ 127 ods. 1 písm. b)) odložená na 1. január 2027.</w:t>
      </w:r>
    </w:p>
    <w:p w:rsidR="00D236F7" w:rsidRPr="00731491" w:rsidP="00D236F7">
      <w:pPr>
        <w:pStyle w:val="BodyText"/>
        <w:rPr>
          <w:b/>
          <w:bCs/>
        </w:rPr>
      </w:pPr>
    </w:p>
    <w:p w:rsidR="00D236F7" w:rsidRPr="00731491" w:rsidP="00D236F7">
      <w:pPr>
        <w:pStyle w:val="BodyText"/>
        <w:rPr>
          <w:b/>
          <w:bCs/>
          <w:lang w:val="sk-SK"/>
        </w:rPr>
      </w:pPr>
      <w:r w:rsidRPr="00731491">
        <w:rPr>
          <w:b/>
          <w:bCs/>
        </w:rPr>
        <w:t xml:space="preserve">K bodu </w:t>
      </w:r>
      <w:r w:rsidRPr="00731491">
        <w:rPr>
          <w:b/>
          <w:bCs/>
          <w:lang w:val="sk-SK"/>
        </w:rPr>
        <w:t>252</w:t>
      </w:r>
    </w:p>
    <w:p w:rsidR="00D236F7" w:rsidRPr="00731491" w:rsidP="00D236F7">
      <w:pPr>
        <w:pStyle w:val="BodyText"/>
        <w:rPr>
          <w:bCs/>
          <w:lang w:val="sk-SK"/>
        </w:rPr>
      </w:pPr>
      <w:r w:rsidRPr="00731491">
        <w:rPr>
          <w:bCs/>
        </w:rPr>
        <w:t>Legislatívno-technická úprava.</w:t>
      </w:r>
    </w:p>
    <w:p w:rsidR="00D236F7" w:rsidRPr="00731491" w:rsidP="00D236F7">
      <w:pPr>
        <w:pStyle w:val="BodyText"/>
        <w:rPr>
          <w:b/>
          <w:bCs/>
          <w:lang w:val="sk-SK"/>
        </w:rPr>
      </w:pPr>
    </w:p>
    <w:p w:rsidR="00D236F7" w:rsidRPr="00731491" w:rsidP="00D236F7">
      <w:pPr>
        <w:pStyle w:val="BodyText"/>
        <w:rPr>
          <w:b/>
          <w:bCs/>
          <w:lang w:val="sk-SK"/>
        </w:rPr>
      </w:pPr>
      <w:r w:rsidRPr="00731491">
        <w:rPr>
          <w:b/>
          <w:bCs/>
        </w:rPr>
        <w:t>K bodu 2</w:t>
      </w:r>
      <w:r w:rsidRPr="00731491">
        <w:rPr>
          <w:b/>
          <w:bCs/>
          <w:lang w:val="sk-SK"/>
        </w:rPr>
        <w:t>53</w:t>
      </w:r>
    </w:p>
    <w:p w:rsidR="00D236F7" w:rsidRPr="00731491" w:rsidP="00D236F7">
      <w:pPr>
        <w:pStyle w:val="BodyText"/>
        <w:rPr>
          <w:bCs/>
        </w:rPr>
      </w:pPr>
      <w:r w:rsidRPr="00731491">
        <w:rPr>
          <w:bCs/>
        </w:rPr>
        <w:t xml:space="preserve">Navrhované ustanovenia definujú jednoznačne požiadavky vzťahujúce sa na pracoviská s ožiarením radónom a ožiarením prírodným ionizujúcim žiarením, a rovnako ožiarenie radónom </w:t>
      </w:r>
      <w:r w:rsidRPr="00731491">
        <w:t>pri projektovaní a výstavbe pracoviska na území so zvýšeným výskytom radónu vo vnútornom ovzduší a v pobytových priestoroch určených na dlhodobý pobyt osôb,</w:t>
      </w:r>
      <w:r w:rsidRPr="00731491">
        <w:rPr>
          <w:bCs/>
        </w:rPr>
        <w:t xml:space="preserve"> ktoré sú v súlade s medzinárodne akceptovanými odporúčaniami.</w:t>
      </w:r>
    </w:p>
    <w:p w:rsidR="00D236F7" w:rsidRPr="00731491" w:rsidP="00D236F7">
      <w:pPr>
        <w:pStyle w:val="BodyText"/>
        <w:rPr>
          <w:b/>
          <w:bCs/>
        </w:rPr>
      </w:pPr>
    </w:p>
    <w:p w:rsidR="00D236F7" w:rsidRPr="00731491" w:rsidP="00D236F7">
      <w:pPr>
        <w:pStyle w:val="BodyText"/>
        <w:rPr>
          <w:b/>
          <w:bCs/>
          <w:lang w:val="sk-SK"/>
        </w:rPr>
      </w:pPr>
      <w:r w:rsidRPr="00731491">
        <w:rPr>
          <w:b/>
          <w:bCs/>
        </w:rPr>
        <w:t>K bodu 2</w:t>
      </w:r>
      <w:r w:rsidRPr="00731491">
        <w:rPr>
          <w:b/>
          <w:bCs/>
          <w:lang w:val="sk-SK"/>
        </w:rPr>
        <w:t>54</w:t>
      </w:r>
    </w:p>
    <w:p w:rsidR="00D236F7" w:rsidRPr="00731491" w:rsidP="00D236F7">
      <w:pPr>
        <w:pStyle w:val="BodyText"/>
        <w:rPr>
          <w:bCs/>
          <w:lang w:val="sk-SK"/>
        </w:rPr>
      </w:pPr>
      <w:r w:rsidRPr="00731491">
        <w:rPr>
          <w:bCs/>
        </w:rPr>
        <w:t>Legislatívno-technická úprava.</w:t>
      </w:r>
    </w:p>
    <w:p w:rsidR="00D236F7" w:rsidRPr="00731491" w:rsidP="00D236F7">
      <w:pPr>
        <w:pStyle w:val="BodyText"/>
        <w:rPr>
          <w:b/>
          <w:bCs/>
          <w:lang w:val="sk-SK"/>
        </w:rPr>
      </w:pPr>
    </w:p>
    <w:p w:rsidR="00D236F7" w:rsidRPr="00731491" w:rsidP="00D236F7">
      <w:pPr>
        <w:pStyle w:val="BodyText"/>
        <w:rPr>
          <w:b/>
          <w:bCs/>
          <w:lang w:val="sk-SK"/>
        </w:rPr>
      </w:pPr>
      <w:r w:rsidRPr="00731491">
        <w:rPr>
          <w:b/>
          <w:bCs/>
        </w:rPr>
        <w:t>K bodu 2</w:t>
      </w:r>
      <w:r w:rsidRPr="00731491">
        <w:rPr>
          <w:b/>
          <w:bCs/>
          <w:lang w:val="sk-SK"/>
        </w:rPr>
        <w:t>55</w:t>
      </w:r>
    </w:p>
    <w:p w:rsidR="00D236F7" w:rsidRPr="00731491" w:rsidP="00D236F7">
      <w:pPr>
        <w:pStyle w:val="BodyText"/>
        <w:rPr>
          <w:bCs/>
          <w:lang w:val="sk-SK"/>
        </w:rPr>
      </w:pPr>
      <w:r w:rsidRPr="00731491">
        <w:rPr>
          <w:bCs/>
        </w:rPr>
        <w:t>Navrhované ustanovenie definuje jednoznačne požiadavky vzťahujúce sa na pobytové priestory s ožiarením radónom, ktoré sú v súlade s medzinárodne akceptovanými odporúčaniami.</w:t>
      </w:r>
    </w:p>
    <w:p w:rsidR="00D236F7" w:rsidRPr="00731491" w:rsidP="00D236F7">
      <w:pPr>
        <w:pStyle w:val="BodyText"/>
        <w:rPr>
          <w:bCs/>
          <w:lang w:val="sk-SK"/>
        </w:rPr>
      </w:pPr>
    </w:p>
    <w:p w:rsidR="00D236F7" w:rsidRPr="00731491" w:rsidP="00D236F7">
      <w:pPr>
        <w:pStyle w:val="BodyText"/>
        <w:rPr>
          <w:b/>
          <w:bCs/>
          <w:lang w:val="sk-SK"/>
        </w:rPr>
      </w:pPr>
      <w:r w:rsidRPr="00731491">
        <w:rPr>
          <w:b/>
          <w:bCs/>
        </w:rPr>
        <w:t xml:space="preserve">K bodu </w:t>
      </w:r>
      <w:r w:rsidRPr="00731491">
        <w:rPr>
          <w:b/>
          <w:bCs/>
          <w:lang w:val="sk-SK"/>
        </w:rPr>
        <w:t>256</w:t>
      </w:r>
    </w:p>
    <w:p w:rsidR="00D236F7" w:rsidRPr="00731491" w:rsidP="00D236F7">
      <w:pPr>
        <w:pStyle w:val="BodyText"/>
        <w:rPr>
          <w:bCs/>
        </w:rPr>
      </w:pPr>
      <w:r w:rsidRPr="00731491">
        <w:rPr>
          <w:bCs/>
        </w:rPr>
        <w:t xml:space="preserve">Legislatívno-technická úprava. </w:t>
      </w:r>
    </w:p>
    <w:p w:rsidR="00D236F7" w:rsidRPr="00731491" w:rsidP="00D236F7">
      <w:pPr>
        <w:pStyle w:val="BodyText"/>
        <w:rPr>
          <w:bCs/>
        </w:rPr>
      </w:pPr>
    </w:p>
    <w:p w:rsidR="00D236F7" w:rsidRPr="00731491" w:rsidP="00D236F7">
      <w:pPr>
        <w:pStyle w:val="BodyText"/>
        <w:rPr>
          <w:b/>
          <w:bCs/>
          <w:lang w:val="sk-SK"/>
        </w:rPr>
      </w:pPr>
      <w:r w:rsidRPr="00731491">
        <w:rPr>
          <w:b/>
          <w:bCs/>
        </w:rPr>
        <w:t xml:space="preserve">K bodu </w:t>
      </w:r>
      <w:r w:rsidRPr="00731491">
        <w:rPr>
          <w:b/>
          <w:bCs/>
          <w:lang w:val="sk-SK"/>
        </w:rPr>
        <w:t>257</w:t>
      </w:r>
    </w:p>
    <w:p w:rsidR="00D236F7" w:rsidRPr="00731491" w:rsidP="00D236F7">
      <w:pPr>
        <w:pStyle w:val="BodyText"/>
        <w:rPr>
          <w:bCs/>
          <w:lang w:val="sk-SK"/>
        </w:rPr>
      </w:pPr>
      <w:r w:rsidRPr="00731491">
        <w:rPr>
          <w:bCs/>
          <w:lang w:val="sk-SK"/>
        </w:rPr>
        <w:t>Úprava nadpisu. Nový nadpis zodpovedá obsahu ustanovenia.</w:t>
      </w:r>
    </w:p>
    <w:p w:rsidR="00D236F7" w:rsidRPr="00731491" w:rsidP="00D236F7">
      <w:pPr>
        <w:pStyle w:val="BodyText"/>
        <w:rPr>
          <w:bCs/>
          <w:lang w:val="sk-SK"/>
        </w:rPr>
      </w:pPr>
    </w:p>
    <w:p w:rsidR="00D236F7" w:rsidRPr="00731491" w:rsidP="00D236F7">
      <w:pPr>
        <w:pStyle w:val="BodyText"/>
        <w:rPr>
          <w:b/>
          <w:bCs/>
          <w:lang w:val="sk-SK"/>
        </w:rPr>
      </w:pPr>
      <w:r w:rsidRPr="00731491">
        <w:rPr>
          <w:b/>
          <w:bCs/>
        </w:rPr>
        <w:t xml:space="preserve">K bodu </w:t>
      </w:r>
      <w:r w:rsidRPr="00731491">
        <w:rPr>
          <w:b/>
          <w:bCs/>
          <w:lang w:val="sk-SK"/>
        </w:rPr>
        <w:t>258</w:t>
      </w:r>
    </w:p>
    <w:p w:rsidR="00D236F7" w:rsidRPr="00731491" w:rsidP="00D236F7">
      <w:pPr>
        <w:pStyle w:val="BodyText"/>
        <w:rPr>
          <w:b/>
          <w:bCs/>
        </w:rPr>
      </w:pPr>
      <w:r w:rsidRPr="00731491">
        <w:rPr>
          <w:bCs/>
          <w:lang w:val="sk-SK"/>
        </w:rPr>
        <w:t>Precizovanie textu a upresnenie terminológie.</w:t>
      </w:r>
    </w:p>
    <w:p w:rsidR="00D236F7" w:rsidRPr="00731491" w:rsidP="00D236F7">
      <w:pPr>
        <w:pStyle w:val="BodyText"/>
        <w:rPr>
          <w:b/>
          <w:bCs/>
        </w:rPr>
      </w:pPr>
    </w:p>
    <w:p w:rsidR="00D236F7" w:rsidRPr="00731491" w:rsidP="00D236F7">
      <w:pPr>
        <w:pStyle w:val="BodyText"/>
        <w:rPr>
          <w:b/>
          <w:bCs/>
          <w:lang w:val="sk-SK"/>
        </w:rPr>
      </w:pPr>
      <w:r w:rsidRPr="00731491">
        <w:rPr>
          <w:b/>
          <w:bCs/>
        </w:rPr>
        <w:t xml:space="preserve">K bodu </w:t>
      </w:r>
      <w:r w:rsidRPr="00731491">
        <w:rPr>
          <w:b/>
          <w:bCs/>
          <w:lang w:val="sk-SK"/>
        </w:rPr>
        <w:t xml:space="preserve">259 </w:t>
      </w:r>
    </w:p>
    <w:p w:rsidR="00D236F7" w:rsidRPr="00731491" w:rsidP="00D236F7">
      <w:pPr>
        <w:pStyle w:val="BodyText"/>
        <w:rPr>
          <w:bCs/>
          <w:lang w:val="sk-SK"/>
        </w:rPr>
      </w:pPr>
      <w:r w:rsidRPr="00731491">
        <w:rPr>
          <w:bCs/>
        </w:rPr>
        <w:t>Povinnosti pre prevádzkovateľov predmetných zariadení vyplývajú z iných ustanovení tohto zákona. Národný akčný radónový plán sa už v prvej etape bude venovať reprezentatívnemu prieskumu v predmetných zariadeniach</w:t>
      </w:r>
      <w:r w:rsidRPr="00731491">
        <w:rPr>
          <w:bCs/>
          <w:lang w:val="sk-SK"/>
        </w:rPr>
        <w:t>.</w:t>
      </w:r>
    </w:p>
    <w:p w:rsidR="00D236F7" w:rsidRPr="00731491" w:rsidP="00D236F7">
      <w:pPr>
        <w:pStyle w:val="BodyText"/>
        <w:rPr>
          <w:b/>
          <w:bCs/>
        </w:rPr>
      </w:pPr>
    </w:p>
    <w:p w:rsidR="00D236F7" w:rsidRPr="00731491" w:rsidP="00D236F7">
      <w:pPr>
        <w:pStyle w:val="BodyText"/>
        <w:rPr>
          <w:b/>
          <w:bCs/>
          <w:lang w:val="sk-SK"/>
        </w:rPr>
      </w:pPr>
      <w:r w:rsidRPr="00731491">
        <w:rPr>
          <w:b/>
          <w:bCs/>
        </w:rPr>
        <w:t xml:space="preserve">K bodu </w:t>
      </w:r>
      <w:r w:rsidRPr="00731491">
        <w:rPr>
          <w:b/>
          <w:bCs/>
          <w:lang w:val="sk-SK"/>
        </w:rPr>
        <w:t>260</w:t>
      </w:r>
    </w:p>
    <w:p w:rsidR="00D236F7" w:rsidRPr="00731491" w:rsidP="00D236F7">
      <w:pPr>
        <w:pStyle w:val="BodyText"/>
        <w:rPr>
          <w:bCs/>
        </w:rPr>
      </w:pPr>
      <w:r w:rsidRPr="00731491">
        <w:rPr>
          <w:bCs/>
        </w:rPr>
        <w:t>Legislatívno-technická úprava.</w:t>
      </w:r>
    </w:p>
    <w:p w:rsidR="00D236F7" w:rsidRPr="00731491" w:rsidP="00D236F7">
      <w:pPr>
        <w:pStyle w:val="BodyText"/>
        <w:rPr>
          <w:b/>
          <w:bCs/>
        </w:rPr>
      </w:pPr>
    </w:p>
    <w:p w:rsidR="00D236F7" w:rsidRPr="00731491" w:rsidP="00D236F7">
      <w:pPr>
        <w:pStyle w:val="BodyText"/>
        <w:rPr>
          <w:b/>
          <w:bCs/>
          <w:lang w:val="sk-SK"/>
        </w:rPr>
      </w:pPr>
      <w:r w:rsidRPr="00731491">
        <w:rPr>
          <w:b/>
          <w:bCs/>
        </w:rPr>
        <w:t xml:space="preserve">K bodu </w:t>
      </w:r>
      <w:r w:rsidRPr="00731491">
        <w:rPr>
          <w:b/>
          <w:bCs/>
          <w:lang w:val="sk-SK"/>
        </w:rPr>
        <w:t>261</w:t>
      </w:r>
    </w:p>
    <w:p w:rsidR="00D236F7" w:rsidRPr="00731491" w:rsidP="00D236F7">
      <w:pPr>
        <w:pStyle w:val="BodyText"/>
        <w:rPr>
          <w:bCs/>
          <w:lang w:val="sk-SK"/>
        </w:rPr>
      </w:pPr>
      <w:r w:rsidRPr="00731491">
        <w:rPr>
          <w:bCs/>
        </w:rPr>
        <w:t xml:space="preserve">Upresnenie rozsahu vzdelávania </w:t>
      </w:r>
      <w:r w:rsidRPr="00731491">
        <w:rPr>
          <w:bCs/>
          <w:lang w:val="sk-SK"/>
        </w:rPr>
        <w:t xml:space="preserve">odborníkov v </w:t>
      </w:r>
      <w:r w:rsidRPr="00731491">
        <w:t>oblasti ochrany pred ožiarením radónom</w:t>
      </w:r>
      <w:r w:rsidRPr="00731491">
        <w:rPr>
          <w:bCs/>
          <w:lang w:val="sk-SK"/>
        </w:rPr>
        <w:t>.</w:t>
      </w:r>
    </w:p>
    <w:p w:rsidR="00D236F7" w:rsidRPr="00731491" w:rsidP="00D236F7">
      <w:pPr>
        <w:pStyle w:val="BodyText"/>
        <w:rPr>
          <w:bCs/>
        </w:rPr>
      </w:pPr>
    </w:p>
    <w:p w:rsidR="00D236F7" w:rsidRPr="00731491" w:rsidP="00D236F7">
      <w:pPr>
        <w:pStyle w:val="BodyText"/>
        <w:rPr>
          <w:b/>
          <w:bCs/>
          <w:lang w:val="en-US"/>
        </w:rPr>
      </w:pPr>
      <w:r w:rsidRPr="00731491">
        <w:rPr>
          <w:b/>
          <w:bCs/>
        </w:rPr>
        <w:t>K bodu 2</w:t>
      </w:r>
      <w:r w:rsidRPr="00731491">
        <w:rPr>
          <w:b/>
          <w:bCs/>
          <w:lang w:val="sk-SK"/>
        </w:rPr>
        <w:t>62</w:t>
      </w:r>
    </w:p>
    <w:p w:rsidR="00D236F7" w:rsidRPr="00731491" w:rsidP="00D236F7">
      <w:pPr>
        <w:pStyle w:val="BodyText"/>
        <w:rPr>
          <w:bCs/>
        </w:rPr>
      </w:pPr>
      <w:r w:rsidRPr="00731491">
        <w:rPr>
          <w:bCs/>
        </w:rPr>
        <w:t>Doplnenie rezortov, ktoré majú nezastupiteľnú funkciu pri aktualizovaní Národného akčného radónového plánu.</w:t>
      </w:r>
    </w:p>
    <w:p w:rsidR="00D236F7" w:rsidRPr="00731491" w:rsidP="00D236F7">
      <w:pPr>
        <w:pStyle w:val="BodyText"/>
        <w:rPr>
          <w:b/>
          <w:bCs/>
        </w:rPr>
      </w:pPr>
    </w:p>
    <w:p w:rsidR="00D236F7" w:rsidRPr="00731491" w:rsidP="00D236F7">
      <w:pPr>
        <w:pStyle w:val="BodyText"/>
        <w:rPr>
          <w:b/>
          <w:bCs/>
          <w:lang w:val="sk-SK"/>
        </w:rPr>
      </w:pPr>
      <w:r w:rsidRPr="00731491">
        <w:rPr>
          <w:b/>
          <w:bCs/>
        </w:rPr>
        <w:t>K </w:t>
      </w:r>
      <w:r w:rsidRPr="00731491">
        <w:rPr>
          <w:b/>
          <w:bCs/>
          <w:lang w:val="sk-SK"/>
        </w:rPr>
        <w:t>bodom 263 až 266</w:t>
      </w:r>
    </w:p>
    <w:p w:rsidR="00D236F7" w:rsidRPr="00731491" w:rsidP="00D236F7">
      <w:pPr>
        <w:pStyle w:val="BodyText"/>
        <w:rPr>
          <w:bCs/>
        </w:rPr>
      </w:pPr>
      <w:r w:rsidRPr="00731491">
        <w:rPr>
          <w:bCs/>
        </w:rPr>
        <w:t>Legislatívno-technická úprava.</w:t>
      </w:r>
    </w:p>
    <w:p w:rsidR="00D236F7" w:rsidRPr="00731491" w:rsidP="00D236F7">
      <w:pPr>
        <w:pStyle w:val="BodyText"/>
        <w:rPr>
          <w:bCs/>
        </w:rPr>
      </w:pPr>
    </w:p>
    <w:p w:rsidR="00D236F7" w:rsidRPr="00731491" w:rsidP="00D236F7">
      <w:pPr>
        <w:pStyle w:val="BodyText"/>
        <w:rPr>
          <w:b/>
          <w:bCs/>
          <w:lang w:val="sk-SK"/>
        </w:rPr>
      </w:pPr>
      <w:r w:rsidRPr="00731491">
        <w:rPr>
          <w:b/>
          <w:bCs/>
        </w:rPr>
        <w:t>K bod</w:t>
      </w:r>
      <w:r w:rsidRPr="00731491">
        <w:rPr>
          <w:b/>
          <w:bCs/>
          <w:lang w:val="sk-SK"/>
        </w:rPr>
        <w:t>u 267</w:t>
      </w:r>
    </w:p>
    <w:p w:rsidR="00D236F7" w:rsidRPr="00731491" w:rsidP="00D236F7">
      <w:pPr>
        <w:pStyle w:val="BodyText"/>
        <w:rPr>
          <w:bCs/>
        </w:rPr>
      </w:pPr>
      <w:r w:rsidRPr="00731491">
        <w:rPr>
          <w:bCs/>
          <w:lang w:val="sk-SK"/>
        </w:rPr>
        <w:t>V ustanovení sa upravuje používanie správnej terminológie v súvislosti s určenými meradlami a dopĺňa sa poznámka pod čiarou</w:t>
      </w:r>
      <w:r w:rsidRPr="00731491">
        <w:rPr>
          <w:bCs/>
        </w:rPr>
        <w:t>.</w:t>
      </w:r>
    </w:p>
    <w:p w:rsidR="00D236F7" w:rsidRPr="00731491" w:rsidP="00D236F7">
      <w:pPr>
        <w:pStyle w:val="BodyText"/>
        <w:rPr>
          <w:b/>
          <w:bCs/>
        </w:rPr>
      </w:pPr>
    </w:p>
    <w:p w:rsidR="00D236F7" w:rsidRPr="00731491" w:rsidP="00D236F7">
      <w:pPr>
        <w:pStyle w:val="BodyText"/>
        <w:rPr>
          <w:b/>
          <w:bCs/>
          <w:lang w:val="sk-SK"/>
        </w:rPr>
      </w:pPr>
      <w:r w:rsidRPr="00731491">
        <w:rPr>
          <w:b/>
          <w:bCs/>
        </w:rPr>
        <w:t>K bod</w:t>
      </w:r>
      <w:r w:rsidRPr="00731491">
        <w:rPr>
          <w:b/>
          <w:bCs/>
          <w:lang w:val="sk-SK"/>
        </w:rPr>
        <w:t>u 268</w:t>
      </w:r>
    </w:p>
    <w:p w:rsidR="00D236F7" w:rsidRPr="00731491" w:rsidP="00D236F7">
      <w:pPr>
        <w:pStyle w:val="BodyText"/>
        <w:rPr>
          <w:bCs/>
        </w:rPr>
      </w:pPr>
      <w:r w:rsidRPr="00731491">
        <w:rPr>
          <w:bCs/>
        </w:rPr>
        <w:t>Legislatívno-technická úprava.</w:t>
      </w:r>
    </w:p>
    <w:p w:rsidR="00D236F7" w:rsidRPr="00731491" w:rsidP="00D236F7">
      <w:pPr>
        <w:pStyle w:val="BodyText"/>
        <w:rPr>
          <w:bCs/>
          <w:lang w:val="sk-SK"/>
        </w:rPr>
      </w:pPr>
    </w:p>
    <w:p w:rsidR="00D236F7" w:rsidRPr="00731491" w:rsidP="00D236F7">
      <w:pPr>
        <w:pStyle w:val="BodyText"/>
        <w:rPr>
          <w:b/>
          <w:bCs/>
          <w:lang w:val="sk-SK"/>
        </w:rPr>
      </w:pPr>
      <w:r w:rsidRPr="00731491">
        <w:rPr>
          <w:b/>
          <w:bCs/>
        </w:rPr>
        <w:t>K </w:t>
      </w:r>
      <w:r w:rsidRPr="00731491">
        <w:rPr>
          <w:b/>
          <w:bCs/>
          <w:lang w:val="sk-SK"/>
        </w:rPr>
        <w:t>bodom</w:t>
      </w:r>
      <w:r w:rsidRPr="00731491">
        <w:rPr>
          <w:b/>
          <w:bCs/>
        </w:rPr>
        <w:t xml:space="preserve"> </w:t>
      </w:r>
      <w:r w:rsidRPr="00731491">
        <w:rPr>
          <w:b/>
          <w:bCs/>
          <w:lang w:val="sk-SK"/>
        </w:rPr>
        <w:t>269 a 270</w:t>
      </w:r>
    </w:p>
    <w:p w:rsidR="00D236F7" w:rsidRPr="00731491" w:rsidP="00D236F7">
      <w:pPr>
        <w:pStyle w:val="BodyText"/>
        <w:rPr>
          <w:b/>
          <w:bCs/>
          <w:lang w:val="sk-SK"/>
        </w:rPr>
      </w:pPr>
      <w:r w:rsidRPr="00731491">
        <w:rPr>
          <w:lang w:val="sk-SK"/>
        </w:rPr>
        <w:t xml:space="preserve">Upresnenie ustanovenia o kompetenciách pri </w:t>
      </w:r>
      <w:r w:rsidRPr="00731491">
        <w:t>vykonávaní monitorovania radiačnej situácie</w:t>
      </w:r>
      <w:r w:rsidRPr="00731491">
        <w:rPr>
          <w:lang w:val="sk-SK"/>
        </w:rPr>
        <w:t xml:space="preserve"> v núdzovej situácii</w:t>
      </w:r>
      <w:r w:rsidRPr="00731491">
        <w:t xml:space="preserve"> a hodnot</w:t>
      </w:r>
      <w:r w:rsidRPr="00731491">
        <w:rPr>
          <w:lang w:val="sk-SK"/>
        </w:rPr>
        <w:t xml:space="preserve">ení </w:t>
      </w:r>
      <w:r w:rsidRPr="00731491">
        <w:t>ožiarenia obyvateľstva v núdzovej situácii</w:t>
      </w:r>
      <w:r w:rsidRPr="00731491">
        <w:rPr>
          <w:lang w:val="sk-SK"/>
        </w:rPr>
        <w:t>.</w:t>
      </w:r>
    </w:p>
    <w:p w:rsidR="00D236F7" w:rsidRPr="00731491" w:rsidP="00D236F7">
      <w:pPr>
        <w:pStyle w:val="BodyText"/>
      </w:pPr>
      <w:r w:rsidRPr="00731491">
        <w:t>Transpozícia článku 73 ods. 2 smernice Rady 2013/59/Euratom.</w:t>
      </w:r>
    </w:p>
    <w:p w:rsidR="00D236F7" w:rsidRPr="00731491" w:rsidP="00D236F7">
      <w:pPr>
        <w:pStyle w:val="BodyText"/>
        <w:rPr>
          <w:b/>
          <w:bCs/>
          <w:lang w:val="sk-SK"/>
        </w:rPr>
      </w:pPr>
    </w:p>
    <w:p w:rsidR="00D236F7" w:rsidRPr="00731491" w:rsidP="00D236F7">
      <w:pPr>
        <w:pStyle w:val="BodyText"/>
        <w:rPr>
          <w:b/>
          <w:bCs/>
          <w:lang w:val="sk-SK"/>
        </w:rPr>
      </w:pPr>
      <w:r w:rsidRPr="00731491">
        <w:rPr>
          <w:b/>
          <w:bCs/>
          <w:lang w:val="sk-SK"/>
        </w:rPr>
        <w:t>K bodu 271</w:t>
      </w:r>
    </w:p>
    <w:p w:rsidR="00D236F7" w:rsidRPr="00731491" w:rsidP="00D236F7">
      <w:pPr>
        <w:pStyle w:val="BodyText"/>
      </w:pPr>
      <w:r w:rsidRPr="00731491">
        <w:t>Transpozícia článku 102 ods. 1 a článku 73 ods. 2 smernice Rady 2013/59/Euratom.</w:t>
      </w:r>
    </w:p>
    <w:p w:rsidR="00D236F7" w:rsidRPr="00731491" w:rsidP="00D236F7">
      <w:pPr>
        <w:pStyle w:val="BodyText"/>
      </w:pPr>
    </w:p>
    <w:p w:rsidR="00D236F7" w:rsidRPr="00731491" w:rsidP="00D236F7">
      <w:pPr>
        <w:pStyle w:val="BodyText"/>
        <w:rPr>
          <w:b/>
          <w:bCs/>
          <w:lang w:val="sk-SK"/>
        </w:rPr>
      </w:pPr>
      <w:r w:rsidRPr="00731491">
        <w:rPr>
          <w:b/>
          <w:bCs/>
        </w:rPr>
        <w:t>K bod</w:t>
      </w:r>
      <w:r w:rsidRPr="00731491">
        <w:rPr>
          <w:b/>
          <w:bCs/>
          <w:lang w:val="sk-SK"/>
        </w:rPr>
        <w:t>u 272</w:t>
      </w:r>
    </w:p>
    <w:p w:rsidR="00D236F7" w:rsidRPr="00731491" w:rsidP="00D236F7">
      <w:pPr>
        <w:pStyle w:val="BodyText"/>
        <w:rPr>
          <w:bCs/>
        </w:rPr>
      </w:pPr>
      <w:r w:rsidRPr="00731491">
        <w:rPr>
          <w:bCs/>
        </w:rPr>
        <w:t>Legislatívno-technická úprava.</w:t>
      </w:r>
    </w:p>
    <w:p w:rsidR="00D236F7" w:rsidRPr="00731491" w:rsidP="00D236F7">
      <w:pPr>
        <w:pStyle w:val="BodyText"/>
        <w:rPr>
          <w:lang w:val="sk-SK"/>
        </w:rPr>
      </w:pPr>
    </w:p>
    <w:p w:rsidR="00D236F7" w:rsidRPr="00731491" w:rsidP="00D236F7">
      <w:pPr>
        <w:pStyle w:val="BodyText"/>
        <w:rPr>
          <w:b/>
          <w:bCs/>
          <w:lang w:val="sk-SK"/>
        </w:rPr>
      </w:pPr>
      <w:r w:rsidRPr="00731491">
        <w:rPr>
          <w:b/>
          <w:bCs/>
        </w:rPr>
        <w:t>K bodu 2</w:t>
      </w:r>
      <w:r w:rsidRPr="00731491">
        <w:rPr>
          <w:b/>
          <w:bCs/>
          <w:lang w:val="sk-SK"/>
        </w:rPr>
        <w:t>73 až 275</w:t>
      </w:r>
    </w:p>
    <w:p w:rsidR="00D236F7" w:rsidRPr="00731491" w:rsidP="00D236F7">
      <w:pPr>
        <w:pStyle w:val="BodyText"/>
        <w:rPr>
          <w:bCs/>
          <w:lang w:val="sk-SK"/>
        </w:rPr>
      </w:pPr>
      <w:r w:rsidRPr="00731491">
        <w:rPr>
          <w:bCs/>
        </w:rPr>
        <w:t>Legislatívno-technická úprava.</w:t>
      </w:r>
    </w:p>
    <w:p w:rsidR="00D236F7" w:rsidRPr="00731491" w:rsidP="00D236F7">
      <w:pPr>
        <w:pStyle w:val="BodyText"/>
        <w:rPr>
          <w:b/>
          <w:bCs/>
          <w:lang w:val="sk-SK"/>
        </w:rPr>
      </w:pPr>
    </w:p>
    <w:p w:rsidR="00D236F7" w:rsidRPr="00731491" w:rsidP="00D236F7">
      <w:pPr>
        <w:pStyle w:val="BodyText"/>
        <w:rPr>
          <w:b/>
          <w:lang w:val="sk-SK"/>
        </w:rPr>
      </w:pPr>
      <w:r w:rsidRPr="00731491">
        <w:rPr>
          <w:b/>
          <w:lang w:val="sk-SK"/>
        </w:rPr>
        <w:t>K</w:t>
      </w:r>
      <w:r w:rsidRPr="00731491">
        <w:rPr>
          <w:b/>
        </w:rPr>
        <w:t xml:space="preserve"> bodu 2</w:t>
      </w:r>
      <w:r w:rsidRPr="00731491">
        <w:rPr>
          <w:b/>
          <w:lang w:val="sk-SK"/>
        </w:rPr>
        <w:t>76</w:t>
      </w:r>
    </w:p>
    <w:p w:rsidR="00D236F7" w:rsidRPr="00731491" w:rsidP="00D236F7">
      <w:pPr>
        <w:pStyle w:val="ListParagraph"/>
        <w:keepNext/>
        <w:widowControl w:val="0"/>
        <w:autoSpaceDE w:val="0"/>
        <w:autoSpaceDN w:val="0"/>
        <w:ind w:left="0" w:right="103"/>
        <w:contextualSpacing w:val="0"/>
        <w:jc w:val="both"/>
        <w:outlineLvl w:val="3"/>
        <w:rPr>
          <w:szCs w:val="24"/>
        </w:rPr>
      </w:pPr>
      <w:r w:rsidRPr="00731491">
        <w:rPr>
          <w:szCs w:val="24"/>
        </w:rPr>
        <w:t>Doplnením slovného spojenia „potravinového reťazca a iných predmetov a komodít“ jednoznačne určujeme, že je potrebné sa riadiť najvyššími prípustnými hodnotami aj pre tieto komodity, ak ich medzinárodné spoločenstvo určuje.</w:t>
      </w:r>
    </w:p>
    <w:p w:rsidR="00D236F7" w:rsidRPr="00731491" w:rsidP="00D236F7">
      <w:pPr>
        <w:pStyle w:val="BodyText"/>
        <w:rPr>
          <w:bCs/>
        </w:rPr>
      </w:pPr>
    </w:p>
    <w:p w:rsidR="00D236F7" w:rsidRPr="00731491" w:rsidP="00D236F7">
      <w:pPr>
        <w:pStyle w:val="BodyText"/>
        <w:rPr>
          <w:b/>
          <w:bCs/>
          <w:lang w:val="sk-SK"/>
        </w:rPr>
      </w:pPr>
      <w:r w:rsidRPr="00731491">
        <w:rPr>
          <w:b/>
          <w:bCs/>
        </w:rPr>
        <w:t xml:space="preserve">K bodu </w:t>
      </w:r>
      <w:r w:rsidRPr="00731491">
        <w:rPr>
          <w:b/>
          <w:bCs/>
          <w:lang w:val="sk-SK"/>
        </w:rPr>
        <w:t>277 až 279</w:t>
      </w:r>
    </w:p>
    <w:p w:rsidR="00D236F7" w:rsidRPr="00731491" w:rsidP="00D236F7">
      <w:pPr>
        <w:pStyle w:val="BodyText"/>
        <w:rPr>
          <w:b/>
          <w:bCs/>
          <w:lang w:val="sk-SK"/>
        </w:rPr>
      </w:pPr>
      <w:r w:rsidRPr="00731491">
        <w:rPr>
          <w:bCs/>
        </w:rPr>
        <w:t xml:space="preserve">Precizovanie </w:t>
      </w:r>
      <w:r w:rsidRPr="00731491">
        <w:rPr>
          <w:bCs/>
          <w:lang w:val="sk-SK"/>
        </w:rPr>
        <w:t xml:space="preserve">ustanovení a </w:t>
      </w:r>
      <w:r w:rsidRPr="00731491">
        <w:rPr>
          <w:bCs/>
        </w:rPr>
        <w:t>legislatívno-technická úprava.</w:t>
      </w:r>
    </w:p>
    <w:p w:rsidR="00D236F7" w:rsidRPr="00731491" w:rsidP="00D236F7">
      <w:pPr>
        <w:pStyle w:val="BodyText"/>
        <w:rPr>
          <w:b/>
          <w:bCs/>
        </w:rPr>
      </w:pPr>
    </w:p>
    <w:p w:rsidR="00D236F7" w:rsidRPr="00731491" w:rsidP="00D236F7">
      <w:pPr>
        <w:pStyle w:val="BodyText"/>
        <w:rPr>
          <w:b/>
          <w:bCs/>
          <w:lang w:val="sk-SK"/>
        </w:rPr>
      </w:pPr>
      <w:r w:rsidRPr="00731491">
        <w:rPr>
          <w:b/>
          <w:bCs/>
        </w:rPr>
        <w:t xml:space="preserve">K bodu </w:t>
      </w:r>
      <w:r w:rsidRPr="00731491">
        <w:rPr>
          <w:b/>
          <w:bCs/>
          <w:lang w:val="sk-SK"/>
        </w:rPr>
        <w:t>280</w:t>
      </w:r>
    </w:p>
    <w:p w:rsidR="00D236F7" w:rsidRPr="00731491" w:rsidP="00D236F7">
      <w:pPr>
        <w:pStyle w:val="BodyText"/>
      </w:pPr>
      <w:r w:rsidRPr="00731491">
        <w:rPr>
          <w:bCs/>
        </w:rPr>
        <w:t xml:space="preserve">Podobne ako pracovníci Úradu jadrového dozoru Slovenskej republiky vykonávajú inšpekčnú činnosť v oblasti jadrovej bezpečnosti, pracovníci orgánov radiačnej ochrany vykonávajú inšpekčnú činnosti v oblasti radiačnej ochrany. </w:t>
      </w:r>
      <w:r w:rsidRPr="00731491">
        <w:t xml:space="preserve">Štátny dozor </w:t>
      </w:r>
      <w:r w:rsidRPr="00731491">
        <w:rPr>
          <w:lang w:val="sk-SK"/>
        </w:rPr>
        <w:t>sa vykonáva prostredníctvom inšpekcií a pracovníci, ktorí túto činnosť vykonávajú, vykonávajú in</w:t>
      </w:r>
      <w:r w:rsidRPr="00731491">
        <w:t>špekčnú činnosť, sú inšpektormi v oblasti radiačnej ochrany.</w:t>
      </w:r>
    </w:p>
    <w:p w:rsidR="00D236F7" w:rsidRPr="00731491" w:rsidP="00D236F7">
      <w:pPr>
        <w:jc w:val="both"/>
        <w:rPr>
          <w:b/>
          <w:bCs/>
        </w:rPr>
      </w:pPr>
    </w:p>
    <w:p w:rsidR="00D236F7" w:rsidRPr="00731491" w:rsidP="00D236F7">
      <w:pPr>
        <w:pStyle w:val="BodyText"/>
        <w:rPr>
          <w:b/>
          <w:bCs/>
          <w:lang w:val="sk-SK"/>
        </w:rPr>
      </w:pPr>
      <w:r w:rsidRPr="00731491">
        <w:rPr>
          <w:b/>
          <w:bCs/>
        </w:rPr>
        <w:t>K bodu 2</w:t>
      </w:r>
      <w:r w:rsidRPr="00731491">
        <w:rPr>
          <w:b/>
          <w:bCs/>
          <w:lang w:val="sk-SK"/>
        </w:rPr>
        <w:t>81 až 283</w:t>
      </w:r>
    </w:p>
    <w:p w:rsidR="00D236F7" w:rsidRPr="00731491" w:rsidP="00D236F7">
      <w:pPr>
        <w:pStyle w:val="BodyText"/>
        <w:rPr>
          <w:b/>
          <w:bCs/>
        </w:rPr>
      </w:pPr>
      <w:r w:rsidRPr="00731491">
        <w:rPr>
          <w:bCs/>
          <w:lang w:val="sk-SK"/>
        </w:rPr>
        <w:t>Úprava</w:t>
      </w:r>
      <w:r w:rsidRPr="00731491">
        <w:rPr>
          <w:bCs/>
        </w:rPr>
        <w:t xml:space="preserve"> </w:t>
      </w:r>
      <w:r w:rsidRPr="00731491">
        <w:rPr>
          <w:bCs/>
          <w:lang w:val="sk-SK"/>
        </w:rPr>
        <w:t>ustanovenia</w:t>
      </w:r>
      <w:r w:rsidRPr="00731491">
        <w:rPr>
          <w:bCs/>
        </w:rPr>
        <w:t xml:space="preserve"> vzhľadom na novoprijatú filozofiu vykonávania inšpekčnej činnosti. </w:t>
      </w:r>
    </w:p>
    <w:p w:rsidR="00D236F7" w:rsidRPr="00731491" w:rsidP="00D236F7">
      <w:pPr>
        <w:pStyle w:val="BodyText"/>
        <w:rPr>
          <w:b/>
          <w:bCs/>
          <w:lang w:val="sk-SK"/>
        </w:rPr>
      </w:pPr>
    </w:p>
    <w:p w:rsidR="00D236F7" w:rsidRPr="00731491" w:rsidP="00D236F7">
      <w:pPr>
        <w:pStyle w:val="BodyText"/>
        <w:rPr>
          <w:b/>
          <w:bCs/>
          <w:lang w:val="sk-SK"/>
        </w:rPr>
      </w:pPr>
      <w:r w:rsidRPr="00731491">
        <w:rPr>
          <w:b/>
          <w:bCs/>
          <w:lang w:val="sk-SK"/>
        </w:rPr>
        <w:t xml:space="preserve">K bodu 284 </w:t>
      </w:r>
    </w:p>
    <w:p w:rsidR="00D236F7" w:rsidRPr="00731491" w:rsidP="00D236F7">
      <w:pPr>
        <w:pStyle w:val="BodyText"/>
        <w:rPr>
          <w:b/>
          <w:bCs/>
          <w:lang w:val="sk-SK"/>
        </w:rPr>
      </w:pPr>
      <w:r w:rsidRPr="00731491">
        <w:rPr>
          <w:bCs/>
        </w:rPr>
        <w:t>Legislatívno-technická úprava</w:t>
      </w:r>
      <w:r w:rsidRPr="00731491">
        <w:rPr>
          <w:bCs/>
          <w:lang w:val="sk-SK"/>
        </w:rPr>
        <w:t>.</w:t>
      </w:r>
    </w:p>
    <w:p w:rsidR="00D236F7" w:rsidRPr="00731491" w:rsidP="00D236F7">
      <w:pPr>
        <w:jc w:val="both"/>
        <w:rPr>
          <w:b/>
          <w:bCs/>
        </w:rPr>
      </w:pPr>
    </w:p>
    <w:p w:rsidR="00D236F7" w:rsidRPr="00731491" w:rsidP="00D236F7">
      <w:pPr>
        <w:jc w:val="both"/>
        <w:rPr>
          <w:b/>
          <w:bCs/>
        </w:rPr>
      </w:pPr>
      <w:r w:rsidRPr="00731491">
        <w:rPr>
          <w:b/>
          <w:bCs/>
        </w:rPr>
        <w:t>K bodu 285</w:t>
      </w:r>
    </w:p>
    <w:p w:rsidR="00D236F7" w:rsidRPr="00731491" w:rsidP="00D236F7">
      <w:pPr>
        <w:pStyle w:val="BodyText"/>
      </w:pPr>
      <w:r w:rsidRPr="00731491">
        <w:rPr>
          <w:bCs/>
        </w:rPr>
        <w:t>Doplnenie opatrenia</w:t>
      </w:r>
      <w:r w:rsidRPr="00731491">
        <w:rPr>
          <w:b/>
          <w:bCs/>
        </w:rPr>
        <w:t xml:space="preserve"> </w:t>
      </w:r>
      <w:r w:rsidRPr="00731491">
        <w:t>dočasne alebo trvale vykonávať činnosť vedúcu k ožiareniu alebo poskytovať službu dôležitú z hľadiska radiačnej ochrany, ak dochádza k porušovaniu požiadaviek podľa tohto zákona.</w:t>
      </w:r>
    </w:p>
    <w:p w:rsidR="00D236F7" w:rsidRPr="00731491" w:rsidP="00D236F7">
      <w:pPr>
        <w:pStyle w:val="BodyText"/>
        <w:rPr>
          <w:b/>
          <w:bCs/>
          <w:lang w:val="sk-SK"/>
        </w:rPr>
      </w:pPr>
    </w:p>
    <w:p w:rsidR="00D236F7" w:rsidRPr="00731491" w:rsidP="00D236F7">
      <w:pPr>
        <w:pStyle w:val="BodyText"/>
        <w:rPr>
          <w:b/>
          <w:bCs/>
          <w:lang w:val="sk-SK"/>
        </w:rPr>
      </w:pPr>
      <w:r w:rsidRPr="00731491">
        <w:rPr>
          <w:b/>
          <w:bCs/>
          <w:lang w:val="sk-SK"/>
        </w:rPr>
        <w:t>K bodu 286 až 288</w:t>
      </w:r>
    </w:p>
    <w:p w:rsidR="00D236F7" w:rsidRPr="00731491" w:rsidP="00D236F7">
      <w:pPr>
        <w:pStyle w:val="BodyText"/>
        <w:rPr>
          <w:lang w:val="sk-SK"/>
        </w:rPr>
      </w:pPr>
      <w:r w:rsidRPr="00731491">
        <w:rPr>
          <w:lang w:val="sk-SK"/>
        </w:rPr>
        <w:t xml:space="preserve">Upresňujú sa opatrenia na odstránenie nedostatkov a dopĺňajú sa opatrenia na predchádzanie vzniku ochorení a iných porúch zdravia v dôsledku ožiarenia ionizujúcim žiarením. </w:t>
      </w:r>
    </w:p>
    <w:p w:rsidR="00D236F7" w:rsidRPr="00731491" w:rsidP="00D236F7">
      <w:pPr>
        <w:pStyle w:val="BodyText"/>
        <w:rPr>
          <w:b/>
          <w:bCs/>
          <w:lang w:val="sk-SK"/>
        </w:rPr>
      </w:pPr>
    </w:p>
    <w:p w:rsidR="00D236F7" w:rsidRPr="00731491" w:rsidP="00D236F7">
      <w:pPr>
        <w:pStyle w:val="BodyText"/>
        <w:rPr>
          <w:b/>
          <w:bCs/>
          <w:lang w:val="sk-SK"/>
        </w:rPr>
      </w:pPr>
      <w:r w:rsidRPr="00731491">
        <w:rPr>
          <w:b/>
          <w:bCs/>
          <w:lang w:val="sk-SK"/>
        </w:rPr>
        <w:t>K bodu 289</w:t>
      </w:r>
    </w:p>
    <w:p w:rsidR="00D236F7" w:rsidRPr="00731491" w:rsidP="00D236F7">
      <w:pPr>
        <w:pStyle w:val="BodyText"/>
        <w:rPr>
          <w:b/>
          <w:bCs/>
          <w:lang w:val="sk-SK"/>
        </w:rPr>
      </w:pPr>
      <w:r w:rsidRPr="00731491">
        <w:rPr>
          <w:bCs/>
        </w:rPr>
        <w:t>Legislatívno-technická úprava</w:t>
      </w:r>
      <w:r w:rsidRPr="00731491">
        <w:rPr>
          <w:bCs/>
          <w:lang w:val="sk-SK"/>
        </w:rPr>
        <w:t>.</w:t>
      </w:r>
    </w:p>
    <w:p w:rsidR="00D236F7" w:rsidRPr="00731491" w:rsidP="00D236F7">
      <w:pPr>
        <w:pStyle w:val="BodyText"/>
        <w:rPr>
          <w:b/>
          <w:bCs/>
          <w:lang w:val="sk-SK"/>
        </w:rPr>
      </w:pPr>
    </w:p>
    <w:p w:rsidR="00D236F7" w:rsidRPr="00731491" w:rsidP="00D236F7">
      <w:pPr>
        <w:pStyle w:val="BodyText"/>
        <w:rPr>
          <w:b/>
          <w:bCs/>
          <w:lang w:val="sk-SK"/>
        </w:rPr>
      </w:pPr>
      <w:r w:rsidRPr="00731491">
        <w:rPr>
          <w:b/>
          <w:bCs/>
          <w:lang w:val="sk-SK"/>
        </w:rPr>
        <w:t>K bodu 290</w:t>
      </w:r>
    </w:p>
    <w:p w:rsidR="00D236F7" w:rsidRPr="00731491" w:rsidP="00D236F7">
      <w:pPr>
        <w:pStyle w:val="BodyText"/>
        <w:rPr>
          <w:b/>
          <w:bCs/>
          <w:lang w:val="sk-SK"/>
        </w:rPr>
      </w:pPr>
      <w:r w:rsidRPr="00731491">
        <w:rPr>
          <w:bCs/>
        </w:rPr>
        <w:t>Legislatívno-technická úprava</w:t>
      </w:r>
      <w:r w:rsidRPr="00731491">
        <w:rPr>
          <w:bCs/>
          <w:lang w:val="sk-SK"/>
        </w:rPr>
        <w:t xml:space="preserve"> </w:t>
      </w:r>
      <w:r w:rsidRPr="00731491">
        <w:rPr>
          <w:bCs/>
        </w:rPr>
        <w:t>vzhľadom na novoprijatú filozofiu vykonávania inšpekčnej činnosti</w:t>
      </w:r>
      <w:r w:rsidRPr="00731491">
        <w:rPr>
          <w:bCs/>
          <w:lang w:val="sk-SK"/>
        </w:rPr>
        <w:t>.</w:t>
      </w:r>
    </w:p>
    <w:p w:rsidR="00D236F7" w:rsidRPr="00731491" w:rsidP="00D236F7">
      <w:pPr>
        <w:pStyle w:val="BodyText"/>
        <w:rPr>
          <w:b/>
          <w:bCs/>
        </w:rPr>
      </w:pPr>
    </w:p>
    <w:p w:rsidR="00D236F7" w:rsidRPr="00731491" w:rsidP="00D236F7">
      <w:pPr>
        <w:pStyle w:val="BodyText"/>
        <w:rPr>
          <w:b/>
          <w:bCs/>
          <w:lang w:val="sk-SK"/>
        </w:rPr>
      </w:pPr>
      <w:r w:rsidRPr="00731491">
        <w:rPr>
          <w:b/>
          <w:bCs/>
        </w:rPr>
        <w:t>K bodu 2</w:t>
      </w:r>
      <w:r w:rsidRPr="00731491">
        <w:rPr>
          <w:b/>
          <w:bCs/>
          <w:lang w:val="sk-SK"/>
        </w:rPr>
        <w:t xml:space="preserve">91 </w:t>
      </w:r>
      <w:r w:rsidRPr="00731491">
        <w:rPr>
          <w:b/>
          <w:bCs/>
        </w:rPr>
        <w:t>až 2</w:t>
      </w:r>
      <w:r w:rsidRPr="00731491">
        <w:rPr>
          <w:b/>
          <w:bCs/>
          <w:lang w:val="sk-SK"/>
        </w:rPr>
        <w:t>94</w:t>
      </w:r>
    </w:p>
    <w:p w:rsidR="00D236F7" w:rsidRPr="00731491" w:rsidP="00D236F7">
      <w:pPr>
        <w:pStyle w:val="BodyText"/>
        <w:rPr>
          <w:b/>
          <w:bCs/>
          <w:lang w:val="sk-SK"/>
        </w:rPr>
      </w:pPr>
      <w:r w:rsidRPr="00731491">
        <w:rPr>
          <w:bCs/>
        </w:rPr>
        <w:t>Legislatívno-technická úprava</w:t>
      </w:r>
      <w:r w:rsidRPr="00731491">
        <w:rPr>
          <w:bCs/>
          <w:lang w:val="sk-SK"/>
        </w:rPr>
        <w:t>.</w:t>
      </w:r>
    </w:p>
    <w:p w:rsidR="00D236F7" w:rsidRPr="00731491" w:rsidP="00D236F7">
      <w:pPr>
        <w:pStyle w:val="BodyText"/>
        <w:rPr>
          <w:b/>
          <w:lang w:val="sk-SK"/>
        </w:rPr>
      </w:pPr>
    </w:p>
    <w:p w:rsidR="00D236F7" w:rsidRPr="00731491" w:rsidP="00D236F7">
      <w:pPr>
        <w:pStyle w:val="BodyText"/>
        <w:rPr>
          <w:b/>
          <w:lang w:val="sk-SK"/>
        </w:rPr>
      </w:pPr>
      <w:r w:rsidRPr="00731491">
        <w:rPr>
          <w:b/>
          <w:lang w:val="sk-SK"/>
        </w:rPr>
        <w:t>K bodu 295</w:t>
      </w:r>
    </w:p>
    <w:p w:rsidR="00D236F7" w:rsidRPr="00731491" w:rsidP="00D236F7">
      <w:pPr>
        <w:pStyle w:val="BodyText"/>
        <w:rPr>
          <w:bCs/>
          <w:lang w:val="sk-SK"/>
        </w:rPr>
      </w:pPr>
      <w:r w:rsidRPr="00731491">
        <w:rPr>
          <w:bCs/>
          <w:lang w:val="sk-SK"/>
        </w:rPr>
        <w:t xml:space="preserve">Upresnenie ustanovenia. </w:t>
      </w:r>
    </w:p>
    <w:p w:rsidR="00D236F7" w:rsidRPr="00731491" w:rsidP="00D236F7">
      <w:pPr>
        <w:jc w:val="both"/>
        <w:rPr>
          <w:b/>
          <w:bCs/>
        </w:rPr>
      </w:pPr>
    </w:p>
    <w:p w:rsidR="002C4E83" w:rsidP="00D236F7">
      <w:pPr>
        <w:jc w:val="both"/>
        <w:rPr>
          <w:b/>
          <w:bCs/>
        </w:rPr>
      </w:pPr>
    </w:p>
    <w:p w:rsidR="00D236F7" w:rsidRPr="00731491" w:rsidP="00D236F7">
      <w:pPr>
        <w:jc w:val="both"/>
        <w:rPr>
          <w:b/>
          <w:bCs/>
        </w:rPr>
      </w:pPr>
      <w:r w:rsidRPr="00731491">
        <w:rPr>
          <w:b/>
          <w:bCs/>
        </w:rPr>
        <w:t>K bodu 296</w:t>
      </w:r>
    </w:p>
    <w:p w:rsidR="00D236F7" w:rsidRPr="00731491" w:rsidP="00D236F7">
      <w:pPr>
        <w:jc w:val="both"/>
      </w:pPr>
      <w:r w:rsidRPr="00731491">
        <w:rPr>
          <w:bCs/>
        </w:rPr>
        <w:t xml:space="preserve">Doplnenie ustanovenia o porušení podmienok </w:t>
      </w:r>
      <w:r w:rsidRPr="00731491">
        <w:t>v § 103 až 105 držiteľom povolenia na prepravu.</w:t>
      </w:r>
    </w:p>
    <w:p w:rsidR="00D236F7" w:rsidRPr="00731491" w:rsidP="00D236F7">
      <w:pPr>
        <w:jc w:val="both"/>
      </w:pPr>
    </w:p>
    <w:p w:rsidR="00D236F7" w:rsidRPr="00731491" w:rsidP="00D236F7">
      <w:pPr>
        <w:jc w:val="both"/>
        <w:rPr>
          <w:b/>
        </w:rPr>
      </w:pPr>
      <w:r w:rsidRPr="00731491">
        <w:rPr>
          <w:b/>
        </w:rPr>
        <w:t>K bodom 297 až 299</w:t>
      </w:r>
    </w:p>
    <w:p w:rsidR="00D236F7" w:rsidRPr="00731491" w:rsidP="00D236F7">
      <w:pPr>
        <w:jc w:val="both"/>
        <w:rPr>
          <w:bCs/>
        </w:rPr>
      </w:pPr>
      <w:r w:rsidRPr="00731491">
        <w:rPr>
          <w:bCs/>
        </w:rPr>
        <w:t xml:space="preserve">Upravujú sa ustanovenia o správnych deliktoch. </w:t>
      </w:r>
    </w:p>
    <w:p w:rsidR="00D236F7" w:rsidRPr="00731491" w:rsidP="00D236F7">
      <w:pPr>
        <w:jc w:val="both"/>
        <w:rPr>
          <w:bCs/>
        </w:rPr>
      </w:pPr>
    </w:p>
    <w:p w:rsidR="00D236F7" w:rsidRPr="00731491" w:rsidP="00D236F7">
      <w:pPr>
        <w:jc w:val="both"/>
        <w:rPr>
          <w:b/>
        </w:rPr>
      </w:pPr>
      <w:r w:rsidRPr="00731491">
        <w:rPr>
          <w:b/>
        </w:rPr>
        <w:t>K bodom 300 a 301</w:t>
      </w:r>
    </w:p>
    <w:p w:rsidR="00D236F7" w:rsidRPr="00731491" w:rsidP="00D236F7">
      <w:pPr>
        <w:pStyle w:val="BodyText"/>
        <w:rPr>
          <w:bCs/>
          <w:lang w:val="sk-SK"/>
        </w:rPr>
      </w:pPr>
      <w:r w:rsidRPr="00731491">
        <w:rPr>
          <w:bCs/>
        </w:rPr>
        <w:t>Legislatívno-technická úprava</w:t>
      </w:r>
      <w:r w:rsidRPr="00731491">
        <w:rPr>
          <w:bCs/>
          <w:lang w:val="sk-SK"/>
        </w:rPr>
        <w:t>.</w:t>
      </w:r>
    </w:p>
    <w:p w:rsidR="00D236F7" w:rsidRPr="00731491" w:rsidP="00D236F7">
      <w:pPr>
        <w:pStyle w:val="BodyText"/>
        <w:rPr>
          <w:bCs/>
          <w:lang w:val="sk-SK"/>
        </w:rPr>
      </w:pPr>
    </w:p>
    <w:p w:rsidR="00D236F7" w:rsidRPr="00731491" w:rsidP="00D236F7">
      <w:pPr>
        <w:jc w:val="both"/>
        <w:rPr>
          <w:b/>
          <w:lang w:val="en-US"/>
        </w:rPr>
      </w:pPr>
      <w:r w:rsidRPr="00731491">
        <w:rPr>
          <w:b/>
        </w:rPr>
        <w:t>K bodu 302</w:t>
      </w:r>
    </w:p>
    <w:p w:rsidR="00D236F7" w:rsidRPr="00731491" w:rsidP="00D236F7">
      <w:pPr>
        <w:jc w:val="both"/>
        <w:rPr>
          <w:bCs/>
        </w:rPr>
      </w:pPr>
      <w:r w:rsidRPr="00731491">
        <w:rPr>
          <w:bCs/>
        </w:rPr>
        <w:t xml:space="preserve">Doplnenie splnomocňovacích ustanovení. </w:t>
      </w:r>
    </w:p>
    <w:p w:rsidR="00D236F7" w:rsidRPr="00731491" w:rsidP="00D236F7">
      <w:pPr>
        <w:pStyle w:val="BodyText"/>
        <w:rPr>
          <w:bCs/>
          <w:lang w:val="sk-SK"/>
        </w:rPr>
      </w:pPr>
    </w:p>
    <w:p w:rsidR="00D236F7" w:rsidRPr="00731491" w:rsidP="00D236F7">
      <w:pPr>
        <w:jc w:val="both"/>
        <w:rPr>
          <w:b/>
          <w:lang w:val="en-US"/>
        </w:rPr>
      </w:pPr>
      <w:r w:rsidRPr="00731491">
        <w:rPr>
          <w:b/>
        </w:rPr>
        <w:t>K bodu 303 až 306</w:t>
      </w:r>
    </w:p>
    <w:p w:rsidR="00D236F7" w:rsidRPr="00731491" w:rsidP="00D236F7">
      <w:pPr>
        <w:jc w:val="both"/>
        <w:rPr>
          <w:bCs/>
        </w:rPr>
      </w:pPr>
      <w:r w:rsidRPr="00731491">
        <w:rPr>
          <w:bCs/>
        </w:rPr>
        <w:t xml:space="preserve">Doplnenie splnomocňovacích ustanovení. </w:t>
      </w:r>
    </w:p>
    <w:p w:rsidR="00D236F7" w:rsidRPr="00731491" w:rsidP="00D236F7">
      <w:pPr>
        <w:jc w:val="both"/>
        <w:rPr>
          <w:b/>
        </w:rPr>
      </w:pPr>
    </w:p>
    <w:p w:rsidR="00D236F7" w:rsidRPr="00731491" w:rsidP="00D236F7">
      <w:pPr>
        <w:jc w:val="both"/>
        <w:rPr>
          <w:b/>
        </w:rPr>
      </w:pPr>
      <w:r w:rsidRPr="00731491">
        <w:rPr>
          <w:b/>
        </w:rPr>
        <w:t>K bodu 307</w:t>
      </w:r>
    </w:p>
    <w:p w:rsidR="00D236F7" w:rsidRPr="00731491" w:rsidP="00D236F7">
      <w:pPr>
        <w:pStyle w:val="BodyText"/>
        <w:rPr>
          <w:b/>
          <w:bCs/>
          <w:lang w:val="sk-SK"/>
        </w:rPr>
      </w:pPr>
      <w:r w:rsidRPr="00731491">
        <w:rPr>
          <w:bCs/>
        </w:rPr>
        <w:t>Legislatívno-technická úprava</w:t>
      </w:r>
      <w:r w:rsidRPr="00731491">
        <w:rPr>
          <w:bCs/>
          <w:lang w:val="sk-SK"/>
        </w:rPr>
        <w:t>.</w:t>
      </w:r>
      <w:r w:rsidRPr="00731491">
        <w:rPr>
          <w:bCs/>
        </w:rPr>
        <w:t xml:space="preserve"> </w:t>
      </w:r>
    </w:p>
    <w:p w:rsidR="00D236F7" w:rsidRPr="00731491" w:rsidP="00D236F7">
      <w:pPr>
        <w:jc w:val="both"/>
        <w:rPr>
          <w:bCs/>
        </w:rPr>
      </w:pPr>
    </w:p>
    <w:p w:rsidR="00D236F7" w:rsidRPr="00731491" w:rsidP="00D236F7">
      <w:pPr>
        <w:jc w:val="both"/>
        <w:rPr>
          <w:b/>
        </w:rPr>
      </w:pPr>
      <w:r w:rsidRPr="00731491">
        <w:rPr>
          <w:b/>
        </w:rPr>
        <w:t>K bodu 308</w:t>
      </w:r>
    </w:p>
    <w:p w:rsidR="00D236F7" w:rsidRPr="00731491" w:rsidP="00D236F7">
      <w:pPr>
        <w:jc w:val="both"/>
        <w:rPr>
          <w:bCs/>
        </w:rPr>
      </w:pPr>
      <w:r w:rsidRPr="00731491">
        <w:rPr>
          <w:bCs/>
        </w:rPr>
        <w:t xml:space="preserve">Dopĺňajú sa prechodné ustanovenia. </w:t>
      </w:r>
    </w:p>
    <w:p w:rsidR="00D236F7" w:rsidRPr="00731491" w:rsidP="00D236F7">
      <w:pPr>
        <w:jc w:val="both"/>
        <w:rPr>
          <w:bCs/>
        </w:rPr>
      </w:pPr>
    </w:p>
    <w:p w:rsidR="00D236F7" w:rsidRPr="00731491" w:rsidP="00D236F7">
      <w:pPr>
        <w:jc w:val="both"/>
        <w:rPr>
          <w:b/>
        </w:rPr>
      </w:pPr>
      <w:r w:rsidRPr="00731491">
        <w:rPr>
          <w:b/>
        </w:rPr>
        <w:t>K bodu 309</w:t>
      </w:r>
    </w:p>
    <w:p w:rsidR="00D236F7" w:rsidRPr="00731491" w:rsidP="00D236F7">
      <w:pPr>
        <w:jc w:val="both"/>
        <w:rPr>
          <w:bCs/>
        </w:rPr>
      </w:pPr>
      <w:r w:rsidRPr="00731491">
        <w:rPr>
          <w:bCs/>
        </w:rPr>
        <w:t xml:space="preserve">V prílohe č. 3 sa dopĺňa časť 3 vzťahujúca sa na zaistenie bezpečnosti pri preprave. </w:t>
      </w:r>
    </w:p>
    <w:p w:rsidR="00D236F7" w:rsidRPr="00731491" w:rsidP="00D236F7">
      <w:pPr>
        <w:jc w:val="both"/>
        <w:rPr>
          <w:rFonts w:eastAsia="Calibri"/>
        </w:rPr>
      </w:pPr>
      <w:r w:rsidRPr="00731491">
        <w:rPr>
          <w:bCs/>
        </w:rPr>
        <w:t xml:space="preserve">Doplnenie nových kritérií pre zaistenie </w:t>
      </w:r>
      <w:r w:rsidRPr="00731491">
        <w:rPr>
          <w:rFonts w:eastAsia="Calibri"/>
        </w:rPr>
        <w:t>pri preprave rádioaktívneho materiálu, ktoré sú v súlade s medzinárodne akceptovanými požiadavkami.</w:t>
      </w:r>
    </w:p>
    <w:p w:rsidR="00D236F7" w:rsidRPr="00731491" w:rsidP="00D236F7">
      <w:pPr>
        <w:jc w:val="both"/>
        <w:rPr>
          <w:bCs/>
        </w:rPr>
      </w:pPr>
    </w:p>
    <w:p w:rsidR="00D236F7" w:rsidRPr="00731491" w:rsidP="00D236F7">
      <w:pPr>
        <w:jc w:val="both"/>
        <w:rPr>
          <w:b/>
        </w:rPr>
      </w:pPr>
      <w:r w:rsidRPr="00731491">
        <w:rPr>
          <w:b/>
        </w:rPr>
        <w:t xml:space="preserve">K bodu 310 </w:t>
      </w:r>
    </w:p>
    <w:p w:rsidR="00D236F7" w:rsidRPr="00731491" w:rsidP="00D236F7">
      <w:pPr>
        <w:jc w:val="both"/>
        <w:rPr>
          <w:rFonts w:eastAsia="Calibri"/>
        </w:rPr>
      </w:pPr>
      <w:r w:rsidRPr="00731491">
        <w:rPr>
          <w:rFonts w:eastAsia="Calibri"/>
        </w:rPr>
        <w:t xml:space="preserve">Príloha sa vypúšťa. Podrobnosti o dokumentácii k žiadosti o registráciu alebo o povolenie budú upravené novelizovaním vyhlášky Ministerstva zdravotníctva Slovenskej republiky č. 99/2018 Z. z., ktorou sa ustanovujú podrobnosti na zabezpečenie radiačnej ochrany. </w:t>
      </w:r>
    </w:p>
    <w:p w:rsidR="00D236F7" w:rsidRPr="00731491" w:rsidP="00D236F7">
      <w:pPr>
        <w:jc w:val="both"/>
        <w:rPr>
          <w:b/>
          <w:bCs/>
        </w:rPr>
      </w:pPr>
    </w:p>
    <w:p w:rsidR="00D236F7" w:rsidRPr="00731491" w:rsidP="00D236F7">
      <w:pPr>
        <w:jc w:val="both"/>
        <w:rPr>
          <w:b/>
          <w:bCs/>
        </w:rPr>
      </w:pPr>
      <w:r w:rsidRPr="00731491">
        <w:rPr>
          <w:b/>
          <w:bCs/>
        </w:rPr>
        <w:t>K bodu 311</w:t>
      </w:r>
    </w:p>
    <w:p w:rsidR="00D236F7" w:rsidRPr="00731491" w:rsidP="00D236F7">
      <w:pPr>
        <w:jc w:val="both"/>
        <w:rPr>
          <w:bCs/>
        </w:rPr>
      </w:pPr>
      <w:r w:rsidRPr="00731491">
        <w:rPr>
          <w:bCs/>
        </w:rPr>
        <w:t>Úprava nadpisu.</w:t>
      </w:r>
    </w:p>
    <w:p w:rsidR="00D236F7" w:rsidRPr="00731491" w:rsidP="00D236F7">
      <w:pPr>
        <w:jc w:val="both"/>
        <w:rPr>
          <w:b/>
          <w:bCs/>
        </w:rPr>
      </w:pPr>
    </w:p>
    <w:p w:rsidR="00D236F7" w:rsidRPr="00731491" w:rsidP="00D236F7">
      <w:pPr>
        <w:jc w:val="both"/>
        <w:rPr>
          <w:b/>
          <w:bCs/>
        </w:rPr>
      </w:pPr>
      <w:r w:rsidRPr="00731491">
        <w:rPr>
          <w:b/>
          <w:bCs/>
        </w:rPr>
        <w:t>K bodu 312</w:t>
      </w:r>
    </w:p>
    <w:p w:rsidR="00D236F7" w:rsidRPr="00731491" w:rsidP="00D236F7">
      <w:pPr>
        <w:jc w:val="both"/>
      </w:pPr>
      <w:r w:rsidRPr="00731491">
        <w:t xml:space="preserve">Úprava nadpisu v prílohe č. 9 v časti A. </w:t>
      </w:r>
    </w:p>
    <w:p w:rsidR="00D236F7" w:rsidRPr="00731491" w:rsidP="00D236F7">
      <w:pPr>
        <w:jc w:val="both"/>
        <w:rPr>
          <w:b/>
          <w:bCs/>
        </w:rPr>
      </w:pPr>
    </w:p>
    <w:p w:rsidR="00D236F7" w:rsidRPr="00731491" w:rsidP="00D236F7">
      <w:pPr>
        <w:jc w:val="both"/>
        <w:rPr>
          <w:b/>
          <w:bCs/>
        </w:rPr>
      </w:pPr>
      <w:r w:rsidRPr="00731491">
        <w:rPr>
          <w:b/>
          <w:bCs/>
        </w:rPr>
        <w:t>K bodu 313 a 314</w:t>
      </w:r>
    </w:p>
    <w:p w:rsidR="00D236F7" w:rsidRPr="00731491" w:rsidP="00D236F7">
      <w:pPr>
        <w:jc w:val="both"/>
      </w:pPr>
      <w:r w:rsidRPr="00731491">
        <w:rPr>
          <w:bCs/>
        </w:rPr>
        <w:t xml:space="preserve">Zmena intervalu pre skúšky dlhodobej stability pre </w:t>
      </w:r>
      <w:r w:rsidRPr="00731491">
        <w:t>Intraorálne stomatologické röntgenové prístroje (film) a RVG.</w:t>
      </w:r>
    </w:p>
    <w:p w:rsidR="00D236F7" w:rsidRPr="00731491" w:rsidP="00D236F7">
      <w:pPr>
        <w:jc w:val="both"/>
      </w:pPr>
    </w:p>
    <w:p w:rsidR="00D236F7" w:rsidRPr="00731491" w:rsidP="00D236F7">
      <w:pPr>
        <w:jc w:val="both"/>
        <w:rPr>
          <w:b/>
          <w:bCs/>
        </w:rPr>
      </w:pPr>
      <w:r w:rsidRPr="00731491">
        <w:rPr>
          <w:b/>
          <w:bCs/>
        </w:rPr>
        <w:t>K bodu 315 a 316</w:t>
      </w:r>
    </w:p>
    <w:p w:rsidR="00D236F7" w:rsidRPr="00731491" w:rsidP="00D236F7">
      <w:pPr>
        <w:jc w:val="both"/>
        <w:rPr>
          <w:bCs/>
        </w:rPr>
      </w:pPr>
      <w:r w:rsidRPr="00731491">
        <w:rPr>
          <w:bCs/>
        </w:rPr>
        <w:t>Doplnenie intervalu pre skúšky Legislatívno-technická úprava.</w:t>
      </w:r>
    </w:p>
    <w:p w:rsidR="00D236F7" w:rsidRPr="00731491" w:rsidP="00D236F7">
      <w:pPr>
        <w:jc w:val="both"/>
        <w:rPr>
          <w:bCs/>
        </w:rPr>
      </w:pPr>
      <w:r w:rsidRPr="00731491">
        <w:rPr>
          <w:bCs/>
        </w:rPr>
        <w:t>dlhodobej stability pre CT simulátor a zariadenie určené na ožarovanie krvi.</w:t>
      </w:r>
    </w:p>
    <w:p w:rsidR="00D236F7" w:rsidRPr="00731491" w:rsidP="00D236F7">
      <w:pPr>
        <w:jc w:val="both"/>
        <w:rPr>
          <w:bCs/>
        </w:rPr>
      </w:pPr>
    </w:p>
    <w:p w:rsidR="00D236F7" w:rsidRPr="00731491" w:rsidP="00D236F7">
      <w:pPr>
        <w:jc w:val="both"/>
        <w:rPr>
          <w:b/>
          <w:bCs/>
        </w:rPr>
      </w:pPr>
      <w:r w:rsidRPr="00731491">
        <w:rPr>
          <w:b/>
          <w:bCs/>
        </w:rPr>
        <w:t>K bodu 317 a 318</w:t>
      </w:r>
    </w:p>
    <w:p w:rsidR="00D236F7" w:rsidRPr="00731491" w:rsidP="00D236F7">
      <w:pPr>
        <w:jc w:val="both"/>
        <w:rPr>
          <w:bCs/>
        </w:rPr>
      </w:pPr>
      <w:r w:rsidRPr="00731491">
        <w:rPr>
          <w:bCs/>
        </w:rPr>
        <w:t>Legislatívno-technická úprava.</w:t>
      </w:r>
    </w:p>
    <w:p w:rsidR="00D236F7" w:rsidRPr="00731491" w:rsidP="00D236F7">
      <w:pPr>
        <w:jc w:val="both"/>
        <w:rPr>
          <w:bCs/>
        </w:rPr>
      </w:pPr>
    </w:p>
    <w:p w:rsidR="002C4E83" w:rsidP="00D236F7">
      <w:pPr>
        <w:jc w:val="both"/>
        <w:rPr>
          <w:b/>
        </w:rPr>
      </w:pPr>
    </w:p>
    <w:p w:rsidR="00D236F7" w:rsidRPr="00731491" w:rsidP="00D236F7">
      <w:pPr>
        <w:jc w:val="both"/>
        <w:rPr>
          <w:b/>
        </w:rPr>
      </w:pPr>
      <w:r w:rsidRPr="00731491">
        <w:rPr>
          <w:b/>
        </w:rPr>
        <w:t>K bodu 319</w:t>
      </w:r>
    </w:p>
    <w:p w:rsidR="00D236F7" w:rsidRPr="00731491" w:rsidP="00D236F7">
      <w:pPr>
        <w:jc w:val="both"/>
        <w:rPr>
          <w:bCs/>
        </w:rPr>
      </w:pPr>
      <w:r w:rsidRPr="00731491">
        <w:rPr>
          <w:bCs/>
        </w:rPr>
        <w:t xml:space="preserve">Upravuje sa interval pre skúšky dlhodobej stability mikroštrukturálnych RTG prístrojov a technických RTG prístrojov na kontrolu kvality výrobkov. </w:t>
      </w:r>
    </w:p>
    <w:p w:rsidR="00D236F7" w:rsidRPr="00731491" w:rsidP="00D236F7">
      <w:pPr>
        <w:jc w:val="both"/>
        <w:rPr>
          <w:bCs/>
        </w:rPr>
      </w:pPr>
    </w:p>
    <w:p w:rsidR="00D236F7" w:rsidRPr="00731491" w:rsidP="00D236F7">
      <w:pPr>
        <w:jc w:val="both"/>
        <w:rPr>
          <w:bCs/>
        </w:rPr>
      </w:pPr>
      <w:r w:rsidRPr="00731491">
        <w:rPr>
          <w:b/>
          <w:bCs/>
        </w:rPr>
        <w:t>K bodu 320</w:t>
      </w:r>
    </w:p>
    <w:p w:rsidR="00D236F7" w:rsidRPr="00731491" w:rsidP="00D236F7">
      <w:pPr>
        <w:jc w:val="both"/>
        <w:rPr>
          <w:bCs/>
        </w:rPr>
      </w:pPr>
      <w:r w:rsidRPr="00731491">
        <w:rPr>
          <w:bCs/>
        </w:rPr>
        <w:t>Skúšky dlhodobej stability sa na RTG prístrojoch na kontrolu batožín a laboratórnych analyzátoroch nevykonávajú. Preto bol interval vypustený.</w:t>
      </w:r>
    </w:p>
    <w:p w:rsidR="00D236F7" w:rsidRPr="00731491" w:rsidP="00D236F7">
      <w:pPr>
        <w:jc w:val="both"/>
        <w:rPr>
          <w:b/>
          <w:bCs/>
        </w:rPr>
      </w:pPr>
    </w:p>
    <w:p w:rsidR="00D236F7" w:rsidRPr="00731491" w:rsidP="00D236F7">
      <w:pPr>
        <w:jc w:val="both"/>
        <w:rPr>
          <w:bCs/>
        </w:rPr>
      </w:pPr>
      <w:r w:rsidRPr="00731491">
        <w:rPr>
          <w:b/>
          <w:bCs/>
        </w:rPr>
        <w:t>K bodu 321 až 324</w:t>
      </w:r>
    </w:p>
    <w:p w:rsidR="00D236F7" w:rsidRPr="00731491" w:rsidP="00D236F7">
      <w:pPr>
        <w:jc w:val="both"/>
        <w:rPr>
          <w:bCs/>
        </w:rPr>
      </w:pPr>
      <w:r w:rsidRPr="00731491">
        <w:rPr>
          <w:bCs/>
        </w:rPr>
        <w:t>Legislatívno-technická úprava.</w:t>
      </w:r>
    </w:p>
    <w:p w:rsidR="00D236F7" w:rsidRPr="00731491" w:rsidP="00D236F7">
      <w:pPr>
        <w:jc w:val="both"/>
        <w:rPr>
          <w:bCs/>
        </w:rPr>
      </w:pPr>
    </w:p>
    <w:p w:rsidR="00D236F7" w:rsidRPr="00731491" w:rsidP="00D236F7">
      <w:pPr>
        <w:jc w:val="both"/>
        <w:rPr>
          <w:b/>
        </w:rPr>
      </w:pPr>
      <w:r w:rsidRPr="00731491">
        <w:rPr>
          <w:b/>
        </w:rPr>
        <w:t>K bodu 325</w:t>
      </w:r>
    </w:p>
    <w:p w:rsidR="00D236F7" w:rsidRPr="00731491" w:rsidP="00D236F7">
      <w:pPr>
        <w:jc w:val="both"/>
        <w:rPr>
          <w:bCs/>
        </w:rPr>
      </w:pPr>
      <w:r w:rsidRPr="00731491">
        <w:rPr>
          <w:bCs/>
        </w:rPr>
        <w:t xml:space="preserve">V prílohe č. 11 sa upravuje stratégia na prípravu a aktualizáciu Národného akčného radónového plánu. </w:t>
      </w:r>
    </w:p>
    <w:p w:rsidR="00D236F7" w:rsidRPr="00731491" w:rsidP="00D236F7">
      <w:pPr>
        <w:jc w:val="both"/>
        <w:rPr>
          <w:bCs/>
        </w:rPr>
      </w:pPr>
    </w:p>
    <w:p w:rsidR="00D236F7" w:rsidRPr="00731491" w:rsidP="00D236F7">
      <w:pPr>
        <w:jc w:val="both"/>
        <w:rPr>
          <w:bCs/>
        </w:rPr>
      </w:pPr>
      <w:r w:rsidRPr="00731491">
        <w:rPr>
          <w:b/>
          <w:bCs/>
        </w:rPr>
        <w:t>K bodom 326 a 327</w:t>
      </w:r>
    </w:p>
    <w:p w:rsidR="00D236F7" w:rsidRPr="00731491" w:rsidP="00D236F7">
      <w:pPr>
        <w:jc w:val="both"/>
        <w:rPr>
          <w:bCs/>
        </w:rPr>
      </w:pPr>
      <w:r w:rsidRPr="00731491">
        <w:rPr>
          <w:bCs/>
        </w:rPr>
        <w:t>Legislatívno-technická úprava.</w:t>
      </w:r>
    </w:p>
    <w:p w:rsidR="00D236F7" w:rsidRPr="00731491" w:rsidP="00D236F7">
      <w:pPr>
        <w:jc w:val="both"/>
        <w:rPr>
          <w:bCs/>
        </w:rPr>
      </w:pPr>
    </w:p>
    <w:p w:rsidR="00D236F7" w:rsidRPr="00731491" w:rsidP="00D236F7">
      <w:pPr>
        <w:jc w:val="both"/>
        <w:rPr>
          <w:b/>
          <w:bCs/>
        </w:rPr>
      </w:pPr>
      <w:r w:rsidRPr="00731491">
        <w:rPr>
          <w:b/>
          <w:bCs/>
        </w:rPr>
        <w:t>K čl. II</w:t>
      </w:r>
    </w:p>
    <w:p w:rsidR="00D236F7" w:rsidRPr="00731491" w:rsidP="00D236F7">
      <w:pPr>
        <w:jc w:val="both"/>
        <w:rPr>
          <w:bCs/>
        </w:rPr>
      </w:pPr>
    </w:p>
    <w:p w:rsidR="00D236F7" w:rsidRPr="00731491" w:rsidP="00D236F7">
      <w:pPr>
        <w:jc w:val="both"/>
        <w:rPr>
          <w:bCs/>
        </w:rPr>
      </w:pPr>
      <w:r w:rsidRPr="00731491">
        <w:rPr>
          <w:b/>
          <w:bCs/>
        </w:rPr>
        <w:t>K bodom 1 až 8</w:t>
      </w:r>
    </w:p>
    <w:p w:rsidR="00D236F7" w:rsidRPr="00731491" w:rsidP="00D236F7">
      <w:pPr>
        <w:jc w:val="both"/>
      </w:pPr>
      <w:r w:rsidRPr="00731491">
        <w:t xml:space="preserve">V sadzobníku správnych poplatkov časti VIII. Finančná správa a obchodná činnosť, položke 150 písmene s), v) a w) </w:t>
      </w:r>
      <w:r w:rsidRPr="00731491">
        <w:rPr>
          <w:bCs/>
        </w:rPr>
        <w:t xml:space="preserve">sa upresňuje znenie jednotlivých bodov </w:t>
      </w:r>
      <w:r w:rsidRPr="00731491">
        <w:t>v súvislosti so zmenami v článku I,  pričom výška správneho poplatku zostáva nezmenená.</w:t>
      </w:r>
    </w:p>
    <w:p w:rsidR="00D236F7" w:rsidRPr="00731491" w:rsidP="00D236F7">
      <w:pPr>
        <w:jc w:val="both"/>
      </w:pPr>
    </w:p>
    <w:p w:rsidR="00D236F7" w:rsidRPr="00731491" w:rsidP="00D236F7">
      <w:pPr>
        <w:jc w:val="both"/>
        <w:rPr>
          <w:b/>
          <w:bCs/>
        </w:rPr>
      </w:pPr>
      <w:r w:rsidRPr="00731491">
        <w:rPr>
          <w:b/>
          <w:bCs/>
        </w:rPr>
        <w:t>K čl. III</w:t>
      </w:r>
    </w:p>
    <w:p w:rsidR="00D236F7" w:rsidRPr="00731491" w:rsidP="00D236F7">
      <w:pPr>
        <w:jc w:val="both"/>
        <w:rPr>
          <w:b/>
          <w:bCs/>
        </w:rPr>
      </w:pPr>
    </w:p>
    <w:p w:rsidR="00D236F7" w:rsidRPr="00731491" w:rsidP="00D236F7">
      <w:pPr>
        <w:jc w:val="both"/>
        <w:rPr>
          <w:b/>
          <w:bCs/>
        </w:rPr>
      </w:pPr>
      <w:r w:rsidRPr="00731491">
        <w:rPr>
          <w:b/>
          <w:bCs/>
        </w:rPr>
        <w:t xml:space="preserve">K bodu 1 </w:t>
      </w:r>
    </w:p>
    <w:p w:rsidR="00D236F7" w:rsidRPr="00731491" w:rsidP="00D236F7">
      <w:pPr>
        <w:jc w:val="both"/>
        <w:rPr>
          <w:bCs/>
        </w:rPr>
      </w:pPr>
      <w:r w:rsidRPr="00731491">
        <w:rPr>
          <w:bCs/>
        </w:rPr>
        <w:t>V súvislosti s posudzova</w:t>
      </w:r>
      <w:r w:rsidRPr="00731491">
        <w:t>ním biomedicínskeho výskumu spojeného s lekárskym ožiarením Úradom verejného zdravotníctva Slovenskej republiky sa upresňuje rozsah posudzovaného výskumu.</w:t>
      </w:r>
    </w:p>
    <w:p w:rsidR="00D236F7" w:rsidRPr="00731491" w:rsidP="00D236F7">
      <w:pPr>
        <w:jc w:val="both"/>
        <w:rPr>
          <w:b/>
        </w:rPr>
      </w:pPr>
    </w:p>
    <w:p w:rsidR="00D236F7" w:rsidRPr="00731491" w:rsidP="00D236F7">
      <w:pPr>
        <w:jc w:val="both"/>
        <w:rPr>
          <w:b/>
        </w:rPr>
      </w:pPr>
      <w:r w:rsidRPr="00731491">
        <w:rPr>
          <w:b/>
        </w:rPr>
        <w:t>K bodu 2</w:t>
      </w:r>
    </w:p>
    <w:p w:rsidR="00D236F7" w:rsidRPr="00731491" w:rsidP="00D236F7">
      <w:pPr>
        <w:jc w:val="both"/>
      </w:pPr>
      <w:r w:rsidRPr="00731491">
        <w:t>V súvislosti s potrebou posudzovania biomedicínskeho výskumu Úradom verejného zdravotníctva Slovenskej republiky, ak sa využívajú zdroje ionizujúceho žiarenia, sa ustanovuje, že posúdenie sa nevyžaduje, ak sa lekárske ožiarenie vykonáva na základe štandardnej zdravotnej indikácie a vedie k priamemu prospechu pre zdravie pacienta.</w:t>
      </w:r>
    </w:p>
    <w:p w:rsidR="00D236F7" w:rsidRPr="00731491" w:rsidP="00D236F7">
      <w:pPr>
        <w:jc w:val="both"/>
      </w:pPr>
    </w:p>
    <w:p w:rsidR="00D236F7" w:rsidRPr="00731491" w:rsidP="00D236F7">
      <w:pPr>
        <w:jc w:val="both"/>
        <w:rPr>
          <w:b/>
        </w:rPr>
      </w:pPr>
      <w:r w:rsidRPr="00731491">
        <w:rPr>
          <w:b/>
        </w:rPr>
        <w:t>K bodom 3 a 4</w:t>
      </w:r>
    </w:p>
    <w:p w:rsidR="00D236F7" w:rsidRPr="00731491" w:rsidP="00D236F7">
      <w:pPr>
        <w:jc w:val="both"/>
      </w:pPr>
      <w:r w:rsidRPr="00731491">
        <w:t>Legislatívno-technická úprava v súvislosti s doplnením ustanovenia v § 29 ods. 9.</w:t>
      </w:r>
    </w:p>
    <w:p w:rsidR="00D236F7" w:rsidRPr="00731491" w:rsidP="00D236F7">
      <w:pPr>
        <w:jc w:val="both"/>
      </w:pPr>
    </w:p>
    <w:p w:rsidR="00D236F7" w:rsidRPr="00731491" w:rsidP="00D236F7">
      <w:pPr>
        <w:jc w:val="both"/>
        <w:rPr>
          <w:b/>
        </w:rPr>
      </w:pPr>
      <w:r w:rsidRPr="00731491">
        <w:rPr>
          <w:b/>
        </w:rPr>
        <w:t>K bodu 5</w:t>
      </w:r>
    </w:p>
    <w:p w:rsidR="00D236F7" w:rsidRPr="00731491" w:rsidP="00D236F7">
      <w:pPr>
        <w:jc w:val="both"/>
      </w:pPr>
      <w:r w:rsidRPr="00731491">
        <w:t>Upravuje sa poznámka pod čiarou</w:t>
      </w:r>
    </w:p>
    <w:p w:rsidR="00D236F7" w:rsidRPr="00731491" w:rsidP="00D236F7">
      <w:pPr>
        <w:jc w:val="both"/>
        <w:rPr>
          <w:b/>
        </w:rPr>
      </w:pPr>
    </w:p>
    <w:p w:rsidR="00D236F7" w:rsidRPr="00731491" w:rsidP="00D236F7">
      <w:pPr>
        <w:jc w:val="both"/>
        <w:rPr>
          <w:b/>
        </w:rPr>
      </w:pPr>
      <w:r w:rsidRPr="00731491">
        <w:rPr>
          <w:b/>
        </w:rPr>
        <w:t>K bodu 6</w:t>
      </w:r>
    </w:p>
    <w:p w:rsidR="00D236F7" w:rsidRPr="00731491" w:rsidP="00D236F7">
      <w:pPr>
        <w:jc w:val="both"/>
      </w:pPr>
      <w:r w:rsidRPr="00731491">
        <w:t>Precizuje sa ustanovenie.</w:t>
      </w:r>
    </w:p>
    <w:p w:rsidR="00D236F7" w:rsidP="00D236F7">
      <w:pPr>
        <w:jc w:val="both"/>
      </w:pPr>
    </w:p>
    <w:p w:rsidR="002C4E83" w:rsidP="00D236F7">
      <w:pPr>
        <w:jc w:val="both"/>
      </w:pPr>
    </w:p>
    <w:p w:rsidR="002C4E83" w:rsidP="00D236F7">
      <w:pPr>
        <w:jc w:val="both"/>
      </w:pPr>
    </w:p>
    <w:p w:rsidR="002C4E83" w:rsidRPr="00731491" w:rsidP="00D236F7">
      <w:pPr>
        <w:jc w:val="both"/>
      </w:pPr>
    </w:p>
    <w:p w:rsidR="00D236F7" w:rsidRPr="00731491" w:rsidP="00D236F7">
      <w:pPr>
        <w:jc w:val="both"/>
        <w:rPr>
          <w:b/>
        </w:rPr>
      </w:pPr>
      <w:r w:rsidRPr="00731491">
        <w:rPr>
          <w:b/>
        </w:rPr>
        <w:t>K bodu 7</w:t>
      </w:r>
    </w:p>
    <w:p w:rsidR="00D236F7" w:rsidRPr="00731491" w:rsidP="00D236F7">
      <w:pPr>
        <w:jc w:val="both"/>
      </w:pPr>
      <w:r w:rsidRPr="00731491">
        <w:t xml:space="preserve">Zosúladenie terminológie v § 44d s terminológiou v opatrení MZ SR č. S02933-2018-OL aby bolo možné porovnať radiačnú záťaž pacienta pri vyšetrení rôznych orgánov pomocou rôznych vyšetrovacích postupov a modalít. </w:t>
      </w:r>
      <w:r w:rsidRPr="00731491">
        <w:rPr>
          <w:bCs/>
        </w:rPr>
        <w:t>Upresnenie ustanovení vyplývajúcich z transpozície smernice 2013/59/Euratom.</w:t>
      </w:r>
    </w:p>
    <w:p w:rsidR="00D236F7" w:rsidRPr="00731491" w:rsidP="00D236F7">
      <w:pPr>
        <w:jc w:val="both"/>
        <w:rPr>
          <w:b/>
          <w:bCs/>
        </w:rPr>
      </w:pPr>
    </w:p>
    <w:p w:rsidR="00D236F7" w:rsidRPr="00731491" w:rsidP="00D236F7">
      <w:pPr>
        <w:jc w:val="both"/>
        <w:rPr>
          <w:b/>
          <w:bCs/>
        </w:rPr>
      </w:pPr>
      <w:r w:rsidRPr="00731491">
        <w:rPr>
          <w:b/>
          <w:bCs/>
        </w:rPr>
        <w:t>K Čl. IV</w:t>
      </w:r>
    </w:p>
    <w:p w:rsidR="00D236F7" w:rsidRPr="00731491" w:rsidP="00D236F7">
      <w:pPr>
        <w:jc w:val="both"/>
        <w:rPr>
          <w:bCs/>
        </w:rPr>
      </w:pPr>
      <w:r w:rsidRPr="00731491">
        <w:rPr>
          <w:bCs/>
        </w:rPr>
        <w:t>Plnenie povinností vyplývajúcich z formálneho oznámenia Európskej komisie.</w:t>
      </w:r>
    </w:p>
    <w:p w:rsidR="00D236F7" w:rsidRPr="00731491" w:rsidP="00D236F7">
      <w:pPr>
        <w:jc w:val="both"/>
        <w:rPr>
          <w:b/>
          <w:bCs/>
        </w:rPr>
      </w:pPr>
    </w:p>
    <w:p w:rsidR="00D236F7" w:rsidRPr="00731491" w:rsidP="00D236F7">
      <w:pPr>
        <w:jc w:val="both"/>
        <w:rPr>
          <w:b/>
          <w:bCs/>
        </w:rPr>
      </w:pPr>
      <w:r w:rsidRPr="00731491">
        <w:rPr>
          <w:b/>
          <w:bCs/>
        </w:rPr>
        <w:t>K Čl. V</w:t>
      </w:r>
    </w:p>
    <w:p w:rsidR="00D236F7" w:rsidRPr="00731491" w:rsidP="00D236F7">
      <w:pPr>
        <w:pStyle w:val="BodyText"/>
        <w:rPr>
          <w:lang w:val="sk-SK"/>
        </w:rPr>
      </w:pPr>
      <w:r w:rsidRPr="00731491">
        <w:t>Navrhuje sa účinnosť návrhu zákona na 1</w:t>
      </w:r>
      <w:r w:rsidRPr="00731491">
        <w:rPr>
          <w:lang w:val="sk-SK"/>
        </w:rPr>
        <w:t>5</w:t>
      </w:r>
      <w:r w:rsidRPr="00731491">
        <w:t xml:space="preserve">. </w:t>
      </w:r>
      <w:r w:rsidRPr="00731491">
        <w:rPr>
          <w:lang w:val="sk-SK"/>
        </w:rPr>
        <w:t>februára</w:t>
      </w:r>
      <w:r w:rsidRPr="00731491">
        <w:t xml:space="preserve"> 2023</w:t>
      </w:r>
      <w:r w:rsidRPr="00731491">
        <w:rPr>
          <w:lang w:val="sk-SK"/>
        </w:rPr>
        <w:t>, okrem čl. I bodu 251 § 127 ods. 1 písm. b), ktoré nadobúda účinnosť 1. januára 2027.</w:t>
      </w:r>
    </w:p>
    <w:p w:rsidR="00D236F7" w:rsidRPr="00731491" w:rsidP="00D236F7">
      <w:pPr>
        <w:pStyle w:val="BodyText"/>
        <w:rPr>
          <w:lang w:val="sk-SK"/>
        </w:rPr>
      </w:pPr>
    </w:p>
    <w:p w:rsidR="000D22FC" w:rsidP="000F275F">
      <w:pPr>
        <w:jc w:val="both"/>
      </w:pPr>
    </w:p>
    <w:p w:rsidR="004931EA" w:rsidP="000F275F">
      <w:pPr>
        <w:jc w:val="both"/>
      </w:pPr>
    </w:p>
    <w:p w:rsidR="004931EA" w:rsidRPr="00093164" w:rsidP="004931EA">
      <w:pPr>
        <w:spacing w:before="240" w:after="120"/>
        <w:jc w:val="both"/>
        <w:rPr>
          <w:bCs/>
        </w:rPr>
      </w:pPr>
      <w:r w:rsidRPr="00093164">
        <w:rPr>
          <w:bCs/>
        </w:rPr>
        <w:t xml:space="preserve">V Bratislave dňa </w:t>
      </w:r>
      <w:r>
        <w:rPr>
          <w:bCs/>
        </w:rPr>
        <w:t xml:space="preserve">5. októbra </w:t>
      </w:r>
      <w:r w:rsidRPr="00093164">
        <w:rPr>
          <w:bCs/>
        </w:rPr>
        <w:t>2022</w:t>
      </w:r>
    </w:p>
    <w:p w:rsidR="004931EA" w:rsidP="004931EA">
      <w:pPr>
        <w:spacing w:before="240" w:after="120"/>
        <w:jc w:val="both"/>
        <w:rPr>
          <w:bCs/>
        </w:rPr>
      </w:pPr>
    </w:p>
    <w:p w:rsidR="004931EA" w:rsidP="004931EA">
      <w:pPr>
        <w:spacing w:before="240" w:after="120"/>
        <w:jc w:val="both"/>
        <w:rPr>
          <w:bCs/>
        </w:rPr>
      </w:pPr>
    </w:p>
    <w:p w:rsidR="004931EA" w:rsidP="004931EA">
      <w:pPr>
        <w:spacing w:before="240" w:after="120" w:line="360" w:lineRule="auto"/>
        <w:jc w:val="both"/>
        <w:rPr>
          <w:bCs/>
        </w:rPr>
      </w:pPr>
    </w:p>
    <w:p w:rsidR="004931EA" w:rsidRPr="00093164" w:rsidP="004931EA">
      <w:pPr>
        <w:spacing w:line="276" w:lineRule="auto"/>
        <w:jc w:val="center"/>
        <w:rPr>
          <w:b/>
          <w:bCs/>
        </w:rPr>
      </w:pPr>
      <w:r w:rsidRPr="00093164">
        <w:rPr>
          <w:b/>
          <w:bCs/>
        </w:rPr>
        <w:t xml:space="preserve">Eduard Heger </w:t>
      </w:r>
      <w:r>
        <w:rPr>
          <w:b/>
          <w:bCs/>
        </w:rPr>
        <w:t>v. r.</w:t>
      </w:r>
    </w:p>
    <w:p w:rsidR="004931EA" w:rsidRPr="00093164" w:rsidP="004931EA">
      <w:pPr>
        <w:spacing w:line="276" w:lineRule="auto"/>
        <w:jc w:val="center"/>
        <w:rPr>
          <w:b/>
          <w:bCs/>
        </w:rPr>
      </w:pPr>
      <w:r w:rsidRPr="00093164">
        <w:rPr>
          <w:b/>
          <w:bCs/>
        </w:rPr>
        <w:t>predseda vlády</w:t>
      </w:r>
    </w:p>
    <w:p w:rsidR="004931EA" w:rsidRPr="00093164" w:rsidP="004931EA">
      <w:pPr>
        <w:spacing w:line="276" w:lineRule="auto"/>
        <w:jc w:val="center"/>
        <w:rPr>
          <w:b/>
          <w:bCs/>
        </w:rPr>
      </w:pPr>
      <w:r w:rsidRPr="00093164">
        <w:rPr>
          <w:b/>
          <w:bCs/>
        </w:rPr>
        <w:t>Slovenskej republiky</w:t>
      </w:r>
    </w:p>
    <w:p w:rsidR="004931EA" w:rsidRPr="00093164" w:rsidP="004931EA">
      <w:pPr>
        <w:spacing w:line="276" w:lineRule="auto"/>
        <w:jc w:val="center"/>
        <w:rPr>
          <w:b/>
          <w:bCs/>
        </w:rPr>
      </w:pPr>
    </w:p>
    <w:p w:rsidR="004931EA" w:rsidRPr="00093164" w:rsidP="004931EA">
      <w:pPr>
        <w:spacing w:line="276" w:lineRule="auto"/>
        <w:jc w:val="center"/>
        <w:rPr>
          <w:b/>
          <w:bCs/>
        </w:rPr>
      </w:pPr>
    </w:p>
    <w:p w:rsidR="004931EA" w:rsidP="004931EA">
      <w:pPr>
        <w:spacing w:line="276" w:lineRule="auto"/>
        <w:jc w:val="center"/>
        <w:rPr>
          <w:b/>
          <w:bCs/>
        </w:rPr>
      </w:pPr>
    </w:p>
    <w:p w:rsidR="004931EA" w:rsidRPr="00093164" w:rsidP="004931EA">
      <w:pPr>
        <w:spacing w:line="276" w:lineRule="auto"/>
        <w:jc w:val="center"/>
        <w:rPr>
          <w:b/>
          <w:bCs/>
        </w:rPr>
      </w:pPr>
    </w:p>
    <w:p w:rsidR="004931EA" w:rsidRPr="00093164" w:rsidP="004931EA">
      <w:pPr>
        <w:spacing w:line="276" w:lineRule="auto"/>
        <w:jc w:val="center"/>
        <w:rPr>
          <w:b/>
          <w:bCs/>
        </w:rPr>
      </w:pPr>
      <w:r w:rsidRPr="00093164">
        <w:rPr>
          <w:b/>
          <w:bCs/>
        </w:rPr>
        <w:t xml:space="preserve">Vladimír Lengvarský </w:t>
      </w:r>
      <w:r>
        <w:rPr>
          <w:b/>
          <w:bCs/>
        </w:rPr>
        <w:t>v. r.</w:t>
      </w:r>
    </w:p>
    <w:p w:rsidR="004931EA" w:rsidRPr="00093164" w:rsidP="004931EA">
      <w:pPr>
        <w:spacing w:line="276" w:lineRule="auto"/>
        <w:jc w:val="center"/>
        <w:rPr>
          <w:b/>
          <w:bCs/>
        </w:rPr>
      </w:pPr>
      <w:r w:rsidRPr="00093164">
        <w:rPr>
          <w:b/>
          <w:bCs/>
        </w:rPr>
        <w:t>minister zdravotníctva</w:t>
      </w:r>
    </w:p>
    <w:p w:rsidR="004931EA" w:rsidRPr="00093164" w:rsidP="004931EA">
      <w:pPr>
        <w:spacing w:line="276" w:lineRule="auto"/>
        <w:jc w:val="center"/>
        <w:rPr>
          <w:b/>
          <w:bCs/>
        </w:rPr>
      </w:pPr>
      <w:r w:rsidRPr="00093164">
        <w:rPr>
          <w:b/>
          <w:bCs/>
        </w:rPr>
        <w:t>Slovenskej republiky</w:t>
      </w:r>
    </w:p>
    <w:p w:rsidR="004931EA" w:rsidRPr="00B005B9" w:rsidP="004931EA">
      <w:pPr>
        <w:spacing w:line="276" w:lineRule="auto"/>
        <w:jc w:val="both"/>
        <w:rPr>
          <w:bCs/>
        </w:rPr>
      </w:pPr>
    </w:p>
    <w:p w:rsidR="004931EA" w:rsidP="004931EA"/>
    <w:p w:rsidR="004931EA" w:rsidRPr="000C457B" w:rsidP="000F275F">
      <w:pPr>
        <w:jc w:val="both"/>
      </w:pPr>
    </w:p>
    <w:sectPr w:rsidSect="007056E3">
      <w:footerReference w:type="even" r:id="rId13"/>
      <w:footerReference w:type="default" r:id="rId14"/>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Times">
    <w:panose1 w:val="02020603060405020304"/>
    <w:charset w:val="EE"/>
    <w:family w:val="roman"/>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E83">
    <w:pPr>
      <w:pStyle w:val="Footer"/>
      <w:jc w:val="right"/>
    </w:pPr>
    <w:r>
      <w:fldChar w:fldCharType="begin"/>
    </w:r>
    <w:r>
      <w:instrText>PAGE   \* MERGEFORMAT</w:instrText>
    </w:r>
    <w:r>
      <w:fldChar w:fldCharType="separate"/>
    </w:r>
    <w:r w:rsidRPr="008160F5" w:rsidR="008160F5">
      <w:rPr>
        <w:noProof/>
        <w:lang w:val="sk-SK"/>
      </w:rPr>
      <w:t>11</w:t>
    </w:r>
    <w:r>
      <w:fldChar w:fldCharType="end"/>
    </w:r>
  </w:p>
  <w:p w:rsidR="002C4E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EBA">
    <w:pPr>
      <w:pStyle w:val="Footer"/>
      <w:jc w:val="right"/>
    </w:pPr>
    <w:r>
      <w:fldChar w:fldCharType="begin"/>
    </w:r>
    <w:r>
      <w:instrText>PAGE   \* MERGEFORMAT</w:instrText>
    </w:r>
    <w:r>
      <w:fldChar w:fldCharType="separate"/>
    </w:r>
    <w:r w:rsidRPr="008160F5" w:rsidR="008160F5">
      <w:rPr>
        <w:noProof/>
        <w:lang w:val="sk-SK"/>
      </w:rPr>
      <w:t>12</w:t>
    </w:r>
    <w:r>
      <w:fldChar w:fldCharType="end"/>
    </w:r>
  </w:p>
  <w:p w:rsidR="00905E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534" w:rsidP="007056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653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6F7">
    <w:pPr>
      <w:pStyle w:val="Footer"/>
      <w:jc w:val="right"/>
    </w:pPr>
    <w:r>
      <w:fldChar w:fldCharType="begin"/>
    </w:r>
    <w:r>
      <w:instrText>PAGE   \* MERGEFORMAT</w:instrText>
    </w:r>
    <w:r>
      <w:fldChar w:fldCharType="separate"/>
    </w:r>
    <w:r w:rsidRPr="008160F5" w:rsidR="008160F5">
      <w:rPr>
        <w:noProof/>
        <w:lang w:val="sk-SK"/>
      </w:rPr>
      <w:t>42</w:t>
    </w:r>
    <w:r>
      <w:fldChar w:fldCharType="end"/>
    </w:r>
  </w:p>
  <w:p w:rsidR="00B3653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pStyle w:val="Heading4"/>
      <w:suff w:val="nothing"/>
      <w:lvlJc w:val="left"/>
      <w:pPr>
        <w:tabs>
          <w:tab w:val="num" w:pos="0"/>
        </w:tabs>
        <w:ind w:left="0" w:firstLine="0"/>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abstractNum w:abstractNumId="1">
    <w:nsid w:val="00A02BA7"/>
    <w:multiLevelType w:val="hybridMultilevel"/>
    <w:tmpl w:val="B6406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BF3DA3"/>
    <w:multiLevelType w:val="hybridMultilevel"/>
    <w:tmpl w:val="6C186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351997"/>
    <w:multiLevelType w:val="hybridMultilevel"/>
    <w:tmpl w:val="A806A276"/>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eastAsia="Times New Roman" w:hAnsi="Calibri" w:cs="Times New Roman" w:hint="default"/>
      </w:rPr>
    </w:lvl>
    <w:lvl w:ilvl="2">
      <w:start w:val="0"/>
      <w:numFmt w:val="bullet"/>
      <w:lvlText w:val="•"/>
      <w:lvlJc w:val="left"/>
      <w:pPr>
        <w:ind w:left="2370" w:hanging="570"/>
      </w:pPr>
      <w:rPr>
        <w:rFonts w:ascii="Calibri" w:eastAsia="Times New Roman" w:hAnsi="Calibr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7C66360"/>
    <w:multiLevelType w:val="hybridMultilevel"/>
    <w:tmpl w:val="8ECEDF28"/>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C2F21C7"/>
    <w:multiLevelType w:val="hybridMultilevel"/>
    <w:tmpl w:val="072A5420"/>
    <w:lvl w:ilvl="0">
      <w:start w:val="1"/>
      <w:numFmt w:val="lowerLetter"/>
      <w:lvlText w:val="%1)"/>
      <w:lvlJc w:val="left"/>
      <w:pPr>
        <w:ind w:left="928" w:hanging="360"/>
      </w:pPr>
      <w:rPr>
        <w:rFonts w:hint="default"/>
      </w:rPr>
    </w:lvl>
    <w:lvl w:ilvl="1" w:tentative="1">
      <w:start w:val="1"/>
      <w:numFmt w:val="bullet"/>
      <w:lvlText w:val="o"/>
      <w:lvlJc w:val="left"/>
      <w:pPr>
        <w:ind w:left="1648" w:hanging="360"/>
      </w:pPr>
      <w:rPr>
        <w:rFonts w:ascii="Courier New" w:hAnsi="Courier New" w:cs="Courier New" w:hint="default"/>
      </w:rPr>
    </w:lvl>
    <w:lvl w:ilvl="2" w:tentative="1">
      <w:start w:val="1"/>
      <w:numFmt w:val="bullet"/>
      <w:lvlText w:val=""/>
      <w:lvlJc w:val="left"/>
      <w:pPr>
        <w:ind w:left="2368" w:hanging="360"/>
      </w:pPr>
      <w:rPr>
        <w:rFonts w:ascii="Wingdings" w:hAnsi="Wingdings" w:hint="default"/>
      </w:rPr>
    </w:lvl>
    <w:lvl w:ilvl="3" w:tentative="1">
      <w:start w:val="1"/>
      <w:numFmt w:val="bullet"/>
      <w:lvlText w:val=""/>
      <w:lvlJc w:val="left"/>
      <w:pPr>
        <w:ind w:left="3088" w:hanging="360"/>
      </w:pPr>
      <w:rPr>
        <w:rFonts w:ascii="Symbol" w:hAnsi="Symbol" w:hint="default"/>
      </w:rPr>
    </w:lvl>
    <w:lvl w:ilvl="4" w:tentative="1">
      <w:start w:val="1"/>
      <w:numFmt w:val="bullet"/>
      <w:lvlText w:val="o"/>
      <w:lvlJc w:val="left"/>
      <w:pPr>
        <w:ind w:left="3808" w:hanging="360"/>
      </w:pPr>
      <w:rPr>
        <w:rFonts w:ascii="Courier New" w:hAnsi="Courier New" w:cs="Courier New" w:hint="default"/>
      </w:rPr>
    </w:lvl>
    <w:lvl w:ilvl="5" w:tentative="1">
      <w:start w:val="1"/>
      <w:numFmt w:val="bullet"/>
      <w:lvlText w:val=""/>
      <w:lvlJc w:val="left"/>
      <w:pPr>
        <w:ind w:left="4528" w:hanging="360"/>
      </w:pPr>
      <w:rPr>
        <w:rFonts w:ascii="Wingdings" w:hAnsi="Wingdings" w:hint="default"/>
      </w:rPr>
    </w:lvl>
    <w:lvl w:ilvl="6" w:tentative="1">
      <w:start w:val="1"/>
      <w:numFmt w:val="bullet"/>
      <w:lvlText w:val=""/>
      <w:lvlJc w:val="left"/>
      <w:pPr>
        <w:ind w:left="5248" w:hanging="360"/>
      </w:pPr>
      <w:rPr>
        <w:rFonts w:ascii="Symbol" w:hAnsi="Symbol" w:hint="default"/>
      </w:rPr>
    </w:lvl>
    <w:lvl w:ilvl="7" w:tentative="1">
      <w:start w:val="1"/>
      <w:numFmt w:val="bullet"/>
      <w:lvlText w:val="o"/>
      <w:lvlJc w:val="left"/>
      <w:pPr>
        <w:ind w:left="5968" w:hanging="360"/>
      </w:pPr>
      <w:rPr>
        <w:rFonts w:ascii="Courier New" w:hAnsi="Courier New" w:cs="Courier New" w:hint="default"/>
      </w:rPr>
    </w:lvl>
    <w:lvl w:ilvl="8" w:tentative="1">
      <w:start w:val="1"/>
      <w:numFmt w:val="bullet"/>
      <w:lvlText w:val=""/>
      <w:lvlJc w:val="left"/>
      <w:pPr>
        <w:ind w:left="6688" w:hanging="360"/>
      </w:pPr>
      <w:rPr>
        <w:rFonts w:ascii="Wingdings" w:hAnsi="Wingdings" w:hint="default"/>
      </w:rPr>
    </w:lvl>
  </w:abstractNum>
  <w:abstractNum w:abstractNumId="6">
    <w:nsid w:val="55945A86"/>
    <w:multiLevelType w:val="hybridMultilevel"/>
    <w:tmpl w:val="879A9158"/>
    <w:lvl w:ilvl="0">
      <w:start w:val="4"/>
      <w:numFmt w:val="decimal"/>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59B668A9"/>
    <w:multiLevelType w:val="hybridMultilevel"/>
    <w:tmpl w:val="CB423AD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AC45921"/>
    <w:multiLevelType w:val="hybridMultilevel"/>
    <w:tmpl w:val="15C486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B8B4564"/>
    <w:multiLevelType w:val="hybridMultilevel"/>
    <w:tmpl w:val="39B431EA"/>
    <w:lvl w:ilvl="0">
      <w:start w:val="1"/>
      <w:numFmt w:val="decimal"/>
      <w:pStyle w:val="slovan"/>
      <w:lvlText w:val="%1."/>
      <w:lvlJc w:val="left"/>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BDE54EF"/>
    <w:multiLevelType w:val="hybridMultilevel"/>
    <w:tmpl w:val="419C7968"/>
    <w:lvl w:ilvl="0">
      <w:start w:val="1"/>
      <w:numFmt w:val="decimal"/>
      <w:lvlText w:val="%1."/>
      <w:lvlJc w:val="left"/>
      <w:pPr>
        <w:ind w:left="862" w:hanging="360"/>
      </w:p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num w:numId="1">
    <w:abstractNumId w:val="9"/>
  </w:num>
  <w:num w:numId="2">
    <w:abstractNumId w:val="3"/>
  </w:num>
  <w:num w:numId="3">
    <w:abstractNumId w:val="10"/>
  </w:num>
  <w:num w:numId="4">
    <w:abstractNumId w:val="0"/>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5"/>
  </w:num>
  <w:num w:numId="10">
    <w:abstractNumId w:val="7"/>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056E3"/>
    <w:rsid w:val="00011167"/>
    <w:rsid w:val="00030022"/>
    <w:rsid w:val="00031926"/>
    <w:rsid w:val="0003721A"/>
    <w:rsid w:val="00053066"/>
    <w:rsid w:val="00061730"/>
    <w:rsid w:val="00072C7D"/>
    <w:rsid w:val="00076007"/>
    <w:rsid w:val="00082872"/>
    <w:rsid w:val="00083D2D"/>
    <w:rsid w:val="00092CA6"/>
    <w:rsid w:val="00093164"/>
    <w:rsid w:val="000A30B2"/>
    <w:rsid w:val="000A5232"/>
    <w:rsid w:val="000B1176"/>
    <w:rsid w:val="000B7B23"/>
    <w:rsid w:val="000C457B"/>
    <w:rsid w:val="000D22FC"/>
    <w:rsid w:val="000D2EDD"/>
    <w:rsid w:val="000D7BF4"/>
    <w:rsid w:val="000E6FAB"/>
    <w:rsid w:val="000F0EFE"/>
    <w:rsid w:val="000F275F"/>
    <w:rsid w:val="000F73F3"/>
    <w:rsid w:val="001069D7"/>
    <w:rsid w:val="0011406F"/>
    <w:rsid w:val="00135628"/>
    <w:rsid w:val="00136BAE"/>
    <w:rsid w:val="00142BDE"/>
    <w:rsid w:val="00153603"/>
    <w:rsid w:val="001576BE"/>
    <w:rsid w:val="001676FB"/>
    <w:rsid w:val="00167E16"/>
    <w:rsid w:val="00171F97"/>
    <w:rsid w:val="0017271E"/>
    <w:rsid w:val="00175232"/>
    <w:rsid w:val="0018058F"/>
    <w:rsid w:val="00191454"/>
    <w:rsid w:val="00193D2F"/>
    <w:rsid w:val="00194F17"/>
    <w:rsid w:val="001A01B1"/>
    <w:rsid w:val="001A2CED"/>
    <w:rsid w:val="001D563A"/>
    <w:rsid w:val="001E7746"/>
    <w:rsid w:val="001F1B43"/>
    <w:rsid w:val="001F6973"/>
    <w:rsid w:val="00220482"/>
    <w:rsid w:val="00222520"/>
    <w:rsid w:val="002256D3"/>
    <w:rsid w:val="00225B1E"/>
    <w:rsid w:val="002305F2"/>
    <w:rsid w:val="00235CCB"/>
    <w:rsid w:val="00240186"/>
    <w:rsid w:val="00243FA4"/>
    <w:rsid w:val="00244EDD"/>
    <w:rsid w:val="00246AA0"/>
    <w:rsid w:val="00252501"/>
    <w:rsid w:val="00252B77"/>
    <w:rsid w:val="00252C7B"/>
    <w:rsid w:val="0025613E"/>
    <w:rsid w:val="00274819"/>
    <w:rsid w:val="002763E8"/>
    <w:rsid w:val="002825DE"/>
    <w:rsid w:val="002948B3"/>
    <w:rsid w:val="002A6A64"/>
    <w:rsid w:val="002B1C14"/>
    <w:rsid w:val="002B2CEF"/>
    <w:rsid w:val="002C13A0"/>
    <w:rsid w:val="002C20F2"/>
    <w:rsid w:val="002C4E83"/>
    <w:rsid w:val="002E0E19"/>
    <w:rsid w:val="002F0A8E"/>
    <w:rsid w:val="002F204F"/>
    <w:rsid w:val="002F40DC"/>
    <w:rsid w:val="00306068"/>
    <w:rsid w:val="0032073A"/>
    <w:rsid w:val="00324F36"/>
    <w:rsid w:val="00326D8F"/>
    <w:rsid w:val="00331A6D"/>
    <w:rsid w:val="00345651"/>
    <w:rsid w:val="00350FAB"/>
    <w:rsid w:val="003517B7"/>
    <w:rsid w:val="00355DEE"/>
    <w:rsid w:val="003611AD"/>
    <w:rsid w:val="00366585"/>
    <w:rsid w:val="00367B88"/>
    <w:rsid w:val="003713D2"/>
    <w:rsid w:val="003C1B4C"/>
    <w:rsid w:val="003C689B"/>
    <w:rsid w:val="003D09C9"/>
    <w:rsid w:val="003D6444"/>
    <w:rsid w:val="003F0CC4"/>
    <w:rsid w:val="003F1DD0"/>
    <w:rsid w:val="00406F61"/>
    <w:rsid w:val="0042751B"/>
    <w:rsid w:val="004314FA"/>
    <w:rsid w:val="004463CE"/>
    <w:rsid w:val="004509CA"/>
    <w:rsid w:val="00471AE7"/>
    <w:rsid w:val="00475EAF"/>
    <w:rsid w:val="004931EA"/>
    <w:rsid w:val="00495DB3"/>
    <w:rsid w:val="004B5A4C"/>
    <w:rsid w:val="004B6184"/>
    <w:rsid w:val="004C0D6D"/>
    <w:rsid w:val="004C584C"/>
    <w:rsid w:val="004C60A2"/>
    <w:rsid w:val="004C6D1F"/>
    <w:rsid w:val="0050478F"/>
    <w:rsid w:val="00511230"/>
    <w:rsid w:val="0052197F"/>
    <w:rsid w:val="00533E04"/>
    <w:rsid w:val="0053475D"/>
    <w:rsid w:val="00536F68"/>
    <w:rsid w:val="00537EF3"/>
    <w:rsid w:val="0056193A"/>
    <w:rsid w:val="00563A40"/>
    <w:rsid w:val="005642E3"/>
    <w:rsid w:val="00565A04"/>
    <w:rsid w:val="00567DD4"/>
    <w:rsid w:val="0058141E"/>
    <w:rsid w:val="00597C57"/>
    <w:rsid w:val="005A7E26"/>
    <w:rsid w:val="005B30CB"/>
    <w:rsid w:val="005D680B"/>
    <w:rsid w:val="005D7BBB"/>
    <w:rsid w:val="005F4652"/>
    <w:rsid w:val="005F6455"/>
    <w:rsid w:val="006045CB"/>
    <w:rsid w:val="00611A1E"/>
    <w:rsid w:val="00615ADA"/>
    <w:rsid w:val="00625DAC"/>
    <w:rsid w:val="00626D67"/>
    <w:rsid w:val="00651CEE"/>
    <w:rsid w:val="006523F3"/>
    <w:rsid w:val="00653141"/>
    <w:rsid w:val="00685B3B"/>
    <w:rsid w:val="00691BCC"/>
    <w:rsid w:val="00692C06"/>
    <w:rsid w:val="00696637"/>
    <w:rsid w:val="006A7F1D"/>
    <w:rsid w:val="006B021A"/>
    <w:rsid w:val="006B7D19"/>
    <w:rsid w:val="006C2BB6"/>
    <w:rsid w:val="006C46C9"/>
    <w:rsid w:val="006D2D64"/>
    <w:rsid w:val="006E4DB9"/>
    <w:rsid w:val="006E635B"/>
    <w:rsid w:val="006F097C"/>
    <w:rsid w:val="007056E3"/>
    <w:rsid w:val="0072594C"/>
    <w:rsid w:val="00731491"/>
    <w:rsid w:val="00756AD8"/>
    <w:rsid w:val="0075798F"/>
    <w:rsid w:val="0076216E"/>
    <w:rsid w:val="007674B8"/>
    <w:rsid w:val="00773297"/>
    <w:rsid w:val="00783583"/>
    <w:rsid w:val="00791084"/>
    <w:rsid w:val="007957F6"/>
    <w:rsid w:val="007975A7"/>
    <w:rsid w:val="007A5B20"/>
    <w:rsid w:val="007A7489"/>
    <w:rsid w:val="007D16AF"/>
    <w:rsid w:val="007D7AE6"/>
    <w:rsid w:val="007E0D10"/>
    <w:rsid w:val="007F4ED3"/>
    <w:rsid w:val="007F5B30"/>
    <w:rsid w:val="00801E72"/>
    <w:rsid w:val="0080380A"/>
    <w:rsid w:val="00806649"/>
    <w:rsid w:val="00806AAC"/>
    <w:rsid w:val="008160F5"/>
    <w:rsid w:val="00824D1C"/>
    <w:rsid w:val="0082707B"/>
    <w:rsid w:val="008317FB"/>
    <w:rsid w:val="00835A3D"/>
    <w:rsid w:val="00846967"/>
    <w:rsid w:val="00855C86"/>
    <w:rsid w:val="00860080"/>
    <w:rsid w:val="00860EF3"/>
    <w:rsid w:val="008854D9"/>
    <w:rsid w:val="00895A80"/>
    <w:rsid w:val="008A6F3B"/>
    <w:rsid w:val="008A773A"/>
    <w:rsid w:val="008B017C"/>
    <w:rsid w:val="008B786F"/>
    <w:rsid w:val="008C2102"/>
    <w:rsid w:val="008D4375"/>
    <w:rsid w:val="008D6D01"/>
    <w:rsid w:val="00905EBA"/>
    <w:rsid w:val="009351C3"/>
    <w:rsid w:val="00960F32"/>
    <w:rsid w:val="00960FF4"/>
    <w:rsid w:val="009650F1"/>
    <w:rsid w:val="0097487F"/>
    <w:rsid w:val="00976EBC"/>
    <w:rsid w:val="0099588D"/>
    <w:rsid w:val="009A01EC"/>
    <w:rsid w:val="009F1B0F"/>
    <w:rsid w:val="009F20E8"/>
    <w:rsid w:val="009F7891"/>
    <w:rsid w:val="00A000DA"/>
    <w:rsid w:val="00A03821"/>
    <w:rsid w:val="00A0396B"/>
    <w:rsid w:val="00A059D4"/>
    <w:rsid w:val="00A12B50"/>
    <w:rsid w:val="00A25825"/>
    <w:rsid w:val="00A27877"/>
    <w:rsid w:val="00A328C0"/>
    <w:rsid w:val="00A558A6"/>
    <w:rsid w:val="00A6576A"/>
    <w:rsid w:val="00A7246D"/>
    <w:rsid w:val="00A930DE"/>
    <w:rsid w:val="00AA39FD"/>
    <w:rsid w:val="00AA4C25"/>
    <w:rsid w:val="00AB3872"/>
    <w:rsid w:val="00AD5C18"/>
    <w:rsid w:val="00AD7333"/>
    <w:rsid w:val="00AE7FE1"/>
    <w:rsid w:val="00AF0D6C"/>
    <w:rsid w:val="00AF4AD9"/>
    <w:rsid w:val="00B005B9"/>
    <w:rsid w:val="00B043B4"/>
    <w:rsid w:val="00B13AE7"/>
    <w:rsid w:val="00B13F7B"/>
    <w:rsid w:val="00B1553C"/>
    <w:rsid w:val="00B16C29"/>
    <w:rsid w:val="00B21009"/>
    <w:rsid w:val="00B36534"/>
    <w:rsid w:val="00B404B7"/>
    <w:rsid w:val="00B6087C"/>
    <w:rsid w:val="00B6381F"/>
    <w:rsid w:val="00B80CCD"/>
    <w:rsid w:val="00B812A9"/>
    <w:rsid w:val="00B85E85"/>
    <w:rsid w:val="00B91A6E"/>
    <w:rsid w:val="00BA6679"/>
    <w:rsid w:val="00BB43DB"/>
    <w:rsid w:val="00BB5315"/>
    <w:rsid w:val="00BC5687"/>
    <w:rsid w:val="00BD4F44"/>
    <w:rsid w:val="00BE4850"/>
    <w:rsid w:val="00BF1E72"/>
    <w:rsid w:val="00C00FA6"/>
    <w:rsid w:val="00C27345"/>
    <w:rsid w:val="00C46E60"/>
    <w:rsid w:val="00C6257B"/>
    <w:rsid w:val="00C75D86"/>
    <w:rsid w:val="00C83732"/>
    <w:rsid w:val="00C91704"/>
    <w:rsid w:val="00C9751B"/>
    <w:rsid w:val="00CA4472"/>
    <w:rsid w:val="00CB3DF5"/>
    <w:rsid w:val="00CC76D7"/>
    <w:rsid w:val="00CE7E2A"/>
    <w:rsid w:val="00CF47EC"/>
    <w:rsid w:val="00D10AFB"/>
    <w:rsid w:val="00D135EE"/>
    <w:rsid w:val="00D236F7"/>
    <w:rsid w:val="00D314E2"/>
    <w:rsid w:val="00D515A1"/>
    <w:rsid w:val="00D63B46"/>
    <w:rsid w:val="00D8247C"/>
    <w:rsid w:val="00D874CE"/>
    <w:rsid w:val="00D91B08"/>
    <w:rsid w:val="00D95F2B"/>
    <w:rsid w:val="00DA304E"/>
    <w:rsid w:val="00DA7819"/>
    <w:rsid w:val="00DB0696"/>
    <w:rsid w:val="00DB5ABB"/>
    <w:rsid w:val="00DB6CA8"/>
    <w:rsid w:val="00DC14AD"/>
    <w:rsid w:val="00DD45B1"/>
    <w:rsid w:val="00DD5FA4"/>
    <w:rsid w:val="00DE0131"/>
    <w:rsid w:val="00DE0DC8"/>
    <w:rsid w:val="00DE7646"/>
    <w:rsid w:val="00DF115D"/>
    <w:rsid w:val="00DF2B6B"/>
    <w:rsid w:val="00DF3798"/>
    <w:rsid w:val="00DF6F9D"/>
    <w:rsid w:val="00E1742C"/>
    <w:rsid w:val="00E33799"/>
    <w:rsid w:val="00E3717B"/>
    <w:rsid w:val="00E43F52"/>
    <w:rsid w:val="00E50D47"/>
    <w:rsid w:val="00E6364D"/>
    <w:rsid w:val="00E91862"/>
    <w:rsid w:val="00E9300C"/>
    <w:rsid w:val="00E947DE"/>
    <w:rsid w:val="00E95B83"/>
    <w:rsid w:val="00EA7B5D"/>
    <w:rsid w:val="00EB0520"/>
    <w:rsid w:val="00ED0564"/>
    <w:rsid w:val="00ED7541"/>
    <w:rsid w:val="00F06F40"/>
    <w:rsid w:val="00F13674"/>
    <w:rsid w:val="00F27AC7"/>
    <w:rsid w:val="00F321AE"/>
    <w:rsid w:val="00F449C0"/>
    <w:rsid w:val="00F73E01"/>
    <w:rsid w:val="00F83BB0"/>
    <w:rsid w:val="00F86D65"/>
    <w:rsid w:val="00F95D85"/>
    <w:rsid w:val="00FA2FC0"/>
    <w:rsid w:val="00FC5F48"/>
    <w:rsid w:val="00FD5E25"/>
    <w:rsid w:val="00FF1487"/>
    <w:rsid w:val="00FF2C5A"/>
    <w:rsid w:val="00FF35B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7056E3"/>
    <w:rPr>
      <w:rFonts w:ascii="Times New Roman" w:eastAsia="Times New Roman" w:hAnsi="Times New Roman"/>
      <w:sz w:val="24"/>
      <w:szCs w:val="24"/>
      <w:lang w:val="sk-SK" w:eastAsia="sk-SK" w:bidi="ar-SA"/>
    </w:rPr>
  </w:style>
  <w:style w:type="paragraph" w:styleId="Heading4">
    <w:name w:val="heading 4"/>
    <w:basedOn w:val="Normal"/>
    <w:next w:val="BodyText"/>
    <w:link w:val="Nadpis4Char"/>
    <w:qFormat/>
    <w:rsid w:val="00D236F7"/>
    <w:pPr>
      <w:keepNext/>
      <w:numPr>
        <w:ilvl w:val="3"/>
        <w:numId w:val="4"/>
      </w:numPr>
      <w:suppressAutoHyphens/>
      <w:spacing w:line="100" w:lineRule="atLeast"/>
      <w:ind w:right="-2"/>
      <w:jc w:val="center"/>
      <w:outlineLvl w:val="3"/>
    </w:pPr>
    <w:rPr>
      <w:b/>
      <w:smallCaps/>
      <w:sz w:val="26"/>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PtaChar"/>
    <w:uiPriority w:val="99"/>
    <w:rsid w:val="007056E3"/>
    <w:pPr>
      <w:tabs>
        <w:tab w:val="center" w:pos="4536"/>
        <w:tab w:val="right" w:pos="9072"/>
      </w:tabs>
    </w:pPr>
    <w:rPr>
      <w:lang w:val="x-none"/>
    </w:rPr>
  </w:style>
  <w:style w:type="character" w:customStyle="1" w:styleId="PtaChar">
    <w:name w:val="Päta Char"/>
    <w:link w:val="Footer"/>
    <w:uiPriority w:val="99"/>
    <w:rsid w:val="007056E3"/>
    <w:rPr>
      <w:rFonts w:ascii="Times New Roman" w:eastAsia="Times New Roman" w:hAnsi="Times New Roman" w:cs="Times New Roman"/>
      <w:sz w:val="24"/>
      <w:szCs w:val="24"/>
      <w:lang w:val="x-none" w:eastAsia="sk-SK"/>
    </w:rPr>
  </w:style>
  <w:style w:type="paragraph" w:styleId="BodyText">
    <w:name w:val="Body Text"/>
    <w:basedOn w:val="Normal"/>
    <w:link w:val="ZkladntextChar"/>
    <w:uiPriority w:val="99"/>
    <w:rsid w:val="007056E3"/>
    <w:pPr>
      <w:jc w:val="both"/>
    </w:pPr>
    <w:rPr>
      <w:lang w:val="x-none"/>
    </w:rPr>
  </w:style>
  <w:style w:type="character" w:customStyle="1" w:styleId="ZkladntextChar">
    <w:name w:val="Základný text Char"/>
    <w:link w:val="BodyText"/>
    <w:uiPriority w:val="99"/>
    <w:rsid w:val="007056E3"/>
    <w:rPr>
      <w:rFonts w:ascii="Times New Roman" w:eastAsia="Times New Roman" w:hAnsi="Times New Roman" w:cs="Times New Roman"/>
      <w:sz w:val="24"/>
      <w:szCs w:val="24"/>
      <w:lang w:val="x-none" w:eastAsia="sk-SK"/>
    </w:rPr>
  </w:style>
  <w:style w:type="character" w:styleId="PageNumber">
    <w:name w:val="page number"/>
    <w:uiPriority w:val="99"/>
    <w:rsid w:val="007056E3"/>
    <w:rPr>
      <w:rFonts w:cs="Times New Roman"/>
    </w:rPr>
  </w:style>
  <w:style w:type="paragraph" w:styleId="ListParagraph">
    <w:name w:val="List Paragraph"/>
    <w:basedOn w:val="Normal"/>
    <w:uiPriority w:val="99"/>
    <w:qFormat/>
    <w:rsid w:val="007056E3"/>
    <w:pPr>
      <w:ind w:left="720"/>
      <w:contextualSpacing/>
    </w:pPr>
    <w:rPr>
      <w:szCs w:val="22"/>
      <w:lang w:eastAsia="en-US"/>
    </w:rPr>
  </w:style>
  <w:style w:type="paragraph" w:customStyle="1" w:styleId="slovan">
    <w:name w:val="Číslovaný"/>
    <w:basedOn w:val="ListParagraph"/>
    <w:link w:val="slovanChar"/>
    <w:qFormat/>
    <w:rsid w:val="001A01B1"/>
    <w:pPr>
      <w:numPr>
        <w:ilvl w:val="0"/>
        <w:numId w:val="1"/>
      </w:numPr>
      <w:tabs>
        <w:tab w:val="left" w:pos="454"/>
      </w:tabs>
      <w:autoSpaceDE w:val="0"/>
      <w:autoSpaceDN w:val="0"/>
      <w:spacing w:before="360" w:after="120" w:line="259" w:lineRule="auto"/>
      <w:ind w:left="0"/>
      <w:contextualSpacing w:val="0"/>
      <w:jc w:val="both"/>
    </w:pPr>
    <w:rPr>
      <w:rFonts w:eastAsia="Palatino Linotype"/>
      <w:szCs w:val="24"/>
      <w:lang w:val="x-none"/>
    </w:rPr>
  </w:style>
  <w:style w:type="character" w:customStyle="1" w:styleId="slovanChar">
    <w:name w:val="Číslovaný Char"/>
    <w:link w:val="slovan"/>
    <w:rsid w:val="001A01B1"/>
    <w:rPr>
      <w:rFonts w:ascii="Times New Roman" w:eastAsia="Palatino Linotype" w:hAnsi="Times New Roman"/>
      <w:sz w:val="24"/>
      <w:szCs w:val="24"/>
      <w:lang w:eastAsia="en-US"/>
    </w:rPr>
  </w:style>
  <w:style w:type="character" w:customStyle="1" w:styleId="gmail-markedcontent">
    <w:name w:val="gmail-markedcontent"/>
    <w:basedOn w:val="DefaultParagraphFont"/>
    <w:rsid w:val="0053475D"/>
  </w:style>
  <w:style w:type="character" w:styleId="Hyperlink">
    <w:name w:val="Hyperlink"/>
    <w:uiPriority w:val="99"/>
    <w:unhideWhenUsed/>
    <w:rsid w:val="00D236F7"/>
    <w:rPr>
      <w:color w:val="0563C1"/>
      <w:u w:val="single"/>
    </w:rPr>
  </w:style>
  <w:style w:type="character" w:styleId="Strong">
    <w:name w:val="Strong"/>
    <w:uiPriority w:val="22"/>
    <w:qFormat/>
    <w:rsid w:val="00D236F7"/>
    <w:rPr>
      <w:b/>
      <w:bCs/>
    </w:rPr>
  </w:style>
  <w:style w:type="paragraph" w:customStyle="1" w:styleId="Text1">
    <w:name w:val="Text 1"/>
    <w:basedOn w:val="Normal"/>
    <w:rsid w:val="00D236F7"/>
    <w:pPr>
      <w:spacing w:after="240"/>
      <w:ind w:left="482"/>
      <w:jc w:val="both"/>
    </w:pPr>
    <w:rPr>
      <w:rFonts w:ascii="Calibri" w:hAnsi="Calibri"/>
      <w:szCs w:val="20"/>
      <w:lang w:val="en-GB" w:eastAsia="en-GB"/>
    </w:rPr>
  </w:style>
  <w:style w:type="paragraph" w:styleId="BalloonText">
    <w:name w:val="Balloon Text"/>
    <w:basedOn w:val="Normal"/>
    <w:link w:val="TextbublinyChar"/>
    <w:uiPriority w:val="99"/>
    <w:semiHidden/>
    <w:unhideWhenUsed/>
    <w:rsid w:val="00D236F7"/>
    <w:rPr>
      <w:rFonts w:ascii="Segoe UI" w:hAnsi="Segoe UI"/>
      <w:sz w:val="18"/>
      <w:szCs w:val="18"/>
      <w:lang w:val="x-none" w:eastAsia="x-none"/>
    </w:rPr>
  </w:style>
  <w:style w:type="character" w:customStyle="1" w:styleId="TextbublinyChar">
    <w:name w:val="Text bubliny Char"/>
    <w:link w:val="BalloonText"/>
    <w:uiPriority w:val="99"/>
    <w:semiHidden/>
    <w:rsid w:val="00D236F7"/>
    <w:rPr>
      <w:rFonts w:ascii="Segoe UI" w:eastAsia="Times New Roman" w:hAnsi="Segoe UI"/>
      <w:sz w:val="18"/>
      <w:szCs w:val="18"/>
      <w:lang w:val="x-none" w:eastAsia="x-none"/>
    </w:rPr>
  </w:style>
  <w:style w:type="character" w:customStyle="1" w:styleId="Nadpis4Char">
    <w:name w:val="Nadpis 4 Char"/>
    <w:link w:val="Heading4"/>
    <w:rsid w:val="00D236F7"/>
    <w:rPr>
      <w:rFonts w:ascii="Times New Roman" w:eastAsia="Times New Roman" w:hAnsi="Times New Roman"/>
      <w:b/>
      <w:smallCaps/>
      <w:sz w:val="26"/>
      <w:lang w:val="x-none" w:eastAsia="ar-SA"/>
    </w:rPr>
  </w:style>
  <w:style w:type="character" w:styleId="SubtleReference">
    <w:name w:val="Subtle Reference"/>
    <w:uiPriority w:val="31"/>
    <w:qFormat/>
    <w:rsid w:val="00D236F7"/>
    <w:rPr>
      <w:smallCaps/>
      <w:color w:val="5A5A5A"/>
    </w:rPr>
  </w:style>
  <w:style w:type="paragraph" w:styleId="PlainText">
    <w:name w:val="Plain Text"/>
    <w:basedOn w:val="Normal"/>
    <w:link w:val="ObyajntextChar"/>
    <w:uiPriority w:val="99"/>
    <w:unhideWhenUsed/>
    <w:rsid w:val="00D236F7"/>
    <w:rPr>
      <w:rFonts w:eastAsia="Calibri"/>
      <w:lang w:val="x-none" w:eastAsia="x-none"/>
    </w:rPr>
  </w:style>
  <w:style w:type="character" w:customStyle="1" w:styleId="ObyajntextChar">
    <w:name w:val="Obyčajný text Char"/>
    <w:link w:val="PlainText"/>
    <w:uiPriority w:val="99"/>
    <w:rsid w:val="00D236F7"/>
    <w:rPr>
      <w:rFonts w:ascii="Times New Roman" w:hAnsi="Times New Roman"/>
      <w:sz w:val="24"/>
      <w:szCs w:val="24"/>
      <w:lang w:val="x-none" w:eastAsia="x-none"/>
    </w:rPr>
  </w:style>
  <w:style w:type="paragraph" w:customStyle="1" w:styleId="Default">
    <w:name w:val="Default"/>
    <w:rsid w:val="00D236F7"/>
    <w:pPr>
      <w:autoSpaceDE w:val="0"/>
      <w:autoSpaceDN w:val="0"/>
      <w:adjustRightInd w:val="0"/>
    </w:pPr>
    <w:rPr>
      <w:rFonts w:ascii="Arial" w:eastAsia="Times New Roman" w:hAnsi="Arial" w:cs="Arial"/>
      <w:color w:val="000000"/>
      <w:sz w:val="24"/>
      <w:szCs w:val="24"/>
      <w:lang w:val="sk-SK" w:eastAsia="sk-SK" w:bidi="ar-SA"/>
    </w:rPr>
  </w:style>
  <w:style w:type="paragraph" w:styleId="Header">
    <w:name w:val="header"/>
    <w:basedOn w:val="Normal"/>
    <w:link w:val="HlavikaChar"/>
    <w:uiPriority w:val="99"/>
    <w:unhideWhenUsed/>
    <w:rsid w:val="00D236F7"/>
    <w:pPr>
      <w:tabs>
        <w:tab w:val="center" w:pos="4536"/>
        <w:tab w:val="right" w:pos="9072"/>
      </w:tabs>
    </w:pPr>
  </w:style>
  <w:style w:type="character" w:customStyle="1" w:styleId="HlavikaChar">
    <w:name w:val="Hlavička Char"/>
    <w:link w:val="Header"/>
    <w:uiPriority w:val="99"/>
    <w:rsid w:val="00D236F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hsr.sk/podnikatelske-prostredie/lepsia-regulacia/regulacne-zatazenie/kalkulacka-nakladov-regulacie"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eronika.drabova@uvzsr.sk" TargetMode="External" /><Relationship Id="rId5" Type="http://schemas.openxmlformats.org/officeDocument/2006/relationships/hyperlink" Target="mailto:auxtova@vzbb.sk" TargetMode="External" /><Relationship Id="rId6" Type="http://schemas.openxmlformats.org/officeDocument/2006/relationships/hyperlink" Target="mailto:1in2out@mhsr.sk" TargetMode="External" /><Relationship Id="rId7" Type="http://schemas.openxmlformats.org/officeDocument/2006/relationships/hyperlink" Target="https://www.uvzsr.sk/index.php?option=com_content&amp;view=category&amp;layout=blog&amp;id=80&amp;Itemid=89" TargetMode="External" /><Relationship Id="rId8" Type="http://schemas.openxmlformats.org/officeDocument/2006/relationships/hyperlink" Target="https://www.slov-lex.sk/pravne-predpisy/SK/ZZ/2018/87/" TargetMode="External" /><Relationship Id="rId9" Type="http://schemas.openxmlformats.org/officeDocument/2006/relationships/hyperlink" Target="https://www.slov-lex.sk/pravne-predpisy/SK/ZZ/2018/87/20240101.html" TargetMode="External" /></Relationships>
</file>

<file path=docProps/app.xml><?xml version="1.0" encoding="utf-8"?>
<Properties xmlns="http://schemas.openxmlformats.org/officeDocument/2006/extended-properties" xmlns:vt="http://schemas.openxmlformats.org/officeDocument/2006/docPropsVTypes">
  <Template>Normal</Template>
  <TotalTime>1</TotalTime>
  <Pages>42</Pages>
  <Words>14297</Words>
  <Characters>81496</Characters>
  <Application>Microsoft Office Word</Application>
  <DocSecurity>0</DocSecurity>
  <Lines>679</Lines>
  <Paragraphs>191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Drábová</dc:creator>
  <cp:lastModifiedBy>Kisová Gabriela</cp:lastModifiedBy>
  <cp:revision>3</cp:revision>
  <cp:lastPrinted>2022-10-05T10:03:00Z</cp:lastPrinted>
  <dcterms:created xsi:type="dcterms:W3CDTF">2022-10-05T12:18:00Z</dcterms:created>
  <dcterms:modified xsi:type="dcterms:W3CDTF">2022-10-05T12:18:00Z</dcterms:modified>
</cp:coreProperties>
</file>