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FB669D" w:rsidP="00FB669D">
      <w:pPr>
        <w:bidi w:val="0"/>
        <w:jc w:val="left"/>
        <w:rPr>
          <w:rFonts w:ascii="Arial" w:eastAsia="Times New Roman" w:hAnsi="Arial" w:cs="Arial"/>
          <w:b/>
          <w:i/>
        </w:rPr>
      </w:pPr>
      <w:r>
        <w:rPr>
          <w:rFonts w:ascii="Arial" w:eastAsia="Times New Roman" w:hAnsi="Arial" w:cs="Arial" w:hint="cs"/>
          <w:b/>
          <w:i/>
          <w:sz w:val="24"/>
          <w:szCs w:val="24"/>
          <w:rtl w:val="0"/>
          <w:cs w:val="0"/>
          <w:lang w:val="sk-SK" w:eastAsia="sk-SK" w:bidi="ar-SA"/>
        </w:rPr>
        <w:t xml:space="preserve">                          Výbor</w:t>
      </w:r>
    </w:p>
    <w:p w:rsidR="00FB669D" w:rsidP="00FB669D">
      <w:pPr>
        <w:bidi w:val="0"/>
        <w:jc w:val="left"/>
        <w:rPr>
          <w:rFonts w:ascii="Arial" w:eastAsia="Times New Roman" w:hAnsi="Arial" w:cs="Arial"/>
          <w:b/>
          <w:i/>
        </w:rPr>
      </w:pPr>
      <w:r>
        <w:rPr>
          <w:rFonts w:ascii="Arial" w:eastAsia="Times New Roman" w:hAnsi="Arial" w:cs="Arial" w:hint="cs"/>
          <w:b/>
          <w:i/>
          <w:sz w:val="24"/>
          <w:szCs w:val="24"/>
          <w:rtl w:val="0"/>
          <w:cs w:val="0"/>
          <w:lang w:val="sk-SK" w:eastAsia="sk-SK" w:bidi="ar-SA"/>
        </w:rPr>
        <w:t xml:space="preserve">     Národnej rady Slovenskej republiky </w:t>
      </w:r>
    </w:p>
    <w:p w:rsidR="00FB669D" w:rsidP="00FB669D">
      <w:pPr>
        <w:bidi w:val="0"/>
        <w:jc w:val="left"/>
        <w:rPr>
          <w:rFonts w:ascii="Arial" w:eastAsia="Times New Roman" w:hAnsi="Arial" w:cs="Arial"/>
          <w:b/>
          <w:i/>
        </w:rPr>
      </w:pPr>
      <w:r>
        <w:rPr>
          <w:rFonts w:ascii="Arial" w:eastAsia="Times New Roman" w:hAnsi="Arial" w:cs="Arial" w:hint="cs"/>
          <w:b/>
          <w:i/>
          <w:sz w:val="24"/>
          <w:szCs w:val="24"/>
          <w:rtl w:val="0"/>
          <w:cs w:val="0"/>
          <w:lang w:val="sk-SK" w:eastAsia="sk-SK" w:bidi="ar-SA"/>
        </w:rPr>
        <w:t>pre pôdohospodárstvo a životné prostredie</w:t>
      </w:r>
    </w:p>
    <w:p w:rsidR="00FB669D" w:rsidP="00FB669D">
      <w:pPr>
        <w:bidi w:val="0"/>
        <w:jc w:val="left"/>
        <w:rPr>
          <w:rFonts w:ascii="Arial" w:eastAsia="Times New Roman" w:hAnsi="Arial" w:cs="Arial"/>
          <w:b/>
          <w:i/>
        </w:rPr>
      </w:pPr>
    </w:p>
    <w:p w:rsidR="00FB669D" w:rsidP="00FB669D">
      <w:pPr>
        <w:bidi w:val="0"/>
        <w:jc w:val="left"/>
        <w:rPr>
          <w:rFonts w:ascii="Arial" w:eastAsia="Times New Roman" w:hAnsi="Arial" w:cs="Arial"/>
          <w:b/>
          <w:i/>
        </w:rPr>
      </w:pPr>
    </w:p>
    <w:p w:rsidR="00FB669D" w:rsidP="00FB669D">
      <w:pPr>
        <w:bidi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 w:hint="cs"/>
          <w:b/>
          <w:i/>
          <w:sz w:val="24"/>
          <w:szCs w:val="24"/>
          <w:rtl w:val="0"/>
          <w:cs w:val="0"/>
          <w:lang w:val="sk-SK" w:eastAsia="sk-SK" w:bidi="ar-SA"/>
        </w:rPr>
        <w:tab/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  <w:tab/>
      </w:r>
    </w:p>
    <w:p w:rsidR="00FB669D" w:rsidP="00FB669D">
      <w:pPr>
        <w:bidi w:val="0"/>
        <w:jc w:val="both"/>
        <w:rPr>
          <w:rFonts w:ascii="Arial" w:eastAsia="Times New Roman" w:hAnsi="Arial" w:cs="Arial"/>
        </w:rPr>
      </w:pPr>
      <w:r w:rsidR="00BD04A8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ab/>
        <w:tab/>
        <w:tab/>
        <w:tab/>
        <w:tab/>
      </w:r>
      <w:r w:rsidR="00A66800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96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. schôdza výboru </w:t>
      </w:r>
    </w:p>
    <w:p w:rsidR="00FB669D" w:rsidP="00FB669D">
      <w:pPr>
        <w:bidi w:val="0"/>
        <w:jc w:val="both"/>
        <w:rPr>
          <w:rFonts w:ascii="Arial" w:eastAsia="Times New Roman" w:hAnsi="Arial" w:cs="Arial"/>
        </w:rPr>
      </w:pPr>
      <w:r w:rsidR="00890A49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ab/>
        <w:tab/>
        <w:tab/>
        <w:tab/>
        <w:tab/>
      </w:r>
      <w:r w:rsidR="00043BFC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Č: </w:t>
      </w:r>
      <w:r w:rsidR="0059148D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CRD-</w:t>
      </w:r>
      <w:r w:rsidR="00EF5063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2159</w:t>
      </w:r>
      <w:r w:rsidRPr="00EE7E65" w:rsidR="00EE7E6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/2022</w:t>
      </w:r>
    </w:p>
    <w:p w:rsidR="00FB669D" w:rsidP="00FB669D">
      <w:pPr>
        <w:bidi w:val="0"/>
        <w:jc w:val="both"/>
        <w:rPr>
          <w:rFonts w:ascii="Arial" w:eastAsia="Times New Roman" w:hAnsi="Arial" w:cs="Arial"/>
        </w:rPr>
      </w:pPr>
    </w:p>
    <w:p w:rsidR="00FB669D" w:rsidP="00FB669D">
      <w:pPr>
        <w:bidi w:val="0"/>
        <w:jc w:val="both"/>
        <w:rPr>
          <w:rFonts w:ascii="Arial" w:eastAsia="Times New Roman" w:hAnsi="Arial" w:cs="Arial"/>
        </w:rPr>
      </w:pPr>
    </w:p>
    <w:p w:rsidR="00FB669D" w:rsidP="00FB669D">
      <w:pPr>
        <w:bidi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  <w:tab/>
        <w:tab/>
        <w:tab/>
      </w:r>
    </w:p>
    <w:p w:rsidR="00FB669D" w:rsidP="00FB669D">
      <w:pPr>
        <w:bidi w:val="0"/>
        <w:jc w:val="center"/>
        <w:rPr>
          <w:rFonts w:ascii="Arial" w:eastAsia="Times New Roman" w:hAnsi="Arial" w:cs="Arial"/>
          <w:b/>
          <w:sz w:val="32"/>
          <w:szCs w:val="32"/>
        </w:rPr>
      </w:pPr>
      <w:r w:rsidR="00AF140B">
        <w:rPr>
          <w:rFonts w:ascii="Arial" w:eastAsia="Times New Roman" w:hAnsi="Arial" w:cs="Arial" w:hint="cs"/>
          <w:b/>
          <w:sz w:val="32"/>
          <w:szCs w:val="32"/>
          <w:rtl w:val="0"/>
          <w:cs w:val="0"/>
          <w:lang w:val="sk-SK" w:eastAsia="sk-SK" w:bidi="ar-SA"/>
        </w:rPr>
        <w:t>258</w:t>
      </w:r>
    </w:p>
    <w:p w:rsidR="007F3392" w:rsidP="00FB669D">
      <w:pPr>
        <w:bidi w:val="0"/>
        <w:jc w:val="center"/>
        <w:rPr>
          <w:rFonts w:ascii="Arial" w:eastAsia="Times New Roman" w:hAnsi="Arial" w:cs="Arial"/>
          <w:b/>
        </w:rPr>
      </w:pPr>
    </w:p>
    <w:p w:rsidR="00FB669D" w:rsidP="00FB669D">
      <w:pPr>
        <w:bidi w:val="0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U z n e s e n i e</w:t>
      </w:r>
    </w:p>
    <w:p w:rsidR="00FB669D" w:rsidP="00FB669D">
      <w:pPr>
        <w:bidi w:val="0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Výboru Národnej rady Slovenskej republiky </w:t>
      </w:r>
    </w:p>
    <w:p w:rsidR="00FB669D" w:rsidP="00FB669D">
      <w:pPr>
        <w:bidi w:val="0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pre pôdohospodárstvo a životné prostredie </w:t>
      </w:r>
    </w:p>
    <w:p w:rsidR="00FB669D" w:rsidP="00FB669D">
      <w:pPr>
        <w:tabs>
          <w:tab w:val="left" w:pos="709"/>
          <w:tab w:val="left" w:pos="1021"/>
        </w:tabs>
        <w:bidi w:val="0"/>
        <w:jc w:val="center"/>
        <w:rPr>
          <w:rFonts w:ascii="Arial" w:eastAsia="Times New Roman" w:hAnsi="Arial" w:cs="Arial"/>
          <w:b/>
        </w:rPr>
      </w:pPr>
      <w:r w:rsidR="001B48AB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z</w:t>
      </w:r>
      <w:r w:rsidR="00651E87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 </w:t>
      </w:r>
      <w:r w:rsidR="001B48AB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1</w:t>
      </w:r>
      <w:r w:rsidR="00A66800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2</w:t>
      </w:r>
      <w:r w:rsidRPr="00074BE7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.</w:t>
      </w: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A66800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októ</w:t>
      </w:r>
      <w:r w:rsidR="00651E87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bra</w:t>
      </w:r>
      <w:r w:rsidR="001F1096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 2022</w:t>
      </w:r>
    </w:p>
    <w:p w:rsidR="00FB669D" w:rsidP="00FB669D">
      <w:pPr>
        <w:tabs>
          <w:tab w:val="left" w:pos="709"/>
          <w:tab w:val="left" w:pos="1021"/>
        </w:tabs>
        <w:bidi w:val="0"/>
        <w:jc w:val="center"/>
        <w:rPr>
          <w:rFonts w:ascii="Arial" w:eastAsia="Times New Roman" w:hAnsi="Arial" w:cs="Arial"/>
          <w:b/>
        </w:rPr>
      </w:pPr>
    </w:p>
    <w:p w:rsidR="00D26C00" w:rsidP="00FB669D">
      <w:pPr>
        <w:tabs>
          <w:tab w:val="left" w:pos="709"/>
          <w:tab w:val="left" w:pos="1021"/>
        </w:tabs>
        <w:bidi w:val="0"/>
        <w:jc w:val="center"/>
        <w:rPr>
          <w:rFonts w:ascii="Arial" w:eastAsia="Times New Roman" w:hAnsi="Arial" w:cs="Arial"/>
          <w:b/>
        </w:rPr>
      </w:pPr>
    </w:p>
    <w:p w:rsidR="00FB669D" w:rsidP="00FB669D">
      <w:pPr>
        <w:tabs>
          <w:tab w:val="left" w:pos="709"/>
          <w:tab w:val="left" w:pos="1021"/>
        </w:tabs>
        <w:bidi w:val="0"/>
        <w:jc w:val="both"/>
        <w:rPr>
          <w:rFonts w:ascii="Arial" w:eastAsia="Times New Roman" w:hAnsi="Arial" w:cs="Arial"/>
        </w:rPr>
      </w:pPr>
      <w:r w:rsidR="00157BDF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k n</w:t>
      </w:r>
      <w:r w:rsidRPr="00074BE7" w:rsidR="00074BE7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ávrh</w:t>
      </w:r>
      <w:r w:rsidR="00074BE7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u</w:t>
      </w:r>
      <w:r w:rsidR="00061C4F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EF5063" w:rsidR="00EF5063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poslancov Národnej rady Slovenskej republiky Jaromíra ŠIBLA, Tomáša ŠUDÍKA, Márie ŠOFRANKO a Jána SZŐLLŐSA na vydanie zákona, ktorým sa mení a dopĺňa zákon č. 364/2004 Z. z. o vodách a o zmene zákona Slovenskej národnej rady č. 372/1990 Zb. o priestupkoch v znení neskorších predpisov (vodný zákon) v znení neskorších predpisov (tlač 1257)</w:t>
      </w:r>
      <w:r w:rsidR="00227888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;</w:t>
      </w:r>
    </w:p>
    <w:p w:rsidR="00FB669D" w:rsidP="00FB669D">
      <w:pPr>
        <w:tabs>
          <w:tab w:val="left" w:pos="709"/>
          <w:tab w:val="left" w:pos="1021"/>
        </w:tabs>
        <w:bidi w:val="0"/>
        <w:jc w:val="both"/>
        <w:rPr>
          <w:rFonts w:ascii="Arial" w:eastAsia="Times New Roman" w:hAnsi="Arial" w:cs="Arial"/>
        </w:rPr>
      </w:pPr>
    </w:p>
    <w:p w:rsidR="00FB669D" w:rsidP="00FB669D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ab/>
        <w:t xml:space="preserve">Výbor Národnej rady Slovenskej republiky </w:t>
      </w:r>
    </w:p>
    <w:p w:rsidR="00FB669D" w:rsidP="00FB669D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ab/>
        <w:t>pre pôdohospodárstvo a životné prostredie</w:t>
      </w:r>
    </w:p>
    <w:p w:rsidR="00FB669D" w:rsidP="00FB669D">
      <w:pPr>
        <w:tabs>
          <w:tab w:val="left" w:pos="709"/>
          <w:tab w:val="left" w:pos="1021"/>
        </w:tabs>
        <w:bidi w:val="0"/>
        <w:jc w:val="both"/>
        <w:rPr>
          <w:rFonts w:ascii="Arial" w:eastAsia="Times New Roman" w:hAnsi="Arial" w:cs="Arial"/>
          <w:b/>
        </w:rPr>
      </w:pPr>
    </w:p>
    <w:p w:rsidR="00FB669D" w:rsidP="00EE7E65">
      <w:pPr>
        <w:tabs>
          <w:tab w:val="left" w:pos="709"/>
          <w:tab w:val="left" w:pos="1021"/>
        </w:tabs>
        <w:bidi w:val="0"/>
        <w:jc w:val="both"/>
        <w:rPr>
          <w:rFonts w:ascii="Arial" w:eastAsia="Times New Roman" w:hAnsi="Arial" w:cs="Arial"/>
        </w:rPr>
      </w:pPr>
      <w:r w:rsidR="00A66800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  <w:t>na svojej 96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. schôdzi </w:t>
      </w:r>
      <w:r w:rsidRPr="00A66800" w:rsidR="00A66800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12. októbra 2022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k</w:t>
      </w:r>
      <w:r w:rsidR="00A66800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F13B48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n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ávrhu </w:t>
      </w:r>
      <w:r w:rsidRPr="00EF5063" w:rsidR="00EF5063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poslancov Národnej rady Slovenskej republiky Jaromíra ŠIBLA, Tomáša ŠUDÍKA, Márie ŠOFRANKO a Jána SZŐLLŐSA na vydanie zákona, ktorým sa mení a dopĺňa zákon č. 364/2004 Z. z. o vodách a o zmene zákona Slovenskej národnej rady č. 372/1990 Zb. o priestupkoch v znení neskorších predpisov (vodný zákon) v znení neskorších predpisov (tlač 1257)</w:t>
      </w:r>
    </w:p>
    <w:p w:rsidR="00FB669D" w:rsidP="00FB669D">
      <w:pPr>
        <w:tabs>
          <w:tab w:val="left" w:pos="709"/>
          <w:tab w:val="left" w:pos="1021"/>
        </w:tabs>
        <w:bidi w:val="0"/>
        <w:jc w:val="both"/>
        <w:rPr>
          <w:rFonts w:ascii="Arial" w:eastAsia="Times New Roman" w:hAnsi="Arial" w:cs="Arial"/>
        </w:rPr>
      </w:pPr>
    </w:p>
    <w:p w:rsidR="00FB669D" w:rsidP="00FB669D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</w:t>
        <w:tab/>
      </w:r>
    </w:p>
    <w:p w:rsidR="00FB669D" w:rsidP="00FB669D">
      <w:pPr>
        <w:tabs>
          <w:tab w:val="left" w:pos="709"/>
          <w:tab w:val="left" w:pos="1021"/>
        </w:tabs>
        <w:bidi w:val="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</w: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A. k o n š t a t u j e,</w:t>
      </w:r>
    </w:p>
    <w:p w:rsidR="00FB669D" w:rsidP="00EE7E65">
      <w:pPr>
        <w:tabs>
          <w:tab w:val="left" w:pos="709"/>
          <w:tab w:val="left" w:pos="1021"/>
        </w:tabs>
        <w:bidi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  <w:tab/>
        <w:t xml:space="preserve">že predseda Národnej rady Slovenskej republiky v súlade s § 71 zákona Národnej rady Slovenskej republiky č. 350/1996 Z. z. o rokovacom poriadku Národnej rady Slovenskej republiky v znení neskorších predpisov určil Výbor Národnej rady Slovenskej republiky pre pôdohospodárstvo a životné prostredie pri rokovaní </w:t>
      </w:r>
      <w:r w:rsidR="00A86B9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o</w:t>
      </w:r>
      <w:r w:rsidR="00A66800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A86B9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návrhu </w:t>
      </w:r>
      <w:r w:rsidRPr="00EF5063" w:rsidR="00EF5063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poslancov Národnej rady Slovenskej republiky Jaromíra ŠIBLA, Tomáša ŠUDÍKA, Márie ŠOFRANKO a Jána SZŐLLŐSA na vydanie zákona, ktorým sa mení a dopĺňa zákon č. 364/2004 Z. z. o vodách a o zmene zákona Slovenskej národnej rady č. 372/1990 Zb. o priestupkoch v znení neskorších predpisov (vodný zákon) v znení neskorších predpisov (tlač 125</w:t>
      </w:r>
      <w:r w:rsidR="00EF5063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7</w:t>
      </w:r>
      <w:r w:rsidRPr="00EF5063" w:rsidR="00EF5063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)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rozh</w:t>
      </w:r>
      <w:r w:rsidR="00061C4F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odnutím č. </w:t>
      </w:r>
      <w:r w:rsidR="001F1096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1</w:t>
      </w:r>
      <w:r w:rsidR="00EF5063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317</w:t>
      </w:r>
      <w:r w:rsidR="005966B3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z</w:t>
      </w:r>
      <w:r w:rsidR="00061C4F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EE7E65" w:rsidR="00EE7E6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3</w:t>
      </w:r>
      <w:r w:rsidRPr="00890A49" w:rsidR="003C4F22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.</w:t>
      </w:r>
      <w:r w:rsidR="003C4F22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A66800" w:rsidR="00A66800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októbra</w:t>
      </w:r>
      <w:r w:rsidR="001F1096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2022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za gestorský výbor;</w:t>
      </w:r>
    </w:p>
    <w:p w:rsidR="00EF5063" w:rsidP="00EE7E65">
      <w:pPr>
        <w:tabs>
          <w:tab w:val="left" w:pos="709"/>
          <w:tab w:val="left" w:pos="1021"/>
        </w:tabs>
        <w:bidi w:val="0"/>
        <w:jc w:val="both"/>
        <w:rPr>
          <w:rFonts w:ascii="Arial" w:eastAsia="Times New Roman" w:hAnsi="Arial" w:cs="Arial"/>
        </w:rPr>
      </w:pPr>
    </w:p>
    <w:p w:rsidR="00EF5063" w:rsidP="00EE7E65">
      <w:pPr>
        <w:tabs>
          <w:tab w:val="left" w:pos="709"/>
          <w:tab w:val="left" w:pos="1021"/>
        </w:tabs>
        <w:bidi w:val="0"/>
        <w:jc w:val="both"/>
        <w:rPr>
          <w:rFonts w:ascii="Arial" w:eastAsia="Times New Roman" w:hAnsi="Arial" w:cs="Arial"/>
        </w:rPr>
      </w:pPr>
    </w:p>
    <w:p w:rsidR="00FB669D" w:rsidP="00FB669D">
      <w:pPr>
        <w:tabs>
          <w:tab w:val="left" w:pos="709"/>
          <w:tab w:val="left" w:pos="1021"/>
        </w:tabs>
        <w:bidi w:val="0"/>
        <w:jc w:val="both"/>
        <w:rPr>
          <w:rFonts w:ascii="Arial" w:eastAsia="Times New Roman" w:hAnsi="Arial" w:cs="Arial"/>
          <w:b/>
        </w:rPr>
      </w:pPr>
    </w:p>
    <w:p w:rsidR="00FB669D" w:rsidP="00FB669D">
      <w:pPr>
        <w:tabs>
          <w:tab w:val="left" w:pos="709"/>
          <w:tab w:val="left" w:pos="1021"/>
        </w:tabs>
        <w:bidi w:val="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ab/>
        <w:t>B.</w:t>
        <w:tab/>
        <w:t>u r č u j e</w:t>
      </w:r>
    </w:p>
    <w:p w:rsidR="00FB669D" w:rsidP="00FB669D">
      <w:pPr>
        <w:tabs>
          <w:tab w:val="left" w:pos="709"/>
          <w:tab w:val="left" w:pos="1021"/>
        </w:tabs>
        <w:bidi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  <w:tab/>
        <w:t xml:space="preserve">v súlade   s  §  73  ods.  1 zákona Národnej   rady   Slovenskej   republiky č. 350/1996 Z. z. o rokovacom poriadku Národnej rady Slovenskej republiky v znení neskorších predpisov </w:t>
      </w:r>
      <w:r w:rsidR="00EF5063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Vladimíra</w:t>
      </w:r>
      <w:r w:rsidR="007473F6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EF5063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Zajačika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,</w:t>
      </w: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383137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p</w:t>
      </w:r>
      <w:r w:rsidR="00B72E48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oslanca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Výboru Národnej rady Slovenskej republiky pre pôdohospodárstvo a životné prostredie za spravodajcu k predmetnému  materiálu  v prvom čítaní;</w:t>
      </w:r>
    </w:p>
    <w:p w:rsidR="00A86B95" w:rsidP="00FB669D">
      <w:pPr>
        <w:tabs>
          <w:tab w:val="left" w:pos="709"/>
          <w:tab w:val="left" w:pos="1021"/>
        </w:tabs>
        <w:bidi w:val="0"/>
        <w:jc w:val="both"/>
        <w:rPr>
          <w:rFonts w:ascii="Arial" w:eastAsia="Times New Roman" w:hAnsi="Arial" w:cs="Arial"/>
          <w:b/>
        </w:rPr>
      </w:pPr>
    </w:p>
    <w:p w:rsidR="00885716" w:rsidP="00FB669D">
      <w:pPr>
        <w:tabs>
          <w:tab w:val="left" w:pos="709"/>
          <w:tab w:val="left" w:pos="1021"/>
        </w:tabs>
        <w:bidi w:val="0"/>
        <w:jc w:val="both"/>
        <w:rPr>
          <w:rFonts w:ascii="Arial" w:eastAsia="Times New Roman" w:hAnsi="Arial" w:cs="Arial"/>
          <w:b/>
        </w:rPr>
      </w:pPr>
    </w:p>
    <w:p w:rsidR="00FB669D" w:rsidP="00FB669D">
      <w:pPr>
        <w:tabs>
          <w:tab w:val="left" w:pos="709"/>
          <w:tab w:val="left" w:pos="1021"/>
        </w:tabs>
        <w:bidi w:val="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ab/>
        <w:t>C. u k l a d á</w:t>
      </w:r>
    </w:p>
    <w:p w:rsidR="00FB669D" w:rsidP="00FB669D">
      <w:pPr>
        <w:tabs>
          <w:tab w:val="left" w:pos="709"/>
          <w:tab w:val="left" w:pos="1021"/>
        </w:tabs>
        <w:bidi w:val="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ab/>
        <w:tab/>
        <w:t xml:space="preserve">predsedovi výboru  </w:t>
      </w:r>
    </w:p>
    <w:p w:rsidR="00FB669D" w:rsidP="00FB669D">
      <w:pPr>
        <w:tabs>
          <w:tab w:val="left" w:pos="709"/>
          <w:tab w:val="left" w:pos="1021"/>
        </w:tabs>
        <w:bidi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  <w:tab/>
        <w:t>informovať o tomto uznesení predsedu Národnej rady Slovenskej republiky.</w:t>
      </w:r>
    </w:p>
    <w:p w:rsidR="00FB669D" w:rsidP="00FB669D">
      <w:pPr>
        <w:bidi w:val="0"/>
        <w:jc w:val="left"/>
        <w:rPr>
          <w:rFonts w:ascii="Times New Roman" w:eastAsia="Times New Roman" w:hAnsi="Times New Roman"/>
        </w:rPr>
      </w:pPr>
    </w:p>
    <w:p w:rsidR="00FB669D" w:rsidP="00FB669D">
      <w:pPr>
        <w:bidi w:val="0"/>
        <w:jc w:val="left"/>
        <w:rPr>
          <w:rFonts w:ascii="Times New Roman" w:eastAsia="Times New Roman" w:hAnsi="Times New Roman"/>
        </w:rPr>
      </w:pPr>
    </w:p>
    <w:p w:rsidR="00FB669D" w:rsidP="00FB669D">
      <w:pPr>
        <w:bidi w:val="0"/>
        <w:jc w:val="left"/>
        <w:rPr>
          <w:rFonts w:ascii="Times New Roman" w:eastAsia="Times New Roman" w:hAnsi="Times New Roman"/>
        </w:rPr>
      </w:pPr>
    </w:p>
    <w:p w:rsidR="007824BC" w:rsidP="00B03665">
      <w:pPr>
        <w:bidi w:val="0"/>
        <w:jc w:val="left"/>
        <w:rPr>
          <w:rFonts w:ascii="Times New Roman" w:eastAsia="Times New Roman" w:hAnsi="Times New Roman"/>
        </w:rPr>
      </w:pPr>
    </w:p>
    <w:p w:rsidR="00721F28" w:rsidP="00B03665">
      <w:pPr>
        <w:bidi w:val="0"/>
        <w:jc w:val="left"/>
        <w:rPr>
          <w:rFonts w:ascii="Times New Roman" w:eastAsia="Times New Roman" w:hAnsi="Times New Roman"/>
        </w:rPr>
      </w:pPr>
    </w:p>
    <w:p w:rsidR="00973581" w:rsidP="00B03665">
      <w:pPr>
        <w:bidi w:val="0"/>
        <w:jc w:val="left"/>
        <w:rPr>
          <w:rFonts w:ascii="Times New Roman" w:eastAsia="Times New Roman" w:hAnsi="Times New Roman"/>
        </w:rPr>
      </w:pPr>
    </w:p>
    <w:p w:rsidR="00973581" w:rsidP="00B03665">
      <w:pPr>
        <w:bidi w:val="0"/>
        <w:jc w:val="left"/>
        <w:rPr>
          <w:rFonts w:ascii="Times New Roman" w:eastAsia="Times New Roman" w:hAnsi="Times New Roman"/>
        </w:rPr>
      </w:pPr>
    </w:p>
    <w:p w:rsidR="002167AD" w:rsidP="00B03665">
      <w:pPr>
        <w:bidi w:val="0"/>
        <w:jc w:val="left"/>
        <w:rPr>
          <w:rFonts w:ascii="Times New Roman" w:eastAsia="Times New Roman" w:hAnsi="Times New Roman"/>
        </w:rPr>
      </w:pPr>
    </w:p>
    <w:p w:rsidR="00631F20" w:rsidP="00721F28">
      <w:pPr>
        <w:bidi w:val="0"/>
        <w:jc w:val="both"/>
        <w:rPr>
          <w:rFonts w:ascii="Times New Roman" w:eastAsia="Times New Roman" w:hAnsi="Times New Roman"/>
        </w:rPr>
      </w:pPr>
    </w:p>
    <w:p w:rsidR="00721F28" w:rsidRPr="002000FE" w:rsidP="00721F28">
      <w:pPr>
        <w:bidi w:val="0"/>
        <w:jc w:val="both"/>
        <w:rPr>
          <w:rFonts w:ascii="Arial" w:eastAsia="Times New Roman" w:hAnsi="Arial" w:cs="Arial"/>
        </w:rPr>
      </w:pPr>
      <w:r w:rsidR="00631F20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Jarmila </w:t>
      </w:r>
      <w:r w:rsidR="00631F20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 Halgašová</w:t>
      </w:r>
      <w:r w:rsidR="002000FE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, </w:t>
      </w:r>
      <w:r w:rsidR="002000FE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v. r. </w:t>
      </w:r>
      <w:r w:rsidR="00BD04A8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ab/>
      </w:r>
      <w:r w:rsidR="00BD04A8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>Jaroslav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  </w:t>
      </w:r>
      <w:r w:rsidR="00BD04A8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K</w:t>
      </w:r>
      <w:r w:rsidR="002000FE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 </w:t>
      </w:r>
      <w:r w:rsidR="00BD04A8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a</w:t>
      </w:r>
      <w:r w:rsidR="002000FE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 </w:t>
      </w:r>
      <w:r w:rsidR="00BD04A8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r</w:t>
      </w:r>
      <w:r w:rsidR="002000FE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BD04A8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a</w:t>
      </w:r>
      <w:r w:rsidR="002000FE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 </w:t>
      </w:r>
      <w:r w:rsidR="00BD04A8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h</w:t>
      </w:r>
      <w:r w:rsidR="002000FE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BD04A8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u</w:t>
      </w:r>
      <w:r w:rsidR="002000FE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 </w:t>
      </w:r>
      <w:r w:rsidR="00BD04A8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t</w:t>
      </w:r>
      <w:r w:rsidR="002000FE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BD04A8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a</w:t>
      </w:r>
      <w:r w:rsidR="002000FE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, </w:t>
      </w:r>
      <w:r w:rsidR="002000FE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v. r.</w:t>
      </w:r>
    </w:p>
    <w:p w:rsidR="00721F28" w:rsidP="00721F28">
      <w:pPr>
        <w:bidi w:val="0"/>
        <w:jc w:val="both"/>
        <w:rPr>
          <w:rFonts w:ascii="Arial" w:eastAsia="Times New Roman" w:hAnsi="Arial" w:cs="Arial"/>
        </w:rPr>
      </w:pPr>
      <w:r w:rsidR="00631F20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 </w:t>
      </w:r>
      <w:r w:rsidR="00074BE7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overovateľ výboru   </w:t>
        <w:tab/>
        <w:tab/>
        <w:tab/>
        <w:tab/>
        <w:tab/>
      </w:r>
      <w:r w:rsidR="00BD04A8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predseda výboru</w:t>
      </w:r>
    </w:p>
    <w:p w:rsidR="00721F28" w:rsidRPr="00B03665" w:rsidP="00721F28">
      <w:pPr>
        <w:bidi w:val="0"/>
        <w:jc w:val="left"/>
        <w:rPr>
          <w:rFonts w:ascii="Times New Roman" w:eastAsia="Times New Roman" w:hAnsi="Times New Roman"/>
        </w:rPr>
      </w:pPr>
    </w:p>
    <w:p w:rsidR="00721F28" w:rsidRPr="00B03665" w:rsidP="00B03665">
      <w:pPr>
        <w:bidi w:val="0"/>
        <w:jc w:val="left"/>
        <w:rPr>
          <w:rFonts w:ascii="Times New Roman" w:eastAsia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</w:font>
  <w:font w:name="Arial">
    <w:altName w:val="Arial"/>
    <w:panose1 w:val="020B0604020202020204"/>
    <w:charset w:val="EE"/>
    <w:family w:val="swiss"/>
    <w:pitch w:val="variable"/>
  </w:font>
  <w:font w:name="Cambria Math">
    <w:altName w:val="Palatino Linotype"/>
    <w:panose1 w:val="02040503050406030204"/>
    <w:charset w:val="EE"/>
    <w:family w:val="roman"/>
    <w:pitch w:val="variable"/>
  </w:font>
  <w:font w:name="Segoe UI">
    <w:altName w:val="Century Gothic"/>
    <w:panose1 w:val="00000000000000000000"/>
    <w:charset w:val="EE"/>
    <w:family w:val="swiss"/>
    <w:pitch w:val="variable"/>
  </w:font>
  <w:font w:name="Cambria">
    <w:panose1 w:val="02040503050406030204"/>
    <w:charset w:val="EE"/>
    <w:family w:val="roman"/>
    <w:pitch w:val="variable"/>
  </w:font>
  <w:font w:name="Calibri">
    <w:panose1 w:val="020F0502020204030204"/>
    <w:charset w:val="EE"/>
    <w:family w:val="swiss"/>
    <w:pitch w:val="variable"/>
  </w:font>
  <w:font w:name="Times New Roman Cyr">
    <w:altName w:val="Times New Roman"/>
    <w:charset w:val="CC"/>
    <w:family w:val="roman"/>
    <w:pitch w:val="variable"/>
  </w:font>
  <w:font w:name="Times New Roman Greek">
    <w:altName w:val="Times New Roman"/>
    <w:charset w:val="A1"/>
    <w:family w:val="roman"/>
    <w:pitch w:val="variable"/>
  </w:font>
  <w:font w:name="Times New Roman Tur">
    <w:altName w:val="Times New Roman"/>
    <w:charset w:val="A2"/>
    <w:family w:val="roman"/>
    <w:pitch w:val="variable"/>
  </w:font>
  <w:font w:name="Times New Roman (Hebrew)">
    <w:altName w:val="Times New Roman"/>
    <w:charset w:val="B1"/>
    <w:family w:val="roman"/>
    <w:pitch w:val="variable"/>
  </w:font>
  <w:font w:name="Times New Roman (Arabic)">
    <w:altName w:val="Times New Roman"/>
    <w:charset w:val="B2"/>
    <w:family w:val="roman"/>
    <w:pitch w:val="variable"/>
  </w:font>
  <w:font w:name="Times New Roman Baltic">
    <w:altName w:val="Times New Roman"/>
    <w:charset w:val="BA"/>
    <w:family w:val="roman"/>
    <w:pitch w:val="variable"/>
  </w:font>
  <w:font w:name="Times New Roman (Vietnamese)">
    <w:altName w:val="Times New Roman"/>
    <w:charset w:val="A3"/>
    <w:family w:val="roman"/>
    <w:pitch w:val="variable"/>
  </w:font>
  <w:font w:name="Arial Cyr">
    <w:altName w:val="Arial"/>
    <w:charset w:val="CC"/>
    <w:family w:val="swiss"/>
    <w:pitch w:val="variable"/>
  </w:font>
  <w:font w:name="Arial Greek">
    <w:altName w:val="Arial"/>
    <w:charset w:val="A1"/>
    <w:family w:val="swiss"/>
    <w:pitch w:val="variable"/>
  </w:font>
  <w:font w:name="Arial Tur">
    <w:altName w:val="Arial"/>
    <w:charset w:val="A2"/>
    <w:family w:val="swiss"/>
    <w:pitch w:val="variable"/>
  </w:font>
  <w:font w:name="Arial (Hebrew)">
    <w:altName w:val="Arial"/>
    <w:charset w:val="B1"/>
    <w:family w:val="swiss"/>
    <w:pitch w:val="variable"/>
  </w:font>
  <w:font w:name="Arial (Arabic)">
    <w:altName w:val="Arial"/>
    <w:charset w:val="B2"/>
    <w:family w:val="swiss"/>
    <w:pitch w:val="variable"/>
  </w:font>
  <w:font w:name="Arial Baltic">
    <w:altName w:val="Arial"/>
    <w:charset w:val="BA"/>
    <w:family w:val="swiss"/>
    <w:pitch w:val="variable"/>
  </w:font>
  <w:font w:name="Arial (Vietnamese)">
    <w:altName w:val="Arial"/>
    <w:charset w:val="A3"/>
    <w:family w:val="swiss"/>
    <w:pitch w:val="variable"/>
  </w:font>
  <w:font w:name="Cambria Math Cyr">
    <w:altName w:val="Palatino Linotype"/>
    <w:charset w:val="CC"/>
    <w:family w:val="roman"/>
    <w:pitch w:val="variable"/>
  </w:font>
  <w:font w:name="Cambria Math Greek">
    <w:altName w:val="Palatino Linotype"/>
    <w:charset w:val="A1"/>
    <w:family w:val="roman"/>
    <w:pitch w:val="variable"/>
  </w:font>
  <w:font w:name="Cambria Math Tur">
    <w:altName w:val="Palatino Linotype"/>
    <w:charset w:val="A2"/>
    <w:family w:val="roman"/>
    <w:pitch w:val="variable"/>
  </w:font>
  <w:font w:name="Cambria Math Baltic">
    <w:altName w:val="Palatino Linotype"/>
    <w:charset w:val="BA"/>
    <w:family w:val="roman"/>
    <w:pitch w:val="variable"/>
  </w:font>
  <w:font w:name="Cambria Math (Vietnamese)">
    <w:altName w:val="Palatino Linotype"/>
    <w:charset w:val="A3"/>
    <w:family w:val="roman"/>
    <w:pitch w:val="variable"/>
  </w:font>
  <w:font w:name="Segoe UI Cyr">
    <w:altName w:val="Century Gothic"/>
    <w:charset w:val="CC"/>
    <w:family w:val="swiss"/>
    <w:pitch w:val="variable"/>
  </w:font>
  <w:font w:name="Segoe UI Greek">
    <w:altName w:val="Century Gothic"/>
    <w:charset w:val="A1"/>
    <w:family w:val="swiss"/>
    <w:pitch w:val="variable"/>
  </w:font>
  <w:font w:name="Segoe UI Tur">
    <w:altName w:val="Century Gothic"/>
    <w:charset w:val="A2"/>
    <w:family w:val="swiss"/>
    <w:pitch w:val="variable"/>
  </w:font>
  <w:font w:name="Segoe UI (Hebrew)">
    <w:altName w:val="Century Gothic"/>
    <w:charset w:val="B1"/>
    <w:family w:val="swiss"/>
    <w:pitch w:val="variable"/>
  </w:font>
  <w:font w:name="Segoe UI (Arabic)">
    <w:altName w:val="Century Gothic"/>
    <w:charset w:val="B2"/>
    <w:family w:val="swiss"/>
    <w:pitch w:val="variable"/>
  </w:font>
  <w:font w:name="Segoe UI Baltic">
    <w:altName w:val="Century Gothic"/>
    <w:charset w:val="BA"/>
    <w:family w:val="swiss"/>
    <w:pitch w:val="variable"/>
  </w:font>
  <w:font w:name="Segoe UI (Vietnamese)">
    <w:altName w:val="Century Gothic"/>
    <w:charset w:val="A3"/>
    <w:family w:val="swiss"/>
    <w:pitch w:val="variable"/>
  </w:font>
  <w:font w:name="Cambria Cyr">
    <w:charset w:val="CC"/>
    <w:family w:val="roman"/>
    <w:pitch w:val="variable"/>
  </w:font>
  <w:font w:name="Cambria Greek">
    <w:charset w:val="A1"/>
    <w:family w:val="roman"/>
    <w:pitch w:val="variable"/>
  </w:font>
  <w:font w:name="Cambria Tur">
    <w:charset w:val="A2"/>
    <w:family w:val="roman"/>
    <w:pitch w:val="variable"/>
  </w:font>
  <w:font w:name="Cambria Baltic">
    <w:charset w:val="BA"/>
    <w:family w:val="roman"/>
    <w:pitch w:val="variable"/>
  </w:font>
  <w:font w:name="Cambria (Vietnamese)">
    <w:charset w:val="A3"/>
    <w:family w:val="roman"/>
    <w:pitch w:val="variable"/>
  </w:font>
  <w:font w:name="Calibri Cyr">
    <w:charset w:val="CC"/>
    <w:family w:val="swiss"/>
    <w:pitch w:val="variable"/>
  </w:font>
  <w:font w:name="Calibri Greek">
    <w:charset w:val="A1"/>
    <w:family w:val="swiss"/>
    <w:pitch w:val="variable"/>
  </w:font>
  <w:font w:name="Calibri Tur">
    <w:charset w:val="A2"/>
    <w:family w:val="swiss"/>
    <w:pitch w:val="variable"/>
  </w:font>
  <w:font w:name="Calibri (Hebrew)">
    <w:charset w:val="B1"/>
    <w:family w:val="swiss"/>
    <w:pitch w:val="variable"/>
  </w:font>
  <w:font w:name="Calibri (Arabic)">
    <w:charset w:val="B2"/>
    <w:family w:val="swiss"/>
    <w:pitch w:val="variable"/>
  </w:font>
  <w:font w:name="Calibri Baltic">
    <w:charset w:val="BA"/>
    <w:family w:val="swiss"/>
    <w:pitch w:val="variable"/>
  </w:font>
  <w:font w:name="Calibri (Vietnamese)">
    <w:charset w:val="A3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08"/>
  <w:hyphenationZone w:val="425"/>
  <w:characterSpacingControl w:val="doNotCompress"/>
  <w:compat>
    <w:doNotUseIndentAsNumberingTabStop/>
  </w:compat>
  <m:mathPr>
    <m:mathFont m:val="Cambria Math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669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 w:hint="cs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/>
  </w:style>
  <w:style w:type="paragraph" w:styleId="EnvelopeAddress">
    <w:name w:val="envelope address"/>
    <w:basedOn w:val="Normal"/>
    <w:uiPriority w:val="99"/>
    <w:semiHidden/>
    <w:unhideWhenUsed/>
    <w:rsid w:val="00B3709D"/>
    <w:pPr>
      <w:framePr w:w="7920" w:h="1980" w:hRule="exact" w:hSpace="141" w:vSpace="0" w:hAnchor="page" w:xAlign="center" w:yAlign="bottom"/>
      <w:ind w:left="2880"/>
    </w:pPr>
    <w:rPr>
      <w:rFonts w:ascii="Cambria" w:eastAsia="Times New Roman" w:hAnsi="Cambria" w:hint="eastAsia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074BE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074BE7"/>
    <w:rPr>
      <w:rFonts w:ascii="Segoe UI" w:hAnsi="Segoe UI" w:cs="Segoe UI" w:hint="cs"/>
      <w:sz w:val="18"/>
      <w:szCs w:val="18"/>
      <w:rtl w:val="0"/>
      <w:cs w:val="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SkvaDrah\Documents\Vlastn&#233;%20&#353;abl&#243;ny%20bal&#237;ka%20Office\&#352;abl&#243;na.dotx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2</Pages>
  <Words>372</Words>
  <Characters>2123</Characters>
  <Application>Microsoft Office Word</Application>
  <DocSecurity>0</DocSecurity>
  <Lines>0</Lines>
  <Paragraphs>0</Paragraphs>
  <ScaleCrop>false</ScaleCrop>
  <Company>Kancelaria NR SR</Company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Škvareninová, Drahoslava</dc:creator>
  <cp:lastModifiedBy>Katonová, Anita</cp:lastModifiedBy>
  <cp:revision>4</cp:revision>
  <cp:lastPrinted>2022-10-12T14:12:00Z</cp:lastPrinted>
  <dcterms:created xsi:type="dcterms:W3CDTF">2022-10-11T10:12:00Z</dcterms:created>
  <dcterms:modified xsi:type="dcterms:W3CDTF">2022-10-12T14:13:00Z</dcterms:modified>
</cp:coreProperties>
</file>