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 Výbor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C61CA3" w:rsidP="001A3D66">
      <w:pPr>
        <w:bidi w:val="0"/>
        <w:jc w:val="both"/>
        <w:rPr>
          <w:rFonts w:ascii="Arial" w:eastAsia="Times New Roman" w:hAnsi="Arial" w:cs="Arial"/>
        </w:rPr>
      </w:pPr>
    </w:p>
    <w:p w:rsidR="00A47E72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96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 w:rsidR="009173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</w:t>
      </w:r>
      <w:r w:rsidR="003225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: 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="00A924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1887</w:t>
      </w:r>
      <w:r w:rsidRPr="008D3FDA" w:rsidR="008D3FD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</w:p>
    <w:p w:rsidR="00C61CA3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1A3D66" w:rsidRPr="008D1379" w:rsidP="001A3D66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FB4B85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</w:t>
      </w:r>
      <w:r w:rsidR="00446901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4</w:t>
      </w:r>
      <w:r w:rsidR="00A92400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9</w:t>
      </w:r>
    </w:p>
    <w:p w:rsidR="009E576F" w:rsidRPr="00CE1B88" w:rsidP="001A3D66">
      <w:pPr>
        <w:bidi w:val="0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4566F3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12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4566F3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októbra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2022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AA2F1C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="003B1E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92400" w:rsidR="00A924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 Národnej rady Slovenskej republiky Jaroslava KARAHUTU na  vydanie zákona, ktorým sa mení a dopĺňa zákon Národnej rady Slovenskej republiky č. 145/1995 Z. z. o správnych poplatkoch v znení neskorších predpisov (tlač 1166)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 životné prostredie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AA2F1C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RPr="00304CEB" w:rsidP="00304CEB">
      <w:pPr>
        <w:pStyle w:val="ListParagraph"/>
        <w:numPr>
          <w:numId w:val="3"/>
        </w:num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304CE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 ú h l a s</w:t>
      </w:r>
      <w:r w:rsidR="00304CE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304CE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í</w:t>
      </w:r>
    </w:p>
    <w:p w:rsidR="00304CEB" w:rsidRPr="00304CEB" w:rsidP="00304CEB">
      <w:pPr>
        <w:pStyle w:val="ListParagraph"/>
        <w:tabs>
          <w:tab w:val="left" w:pos="709"/>
          <w:tab w:val="left" w:pos="1049"/>
        </w:tabs>
        <w:bidi w:val="0"/>
        <w:ind w:left="1065"/>
        <w:jc w:val="both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</w:t>
      </w:r>
      <w:r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návrhom</w:t>
      </w:r>
      <w:r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92400" w:rsidR="00A924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poslanca Národnej rady Slovenskej republiky Jaroslava KARAHUTU na  vydanie zákona, ktorým sa mení a dopĺňa zákon Národnej rady Slovenskej republiky č. 145/1995 Z. z. o správnych poplatkoch v znení </w:t>
      </w:r>
      <w:r w:rsidR="00A924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neskorších predpisov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B.</w:t>
        <w:tab/>
        <w:t>o d p o r ú č a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Národnej rade Slovenskej republiky</w:t>
      </w:r>
    </w:p>
    <w:p w:rsidR="00304CEB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5235E3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="001A3D6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="001A3D6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92400" w:rsidR="00A924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poslanca Národnej rady Slovenskej republiky Jaroslava KARAHUTU na  vydanie zákona, ktorým sa mení a dopĺňa zákon Národnej rady Slovenskej republiky č. 145/1995 Z. z. o správnych poplatkoch v znení </w:t>
      </w:r>
      <w:r w:rsidR="00A924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neskorších predpisov</w:t>
      </w:r>
      <w:r w:rsidRPr="003139FD" w:rsidR="003139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39FD" w:rsidR="00EA66D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s týmito pripomienkami:</w:t>
      </w:r>
    </w:p>
    <w:p w:rsidR="005235E3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5235E3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A47E72" w:rsidRPr="00E72DB9" w:rsidP="005235E3">
      <w:pPr>
        <w:pStyle w:val="ListParagraph"/>
        <w:numPr>
          <w:numId w:val="2"/>
        </w:num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i/>
          <w:iCs/>
        </w:rPr>
      </w:pPr>
      <w:r w:rsidRPr="00E72DB9" w:rsidR="005235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Pr="00E72DB9" w:rsidR="00EA66D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72DB9" w:rsidR="00E72DB9">
        <w:rPr>
          <w:rFonts w:ascii="Arial" w:eastAsia="Times New Roman" w:hAnsi="Arial" w:cs="Arial" w:hint="cs"/>
          <w:iCs/>
          <w:sz w:val="24"/>
          <w:szCs w:val="24"/>
          <w:rtl w:val="0"/>
          <w:cs w:val="0"/>
          <w:lang w:val="sk-SK" w:eastAsia="sk-SK" w:bidi="ar-SA"/>
        </w:rPr>
        <w:t>čl. I 2. bode, položke 58 písm. q) sa slová  „na obchodovanie v Európskej únii a vývoz“ nahrádzajú slovami „pri obchodoch a vývoze“.</w:t>
      </w:r>
    </w:p>
    <w:p w:rsidR="005235E3" w:rsidRPr="00E72DB9" w:rsidP="005235E3">
      <w:pPr>
        <w:pStyle w:val="ListParagraph"/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5235E3" w:rsidP="005235E3">
      <w:pPr>
        <w:pStyle w:val="ListParagraph"/>
        <w:bidi w:val="0"/>
        <w:ind w:left="3544"/>
        <w:jc w:val="both"/>
        <w:rPr>
          <w:rFonts w:ascii="Arial" w:eastAsia="Times New Roman" w:hAnsi="Arial" w:cs="Arial"/>
          <w:i/>
          <w:iCs/>
        </w:rPr>
      </w:pPr>
      <w:r w:rsidRPr="00E72DB9">
        <w:rPr>
          <w:rFonts w:ascii="Arial" w:eastAsia="Times New Roman" w:hAnsi="Arial" w:cs="Arial" w:hint="cs"/>
          <w:i/>
          <w:iCs/>
          <w:sz w:val="24"/>
          <w:szCs w:val="24"/>
          <w:u w:val="single"/>
          <w:rtl w:val="0"/>
          <w:cs w:val="0"/>
          <w:lang w:val="sk-SK" w:eastAsia="sk-SK" w:bidi="ar-SA"/>
        </w:rPr>
        <w:t>Odôvodnenie k bodu 1</w:t>
      </w:r>
      <w:r w:rsidRPr="00E72DB9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 xml:space="preserve">: </w:t>
      </w:r>
      <w:r w:rsidRPr="00E72DB9" w:rsidR="00E72DB9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>Legislatívno-technická úprava, ktorou sa zjednocuje používanie pojmu so znením v ďalších písmenách uvedenej položky v zmysle jeho definície v § 2 písm. a) platného zákona, podľa ktorého obchodom je obchod so zvieratami, zárodočnými produktmi atď. medzi členskými štátmi EÚ a zmluvnými štátmi EHP.</w:t>
      </w:r>
    </w:p>
    <w:p w:rsidR="00E72DB9" w:rsidP="005235E3">
      <w:pPr>
        <w:pStyle w:val="ListParagraph"/>
        <w:bidi w:val="0"/>
        <w:ind w:left="3544"/>
        <w:jc w:val="both"/>
        <w:rPr>
          <w:rFonts w:ascii="Arial" w:eastAsia="Times New Roman" w:hAnsi="Arial" w:cs="Arial"/>
          <w:i/>
          <w:iCs/>
        </w:rPr>
      </w:pPr>
    </w:p>
    <w:p w:rsidR="005235E3" w:rsidP="005235E3">
      <w:pPr>
        <w:bidi w:val="0"/>
        <w:jc w:val="both"/>
        <w:rPr>
          <w:rFonts w:ascii="Arial" w:eastAsia="Times New Roman" w:hAnsi="Arial" w:cs="Arial"/>
          <w:iCs/>
        </w:rPr>
      </w:pPr>
    </w:p>
    <w:p w:rsidR="00E72DB9" w:rsidRPr="00E72DB9" w:rsidP="00E72DB9">
      <w:pPr>
        <w:pStyle w:val="ListParagraph"/>
        <w:numPr>
          <w:numId w:val="2"/>
        </w:num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i/>
          <w:iCs/>
        </w:rPr>
      </w:pPr>
      <w:r w:rsidRPr="00E72DB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 </w:t>
      </w:r>
      <w:r w:rsidRPr="00E72DB9">
        <w:rPr>
          <w:rFonts w:ascii="Arial" w:eastAsia="Times New Roman" w:hAnsi="Arial" w:cs="Arial" w:hint="cs"/>
          <w:iCs/>
          <w:sz w:val="24"/>
          <w:szCs w:val="24"/>
          <w:rtl w:val="0"/>
          <w:cs w:val="0"/>
          <w:lang w:val="sk-SK" w:eastAsia="sk-SK" w:bidi="ar-SA"/>
        </w:rPr>
        <w:t>čl. I, 2. bode, poznámkach pod čiarou k odkazom 17b, 17c, 17d, 17e, 17f, 17g a 17h sa na konci pripájajú tieto slová: „v znení neskorších predpisov.“.</w:t>
      </w:r>
    </w:p>
    <w:p w:rsidR="00E72DB9" w:rsidRPr="00E72DB9" w:rsidP="00E72DB9">
      <w:pPr>
        <w:pStyle w:val="ListParagraph"/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E72DB9" w:rsidP="00E72DB9">
      <w:pPr>
        <w:pStyle w:val="ListParagraph"/>
        <w:bidi w:val="0"/>
        <w:ind w:left="3544"/>
        <w:jc w:val="both"/>
        <w:rPr>
          <w:rFonts w:ascii="Arial" w:eastAsia="Times New Roman" w:hAnsi="Arial" w:cs="Arial"/>
          <w:i/>
          <w:iCs/>
        </w:rPr>
      </w:pPr>
      <w:r w:rsidRPr="00E72DB9">
        <w:rPr>
          <w:rFonts w:ascii="Arial" w:eastAsia="Times New Roman" w:hAnsi="Arial" w:cs="Arial" w:hint="cs"/>
          <w:i/>
          <w:iCs/>
          <w:sz w:val="24"/>
          <w:szCs w:val="24"/>
          <w:u w:val="single"/>
          <w:rtl w:val="0"/>
          <w:cs w:val="0"/>
          <w:lang w:val="sk-SK" w:eastAsia="sk-SK" w:bidi="ar-SA"/>
        </w:rPr>
        <w:t xml:space="preserve">Odôvodnenie k bodu </w:t>
      </w:r>
      <w:r>
        <w:rPr>
          <w:rFonts w:ascii="Arial" w:eastAsia="Times New Roman" w:hAnsi="Arial" w:cs="Arial" w:hint="cs"/>
          <w:i/>
          <w:iCs/>
          <w:sz w:val="24"/>
          <w:szCs w:val="24"/>
          <w:u w:val="single"/>
          <w:rtl w:val="0"/>
          <w:cs w:val="0"/>
          <w:lang w:val="sk-SK" w:eastAsia="sk-SK" w:bidi="ar-SA"/>
        </w:rPr>
        <w:t>2</w:t>
      </w:r>
      <w:r w:rsidRPr="00E72DB9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 xml:space="preserve">: </w:t>
      </w:r>
      <w:r w:rsidRPr="00E72DB9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>Ide o legislatívno-technickú úpravu v súlade s legislatívnou technikou vzhľadom na neskoršie novelizácie zákona č. 39/2007 Z. z.</w:t>
      </w:r>
    </w:p>
    <w:p w:rsidR="00E72DB9" w:rsidP="00E72DB9">
      <w:pPr>
        <w:pStyle w:val="ListParagraph"/>
        <w:bidi w:val="0"/>
        <w:ind w:left="3544"/>
        <w:jc w:val="both"/>
        <w:rPr>
          <w:rFonts w:ascii="Arial" w:eastAsia="Times New Roman" w:hAnsi="Arial" w:cs="Arial"/>
          <w:i/>
          <w:iCs/>
        </w:rPr>
      </w:pPr>
    </w:p>
    <w:p w:rsidR="00E72DB9" w:rsidP="00E72DB9">
      <w:pPr>
        <w:pStyle w:val="ListParagraph"/>
        <w:bidi w:val="0"/>
        <w:ind w:left="3544"/>
        <w:jc w:val="both"/>
        <w:rPr>
          <w:rFonts w:ascii="Arial" w:eastAsia="Times New Roman" w:hAnsi="Arial" w:cs="Arial"/>
          <w:i/>
          <w:iCs/>
        </w:rPr>
      </w:pPr>
    </w:p>
    <w:p w:rsidR="00E72DB9" w:rsidRPr="00E72DB9" w:rsidP="00E72DB9">
      <w:pPr>
        <w:pStyle w:val="ListParagraph"/>
        <w:numPr>
          <w:numId w:val="2"/>
        </w:numPr>
        <w:tabs>
          <w:tab w:val="left" w:pos="709"/>
          <w:tab w:val="left" w:pos="1049"/>
        </w:tabs>
        <w:bidi w:val="0"/>
        <w:spacing w:line="276" w:lineRule="auto"/>
        <w:jc w:val="both"/>
        <w:rPr>
          <w:rFonts w:ascii="Arial" w:eastAsia="Times New Roman" w:hAnsi="Arial" w:cs="Arial"/>
        </w:rPr>
      </w:pPr>
      <w:r w:rsidRPr="00E72DB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 čl. I, 2. bode poznámky pod čiarou k odkazom 17i až 17k znejú:</w:t>
      </w:r>
    </w:p>
    <w:p w:rsidR="00E72DB9" w:rsidRPr="00E72DB9" w:rsidP="00E72DB9">
      <w:pPr>
        <w:pStyle w:val="ListParagraph"/>
        <w:tabs>
          <w:tab w:val="left" w:pos="709"/>
          <w:tab w:val="left" w:pos="1049"/>
        </w:tabs>
        <w:bidi w:val="0"/>
        <w:spacing w:line="276" w:lineRule="auto"/>
        <w:jc w:val="both"/>
        <w:rPr>
          <w:rFonts w:ascii="Arial" w:eastAsia="Times New Roman" w:hAnsi="Arial" w:cs="Arial"/>
        </w:rPr>
      </w:pPr>
      <w:r w:rsidRPr="00E72DB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</w:t>
      </w:r>
      <w:r w:rsidRPr="00E72DB9">
        <w:rPr>
          <w:rFonts w:ascii="Arial" w:eastAsia="Times New Roman" w:hAnsi="Arial" w:cs="Arial" w:hint="cs"/>
          <w:sz w:val="24"/>
          <w:szCs w:val="24"/>
          <w:vertAlign w:val="superscript"/>
          <w:rtl w:val="0"/>
          <w:cs w:val="0"/>
          <w:lang w:val="sk-SK" w:eastAsia="sk-SK" w:bidi="ar-SA"/>
        </w:rPr>
        <w:t>17i)</w:t>
      </w:r>
      <w:r w:rsidRPr="00E72DB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§ 6 ods. 2 písm. aa) a al), § 8 ods. 3 písm. j), q), x), ac) zákona č. 39/2007 Z. z. v znení neskorších predpisov.</w:t>
      </w:r>
    </w:p>
    <w:p w:rsidR="00E72DB9" w:rsidRPr="00E72DB9" w:rsidP="00E72DB9">
      <w:pPr>
        <w:pStyle w:val="ListParagraph"/>
        <w:tabs>
          <w:tab w:val="left" w:pos="709"/>
          <w:tab w:val="left" w:pos="1049"/>
        </w:tabs>
        <w:bidi w:val="0"/>
        <w:spacing w:line="276" w:lineRule="auto"/>
        <w:jc w:val="both"/>
        <w:rPr>
          <w:rFonts w:ascii="Arial" w:eastAsia="Times New Roman" w:hAnsi="Arial" w:cs="Arial"/>
        </w:rPr>
      </w:pPr>
      <w:r w:rsidRPr="00E72DB9">
        <w:rPr>
          <w:rFonts w:ascii="Arial" w:eastAsia="Times New Roman" w:hAnsi="Arial" w:cs="Arial" w:hint="cs"/>
          <w:sz w:val="24"/>
          <w:szCs w:val="24"/>
          <w:vertAlign w:val="superscript"/>
          <w:rtl w:val="0"/>
          <w:cs w:val="0"/>
          <w:lang w:val="sk-SK" w:eastAsia="sk-SK" w:bidi="ar-SA"/>
        </w:rPr>
        <w:t>17j)</w:t>
      </w:r>
      <w:r w:rsidRPr="00E72DB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§ 6 ods. 2 písm. i) body 8 až 10, § 6 ods. 2 písm. av), §  8 ods. 3 písm. h), i) bod 2, § 8 ods. 3 písm. z) body 2, 3, 6, 7, 8, 9, § 39 ods. 1 zákona č. 39/2007 Z. z. v znení neskorších predpisov. </w:t>
      </w:r>
    </w:p>
    <w:p w:rsidR="00E72DB9" w:rsidRPr="00E72DB9" w:rsidP="00E72DB9">
      <w:pPr>
        <w:pStyle w:val="ListParagraph"/>
        <w:tabs>
          <w:tab w:val="left" w:pos="709"/>
          <w:tab w:val="left" w:pos="1049"/>
        </w:tabs>
        <w:bidi w:val="0"/>
        <w:spacing w:line="276" w:lineRule="auto"/>
        <w:jc w:val="both"/>
        <w:rPr>
          <w:rFonts w:ascii="Arial" w:eastAsia="Times New Roman" w:hAnsi="Arial" w:cs="Arial"/>
          <w:i/>
          <w:iCs/>
        </w:rPr>
      </w:pPr>
      <w:r w:rsidRPr="00E72DB9">
        <w:rPr>
          <w:rFonts w:ascii="Arial" w:eastAsia="Times New Roman" w:hAnsi="Arial" w:cs="Arial" w:hint="cs"/>
          <w:sz w:val="24"/>
          <w:szCs w:val="24"/>
          <w:vertAlign w:val="superscript"/>
          <w:rtl w:val="0"/>
          <w:cs w:val="0"/>
          <w:lang w:val="sk-SK" w:eastAsia="sk-SK" w:bidi="ar-SA"/>
        </w:rPr>
        <w:t>17k)</w:t>
      </w:r>
      <w:r w:rsidRPr="00E72DB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Napríklad zákon č. 24/2006 Z. z. o posudzovaní vplyvov na životné prostredie a o zmene a doplnení niektorých zákonov v znení neskorších predpisov, zákon č. 39/2013 Z. z. o integrovanej prevencii a kontrole znečisťovania životného prostredia a o zmene a doplnení niektorých zákonov v znení neskorších zákonov, zákon č. 137/2010 Z. z.  o ovzduší v znení neskorších predpisov.“.</w:t>
      </w:r>
    </w:p>
    <w:p w:rsidR="00E72DB9" w:rsidRPr="00E72DB9" w:rsidP="00E72DB9">
      <w:pPr>
        <w:pStyle w:val="ListParagraph"/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E72DB9" w:rsidRPr="00E72DB9" w:rsidP="00E72DB9">
      <w:pPr>
        <w:pStyle w:val="ListParagraph"/>
        <w:bidi w:val="0"/>
        <w:ind w:left="3544"/>
        <w:jc w:val="both"/>
        <w:rPr>
          <w:rFonts w:ascii="Arial" w:eastAsia="Times New Roman" w:hAnsi="Arial" w:cs="Arial"/>
          <w:i/>
          <w:iCs/>
        </w:rPr>
      </w:pPr>
      <w:r w:rsidRPr="00E72DB9">
        <w:rPr>
          <w:rFonts w:ascii="Arial" w:eastAsia="Times New Roman" w:hAnsi="Arial" w:cs="Arial" w:hint="cs"/>
          <w:i/>
          <w:iCs/>
          <w:sz w:val="24"/>
          <w:szCs w:val="24"/>
          <w:u w:val="single"/>
          <w:rtl w:val="0"/>
          <w:cs w:val="0"/>
          <w:lang w:val="sk-SK" w:eastAsia="sk-SK" w:bidi="ar-SA"/>
        </w:rPr>
        <w:t xml:space="preserve">Odôvodnenie k bodu </w:t>
      </w:r>
      <w:r>
        <w:rPr>
          <w:rFonts w:ascii="Arial" w:eastAsia="Times New Roman" w:hAnsi="Arial" w:cs="Arial" w:hint="cs"/>
          <w:i/>
          <w:iCs/>
          <w:sz w:val="24"/>
          <w:szCs w:val="24"/>
          <w:u w:val="single"/>
          <w:rtl w:val="0"/>
          <w:cs w:val="0"/>
          <w:lang w:val="sk-SK" w:eastAsia="sk-SK" w:bidi="ar-SA"/>
        </w:rPr>
        <w:t>3</w:t>
      </w:r>
      <w:r w:rsidRPr="00E72DB9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 xml:space="preserve">: </w:t>
      </w:r>
      <w:r w:rsidRPr="00E72DB9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>Ide o legislatívno-technickú úpravu v súlade s legislatívnou technikou citácií zákonov v poznámkach pod čiarou.</w:t>
      </w:r>
    </w:p>
    <w:p w:rsidR="00E72DB9" w:rsidP="005235E3">
      <w:pPr>
        <w:bidi w:val="0"/>
        <w:jc w:val="both"/>
        <w:rPr>
          <w:rFonts w:ascii="Arial" w:eastAsia="Times New Roman" w:hAnsi="Arial" w:cs="Arial"/>
          <w:iCs/>
        </w:rPr>
      </w:pPr>
    </w:p>
    <w:p w:rsidR="00E72DB9" w:rsidP="005235E3">
      <w:pPr>
        <w:bidi w:val="0"/>
        <w:jc w:val="both"/>
        <w:rPr>
          <w:rFonts w:ascii="Arial" w:eastAsia="Times New Roman" w:hAnsi="Arial" w:cs="Arial"/>
          <w:iCs/>
        </w:rPr>
      </w:pPr>
    </w:p>
    <w:p w:rsidR="005235E3" w:rsidP="005235E3">
      <w:pPr>
        <w:bidi w:val="0"/>
        <w:jc w:val="both"/>
        <w:rPr>
          <w:rFonts w:ascii="Arial" w:eastAsia="Times New Roman" w:hAnsi="Arial" w:cs="Arial"/>
          <w:iCs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</w:t>
        <w:tab/>
        <w:t>u k l a d á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predsedovi výboru</w:t>
      </w:r>
    </w:p>
    <w:p w:rsidR="00304CEB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oznámiť stanovisko výboru k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uvedenému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vládnemu 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ávrhu 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 pr</w:t>
      </w:r>
      <w:r w:rsid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edsedovi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E3A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Výboru 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Národnej rady Slovenskej republiky</w:t>
      </w:r>
      <w:r w:rsidR="005E3A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pre financie a rozpočet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D5F7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D5F7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D5F7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901429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C61CA3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C61CA3" w:rsidP="00C61CA3">
      <w:pPr>
        <w:bidi w:val="0"/>
        <w:jc w:val="lef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Jarmila </w:t>
      </w:r>
      <w:r w:rsidRP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Halgašová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  <w:tab/>
        <w:tab/>
        <w:tab/>
        <w:tab/>
        <w:tab/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Jaroslav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</w:t>
      </w:r>
      <w:r w:rsidRPr="00F506B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C61CA3" w:rsidRPr="0084349A" w:rsidP="00ED3CBD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overovateľ výboru   </w:t>
        <w:tab/>
        <w:tab/>
        <w:tab/>
        <w:t xml:space="preserve">      </w:t>
        <w:tab/>
        <w:t xml:space="preserve">       </w:t>
        <w:tab/>
        <w:t xml:space="preserve">      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predseda výboru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00000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EFB"/>
    <w:multiLevelType w:val="hybridMultilevel"/>
    <w:tmpl w:val="FB462E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38125963"/>
    <w:multiLevelType w:val="hybridMultilevel"/>
    <w:tmpl w:val="12D84A94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  <w:rtl w:val="0"/>
        <w:cs w:val="0"/>
      </w:rPr>
    </w:lvl>
  </w:abstractNum>
  <w:abstractNum w:abstractNumId="2">
    <w:nsid w:val="4B1D4A07"/>
    <w:multiLevelType w:val="hybridMultilevel"/>
    <w:tmpl w:val="EB4A34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BE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D2BEF"/>
    <w:pPr>
      <w:keepNext/>
      <w:ind w:firstLine="90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D2BEF"/>
    <w:rPr>
      <w:rFonts w:ascii="Times New Roman" w:hAnsi="Times New Roman" w:cs="Times New Roman" w:hint="cs"/>
      <w:b/>
      <w:bCs/>
      <w:rtl w:val="0"/>
      <w:cs w:val="0"/>
      <w:lang w:eastAsia="sk-SK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="Cambria" w:eastAsia="Times New Roman" w:hAnsi="Cambria" w:hint="eastAsi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D2BEF"/>
    <w:pPr>
      <w:ind w:left="360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D2BEF"/>
    <w:rPr>
      <w:rFonts w:ascii="Times New Roman" w:hAnsi="Times New Roman" w:cs="Times New Roman" w:hint="cs"/>
      <w:rtl w:val="0"/>
      <w:cs w:val="0"/>
      <w:lang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D2BEF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D2BEF"/>
    <w:rPr>
      <w:rFonts w:ascii="Times New Roman" w:hAnsi="Times New Roman" w:cs="Times New Roman" w:hint="cs"/>
      <w:b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6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C63E3"/>
    <w:rPr>
      <w:rFonts w:ascii="Tahoma" w:hAnsi="Tahoma" w:cs="Tahoma" w:hint="cs"/>
      <w:sz w:val="16"/>
      <w:szCs w:val="16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EA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2</Pages>
  <Words>478</Words>
  <Characters>2731</Characters>
  <Application>Microsoft Office Word</Application>
  <DocSecurity>0</DocSecurity>
  <Lines>0</Lines>
  <Paragraphs>0</Paragraphs>
  <ScaleCrop>false</ScaleCrop>
  <Company>Kancelaria NR SR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6</cp:revision>
  <cp:lastPrinted>2022-03-15T10:18:00Z</cp:lastPrinted>
  <dcterms:created xsi:type="dcterms:W3CDTF">2022-10-11T08:56:00Z</dcterms:created>
  <dcterms:modified xsi:type="dcterms:W3CDTF">2022-10-11T15:35:00Z</dcterms:modified>
</cp:coreProperties>
</file>