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1A3D66" w:rsidP="001A3D66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                Výbor</w:t>
      </w:r>
    </w:p>
    <w:p w:rsidR="001A3D66" w:rsidP="001A3D66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Národnej rady Slovenskej republiky </w:t>
      </w:r>
    </w:p>
    <w:p w:rsidR="001A3D66" w:rsidP="001A3D66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>pre pôdohospodárstvo a životné prostredie</w:t>
      </w:r>
    </w:p>
    <w:p w:rsidR="001A3D66" w:rsidP="001A3D66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ab/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C61CA3" w:rsidP="001A3D66">
      <w:pPr>
        <w:bidi w:val="0"/>
        <w:jc w:val="both"/>
        <w:rPr>
          <w:rFonts w:ascii="Arial" w:eastAsia="Times New Roman" w:hAnsi="Arial" w:cs="Arial"/>
        </w:rPr>
      </w:pPr>
    </w:p>
    <w:p w:rsidR="00A47E72" w:rsidP="001A3D66">
      <w:pPr>
        <w:bidi w:val="0"/>
        <w:jc w:val="both"/>
        <w:rPr>
          <w:rFonts w:ascii="Arial" w:eastAsia="Times New Roman" w:hAnsi="Arial" w:cs="Arial"/>
        </w:rPr>
      </w:pPr>
    </w:p>
    <w:p w:rsidR="001A3D66" w:rsidP="001A3D66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4566F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96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schôdza výboru </w:t>
      </w:r>
    </w:p>
    <w:p w:rsidR="001A3D66" w:rsidP="001A3D66">
      <w:pPr>
        <w:bidi w:val="0"/>
        <w:jc w:val="both"/>
        <w:rPr>
          <w:rFonts w:ascii="Arial" w:eastAsia="Times New Roman" w:hAnsi="Arial" w:cs="Arial"/>
        </w:rPr>
      </w:pPr>
      <w:r w:rsidR="0091730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22104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Č.</w:t>
      </w:r>
      <w:r w:rsidR="0032250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: </w:t>
      </w:r>
      <w:r w:rsidR="00AA2F1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CRD-</w:t>
      </w:r>
      <w:r w:rsidR="00A924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1887</w:t>
      </w:r>
      <w:r w:rsidRPr="008D3FDA" w:rsidR="008D3FD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/2022</w:t>
      </w:r>
    </w:p>
    <w:p w:rsidR="001A3D66" w:rsidP="001A3D66">
      <w:pPr>
        <w:bidi w:val="0"/>
        <w:jc w:val="both"/>
        <w:rPr>
          <w:rFonts w:ascii="Arial" w:eastAsia="Times New Roman" w:hAnsi="Arial" w:cs="Arial"/>
        </w:rPr>
      </w:pPr>
    </w:p>
    <w:p w:rsidR="00C61CA3" w:rsidP="001A3D66">
      <w:pPr>
        <w:bidi w:val="0"/>
        <w:jc w:val="both"/>
        <w:rPr>
          <w:rFonts w:ascii="Arial" w:eastAsia="Times New Roman" w:hAnsi="Arial" w:cs="Arial"/>
        </w:rPr>
      </w:pPr>
    </w:p>
    <w:p w:rsidR="001A3D66" w:rsidP="001A3D66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</w:r>
    </w:p>
    <w:p w:rsidR="001A3D66" w:rsidRPr="008D1379" w:rsidP="001A3D66">
      <w:pPr>
        <w:bidi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="00FB4B85">
        <w:rPr>
          <w:rFonts w:ascii="Arial" w:eastAsia="Times New Roman" w:hAnsi="Arial" w:cs="Arial" w:hint="cs"/>
          <w:b/>
          <w:sz w:val="32"/>
          <w:szCs w:val="32"/>
          <w:rtl w:val="0"/>
          <w:cs w:val="0"/>
          <w:lang w:val="sk-SK" w:eastAsia="sk-SK" w:bidi="ar-SA"/>
        </w:rPr>
        <w:t>2</w:t>
      </w:r>
      <w:r w:rsidR="00446901">
        <w:rPr>
          <w:rFonts w:ascii="Arial" w:eastAsia="Times New Roman" w:hAnsi="Arial" w:cs="Arial" w:hint="cs"/>
          <w:b/>
          <w:sz w:val="32"/>
          <w:szCs w:val="32"/>
          <w:rtl w:val="0"/>
          <w:cs w:val="0"/>
          <w:lang w:val="sk-SK" w:eastAsia="sk-SK" w:bidi="ar-SA"/>
        </w:rPr>
        <w:t>4</w:t>
      </w:r>
      <w:r w:rsidR="00A92400">
        <w:rPr>
          <w:rFonts w:ascii="Arial" w:eastAsia="Times New Roman" w:hAnsi="Arial" w:cs="Arial" w:hint="cs"/>
          <w:b/>
          <w:sz w:val="32"/>
          <w:szCs w:val="32"/>
          <w:rtl w:val="0"/>
          <w:cs w:val="0"/>
          <w:lang w:val="sk-SK" w:eastAsia="sk-SK" w:bidi="ar-SA"/>
        </w:rPr>
        <w:t>9</w:t>
      </w:r>
    </w:p>
    <w:p w:rsidR="009E576F" w:rsidRPr="00CE1B88" w:rsidP="001A3D66">
      <w:pPr>
        <w:bidi w:val="0"/>
        <w:jc w:val="center"/>
        <w:rPr>
          <w:rFonts w:ascii="Arial" w:eastAsia="Times New Roman" w:hAnsi="Arial" w:cs="Arial"/>
          <w:b/>
          <w:sz w:val="25"/>
          <w:szCs w:val="25"/>
        </w:rPr>
      </w:pPr>
    </w:p>
    <w:p w:rsidR="001A3D66" w:rsidP="001A3D66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U z n e s e n i e</w:t>
      </w:r>
    </w:p>
    <w:p w:rsidR="001A3D66" w:rsidP="001A3D66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Výboru Národnej rady Slovenskej republiky </w:t>
      </w:r>
    </w:p>
    <w:p w:rsidR="001A3D66" w:rsidP="001A3D66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pre pôdohospodárstvo a životné prostredie </w:t>
      </w:r>
    </w:p>
    <w:p w:rsidR="001A3D66" w:rsidP="001A3D66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  <w:r w:rsidR="0051542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</w:t>
      </w:r>
      <w:r w:rsidR="0022104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4566F3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12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4566F3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októbra</w:t>
      </w:r>
      <w:r w:rsidR="0022104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2022</w:t>
      </w:r>
    </w:p>
    <w:p w:rsidR="001A3D66" w:rsidP="001A3D66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AA2F1C" w:rsidP="001A3D66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 w:rsidR="003B1E4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</w:t>
      </w:r>
      <w:r w:rsidR="00547F3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</w:t>
      </w:r>
      <w:r w:rsidRPr="00AA2F1C" w:rsidR="00AA2F1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návrh</w:t>
      </w:r>
      <w:r w:rsidR="00AA2F1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u</w:t>
      </w:r>
      <w:r w:rsidRPr="00AA2F1C" w:rsidR="00AA2F1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92400" w:rsidR="00A924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poslanca Národnej rady Slovenskej republiky Jaroslava KARAHUTU na  vydanie zákona, ktorým sa mení a dopĺňa zákon Národnej rady Slovenskej republiky č. 145/1995 Z. z. o správnych poplatkoch v znení neskorších predpisov (tlač 1166)</w:t>
      </w: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Národnej rady Slovenskej republiky </w:t>
      </w: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pre pôdohospodárstvo a životné prostredie</w:t>
      </w: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</w:p>
    <w:p w:rsidR="00AA2F1C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</w:p>
    <w:p w:rsidR="001A3D66" w:rsidRPr="00304CEB" w:rsidP="00304CEB">
      <w:pPr>
        <w:pStyle w:val="ListParagraph"/>
        <w:numPr>
          <w:numId w:val="3"/>
        </w:num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 w:rsidRPr="00304CE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s ú h l a s</w:t>
      </w:r>
      <w:r w:rsidR="00304CE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Pr="00304CE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í</w:t>
      </w:r>
    </w:p>
    <w:p w:rsidR="00304CEB" w:rsidRPr="00304CEB" w:rsidP="00304CEB">
      <w:pPr>
        <w:pStyle w:val="ListParagraph"/>
        <w:tabs>
          <w:tab w:val="left" w:pos="709"/>
          <w:tab w:val="left" w:pos="1049"/>
        </w:tabs>
        <w:bidi w:val="0"/>
        <w:ind w:left="1065"/>
        <w:jc w:val="both"/>
        <w:rPr>
          <w:rFonts w:ascii="Arial" w:eastAsia="Times New Roman" w:hAnsi="Arial" w:cs="Arial"/>
          <w:b/>
        </w:rPr>
      </w:pP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547F3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s</w:t>
      </w:r>
      <w:r w:rsidR="004566F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</w:t>
      </w:r>
      <w:r w:rsidR="00547F3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návrhom</w:t>
      </w:r>
      <w:r w:rsidR="004566F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92400" w:rsidR="00A924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poslanca Národnej rady Slovenskej republiky Jaroslava KARAHUTU na  vydanie zákona, ktorým sa mení a dopĺňa zákon Národnej rady Slovenskej republiky č. 145/1995 Z. z. o správnych poplatkoch v znení </w:t>
      </w:r>
      <w:r w:rsidR="00A924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neskorších predpisov</w:t>
      </w:r>
      <w:r w:rsidR="00547F3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;</w:t>
      </w: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B.</w:t>
        <w:tab/>
        <w:t>o d p o r ú č a</w:t>
      </w: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>Národnej rade Slovenskej republiky</w:t>
      </w:r>
    </w:p>
    <w:p w:rsidR="00304CEB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</w:p>
    <w:p w:rsidR="005235E3" w:rsidP="001C571B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 w:rsidR="001A3D6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</w:r>
      <w:r w:rsidR="001A3D6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547F38" w:rsidR="00547F3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92400" w:rsidR="00A924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poslanca Národnej rady Slovenskej republiky Jaroslava KARAHUTU na  vydanie zákona, ktorým sa mení a dopĺňa zákon Národnej rady Slovenskej republiky č. 145/1995 Z. z. o správnych poplatkoch v znení </w:t>
      </w:r>
      <w:r w:rsidR="00A924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neskorších predpisov</w:t>
      </w:r>
      <w:r w:rsidRPr="003139FD" w:rsidR="003139F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2104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139FD" w:rsidR="00EA66D4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schváliť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s týmito pripomienkami:</w:t>
      </w:r>
    </w:p>
    <w:p w:rsidR="005235E3" w:rsidP="001C571B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</w:p>
    <w:p w:rsidR="005235E3" w:rsidP="001C571B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</w:p>
    <w:p w:rsidR="00A47E72" w:rsidRPr="00E72DB9" w:rsidP="005235E3">
      <w:pPr>
        <w:pStyle w:val="ListParagraph"/>
        <w:numPr>
          <w:numId w:val="2"/>
        </w:num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i/>
          <w:iCs/>
        </w:rPr>
      </w:pPr>
      <w:r w:rsidRPr="00E72DB9" w:rsidR="005235E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</w:t>
      </w:r>
      <w:r w:rsidRPr="00E72DB9" w:rsidR="00EA66D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72DB9" w:rsidR="00E72DB9">
        <w:rPr>
          <w:rFonts w:ascii="Arial" w:eastAsia="Times New Roman" w:hAnsi="Arial" w:cs="Arial" w:hint="cs"/>
          <w:iCs/>
          <w:sz w:val="24"/>
          <w:szCs w:val="24"/>
          <w:rtl w:val="0"/>
          <w:cs w:val="0"/>
          <w:lang w:val="sk-SK" w:eastAsia="sk-SK" w:bidi="ar-SA"/>
        </w:rPr>
        <w:t>čl. I 2. bode, položke 58 písm. q) sa slová  „na obchodovanie v Európskej únii a vývoz“ nahrádzajú slovami „pri obchodoch a vývoze“.</w:t>
      </w:r>
    </w:p>
    <w:p w:rsidR="005235E3" w:rsidRPr="00E72DB9" w:rsidP="005235E3">
      <w:pPr>
        <w:pStyle w:val="ListParagraph"/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5235E3" w:rsidP="005235E3">
      <w:pPr>
        <w:pStyle w:val="ListParagraph"/>
        <w:bidi w:val="0"/>
        <w:ind w:left="3544"/>
        <w:jc w:val="both"/>
        <w:rPr>
          <w:rFonts w:ascii="Arial" w:eastAsia="Times New Roman" w:hAnsi="Arial" w:cs="Arial"/>
          <w:i/>
          <w:iCs/>
        </w:rPr>
      </w:pPr>
      <w:r w:rsidRPr="00E72DB9">
        <w:rPr>
          <w:rFonts w:ascii="Arial" w:eastAsia="Times New Roman" w:hAnsi="Arial" w:cs="Arial" w:hint="cs"/>
          <w:i/>
          <w:iCs/>
          <w:sz w:val="24"/>
          <w:szCs w:val="24"/>
          <w:u w:val="single"/>
          <w:rtl w:val="0"/>
          <w:cs w:val="0"/>
          <w:lang w:val="sk-SK" w:eastAsia="sk-SK" w:bidi="ar-SA"/>
        </w:rPr>
        <w:t>Odôvodnenie k bodu 1</w:t>
      </w:r>
      <w:r w:rsidRPr="00E72DB9">
        <w:rPr>
          <w:rFonts w:ascii="Arial" w:eastAsia="Times New Roman" w:hAnsi="Arial" w:cs="Arial" w:hint="cs"/>
          <w:i/>
          <w:iCs/>
          <w:sz w:val="24"/>
          <w:szCs w:val="24"/>
          <w:rtl w:val="0"/>
          <w:cs w:val="0"/>
          <w:lang w:val="sk-SK" w:eastAsia="sk-SK" w:bidi="ar-SA"/>
        </w:rPr>
        <w:t xml:space="preserve">: </w:t>
      </w:r>
      <w:r w:rsidRPr="00E72DB9" w:rsidR="00E72DB9">
        <w:rPr>
          <w:rFonts w:ascii="Arial" w:eastAsia="Times New Roman" w:hAnsi="Arial" w:cs="Arial" w:hint="cs"/>
          <w:i/>
          <w:iCs/>
          <w:sz w:val="24"/>
          <w:szCs w:val="24"/>
          <w:rtl w:val="0"/>
          <w:cs w:val="0"/>
          <w:lang w:val="sk-SK" w:eastAsia="sk-SK" w:bidi="ar-SA"/>
        </w:rPr>
        <w:t>Legislatívno-technická úprava, ktorou sa zjednocuje používanie pojmu so znením v ďalších písmenách uvedenej položky v zmysle jeho definície v § 2 písm. a) platného zákona, podľa ktorého obchodom je obchod so zvieratami, zárodočnými produktmi atď. medzi členskými štátmi EÚ a zmluvnými štátmi EHP.</w:t>
      </w:r>
    </w:p>
    <w:p w:rsidR="00E72DB9" w:rsidP="005235E3">
      <w:pPr>
        <w:pStyle w:val="ListParagraph"/>
        <w:bidi w:val="0"/>
        <w:ind w:left="3544"/>
        <w:jc w:val="both"/>
        <w:rPr>
          <w:rFonts w:ascii="Arial" w:eastAsia="Times New Roman" w:hAnsi="Arial" w:cs="Arial"/>
          <w:i/>
          <w:iCs/>
        </w:rPr>
      </w:pPr>
    </w:p>
    <w:p w:rsidR="005235E3" w:rsidP="005235E3">
      <w:pPr>
        <w:bidi w:val="0"/>
        <w:jc w:val="both"/>
        <w:rPr>
          <w:rFonts w:ascii="Arial" w:eastAsia="Times New Roman" w:hAnsi="Arial" w:cs="Arial"/>
          <w:iCs/>
        </w:rPr>
      </w:pPr>
    </w:p>
    <w:p w:rsidR="00E72DB9" w:rsidRPr="00E72DB9" w:rsidP="00E72DB9">
      <w:pPr>
        <w:pStyle w:val="ListParagraph"/>
        <w:numPr>
          <w:numId w:val="2"/>
        </w:num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i/>
          <w:iCs/>
        </w:rPr>
      </w:pPr>
      <w:r w:rsidRPr="00E72DB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V </w:t>
      </w:r>
      <w:r w:rsidRPr="00E72DB9">
        <w:rPr>
          <w:rFonts w:ascii="Arial" w:eastAsia="Times New Roman" w:hAnsi="Arial" w:cs="Arial" w:hint="cs"/>
          <w:iCs/>
          <w:sz w:val="24"/>
          <w:szCs w:val="24"/>
          <w:rtl w:val="0"/>
          <w:cs w:val="0"/>
          <w:lang w:val="sk-SK" w:eastAsia="sk-SK" w:bidi="ar-SA"/>
        </w:rPr>
        <w:t>čl. I, 2. bode, poznámkach pod čiarou k odkazom 17b, 17c, 17d, 17e, 17f, 17g a 17h sa na konci pripájajú tieto slová: „v znení neskorších predpisov.“.</w:t>
      </w:r>
    </w:p>
    <w:p w:rsidR="00E72DB9" w:rsidRPr="00E72DB9" w:rsidP="00E72DB9">
      <w:pPr>
        <w:pStyle w:val="ListParagraph"/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E72DB9" w:rsidP="00E72DB9">
      <w:pPr>
        <w:pStyle w:val="ListParagraph"/>
        <w:bidi w:val="0"/>
        <w:ind w:left="3544"/>
        <w:jc w:val="both"/>
        <w:rPr>
          <w:rFonts w:ascii="Arial" w:eastAsia="Times New Roman" w:hAnsi="Arial" w:cs="Arial"/>
          <w:i/>
          <w:iCs/>
        </w:rPr>
      </w:pPr>
      <w:r w:rsidRPr="00E72DB9">
        <w:rPr>
          <w:rFonts w:ascii="Arial" w:eastAsia="Times New Roman" w:hAnsi="Arial" w:cs="Arial" w:hint="cs"/>
          <w:i/>
          <w:iCs/>
          <w:sz w:val="24"/>
          <w:szCs w:val="24"/>
          <w:u w:val="single"/>
          <w:rtl w:val="0"/>
          <w:cs w:val="0"/>
          <w:lang w:val="sk-SK" w:eastAsia="sk-SK" w:bidi="ar-SA"/>
        </w:rPr>
        <w:t xml:space="preserve">Odôvodnenie k bodu </w:t>
      </w:r>
      <w:r>
        <w:rPr>
          <w:rFonts w:ascii="Arial" w:eastAsia="Times New Roman" w:hAnsi="Arial" w:cs="Arial" w:hint="cs"/>
          <w:i/>
          <w:iCs/>
          <w:sz w:val="24"/>
          <w:szCs w:val="24"/>
          <w:u w:val="single"/>
          <w:rtl w:val="0"/>
          <w:cs w:val="0"/>
          <w:lang w:val="sk-SK" w:eastAsia="sk-SK" w:bidi="ar-SA"/>
        </w:rPr>
        <w:t>2</w:t>
      </w:r>
      <w:r w:rsidRPr="00E72DB9">
        <w:rPr>
          <w:rFonts w:ascii="Arial" w:eastAsia="Times New Roman" w:hAnsi="Arial" w:cs="Arial" w:hint="cs"/>
          <w:i/>
          <w:iCs/>
          <w:sz w:val="24"/>
          <w:szCs w:val="24"/>
          <w:rtl w:val="0"/>
          <w:cs w:val="0"/>
          <w:lang w:val="sk-SK" w:eastAsia="sk-SK" w:bidi="ar-SA"/>
        </w:rPr>
        <w:t xml:space="preserve">: </w:t>
      </w:r>
      <w:r w:rsidRPr="00E72DB9">
        <w:rPr>
          <w:rFonts w:ascii="Arial" w:eastAsia="Times New Roman" w:hAnsi="Arial" w:cs="Arial" w:hint="cs"/>
          <w:i/>
          <w:iCs/>
          <w:sz w:val="24"/>
          <w:szCs w:val="24"/>
          <w:rtl w:val="0"/>
          <w:cs w:val="0"/>
          <w:lang w:val="sk-SK" w:eastAsia="sk-SK" w:bidi="ar-SA"/>
        </w:rPr>
        <w:t>Ide o legislatívno-technickú úpravu v súlade s legislatívnou technikou vzhľadom na neskoršie novelizácie zákona č. 39/2007 Z. z.</w:t>
      </w:r>
    </w:p>
    <w:p w:rsidR="00E72DB9" w:rsidP="00E72DB9">
      <w:pPr>
        <w:pStyle w:val="ListParagraph"/>
        <w:bidi w:val="0"/>
        <w:ind w:left="3544"/>
        <w:jc w:val="both"/>
        <w:rPr>
          <w:rFonts w:ascii="Arial" w:eastAsia="Times New Roman" w:hAnsi="Arial" w:cs="Arial"/>
          <w:i/>
          <w:iCs/>
        </w:rPr>
      </w:pPr>
    </w:p>
    <w:p w:rsidR="00E72DB9" w:rsidP="00E72DB9">
      <w:pPr>
        <w:pStyle w:val="ListParagraph"/>
        <w:bidi w:val="0"/>
        <w:ind w:left="3544"/>
        <w:jc w:val="both"/>
        <w:rPr>
          <w:rFonts w:ascii="Arial" w:eastAsia="Times New Roman" w:hAnsi="Arial" w:cs="Arial"/>
          <w:i/>
          <w:iCs/>
        </w:rPr>
      </w:pPr>
    </w:p>
    <w:p w:rsidR="00E72DB9" w:rsidRPr="00E72DB9" w:rsidP="00E72DB9">
      <w:pPr>
        <w:pStyle w:val="ListParagraph"/>
        <w:numPr>
          <w:numId w:val="2"/>
        </w:numPr>
        <w:tabs>
          <w:tab w:val="left" w:pos="709"/>
          <w:tab w:val="left" w:pos="1049"/>
        </w:tabs>
        <w:bidi w:val="0"/>
        <w:spacing w:line="276" w:lineRule="auto"/>
        <w:jc w:val="both"/>
        <w:rPr>
          <w:rFonts w:ascii="Arial" w:eastAsia="Times New Roman" w:hAnsi="Arial" w:cs="Arial"/>
        </w:rPr>
      </w:pPr>
      <w:r w:rsidRPr="00E72DB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 čl. I, 2. bode poznámky pod čiarou k odkazom 17i až 17k znejú:</w:t>
      </w:r>
    </w:p>
    <w:p w:rsidR="00E72DB9" w:rsidRPr="00E72DB9" w:rsidP="00E72DB9">
      <w:pPr>
        <w:pStyle w:val="ListParagraph"/>
        <w:tabs>
          <w:tab w:val="left" w:pos="709"/>
          <w:tab w:val="left" w:pos="1049"/>
        </w:tabs>
        <w:bidi w:val="0"/>
        <w:spacing w:line="276" w:lineRule="auto"/>
        <w:jc w:val="both"/>
        <w:rPr>
          <w:rFonts w:ascii="Arial" w:eastAsia="Times New Roman" w:hAnsi="Arial" w:cs="Arial"/>
        </w:rPr>
      </w:pPr>
      <w:r w:rsidRPr="00E72DB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„</w:t>
      </w:r>
      <w:r w:rsidRPr="00E72DB9">
        <w:rPr>
          <w:rFonts w:ascii="Arial" w:eastAsia="Times New Roman" w:hAnsi="Arial" w:cs="Arial" w:hint="cs"/>
          <w:sz w:val="24"/>
          <w:szCs w:val="24"/>
          <w:vertAlign w:val="superscript"/>
          <w:rtl w:val="0"/>
          <w:cs w:val="0"/>
          <w:lang w:val="sk-SK" w:eastAsia="sk-SK" w:bidi="ar-SA"/>
        </w:rPr>
        <w:t>17i)</w:t>
      </w:r>
      <w:r w:rsidRPr="00E72DB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§ 6 ods. 2 písm. aa) a al), § 8 ods. 3 písm. j), q), x), ac) zákona č. 39/2007 Z. z. v znení neskorších predpisov.</w:t>
      </w:r>
    </w:p>
    <w:p w:rsidR="00E72DB9" w:rsidRPr="00E72DB9" w:rsidP="00E72DB9">
      <w:pPr>
        <w:pStyle w:val="ListParagraph"/>
        <w:tabs>
          <w:tab w:val="left" w:pos="709"/>
          <w:tab w:val="left" w:pos="1049"/>
        </w:tabs>
        <w:bidi w:val="0"/>
        <w:spacing w:line="276" w:lineRule="auto"/>
        <w:jc w:val="both"/>
        <w:rPr>
          <w:rFonts w:ascii="Arial" w:eastAsia="Times New Roman" w:hAnsi="Arial" w:cs="Arial"/>
        </w:rPr>
      </w:pPr>
      <w:r w:rsidRPr="00E72DB9">
        <w:rPr>
          <w:rFonts w:ascii="Arial" w:eastAsia="Times New Roman" w:hAnsi="Arial" w:cs="Arial" w:hint="cs"/>
          <w:sz w:val="24"/>
          <w:szCs w:val="24"/>
          <w:vertAlign w:val="superscript"/>
          <w:rtl w:val="0"/>
          <w:cs w:val="0"/>
          <w:lang w:val="sk-SK" w:eastAsia="sk-SK" w:bidi="ar-SA"/>
        </w:rPr>
        <w:t>17j)</w:t>
      </w:r>
      <w:r w:rsidRPr="00E72DB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§ 6 ods. 2 písm. i) body 8 až 10, § 6 ods. 2 písm. av), §  8 ods. 3 písm. h), i) bod 2, § 8 ods. 3 písm. z) body 2, 3, 6, 7, 8, 9, § 39 ods. 1 zákona č. 39/2007 Z. z. v znení neskorších predpisov. </w:t>
      </w:r>
    </w:p>
    <w:p w:rsidR="00E72DB9" w:rsidRPr="00E72DB9" w:rsidP="00E72DB9">
      <w:pPr>
        <w:pStyle w:val="ListParagraph"/>
        <w:tabs>
          <w:tab w:val="left" w:pos="709"/>
          <w:tab w:val="left" w:pos="1049"/>
        </w:tabs>
        <w:bidi w:val="0"/>
        <w:spacing w:line="276" w:lineRule="auto"/>
        <w:jc w:val="both"/>
        <w:rPr>
          <w:rFonts w:ascii="Arial" w:eastAsia="Times New Roman" w:hAnsi="Arial" w:cs="Arial"/>
          <w:i/>
          <w:iCs/>
        </w:rPr>
      </w:pPr>
      <w:r w:rsidRPr="00E72DB9">
        <w:rPr>
          <w:rFonts w:ascii="Arial" w:eastAsia="Times New Roman" w:hAnsi="Arial" w:cs="Arial" w:hint="cs"/>
          <w:sz w:val="24"/>
          <w:szCs w:val="24"/>
          <w:vertAlign w:val="superscript"/>
          <w:rtl w:val="0"/>
          <w:cs w:val="0"/>
          <w:lang w:val="sk-SK" w:eastAsia="sk-SK" w:bidi="ar-SA"/>
        </w:rPr>
        <w:t>17k)</w:t>
      </w:r>
      <w:r w:rsidRPr="00E72DB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Napríklad zákon č. 24/2006 Z. z. o posudzovaní vplyvov na životné prostredie a o zmene a doplnení niektorých zákonov v znení neskorších predpisov, zákon č. 39/2013 Z. z. o integrovanej prevencii a kontrole znečisťovania životného prostredia a o zmene a doplnení niektorých zákonov v znení neskorších zákonov, zákon č. 137/2010 Z. z.  o ovzduší v znení neskorších predpisov.“.</w:t>
      </w:r>
    </w:p>
    <w:p w:rsidR="00E72DB9" w:rsidRPr="00E72DB9" w:rsidP="00E72DB9">
      <w:pPr>
        <w:pStyle w:val="ListParagraph"/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E72DB9" w:rsidRPr="00E72DB9" w:rsidP="00E72DB9">
      <w:pPr>
        <w:pStyle w:val="ListParagraph"/>
        <w:bidi w:val="0"/>
        <w:ind w:left="3544"/>
        <w:jc w:val="both"/>
        <w:rPr>
          <w:rFonts w:ascii="Arial" w:eastAsia="Times New Roman" w:hAnsi="Arial" w:cs="Arial"/>
          <w:i/>
          <w:iCs/>
        </w:rPr>
      </w:pPr>
      <w:r w:rsidRPr="00E72DB9">
        <w:rPr>
          <w:rFonts w:ascii="Arial" w:eastAsia="Times New Roman" w:hAnsi="Arial" w:cs="Arial" w:hint="cs"/>
          <w:i/>
          <w:iCs/>
          <w:sz w:val="24"/>
          <w:szCs w:val="24"/>
          <w:u w:val="single"/>
          <w:rtl w:val="0"/>
          <w:cs w:val="0"/>
          <w:lang w:val="sk-SK" w:eastAsia="sk-SK" w:bidi="ar-SA"/>
        </w:rPr>
        <w:t xml:space="preserve">Odôvodnenie k bodu </w:t>
      </w:r>
      <w:r>
        <w:rPr>
          <w:rFonts w:ascii="Arial" w:eastAsia="Times New Roman" w:hAnsi="Arial" w:cs="Arial" w:hint="cs"/>
          <w:i/>
          <w:iCs/>
          <w:sz w:val="24"/>
          <w:szCs w:val="24"/>
          <w:u w:val="single"/>
          <w:rtl w:val="0"/>
          <w:cs w:val="0"/>
          <w:lang w:val="sk-SK" w:eastAsia="sk-SK" w:bidi="ar-SA"/>
        </w:rPr>
        <w:t>3</w:t>
      </w:r>
      <w:r w:rsidRPr="00E72DB9">
        <w:rPr>
          <w:rFonts w:ascii="Arial" w:eastAsia="Times New Roman" w:hAnsi="Arial" w:cs="Arial" w:hint="cs"/>
          <w:i/>
          <w:iCs/>
          <w:sz w:val="24"/>
          <w:szCs w:val="24"/>
          <w:rtl w:val="0"/>
          <w:cs w:val="0"/>
          <w:lang w:val="sk-SK" w:eastAsia="sk-SK" w:bidi="ar-SA"/>
        </w:rPr>
        <w:t xml:space="preserve">: </w:t>
      </w:r>
      <w:r w:rsidRPr="00E72DB9">
        <w:rPr>
          <w:rFonts w:ascii="Arial" w:eastAsia="Times New Roman" w:hAnsi="Arial" w:cs="Arial" w:hint="cs"/>
          <w:i/>
          <w:iCs/>
          <w:sz w:val="24"/>
          <w:szCs w:val="24"/>
          <w:rtl w:val="0"/>
          <w:cs w:val="0"/>
          <w:lang w:val="sk-SK" w:eastAsia="sk-SK" w:bidi="ar-SA"/>
        </w:rPr>
        <w:t>Ide o legislatívno-technickú úpravu v súlade s legislatívnou technikou citácií zákonov v poznámkach pod čiarou.</w:t>
      </w:r>
    </w:p>
    <w:p w:rsidR="00E72DB9" w:rsidP="005235E3">
      <w:pPr>
        <w:bidi w:val="0"/>
        <w:jc w:val="both"/>
        <w:rPr>
          <w:rFonts w:ascii="Arial" w:eastAsia="Times New Roman" w:hAnsi="Arial" w:cs="Arial"/>
          <w:iCs/>
        </w:rPr>
      </w:pPr>
    </w:p>
    <w:p w:rsidR="00E72DB9" w:rsidP="005235E3">
      <w:pPr>
        <w:bidi w:val="0"/>
        <w:jc w:val="both"/>
        <w:rPr>
          <w:rFonts w:ascii="Arial" w:eastAsia="Times New Roman" w:hAnsi="Arial" w:cs="Arial"/>
          <w:iCs/>
        </w:rPr>
      </w:pPr>
    </w:p>
    <w:p w:rsidR="005235E3" w:rsidP="005235E3">
      <w:pPr>
        <w:bidi w:val="0"/>
        <w:jc w:val="both"/>
        <w:rPr>
          <w:rFonts w:ascii="Arial" w:eastAsia="Times New Roman" w:hAnsi="Arial" w:cs="Arial"/>
          <w:iCs/>
        </w:rPr>
      </w:pP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C.</w:t>
        <w:tab/>
        <w:t>u k l a d á</w:t>
      </w: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>predsedovi výboru</w:t>
      </w:r>
    </w:p>
    <w:p w:rsidR="00304CEB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</w:p>
    <w:p w:rsidR="001A3D66" w:rsidP="0051542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oznámiť stanovisko výboru k</w:t>
      </w:r>
      <w:r w:rsidR="00612BE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uvedenému</w:t>
      </w:r>
      <w:r w:rsidR="00612BE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vládnemu n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ávrhu </w:t>
      </w:r>
      <w:r w:rsidR="00612BE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zákona pr</w:t>
      </w:r>
      <w:r w:rsidR="0051542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edsedovi</w:t>
      </w:r>
      <w:r w:rsidRPr="00547F38" w:rsidR="00547F3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5E3A9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Výboru </w:t>
      </w:r>
      <w:r w:rsidRPr="00547F38" w:rsidR="00547F3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Národnej rady Slovenskej republiky</w:t>
      </w:r>
      <w:r w:rsidR="005E3A9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pre financie a rozpočet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C61CA3" w:rsidP="0051542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C61CA3" w:rsidP="0051542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C61CA3" w:rsidP="0051542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CD5F73" w:rsidP="0051542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CD5F73" w:rsidP="0051542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CD5F73" w:rsidP="0051542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901429" w:rsidP="0051542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C61CA3" w:rsidP="00C61CA3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C61CA3" w:rsidP="00C61CA3">
      <w:pPr>
        <w:bidi w:val="0"/>
        <w:jc w:val="lef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Pr="0051542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Jarmila </w:t>
      </w:r>
      <w:r w:rsidRPr="0051542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Halgašová</w:t>
      </w:r>
      <w:r w:rsidRPr="0051542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 v. r.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  <w:tab/>
        <w:tab/>
        <w:tab/>
        <w:tab/>
        <w:tab/>
        <w:t xml:space="preserve">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Jaroslav 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K a r a h u t a</w:t>
      </w:r>
      <w:r w:rsidRPr="00F506B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 v. r.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C61CA3" w:rsidRPr="0084349A" w:rsidP="00ED3CBD">
      <w:pPr>
        <w:bidi w:val="0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EB344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overovateľ výboru   </w:t>
        <w:tab/>
        <w:tab/>
        <w:tab/>
        <w:t xml:space="preserve">      </w:t>
        <w:tab/>
        <w:t xml:space="preserve">       </w:t>
        <w:tab/>
        <w:t xml:space="preserve">        </w:t>
      </w:r>
      <w:r w:rsidR="00EB344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predseda výboru 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Tahoma">
    <w:altName w:val="Tahoma"/>
    <w:panose1 w:val="00000000000000000000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7EFB"/>
    <w:multiLevelType w:val="hybridMultilevel"/>
    <w:tmpl w:val="FB462E6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38125963"/>
    <w:multiLevelType w:val="hybridMultilevel"/>
    <w:tmpl w:val="12D84A94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 w:hint="cs"/>
        <w:rtl w:val="0"/>
        <w:cs w:val="0"/>
      </w:rPr>
    </w:lvl>
  </w:abstractNum>
  <w:abstractNum w:abstractNumId="2">
    <w:nsid w:val="4B1D4A07"/>
    <w:multiLevelType w:val="hybridMultilevel"/>
    <w:tmpl w:val="EB4A34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i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2BE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FD2BEF"/>
    <w:pPr>
      <w:keepNext/>
      <w:ind w:firstLine="900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FD2BEF"/>
    <w:rPr>
      <w:rFonts w:ascii="Times New Roman" w:hAnsi="Times New Roman" w:cs="Times New Roman" w:hint="cs"/>
      <w:b/>
      <w:bCs/>
      <w:rtl w:val="0"/>
      <w:cs w:val="0"/>
      <w:lang w:eastAsia="sk-SK"/>
    </w:r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="Cambria" w:eastAsia="Times New Roman" w:hAnsi="Cambria" w:hint="eastAsia"/>
      <w:lang w:eastAsia="en-US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FD2BEF"/>
    <w:pPr>
      <w:ind w:left="360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FD2BEF"/>
    <w:rPr>
      <w:rFonts w:ascii="Times New Roman" w:hAnsi="Times New Roman" w:cs="Times New Roman" w:hint="cs"/>
      <w:rtl w:val="0"/>
      <w:cs w:val="0"/>
      <w:lang w:eastAsia="sk-SK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FD2BEF"/>
    <w:pPr>
      <w:pBdr>
        <w:bottom w:val="single" w:sz="12" w:space="1" w:color="auto"/>
      </w:pBdr>
      <w:spacing w:line="360" w:lineRule="auto"/>
      <w:jc w:val="center"/>
    </w:pPr>
    <w:rPr>
      <w:b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FD2BEF"/>
    <w:rPr>
      <w:rFonts w:ascii="Times New Roman" w:hAnsi="Times New Roman" w:cs="Times New Roman" w:hint="cs"/>
      <w:b/>
      <w:rtl w:val="0"/>
      <w:cs w:val="0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C63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C63E3"/>
    <w:rPr>
      <w:rFonts w:ascii="Tahoma" w:hAnsi="Tahoma" w:cs="Tahoma" w:hint="cs"/>
      <w:sz w:val="16"/>
      <w:szCs w:val="16"/>
      <w:rtl w:val="0"/>
      <w:cs w:val="0"/>
      <w:lang w:eastAsia="sk-SK"/>
    </w:rPr>
  </w:style>
  <w:style w:type="paragraph" w:styleId="ListParagraph">
    <w:name w:val="List Paragraph"/>
    <w:basedOn w:val="Normal"/>
    <w:uiPriority w:val="34"/>
    <w:qFormat/>
    <w:rsid w:val="00EA66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2</Pages>
  <Words>478</Words>
  <Characters>2731</Characters>
  <Application>Microsoft Office Word</Application>
  <DocSecurity>0</DocSecurity>
  <Lines>0</Lines>
  <Paragraphs>0</Paragraphs>
  <ScaleCrop>false</ScaleCrop>
  <Company>Kancelaria NR SR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Katonová, Anita</cp:lastModifiedBy>
  <cp:revision>6</cp:revision>
  <cp:lastPrinted>2022-03-15T10:18:00Z</cp:lastPrinted>
  <dcterms:created xsi:type="dcterms:W3CDTF">2022-10-11T08:56:00Z</dcterms:created>
  <dcterms:modified xsi:type="dcterms:W3CDTF">2022-10-11T15:35:00Z</dcterms:modified>
</cp:coreProperties>
</file>