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7E30" w14:textId="77777777" w:rsidR="00DA2C1F" w:rsidRPr="008E2A38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u w:color="000000"/>
          <w:bdr w:val="nil"/>
          <w:lang w:eastAsia="sk-SK"/>
        </w:rPr>
      </w:pPr>
      <w:bookmarkStart w:id="0" w:name="_GoBack"/>
      <w:bookmarkEnd w:id="0"/>
      <w:r w:rsidRPr="008E2A38">
        <w:rPr>
          <w:rFonts w:eastAsia="Arial Unicode MS" w:cstheme="minorHAnsi"/>
          <w:b/>
          <w:bCs/>
          <w:color w:val="000000"/>
          <w:u w:color="000000"/>
          <w:bdr w:val="nil"/>
          <w:lang w:eastAsia="sk-SK"/>
        </w:rPr>
        <w:t>DÔVODOVÁ SPRÁVA</w:t>
      </w:r>
    </w:p>
    <w:p w14:paraId="02E0C644" w14:textId="77777777" w:rsidR="00DA2C1F" w:rsidRPr="008E2A38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u w:color="000000"/>
          <w:bdr w:val="nil"/>
          <w:lang w:eastAsia="sk-SK"/>
        </w:rPr>
      </w:pPr>
    </w:p>
    <w:p w14:paraId="0422D57B" w14:textId="77777777" w:rsidR="00DA2C1F" w:rsidRPr="008E2A38" w:rsidRDefault="00DA2C1F" w:rsidP="00DA2C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u w:color="000000"/>
          <w:bdr w:val="nil"/>
          <w:lang w:eastAsia="sk-SK"/>
        </w:rPr>
      </w:pPr>
      <w:r w:rsidRPr="008E2A38">
        <w:rPr>
          <w:rFonts w:eastAsia="Arial Unicode MS" w:cstheme="minorHAnsi"/>
          <w:b/>
          <w:bCs/>
          <w:color w:val="000000"/>
          <w:u w:color="000000"/>
          <w:bdr w:val="nil"/>
          <w:lang w:eastAsia="sk-SK"/>
        </w:rPr>
        <w:t xml:space="preserve">Všeobecná časť: </w:t>
      </w:r>
    </w:p>
    <w:p w14:paraId="47647AB2" w14:textId="77777777" w:rsidR="00DA2C1F" w:rsidRPr="008E2A38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u w:color="000000"/>
          <w:bdr w:val="nil"/>
          <w:lang w:eastAsia="sk-SK"/>
        </w:rPr>
      </w:pPr>
    </w:p>
    <w:p w14:paraId="74C3D32C" w14:textId="77777777" w:rsidR="00DA2C1F" w:rsidRPr="008E2A38" w:rsidRDefault="00217641" w:rsidP="00E2273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>Návrh zákona, ktorým sa dopĺňa zákon Slovenskej národnej rady č. 330/1991 Zb. o pozemkových úpravách, usporiadaní pozemkového vlastníctva, pozemkových úradoch, pozemkovom fonde a o pozemkových spoločenstvách v znení neskorších predpisov</w:t>
      </w:r>
      <w:r w:rsidR="002D0A1E" w:rsidRPr="008E2A38">
        <w:rPr>
          <w:rFonts w:eastAsia="Times New Roman" w:cstheme="minorHAnsi"/>
          <w:color w:val="000000"/>
          <w:lang w:eastAsia="sk-SK"/>
        </w:rPr>
        <w:t xml:space="preserve"> (ďalej</w:t>
      </w:r>
      <w:r w:rsidR="006D3494" w:rsidRPr="008E2A38">
        <w:rPr>
          <w:rFonts w:eastAsia="Times New Roman" w:cstheme="minorHAnsi"/>
          <w:color w:val="000000"/>
          <w:lang w:eastAsia="sk-SK"/>
        </w:rPr>
        <w:t xml:space="preserve"> len „návrh zákona“) predklada</w:t>
      </w:r>
      <w:r w:rsidR="00E95CB3" w:rsidRPr="008E2A38">
        <w:rPr>
          <w:rFonts w:eastAsia="Times New Roman" w:cstheme="minorHAnsi"/>
          <w:color w:val="000000"/>
          <w:lang w:eastAsia="sk-SK"/>
        </w:rPr>
        <w:t>jú</w:t>
      </w:r>
      <w:r w:rsidR="002D0A1E" w:rsidRPr="008E2A38">
        <w:rPr>
          <w:rFonts w:eastAsia="Times New Roman" w:cstheme="minorHAnsi"/>
          <w:color w:val="000000"/>
          <w:lang w:eastAsia="sk-SK"/>
        </w:rPr>
        <w:t xml:space="preserve"> do</w:t>
      </w:r>
      <w:r w:rsidR="00E95CB3" w:rsidRPr="008E2A38">
        <w:rPr>
          <w:rFonts w:eastAsia="Times New Roman" w:cstheme="minorHAnsi"/>
          <w:color w:val="000000"/>
          <w:lang w:eastAsia="sk-SK"/>
        </w:rPr>
        <w:t xml:space="preserve"> legislatívneho procesu poslanci</w:t>
      </w:r>
      <w:r w:rsidR="002D0A1E" w:rsidRPr="008E2A38">
        <w:rPr>
          <w:rFonts w:eastAsia="Times New Roman" w:cstheme="minorHAnsi"/>
          <w:color w:val="000000"/>
          <w:lang w:eastAsia="sk-SK"/>
        </w:rPr>
        <w:t xml:space="preserve"> Národnej rady Slovenskej republiky </w:t>
      </w:r>
      <w:r w:rsidRPr="008E2A38">
        <w:rPr>
          <w:rFonts w:eastAsia="Times New Roman" w:cstheme="minorHAnsi"/>
          <w:color w:val="000000"/>
          <w:lang w:eastAsia="sk-SK"/>
        </w:rPr>
        <w:t>Ján MIČOVSKÝ a Martin FECKO.</w:t>
      </w:r>
    </w:p>
    <w:p w14:paraId="17892BB5" w14:textId="77777777" w:rsidR="00DA2C1F" w:rsidRPr="008E2A38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sk-SK"/>
        </w:rPr>
      </w:pPr>
    </w:p>
    <w:p w14:paraId="045E87D0" w14:textId="77777777" w:rsidR="00217641" w:rsidRPr="008E2A38" w:rsidRDefault="00E330B3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 xml:space="preserve"> </w:t>
      </w:r>
      <w:r w:rsidRPr="008E2A38">
        <w:rPr>
          <w:rFonts w:eastAsia="Times New Roman" w:cstheme="minorHAnsi"/>
          <w:color w:val="000000"/>
          <w:lang w:eastAsia="sk-SK"/>
        </w:rPr>
        <w:tab/>
      </w:r>
      <w:r w:rsidR="00F76917" w:rsidRPr="008E2A38">
        <w:rPr>
          <w:rFonts w:eastAsia="Times New Roman" w:cstheme="minorHAnsi"/>
          <w:color w:val="000000"/>
          <w:lang w:eastAsia="sk-SK"/>
        </w:rPr>
        <w:t xml:space="preserve"> </w:t>
      </w:r>
      <w:r w:rsidR="00217641" w:rsidRPr="008E2A38">
        <w:rPr>
          <w:rFonts w:eastAsia="Times New Roman" w:cstheme="minorHAnsi"/>
          <w:color w:val="000000"/>
          <w:lang w:eastAsia="sk-SK"/>
        </w:rPr>
        <w:t xml:space="preserve">Pojem „pozemkové úpravy“ zahŕňa tak geodetické práce s cieľom komasácie (sceľovania) pozemkov, ako aj projektovanie a realizáciu spoločných zariadení. Pod spoločnými zariadeniami zákon uvádza protierózne opatrenia </w:t>
      </w:r>
      <w:r w:rsidRPr="008E2A38">
        <w:rPr>
          <w:rFonts w:eastAsia="Times New Roman" w:cstheme="minorHAnsi"/>
          <w:color w:val="000000"/>
          <w:lang w:eastAsia="sk-SK"/>
        </w:rPr>
        <w:t>proti vodnej a verejnej erózii ako</w:t>
      </w:r>
      <w:r w:rsidR="00217641" w:rsidRPr="008E2A38">
        <w:rPr>
          <w:rFonts w:eastAsia="Times New Roman" w:cstheme="minorHAnsi"/>
          <w:color w:val="000000"/>
          <w:lang w:eastAsia="sk-SK"/>
        </w:rPr>
        <w:t xml:space="preserve"> vetrolamy, vsakovacie pásy, terasy, prehrádzky, aleje, ďalej opatrenia na ochranu životného prostredia - biokoridory, biocentrá, sprievodnú zeleň, vodohospodárske opatrenia, ktoré chránia krajinu pred prívalovými vodami a podmáčaním a zabezpečujú zdroje vody na vykrytie vlahového deficitu – nádrže a poldre. Patria sem aj poľné a lesné cesty umožňujúce prístup    k pozemkom.</w:t>
      </w:r>
    </w:p>
    <w:p w14:paraId="398CEDDC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 xml:space="preserve"> </w:t>
      </w:r>
    </w:p>
    <w:p w14:paraId="6E8DECB5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ab/>
        <w:t xml:space="preserve">Faktom je, že na Slovensku sa spomedzi 3557 katastrálnych území nenachádza ani jedno, kde by boli spoločné zariadenia komplexne vybudované. Dôvodom je skutočnosť, že akékoľvek prostriedky štátu v minulosti vyčleňované na pozemkové úpravy, vždy spotrebovali geodetické práce spojené so sceľovaním pozemkov. Takáto nevyváženosť bola nesprávna, pretože ak je sceľovanie pozemkov dôležité z hľadiska odstránenia veľkej rozdrobenosti pozemkového vlastníctva, ešte dôležitejšie je odstránenie veľkého ekologického dlhu voči krajine, ktorú sme v období kolektivizácie plošne zbavili prirodzených ochranných prvkov, rozorali a zjednotvárnili, čím sme znížili pod kritickú hranicu jej schopnosť vytvárať bezpečné, zdravé, multifunčné životné prostredie pre celú biocenózu – človeka, zvieratá a  rastliny, produkciu potravín nevynímajúc. </w:t>
      </w:r>
    </w:p>
    <w:p w14:paraId="55BEC926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3379824" w14:textId="5A9054EE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ab/>
        <w:t>Určením povinnosti minimálne 40% prostriedkov, ktoré štát vyčlení na pozemkové úpravy, použiť na projektovanie, realizáciu a údržbu spoločných zariadení sa síce neodstráni</w:t>
      </w:r>
      <w:r w:rsidR="00820ABE">
        <w:rPr>
          <w:rFonts w:eastAsia="Times New Roman" w:cstheme="minorHAnsi"/>
          <w:color w:val="000000"/>
          <w:lang w:eastAsia="sk-SK"/>
        </w:rPr>
        <w:t>,</w:t>
      </w:r>
      <w:r w:rsidRPr="008E2A38">
        <w:rPr>
          <w:rFonts w:eastAsia="Times New Roman" w:cstheme="minorHAnsi"/>
          <w:color w:val="000000"/>
          <w:lang w:eastAsia="sk-SK"/>
        </w:rPr>
        <w:t xml:space="preserve"> ale aspoň zmierni doterajšia absolútna nerovnováha medzi vykonávaním komasácií a budovaním spoločných zariadení. Je to životne dôležité, pretože komasáciami, čo ako potrebnými, sa odolnostný potenciál krajiny, jej ochrana, pestrosť i krása nezvýši, no spoločnými zariadeniami áno. </w:t>
      </w:r>
    </w:p>
    <w:p w14:paraId="56D44EAE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9DB4C7E" w14:textId="77777777" w:rsidR="00217641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 xml:space="preserve">              Povinnosť vyčleniť minimálne 40</w:t>
      </w:r>
      <w:r w:rsidR="005743F9">
        <w:rPr>
          <w:rFonts w:eastAsia="Times New Roman" w:cstheme="minorHAnsi"/>
          <w:color w:val="000000"/>
          <w:lang w:eastAsia="sk-SK"/>
        </w:rPr>
        <w:t xml:space="preserve"> </w:t>
      </w:r>
      <w:r w:rsidRPr="008E2A38">
        <w:rPr>
          <w:rFonts w:eastAsia="Times New Roman" w:cstheme="minorHAnsi"/>
          <w:color w:val="000000"/>
          <w:lang w:eastAsia="sk-SK"/>
        </w:rPr>
        <w:t xml:space="preserve">% na spoločné zariadenia nijako nezvyšuje finančnú záťaž štátu, avšak zabezpečuje racionálnejšie prerozdelenie prostriedkov, ktoré sa štát rozhodne použiť na pozemkové úpravy, a to bez ohľadu na veľkosť vyčleneného finančného objemu. </w:t>
      </w:r>
    </w:p>
    <w:p w14:paraId="5D124B19" w14:textId="77777777" w:rsidR="00D079DE" w:rsidRDefault="00D079DE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1D7E94E" w14:textId="77777777" w:rsidR="00D079DE" w:rsidRDefault="00D079DE" w:rsidP="00D07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D079DE">
        <w:rPr>
          <w:rFonts w:eastAsia="Times New Roman" w:cstheme="minorHAnsi"/>
          <w:color w:val="000000"/>
          <w:lang w:eastAsia="sk-SK"/>
        </w:rPr>
        <w:t>Potrebné je zodpovedať aj otázku z akého podkladu vychád</w:t>
      </w:r>
      <w:r>
        <w:rPr>
          <w:rFonts w:eastAsia="Times New Roman" w:cstheme="minorHAnsi"/>
          <w:color w:val="000000"/>
          <w:lang w:eastAsia="sk-SK"/>
        </w:rPr>
        <w:t>za 40 percentný</w:t>
      </w:r>
      <w:r w:rsidRPr="00D079DE">
        <w:rPr>
          <w:rFonts w:eastAsia="Times New Roman" w:cstheme="minorHAnsi"/>
          <w:color w:val="000000"/>
          <w:lang w:eastAsia="sk-SK"/>
        </w:rPr>
        <w:t xml:space="preserve"> podiel prostriedkov štátu, ktoré majú byť v rámci komplexných pozemkových úprav každoročne vynaložené na spoločné zariadenia. Tento podiel je totiž zjavne nedostatočný, nakoľko priemerné náklady na spoločné zariadenia predstavujú približne 77</w:t>
      </w:r>
      <w:r w:rsidR="005743F9">
        <w:rPr>
          <w:rFonts w:eastAsia="Times New Roman" w:cstheme="minorHAnsi"/>
          <w:color w:val="000000"/>
          <w:lang w:eastAsia="sk-SK"/>
        </w:rPr>
        <w:t xml:space="preserve"> </w:t>
      </w:r>
      <w:r w:rsidRPr="00D079DE">
        <w:rPr>
          <w:rFonts w:eastAsia="Times New Roman" w:cstheme="minorHAnsi"/>
          <w:color w:val="000000"/>
          <w:lang w:eastAsia="sk-SK"/>
        </w:rPr>
        <w:t>% z nákladov na komplexné pozemk</w:t>
      </w:r>
      <w:r>
        <w:rPr>
          <w:rFonts w:eastAsia="Times New Roman" w:cstheme="minorHAnsi"/>
          <w:color w:val="000000"/>
          <w:lang w:eastAsia="sk-SK"/>
        </w:rPr>
        <w:t>ové úpravy. K stanoveniu len 40 percentného</w:t>
      </w:r>
      <w:r w:rsidRPr="00D079DE">
        <w:rPr>
          <w:rFonts w:eastAsia="Times New Roman" w:cstheme="minorHAnsi"/>
          <w:color w:val="000000"/>
          <w:lang w:eastAsia="sk-SK"/>
        </w:rPr>
        <w:t xml:space="preserve"> podielu pristúpili predkladatelia ako ku kompromisu medzi doterajšou praxou, keď na spol</w:t>
      </w:r>
      <w:r>
        <w:rPr>
          <w:rFonts w:eastAsia="Times New Roman" w:cstheme="minorHAnsi"/>
          <w:color w:val="000000"/>
          <w:lang w:eastAsia="sk-SK"/>
        </w:rPr>
        <w:t>očné zariadenia sa vynakladal 0 percentný</w:t>
      </w:r>
      <w:r w:rsidRPr="00D079DE">
        <w:rPr>
          <w:rFonts w:eastAsia="Times New Roman" w:cstheme="minorHAnsi"/>
          <w:color w:val="000000"/>
          <w:lang w:eastAsia="sk-SK"/>
        </w:rPr>
        <w:t xml:space="preserve"> podiel a poznaním skutočnosti, že tieto náklady predstavujú reálne v priemere 77</w:t>
      </w:r>
      <w:r>
        <w:rPr>
          <w:rFonts w:eastAsia="Times New Roman" w:cstheme="minorHAnsi"/>
          <w:color w:val="000000"/>
          <w:lang w:eastAsia="sk-SK"/>
        </w:rPr>
        <w:t xml:space="preserve"> </w:t>
      </w:r>
      <w:r w:rsidRPr="00D079DE">
        <w:rPr>
          <w:rFonts w:eastAsia="Times New Roman" w:cstheme="minorHAnsi"/>
          <w:color w:val="000000"/>
          <w:lang w:eastAsia="sk-SK"/>
        </w:rPr>
        <w:t>%. Z toho vyplýva, že vzhľadom na potrebu zvyšovať odolnostný potenciál krajiny sa bude musieť v budúcnosti zvyšovať aj 40</w:t>
      </w:r>
      <w:r>
        <w:rPr>
          <w:rFonts w:eastAsia="Times New Roman" w:cstheme="minorHAnsi"/>
          <w:color w:val="000000"/>
          <w:lang w:eastAsia="sk-SK"/>
        </w:rPr>
        <w:t xml:space="preserve"> percentný</w:t>
      </w:r>
      <w:r w:rsidRPr="00D079DE">
        <w:rPr>
          <w:rFonts w:eastAsia="Times New Roman" w:cstheme="minorHAnsi"/>
          <w:color w:val="000000"/>
          <w:lang w:eastAsia="sk-SK"/>
        </w:rPr>
        <w:t xml:space="preserve"> podiel určený na spoločné zariadenia až na úroveň 77</w:t>
      </w:r>
      <w:r>
        <w:rPr>
          <w:rFonts w:eastAsia="Times New Roman" w:cstheme="minorHAnsi"/>
          <w:color w:val="000000"/>
          <w:lang w:eastAsia="sk-SK"/>
        </w:rPr>
        <w:t xml:space="preserve"> </w:t>
      </w:r>
      <w:r w:rsidRPr="00D079DE">
        <w:rPr>
          <w:rFonts w:eastAsia="Times New Roman" w:cstheme="minorHAnsi"/>
          <w:color w:val="000000"/>
          <w:lang w:eastAsia="sk-SK"/>
        </w:rPr>
        <w:t xml:space="preserve">%.  </w:t>
      </w:r>
    </w:p>
    <w:p w14:paraId="731E2C66" w14:textId="77777777" w:rsidR="00D079DE" w:rsidRPr="00D079DE" w:rsidRDefault="00D079DE" w:rsidP="00D07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</w:p>
    <w:p w14:paraId="679A47CD" w14:textId="77777777" w:rsidR="00D079DE" w:rsidRPr="008E2A38" w:rsidRDefault="00D079DE" w:rsidP="0058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D079DE">
        <w:rPr>
          <w:rFonts w:eastAsia="Times New Roman" w:cstheme="minorHAnsi"/>
          <w:color w:val="000000"/>
          <w:lang w:eastAsia="sk-SK"/>
        </w:rPr>
        <w:t>Dôležitá je aj skutočnosť, že Slovensko má dostatok krajinných ekológov, ktorí vedia naplánovať spoločné zariadenia na základe moderných vedeckých poznatkov o údržbe a ochrane krajiny. Títo však svoje schopnosti a vedomosti doteraz realizujú viac na pôde vedeckých konferencií ako na reálnej pôde krajiny. Tento  odborný potenciál je potrebné začať efektívne využívať.</w:t>
      </w:r>
    </w:p>
    <w:p w14:paraId="24C18254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EB197D9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lastRenderedPageBreak/>
        <w:t xml:space="preserve">      </w:t>
      </w:r>
      <w:r w:rsidR="005919D3">
        <w:rPr>
          <w:rFonts w:eastAsia="Times New Roman" w:cstheme="minorHAnsi"/>
          <w:color w:val="000000"/>
          <w:lang w:eastAsia="sk-SK"/>
        </w:rPr>
        <w:t xml:space="preserve">         Dosiahnutie 40 percentného</w:t>
      </w:r>
      <w:r w:rsidRPr="008E2A38">
        <w:rPr>
          <w:rFonts w:eastAsia="Times New Roman" w:cstheme="minorHAnsi"/>
          <w:color w:val="000000"/>
          <w:lang w:eastAsia="sk-SK"/>
        </w:rPr>
        <w:t xml:space="preserve"> podielu sa určuje za celé </w:t>
      </w:r>
      <w:r w:rsidR="00505432" w:rsidRPr="008E2A38">
        <w:rPr>
          <w:rFonts w:eastAsia="Times New Roman" w:cstheme="minorHAnsi"/>
          <w:color w:val="000000"/>
          <w:lang w:eastAsia="sk-SK"/>
        </w:rPr>
        <w:t>územie Slovenska</w:t>
      </w:r>
      <w:r w:rsidRPr="008E2A38">
        <w:rPr>
          <w:rFonts w:eastAsia="Times New Roman" w:cstheme="minorHAnsi"/>
          <w:color w:val="000000"/>
          <w:lang w:eastAsia="sk-SK"/>
        </w:rPr>
        <w:t>, čím sa sleduje možnosť flexi</w:t>
      </w:r>
      <w:r w:rsidR="00505432" w:rsidRPr="008E2A38">
        <w:rPr>
          <w:rFonts w:eastAsia="Times New Roman" w:cstheme="minorHAnsi"/>
          <w:color w:val="000000"/>
          <w:lang w:eastAsia="sk-SK"/>
        </w:rPr>
        <w:t>bilného rozhodovacieho procesu, pričom</w:t>
      </w:r>
      <w:r w:rsidRPr="008E2A38">
        <w:rPr>
          <w:rFonts w:eastAsia="Times New Roman" w:cstheme="minorHAnsi"/>
          <w:color w:val="000000"/>
          <w:lang w:eastAsia="sk-SK"/>
        </w:rPr>
        <w:t xml:space="preserve"> ak by v niektorom katastri nebolo možné takýto podiel dosiahnuť (čo je však len málo pravdepodobné, nakoľko priemerné náklady na spoločné zariadenia sú trikrát vyššie ako priemerné náklady na komasácie). </w:t>
      </w:r>
    </w:p>
    <w:p w14:paraId="6E1B36AC" w14:textId="77777777" w:rsidR="00217641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50D5255" w14:textId="77777777" w:rsidR="00432022" w:rsidRPr="008E2A38" w:rsidRDefault="00217641" w:rsidP="0021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 xml:space="preserve">           </w:t>
      </w:r>
      <w:r w:rsidR="005919D3">
        <w:rPr>
          <w:rFonts w:eastAsia="Times New Roman" w:cstheme="minorHAnsi"/>
          <w:color w:val="000000"/>
          <w:lang w:eastAsia="sk-SK"/>
        </w:rPr>
        <w:t xml:space="preserve"> Povinnosťou  dosiahnuť 40 percentný</w:t>
      </w:r>
      <w:r w:rsidRPr="008E2A38">
        <w:rPr>
          <w:rFonts w:eastAsia="Times New Roman" w:cstheme="minorHAnsi"/>
          <w:color w:val="000000"/>
          <w:lang w:eastAsia="sk-SK"/>
        </w:rPr>
        <w:t xml:space="preserve"> podiel v každom roku sa dosahuje vzájomná časová vyváženosť v realizácii tak komasácií, ako aj spoločných zariadení. Ak by takéto časové vymedzenie nebolo určené, mohol by sa ekologický dlh voči krajine zvyšovať.</w:t>
      </w:r>
    </w:p>
    <w:p w14:paraId="0B1C4573" w14:textId="77777777" w:rsidR="00DA2C1F" w:rsidRPr="008E2A38" w:rsidRDefault="00DA2C1F" w:rsidP="00A53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6A0F397" w14:textId="0BAF2E4F" w:rsidR="00DA2C1F" w:rsidRPr="008E2A38" w:rsidRDefault="00A53646" w:rsidP="00E227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>Predkladaný návrh zákona</w:t>
      </w:r>
      <w:r w:rsidR="005E0FD4" w:rsidRPr="008E2A38">
        <w:rPr>
          <w:rFonts w:eastAsia="Times New Roman" w:cstheme="minorHAnsi"/>
          <w:color w:val="000000"/>
          <w:lang w:eastAsia="sk-SK"/>
        </w:rPr>
        <w:t xml:space="preserve"> nebude mať </w:t>
      </w:r>
      <w:r w:rsidRPr="008E2A38">
        <w:rPr>
          <w:rFonts w:eastAsia="Times New Roman" w:cstheme="minorHAnsi"/>
          <w:color w:val="000000"/>
          <w:lang w:eastAsia="sk-SK"/>
        </w:rPr>
        <w:t xml:space="preserve">vplyv </w:t>
      </w:r>
      <w:r w:rsidR="005E0FD4" w:rsidRPr="008E2A38">
        <w:rPr>
          <w:rFonts w:eastAsia="Times New Roman" w:cstheme="minorHAnsi"/>
          <w:color w:val="000000"/>
          <w:lang w:eastAsia="sk-SK"/>
        </w:rPr>
        <w:t xml:space="preserve">na rozpočet verejnej správy, </w:t>
      </w:r>
      <w:r w:rsidRPr="008E2A38">
        <w:rPr>
          <w:rFonts w:eastAsia="Times New Roman" w:cstheme="minorHAnsi"/>
          <w:color w:val="000000"/>
          <w:lang w:eastAsia="sk-SK"/>
        </w:rPr>
        <w:t>na podnikateľské prostredie, na životné prostredie,  na služby pre občana a ani vplyvy na manželstvo, rodičovstvo a rodinu ani na informatizáciu spoločnosti</w:t>
      </w:r>
      <w:r w:rsidR="00820ABE">
        <w:rPr>
          <w:rFonts w:eastAsia="Times New Roman" w:cstheme="minorHAnsi"/>
          <w:color w:val="000000"/>
          <w:lang w:eastAsia="sk-SK"/>
        </w:rPr>
        <w:t xml:space="preserve"> a žiadne sociálne vplyvy</w:t>
      </w:r>
      <w:r w:rsidRPr="008E2A38">
        <w:rPr>
          <w:rFonts w:eastAsia="Times New Roman" w:cstheme="minorHAnsi"/>
          <w:color w:val="000000"/>
          <w:lang w:eastAsia="sk-SK"/>
        </w:rPr>
        <w:t xml:space="preserve">.   </w:t>
      </w:r>
    </w:p>
    <w:p w14:paraId="77ADC523" w14:textId="77777777" w:rsidR="00DA2C1F" w:rsidRPr="008E2A38" w:rsidRDefault="00DA2C1F" w:rsidP="00DA2C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 w:cstheme="minorHAnsi"/>
          <w:color w:val="000000"/>
          <w:u w:color="000000"/>
          <w:bdr w:val="nil"/>
          <w:lang w:eastAsia="sk-SK"/>
        </w:rPr>
      </w:pPr>
    </w:p>
    <w:p w14:paraId="6070D563" w14:textId="77777777" w:rsidR="00DA2C1F" w:rsidRPr="008E2A38" w:rsidRDefault="00DA2C1F" w:rsidP="00E227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 súčasne je v súlade s právom Európskej únie.</w:t>
      </w:r>
    </w:p>
    <w:p w14:paraId="63B7129A" w14:textId="77777777" w:rsidR="00774217" w:rsidRPr="008E2A38" w:rsidRDefault="00774217">
      <w:pPr>
        <w:rPr>
          <w:rFonts w:cstheme="minorHAnsi"/>
        </w:rPr>
      </w:pPr>
    </w:p>
    <w:p w14:paraId="01517D68" w14:textId="77777777" w:rsidR="00A53646" w:rsidRPr="008E2A38" w:rsidRDefault="00A53646">
      <w:pPr>
        <w:rPr>
          <w:rFonts w:cstheme="minorHAnsi"/>
        </w:rPr>
      </w:pPr>
    </w:p>
    <w:p w14:paraId="2E44C1FE" w14:textId="77777777" w:rsidR="00A53646" w:rsidRPr="008E2A38" w:rsidRDefault="00A53646">
      <w:pPr>
        <w:rPr>
          <w:rFonts w:cstheme="minorHAnsi"/>
        </w:rPr>
      </w:pPr>
    </w:p>
    <w:p w14:paraId="1ED3047E" w14:textId="77777777" w:rsidR="00A53646" w:rsidRPr="008E2A38" w:rsidRDefault="00A53646">
      <w:pPr>
        <w:rPr>
          <w:rFonts w:cstheme="minorHAnsi"/>
        </w:rPr>
      </w:pPr>
    </w:p>
    <w:p w14:paraId="2060253D" w14:textId="77777777" w:rsidR="00A53646" w:rsidRPr="008E2A38" w:rsidRDefault="00A53646">
      <w:pPr>
        <w:rPr>
          <w:rFonts w:cstheme="minorHAnsi"/>
        </w:rPr>
      </w:pPr>
    </w:p>
    <w:p w14:paraId="23814D9F" w14:textId="77777777" w:rsidR="00A53646" w:rsidRPr="008E2A38" w:rsidRDefault="00A53646">
      <w:pPr>
        <w:rPr>
          <w:rFonts w:cstheme="minorHAnsi"/>
        </w:rPr>
      </w:pPr>
    </w:p>
    <w:p w14:paraId="328B8E4A" w14:textId="77777777" w:rsidR="00A53646" w:rsidRPr="008E2A38" w:rsidRDefault="00A53646">
      <w:pPr>
        <w:rPr>
          <w:rFonts w:cstheme="minorHAnsi"/>
        </w:rPr>
      </w:pPr>
    </w:p>
    <w:p w14:paraId="2EDE6D96" w14:textId="77777777" w:rsidR="00217641" w:rsidRPr="008E2A38" w:rsidRDefault="00217641">
      <w:pPr>
        <w:rPr>
          <w:rFonts w:cstheme="minorHAnsi"/>
        </w:rPr>
      </w:pPr>
    </w:p>
    <w:p w14:paraId="261ED445" w14:textId="77777777" w:rsidR="00217641" w:rsidRPr="008E2A38" w:rsidRDefault="00217641">
      <w:pPr>
        <w:rPr>
          <w:rFonts w:cstheme="minorHAnsi"/>
        </w:rPr>
      </w:pPr>
    </w:p>
    <w:p w14:paraId="07C222D0" w14:textId="77777777" w:rsidR="00217641" w:rsidRPr="008E2A38" w:rsidRDefault="00217641">
      <w:pPr>
        <w:rPr>
          <w:rFonts w:cstheme="minorHAnsi"/>
        </w:rPr>
      </w:pPr>
    </w:p>
    <w:p w14:paraId="3DBE4930" w14:textId="77777777" w:rsidR="00217641" w:rsidRPr="008E2A38" w:rsidRDefault="00217641">
      <w:pPr>
        <w:rPr>
          <w:rFonts w:cstheme="minorHAnsi"/>
        </w:rPr>
      </w:pPr>
    </w:p>
    <w:p w14:paraId="480A7A6F" w14:textId="77777777" w:rsidR="00217641" w:rsidRPr="008E2A38" w:rsidRDefault="00217641">
      <w:pPr>
        <w:rPr>
          <w:rFonts w:cstheme="minorHAnsi"/>
        </w:rPr>
      </w:pPr>
    </w:p>
    <w:p w14:paraId="5507DB20" w14:textId="77777777" w:rsidR="00217641" w:rsidRPr="008E2A38" w:rsidRDefault="00217641">
      <w:pPr>
        <w:rPr>
          <w:rFonts w:cstheme="minorHAnsi"/>
        </w:rPr>
      </w:pPr>
    </w:p>
    <w:p w14:paraId="296E3C8F" w14:textId="77777777" w:rsidR="00217641" w:rsidRPr="008E2A38" w:rsidRDefault="00217641">
      <w:pPr>
        <w:rPr>
          <w:rFonts w:cstheme="minorHAnsi"/>
        </w:rPr>
      </w:pPr>
    </w:p>
    <w:p w14:paraId="0515FCF0" w14:textId="77777777" w:rsidR="00217641" w:rsidRPr="008E2A38" w:rsidRDefault="00217641">
      <w:pPr>
        <w:rPr>
          <w:rFonts w:cstheme="minorHAnsi"/>
        </w:rPr>
      </w:pPr>
    </w:p>
    <w:p w14:paraId="37954580" w14:textId="77777777" w:rsidR="00217641" w:rsidRPr="008E2A38" w:rsidRDefault="00217641">
      <w:pPr>
        <w:rPr>
          <w:rFonts w:cstheme="minorHAnsi"/>
        </w:rPr>
      </w:pPr>
    </w:p>
    <w:p w14:paraId="74980FD2" w14:textId="77777777" w:rsidR="00217641" w:rsidRPr="008E2A38" w:rsidRDefault="00217641">
      <w:pPr>
        <w:rPr>
          <w:rFonts w:cstheme="minorHAnsi"/>
        </w:rPr>
      </w:pPr>
    </w:p>
    <w:p w14:paraId="08A3E0B5" w14:textId="77777777" w:rsidR="00960B4E" w:rsidRPr="008E2A38" w:rsidRDefault="00960B4E">
      <w:pPr>
        <w:rPr>
          <w:rFonts w:cstheme="minorHAnsi"/>
        </w:rPr>
      </w:pPr>
    </w:p>
    <w:p w14:paraId="11F02525" w14:textId="77777777" w:rsidR="00960B4E" w:rsidRPr="008E2A38" w:rsidRDefault="00960B4E">
      <w:pPr>
        <w:rPr>
          <w:rFonts w:cstheme="minorHAnsi"/>
        </w:rPr>
      </w:pPr>
    </w:p>
    <w:p w14:paraId="44CDC86B" w14:textId="77777777" w:rsidR="00960B4E" w:rsidRPr="008E2A38" w:rsidRDefault="00960B4E">
      <w:pPr>
        <w:rPr>
          <w:rFonts w:cstheme="minorHAnsi"/>
        </w:rPr>
      </w:pPr>
    </w:p>
    <w:p w14:paraId="258E91C1" w14:textId="77777777" w:rsidR="00960B4E" w:rsidRDefault="00960B4E">
      <w:pPr>
        <w:rPr>
          <w:rFonts w:cstheme="minorHAnsi"/>
        </w:rPr>
      </w:pPr>
    </w:p>
    <w:p w14:paraId="697A6DA1" w14:textId="77777777" w:rsidR="00A53646" w:rsidRPr="008E2A38" w:rsidRDefault="00A53646">
      <w:pPr>
        <w:rPr>
          <w:rFonts w:cstheme="minorHAnsi"/>
        </w:rPr>
      </w:pPr>
    </w:p>
    <w:p w14:paraId="18CCB57F" w14:textId="77777777" w:rsidR="00DA2C1F" w:rsidRPr="008E2A38" w:rsidRDefault="00DA2C1F" w:rsidP="00DA2C1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b/>
          <w:color w:val="000000"/>
          <w:lang w:eastAsia="sk-SK"/>
        </w:rPr>
        <w:t>Osobitná časť</w:t>
      </w:r>
    </w:p>
    <w:p w14:paraId="005B9438" w14:textId="77777777" w:rsidR="00DA2C1F" w:rsidRPr="008E2A38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451DBF8" w14:textId="77777777" w:rsidR="00DA2C1F" w:rsidRPr="008E2A38" w:rsidRDefault="00DA2C1F" w:rsidP="009B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sk-SK"/>
        </w:rPr>
      </w:pPr>
      <w:r w:rsidRPr="008E2A38">
        <w:rPr>
          <w:rFonts w:eastAsia="Times New Roman" w:cstheme="minorHAnsi"/>
          <w:b/>
          <w:color w:val="000000"/>
          <w:lang w:eastAsia="sk-SK"/>
        </w:rPr>
        <w:t>K Čl. I</w:t>
      </w:r>
    </w:p>
    <w:p w14:paraId="637098B4" w14:textId="77777777" w:rsidR="00873B5B" w:rsidRPr="008E2A38" w:rsidRDefault="00873B5B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lang w:eastAsia="sk-SK"/>
        </w:rPr>
      </w:pPr>
    </w:p>
    <w:p w14:paraId="719F10EC" w14:textId="77777777" w:rsidR="00873B5B" w:rsidRPr="008E2A38" w:rsidRDefault="00873B5B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sk-SK"/>
        </w:rPr>
      </w:pPr>
    </w:p>
    <w:p w14:paraId="7E591E46" w14:textId="77777777" w:rsidR="00873B5B" w:rsidRPr="008E2A38" w:rsidRDefault="00873B5B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3BEB5D0A" w14:textId="77777777" w:rsidR="009F711B" w:rsidRPr="008E2A38" w:rsidRDefault="00E42CDD" w:rsidP="00E22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 xml:space="preserve">Navrhuje sa </w:t>
      </w:r>
      <w:r w:rsidR="00C27A11" w:rsidRPr="008E2A38">
        <w:rPr>
          <w:rFonts w:eastAsia="Times New Roman" w:cstheme="minorHAnsi"/>
          <w:color w:val="000000"/>
          <w:lang w:eastAsia="sk-SK"/>
        </w:rPr>
        <w:t>zaviesť povinný minimálny podiel štátu na financovanie projektovania, realizovania a údržby spoločných zariadení z celkových nákladov štátu určených v danom roku na pozemkové úpravy.</w:t>
      </w:r>
    </w:p>
    <w:p w14:paraId="4F5D1AFA" w14:textId="77777777" w:rsidR="009F711B" w:rsidRPr="008E2A38" w:rsidRDefault="009F711B" w:rsidP="00DA2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sk-SK"/>
        </w:rPr>
      </w:pPr>
    </w:p>
    <w:p w14:paraId="41E0DA90" w14:textId="77777777" w:rsidR="00DA2C1F" w:rsidRPr="008E2A38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sk-SK"/>
        </w:rPr>
      </w:pPr>
    </w:p>
    <w:p w14:paraId="6A2D95CF" w14:textId="77777777" w:rsidR="009B3F85" w:rsidRPr="008E2A38" w:rsidRDefault="00DA2C1F" w:rsidP="00D53D4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b/>
          <w:color w:val="000000"/>
          <w:lang w:eastAsia="sk-SK"/>
        </w:rPr>
      </w:pPr>
      <w:r w:rsidRPr="008E2A38">
        <w:rPr>
          <w:rFonts w:eastAsia="Times New Roman" w:cstheme="minorHAnsi"/>
          <w:b/>
          <w:color w:val="000000"/>
          <w:lang w:eastAsia="sk-SK"/>
        </w:rPr>
        <w:t>K Čl. II</w:t>
      </w:r>
    </w:p>
    <w:p w14:paraId="71D91BAF" w14:textId="77777777" w:rsidR="00DA2C1F" w:rsidRPr="008E2A38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sk-SK"/>
        </w:rPr>
      </w:pPr>
    </w:p>
    <w:p w14:paraId="31080196" w14:textId="77777777" w:rsidR="00DA2C1F" w:rsidRPr="008E2A38" w:rsidRDefault="001C59BF" w:rsidP="001C59BF">
      <w:pPr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8E2A38">
        <w:rPr>
          <w:rFonts w:eastAsia="Times New Roman" w:cstheme="minorHAnsi"/>
          <w:color w:val="000000"/>
          <w:lang w:eastAsia="sk-SK"/>
        </w:rPr>
        <w:t>Navrhuje sa účinnosť predkladaného zákona od 1. januára 2023. Nadobudnutie účinnosti zákona v tomto dátume zohľadňuje legisvakačnú lehotu v súlade s § 19 ods. 5 zákona č. 400/2015 Z. z. o tvorbe právnych predpisov a o Zbierke zákonov Slovenskej republiky a o zmene a doplnení niektorých zákonov v znení neskorších predpisov.</w:t>
      </w:r>
    </w:p>
    <w:p w14:paraId="1B319875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58B2867C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53DE35E9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0EC716F2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06C7F997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40BEC7C2" w14:textId="77777777" w:rsidR="00AE49A5" w:rsidRPr="008E2A38" w:rsidRDefault="00AE49A5" w:rsidP="00DA2C1F">
      <w:pPr>
        <w:rPr>
          <w:rFonts w:eastAsia="Times New Roman" w:cstheme="minorHAnsi"/>
          <w:color w:val="000000"/>
          <w:lang w:eastAsia="sk-SK"/>
        </w:rPr>
      </w:pPr>
    </w:p>
    <w:p w14:paraId="72023644" w14:textId="77777777" w:rsidR="00AE49A5" w:rsidRPr="008E2A38" w:rsidRDefault="00AE49A5" w:rsidP="00DA2C1F">
      <w:pPr>
        <w:rPr>
          <w:rFonts w:eastAsia="Times New Roman" w:cstheme="minorHAnsi"/>
          <w:color w:val="000000"/>
          <w:lang w:eastAsia="sk-SK"/>
        </w:rPr>
      </w:pPr>
    </w:p>
    <w:p w14:paraId="59E8B1E8" w14:textId="77777777" w:rsidR="00AE49A5" w:rsidRPr="008E2A38" w:rsidRDefault="00AE49A5" w:rsidP="00DA2C1F">
      <w:pPr>
        <w:rPr>
          <w:rFonts w:eastAsia="Times New Roman" w:cstheme="minorHAnsi"/>
          <w:color w:val="000000"/>
          <w:lang w:eastAsia="sk-SK"/>
        </w:rPr>
      </w:pPr>
    </w:p>
    <w:p w14:paraId="4EFDFE00" w14:textId="77777777" w:rsidR="009537C3" w:rsidRPr="008E2A38" w:rsidRDefault="009537C3" w:rsidP="00DA2C1F">
      <w:pPr>
        <w:rPr>
          <w:rFonts w:eastAsia="Times New Roman" w:cstheme="minorHAnsi"/>
          <w:color w:val="000000"/>
          <w:lang w:eastAsia="sk-SK"/>
        </w:rPr>
      </w:pPr>
    </w:p>
    <w:p w14:paraId="01063559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663947A9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3E7EFE4E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28EEC876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6B8D0D56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1D459E78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12DD2FBF" w14:textId="77777777" w:rsidR="001C59BF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4A7D772C" w14:textId="77777777" w:rsidR="00C2119E" w:rsidRDefault="00C2119E" w:rsidP="00DA2C1F">
      <w:pPr>
        <w:rPr>
          <w:rFonts w:eastAsia="Times New Roman" w:cstheme="minorHAnsi"/>
          <w:color w:val="000000"/>
          <w:lang w:eastAsia="sk-SK"/>
        </w:rPr>
      </w:pPr>
    </w:p>
    <w:p w14:paraId="4A51A315" w14:textId="77777777" w:rsidR="00C2119E" w:rsidRPr="008E2A38" w:rsidRDefault="00C2119E" w:rsidP="00DA2C1F">
      <w:pPr>
        <w:rPr>
          <w:rFonts w:eastAsia="Times New Roman" w:cstheme="minorHAnsi"/>
          <w:color w:val="000000"/>
          <w:lang w:eastAsia="sk-SK"/>
        </w:rPr>
      </w:pPr>
    </w:p>
    <w:p w14:paraId="38EA3D23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0D383FC2" w14:textId="77777777" w:rsidR="001C59BF" w:rsidRPr="008E2A38" w:rsidRDefault="001C59BF" w:rsidP="00DA2C1F">
      <w:pPr>
        <w:rPr>
          <w:rFonts w:eastAsia="Times New Roman" w:cstheme="minorHAnsi"/>
          <w:color w:val="000000"/>
          <w:lang w:eastAsia="sk-SK"/>
        </w:rPr>
      </w:pPr>
    </w:p>
    <w:p w14:paraId="41F2B95D" w14:textId="77777777" w:rsidR="00DA2C1F" w:rsidRPr="008E2A38" w:rsidRDefault="00DA2C1F" w:rsidP="00DA2C1F">
      <w:pPr>
        <w:rPr>
          <w:rFonts w:eastAsia="Times New Roman" w:cstheme="minorHAnsi"/>
          <w:color w:val="000000"/>
          <w:lang w:eastAsia="sk-SK"/>
        </w:rPr>
      </w:pPr>
    </w:p>
    <w:p w14:paraId="17BDEDFE" w14:textId="77777777" w:rsidR="00DA2C1F" w:rsidRPr="008E2A38" w:rsidRDefault="00DA2C1F" w:rsidP="00DA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8E2A38">
        <w:rPr>
          <w:rFonts w:eastAsia="Times New Roman" w:cstheme="minorHAnsi"/>
          <w:b/>
          <w:bCs/>
          <w:caps/>
          <w:color w:val="000000"/>
          <w:spacing w:val="30"/>
          <w:lang w:eastAsia="ar-SA"/>
        </w:rPr>
        <w:t>DOLOŽKA ZLUČITEĽNOSTI</w:t>
      </w:r>
    </w:p>
    <w:p w14:paraId="6C5FEE81" w14:textId="77777777" w:rsidR="00DA2C1F" w:rsidRPr="008E2A38" w:rsidRDefault="00DA2C1F" w:rsidP="00DA2C1F">
      <w:pPr>
        <w:suppressAutoHyphens/>
        <w:spacing w:before="120" w:after="0" w:line="240" w:lineRule="auto"/>
        <w:jc w:val="center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b/>
          <w:bCs/>
          <w:lang w:eastAsia="ar-SA"/>
        </w:rPr>
        <w:t>návrh</w:t>
      </w:r>
      <w:r w:rsidR="00C2119E">
        <w:rPr>
          <w:rFonts w:eastAsia="Times New Roman" w:cstheme="minorHAnsi"/>
          <w:b/>
          <w:bCs/>
          <w:lang w:eastAsia="ar-SA"/>
        </w:rPr>
        <w:t>u zákona s právom Európskej únie</w:t>
      </w:r>
    </w:p>
    <w:p w14:paraId="374DC4C6" w14:textId="77777777" w:rsidR="00DA2C1F" w:rsidRPr="008E2A38" w:rsidRDefault="00DA2C1F" w:rsidP="00DA2C1F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lang w:eastAsia="ar-SA"/>
        </w:rPr>
        <w:t> </w:t>
      </w:r>
    </w:p>
    <w:p w14:paraId="3D82A7C9" w14:textId="23C623A0" w:rsidR="00DA2C1F" w:rsidRPr="008E2A38" w:rsidRDefault="00DA2C1F" w:rsidP="00DA2C1F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b/>
          <w:bCs/>
          <w:lang w:eastAsia="ar-SA"/>
        </w:rPr>
        <w:t>1. Navrhovateľ zákona:</w:t>
      </w:r>
      <w:r w:rsidR="008F310C" w:rsidRPr="008E2A38">
        <w:rPr>
          <w:rFonts w:eastAsia="Times New Roman" w:cstheme="minorHAnsi"/>
          <w:lang w:eastAsia="ar-SA"/>
        </w:rPr>
        <w:t xml:space="preserve"> poslanci </w:t>
      </w:r>
      <w:r w:rsidRPr="008E2A38">
        <w:rPr>
          <w:rFonts w:eastAsia="Times New Roman" w:cstheme="minorHAnsi"/>
          <w:lang w:eastAsia="ar-SA"/>
        </w:rPr>
        <w:t>Národnej rady Slovens</w:t>
      </w:r>
      <w:r w:rsidR="0014537B" w:rsidRPr="008E2A38">
        <w:rPr>
          <w:rFonts w:eastAsia="Times New Roman" w:cstheme="minorHAnsi"/>
          <w:lang w:eastAsia="ar-SA"/>
        </w:rPr>
        <w:t>kej republiky</w:t>
      </w:r>
      <w:r w:rsidR="008F310C" w:rsidRPr="008E2A38">
        <w:rPr>
          <w:rFonts w:eastAsia="Times New Roman" w:cstheme="minorHAnsi"/>
          <w:lang w:eastAsia="ar-SA"/>
        </w:rPr>
        <w:t xml:space="preserve"> </w:t>
      </w:r>
      <w:r w:rsidR="00820ABE">
        <w:rPr>
          <w:rFonts w:eastAsia="Times New Roman" w:cstheme="minorHAnsi"/>
          <w:lang w:eastAsia="ar-SA"/>
        </w:rPr>
        <w:t>Ján Mičovský a Martin Fecko</w:t>
      </w:r>
    </w:p>
    <w:p w14:paraId="586BAB46" w14:textId="77777777" w:rsidR="00DA2C1F" w:rsidRPr="008E2A38" w:rsidRDefault="00DA2C1F" w:rsidP="00DA2C1F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59693CB" w14:textId="77777777" w:rsidR="00DA2C1F" w:rsidRPr="008E2A38" w:rsidRDefault="00DA2C1F" w:rsidP="00DA2C1F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b/>
          <w:bCs/>
          <w:lang w:eastAsia="ar-SA"/>
        </w:rPr>
        <w:t xml:space="preserve">2. Názov návrhu právneho predpisu: </w:t>
      </w:r>
      <w:r w:rsidR="008F310C" w:rsidRPr="008E2A38">
        <w:rPr>
          <w:rFonts w:eastAsia="Times New Roman" w:cstheme="minorHAnsi"/>
          <w:bCs/>
          <w:lang w:eastAsia="ar-SA"/>
        </w:rPr>
        <w:t>Návrh zákona, ktorým sa dopĺňa zákon Slovenskej národnej rady č. 330/1991 Zb. o pozemkových úpravách, usporiadaní pozemkového vlastníctva, pozemkových úradoch, pozemkovom fonde a o pozemkových spoločenstvách v znení neskorších predpisov</w:t>
      </w:r>
    </w:p>
    <w:p w14:paraId="6CB093C8" w14:textId="77777777" w:rsidR="00DA2C1F" w:rsidRPr="008E2A38" w:rsidRDefault="00DA2C1F" w:rsidP="00DA2C1F">
      <w:pPr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4D2252F8" w14:textId="77777777" w:rsidR="00DA2C1F" w:rsidRPr="008E2A38" w:rsidRDefault="00DA2C1F" w:rsidP="00DA2C1F">
      <w:pPr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b/>
          <w:bCs/>
          <w:lang w:eastAsia="ar-SA"/>
        </w:rPr>
        <w:t>3. Predmet návrhu zákona:</w:t>
      </w:r>
    </w:p>
    <w:p w14:paraId="38D5E2EA" w14:textId="77777777" w:rsidR="00DA2C1F" w:rsidRPr="008E2A38" w:rsidRDefault="00DA2C1F" w:rsidP="00DA2C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eastAsia="Times New Roman" w:cstheme="minorHAnsi"/>
          <w:kern w:val="2"/>
          <w:lang w:eastAsia="sk-SK"/>
        </w:rPr>
      </w:pPr>
      <w:r w:rsidRPr="008E2A38">
        <w:rPr>
          <w:rFonts w:eastAsia="Times New Roman" w:cstheme="minorHAnsi"/>
          <w:kern w:val="2"/>
          <w:lang w:eastAsia="sk-SK"/>
        </w:rPr>
        <w:t>nie je upravený v primárnom práve Európskej únie,</w:t>
      </w:r>
    </w:p>
    <w:p w14:paraId="006EF74A" w14:textId="77777777" w:rsidR="00DA2C1F" w:rsidRPr="008E2A38" w:rsidRDefault="00DA2C1F" w:rsidP="00DA2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lang w:eastAsia="ar-SA"/>
        </w:rPr>
        <w:t>nie</w:t>
      </w:r>
      <w:r w:rsidRPr="008E2A38">
        <w:rPr>
          <w:rFonts w:eastAsia="Times New Roman" w:cstheme="minorHAnsi"/>
          <w:bCs/>
          <w:lang w:eastAsia="ar-SA"/>
        </w:rPr>
        <w:t xml:space="preserve"> je upravený v sekundárnom práve Európskej únie, </w:t>
      </w:r>
    </w:p>
    <w:p w14:paraId="3C1181EA" w14:textId="77777777" w:rsidR="00DA2C1F" w:rsidRPr="008E2A38" w:rsidRDefault="00DA2C1F" w:rsidP="00DA2C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200" w:line="240" w:lineRule="auto"/>
        <w:jc w:val="both"/>
        <w:rPr>
          <w:rFonts w:eastAsia="Times New Roman" w:cstheme="minorHAnsi"/>
          <w:lang w:eastAsia="ar-SA"/>
        </w:rPr>
      </w:pPr>
      <w:r w:rsidRPr="008E2A38">
        <w:rPr>
          <w:rFonts w:eastAsia="Times New Roman" w:cstheme="minorHAnsi"/>
          <w:lang w:eastAsia="ar-SA"/>
        </w:rPr>
        <w:t>nie</w:t>
      </w:r>
      <w:r w:rsidRPr="008E2A38">
        <w:rPr>
          <w:rFonts w:eastAsia="Times New Roman" w:cstheme="minorHAnsi"/>
          <w:bCs/>
          <w:lang w:eastAsia="ar-SA"/>
        </w:rPr>
        <w:t xml:space="preserve"> je obsiahnutý v judikatúre Súdneho dvora Európskej únie.</w:t>
      </w:r>
    </w:p>
    <w:p w14:paraId="06B1B20C" w14:textId="77777777" w:rsidR="00DA2C1F" w:rsidRPr="008E2A38" w:rsidRDefault="00DA2C1F" w:rsidP="00DA2C1F">
      <w:pPr>
        <w:spacing w:before="120" w:after="0" w:line="240" w:lineRule="auto"/>
        <w:ind w:left="720"/>
        <w:jc w:val="both"/>
        <w:rPr>
          <w:rFonts w:eastAsia="Times New Roman" w:cstheme="minorHAnsi"/>
          <w:b/>
          <w:bCs/>
          <w:lang w:eastAsia="ar-SA"/>
        </w:rPr>
      </w:pPr>
    </w:p>
    <w:p w14:paraId="6A083299" w14:textId="77777777" w:rsidR="00DA2C1F" w:rsidRPr="008E2A38" w:rsidRDefault="00DA2C1F" w:rsidP="00DA2C1F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8E2A38">
        <w:rPr>
          <w:rFonts w:eastAsia="Times New Roman" w:cstheme="minorHAnsi"/>
          <w:b/>
          <w:bCs/>
          <w:lang w:eastAsia="ar-SA"/>
        </w:rPr>
        <w:t>Vzhľadom na to, že predmet návrhu zákona nie je upravený v práve Európskej únie, je bezpredmetné vyjadrovať sa k bodom 4. a 5.</w:t>
      </w:r>
    </w:p>
    <w:p w14:paraId="578A1948" w14:textId="77777777" w:rsidR="00DA2C1F" w:rsidRPr="008E2A38" w:rsidRDefault="00DA2C1F" w:rsidP="00DA2C1F">
      <w:pPr>
        <w:rPr>
          <w:rFonts w:cstheme="minorHAnsi"/>
        </w:rPr>
      </w:pPr>
    </w:p>
    <w:p w14:paraId="67F8C91A" w14:textId="77777777" w:rsidR="00DA2C1F" w:rsidRPr="008E2A38" w:rsidRDefault="00DA2C1F" w:rsidP="00DA2C1F">
      <w:pPr>
        <w:rPr>
          <w:rFonts w:cstheme="minorHAnsi"/>
        </w:rPr>
      </w:pPr>
    </w:p>
    <w:p w14:paraId="4E47E481" w14:textId="77777777" w:rsidR="00DA2C1F" w:rsidRPr="008E2A38" w:rsidRDefault="00DA2C1F" w:rsidP="00DA2C1F">
      <w:pPr>
        <w:rPr>
          <w:rFonts w:cstheme="minorHAnsi"/>
        </w:rPr>
      </w:pPr>
    </w:p>
    <w:p w14:paraId="3715FE95" w14:textId="77777777" w:rsidR="00DA2C1F" w:rsidRPr="008E2A38" w:rsidRDefault="00DA2C1F" w:rsidP="00DA2C1F">
      <w:pPr>
        <w:rPr>
          <w:rFonts w:cstheme="minorHAnsi"/>
        </w:rPr>
      </w:pPr>
    </w:p>
    <w:p w14:paraId="61D46C2C" w14:textId="77777777" w:rsidR="00DA2C1F" w:rsidRPr="008E2A38" w:rsidRDefault="00DA2C1F" w:rsidP="00DA2C1F">
      <w:pPr>
        <w:rPr>
          <w:rFonts w:cstheme="minorHAnsi"/>
        </w:rPr>
      </w:pPr>
    </w:p>
    <w:p w14:paraId="2D46D038" w14:textId="77777777" w:rsidR="00DA2C1F" w:rsidRPr="008E2A38" w:rsidRDefault="00DA2C1F" w:rsidP="00DA2C1F">
      <w:pPr>
        <w:rPr>
          <w:rFonts w:cstheme="minorHAnsi"/>
        </w:rPr>
      </w:pPr>
    </w:p>
    <w:p w14:paraId="10AEADF8" w14:textId="77777777" w:rsidR="00DA2C1F" w:rsidRPr="008E2A38" w:rsidRDefault="00DA2C1F" w:rsidP="00DA2C1F">
      <w:pPr>
        <w:rPr>
          <w:rFonts w:cstheme="minorHAnsi"/>
        </w:rPr>
      </w:pPr>
    </w:p>
    <w:p w14:paraId="1854AA5C" w14:textId="77777777" w:rsidR="00DA2C1F" w:rsidRPr="008E2A38" w:rsidRDefault="00DA2C1F" w:rsidP="00DA2C1F">
      <w:pPr>
        <w:rPr>
          <w:rFonts w:cstheme="minorHAnsi"/>
        </w:rPr>
      </w:pPr>
    </w:p>
    <w:p w14:paraId="031845CC" w14:textId="77777777" w:rsidR="00DA2C1F" w:rsidRPr="008E2A38" w:rsidRDefault="00DA2C1F" w:rsidP="00DA2C1F">
      <w:pPr>
        <w:rPr>
          <w:rFonts w:cstheme="minorHAnsi"/>
        </w:rPr>
      </w:pPr>
    </w:p>
    <w:p w14:paraId="553A4354" w14:textId="77777777" w:rsidR="00DA2C1F" w:rsidRPr="008E2A38" w:rsidRDefault="00DA2C1F" w:rsidP="00DA2C1F">
      <w:pPr>
        <w:rPr>
          <w:rFonts w:cstheme="minorHAnsi"/>
        </w:rPr>
      </w:pPr>
    </w:p>
    <w:p w14:paraId="3735CB67" w14:textId="77777777" w:rsidR="00DA2C1F" w:rsidRPr="008E2A38" w:rsidRDefault="00DA2C1F" w:rsidP="00DA2C1F">
      <w:pPr>
        <w:rPr>
          <w:rFonts w:cstheme="minorHAnsi"/>
        </w:rPr>
      </w:pPr>
    </w:p>
    <w:p w14:paraId="25C90FC0" w14:textId="77777777" w:rsidR="00DA2C1F" w:rsidRPr="008E2A38" w:rsidRDefault="00DA2C1F" w:rsidP="00DA2C1F">
      <w:pPr>
        <w:rPr>
          <w:rFonts w:cstheme="minorHAnsi"/>
        </w:rPr>
      </w:pPr>
    </w:p>
    <w:p w14:paraId="2D6E10B8" w14:textId="77777777" w:rsidR="00DA2C1F" w:rsidRPr="008E2A38" w:rsidRDefault="00DA2C1F" w:rsidP="00DA2C1F">
      <w:pPr>
        <w:rPr>
          <w:rFonts w:cstheme="minorHAnsi"/>
        </w:rPr>
      </w:pPr>
    </w:p>
    <w:p w14:paraId="72841FC2" w14:textId="77777777" w:rsidR="00DA2C1F" w:rsidRPr="008E2A38" w:rsidRDefault="00DA2C1F" w:rsidP="00DA2C1F">
      <w:pPr>
        <w:rPr>
          <w:rFonts w:cstheme="minorHAnsi"/>
        </w:rPr>
      </w:pPr>
    </w:p>
    <w:p w14:paraId="51C3492A" w14:textId="77777777" w:rsidR="00DA2C1F" w:rsidRPr="008E2A38" w:rsidRDefault="00DA2C1F" w:rsidP="00DA2C1F">
      <w:pPr>
        <w:rPr>
          <w:rFonts w:cstheme="minorHAnsi"/>
        </w:rPr>
      </w:pPr>
    </w:p>
    <w:p w14:paraId="4BDABB7B" w14:textId="77777777" w:rsidR="00DA2C1F" w:rsidRPr="008E2A38" w:rsidRDefault="00DA2C1F" w:rsidP="00DA2C1F">
      <w:pPr>
        <w:rPr>
          <w:rFonts w:cstheme="minorHAnsi"/>
        </w:rPr>
      </w:pPr>
    </w:p>
    <w:p w14:paraId="215734C1" w14:textId="77777777" w:rsidR="008F310C" w:rsidRPr="008E2A38" w:rsidRDefault="008F310C" w:rsidP="00DA2C1F">
      <w:pPr>
        <w:rPr>
          <w:rFonts w:cstheme="minorHAnsi"/>
        </w:rPr>
      </w:pPr>
    </w:p>
    <w:p w14:paraId="298F8623" w14:textId="77777777" w:rsidR="00676817" w:rsidRPr="008E2A38" w:rsidRDefault="00676817" w:rsidP="00676817">
      <w:pPr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pacing w:val="30"/>
          <w:kern w:val="2"/>
        </w:rPr>
      </w:pPr>
      <w:r w:rsidRPr="008E2A38">
        <w:rPr>
          <w:rFonts w:cstheme="minorHAnsi"/>
          <w:b/>
          <w:bCs/>
          <w:spacing w:val="30"/>
          <w:kern w:val="2"/>
        </w:rPr>
        <w:t>DOLOŽKA VYBRANÝCH VPLYVOV</w:t>
      </w:r>
    </w:p>
    <w:p w14:paraId="0219C522" w14:textId="77777777" w:rsidR="00676817" w:rsidRPr="008E2A38" w:rsidRDefault="00676817" w:rsidP="00676817">
      <w:pPr>
        <w:spacing w:line="276" w:lineRule="auto"/>
        <w:rPr>
          <w:rFonts w:cstheme="minorHAnsi"/>
          <w:b/>
          <w:bCs/>
        </w:rPr>
      </w:pPr>
    </w:p>
    <w:p w14:paraId="31AC69B7" w14:textId="77777777" w:rsidR="00676817" w:rsidRPr="008E2A38" w:rsidRDefault="00676817" w:rsidP="00676817">
      <w:pPr>
        <w:suppressAutoHyphens/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lang w:eastAsia="ar-SA"/>
        </w:rPr>
        <w:t xml:space="preserve">A.1. Názov materiálu: </w:t>
      </w:r>
      <w:r w:rsidR="008F310C" w:rsidRPr="008E2A38">
        <w:rPr>
          <w:rFonts w:cstheme="minorHAnsi"/>
          <w:bCs/>
          <w:lang w:eastAsia="ar-SA"/>
        </w:rPr>
        <w:t>Návrh zákona, ktorým sa dopĺňa zákon Slovenskej národnej rady č. 330/1991 Zb. o pozemkových úpravách, usporiadaní pozemkového vlastníctva, pozemkových úradoch, pozemkovom fonde a o pozemkových spoločenstvách v znení neskorších predpisov</w:t>
      </w:r>
    </w:p>
    <w:p w14:paraId="3E606C72" w14:textId="77777777" w:rsidR="00676817" w:rsidRPr="008E2A38" w:rsidRDefault="00676817" w:rsidP="00676817">
      <w:pPr>
        <w:suppressAutoHyphens/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lang w:eastAsia="ar-SA"/>
        </w:rPr>
        <w:t>Termín začatia a ukončenia PPK:</w:t>
      </w:r>
      <w:r w:rsidRPr="008E2A38">
        <w:rPr>
          <w:rFonts w:cstheme="minorHAnsi"/>
          <w:lang w:eastAsia="ar-SA"/>
        </w:rPr>
        <w:t xml:space="preserve"> bezpredmetné</w:t>
      </w:r>
    </w:p>
    <w:p w14:paraId="142D2F87" w14:textId="77777777" w:rsidR="00676817" w:rsidRPr="008E2A38" w:rsidRDefault="00676817" w:rsidP="00676817">
      <w:pPr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676817" w:rsidRPr="008E2A38" w14:paraId="3CE3A1D9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06EA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13AE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B76D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B9CC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Negatívne </w:t>
            </w:r>
          </w:p>
        </w:tc>
      </w:tr>
      <w:tr w:rsidR="00676817" w:rsidRPr="008E2A38" w14:paraId="633F8CD8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DA67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b/>
                <w:lang w:eastAsia="ar-SA"/>
              </w:rPr>
            </w:pPr>
            <w:r w:rsidRPr="008E2A38">
              <w:rPr>
                <w:rFonts w:cstheme="minorHAnsi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495B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FAC8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9284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</w:tr>
      <w:tr w:rsidR="00676817" w:rsidRPr="008E2A38" w14:paraId="03772F0C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31D5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b/>
                <w:lang w:eastAsia="ar-SA"/>
              </w:rPr>
            </w:pPr>
            <w:r w:rsidRPr="008E2A38">
              <w:rPr>
                <w:rFonts w:cstheme="minorHAnsi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796C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CAD2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2C908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</w:tr>
      <w:tr w:rsidR="00676817" w:rsidRPr="008E2A38" w14:paraId="33E385FC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8BA5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b/>
                <w:lang w:eastAsia="ar-SA"/>
              </w:rPr>
            </w:pPr>
            <w:r w:rsidRPr="008E2A38">
              <w:rPr>
                <w:rFonts w:cstheme="minorHAnsi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DF9D4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1F64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3651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</w:tr>
      <w:tr w:rsidR="00676817" w:rsidRPr="008E2A38" w14:paraId="7C6577A5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F61B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4751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E2A4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7CED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</w:tr>
      <w:tr w:rsidR="00676817" w:rsidRPr="008E2A38" w14:paraId="36916C59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F631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9C60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0243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BA0D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</w:tr>
      <w:tr w:rsidR="00676817" w:rsidRPr="008E2A38" w14:paraId="02C2571B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7431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37D2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39BA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3E29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</w:tr>
      <w:tr w:rsidR="00676817" w:rsidRPr="008E2A38" w14:paraId="2A28033A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60BA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b/>
                <w:lang w:eastAsia="ar-SA"/>
              </w:rPr>
            </w:pPr>
            <w:r w:rsidRPr="008E2A38">
              <w:rPr>
                <w:rFonts w:cstheme="minorHAnsi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FA912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FEDE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50B4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</w:tr>
      <w:tr w:rsidR="00676817" w:rsidRPr="008E2A38" w14:paraId="6C15F9E0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8908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b/>
                <w:lang w:eastAsia="ar-SA"/>
              </w:rPr>
            </w:pPr>
            <w:r w:rsidRPr="008E2A38">
              <w:rPr>
                <w:rFonts w:cstheme="minorHAnsi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E442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5E1E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69D6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 </w:t>
            </w:r>
          </w:p>
        </w:tc>
      </w:tr>
      <w:tr w:rsidR="00676817" w:rsidRPr="008E2A38" w14:paraId="0E7FDA93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FCFD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color w:val="000000"/>
                <w:lang w:eastAsia="ar-SA"/>
              </w:rPr>
            </w:pPr>
            <w:r w:rsidRPr="008E2A38">
              <w:rPr>
                <w:rStyle w:val="awspan"/>
                <w:rFonts w:cstheme="minorHAnsi"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3E11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E8F1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4C6E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</w:p>
        </w:tc>
      </w:tr>
      <w:tr w:rsidR="00676817" w:rsidRPr="008E2A38" w14:paraId="79E256DD" w14:textId="77777777" w:rsidTr="00506B7D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FF3C" w14:textId="77777777" w:rsidR="00676817" w:rsidRPr="008E2A38" w:rsidRDefault="00676817" w:rsidP="00506B7D">
            <w:pPr>
              <w:spacing w:line="256" w:lineRule="auto"/>
              <w:rPr>
                <w:rFonts w:cstheme="minorHAnsi"/>
                <w:color w:val="000000"/>
                <w:lang w:eastAsia="ar-SA"/>
              </w:rPr>
            </w:pPr>
            <w:r w:rsidRPr="008E2A38">
              <w:rPr>
                <w:rStyle w:val="awspan"/>
                <w:rFonts w:cstheme="minorHAnsi"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85BB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FDBE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  <w:r w:rsidRPr="008E2A38">
              <w:rPr>
                <w:rFonts w:cstheme="minorHAnsi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65AC" w14:textId="77777777" w:rsidR="00676817" w:rsidRPr="008E2A38" w:rsidRDefault="00676817" w:rsidP="00506B7D">
            <w:pPr>
              <w:spacing w:line="256" w:lineRule="auto"/>
              <w:jc w:val="center"/>
              <w:rPr>
                <w:rFonts w:cstheme="minorHAnsi"/>
                <w:color w:val="000000"/>
                <w:lang w:eastAsia="ar-SA"/>
              </w:rPr>
            </w:pPr>
          </w:p>
        </w:tc>
      </w:tr>
    </w:tbl>
    <w:p w14:paraId="7B2B6540" w14:textId="77777777" w:rsidR="00676817" w:rsidRPr="008E2A38" w:rsidRDefault="00676817" w:rsidP="00676817">
      <w:pPr>
        <w:rPr>
          <w:rFonts w:cstheme="minorHAnsi"/>
          <w:lang w:eastAsia="ar-SA"/>
        </w:rPr>
      </w:pPr>
      <w:r w:rsidRPr="008E2A38">
        <w:rPr>
          <w:rFonts w:cstheme="minorHAnsi"/>
          <w:color w:val="000000"/>
          <w:lang w:eastAsia="ar-SA"/>
        </w:rPr>
        <w:t> </w:t>
      </w:r>
    </w:p>
    <w:p w14:paraId="4AD849F3" w14:textId="77777777" w:rsidR="00676817" w:rsidRPr="008E2A38" w:rsidRDefault="00676817" w:rsidP="00676817">
      <w:pPr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color w:val="000000"/>
          <w:lang w:eastAsia="ar-SA"/>
        </w:rPr>
        <w:t>A.3. Poznámky</w:t>
      </w:r>
    </w:p>
    <w:p w14:paraId="6699D94D" w14:textId="77777777" w:rsidR="00676817" w:rsidRPr="008E2A38" w:rsidRDefault="00676817" w:rsidP="00676817">
      <w:pPr>
        <w:suppressAutoHyphens/>
        <w:jc w:val="both"/>
        <w:rPr>
          <w:rFonts w:cstheme="minorHAnsi"/>
          <w:b/>
          <w:bCs/>
          <w:lang w:eastAsia="ar-SA"/>
        </w:rPr>
      </w:pPr>
    </w:p>
    <w:p w14:paraId="373239A3" w14:textId="77777777" w:rsidR="00676817" w:rsidRPr="008E2A38" w:rsidRDefault="00676817" w:rsidP="00676817">
      <w:pPr>
        <w:suppressAutoHyphens/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lang w:eastAsia="ar-SA"/>
        </w:rPr>
        <w:t>A.4. Alternatívne riešenia</w:t>
      </w:r>
    </w:p>
    <w:p w14:paraId="1CD9F3D0" w14:textId="77777777" w:rsidR="00676817" w:rsidRPr="008E2A38" w:rsidRDefault="00676817" w:rsidP="00676817">
      <w:pPr>
        <w:suppressAutoHyphens/>
        <w:jc w:val="both"/>
        <w:rPr>
          <w:rFonts w:cstheme="minorHAnsi"/>
          <w:lang w:eastAsia="ar-SA"/>
        </w:rPr>
      </w:pPr>
      <w:r w:rsidRPr="008E2A38">
        <w:rPr>
          <w:rFonts w:cstheme="minorHAnsi"/>
          <w:lang w:eastAsia="ar-SA"/>
        </w:rPr>
        <w:t>bezpredmetné </w:t>
      </w:r>
    </w:p>
    <w:p w14:paraId="706B44FB" w14:textId="77777777" w:rsidR="00676817" w:rsidRPr="008E2A38" w:rsidRDefault="00676817" w:rsidP="00676817">
      <w:pPr>
        <w:ind w:left="567" w:hanging="567"/>
        <w:jc w:val="both"/>
        <w:rPr>
          <w:rFonts w:cstheme="minorHAnsi"/>
          <w:b/>
          <w:bCs/>
          <w:lang w:eastAsia="ar-SA"/>
        </w:rPr>
      </w:pPr>
    </w:p>
    <w:p w14:paraId="5E4249E4" w14:textId="77777777" w:rsidR="00676817" w:rsidRPr="008E2A38" w:rsidRDefault="00676817" w:rsidP="00676817">
      <w:pPr>
        <w:ind w:left="567" w:hanging="567"/>
        <w:jc w:val="both"/>
        <w:rPr>
          <w:rFonts w:cstheme="minorHAnsi"/>
          <w:lang w:eastAsia="ar-SA"/>
        </w:rPr>
      </w:pPr>
      <w:r w:rsidRPr="008E2A38">
        <w:rPr>
          <w:rFonts w:cstheme="minorHAnsi"/>
          <w:b/>
          <w:bCs/>
          <w:lang w:eastAsia="ar-SA"/>
        </w:rPr>
        <w:t xml:space="preserve">A.5. </w:t>
      </w:r>
      <w:r w:rsidRPr="008E2A38">
        <w:rPr>
          <w:rFonts w:cstheme="minorHAnsi"/>
          <w:b/>
          <w:bCs/>
          <w:lang w:eastAsia="ar-SA"/>
        </w:rPr>
        <w:tab/>
        <w:t>Stanovisko gestorov</w:t>
      </w:r>
    </w:p>
    <w:p w14:paraId="3019A1A5" w14:textId="77777777" w:rsidR="00676817" w:rsidRPr="008E2A38" w:rsidRDefault="00676817" w:rsidP="00676817">
      <w:pPr>
        <w:spacing w:line="276" w:lineRule="auto"/>
        <w:rPr>
          <w:rFonts w:cstheme="minorHAnsi"/>
          <w:b/>
          <w:bCs/>
        </w:rPr>
      </w:pPr>
      <w:r w:rsidRPr="008E2A38">
        <w:rPr>
          <w:rFonts w:cstheme="minorHAnsi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625B0D68" w14:textId="77777777" w:rsidR="00DA2C1F" w:rsidRPr="008E2A38" w:rsidRDefault="00DA2C1F" w:rsidP="00DA2C1F">
      <w:pPr>
        <w:rPr>
          <w:rFonts w:cstheme="minorHAnsi"/>
        </w:rPr>
      </w:pPr>
    </w:p>
    <w:p w14:paraId="5A1E4026" w14:textId="77777777" w:rsidR="00676817" w:rsidRPr="008E2A38" w:rsidRDefault="00676817" w:rsidP="00DA2C1F">
      <w:pPr>
        <w:suppressAutoHyphens/>
        <w:spacing w:before="120" w:after="0" w:line="276" w:lineRule="auto"/>
        <w:jc w:val="center"/>
        <w:rPr>
          <w:rFonts w:eastAsia="Times New Roman" w:cstheme="minorHAnsi"/>
          <w:b/>
          <w:bCs/>
          <w:caps/>
          <w:spacing w:val="30"/>
          <w:lang w:eastAsia="ar-SA"/>
        </w:rPr>
      </w:pPr>
    </w:p>
    <w:p w14:paraId="558FC4D3" w14:textId="77777777" w:rsidR="00DA2C1F" w:rsidRPr="008E2A38" w:rsidRDefault="00DA2C1F" w:rsidP="00DA2C1F">
      <w:pPr>
        <w:rPr>
          <w:rFonts w:cstheme="minorHAnsi"/>
        </w:rPr>
      </w:pPr>
    </w:p>
    <w:sectPr w:rsidR="00DA2C1F" w:rsidRPr="008E2A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20F5" w14:textId="77777777" w:rsidR="004A0086" w:rsidRDefault="004A0086" w:rsidP="00DA2C1F">
      <w:pPr>
        <w:spacing w:after="0" w:line="240" w:lineRule="auto"/>
      </w:pPr>
      <w:r>
        <w:separator/>
      </w:r>
    </w:p>
  </w:endnote>
  <w:endnote w:type="continuationSeparator" w:id="0">
    <w:p w14:paraId="6B0A6881" w14:textId="77777777" w:rsidR="004A0086" w:rsidRDefault="004A0086" w:rsidP="00D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590143"/>
      <w:docPartObj>
        <w:docPartGallery w:val="Page Numbers (Bottom of Page)"/>
        <w:docPartUnique/>
      </w:docPartObj>
    </w:sdtPr>
    <w:sdtEndPr/>
    <w:sdtContent>
      <w:p w14:paraId="4FF40CFB" w14:textId="2DFD9483" w:rsidR="00DA2C1F" w:rsidRDefault="00DA2C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BD">
          <w:rPr>
            <w:noProof/>
          </w:rPr>
          <w:t>2</w:t>
        </w:r>
        <w:r>
          <w:fldChar w:fldCharType="end"/>
        </w:r>
      </w:p>
    </w:sdtContent>
  </w:sdt>
  <w:p w14:paraId="60A2CCF4" w14:textId="77777777" w:rsidR="00DA2C1F" w:rsidRDefault="00DA2C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331A" w14:textId="77777777" w:rsidR="004A0086" w:rsidRDefault="004A0086" w:rsidP="00DA2C1F">
      <w:pPr>
        <w:spacing w:after="0" w:line="240" w:lineRule="auto"/>
      </w:pPr>
      <w:r>
        <w:separator/>
      </w:r>
    </w:p>
  </w:footnote>
  <w:footnote w:type="continuationSeparator" w:id="0">
    <w:p w14:paraId="24E858AF" w14:textId="77777777" w:rsidR="004A0086" w:rsidRDefault="004A0086" w:rsidP="00DA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3BB0"/>
    <w:multiLevelType w:val="hybridMultilevel"/>
    <w:tmpl w:val="FEBE53AC"/>
    <w:styleLink w:val="Importovantl1"/>
    <w:lvl w:ilvl="0" w:tplc="548006B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ED7E4">
      <w:start w:val="1"/>
      <w:numFmt w:val="lowerLetter"/>
      <w:lvlText w:val="%2."/>
      <w:lvlJc w:val="left"/>
      <w:pPr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191C">
      <w:start w:val="1"/>
      <w:numFmt w:val="lowerRoman"/>
      <w:lvlText w:val="%3."/>
      <w:lvlJc w:val="left"/>
      <w:pPr>
        <w:ind w:left="217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228E4">
      <w:start w:val="1"/>
      <w:numFmt w:val="decimal"/>
      <w:lvlText w:val="%4."/>
      <w:lvlJc w:val="left"/>
      <w:pPr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C3D7C">
      <w:start w:val="1"/>
      <w:numFmt w:val="lowerLetter"/>
      <w:lvlText w:val="%5."/>
      <w:lvlJc w:val="left"/>
      <w:pPr>
        <w:ind w:left="36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E941C">
      <w:start w:val="1"/>
      <w:numFmt w:val="lowerRoman"/>
      <w:lvlText w:val="%6."/>
      <w:lvlJc w:val="left"/>
      <w:pPr>
        <w:ind w:left="433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A5086">
      <w:start w:val="1"/>
      <w:numFmt w:val="decimal"/>
      <w:lvlText w:val="%7."/>
      <w:lvlJc w:val="left"/>
      <w:pPr>
        <w:ind w:left="50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AF5D8">
      <w:start w:val="1"/>
      <w:numFmt w:val="lowerLetter"/>
      <w:lvlText w:val="%8."/>
      <w:lvlJc w:val="left"/>
      <w:pPr>
        <w:ind w:left="57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26D9C">
      <w:start w:val="1"/>
      <w:numFmt w:val="lowerRoman"/>
      <w:lvlText w:val="%9."/>
      <w:lvlJc w:val="left"/>
      <w:pPr>
        <w:ind w:left="649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553BFF"/>
    <w:multiLevelType w:val="multilevel"/>
    <w:tmpl w:val="E8CCA1E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F64C40"/>
    <w:multiLevelType w:val="hybridMultilevel"/>
    <w:tmpl w:val="FEBE53AC"/>
    <w:numStyleLink w:val="Importovantl1"/>
  </w:abstractNum>
  <w:num w:numId="1">
    <w:abstractNumId w:val="0"/>
  </w:num>
  <w:num w:numId="2">
    <w:abstractNumId w:val="2"/>
    <w:lvlOverride w:ilvl="0">
      <w:lvl w:ilvl="0" w:tplc="DFC65EFA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9"/>
    <w:rsid w:val="000218C4"/>
    <w:rsid w:val="00025E64"/>
    <w:rsid w:val="0004165D"/>
    <w:rsid w:val="0006753C"/>
    <w:rsid w:val="0007324F"/>
    <w:rsid w:val="00091D12"/>
    <w:rsid w:val="0014537B"/>
    <w:rsid w:val="00154D7B"/>
    <w:rsid w:val="00171E87"/>
    <w:rsid w:val="0018327B"/>
    <w:rsid w:val="001C59BF"/>
    <w:rsid w:val="00217641"/>
    <w:rsid w:val="002502C6"/>
    <w:rsid w:val="002751C0"/>
    <w:rsid w:val="00276B82"/>
    <w:rsid w:val="002D0A1E"/>
    <w:rsid w:val="002D0C63"/>
    <w:rsid w:val="003077E6"/>
    <w:rsid w:val="003373BD"/>
    <w:rsid w:val="00343578"/>
    <w:rsid w:val="003461EB"/>
    <w:rsid w:val="003576FF"/>
    <w:rsid w:val="00363E63"/>
    <w:rsid w:val="00366959"/>
    <w:rsid w:val="0037413D"/>
    <w:rsid w:val="003A365A"/>
    <w:rsid w:val="004319D7"/>
    <w:rsid w:val="00432022"/>
    <w:rsid w:val="004469B9"/>
    <w:rsid w:val="00452B49"/>
    <w:rsid w:val="00474DB7"/>
    <w:rsid w:val="004A0086"/>
    <w:rsid w:val="004E3777"/>
    <w:rsid w:val="00505432"/>
    <w:rsid w:val="005316B9"/>
    <w:rsid w:val="00556931"/>
    <w:rsid w:val="005743F9"/>
    <w:rsid w:val="00581F74"/>
    <w:rsid w:val="00583242"/>
    <w:rsid w:val="005919D3"/>
    <w:rsid w:val="005950B2"/>
    <w:rsid w:val="005D7986"/>
    <w:rsid w:val="005E0FD4"/>
    <w:rsid w:val="00655F3F"/>
    <w:rsid w:val="00676817"/>
    <w:rsid w:val="0069750F"/>
    <w:rsid w:val="006A7A60"/>
    <w:rsid w:val="006D3494"/>
    <w:rsid w:val="00746610"/>
    <w:rsid w:val="0074792E"/>
    <w:rsid w:val="00757206"/>
    <w:rsid w:val="00774217"/>
    <w:rsid w:val="00776D21"/>
    <w:rsid w:val="007B0AF5"/>
    <w:rsid w:val="007C0AD1"/>
    <w:rsid w:val="008043B2"/>
    <w:rsid w:val="00820ABE"/>
    <w:rsid w:val="00854FEC"/>
    <w:rsid w:val="0086363E"/>
    <w:rsid w:val="00873B5B"/>
    <w:rsid w:val="00893CE7"/>
    <w:rsid w:val="008A25BD"/>
    <w:rsid w:val="008B1717"/>
    <w:rsid w:val="008D0C18"/>
    <w:rsid w:val="008E2A38"/>
    <w:rsid w:val="008F310C"/>
    <w:rsid w:val="009537C3"/>
    <w:rsid w:val="00960B4E"/>
    <w:rsid w:val="00986709"/>
    <w:rsid w:val="009B3F85"/>
    <w:rsid w:val="009E605B"/>
    <w:rsid w:val="009F711B"/>
    <w:rsid w:val="00A53646"/>
    <w:rsid w:val="00AC5D89"/>
    <w:rsid w:val="00AE49A5"/>
    <w:rsid w:val="00AF7A5D"/>
    <w:rsid w:val="00B06F07"/>
    <w:rsid w:val="00B662D9"/>
    <w:rsid w:val="00B83BBD"/>
    <w:rsid w:val="00B96029"/>
    <w:rsid w:val="00BF0931"/>
    <w:rsid w:val="00BF7852"/>
    <w:rsid w:val="00C07497"/>
    <w:rsid w:val="00C2119E"/>
    <w:rsid w:val="00C27A11"/>
    <w:rsid w:val="00C4627E"/>
    <w:rsid w:val="00C52502"/>
    <w:rsid w:val="00CA4B0E"/>
    <w:rsid w:val="00CB35F6"/>
    <w:rsid w:val="00CC6FCD"/>
    <w:rsid w:val="00CF4696"/>
    <w:rsid w:val="00D079DE"/>
    <w:rsid w:val="00D33EF8"/>
    <w:rsid w:val="00D53D4A"/>
    <w:rsid w:val="00D6462A"/>
    <w:rsid w:val="00D66174"/>
    <w:rsid w:val="00D76EE3"/>
    <w:rsid w:val="00DA2C1F"/>
    <w:rsid w:val="00DC709B"/>
    <w:rsid w:val="00E06F9A"/>
    <w:rsid w:val="00E2226A"/>
    <w:rsid w:val="00E2273E"/>
    <w:rsid w:val="00E25CC6"/>
    <w:rsid w:val="00E26147"/>
    <w:rsid w:val="00E330B3"/>
    <w:rsid w:val="00E37C56"/>
    <w:rsid w:val="00E42CDD"/>
    <w:rsid w:val="00E67B42"/>
    <w:rsid w:val="00E933C5"/>
    <w:rsid w:val="00E95CB3"/>
    <w:rsid w:val="00EB6E5B"/>
    <w:rsid w:val="00F34FA6"/>
    <w:rsid w:val="00F43B1F"/>
    <w:rsid w:val="00F661CA"/>
    <w:rsid w:val="00F76917"/>
    <w:rsid w:val="00FB6B6F"/>
    <w:rsid w:val="00FE48E2"/>
    <w:rsid w:val="00FE7035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DBB5"/>
  <w15:chartTrackingRefBased/>
  <w15:docId w15:val="{6E450B62-AD49-421F-9345-80C23BA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Importovantl1">
    <w:name w:val="Importovaný štýl 1"/>
    <w:rsid w:val="00DA2C1F"/>
    <w:pPr>
      <w:numPr>
        <w:numId w:val="1"/>
      </w:numPr>
    </w:pPr>
  </w:style>
  <w:style w:type="paragraph" w:customStyle="1" w:styleId="Vysvetlivka">
    <w:name w:val="Vysvetlivka"/>
    <w:rsid w:val="00DA2C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1">
    <w:name w:val="Importovaný štýl 11"/>
    <w:rsid w:val="00DA2C1F"/>
  </w:style>
  <w:style w:type="paragraph" w:styleId="Hlavika">
    <w:name w:val="header"/>
    <w:basedOn w:val="Normlny"/>
    <w:link w:val="HlavikaChar"/>
    <w:uiPriority w:val="99"/>
    <w:unhideWhenUsed/>
    <w:rsid w:val="00DA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C1F"/>
  </w:style>
  <w:style w:type="paragraph" w:styleId="Pta">
    <w:name w:val="footer"/>
    <w:basedOn w:val="Normlny"/>
    <w:link w:val="PtaChar"/>
    <w:uiPriority w:val="99"/>
    <w:unhideWhenUsed/>
    <w:rsid w:val="00DA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C1F"/>
  </w:style>
  <w:style w:type="paragraph" w:styleId="Textbubliny">
    <w:name w:val="Balloon Text"/>
    <w:basedOn w:val="Normlny"/>
    <w:link w:val="TextbublinyChar"/>
    <w:uiPriority w:val="99"/>
    <w:semiHidden/>
    <w:unhideWhenUsed/>
    <w:rsid w:val="00DA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C1F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67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Caban, Tomáš</dc:creator>
  <cp:keywords/>
  <dc:description/>
  <cp:lastModifiedBy>Fecko, Martin (asistent)</cp:lastModifiedBy>
  <cp:revision>2</cp:revision>
  <cp:lastPrinted>2021-02-26T09:44:00Z</cp:lastPrinted>
  <dcterms:created xsi:type="dcterms:W3CDTF">2022-09-30T12:44:00Z</dcterms:created>
  <dcterms:modified xsi:type="dcterms:W3CDTF">2022-09-30T12:44:00Z</dcterms:modified>
</cp:coreProperties>
</file>