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D821" w14:textId="77777777" w:rsidR="00CD0E6E" w:rsidRPr="0030267A" w:rsidRDefault="00CD0E6E" w:rsidP="00CD0E6E">
      <w:pPr>
        <w:spacing w:after="0" w:line="240" w:lineRule="auto"/>
        <w:jc w:val="center"/>
        <w:rPr>
          <w:rFonts w:ascii="Times New Roman" w:hAnsi="Times New Roman" w:cs="Times New Roman"/>
          <w:b/>
          <w:caps/>
          <w:spacing w:val="30"/>
          <w:sz w:val="24"/>
        </w:rPr>
      </w:pPr>
      <w:bookmarkStart w:id="0" w:name="_GoBack"/>
      <w:bookmarkEnd w:id="0"/>
      <w:r w:rsidRPr="0030267A">
        <w:rPr>
          <w:rFonts w:ascii="Times New Roman" w:hAnsi="Times New Roman" w:cs="Times New Roman"/>
          <w:b/>
          <w:caps/>
          <w:spacing w:val="30"/>
          <w:sz w:val="24"/>
        </w:rPr>
        <w:t>DÔvodová správa</w:t>
      </w:r>
    </w:p>
    <w:p w14:paraId="11516732" w14:textId="77777777" w:rsidR="00CD0E6E" w:rsidRPr="0030267A" w:rsidRDefault="00CD0E6E" w:rsidP="00CD0E6E">
      <w:pPr>
        <w:spacing w:after="0" w:line="240" w:lineRule="auto"/>
        <w:jc w:val="both"/>
        <w:rPr>
          <w:rFonts w:ascii="Times New Roman" w:hAnsi="Times New Roman" w:cs="Times New Roman"/>
          <w:sz w:val="24"/>
        </w:rPr>
      </w:pPr>
    </w:p>
    <w:p w14:paraId="7AF0B0B8" w14:textId="77777777" w:rsidR="00CD0E6E" w:rsidRPr="0030267A" w:rsidRDefault="00CD0E6E" w:rsidP="00CD0E6E">
      <w:pPr>
        <w:spacing w:after="0" w:line="240" w:lineRule="auto"/>
        <w:jc w:val="both"/>
        <w:rPr>
          <w:rFonts w:ascii="Times New Roman" w:hAnsi="Times New Roman" w:cs="Times New Roman"/>
          <w:sz w:val="24"/>
        </w:rPr>
      </w:pPr>
    </w:p>
    <w:p w14:paraId="7EB86E96" w14:textId="77777777" w:rsidR="00CD0E6E" w:rsidRPr="0030267A" w:rsidRDefault="00CD0E6E" w:rsidP="00CD0E6E">
      <w:pPr>
        <w:pStyle w:val="Odsekzoznamu"/>
        <w:numPr>
          <w:ilvl w:val="0"/>
          <w:numId w:val="1"/>
        </w:numPr>
        <w:spacing w:after="0" w:line="240" w:lineRule="auto"/>
        <w:jc w:val="both"/>
        <w:rPr>
          <w:rFonts w:ascii="Times New Roman" w:hAnsi="Times New Roman" w:cs="Times New Roman"/>
          <w:b/>
          <w:sz w:val="24"/>
        </w:rPr>
      </w:pPr>
      <w:r w:rsidRPr="0030267A">
        <w:rPr>
          <w:rFonts w:ascii="Times New Roman" w:hAnsi="Times New Roman" w:cs="Times New Roman"/>
          <w:b/>
          <w:sz w:val="24"/>
        </w:rPr>
        <w:t>Všeobecná časť</w:t>
      </w:r>
    </w:p>
    <w:p w14:paraId="0477787E" w14:textId="77777777" w:rsidR="00CD0E6E" w:rsidRPr="0030267A" w:rsidRDefault="00CD0E6E" w:rsidP="00CD0E6E">
      <w:pPr>
        <w:spacing w:after="0" w:line="240" w:lineRule="auto"/>
        <w:jc w:val="both"/>
        <w:rPr>
          <w:rFonts w:ascii="Times New Roman" w:hAnsi="Times New Roman" w:cs="Times New Roman"/>
          <w:sz w:val="24"/>
        </w:rPr>
      </w:pPr>
    </w:p>
    <w:p w14:paraId="5513B724" w14:textId="178AA7E1" w:rsidR="0076401E" w:rsidRDefault="0076401E" w:rsidP="0076401E">
      <w:pPr>
        <w:spacing w:after="0" w:line="240" w:lineRule="auto"/>
        <w:ind w:firstLine="360"/>
        <w:jc w:val="both"/>
        <w:rPr>
          <w:rFonts w:ascii="Times New Roman" w:hAnsi="Times New Roman" w:cs="Times New Roman"/>
          <w:sz w:val="24"/>
          <w:szCs w:val="24"/>
        </w:rPr>
      </w:pPr>
      <w:r w:rsidRPr="0076401E">
        <w:rPr>
          <w:rFonts w:ascii="Times New Roman" w:hAnsi="Times New Roman" w:cs="Times New Roman"/>
          <w:sz w:val="24"/>
          <w:szCs w:val="24"/>
        </w:rPr>
        <w:t xml:space="preserve">Návrh zákona, </w:t>
      </w:r>
      <w:r w:rsidR="00A702AC" w:rsidRPr="00A702AC">
        <w:rPr>
          <w:rFonts w:ascii="Times New Roman" w:hAnsi="Times New Roman" w:cs="Times New Roman"/>
          <w:sz w:val="24"/>
          <w:szCs w:val="24"/>
        </w:rPr>
        <w:t xml:space="preserve">ktorým sa </w:t>
      </w:r>
      <w:r w:rsidR="00FF3487" w:rsidRPr="003F68EE">
        <w:rPr>
          <w:rFonts w:ascii="Book Antiqua" w:hAnsi="Book Antiqua"/>
          <w:bCs/>
          <w:szCs w:val="24"/>
        </w:rPr>
        <w:t>dopĺňa zákon č. 24/2006 Z. z. o posudzovaní vplyvov na životné prostredie a o zmene a doplnení niektorých zákonov v znení neskorších predpisov a o zmene a doplnení niektorých zákonov</w:t>
      </w:r>
      <w:r w:rsidR="00A702AC" w:rsidRPr="00A702AC">
        <w:rPr>
          <w:rFonts w:ascii="Times New Roman" w:hAnsi="Times New Roman" w:cs="Times New Roman"/>
          <w:sz w:val="24"/>
          <w:szCs w:val="24"/>
        </w:rPr>
        <w:t xml:space="preserve"> </w:t>
      </w:r>
      <w:r w:rsidRPr="0076401E">
        <w:rPr>
          <w:rFonts w:ascii="Times New Roman" w:hAnsi="Times New Roman" w:cs="Times New Roman"/>
          <w:sz w:val="24"/>
          <w:szCs w:val="24"/>
        </w:rPr>
        <w:t xml:space="preserve">(ďalej len „návrh zákona“) predkladajú do legislatívneho procesu poslanci Národnej rady Slovenskej republiky </w:t>
      </w:r>
      <w:r w:rsidR="00FF3487">
        <w:rPr>
          <w:rFonts w:ascii="Times New Roman" w:hAnsi="Times New Roman" w:cs="Times New Roman"/>
          <w:sz w:val="24"/>
          <w:szCs w:val="24"/>
        </w:rPr>
        <w:t xml:space="preserve">Peter KREMSKÝ </w:t>
      </w:r>
      <w:r w:rsidR="00FE376D" w:rsidRPr="003F68EE">
        <w:rPr>
          <w:rFonts w:ascii="Times New Roman" w:hAnsi="Times New Roman" w:cs="Times New Roman"/>
          <w:sz w:val="24"/>
          <w:szCs w:val="24"/>
        </w:rPr>
        <w:t>a Milan KURIAK</w:t>
      </w:r>
      <w:r w:rsidRPr="0076401E">
        <w:rPr>
          <w:rFonts w:ascii="Times New Roman" w:hAnsi="Times New Roman" w:cs="Times New Roman"/>
          <w:sz w:val="24"/>
          <w:szCs w:val="24"/>
        </w:rPr>
        <w:t>.</w:t>
      </w:r>
    </w:p>
    <w:p w14:paraId="5D649D72" w14:textId="77F8F3C1" w:rsidR="0076401E" w:rsidRDefault="0076401E" w:rsidP="0076401E">
      <w:pPr>
        <w:spacing w:after="0" w:line="240" w:lineRule="auto"/>
        <w:ind w:firstLine="360"/>
        <w:jc w:val="both"/>
        <w:rPr>
          <w:rFonts w:ascii="Times New Roman" w:hAnsi="Times New Roman" w:cs="Times New Roman"/>
          <w:sz w:val="24"/>
          <w:szCs w:val="24"/>
        </w:rPr>
      </w:pPr>
    </w:p>
    <w:p w14:paraId="24AC2F0C" w14:textId="52AF1512" w:rsidR="0076401E" w:rsidRPr="0076401E" w:rsidRDefault="0076401E" w:rsidP="0076401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Cieľom návrhu zákona je</w:t>
      </w:r>
      <w:r w:rsidR="00CB456B">
        <w:rPr>
          <w:rFonts w:ascii="Times New Roman" w:hAnsi="Times New Roman" w:cs="Times New Roman"/>
          <w:sz w:val="24"/>
          <w:szCs w:val="24"/>
        </w:rPr>
        <w:t xml:space="preserve"> zrýchlenie niektorých procesov v rámci zákona o posudzovaní vplyvov na životné prostredie, ktoré je potrebné absolvovať pri osobitných zásahoch do zemskej kôry na využívanie geotermálnej energie, avšak bez využitia geotermálnej vody</w:t>
      </w:r>
      <w:r w:rsidR="009B78E1">
        <w:rPr>
          <w:rFonts w:ascii="Times New Roman" w:hAnsi="Times New Roman" w:cs="Times New Roman"/>
          <w:sz w:val="24"/>
          <w:szCs w:val="24"/>
        </w:rPr>
        <w:t>.</w:t>
      </w:r>
      <w:r w:rsidR="00CB456B">
        <w:rPr>
          <w:rFonts w:ascii="Times New Roman" w:hAnsi="Times New Roman" w:cs="Times New Roman"/>
          <w:sz w:val="24"/>
          <w:szCs w:val="24"/>
        </w:rPr>
        <w:t xml:space="preserve"> Zrýchli sa tak proces, ktorý v konečnom dôsledku umožní</w:t>
      </w:r>
      <w:r>
        <w:rPr>
          <w:rFonts w:ascii="Times New Roman" w:hAnsi="Times New Roman" w:cs="Times New Roman"/>
          <w:sz w:val="24"/>
          <w:szCs w:val="24"/>
        </w:rPr>
        <w:t xml:space="preserve"> </w:t>
      </w:r>
      <w:r w:rsidR="00CB456B">
        <w:rPr>
          <w:rFonts w:ascii="Times New Roman" w:hAnsi="Times New Roman" w:cs="Times New Roman"/>
          <w:sz w:val="24"/>
          <w:szCs w:val="24"/>
        </w:rPr>
        <w:t>využívať geotermálne teplo, ktoré môže byť následne využívané na vykurovanie domácností či verejných budov</w:t>
      </w:r>
      <w:r w:rsidR="00056566">
        <w:rPr>
          <w:rFonts w:ascii="Times New Roman" w:hAnsi="Times New Roman" w:cs="Times New Roman"/>
          <w:sz w:val="24"/>
          <w:szCs w:val="24"/>
        </w:rPr>
        <w:t xml:space="preserve"> v danej obci či lokalite. Zároveň sa v banskom zákone upravujú niektoré procesné aspekty pri </w:t>
      </w:r>
      <w:r w:rsidR="00F7557B">
        <w:rPr>
          <w:rFonts w:ascii="Times New Roman" w:hAnsi="Times New Roman" w:cs="Times New Roman"/>
          <w:sz w:val="24"/>
          <w:szCs w:val="24"/>
        </w:rPr>
        <w:t>procesoch dobývania ložísk ropy alebo zemného plynu za účelom zrýchlenia a zefektívnenia vyhľadávania a povoľovania ťaženia z takýchto ložísk.</w:t>
      </w:r>
    </w:p>
    <w:p w14:paraId="32323B4D" w14:textId="77777777" w:rsidR="00E90E9A" w:rsidRDefault="00E90E9A" w:rsidP="004E72A1">
      <w:pPr>
        <w:spacing w:after="0" w:line="240" w:lineRule="auto"/>
        <w:ind w:firstLine="360"/>
        <w:jc w:val="both"/>
        <w:rPr>
          <w:rFonts w:ascii="Times New Roman" w:hAnsi="Times New Roman" w:cs="Times New Roman"/>
          <w:sz w:val="24"/>
          <w:szCs w:val="24"/>
        </w:rPr>
      </w:pPr>
    </w:p>
    <w:p w14:paraId="6026888C" w14:textId="580EA10B" w:rsidR="009B79F2" w:rsidRPr="0030267A" w:rsidRDefault="002515F3" w:rsidP="004E72A1">
      <w:pPr>
        <w:spacing w:after="0" w:line="240" w:lineRule="auto"/>
        <w:ind w:firstLine="360"/>
        <w:jc w:val="both"/>
        <w:rPr>
          <w:rFonts w:ascii="Times New Roman" w:hAnsi="Times New Roman" w:cs="Times New Roman"/>
          <w:sz w:val="24"/>
          <w:szCs w:val="24"/>
        </w:rPr>
      </w:pPr>
      <w:r w:rsidRPr="0030267A">
        <w:rPr>
          <w:rFonts w:ascii="Times New Roman" w:hAnsi="Times New Roman" w:cs="Times New Roman"/>
          <w:sz w:val="24"/>
          <w:szCs w:val="24"/>
        </w:rPr>
        <w:t xml:space="preserve">Návrh zákona nebude </w:t>
      </w:r>
      <w:r w:rsidR="00D2199D" w:rsidRPr="0030267A">
        <w:rPr>
          <w:rFonts w:ascii="Times New Roman" w:hAnsi="Times New Roman" w:cs="Times New Roman"/>
          <w:sz w:val="24"/>
          <w:szCs w:val="24"/>
        </w:rPr>
        <w:t xml:space="preserve">mať </w:t>
      </w:r>
      <w:r w:rsidR="00BD6C37" w:rsidRPr="0030267A">
        <w:rPr>
          <w:rFonts w:ascii="Times New Roman" w:hAnsi="Times New Roman" w:cs="Times New Roman"/>
          <w:sz w:val="24"/>
          <w:szCs w:val="24"/>
        </w:rPr>
        <w:t>vplyv</w:t>
      </w:r>
      <w:r w:rsidRPr="0030267A">
        <w:rPr>
          <w:rFonts w:ascii="Times New Roman" w:hAnsi="Times New Roman" w:cs="Times New Roman"/>
          <w:sz w:val="24"/>
          <w:szCs w:val="24"/>
        </w:rPr>
        <w:t xml:space="preserve"> na rozpočet verejnej správy, </w:t>
      </w:r>
      <w:r w:rsidR="000D15B5">
        <w:rPr>
          <w:rFonts w:ascii="Times New Roman" w:hAnsi="Times New Roman" w:cs="Times New Roman"/>
          <w:sz w:val="24"/>
          <w:szCs w:val="24"/>
        </w:rPr>
        <w:t xml:space="preserve">podnikateľské prostredie, </w:t>
      </w:r>
      <w:r w:rsidR="00D2199D" w:rsidRPr="0030267A">
        <w:rPr>
          <w:rFonts w:ascii="Times New Roman" w:hAnsi="Times New Roman" w:cs="Times New Roman"/>
          <w:sz w:val="24"/>
          <w:szCs w:val="24"/>
        </w:rPr>
        <w:t>sociálne vplyvy, vplyvy na</w:t>
      </w:r>
      <w:r w:rsidR="00212653" w:rsidRPr="0030267A">
        <w:rPr>
          <w:rFonts w:ascii="Times New Roman" w:hAnsi="Times New Roman" w:cs="Times New Roman"/>
          <w:sz w:val="24"/>
          <w:szCs w:val="24"/>
        </w:rPr>
        <w:t xml:space="preserve"> životné prostred</w:t>
      </w:r>
      <w:r w:rsidR="008E1B5A" w:rsidRPr="0030267A">
        <w:rPr>
          <w:rFonts w:ascii="Times New Roman" w:hAnsi="Times New Roman" w:cs="Times New Roman"/>
          <w:sz w:val="24"/>
          <w:szCs w:val="24"/>
        </w:rPr>
        <w:t xml:space="preserve">ie, vplyvy na služby pre občana, vplyvy na informatizáciu spoločnosti </w:t>
      </w:r>
      <w:r w:rsidR="00212653" w:rsidRPr="0030267A">
        <w:rPr>
          <w:rFonts w:ascii="Times New Roman" w:hAnsi="Times New Roman" w:cs="Times New Roman"/>
          <w:sz w:val="24"/>
          <w:szCs w:val="24"/>
        </w:rPr>
        <w:t xml:space="preserve">ani </w:t>
      </w:r>
      <w:r w:rsidR="00D2199D" w:rsidRPr="0030267A">
        <w:rPr>
          <w:rFonts w:ascii="Times New Roman" w:hAnsi="Times New Roman" w:cs="Times New Roman"/>
          <w:sz w:val="24"/>
          <w:szCs w:val="24"/>
        </w:rPr>
        <w:t>vplyvy na manželstvo, rodičovstvo a rodinu.</w:t>
      </w:r>
      <w:r w:rsidR="00445D6E">
        <w:rPr>
          <w:rFonts w:ascii="Times New Roman" w:hAnsi="Times New Roman" w:cs="Times New Roman"/>
          <w:sz w:val="24"/>
          <w:szCs w:val="24"/>
        </w:rPr>
        <w:t xml:space="preserve"> Návrh zákona bude mať pozitívny vplyv na hospodárstvo.</w:t>
      </w:r>
    </w:p>
    <w:p w14:paraId="41514B76" w14:textId="77777777" w:rsidR="005A18EC" w:rsidRPr="0030267A" w:rsidRDefault="00E15FF5" w:rsidP="006F1AE9">
      <w:pPr>
        <w:spacing w:after="0" w:line="240" w:lineRule="auto"/>
        <w:ind w:firstLine="708"/>
        <w:jc w:val="both"/>
        <w:rPr>
          <w:rFonts w:ascii="Times New Roman" w:hAnsi="Times New Roman" w:cs="Times New Roman"/>
          <w:sz w:val="24"/>
          <w:szCs w:val="24"/>
        </w:rPr>
      </w:pPr>
    </w:p>
    <w:p w14:paraId="66C8B738" w14:textId="77777777" w:rsidR="00212653" w:rsidRPr="0030267A" w:rsidRDefault="00212653" w:rsidP="004E72A1">
      <w:pPr>
        <w:spacing w:after="0" w:line="240" w:lineRule="auto"/>
        <w:ind w:firstLine="360"/>
        <w:jc w:val="both"/>
        <w:rPr>
          <w:rFonts w:ascii="Times New Roman" w:hAnsi="Times New Roman" w:cs="Times New Roman"/>
          <w:sz w:val="24"/>
          <w:szCs w:val="24"/>
        </w:rPr>
      </w:pPr>
      <w:r w:rsidRPr="0030267A">
        <w:rPr>
          <w:rFonts w:ascii="Times New Roman" w:hAnsi="Times New Roman" w:cs="Times New Roman"/>
          <w:sz w:val="24"/>
          <w:szCs w:val="24"/>
        </w:rPr>
        <w:t>Návrh zákona je v súlade s Ústavou Slovenskej republiky, ústavnými zákonmi a nálezmi Ústavného súdu Slovenskej republiky, medzinárodnými zmluvami a medzinárodnými dokumentmi, ktorými je Slovenská republika viazaná, zákonmi a s právom Európskej únie.</w:t>
      </w:r>
    </w:p>
    <w:p w14:paraId="3D29D8E1" w14:textId="77777777" w:rsidR="00D26EB4" w:rsidRPr="0030267A" w:rsidRDefault="00D26EB4" w:rsidP="004E72A1">
      <w:pPr>
        <w:spacing w:after="0" w:line="240" w:lineRule="auto"/>
        <w:ind w:firstLine="360"/>
        <w:jc w:val="both"/>
        <w:rPr>
          <w:rFonts w:ascii="Times New Roman" w:hAnsi="Times New Roman" w:cs="Times New Roman"/>
          <w:sz w:val="24"/>
          <w:szCs w:val="24"/>
        </w:rPr>
      </w:pPr>
    </w:p>
    <w:p w14:paraId="0971FB0B" w14:textId="77777777" w:rsidR="00D26EB4" w:rsidRPr="0030267A" w:rsidRDefault="00D26EB4" w:rsidP="004E72A1">
      <w:pPr>
        <w:spacing w:after="0" w:line="240" w:lineRule="auto"/>
        <w:ind w:firstLine="360"/>
        <w:jc w:val="both"/>
        <w:rPr>
          <w:rFonts w:ascii="Times New Roman" w:hAnsi="Times New Roman" w:cs="Times New Roman"/>
          <w:sz w:val="24"/>
          <w:szCs w:val="24"/>
        </w:rPr>
      </w:pPr>
    </w:p>
    <w:p w14:paraId="74B89D86" w14:textId="77777777" w:rsidR="00D26EB4" w:rsidRPr="0030267A" w:rsidRDefault="00D26EB4" w:rsidP="004E72A1">
      <w:pPr>
        <w:spacing w:after="0" w:line="240" w:lineRule="auto"/>
        <w:ind w:firstLine="360"/>
        <w:jc w:val="both"/>
        <w:rPr>
          <w:rFonts w:ascii="Times New Roman" w:hAnsi="Times New Roman" w:cs="Times New Roman"/>
          <w:sz w:val="24"/>
          <w:szCs w:val="24"/>
        </w:rPr>
      </w:pPr>
    </w:p>
    <w:p w14:paraId="69801749" w14:textId="77777777" w:rsidR="00D26EB4" w:rsidRPr="0030267A" w:rsidRDefault="00D26EB4" w:rsidP="004E72A1">
      <w:pPr>
        <w:spacing w:after="0" w:line="240" w:lineRule="auto"/>
        <w:ind w:firstLine="360"/>
        <w:jc w:val="both"/>
        <w:rPr>
          <w:rFonts w:ascii="Times New Roman" w:hAnsi="Times New Roman" w:cs="Times New Roman"/>
          <w:sz w:val="24"/>
          <w:szCs w:val="24"/>
        </w:rPr>
      </w:pPr>
    </w:p>
    <w:p w14:paraId="720A443A" w14:textId="77777777" w:rsidR="00D26EB4" w:rsidRPr="0030267A" w:rsidRDefault="00D26EB4" w:rsidP="004E72A1">
      <w:pPr>
        <w:spacing w:after="0" w:line="240" w:lineRule="auto"/>
        <w:ind w:firstLine="360"/>
        <w:jc w:val="both"/>
        <w:rPr>
          <w:rFonts w:ascii="Times New Roman" w:hAnsi="Times New Roman" w:cs="Times New Roman"/>
          <w:sz w:val="24"/>
          <w:szCs w:val="24"/>
        </w:rPr>
      </w:pPr>
    </w:p>
    <w:p w14:paraId="0EE856D1" w14:textId="77777777" w:rsidR="00D26EB4" w:rsidRPr="0030267A" w:rsidRDefault="00D26EB4" w:rsidP="004E72A1">
      <w:pPr>
        <w:spacing w:after="0" w:line="240" w:lineRule="auto"/>
        <w:ind w:firstLine="360"/>
        <w:jc w:val="both"/>
        <w:rPr>
          <w:rFonts w:ascii="Times New Roman" w:hAnsi="Times New Roman" w:cs="Times New Roman"/>
          <w:sz w:val="24"/>
          <w:szCs w:val="24"/>
        </w:rPr>
      </w:pPr>
    </w:p>
    <w:p w14:paraId="02573937" w14:textId="77777777" w:rsidR="00D26EB4" w:rsidRPr="0030267A" w:rsidRDefault="00D26EB4" w:rsidP="004E72A1">
      <w:pPr>
        <w:spacing w:after="0" w:line="240" w:lineRule="auto"/>
        <w:ind w:firstLine="360"/>
        <w:jc w:val="both"/>
        <w:rPr>
          <w:rFonts w:ascii="Times New Roman" w:hAnsi="Times New Roman" w:cs="Times New Roman"/>
          <w:sz w:val="24"/>
          <w:szCs w:val="24"/>
        </w:rPr>
      </w:pPr>
    </w:p>
    <w:p w14:paraId="673AA9AD" w14:textId="77777777" w:rsidR="00D26EB4" w:rsidRPr="0030267A" w:rsidRDefault="00D26EB4" w:rsidP="004E72A1">
      <w:pPr>
        <w:spacing w:after="0" w:line="240" w:lineRule="auto"/>
        <w:ind w:firstLine="360"/>
        <w:jc w:val="both"/>
        <w:rPr>
          <w:rFonts w:ascii="Times New Roman" w:hAnsi="Times New Roman" w:cs="Times New Roman"/>
          <w:sz w:val="24"/>
          <w:szCs w:val="24"/>
        </w:rPr>
      </w:pPr>
    </w:p>
    <w:p w14:paraId="508C429E" w14:textId="77777777" w:rsidR="00D26EB4" w:rsidRPr="0030267A" w:rsidRDefault="00D26EB4" w:rsidP="004E72A1">
      <w:pPr>
        <w:spacing w:after="0" w:line="240" w:lineRule="auto"/>
        <w:ind w:firstLine="360"/>
        <w:jc w:val="both"/>
        <w:rPr>
          <w:rFonts w:ascii="Times New Roman" w:hAnsi="Times New Roman" w:cs="Times New Roman"/>
          <w:sz w:val="24"/>
          <w:szCs w:val="24"/>
        </w:rPr>
      </w:pPr>
    </w:p>
    <w:p w14:paraId="2FE4800A" w14:textId="77777777" w:rsidR="00D26EB4" w:rsidRPr="0030267A" w:rsidRDefault="00D26EB4" w:rsidP="004E72A1">
      <w:pPr>
        <w:spacing w:after="0" w:line="240" w:lineRule="auto"/>
        <w:ind w:firstLine="360"/>
        <w:jc w:val="both"/>
        <w:rPr>
          <w:rFonts w:ascii="Times New Roman" w:hAnsi="Times New Roman" w:cs="Times New Roman"/>
          <w:sz w:val="24"/>
          <w:szCs w:val="24"/>
        </w:rPr>
      </w:pPr>
    </w:p>
    <w:p w14:paraId="6C10D4E6" w14:textId="77777777" w:rsidR="00D26EB4" w:rsidRPr="0030267A" w:rsidRDefault="00D26EB4" w:rsidP="004E72A1">
      <w:pPr>
        <w:spacing w:after="0" w:line="240" w:lineRule="auto"/>
        <w:ind w:firstLine="360"/>
        <w:jc w:val="both"/>
        <w:rPr>
          <w:rFonts w:ascii="Times New Roman" w:hAnsi="Times New Roman" w:cs="Times New Roman"/>
          <w:sz w:val="24"/>
          <w:szCs w:val="24"/>
        </w:rPr>
      </w:pPr>
    </w:p>
    <w:p w14:paraId="5CC47084" w14:textId="77777777" w:rsidR="00D26EB4" w:rsidRPr="0030267A" w:rsidRDefault="00D26EB4" w:rsidP="004E72A1">
      <w:pPr>
        <w:spacing w:after="0" w:line="240" w:lineRule="auto"/>
        <w:ind w:firstLine="360"/>
        <w:jc w:val="both"/>
        <w:rPr>
          <w:rFonts w:ascii="Times New Roman" w:hAnsi="Times New Roman" w:cs="Times New Roman"/>
          <w:sz w:val="24"/>
          <w:szCs w:val="24"/>
        </w:rPr>
      </w:pPr>
    </w:p>
    <w:p w14:paraId="771D669F" w14:textId="77777777" w:rsidR="00D26EB4" w:rsidRPr="0030267A" w:rsidRDefault="00D26EB4" w:rsidP="004E72A1">
      <w:pPr>
        <w:spacing w:after="0" w:line="240" w:lineRule="auto"/>
        <w:ind w:firstLine="360"/>
        <w:jc w:val="both"/>
        <w:rPr>
          <w:rFonts w:ascii="Times New Roman" w:hAnsi="Times New Roman" w:cs="Times New Roman"/>
          <w:sz w:val="24"/>
          <w:szCs w:val="24"/>
        </w:rPr>
      </w:pPr>
    </w:p>
    <w:p w14:paraId="3DF6C677" w14:textId="77777777" w:rsidR="00D26EB4" w:rsidRPr="0030267A" w:rsidRDefault="00D26EB4" w:rsidP="004E72A1">
      <w:pPr>
        <w:spacing w:after="0" w:line="240" w:lineRule="auto"/>
        <w:ind w:firstLine="360"/>
        <w:jc w:val="both"/>
        <w:rPr>
          <w:rFonts w:ascii="Times New Roman" w:hAnsi="Times New Roman" w:cs="Times New Roman"/>
          <w:sz w:val="24"/>
          <w:szCs w:val="24"/>
        </w:rPr>
      </w:pPr>
    </w:p>
    <w:p w14:paraId="3F28A1DE" w14:textId="77777777" w:rsidR="00D26EB4" w:rsidRPr="0030267A" w:rsidRDefault="00D26EB4" w:rsidP="004E72A1">
      <w:pPr>
        <w:spacing w:after="0" w:line="240" w:lineRule="auto"/>
        <w:ind w:firstLine="360"/>
        <w:jc w:val="both"/>
        <w:rPr>
          <w:rFonts w:ascii="Times New Roman" w:hAnsi="Times New Roman" w:cs="Times New Roman"/>
          <w:sz w:val="24"/>
          <w:szCs w:val="24"/>
        </w:rPr>
      </w:pPr>
    </w:p>
    <w:p w14:paraId="14D684F0" w14:textId="77777777" w:rsidR="00D26EB4" w:rsidRPr="0030267A" w:rsidRDefault="00D26EB4" w:rsidP="004E72A1">
      <w:pPr>
        <w:spacing w:after="0" w:line="240" w:lineRule="auto"/>
        <w:ind w:firstLine="360"/>
        <w:jc w:val="both"/>
        <w:rPr>
          <w:rFonts w:ascii="Times New Roman" w:hAnsi="Times New Roman" w:cs="Times New Roman"/>
          <w:sz w:val="24"/>
          <w:szCs w:val="24"/>
        </w:rPr>
      </w:pPr>
    </w:p>
    <w:p w14:paraId="04B6A303" w14:textId="77777777" w:rsidR="00D26EB4" w:rsidRPr="0030267A" w:rsidRDefault="00D26EB4" w:rsidP="004E72A1">
      <w:pPr>
        <w:spacing w:after="0" w:line="240" w:lineRule="auto"/>
        <w:ind w:firstLine="360"/>
        <w:jc w:val="both"/>
        <w:rPr>
          <w:rFonts w:ascii="Times New Roman" w:hAnsi="Times New Roman" w:cs="Times New Roman"/>
          <w:sz w:val="24"/>
          <w:szCs w:val="24"/>
        </w:rPr>
      </w:pPr>
    </w:p>
    <w:p w14:paraId="6D9869ED" w14:textId="77777777" w:rsidR="00D26EB4" w:rsidRPr="0030267A" w:rsidRDefault="00D26EB4" w:rsidP="004E72A1">
      <w:pPr>
        <w:spacing w:after="0" w:line="240" w:lineRule="auto"/>
        <w:ind w:firstLine="360"/>
        <w:jc w:val="both"/>
        <w:rPr>
          <w:rFonts w:ascii="Times New Roman" w:hAnsi="Times New Roman" w:cs="Times New Roman"/>
          <w:sz w:val="24"/>
          <w:szCs w:val="24"/>
        </w:rPr>
      </w:pPr>
    </w:p>
    <w:p w14:paraId="0B24A003" w14:textId="2B66EA79" w:rsidR="00D26EB4" w:rsidRDefault="00D26EB4" w:rsidP="004E72A1">
      <w:pPr>
        <w:spacing w:after="0" w:line="240" w:lineRule="auto"/>
        <w:ind w:firstLine="360"/>
        <w:jc w:val="both"/>
        <w:rPr>
          <w:rFonts w:ascii="Times New Roman" w:hAnsi="Times New Roman" w:cs="Times New Roman"/>
          <w:sz w:val="24"/>
          <w:szCs w:val="24"/>
        </w:rPr>
      </w:pPr>
    </w:p>
    <w:p w14:paraId="263DE526" w14:textId="05BB7DE1" w:rsidR="003F68EE" w:rsidRDefault="003F68EE" w:rsidP="004E72A1">
      <w:pPr>
        <w:spacing w:after="0" w:line="240" w:lineRule="auto"/>
        <w:ind w:firstLine="360"/>
        <w:jc w:val="both"/>
        <w:rPr>
          <w:rFonts w:ascii="Times New Roman" w:hAnsi="Times New Roman" w:cs="Times New Roman"/>
          <w:sz w:val="24"/>
          <w:szCs w:val="24"/>
        </w:rPr>
      </w:pPr>
    </w:p>
    <w:p w14:paraId="04D8CDD9" w14:textId="3932B771" w:rsidR="003F68EE" w:rsidRDefault="003F68EE" w:rsidP="004E72A1">
      <w:pPr>
        <w:spacing w:after="0" w:line="240" w:lineRule="auto"/>
        <w:ind w:firstLine="360"/>
        <w:jc w:val="both"/>
        <w:rPr>
          <w:rFonts w:ascii="Times New Roman" w:hAnsi="Times New Roman" w:cs="Times New Roman"/>
          <w:sz w:val="24"/>
          <w:szCs w:val="24"/>
        </w:rPr>
      </w:pPr>
    </w:p>
    <w:p w14:paraId="69B42E3C" w14:textId="77777777" w:rsidR="003F68EE" w:rsidRPr="0030267A" w:rsidRDefault="003F68EE" w:rsidP="004E72A1">
      <w:pPr>
        <w:spacing w:after="0" w:line="240" w:lineRule="auto"/>
        <w:ind w:firstLine="360"/>
        <w:jc w:val="both"/>
        <w:rPr>
          <w:rFonts w:ascii="Times New Roman" w:hAnsi="Times New Roman" w:cs="Times New Roman"/>
          <w:sz w:val="24"/>
          <w:szCs w:val="24"/>
        </w:rPr>
      </w:pPr>
    </w:p>
    <w:p w14:paraId="73158221" w14:textId="77777777" w:rsidR="00D26EB4" w:rsidRPr="0030267A" w:rsidRDefault="00D26EB4" w:rsidP="004E72A1">
      <w:pPr>
        <w:spacing w:after="0" w:line="240" w:lineRule="auto"/>
        <w:ind w:firstLine="360"/>
        <w:jc w:val="both"/>
        <w:rPr>
          <w:rFonts w:ascii="Times New Roman" w:hAnsi="Times New Roman" w:cs="Times New Roman"/>
          <w:sz w:val="24"/>
          <w:szCs w:val="24"/>
        </w:rPr>
      </w:pPr>
    </w:p>
    <w:p w14:paraId="51741DB5" w14:textId="77777777" w:rsidR="00D26EB4" w:rsidRPr="0030267A" w:rsidRDefault="00D26EB4" w:rsidP="00077EB6">
      <w:pPr>
        <w:spacing w:after="0" w:line="240" w:lineRule="auto"/>
        <w:jc w:val="both"/>
        <w:rPr>
          <w:rFonts w:ascii="Times New Roman" w:hAnsi="Times New Roman" w:cs="Times New Roman"/>
          <w:b/>
          <w:sz w:val="24"/>
          <w:szCs w:val="24"/>
        </w:rPr>
      </w:pPr>
      <w:r w:rsidRPr="0030267A">
        <w:rPr>
          <w:rFonts w:ascii="Times New Roman" w:hAnsi="Times New Roman" w:cs="Times New Roman"/>
          <w:b/>
          <w:sz w:val="24"/>
          <w:szCs w:val="24"/>
        </w:rPr>
        <w:lastRenderedPageBreak/>
        <w:t>B. Osobitná časť</w:t>
      </w:r>
    </w:p>
    <w:p w14:paraId="6EA48C1B" w14:textId="77777777" w:rsidR="00D26EB4" w:rsidRPr="0030267A" w:rsidRDefault="00D26EB4" w:rsidP="00D26EB4">
      <w:pPr>
        <w:spacing w:after="0" w:line="240" w:lineRule="auto"/>
        <w:ind w:left="360"/>
        <w:jc w:val="both"/>
        <w:rPr>
          <w:rFonts w:ascii="Times New Roman" w:hAnsi="Times New Roman" w:cs="Times New Roman"/>
          <w:b/>
          <w:sz w:val="24"/>
          <w:szCs w:val="24"/>
        </w:rPr>
      </w:pPr>
    </w:p>
    <w:p w14:paraId="144CE94E" w14:textId="37263C2F" w:rsidR="004F6AE1" w:rsidRDefault="00D26EB4" w:rsidP="00783639">
      <w:pPr>
        <w:spacing w:after="0"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K čl. I</w:t>
      </w:r>
      <w:r w:rsidR="00E24E03">
        <w:rPr>
          <w:rFonts w:ascii="Times New Roman" w:hAnsi="Times New Roman" w:cs="Times New Roman"/>
          <w:b/>
          <w:sz w:val="24"/>
          <w:szCs w:val="24"/>
        </w:rPr>
        <w:t> a II</w:t>
      </w:r>
    </w:p>
    <w:p w14:paraId="0E53CCFB" w14:textId="77777777" w:rsidR="00783639" w:rsidRDefault="00783639" w:rsidP="00783639">
      <w:pPr>
        <w:spacing w:after="0" w:line="240" w:lineRule="auto"/>
        <w:jc w:val="both"/>
        <w:rPr>
          <w:rFonts w:ascii="Times New Roman" w:hAnsi="Times New Roman" w:cs="Times New Roman"/>
          <w:b/>
          <w:sz w:val="24"/>
          <w:szCs w:val="24"/>
        </w:rPr>
      </w:pPr>
    </w:p>
    <w:p w14:paraId="4603E5B9" w14:textId="6C9FF6AE" w:rsidR="00E24E03" w:rsidRPr="00E24E03" w:rsidRDefault="00E24E03" w:rsidP="00E24E03">
      <w:pPr>
        <w:spacing w:line="240" w:lineRule="auto"/>
        <w:jc w:val="both"/>
        <w:rPr>
          <w:rFonts w:ascii="Times New Roman" w:hAnsi="Times New Roman" w:cs="Times New Roman"/>
          <w:sz w:val="24"/>
          <w:szCs w:val="24"/>
        </w:rPr>
      </w:pPr>
      <w:r w:rsidRPr="00E24E03">
        <w:rPr>
          <w:rFonts w:ascii="Times New Roman" w:hAnsi="Times New Roman" w:cs="Times New Roman"/>
          <w:sz w:val="24"/>
          <w:szCs w:val="24"/>
        </w:rPr>
        <w:t xml:space="preserve">Navrhované doplnenie </w:t>
      </w:r>
      <w:r>
        <w:rPr>
          <w:rFonts w:ascii="Times New Roman" w:hAnsi="Times New Roman" w:cs="Times New Roman"/>
          <w:sz w:val="24"/>
          <w:szCs w:val="24"/>
        </w:rPr>
        <w:t xml:space="preserve">(§ 18 ods. 2 písm. e) zákona č. </w:t>
      </w:r>
      <w:r w:rsidR="000952D3" w:rsidRPr="00A702AC">
        <w:rPr>
          <w:rFonts w:ascii="Times New Roman" w:hAnsi="Times New Roman" w:cs="Times New Roman"/>
          <w:sz w:val="24"/>
          <w:szCs w:val="24"/>
        </w:rPr>
        <w:t xml:space="preserve">24/2006 Z. z. o posudzovaní vplyvov na životné prostredie </w:t>
      </w:r>
      <w:r w:rsidR="000952D3">
        <w:rPr>
          <w:rFonts w:ascii="Times New Roman" w:hAnsi="Times New Roman" w:cs="Times New Roman"/>
          <w:sz w:val="24"/>
          <w:szCs w:val="24"/>
        </w:rPr>
        <w:t xml:space="preserve">a </w:t>
      </w:r>
      <w:r w:rsidRPr="00E24E03">
        <w:rPr>
          <w:rFonts w:ascii="Times New Roman" w:hAnsi="Times New Roman" w:cs="Times New Roman"/>
          <w:sz w:val="24"/>
          <w:szCs w:val="24"/>
        </w:rPr>
        <w:t>§</w:t>
      </w:r>
      <w:r w:rsidR="00FF3487">
        <w:rPr>
          <w:rFonts w:ascii="Times New Roman" w:hAnsi="Times New Roman" w:cs="Times New Roman"/>
          <w:sz w:val="24"/>
          <w:szCs w:val="24"/>
        </w:rPr>
        <w:t xml:space="preserve"> </w:t>
      </w:r>
      <w:r w:rsidRPr="00E24E03">
        <w:rPr>
          <w:rFonts w:ascii="Times New Roman" w:hAnsi="Times New Roman" w:cs="Times New Roman"/>
          <w:sz w:val="24"/>
          <w:szCs w:val="24"/>
        </w:rPr>
        <w:t xml:space="preserve">11 ods. 4 zákona č. 51/1988 Zb.) má za cieľ zjednodušiť proces získania povolenia na vykonávanie osobitného zásahu do zemskej kôry na účely osobitných zásahov do zemskej kôry na zriaďovanie, prevádzku, zabezpečenie a likvidáciu zariadení na využívanie geotermálnej energie (bez využitia geotermálnych vôd) v prípadoch, kedy je na dané účely možné a vhodné využiť banské diela zrealizované už v rámci dobývania výhradného ložiska. Predpokladom uvedeného postupu je, že dobývanie bolo riadne povolené, pričom zároveň bolo predmetom posudzovania vplyvov na životné prostredie podľa zákona o posudzovaní vplyvov na životné prostredie („zákon o posudzovaní vplyvov“) a dobývanie bolo realizované alebo v štádiu realizácie. Z dôvodu, že v týchto prípadoch nedochádza k realizácii nových zariadení (na účely osobitných zásahov do zemskej kôry na zriaďovanie, prevádzku, zabezpečenie a likvidáciu zariadení na využívanie geotermálnej energie budú využité už skôr zrealizované banské diela) a tiež vzhľadom na to, že nedochádza k zhoršeniu životného prostredia v porovnaní so stavom, ktorý bol predmetom posudzovania pred povolením dobývania, navrhuje sa, aby bolo vykonávanie osobitných zásahov do zemskej kôry na účely využitia geotermálnej energie predmetom zisťovacieho konania podľa zákona o posudzovaní vplyvov ako zmena navrhovanej činnosti, ktoré sa javí ako postačujúca a zároveň je z časového hľadiska menej náročná. </w:t>
      </w:r>
    </w:p>
    <w:p w14:paraId="22780B50" w14:textId="7256C604" w:rsidR="00E24E03" w:rsidRPr="00E24E03" w:rsidRDefault="00E24E03" w:rsidP="00E24E03">
      <w:pPr>
        <w:spacing w:line="240" w:lineRule="auto"/>
        <w:jc w:val="both"/>
        <w:rPr>
          <w:rFonts w:ascii="Times New Roman" w:hAnsi="Times New Roman" w:cs="Times New Roman"/>
          <w:sz w:val="24"/>
          <w:szCs w:val="24"/>
        </w:rPr>
      </w:pPr>
      <w:r w:rsidRPr="00E24E03">
        <w:rPr>
          <w:rFonts w:ascii="Times New Roman" w:hAnsi="Times New Roman" w:cs="Times New Roman"/>
          <w:sz w:val="24"/>
          <w:szCs w:val="24"/>
        </w:rPr>
        <w:t>Vhodnými banskými dielami na ich sekundárne geotermálne využívanie sú napr. ťažobné diela po ukončení dobývania výhradného ložiska ropy alebo horľavého zemného plynu.</w:t>
      </w:r>
    </w:p>
    <w:p w14:paraId="13997958" w14:textId="04DB5222" w:rsidR="00E24E03" w:rsidRDefault="00E24E03" w:rsidP="00E24E03">
      <w:pPr>
        <w:spacing w:line="240" w:lineRule="auto"/>
        <w:jc w:val="both"/>
        <w:rPr>
          <w:rFonts w:ascii="Times New Roman" w:hAnsi="Times New Roman" w:cs="Times New Roman"/>
          <w:b/>
          <w:sz w:val="24"/>
          <w:szCs w:val="24"/>
        </w:rPr>
      </w:pPr>
      <w:r>
        <w:rPr>
          <w:rFonts w:ascii="Times New Roman" w:hAnsi="Times New Roman" w:cs="Times New Roman"/>
          <w:b/>
          <w:sz w:val="24"/>
          <w:szCs w:val="24"/>
        </w:rPr>
        <w:t>K čl. II</w:t>
      </w:r>
      <w:r w:rsidR="005B3DC2">
        <w:rPr>
          <w:rFonts w:ascii="Times New Roman" w:hAnsi="Times New Roman" w:cs="Times New Roman"/>
          <w:b/>
          <w:sz w:val="24"/>
          <w:szCs w:val="24"/>
        </w:rPr>
        <w:t>I</w:t>
      </w:r>
    </w:p>
    <w:p w14:paraId="7FAEBE00" w14:textId="77777777" w:rsidR="005B3DC2" w:rsidRPr="005B3DC2" w:rsidRDefault="005B3DC2" w:rsidP="005B3DC2">
      <w:pPr>
        <w:spacing w:after="0" w:line="240" w:lineRule="auto"/>
        <w:jc w:val="both"/>
        <w:rPr>
          <w:rFonts w:ascii="Times New Roman" w:hAnsi="Times New Roman" w:cs="Times New Roman"/>
          <w:sz w:val="24"/>
          <w:szCs w:val="24"/>
          <w:cs/>
        </w:rPr>
      </w:pPr>
      <w:r w:rsidRPr="005B3DC2">
        <w:rPr>
          <w:rFonts w:ascii="Times New Roman" w:hAnsi="Times New Roman" w:cs="Times New Roman"/>
          <w:sz w:val="24"/>
          <w:szCs w:val="24"/>
          <w:cs/>
        </w:rPr>
        <w:t>Odôvodnenie k bodu 1:</w:t>
      </w:r>
    </w:p>
    <w:p w14:paraId="6DBBF664" w14:textId="77777777" w:rsidR="005B3DC2" w:rsidRPr="005B3DC2" w:rsidRDefault="005B3DC2" w:rsidP="005B3DC2">
      <w:pPr>
        <w:spacing w:after="0" w:line="240" w:lineRule="auto"/>
        <w:jc w:val="both"/>
        <w:rPr>
          <w:rFonts w:ascii="Times New Roman" w:hAnsi="Times New Roman" w:cs="Times New Roman"/>
          <w:sz w:val="24"/>
          <w:szCs w:val="24"/>
        </w:rPr>
      </w:pPr>
      <w:r w:rsidRPr="005B3DC2">
        <w:rPr>
          <w:rFonts w:ascii="Times New Roman" w:hAnsi="Times New Roman" w:cs="Times New Roman"/>
          <w:sz w:val="24"/>
          <w:szCs w:val="24"/>
        </w:rPr>
        <w:t>Legislatívno-technickou úpravou lehoty v konaní o vydanie osvedčenia o výhradnom ložisku sa sleduje postup Ministerstva životného prostredia Slovenskej republiky, ktoré vydá osvedčenie o výhradnom ložisku po posúdení a schválení záverečnej správy, ktorá musí obsahovať výpočet zásob výhradného ložiska, najneskôr do 2 mesiacov od podania návrhu na jeho vydanie, prípadne od jeho doplnenia.</w:t>
      </w:r>
    </w:p>
    <w:p w14:paraId="5EE845D9" w14:textId="5DEAC4C8" w:rsidR="005B3DC2" w:rsidRPr="005B3DC2" w:rsidRDefault="005B3DC2" w:rsidP="005B3DC2">
      <w:pPr>
        <w:spacing w:after="0" w:line="240" w:lineRule="auto"/>
        <w:jc w:val="both"/>
        <w:rPr>
          <w:rFonts w:ascii="Times New Roman" w:hAnsi="Times New Roman" w:cs="Times New Roman"/>
          <w:sz w:val="24"/>
          <w:szCs w:val="24"/>
          <w:cs/>
        </w:rPr>
      </w:pPr>
      <w:r w:rsidRPr="005B3DC2">
        <w:rPr>
          <w:rFonts w:ascii="Times New Roman" w:hAnsi="Times New Roman" w:cs="Times New Roman"/>
          <w:sz w:val="24"/>
          <w:szCs w:val="24"/>
        </w:rPr>
        <w:t>Úpravou sa podporuje vyhľadávanie nových výhradných ložísk a uplatňuje sa zásada hospodárnosti a rýchlosti konania aj keď sa všeobecné predpisy o správnom konaní  nevzťahujú na toto konanie.</w:t>
      </w:r>
    </w:p>
    <w:p w14:paraId="0FCC88DA" w14:textId="77777777" w:rsidR="005B3DC2" w:rsidRPr="005B3DC2" w:rsidRDefault="005B3DC2" w:rsidP="005B3DC2">
      <w:pPr>
        <w:spacing w:after="0" w:line="240" w:lineRule="auto"/>
        <w:jc w:val="both"/>
        <w:rPr>
          <w:rFonts w:ascii="Times New Roman" w:hAnsi="Times New Roman" w:cs="Times New Roman"/>
          <w:sz w:val="24"/>
          <w:szCs w:val="24"/>
        </w:rPr>
      </w:pPr>
    </w:p>
    <w:p w14:paraId="34AABFB4" w14:textId="77777777" w:rsidR="005B3DC2" w:rsidRPr="005B3DC2" w:rsidRDefault="005B3DC2" w:rsidP="005B3DC2">
      <w:pPr>
        <w:spacing w:after="0" w:line="240" w:lineRule="auto"/>
        <w:jc w:val="both"/>
        <w:rPr>
          <w:rFonts w:ascii="Times New Roman" w:hAnsi="Times New Roman" w:cs="Times New Roman"/>
          <w:sz w:val="24"/>
          <w:szCs w:val="24"/>
          <w:cs/>
        </w:rPr>
      </w:pPr>
      <w:r w:rsidRPr="005B3DC2">
        <w:rPr>
          <w:rFonts w:ascii="Times New Roman" w:hAnsi="Times New Roman" w:cs="Times New Roman"/>
          <w:sz w:val="24"/>
          <w:szCs w:val="24"/>
          <w:cs/>
        </w:rPr>
        <w:t>Odôvodnenie k bodu 2:</w:t>
      </w:r>
    </w:p>
    <w:p w14:paraId="15893230" w14:textId="77777777" w:rsidR="005B3DC2" w:rsidRPr="005B3DC2" w:rsidRDefault="005B3DC2" w:rsidP="005B3DC2">
      <w:pPr>
        <w:spacing w:after="0" w:line="240" w:lineRule="auto"/>
        <w:jc w:val="both"/>
        <w:rPr>
          <w:rFonts w:ascii="Times New Roman" w:hAnsi="Times New Roman" w:cs="Times New Roman"/>
          <w:sz w:val="24"/>
          <w:szCs w:val="24"/>
        </w:rPr>
      </w:pPr>
      <w:r w:rsidRPr="005B3DC2">
        <w:rPr>
          <w:rFonts w:ascii="Times New Roman" w:hAnsi="Times New Roman" w:cs="Times New Roman"/>
          <w:sz w:val="24"/>
          <w:szCs w:val="24"/>
        </w:rPr>
        <w:t>Navrhujú sa osobitné ustanovenia, upravujúce vykonávanie geologického prieskumu výhradných ložísk ropy alebo horľavého zemného plynu oprávnenou organizáciou, ako opatrenia za účelom zintenzívnenia prieskumu nedostatkových energetických surovín ropy a horľavého zemného plynu, zistenia a overenia nových ložísk ropy a horľavého zemného plynu za doťažené domáce zdroje. Opatrenia reflektujú na aktuálne potreby štátu a explicitne upravujú v súlade s čl. 4 Ústavy Slovenskej republiky, že na takomto nerastnom bohatstve vo svojom vlastníctve, má všeobecný hospodársky záujem na využití výhradného ložiska ropy alebo horľavého zemného plynu. Opatrenia sledujú efektívnosť vykonávania geologického prieskumu v zjednodušení krátkodobého vstupu na cudzí pozemok so súhlasom vlastníka alebo správcu pozemku, na ktorom sa geologický prieskum na ropu alebo horľavý zemný plyn vykonáva, za podmienky, že nevznikne žiadne geologické dielo alebo banské dielo, ani objekt stavebného charakteru. Ide o činnosti ako sú seizmické merania, geochemické práce, laboratórne práce, terénne meračské práce a pod.</w:t>
      </w:r>
    </w:p>
    <w:p w14:paraId="4B570E17" w14:textId="77777777" w:rsidR="005B3DC2" w:rsidRPr="005B3DC2" w:rsidRDefault="005B3DC2" w:rsidP="005B3DC2">
      <w:pPr>
        <w:spacing w:after="0" w:line="240" w:lineRule="auto"/>
        <w:jc w:val="both"/>
        <w:rPr>
          <w:rFonts w:ascii="Times New Roman" w:hAnsi="Times New Roman" w:cs="Times New Roman"/>
          <w:sz w:val="24"/>
          <w:szCs w:val="24"/>
        </w:rPr>
      </w:pPr>
      <w:r w:rsidRPr="005B3DC2">
        <w:rPr>
          <w:rFonts w:ascii="Times New Roman" w:hAnsi="Times New Roman" w:cs="Times New Roman"/>
          <w:sz w:val="24"/>
          <w:szCs w:val="24"/>
        </w:rPr>
        <w:lastRenderedPageBreak/>
        <w:t>Štát realizáciu geologického prieskumu na ropu alebo horľavý zemný plyn a následnej ťažobnej činnosti takto podporuje formou vytvárania vhodného legislatívneho prostredia, ktoré zaistí stabilné a vyhovujúce podmienky pre organizácie vykonávajúce tieto činnosti v rámci svojej podnikateľskej činnosti.</w:t>
      </w:r>
    </w:p>
    <w:p w14:paraId="65C45A1A" w14:textId="77777777" w:rsidR="005B3DC2" w:rsidRPr="005B3DC2" w:rsidRDefault="005B3DC2" w:rsidP="005B3DC2">
      <w:pPr>
        <w:spacing w:after="0" w:line="240" w:lineRule="auto"/>
        <w:jc w:val="both"/>
        <w:rPr>
          <w:rFonts w:ascii="Times New Roman" w:hAnsi="Times New Roman" w:cs="Times New Roman"/>
          <w:sz w:val="24"/>
          <w:szCs w:val="24"/>
        </w:rPr>
      </w:pPr>
    </w:p>
    <w:p w14:paraId="38C177CE" w14:textId="6E8801B4" w:rsidR="005B3DC2" w:rsidRPr="005B3DC2" w:rsidRDefault="005B3DC2" w:rsidP="005B3DC2">
      <w:pPr>
        <w:spacing w:after="0" w:line="240" w:lineRule="auto"/>
        <w:jc w:val="both"/>
        <w:rPr>
          <w:rFonts w:ascii="Times New Roman" w:hAnsi="Times New Roman" w:cs="Times New Roman"/>
          <w:sz w:val="24"/>
          <w:szCs w:val="24"/>
        </w:rPr>
      </w:pPr>
      <w:r w:rsidRPr="005B3DC2">
        <w:rPr>
          <w:rFonts w:ascii="Times New Roman" w:hAnsi="Times New Roman" w:cs="Times New Roman"/>
          <w:sz w:val="24"/>
          <w:szCs w:val="24"/>
        </w:rPr>
        <w:t xml:space="preserve">Odôvodnenie k bodom 3 až </w:t>
      </w:r>
      <w:r w:rsidR="004A0DA1">
        <w:rPr>
          <w:rFonts w:ascii="Times New Roman" w:hAnsi="Times New Roman" w:cs="Times New Roman"/>
          <w:sz w:val="24"/>
          <w:szCs w:val="24"/>
        </w:rPr>
        <w:t>6</w:t>
      </w:r>
      <w:r w:rsidRPr="005B3DC2">
        <w:rPr>
          <w:rFonts w:ascii="Times New Roman" w:hAnsi="Times New Roman" w:cs="Times New Roman"/>
          <w:sz w:val="24"/>
          <w:szCs w:val="24"/>
        </w:rPr>
        <w:t>:</w:t>
      </w:r>
    </w:p>
    <w:p w14:paraId="711DE3F0" w14:textId="46BD5633" w:rsidR="005B3DC2" w:rsidRPr="005B3DC2" w:rsidRDefault="005B3DC2" w:rsidP="005B3DC2">
      <w:pPr>
        <w:spacing w:after="0" w:line="240" w:lineRule="auto"/>
        <w:jc w:val="both"/>
        <w:rPr>
          <w:rFonts w:ascii="Times New Roman" w:hAnsi="Times New Roman" w:cs="Times New Roman"/>
          <w:sz w:val="24"/>
          <w:szCs w:val="24"/>
        </w:rPr>
      </w:pPr>
      <w:r w:rsidRPr="005B3DC2">
        <w:rPr>
          <w:rFonts w:ascii="Times New Roman" w:hAnsi="Times New Roman" w:cs="Times New Roman"/>
          <w:sz w:val="24"/>
          <w:szCs w:val="24"/>
        </w:rPr>
        <w:t>Navrhuje sa legislatívn</w:t>
      </w:r>
      <w:r w:rsidR="0013468A">
        <w:rPr>
          <w:rFonts w:ascii="Times New Roman" w:hAnsi="Times New Roman" w:cs="Times New Roman"/>
          <w:sz w:val="24"/>
          <w:szCs w:val="24"/>
        </w:rPr>
        <w:t>a</w:t>
      </w:r>
      <w:r w:rsidRPr="005B3DC2">
        <w:rPr>
          <w:rFonts w:ascii="Times New Roman" w:hAnsi="Times New Roman" w:cs="Times New Roman"/>
          <w:sz w:val="24"/>
          <w:szCs w:val="24"/>
        </w:rPr>
        <w:t xml:space="preserve"> úprava konania o určenie chráneného ložiskového územia, zhmotňujúceho výsledky geologického prieskumu výhradných ložísk do územného rozhodnutia, ktorá v súlade s požiadavkami odbornej praxe dáva dôraz na zásadu hospodárnosti a rýchlosti konania, ako záväzného pravidla správania sa v konaní, dopĺňajúc zásadu koncentrácie konania pri ústnom pojednávaní (právo dotknutých orgánov štátnej správy uplatniť stanoviská a právo účastníka konania uplatniť pripomienky a návrhy najneskôr pri ústnom pojednávaní, inak sa na ne </w:t>
      </w:r>
      <w:r w:rsidR="0013468A">
        <w:rPr>
          <w:rFonts w:ascii="Times New Roman" w:hAnsi="Times New Roman" w:cs="Times New Roman"/>
          <w:sz w:val="24"/>
          <w:szCs w:val="24"/>
        </w:rPr>
        <w:t xml:space="preserve">nemusí </w:t>
      </w:r>
      <w:r w:rsidRPr="005B3DC2">
        <w:rPr>
          <w:rFonts w:ascii="Times New Roman" w:hAnsi="Times New Roman" w:cs="Times New Roman"/>
          <w:sz w:val="24"/>
          <w:szCs w:val="24"/>
        </w:rPr>
        <w:t xml:space="preserve">prihliadať). </w:t>
      </w:r>
    </w:p>
    <w:p w14:paraId="22BE60AE" w14:textId="13E7D9A7" w:rsidR="005B3DC2" w:rsidRPr="005B3DC2" w:rsidRDefault="005B3DC2" w:rsidP="005B3DC2">
      <w:pPr>
        <w:spacing w:after="0" w:line="240" w:lineRule="auto"/>
        <w:jc w:val="both"/>
        <w:rPr>
          <w:rFonts w:ascii="Times New Roman" w:hAnsi="Times New Roman" w:cs="Times New Roman"/>
          <w:sz w:val="24"/>
          <w:szCs w:val="24"/>
        </w:rPr>
      </w:pPr>
      <w:r w:rsidRPr="005B3DC2">
        <w:rPr>
          <w:rFonts w:ascii="Times New Roman" w:hAnsi="Times New Roman" w:cs="Times New Roman"/>
          <w:sz w:val="24"/>
          <w:szCs w:val="24"/>
        </w:rPr>
        <w:t xml:space="preserve">Ustanovujú sa lehoty a podmienky pre postup v konaní, podľa ktorých obvodný banský úrad začatie konania bezodkladne od podania návrhu prípadne od jeho doplnenia oznámi  dotknutým orgánom štátnej správy a obci, ktorá je účastníkom konania, nariadi ústne pojednávanie spojené podľa potreby s miestnou ohliadkou najneskôr </w:t>
      </w:r>
      <w:r>
        <w:rPr>
          <w:rFonts w:ascii="Times New Roman" w:hAnsi="Times New Roman" w:cs="Times New Roman"/>
          <w:sz w:val="24"/>
          <w:szCs w:val="24"/>
        </w:rPr>
        <w:t>14</w:t>
      </w:r>
      <w:r w:rsidRPr="005B3DC2">
        <w:rPr>
          <w:rFonts w:ascii="Times New Roman" w:hAnsi="Times New Roman" w:cs="Times New Roman"/>
          <w:sz w:val="24"/>
          <w:szCs w:val="24"/>
        </w:rPr>
        <w:t xml:space="preserve"> dní pred ústnym pojednávaním, lehotu potrebnú na zaujatie stanoviska dotknutých orgánov štátnej správy pred jej uplynutím primerane predĺži o lehotu nie dlhšiu ako 15 dní  a rozhodne o návrhu na určenie chráneného ložiskového územia najneskôr do 2 mesiacov od jeho podania, prípadne od jeho doplnenia.</w:t>
      </w:r>
    </w:p>
    <w:p w14:paraId="7C8FBBAA" w14:textId="10AD898A" w:rsidR="005B3DC2" w:rsidRPr="005B3DC2" w:rsidRDefault="005B3DC2" w:rsidP="005B3DC2">
      <w:pPr>
        <w:spacing w:after="0" w:line="240" w:lineRule="auto"/>
        <w:jc w:val="both"/>
        <w:rPr>
          <w:rFonts w:ascii="Times New Roman" w:hAnsi="Times New Roman" w:cs="Times New Roman"/>
          <w:sz w:val="24"/>
          <w:szCs w:val="24"/>
        </w:rPr>
      </w:pPr>
      <w:r w:rsidRPr="005B3DC2">
        <w:rPr>
          <w:rFonts w:ascii="Times New Roman" w:hAnsi="Times New Roman" w:cs="Times New Roman"/>
          <w:sz w:val="24"/>
          <w:szCs w:val="24"/>
        </w:rPr>
        <w:t>Úpravou sa zjednocuje navrhovaná právna úprava procesných lehôt so znením ostatných ustanovení banského zákona (napr. § 28 banského zákona).</w:t>
      </w:r>
    </w:p>
    <w:p w14:paraId="311F5B66" w14:textId="77777777" w:rsidR="005B3DC2" w:rsidRPr="005B3DC2" w:rsidRDefault="005B3DC2" w:rsidP="005B3DC2">
      <w:pPr>
        <w:spacing w:after="0" w:line="240" w:lineRule="auto"/>
        <w:jc w:val="both"/>
        <w:rPr>
          <w:rFonts w:ascii="Times New Roman" w:hAnsi="Times New Roman" w:cs="Times New Roman"/>
          <w:sz w:val="24"/>
          <w:szCs w:val="24"/>
        </w:rPr>
      </w:pPr>
    </w:p>
    <w:p w14:paraId="1B022E99" w14:textId="400FCA45" w:rsidR="005B3DC2" w:rsidRPr="005B3DC2" w:rsidRDefault="005B3DC2" w:rsidP="005B3DC2">
      <w:pPr>
        <w:spacing w:after="0" w:line="240" w:lineRule="auto"/>
        <w:jc w:val="both"/>
        <w:rPr>
          <w:rFonts w:ascii="Times New Roman" w:hAnsi="Times New Roman" w:cs="Times New Roman"/>
          <w:sz w:val="24"/>
          <w:szCs w:val="24"/>
        </w:rPr>
      </w:pPr>
      <w:r w:rsidRPr="005B3DC2">
        <w:rPr>
          <w:rFonts w:ascii="Times New Roman" w:hAnsi="Times New Roman" w:cs="Times New Roman"/>
          <w:sz w:val="24"/>
          <w:szCs w:val="24"/>
        </w:rPr>
        <w:t xml:space="preserve">Odôvodnenie k bodu </w:t>
      </w:r>
      <w:r w:rsidR="004A0DA1">
        <w:rPr>
          <w:rFonts w:ascii="Times New Roman" w:hAnsi="Times New Roman" w:cs="Times New Roman"/>
          <w:sz w:val="24"/>
          <w:szCs w:val="24"/>
        </w:rPr>
        <w:t>7</w:t>
      </w:r>
      <w:r w:rsidRPr="005B3DC2">
        <w:rPr>
          <w:rFonts w:ascii="Times New Roman" w:hAnsi="Times New Roman" w:cs="Times New Roman"/>
          <w:sz w:val="24"/>
          <w:szCs w:val="24"/>
        </w:rPr>
        <w:t>:</w:t>
      </w:r>
    </w:p>
    <w:p w14:paraId="3DC2758E" w14:textId="77777777" w:rsidR="005B3DC2" w:rsidRPr="005B3DC2" w:rsidRDefault="005B3DC2" w:rsidP="005B3DC2">
      <w:pPr>
        <w:spacing w:after="0" w:line="240" w:lineRule="auto"/>
        <w:jc w:val="both"/>
        <w:rPr>
          <w:rFonts w:ascii="Times New Roman" w:hAnsi="Times New Roman" w:cs="Times New Roman"/>
          <w:sz w:val="24"/>
          <w:szCs w:val="24"/>
        </w:rPr>
      </w:pPr>
      <w:r w:rsidRPr="005B3DC2">
        <w:rPr>
          <w:rFonts w:ascii="Times New Roman" w:hAnsi="Times New Roman" w:cs="Times New Roman"/>
          <w:sz w:val="24"/>
          <w:szCs w:val="24"/>
        </w:rPr>
        <w:t xml:space="preserve">Upravuje sa nezapočítavanie času do doby nečinnosti organizácie o dobu, počas ktorej je organizácia v oblasti geologického prieskumu výhradných ložísk ropy a horľavého zemného plynu aktívna, čo preukáže napr. dosiahnutými výsledkami, ako sú nové zásoby ložísk ropy alebo horľavého zemného plynu, alebo zaplatením úhrady z ropy alebo horľavého zemného plynu, inou geologickou dokumentáciou. </w:t>
      </w:r>
    </w:p>
    <w:p w14:paraId="6824977C" w14:textId="77777777" w:rsidR="005B3DC2" w:rsidRPr="005B3DC2" w:rsidRDefault="005B3DC2" w:rsidP="005B3DC2">
      <w:pPr>
        <w:spacing w:after="0" w:line="240" w:lineRule="auto"/>
        <w:jc w:val="both"/>
        <w:rPr>
          <w:rFonts w:ascii="Times New Roman" w:hAnsi="Times New Roman" w:cs="Times New Roman"/>
          <w:sz w:val="24"/>
          <w:szCs w:val="24"/>
          <w:cs/>
        </w:rPr>
      </w:pPr>
      <w:r w:rsidRPr="005B3DC2">
        <w:rPr>
          <w:rFonts w:ascii="Times New Roman" w:hAnsi="Times New Roman" w:cs="Times New Roman"/>
          <w:sz w:val="24"/>
          <w:szCs w:val="24"/>
        </w:rPr>
        <w:t>Ide o opatrenie za účelom zintenzívnenia geologického prieskumu nedostatkových energetických surovín ropy a horľavého zemného plynu a o opatrenie zaisťujúce stabilné a vyhovujúce podmienky pre organizácie v oblasti zachovania nadobudnutých prieskumných a ťažobných licencií, ak je organizácia aktívna.</w:t>
      </w:r>
    </w:p>
    <w:p w14:paraId="5ED45426" w14:textId="77777777" w:rsidR="005B3DC2" w:rsidRPr="005B3DC2" w:rsidRDefault="005B3DC2" w:rsidP="005B3DC2">
      <w:pPr>
        <w:spacing w:after="0" w:line="240" w:lineRule="auto"/>
        <w:jc w:val="both"/>
        <w:rPr>
          <w:rFonts w:ascii="Times New Roman" w:hAnsi="Times New Roman" w:cs="Times New Roman"/>
          <w:sz w:val="24"/>
          <w:szCs w:val="24"/>
        </w:rPr>
      </w:pPr>
    </w:p>
    <w:p w14:paraId="12AD296C" w14:textId="0F2C757B" w:rsidR="005B3DC2" w:rsidRPr="005B3DC2" w:rsidRDefault="005B3DC2" w:rsidP="005B3DC2">
      <w:pPr>
        <w:spacing w:after="0" w:line="240" w:lineRule="auto"/>
        <w:jc w:val="both"/>
        <w:rPr>
          <w:rFonts w:ascii="Times New Roman" w:hAnsi="Times New Roman" w:cs="Times New Roman"/>
          <w:sz w:val="24"/>
          <w:szCs w:val="24"/>
        </w:rPr>
      </w:pPr>
      <w:r w:rsidRPr="005B3DC2">
        <w:rPr>
          <w:rFonts w:ascii="Times New Roman" w:hAnsi="Times New Roman" w:cs="Times New Roman"/>
          <w:sz w:val="24"/>
          <w:szCs w:val="24"/>
        </w:rPr>
        <w:t xml:space="preserve">Odôvodnenie k bodu </w:t>
      </w:r>
      <w:r w:rsidR="004A0DA1">
        <w:rPr>
          <w:rFonts w:ascii="Times New Roman" w:hAnsi="Times New Roman" w:cs="Times New Roman"/>
          <w:sz w:val="24"/>
          <w:szCs w:val="24"/>
        </w:rPr>
        <w:t>8</w:t>
      </w:r>
      <w:r w:rsidRPr="005B3DC2">
        <w:rPr>
          <w:rFonts w:ascii="Times New Roman" w:hAnsi="Times New Roman" w:cs="Times New Roman"/>
          <w:sz w:val="24"/>
          <w:szCs w:val="24"/>
        </w:rPr>
        <w:t>:</w:t>
      </w:r>
    </w:p>
    <w:p w14:paraId="181AD221" w14:textId="77777777" w:rsidR="005B3DC2" w:rsidRPr="005B3DC2" w:rsidRDefault="005B3DC2" w:rsidP="005B3DC2">
      <w:pPr>
        <w:spacing w:after="0" w:line="240" w:lineRule="auto"/>
        <w:jc w:val="both"/>
        <w:rPr>
          <w:rFonts w:ascii="Times New Roman" w:hAnsi="Times New Roman" w:cs="Times New Roman"/>
          <w:sz w:val="24"/>
          <w:szCs w:val="24"/>
        </w:rPr>
      </w:pPr>
      <w:r w:rsidRPr="005B3DC2">
        <w:rPr>
          <w:rFonts w:ascii="Times New Roman" w:hAnsi="Times New Roman" w:cs="Times New Roman"/>
          <w:sz w:val="24"/>
          <w:szCs w:val="24"/>
        </w:rPr>
        <w:t xml:space="preserve">Legislatívno-technická úprava predkladaného návrhu, ktorým sa zhmotňujú výsledky geologického prieskumu výhradných ložísk do územného rozhodnutia v konaní o určenie dobývacieho priestoru, odstraňuje v súlade s požiadavkami odbornej praxe duplicitnú úpravu požiadavky banského zákona na doloženie návrhu rozhodnutím o určení chráneného ložiskového územia, ktorú okrem iných obsahuje úprava v požiadavke doložiť doklady a dokumentáciu ustanovenú vykonávacími predpismi k banskému zákonu (napr. § 10 ods. 4 písm. d) vyhlášky Slovenského banského úradu č. 79/1988 Zb. o chránených ložiskových územiach a dobývacích priestoroch v znení neskorších predpisov ustanovuje priložiť k návrhu rozhodnutie obvodného banského úradu o určení chráneného ložiskového územia). </w:t>
      </w:r>
    </w:p>
    <w:p w14:paraId="57FBF0D0" w14:textId="77777777" w:rsidR="005B3DC2" w:rsidRPr="005B3DC2" w:rsidRDefault="005B3DC2" w:rsidP="005B3DC2">
      <w:pPr>
        <w:spacing w:after="0" w:line="240" w:lineRule="auto"/>
        <w:jc w:val="both"/>
        <w:rPr>
          <w:rFonts w:ascii="Times New Roman" w:hAnsi="Times New Roman" w:cs="Times New Roman"/>
          <w:sz w:val="24"/>
          <w:szCs w:val="24"/>
        </w:rPr>
      </w:pPr>
    </w:p>
    <w:p w14:paraId="77523792" w14:textId="1D5DBA8F" w:rsidR="005B3DC2" w:rsidRPr="005B3DC2" w:rsidRDefault="005B3DC2" w:rsidP="005B3DC2">
      <w:pPr>
        <w:spacing w:after="0" w:line="240" w:lineRule="auto"/>
        <w:jc w:val="both"/>
        <w:rPr>
          <w:rFonts w:ascii="Times New Roman" w:hAnsi="Times New Roman" w:cs="Times New Roman"/>
          <w:sz w:val="24"/>
          <w:szCs w:val="24"/>
        </w:rPr>
      </w:pPr>
      <w:r w:rsidRPr="005B3DC2">
        <w:rPr>
          <w:rFonts w:ascii="Times New Roman" w:hAnsi="Times New Roman" w:cs="Times New Roman"/>
          <w:sz w:val="24"/>
          <w:szCs w:val="24"/>
        </w:rPr>
        <w:t xml:space="preserve">Odôvodnenie k bodu </w:t>
      </w:r>
      <w:r w:rsidR="004A0DA1">
        <w:rPr>
          <w:rFonts w:ascii="Times New Roman" w:hAnsi="Times New Roman" w:cs="Times New Roman"/>
          <w:sz w:val="24"/>
          <w:szCs w:val="24"/>
        </w:rPr>
        <w:t>9</w:t>
      </w:r>
      <w:r w:rsidRPr="005B3DC2">
        <w:rPr>
          <w:rFonts w:ascii="Times New Roman" w:hAnsi="Times New Roman" w:cs="Times New Roman"/>
          <w:sz w:val="24"/>
          <w:szCs w:val="24"/>
        </w:rPr>
        <w:t>:</w:t>
      </w:r>
    </w:p>
    <w:p w14:paraId="282ADE57" w14:textId="77777777" w:rsidR="005B3DC2" w:rsidRPr="005B3DC2" w:rsidRDefault="005B3DC2" w:rsidP="005B3DC2">
      <w:pPr>
        <w:spacing w:after="0" w:line="240" w:lineRule="auto"/>
        <w:jc w:val="both"/>
        <w:rPr>
          <w:rFonts w:ascii="Times New Roman" w:hAnsi="Times New Roman" w:cs="Times New Roman"/>
          <w:sz w:val="24"/>
          <w:szCs w:val="24"/>
        </w:rPr>
      </w:pPr>
      <w:r w:rsidRPr="005B3DC2">
        <w:rPr>
          <w:rFonts w:ascii="Times New Roman" w:hAnsi="Times New Roman" w:cs="Times New Roman"/>
          <w:sz w:val="24"/>
          <w:szCs w:val="24"/>
        </w:rPr>
        <w:t xml:space="preserve">Úprava súvisí s návrhom znenia bodu 8 a odkazom na odsek 1 písm. c) a d). Umožňuje súbeh podania návrhu na určenie chráneného ložiskového územia s uplatnením prednostného práva na určenie dobývacieho priestoru, ak právo vzniklo podľa § 24 ods. 2 banského zákona a zároveň v súlade s požiadavkami odbornej praxe a procesnými pravidlami o začatí návrhových </w:t>
      </w:r>
      <w:r w:rsidRPr="005B3DC2">
        <w:rPr>
          <w:rFonts w:ascii="Times New Roman" w:hAnsi="Times New Roman" w:cs="Times New Roman"/>
          <w:sz w:val="24"/>
          <w:szCs w:val="24"/>
        </w:rPr>
        <w:lastRenderedPageBreak/>
        <w:t>konaní, akým je konanie o určenie dobývacieho priestoru, odstraňuje nejasnosti interpretácie či „môže obvodný banský úrad začať konanie o určenie dobývacieho priestoru aj v prípade, ak nie sú k dispozícii všetky doklady a dokumentácia“, pričom návrhové konanie sa začína na návrh organizácie, alebo obce.</w:t>
      </w:r>
    </w:p>
    <w:p w14:paraId="0FA084A7" w14:textId="77777777" w:rsidR="005B3DC2" w:rsidRPr="005B3DC2" w:rsidRDefault="005B3DC2" w:rsidP="005B3DC2">
      <w:pPr>
        <w:spacing w:after="0" w:line="240" w:lineRule="auto"/>
        <w:jc w:val="both"/>
        <w:rPr>
          <w:rFonts w:ascii="Times New Roman" w:hAnsi="Times New Roman" w:cs="Times New Roman"/>
          <w:sz w:val="24"/>
          <w:szCs w:val="24"/>
        </w:rPr>
      </w:pPr>
      <w:r w:rsidRPr="005B3DC2">
        <w:rPr>
          <w:rFonts w:ascii="Times New Roman" w:hAnsi="Times New Roman" w:cs="Times New Roman"/>
          <w:sz w:val="24"/>
          <w:szCs w:val="24"/>
        </w:rPr>
        <w:t>Osobitne sa upravuje možnosť obvodného banského úradu na žiadosť organizácie primerane predĺžiť určenú lehotu na doplnenie návrhu, pričom za podmienky, ak návrh nebol doplnený ani v lehote primerane predĺženej na žiadosť organizácie, obvodný banský úrad konanie o určenie dobývacieho priestoru zastaví.</w:t>
      </w:r>
    </w:p>
    <w:p w14:paraId="1C0DB45E" w14:textId="77777777" w:rsidR="005B3DC2" w:rsidRPr="005B3DC2" w:rsidRDefault="005B3DC2" w:rsidP="005B3DC2">
      <w:pPr>
        <w:spacing w:after="0" w:line="240" w:lineRule="auto"/>
        <w:jc w:val="both"/>
        <w:rPr>
          <w:rFonts w:ascii="Times New Roman" w:hAnsi="Times New Roman" w:cs="Times New Roman"/>
          <w:sz w:val="24"/>
          <w:szCs w:val="24"/>
        </w:rPr>
      </w:pPr>
    </w:p>
    <w:p w14:paraId="54CD2861" w14:textId="2C969DF5" w:rsidR="005B3DC2" w:rsidRPr="005B3DC2" w:rsidRDefault="005B3DC2" w:rsidP="005B3DC2">
      <w:pPr>
        <w:spacing w:after="0" w:line="240" w:lineRule="auto"/>
        <w:jc w:val="both"/>
        <w:rPr>
          <w:rFonts w:ascii="Times New Roman" w:hAnsi="Times New Roman" w:cs="Times New Roman"/>
          <w:sz w:val="24"/>
          <w:szCs w:val="24"/>
        </w:rPr>
      </w:pPr>
      <w:r w:rsidRPr="005B3DC2">
        <w:rPr>
          <w:rFonts w:ascii="Times New Roman" w:hAnsi="Times New Roman" w:cs="Times New Roman"/>
          <w:sz w:val="24"/>
          <w:szCs w:val="24"/>
        </w:rPr>
        <w:t xml:space="preserve">Odôvodnenie k bodom </w:t>
      </w:r>
      <w:r w:rsidR="004A0DA1">
        <w:rPr>
          <w:rFonts w:ascii="Times New Roman" w:hAnsi="Times New Roman" w:cs="Times New Roman"/>
          <w:sz w:val="24"/>
          <w:szCs w:val="24"/>
        </w:rPr>
        <w:t>10</w:t>
      </w:r>
      <w:r w:rsidRPr="005B3DC2">
        <w:rPr>
          <w:rFonts w:ascii="Times New Roman" w:hAnsi="Times New Roman" w:cs="Times New Roman"/>
          <w:sz w:val="24"/>
          <w:szCs w:val="24"/>
        </w:rPr>
        <w:t xml:space="preserve"> až 1</w:t>
      </w:r>
      <w:r w:rsidR="004A0DA1">
        <w:rPr>
          <w:rFonts w:ascii="Times New Roman" w:hAnsi="Times New Roman" w:cs="Times New Roman"/>
          <w:sz w:val="24"/>
          <w:szCs w:val="24"/>
        </w:rPr>
        <w:t>2</w:t>
      </w:r>
      <w:r w:rsidRPr="005B3DC2">
        <w:rPr>
          <w:rFonts w:ascii="Times New Roman" w:hAnsi="Times New Roman" w:cs="Times New Roman"/>
          <w:sz w:val="24"/>
          <w:szCs w:val="24"/>
        </w:rPr>
        <w:t>:</w:t>
      </w:r>
    </w:p>
    <w:p w14:paraId="5D92EDD9" w14:textId="260C2D48" w:rsidR="005B3DC2" w:rsidRPr="005B3DC2" w:rsidRDefault="005B3DC2" w:rsidP="005B3DC2">
      <w:pPr>
        <w:spacing w:after="0" w:line="240" w:lineRule="auto"/>
        <w:jc w:val="both"/>
        <w:rPr>
          <w:rFonts w:ascii="Times New Roman" w:hAnsi="Times New Roman" w:cs="Times New Roman"/>
          <w:sz w:val="24"/>
          <w:szCs w:val="24"/>
        </w:rPr>
      </w:pPr>
      <w:r w:rsidRPr="005B3DC2">
        <w:rPr>
          <w:rFonts w:ascii="Times New Roman" w:hAnsi="Times New Roman" w:cs="Times New Roman"/>
          <w:sz w:val="24"/>
          <w:szCs w:val="24"/>
        </w:rPr>
        <w:t>Legislatívn</w:t>
      </w:r>
      <w:r w:rsidR="0013468A">
        <w:rPr>
          <w:rFonts w:ascii="Times New Roman" w:hAnsi="Times New Roman" w:cs="Times New Roman"/>
          <w:sz w:val="24"/>
          <w:szCs w:val="24"/>
        </w:rPr>
        <w:t>ymi</w:t>
      </w:r>
      <w:r w:rsidRPr="005B3DC2">
        <w:rPr>
          <w:rFonts w:ascii="Times New Roman" w:hAnsi="Times New Roman" w:cs="Times New Roman"/>
          <w:sz w:val="24"/>
          <w:szCs w:val="24"/>
        </w:rPr>
        <w:t xml:space="preserve"> úpravami sa aj v konaní o určenie dobývacieho priestoru dáva dôraz v súlade s požiadavkami odbornej praxe na zásadu hospodárnosti a rýchlosti konania, ako záväzného pravidla správania sa v konaní, ktorá dopĺňa pôvodnú zásadu koncentrácie konania pri ústnom pojednávaní (právo dotknutých orgánov štátnej správy uplatniť stanoviská a právo účastníka konania uplatniť pripomienky a návrhy najneskôr pri ústnom pojednávaní, inak sa na ne </w:t>
      </w:r>
      <w:r w:rsidR="0013468A" w:rsidRPr="005B3DC2">
        <w:rPr>
          <w:rFonts w:ascii="Times New Roman" w:hAnsi="Times New Roman" w:cs="Times New Roman"/>
          <w:sz w:val="24"/>
          <w:szCs w:val="24"/>
        </w:rPr>
        <w:t xml:space="preserve">nemusí </w:t>
      </w:r>
      <w:r w:rsidRPr="005B3DC2">
        <w:rPr>
          <w:rFonts w:ascii="Times New Roman" w:hAnsi="Times New Roman" w:cs="Times New Roman"/>
          <w:sz w:val="24"/>
          <w:szCs w:val="24"/>
        </w:rPr>
        <w:t xml:space="preserve">prihliadať). </w:t>
      </w:r>
    </w:p>
    <w:p w14:paraId="68BB8B26" w14:textId="77777777" w:rsidR="005B3DC2" w:rsidRPr="005B3DC2" w:rsidRDefault="005B3DC2" w:rsidP="005B3DC2">
      <w:pPr>
        <w:spacing w:after="0" w:line="240" w:lineRule="auto"/>
        <w:jc w:val="both"/>
        <w:rPr>
          <w:rFonts w:ascii="Times New Roman" w:hAnsi="Times New Roman" w:cs="Times New Roman"/>
          <w:sz w:val="24"/>
          <w:szCs w:val="24"/>
        </w:rPr>
      </w:pPr>
      <w:r w:rsidRPr="005B3DC2">
        <w:rPr>
          <w:rFonts w:ascii="Times New Roman" w:hAnsi="Times New Roman" w:cs="Times New Roman"/>
          <w:sz w:val="24"/>
          <w:szCs w:val="24"/>
        </w:rPr>
        <w:t>Ustanovujú sa lehoty a podmienky pre postup v konaní, podľa ktorých  obvodný banský úrad začatie konania bezodkladne od podania návrhu prípadne od jeho doplnenia oznámi  dotknutým orgánom štátnej správy a všetkým známym účastníkom konania, lehotu potrebnú na zaujatie stanoviska dotknutých orgánov štátnej správy pred jej uplynutím primerane predĺži o lehotu nie dlhšiu ako 15 dní, ako aj rozhodne o návrhu na určenie dobývacieho priestoru najneskôr do 2 mesiacov od jeho podania, prípadne od jeho doplnenia.</w:t>
      </w:r>
    </w:p>
    <w:p w14:paraId="7DD63187" w14:textId="77777777" w:rsidR="005B3DC2" w:rsidRPr="005B3DC2" w:rsidRDefault="005B3DC2" w:rsidP="005B3DC2">
      <w:pPr>
        <w:spacing w:after="0" w:line="240" w:lineRule="auto"/>
        <w:jc w:val="both"/>
        <w:rPr>
          <w:rFonts w:ascii="Times New Roman" w:hAnsi="Times New Roman" w:cs="Times New Roman"/>
          <w:sz w:val="24"/>
          <w:szCs w:val="24"/>
        </w:rPr>
      </w:pPr>
      <w:r w:rsidRPr="005B3DC2">
        <w:rPr>
          <w:rFonts w:ascii="Times New Roman" w:hAnsi="Times New Roman" w:cs="Times New Roman"/>
          <w:sz w:val="24"/>
          <w:szCs w:val="24"/>
        </w:rPr>
        <w:t>Úpravou sa zjednocuje navrhovaná právna úprava procesných lehôt so znením ostatných ustanovení banského zákona (napr. § 17 banského zákona).</w:t>
      </w:r>
    </w:p>
    <w:p w14:paraId="1D370A7F" w14:textId="77777777" w:rsidR="005B3DC2" w:rsidRPr="005B3DC2" w:rsidRDefault="005B3DC2" w:rsidP="005B3DC2">
      <w:pPr>
        <w:spacing w:after="0" w:line="240" w:lineRule="auto"/>
        <w:jc w:val="both"/>
        <w:rPr>
          <w:rFonts w:ascii="Times New Roman" w:hAnsi="Times New Roman" w:cs="Times New Roman"/>
          <w:sz w:val="24"/>
          <w:szCs w:val="24"/>
        </w:rPr>
      </w:pPr>
    </w:p>
    <w:p w14:paraId="639A66C0" w14:textId="2B37ED7E" w:rsidR="005B3DC2" w:rsidRPr="005B3DC2" w:rsidRDefault="005B3DC2" w:rsidP="005B3DC2">
      <w:pPr>
        <w:spacing w:after="0" w:line="240" w:lineRule="auto"/>
        <w:jc w:val="both"/>
        <w:rPr>
          <w:rFonts w:ascii="Times New Roman" w:hAnsi="Times New Roman" w:cs="Times New Roman"/>
          <w:sz w:val="24"/>
          <w:szCs w:val="24"/>
        </w:rPr>
      </w:pPr>
      <w:r w:rsidRPr="005B3DC2">
        <w:rPr>
          <w:rFonts w:ascii="Times New Roman" w:hAnsi="Times New Roman" w:cs="Times New Roman"/>
          <w:sz w:val="24"/>
          <w:szCs w:val="24"/>
        </w:rPr>
        <w:t>Odôvodnenie k bodu 1</w:t>
      </w:r>
      <w:r w:rsidR="004A0DA1">
        <w:rPr>
          <w:rFonts w:ascii="Times New Roman" w:hAnsi="Times New Roman" w:cs="Times New Roman"/>
          <w:sz w:val="24"/>
          <w:szCs w:val="24"/>
        </w:rPr>
        <w:t>3</w:t>
      </w:r>
      <w:r w:rsidRPr="005B3DC2">
        <w:rPr>
          <w:rFonts w:ascii="Times New Roman" w:hAnsi="Times New Roman" w:cs="Times New Roman"/>
          <w:sz w:val="24"/>
          <w:szCs w:val="24"/>
        </w:rPr>
        <w:t>:</w:t>
      </w:r>
    </w:p>
    <w:p w14:paraId="3564D1EE" w14:textId="77777777" w:rsidR="005B3DC2" w:rsidRPr="005B3DC2" w:rsidRDefault="005B3DC2" w:rsidP="005B3DC2">
      <w:pPr>
        <w:spacing w:after="0" w:line="240" w:lineRule="auto"/>
        <w:jc w:val="both"/>
        <w:rPr>
          <w:rFonts w:ascii="Times New Roman" w:hAnsi="Times New Roman" w:cs="Times New Roman"/>
          <w:sz w:val="24"/>
          <w:szCs w:val="24"/>
        </w:rPr>
      </w:pPr>
      <w:r w:rsidRPr="005B3DC2">
        <w:rPr>
          <w:rFonts w:ascii="Times New Roman" w:hAnsi="Times New Roman" w:cs="Times New Roman"/>
          <w:sz w:val="24"/>
          <w:szCs w:val="24"/>
        </w:rPr>
        <w:t>Legislatívno-technická úprava súvisí s návrhom znenia bodu 8 a odkazom na odsek 1 písm. a) a b).</w:t>
      </w:r>
    </w:p>
    <w:p w14:paraId="77D66CCD" w14:textId="77777777" w:rsidR="005B3DC2" w:rsidRPr="005B3DC2" w:rsidRDefault="005B3DC2" w:rsidP="005B3DC2">
      <w:pPr>
        <w:spacing w:after="0" w:line="240" w:lineRule="auto"/>
        <w:jc w:val="both"/>
        <w:rPr>
          <w:rFonts w:ascii="Times New Roman" w:hAnsi="Times New Roman" w:cs="Times New Roman"/>
          <w:sz w:val="24"/>
          <w:szCs w:val="24"/>
        </w:rPr>
      </w:pPr>
    </w:p>
    <w:p w14:paraId="7818F067" w14:textId="34753D8F" w:rsidR="005B3DC2" w:rsidRPr="005B3DC2" w:rsidRDefault="005B3DC2" w:rsidP="005B3DC2">
      <w:pPr>
        <w:spacing w:after="0" w:line="240" w:lineRule="auto"/>
        <w:jc w:val="both"/>
        <w:rPr>
          <w:rFonts w:ascii="Times New Roman" w:hAnsi="Times New Roman" w:cs="Times New Roman"/>
          <w:sz w:val="24"/>
          <w:szCs w:val="24"/>
        </w:rPr>
      </w:pPr>
      <w:r w:rsidRPr="005B3DC2">
        <w:rPr>
          <w:rFonts w:ascii="Times New Roman" w:hAnsi="Times New Roman" w:cs="Times New Roman"/>
          <w:sz w:val="24"/>
          <w:szCs w:val="24"/>
        </w:rPr>
        <w:t>Odôvodnenie k bodu 1</w:t>
      </w:r>
      <w:r w:rsidR="004A0DA1">
        <w:rPr>
          <w:rFonts w:ascii="Times New Roman" w:hAnsi="Times New Roman" w:cs="Times New Roman"/>
          <w:sz w:val="24"/>
          <w:szCs w:val="24"/>
        </w:rPr>
        <w:t>4</w:t>
      </w:r>
      <w:r w:rsidRPr="005B3DC2">
        <w:rPr>
          <w:rFonts w:ascii="Times New Roman" w:hAnsi="Times New Roman" w:cs="Times New Roman"/>
          <w:sz w:val="24"/>
          <w:szCs w:val="24"/>
        </w:rPr>
        <w:t>:</w:t>
      </w:r>
    </w:p>
    <w:p w14:paraId="6FCB8A0A" w14:textId="77777777" w:rsidR="005B3DC2" w:rsidRPr="005B3DC2" w:rsidRDefault="005B3DC2" w:rsidP="005B3DC2">
      <w:pPr>
        <w:spacing w:after="0" w:line="240" w:lineRule="auto"/>
        <w:jc w:val="both"/>
        <w:rPr>
          <w:rFonts w:ascii="Times New Roman" w:hAnsi="Times New Roman" w:cs="Times New Roman"/>
          <w:sz w:val="24"/>
          <w:szCs w:val="24"/>
        </w:rPr>
      </w:pPr>
      <w:r w:rsidRPr="005B3DC2">
        <w:rPr>
          <w:rFonts w:ascii="Times New Roman" w:hAnsi="Times New Roman" w:cs="Times New Roman"/>
          <w:sz w:val="24"/>
          <w:szCs w:val="24"/>
        </w:rPr>
        <w:t>Legislatívno-technická úprava vnútorných odkazov v súvislosti s vypustením písmena b) v § 28 ods. 1 (9. bod návrhu zákona)</w:t>
      </w:r>
    </w:p>
    <w:p w14:paraId="6E7B8DC0" w14:textId="77777777" w:rsidR="005B3DC2" w:rsidRPr="005B3DC2" w:rsidRDefault="005B3DC2" w:rsidP="005B3DC2">
      <w:pPr>
        <w:spacing w:after="0" w:line="240" w:lineRule="auto"/>
        <w:jc w:val="both"/>
        <w:rPr>
          <w:rFonts w:ascii="Times New Roman" w:hAnsi="Times New Roman" w:cs="Times New Roman"/>
          <w:sz w:val="24"/>
          <w:szCs w:val="24"/>
        </w:rPr>
      </w:pPr>
    </w:p>
    <w:p w14:paraId="14FA0327" w14:textId="4A11772A" w:rsidR="005B3DC2" w:rsidRPr="005B3DC2" w:rsidRDefault="005B3DC2" w:rsidP="005B3DC2">
      <w:pPr>
        <w:spacing w:after="0" w:line="240" w:lineRule="auto"/>
        <w:jc w:val="both"/>
        <w:rPr>
          <w:rFonts w:ascii="Times New Roman" w:hAnsi="Times New Roman" w:cs="Times New Roman"/>
          <w:sz w:val="24"/>
          <w:szCs w:val="24"/>
        </w:rPr>
      </w:pPr>
      <w:r w:rsidRPr="005B3DC2">
        <w:rPr>
          <w:rFonts w:ascii="Times New Roman" w:hAnsi="Times New Roman" w:cs="Times New Roman"/>
          <w:sz w:val="24"/>
          <w:szCs w:val="24"/>
        </w:rPr>
        <w:t>Odôvodnenie k bodu 1</w:t>
      </w:r>
      <w:r w:rsidR="004A0DA1">
        <w:rPr>
          <w:rFonts w:ascii="Times New Roman" w:hAnsi="Times New Roman" w:cs="Times New Roman"/>
          <w:sz w:val="24"/>
          <w:szCs w:val="24"/>
        </w:rPr>
        <w:t>5</w:t>
      </w:r>
      <w:r w:rsidRPr="005B3DC2">
        <w:rPr>
          <w:rFonts w:ascii="Times New Roman" w:hAnsi="Times New Roman" w:cs="Times New Roman"/>
          <w:sz w:val="24"/>
          <w:szCs w:val="24"/>
        </w:rPr>
        <w:t>:</w:t>
      </w:r>
    </w:p>
    <w:p w14:paraId="5657A125" w14:textId="77777777" w:rsidR="005B3DC2" w:rsidRPr="005B3DC2" w:rsidRDefault="005B3DC2" w:rsidP="005B3DC2">
      <w:pPr>
        <w:spacing w:after="0" w:line="240" w:lineRule="auto"/>
        <w:jc w:val="both"/>
        <w:rPr>
          <w:rFonts w:ascii="Times New Roman" w:hAnsi="Times New Roman" w:cs="Times New Roman"/>
          <w:sz w:val="24"/>
          <w:szCs w:val="24"/>
        </w:rPr>
      </w:pPr>
      <w:r w:rsidRPr="005B3DC2">
        <w:rPr>
          <w:rFonts w:ascii="Times New Roman" w:hAnsi="Times New Roman" w:cs="Times New Roman"/>
          <w:sz w:val="24"/>
          <w:szCs w:val="24"/>
        </w:rPr>
        <w:t>Právna úprava úhrady z ropy alebo horľavého zemného plynu, získaných v rámci geologického prieskumu v určenom prieskumnom území alebo v dobývacom priestore a uvedie ich na trh v rámci svojej podnikateľskej činnosti zabezpečuje transparentnosť správy úhrad za vyťažené nerasty v oblasti ropy a horľavého zemného plynu a umožňuje preukázateľne započítať čas proti nečinnosti organizácie.</w:t>
      </w:r>
    </w:p>
    <w:p w14:paraId="7ACDE832" w14:textId="77777777" w:rsidR="005B3DC2" w:rsidRPr="005B3DC2" w:rsidRDefault="005B3DC2" w:rsidP="005B3DC2">
      <w:pPr>
        <w:spacing w:after="0" w:line="240" w:lineRule="auto"/>
        <w:jc w:val="both"/>
        <w:rPr>
          <w:rFonts w:ascii="Times New Roman" w:hAnsi="Times New Roman" w:cs="Times New Roman"/>
          <w:sz w:val="24"/>
          <w:szCs w:val="24"/>
        </w:rPr>
      </w:pPr>
      <w:r w:rsidRPr="005B3DC2">
        <w:rPr>
          <w:rFonts w:ascii="Times New Roman" w:hAnsi="Times New Roman" w:cs="Times New Roman"/>
          <w:sz w:val="24"/>
          <w:szCs w:val="24"/>
        </w:rPr>
        <w:t>Rovnako ide o opatrenie zaisťujúce stabilné a vyhovujúce podmienky pre organizácie v oblasti zachovania nadobudnutých prieskumných a ťažobných licencií, ak je organizácia aktívna.</w:t>
      </w:r>
    </w:p>
    <w:p w14:paraId="542D74B7" w14:textId="5BB8E96F" w:rsidR="00D26EB4" w:rsidRPr="00980BA4" w:rsidRDefault="00D26EB4" w:rsidP="00D26EB4">
      <w:pPr>
        <w:spacing w:after="0" w:line="240" w:lineRule="auto"/>
        <w:jc w:val="both"/>
        <w:rPr>
          <w:rFonts w:ascii="Times New Roman" w:hAnsi="Times New Roman" w:cs="Times New Roman"/>
          <w:sz w:val="24"/>
          <w:szCs w:val="24"/>
        </w:rPr>
      </w:pPr>
    </w:p>
    <w:p w14:paraId="6EE374E2" w14:textId="77777777" w:rsidR="00D26EB4" w:rsidRPr="0030267A" w:rsidRDefault="00D26EB4" w:rsidP="00D26EB4">
      <w:pPr>
        <w:spacing w:after="0" w:line="240" w:lineRule="auto"/>
        <w:jc w:val="both"/>
        <w:rPr>
          <w:rFonts w:ascii="Times New Roman" w:hAnsi="Times New Roman" w:cs="Times New Roman"/>
          <w:sz w:val="24"/>
          <w:szCs w:val="24"/>
        </w:rPr>
      </w:pPr>
    </w:p>
    <w:p w14:paraId="1AB12B6A" w14:textId="77777777" w:rsidR="00D26EB4" w:rsidRPr="0030267A" w:rsidRDefault="00D26EB4" w:rsidP="00D26EB4">
      <w:pPr>
        <w:spacing w:after="0" w:line="240" w:lineRule="auto"/>
        <w:jc w:val="both"/>
        <w:rPr>
          <w:rFonts w:ascii="Times New Roman" w:hAnsi="Times New Roman" w:cs="Times New Roman"/>
          <w:sz w:val="24"/>
          <w:szCs w:val="24"/>
        </w:rPr>
      </w:pPr>
    </w:p>
    <w:p w14:paraId="19DB361C" w14:textId="24AA165A"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 xml:space="preserve">K Čl. </w:t>
      </w:r>
      <w:r w:rsidR="005B3DC2">
        <w:rPr>
          <w:rFonts w:ascii="Times New Roman" w:hAnsi="Times New Roman" w:cs="Times New Roman"/>
          <w:b/>
          <w:sz w:val="24"/>
          <w:szCs w:val="24"/>
        </w:rPr>
        <w:t>IV</w:t>
      </w:r>
    </w:p>
    <w:p w14:paraId="09B79748" w14:textId="05C1D099" w:rsidR="00D26EB4" w:rsidRDefault="00D26EB4" w:rsidP="00D26EB4">
      <w:p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 xml:space="preserve">Navrhuje sa účinnosť zákona </w:t>
      </w:r>
      <w:r w:rsidR="005B3DC2">
        <w:rPr>
          <w:rFonts w:ascii="Times New Roman" w:hAnsi="Times New Roman" w:cs="Times New Roman"/>
          <w:sz w:val="24"/>
          <w:szCs w:val="24"/>
        </w:rPr>
        <w:t>1. januára 2023</w:t>
      </w:r>
      <w:r w:rsidR="009A3E5F">
        <w:rPr>
          <w:rFonts w:ascii="Times New Roman" w:hAnsi="Times New Roman" w:cs="Times New Roman"/>
          <w:sz w:val="24"/>
          <w:szCs w:val="24"/>
        </w:rPr>
        <w:t>.</w:t>
      </w:r>
    </w:p>
    <w:p w14:paraId="776C42D0" w14:textId="194A8FBE" w:rsidR="00190981" w:rsidRDefault="00190981" w:rsidP="00D26EB4">
      <w:pPr>
        <w:spacing w:after="0" w:line="240" w:lineRule="auto"/>
        <w:jc w:val="both"/>
        <w:rPr>
          <w:rFonts w:ascii="Times New Roman" w:hAnsi="Times New Roman" w:cs="Times New Roman"/>
          <w:sz w:val="24"/>
          <w:szCs w:val="24"/>
        </w:rPr>
      </w:pPr>
    </w:p>
    <w:p w14:paraId="5C792AF6" w14:textId="79B0CA8F" w:rsidR="00190981" w:rsidRDefault="00190981" w:rsidP="00D26EB4">
      <w:pPr>
        <w:spacing w:after="0" w:line="240" w:lineRule="auto"/>
        <w:jc w:val="both"/>
        <w:rPr>
          <w:rFonts w:ascii="Times New Roman" w:hAnsi="Times New Roman" w:cs="Times New Roman"/>
          <w:sz w:val="24"/>
          <w:szCs w:val="24"/>
        </w:rPr>
      </w:pPr>
    </w:p>
    <w:p w14:paraId="0E57D40D" w14:textId="77777777" w:rsidR="00190981" w:rsidRDefault="00190981" w:rsidP="00D26EB4">
      <w:pPr>
        <w:spacing w:after="0" w:line="240" w:lineRule="auto"/>
        <w:jc w:val="both"/>
        <w:rPr>
          <w:rFonts w:ascii="Times New Roman" w:hAnsi="Times New Roman" w:cs="Times New Roman"/>
          <w:sz w:val="24"/>
          <w:szCs w:val="24"/>
        </w:rPr>
      </w:pPr>
    </w:p>
    <w:p w14:paraId="39B9699F" w14:textId="77777777" w:rsidR="00190981" w:rsidRPr="005E2E56" w:rsidRDefault="00190981" w:rsidP="00190981">
      <w:pPr>
        <w:spacing w:before="120"/>
        <w:jc w:val="center"/>
        <w:rPr>
          <w:rFonts w:ascii="Book Antiqua" w:eastAsia="Times New Roman" w:hAnsi="Book Antiqua"/>
          <w:b/>
          <w:smallCaps/>
        </w:rPr>
      </w:pPr>
      <w:r w:rsidRPr="005E2E56">
        <w:rPr>
          <w:rFonts w:ascii="Book Antiqua" w:eastAsia="Times New Roman" w:hAnsi="Book Antiqua"/>
          <w:b/>
          <w:smallCaps/>
        </w:rPr>
        <w:lastRenderedPageBreak/>
        <w:t>DOLOŽKA ZLUČITEĽNOSTI</w:t>
      </w:r>
    </w:p>
    <w:p w14:paraId="1915C8B7" w14:textId="77777777" w:rsidR="00190981" w:rsidRPr="005E2E56" w:rsidRDefault="00190981" w:rsidP="00190981">
      <w:pPr>
        <w:pBdr>
          <w:top w:val="nil"/>
          <w:left w:val="nil"/>
          <w:bottom w:val="nil"/>
          <w:right w:val="nil"/>
          <w:between w:val="nil"/>
        </w:pBdr>
        <w:spacing w:before="120" w:after="0"/>
        <w:jc w:val="center"/>
        <w:rPr>
          <w:rFonts w:ascii="Book Antiqua" w:eastAsia="Times New Roman" w:hAnsi="Book Antiqua"/>
          <w:color w:val="000000"/>
        </w:rPr>
      </w:pPr>
      <w:r w:rsidRPr="005E2E56">
        <w:rPr>
          <w:rFonts w:ascii="Book Antiqua" w:eastAsia="Times New Roman" w:hAnsi="Book Antiqua"/>
          <w:b/>
          <w:color w:val="000000"/>
        </w:rPr>
        <w:t>návrhu zákona</w:t>
      </w:r>
      <w:r w:rsidRPr="005E2E56">
        <w:rPr>
          <w:rFonts w:ascii="Book Antiqua" w:eastAsia="Times New Roman" w:hAnsi="Book Antiqua"/>
          <w:color w:val="000000"/>
        </w:rPr>
        <w:t xml:space="preserve"> </w:t>
      </w:r>
      <w:r w:rsidRPr="005E2E56">
        <w:rPr>
          <w:rFonts w:ascii="Book Antiqua" w:eastAsia="Times New Roman" w:hAnsi="Book Antiqua"/>
          <w:b/>
          <w:color w:val="000000"/>
        </w:rPr>
        <w:t>s právom Európskej únie</w:t>
      </w:r>
    </w:p>
    <w:p w14:paraId="73C1C0AF" w14:textId="77777777" w:rsidR="00190981" w:rsidRPr="005E2E56" w:rsidRDefault="00190981" w:rsidP="00190981">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color w:val="000000"/>
        </w:rPr>
        <w:t> </w:t>
      </w:r>
    </w:p>
    <w:p w14:paraId="6B0A0038" w14:textId="04BEAFC8" w:rsidR="00190981" w:rsidRPr="005E2E56" w:rsidRDefault="00190981" w:rsidP="00190981">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b/>
          <w:color w:val="000000"/>
        </w:rPr>
        <w:t>1. Navrhovateľ zákona:</w:t>
      </w:r>
      <w:r w:rsidRPr="005E2E56">
        <w:rPr>
          <w:rFonts w:ascii="Book Antiqua" w:eastAsia="Times New Roman" w:hAnsi="Book Antiqua"/>
          <w:color w:val="000000"/>
        </w:rPr>
        <w:t xml:space="preserve"> poslanci Národnej rady Slovenskej republiky </w:t>
      </w:r>
      <w:r>
        <w:rPr>
          <w:rFonts w:ascii="Book Antiqua" w:hAnsi="Book Antiqua"/>
        </w:rPr>
        <w:t>Peter KREMSKÝ a</w:t>
      </w:r>
      <w:r w:rsidR="00FE376D">
        <w:rPr>
          <w:rFonts w:ascii="Book Antiqua" w:hAnsi="Book Antiqua"/>
        </w:rPr>
        <w:t> Milan KURIAK</w:t>
      </w:r>
    </w:p>
    <w:p w14:paraId="79B74DEA" w14:textId="286DC4FA" w:rsidR="00190981" w:rsidRPr="00E81E0B" w:rsidRDefault="00190981" w:rsidP="003F68EE">
      <w:pPr>
        <w:spacing w:before="120" w:after="0" w:line="252" w:lineRule="auto"/>
        <w:jc w:val="both"/>
        <w:rPr>
          <w:rFonts w:ascii="Book Antiqua" w:hAnsi="Book Antiqua"/>
          <w:b/>
        </w:rPr>
      </w:pPr>
      <w:r w:rsidRPr="005E2E56">
        <w:rPr>
          <w:rFonts w:ascii="Book Antiqua" w:eastAsia="Times New Roman" w:hAnsi="Book Antiqua"/>
          <w:b/>
        </w:rPr>
        <w:t>2. Názov návrhu zákona:</w:t>
      </w:r>
      <w:r w:rsidRPr="005E2E56">
        <w:rPr>
          <w:rFonts w:ascii="Book Antiqua" w:eastAsia="Times New Roman" w:hAnsi="Book Antiqua"/>
        </w:rPr>
        <w:t xml:space="preserve"> návrh zákona</w:t>
      </w:r>
      <w:r w:rsidRPr="00CE5944">
        <w:rPr>
          <w:rFonts w:ascii="Book Antiqua" w:eastAsia="Times New Roman" w:hAnsi="Book Antiqua"/>
        </w:rPr>
        <w:t xml:space="preserve">, </w:t>
      </w:r>
      <w:r w:rsidRPr="00A702AC">
        <w:rPr>
          <w:rFonts w:ascii="Times New Roman" w:hAnsi="Times New Roman" w:cs="Times New Roman"/>
          <w:sz w:val="24"/>
          <w:szCs w:val="24"/>
        </w:rPr>
        <w:t xml:space="preserve">ktorým sa </w:t>
      </w:r>
      <w:r w:rsidRPr="00F32DF2">
        <w:rPr>
          <w:rFonts w:ascii="Book Antiqua" w:hAnsi="Book Antiqua"/>
          <w:bCs/>
          <w:szCs w:val="24"/>
        </w:rPr>
        <w:t>dopĺňa zákon č. 24/2006 Z. z. o posudzovaní vplyvov na životné prostredie a o zmene a doplnení niektorých zákonov v znení neskorších predpisov a o zmene a doplnení niektorých zákonov</w:t>
      </w:r>
    </w:p>
    <w:p w14:paraId="083507AB" w14:textId="77777777" w:rsidR="00190981" w:rsidRPr="005E2E56" w:rsidRDefault="00190981" w:rsidP="00190981">
      <w:pPr>
        <w:jc w:val="both"/>
        <w:rPr>
          <w:rFonts w:ascii="Book Antiqua" w:eastAsia="Times New Roman" w:hAnsi="Book Antiqua"/>
          <w:b/>
        </w:rPr>
      </w:pPr>
    </w:p>
    <w:p w14:paraId="7573CFC2" w14:textId="77777777" w:rsidR="00190981" w:rsidRPr="005E2E56" w:rsidRDefault="00190981" w:rsidP="00190981">
      <w:pPr>
        <w:pStyle w:val="Normlnywebov"/>
        <w:spacing w:before="120" w:after="0"/>
        <w:jc w:val="both"/>
        <w:rPr>
          <w:rFonts w:ascii="Book Antiqua" w:hAnsi="Book Antiqua"/>
          <w:sz w:val="22"/>
          <w:szCs w:val="22"/>
        </w:rPr>
      </w:pPr>
      <w:r w:rsidRPr="005E2E56">
        <w:rPr>
          <w:rFonts w:ascii="Book Antiqua" w:hAnsi="Book Antiqua"/>
          <w:b/>
          <w:sz w:val="22"/>
          <w:szCs w:val="22"/>
        </w:rPr>
        <w:t xml:space="preserve">3. </w:t>
      </w:r>
      <w:r w:rsidRPr="005E2E56">
        <w:rPr>
          <w:rFonts w:ascii="Book Antiqua" w:hAnsi="Book Antiqua" w:cs="Book Antiqua"/>
          <w:b/>
          <w:bCs/>
          <w:sz w:val="22"/>
          <w:szCs w:val="22"/>
        </w:rPr>
        <w:t>Predmet návrhu zákona:</w:t>
      </w:r>
    </w:p>
    <w:p w14:paraId="76F63EDB" w14:textId="77777777" w:rsidR="00190981" w:rsidRPr="005E2E56" w:rsidRDefault="00190981" w:rsidP="00190981">
      <w:pPr>
        <w:pStyle w:val="Vchodzie"/>
        <w:numPr>
          <w:ilvl w:val="0"/>
          <w:numId w:val="17"/>
        </w:numPr>
        <w:autoSpaceDE/>
        <w:autoSpaceDN/>
        <w:adjustRightInd/>
        <w:spacing w:before="120" w:after="200"/>
        <w:jc w:val="both"/>
        <w:rPr>
          <w:rFonts w:ascii="Book Antiqua" w:hAnsi="Book Antiqua"/>
        </w:rPr>
      </w:pPr>
      <w:r w:rsidRPr="005E2E56">
        <w:rPr>
          <w:rFonts w:ascii="Book Antiqua" w:hAnsi="Book Antiqua"/>
        </w:rPr>
        <w:t>nie je upravený v primárnom práve Európskej únie,</w:t>
      </w:r>
    </w:p>
    <w:p w14:paraId="5FD661A6" w14:textId="77777777" w:rsidR="00190981" w:rsidRPr="005E2E56" w:rsidRDefault="00190981" w:rsidP="00190981">
      <w:pPr>
        <w:pStyle w:val="Normlnywebov"/>
        <w:numPr>
          <w:ilvl w:val="0"/>
          <w:numId w:val="17"/>
        </w:numPr>
        <w:spacing w:before="120" w:beforeAutospacing="0" w:after="0" w:afterAutospacing="0" w:line="276" w:lineRule="auto"/>
        <w:jc w:val="both"/>
        <w:rPr>
          <w:rFonts w:ascii="Book Antiqua" w:hAnsi="Book Antiqua"/>
          <w:sz w:val="22"/>
          <w:szCs w:val="22"/>
        </w:rPr>
      </w:pPr>
      <w:r w:rsidRPr="005E2E56">
        <w:rPr>
          <w:rFonts w:ascii="Book Antiqua" w:hAnsi="Book Antiqua"/>
          <w:sz w:val="22"/>
          <w:szCs w:val="22"/>
        </w:rPr>
        <w:t>nie</w:t>
      </w:r>
      <w:r w:rsidRPr="005E2E56">
        <w:rPr>
          <w:rFonts w:ascii="Book Antiqua" w:hAnsi="Book Antiqua" w:cs="Book Antiqua"/>
          <w:sz w:val="22"/>
          <w:szCs w:val="22"/>
        </w:rPr>
        <w:t xml:space="preserve"> je upravený v sekundárnom práve Európskej únie, </w:t>
      </w:r>
    </w:p>
    <w:p w14:paraId="3E6D1484" w14:textId="77777777" w:rsidR="00190981" w:rsidRPr="005E2E56" w:rsidRDefault="00190981" w:rsidP="00190981">
      <w:pPr>
        <w:pStyle w:val="Normlnywebov"/>
        <w:numPr>
          <w:ilvl w:val="0"/>
          <w:numId w:val="17"/>
        </w:numPr>
        <w:spacing w:before="120" w:beforeAutospacing="0" w:after="0" w:afterAutospacing="0" w:line="276" w:lineRule="auto"/>
        <w:jc w:val="both"/>
        <w:rPr>
          <w:rFonts w:ascii="Book Antiqua" w:hAnsi="Book Antiqua"/>
          <w:sz w:val="22"/>
          <w:szCs w:val="22"/>
        </w:rPr>
      </w:pPr>
      <w:r w:rsidRPr="005E2E56">
        <w:rPr>
          <w:rFonts w:ascii="Book Antiqua" w:hAnsi="Book Antiqua"/>
          <w:sz w:val="22"/>
          <w:szCs w:val="22"/>
        </w:rPr>
        <w:t>nie</w:t>
      </w:r>
      <w:r w:rsidRPr="005E2E56">
        <w:rPr>
          <w:rFonts w:ascii="Book Antiqua" w:hAnsi="Book Antiqua" w:cs="Book Antiqua"/>
          <w:sz w:val="22"/>
          <w:szCs w:val="22"/>
        </w:rPr>
        <w:t xml:space="preserve"> je obsiahnutý v judikatúre Súdneho dvora Európskej únie.</w:t>
      </w:r>
    </w:p>
    <w:p w14:paraId="79B8E56A" w14:textId="77777777" w:rsidR="00190981" w:rsidRPr="005E2E56" w:rsidRDefault="00190981" w:rsidP="00190981">
      <w:pPr>
        <w:pStyle w:val="Normlnywebov"/>
        <w:spacing w:before="120" w:after="0"/>
        <w:ind w:left="720"/>
        <w:jc w:val="both"/>
        <w:rPr>
          <w:rFonts w:ascii="Book Antiqua" w:hAnsi="Book Antiqua" w:cs="Book Antiqua"/>
          <w:sz w:val="22"/>
          <w:szCs w:val="22"/>
        </w:rPr>
      </w:pPr>
    </w:p>
    <w:p w14:paraId="45460F11" w14:textId="77777777" w:rsidR="00190981" w:rsidRDefault="00190981" w:rsidP="00190981">
      <w:pPr>
        <w:pStyle w:val="Normlnywebov"/>
        <w:spacing w:before="120" w:after="0"/>
        <w:jc w:val="both"/>
        <w:rPr>
          <w:rFonts w:ascii="Book Antiqua" w:hAnsi="Book Antiqua" w:cs="Book Antiqua"/>
          <w:sz w:val="22"/>
          <w:szCs w:val="22"/>
        </w:rPr>
      </w:pPr>
      <w:r w:rsidRPr="005E2E56">
        <w:rPr>
          <w:rFonts w:ascii="Book Antiqua" w:hAnsi="Book Antiqua" w:cs="Book Antiqua"/>
          <w:sz w:val="22"/>
          <w:szCs w:val="22"/>
        </w:rPr>
        <w:t>Vzhľadom na to, že predmet návrhu zákona nie je upravený v práve Európskej únie, je bezpredmetné vyjadrovať sa k bodom 4. a 5.</w:t>
      </w:r>
    </w:p>
    <w:p w14:paraId="2BBCC6E2" w14:textId="77777777" w:rsidR="00190981" w:rsidRPr="00221E4F" w:rsidRDefault="00190981" w:rsidP="00190981">
      <w:pPr>
        <w:pStyle w:val="Normlnywebov"/>
        <w:spacing w:before="120" w:after="0"/>
        <w:jc w:val="both"/>
        <w:rPr>
          <w:rFonts w:ascii="Book Antiqua" w:hAnsi="Book Antiqua"/>
          <w:sz w:val="22"/>
          <w:szCs w:val="22"/>
        </w:rPr>
      </w:pPr>
    </w:p>
    <w:p w14:paraId="04269F6D" w14:textId="77777777" w:rsidR="00190981" w:rsidRPr="005E2E56" w:rsidRDefault="00190981" w:rsidP="00190981">
      <w:pPr>
        <w:spacing w:before="120"/>
        <w:rPr>
          <w:rFonts w:ascii="Book Antiqua" w:eastAsia="Times New Roman" w:hAnsi="Book Antiqua"/>
          <w:b/>
          <w:smallCaps/>
        </w:rPr>
      </w:pPr>
    </w:p>
    <w:p w14:paraId="58BECB79" w14:textId="77777777" w:rsidR="00190981" w:rsidRPr="005E2E56" w:rsidRDefault="00190981" w:rsidP="00190981">
      <w:pPr>
        <w:spacing w:before="120"/>
        <w:rPr>
          <w:rFonts w:ascii="Book Antiqua" w:eastAsia="Times New Roman" w:hAnsi="Book Antiqua"/>
          <w:b/>
          <w:smallCaps/>
        </w:rPr>
      </w:pPr>
    </w:p>
    <w:p w14:paraId="2A90C79C" w14:textId="77777777" w:rsidR="00190981" w:rsidRPr="005E2E56" w:rsidRDefault="00190981" w:rsidP="00190981">
      <w:pPr>
        <w:spacing w:before="120"/>
        <w:rPr>
          <w:rFonts w:ascii="Book Antiqua" w:eastAsia="Times New Roman" w:hAnsi="Book Antiqua"/>
          <w:b/>
          <w:smallCaps/>
        </w:rPr>
      </w:pPr>
    </w:p>
    <w:p w14:paraId="0F467FAB" w14:textId="77777777" w:rsidR="00190981" w:rsidRPr="005E2E56" w:rsidRDefault="00190981" w:rsidP="00190981">
      <w:pPr>
        <w:spacing w:before="120"/>
        <w:rPr>
          <w:rFonts w:ascii="Book Antiqua" w:eastAsia="Times New Roman" w:hAnsi="Book Antiqua"/>
          <w:b/>
          <w:smallCaps/>
        </w:rPr>
      </w:pPr>
    </w:p>
    <w:p w14:paraId="1E9C8E5A" w14:textId="77777777" w:rsidR="00190981" w:rsidRPr="005E2E56" w:rsidRDefault="00190981" w:rsidP="00190981">
      <w:pPr>
        <w:spacing w:before="120"/>
        <w:rPr>
          <w:rFonts w:ascii="Book Antiqua" w:eastAsia="Times New Roman" w:hAnsi="Book Antiqua"/>
          <w:b/>
          <w:smallCaps/>
        </w:rPr>
      </w:pPr>
    </w:p>
    <w:p w14:paraId="770DD441" w14:textId="77777777" w:rsidR="00190981" w:rsidRPr="005E2E56" w:rsidRDefault="00190981" w:rsidP="00190981">
      <w:pPr>
        <w:spacing w:before="120"/>
        <w:rPr>
          <w:rFonts w:ascii="Book Antiqua" w:eastAsia="Times New Roman" w:hAnsi="Book Antiqua"/>
          <w:b/>
          <w:smallCaps/>
        </w:rPr>
      </w:pPr>
    </w:p>
    <w:p w14:paraId="6894BF57" w14:textId="77777777" w:rsidR="00190981" w:rsidRPr="005E2E56" w:rsidRDefault="00190981" w:rsidP="00190981">
      <w:pPr>
        <w:spacing w:before="120"/>
        <w:rPr>
          <w:rFonts w:ascii="Book Antiqua" w:eastAsia="Times New Roman" w:hAnsi="Book Antiqua"/>
          <w:b/>
          <w:smallCaps/>
        </w:rPr>
      </w:pPr>
    </w:p>
    <w:p w14:paraId="2D7D6504" w14:textId="77777777" w:rsidR="00190981" w:rsidRDefault="00190981" w:rsidP="00190981">
      <w:pPr>
        <w:spacing w:before="120"/>
        <w:rPr>
          <w:rFonts w:ascii="Book Antiqua" w:eastAsia="Times New Roman" w:hAnsi="Book Antiqua"/>
          <w:b/>
          <w:smallCaps/>
        </w:rPr>
      </w:pPr>
    </w:p>
    <w:p w14:paraId="3E992052" w14:textId="77777777" w:rsidR="00190981" w:rsidRDefault="00190981" w:rsidP="00190981">
      <w:pPr>
        <w:spacing w:before="120"/>
        <w:rPr>
          <w:rFonts w:ascii="Book Antiqua" w:eastAsia="Times New Roman" w:hAnsi="Book Antiqua"/>
          <w:b/>
          <w:smallCaps/>
        </w:rPr>
      </w:pPr>
    </w:p>
    <w:p w14:paraId="1379C9C6" w14:textId="77777777" w:rsidR="00190981" w:rsidRDefault="00190981" w:rsidP="00190981">
      <w:pPr>
        <w:spacing w:before="120"/>
        <w:rPr>
          <w:rFonts w:ascii="Book Antiqua" w:eastAsia="Times New Roman" w:hAnsi="Book Antiqua"/>
          <w:b/>
          <w:smallCaps/>
        </w:rPr>
      </w:pPr>
    </w:p>
    <w:p w14:paraId="423E7E8E" w14:textId="77777777" w:rsidR="00190981" w:rsidRDefault="00190981" w:rsidP="00190981">
      <w:pPr>
        <w:spacing w:before="120"/>
        <w:rPr>
          <w:rFonts w:ascii="Book Antiqua" w:eastAsia="Times New Roman" w:hAnsi="Book Antiqua"/>
          <w:b/>
          <w:smallCaps/>
        </w:rPr>
      </w:pPr>
    </w:p>
    <w:p w14:paraId="7289EE51" w14:textId="77777777" w:rsidR="00190981" w:rsidRPr="005E2E56" w:rsidRDefault="00190981" w:rsidP="00190981">
      <w:pPr>
        <w:spacing w:before="120"/>
        <w:rPr>
          <w:rFonts w:ascii="Book Antiqua" w:eastAsia="Times New Roman" w:hAnsi="Book Antiqua"/>
          <w:b/>
          <w:smallCaps/>
        </w:rPr>
      </w:pPr>
    </w:p>
    <w:p w14:paraId="3088865F" w14:textId="470A50FF" w:rsidR="00190981" w:rsidRDefault="00190981" w:rsidP="00190981">
      <w:pPr>
        <w:spacing w:before="120"/>
        <w:rPr>
          <w:rFonts w:ascii="Book Antiqua" w:eastAsia="Times New Roman" w:hAnsi="Book Antiqua"/>
          <w:b/>
          <w:smallCaps/>
        </w:rPr>
      </w:pPr>
    </w:p>
    <w:p w14:paraId="71D22E8F" w14:textId="39B886C0" w:rsidR="00190981" w:rsidRDefault="00190981" w:rsidP="00190981">
      <w:pPr>
        <w:spacing w:before="120"/>
        <w:rPr>
          <w:rFonts w:ascii="Book Antiqua" w:eastAsia="Times New Roman" w:hAnsi="Book Antiqua"/>
          <w:b/>
          <w:smallCaps/>
        </w:rPr>
      </w:pPr>
    </w:p>
    <w:p w14:paraId="771650BC" w14:textId="77777777" w:rsidR="00190981" w:rsidRPr="005E2E56" w:rsidRDefault="00190981" w:rsidP="00190981">
      <w:pPr>
        <w:spacing w:before="120"/>
        <w:rPr>
          <w:rFonts w:ascii="Book Antiqua" w:eastAsia="Times New Roman" w:hAnsi="Book Antiqua"/>
          <w:b/>
          <w:smallCaps/>
        </w:rPr>
      </w:pPr>
    </w:p>
    <w:p w14:paraId="0097C88D" w14:textId="77777777" w:rsidR="00190981" w:rsidRPr="005E2E56" w:rsidRDefault="00190981" w:rsidP="00190981">
      <w:pPr>
        <w:spacing w:before="120"/>
        <w:jc w:val="center"/>
        <w:rPr>
          <w:rFonts w:ascii="Book Antiqua" w:eastAsia="Times New Roman" w:hAnsi="Book Antiqua"/>
        </w:rPr>
      </w:pPr>
      <w:r w:rsidRPr="005E2E56">
        <w:rPr>
          <w:rFonts w:ascii="Book Antiqua" w:eastAsia="Times New Roman" w:hAnsi="Book Antiqua"/>
          <w:b/>
          <w:smallCaps/>
        </w:rPr>
        <w:lastRenderedPageBreak/>
        <w:t>DOLOŽKA</w:t>
      </w:r>
    </w:p>
    <w:p w14:paraId="59F57B20" w14:textId="77777777" w:rsidR="00190981" w:rsidRPr="005E2E56" w:rsidRDefault="00190981" w:rsidP="00190981">
      <w:pPr>
        <w:pBdr>
          <w:top w:val="nil"/>
          <w:left w:val="nil"/>
          <w:bottom w:val="nil"/>
          <w:right w:val="nil"/>
          <w:between w:val="nil"/>
        </w:pBdr>
        <w:spacing w:before="120" w:after="0"/>
        <w:jc w:val="center"/>
        <w:rPr>
          <w:rFonts w:ascii="Book Antiqua" w:eastAsia="Times New Roman" w:hAnsi="Book Antiqua"/>
          <w:color w:val="000000"/>
        </w:rPr>
      </w:pPr>
      <w:r w:rsidRPr="005E2E56">
        <w:rPr>
          <w:rFonts w:ascii="Book Antiqua" w:eastAsia="Times New Roman" w:hAnsi="Book Antiqua"/>
          <w:b/>
          <w:color w:val="000000"/>
        </w:rPr>
        <w:t>vybraných vplyvov</w:t>
      </w:r>
    </w:p>
    <w:p w14:paraId="3981536B" w14:textId="77777777" w:rsidR="00190981" w:rsidRPr="005E2E56" w:rsidRDefault="00190981" w:rsidP="00190981">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color w:val="000000"/>
        </w:rPr>
        <w:t> </w:t>
      </w:r>
    </w:p>
    <w:p w14:paraId="3169F82E" w14:textId="44CDAE89" w:rsidR="00190981" w:rsidRPr="005E2E56" w:rsidRDefault="00190981" w:rsidP="00190981">
      <w:pPr>
        <w:jc w:val="both"/>
        <w:rPr>
          <w:rFonts w:ascii="Book Antiqua" w:eastAsia="Times New Roman" w:hAnsi="Book Antiqua"/>
          <w:b/>
        </w:rPr>
      </w:pPr>
      <w:r w:rsidRPr="005E2E56">
        <w:rPr>
          <w:rFonts w:ascii="Book Antiqua" w:eastAsia="Times New Roman" w:hAnsi="Book Antiqua"/>
          <w:b/>
        </w:rPr>
        <w:t xml:space="preserve">A.1. Názov materiálu: </w:t>
      </w:r>
      <w:r w:rsidRPr="005E2E56">
        <w:rPr>
          <w:rFonts w:ascii="Book Antiqua" w:eastAsia="Times New Roman" w:hAnsi="Book Antiqua"/>
        </w:rPr>
        <w:t>návrh zákona</w:t>
      </w:r>
      <w:r w:rsidRPr="00CE5944">
        <w:rPr>
          <w:rFonts w:ascii="Book Antiqua" w:eastAsia="Times New Roman" w:hAnsi="Book Antiqua"/>
        </w:rPr>
        <w:t xml:space="preserve">, </w:t>
      </w:r>
      <w:r w:rsidRPr="00A702AC">
        <w:rPr>
          <w:rFonts w:ascii="Times New Roman" w:hAnsi="Times New Roman" w:cs="Times New Roman"/>
          <w:sz w:val="24"/>
          <w:szCs w:val="24"/>
        </w:rPr>
        <w:t xml:space="preserve">ktorým sa </w:t>
      </w:r>
      <w:r w:rsidRPr="00F32DF2">
        <w:rPr>
          <w:rFonts w:ascii="Book Antiqua" w:hAnsi="Book Antiqua"/>
          <w:bCs/>
          <w:szCs w:val="24"/>
        </w:rPr>
        <w:t>dopĺňa zákon č. 24/2006 Z. z. o posudzovaní vplyvov na životné prostredie a o zmene a doplnení niektorých zákonov v znení neskorších predpisov a o zmene a doplnení niektorých zákonov</w:t>
      </w:r>
    </w:p>
    <w:p w14:paraId="4962BB0D" w14:textId="77777777" w:rsidR="00190981" w:rsidRPr="005E2E56" w:rsidRDefault="00190981" w:rsidP="00190981">
      <w:pPr>
        <w:spacing w:before="120"/>
        <w:jc w:val="both"/>
        <w:rPr>
          <w:rFonts w:ascii="Book Antiqua" w:eastAsia="Times New Roman" w:hAnsi="Book Antiqua"/>
        </w:rPr>
      </w:pPr>
      <w:r w:rsidRPr="005E2E56">
        <w:rPr>
          <w:rFonts w:ascii="Book Antiqua" w:eastAsia="Times New Roman" w:hAnsi="Book Antiqua"/>
          <w:b/>
        </w:rPr>
        <w:t>Termín začatia a ukončenia PPK:</w:t>
      </w:r>
      <w:r w:rsidRPr="005E2E56">
        <w:rPr>
          <w:rFonts w:ascii="Book Antiqua" w:eastAsia="Times New Roman" w:hAnsi="Book Antiqua"/>
        </w:rPr>
        <w:t xml:space="preserve"> </w:t>
      </w:r>
      <w:r w:rsidRPr="005E2E56">
        <w:rPr>
          <w:rFonts w:ascii="Book Antiqua" w:eastAsia="Times New Roman" w:hAnsi="Book Antiqua"/>
          <w:i/>
        </w:rPr>
        <w:t>bezpredmetné</w:t>
      </w:r>
    </w:p>
    <w:p w14:paraId="6BAEC05B" w14:textId="77777777" w:rsidR="00190981" w:rsidRPr="005E2E56" w:rsidRDefault="00190981" w:rsidP="00190981">
      <w:pPr>
        <w:spacing w:before="120"/>
        <w:jc w:val="both"/>
        <w:rPr>
          <w:rFonts w:ascii="Book Antiqua" w:eastAsia="Times New Roman" w:hAnsi="Book Antiqua"/>
          <w:i/>
        </w:rPr>
      </w:pPr>
    </w:p>
    <w:p w14:paraId="2A164CB6" w14:textId="77777777" w:rsidR="00190981" w:rsidRPr="005E2E56" w:rsidRDefault="00190981" w:rsidP="00190981">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b/>
          <w:color w:val="000000"/>
        </w:rPr>
        <w:t>A.2. Vplyvy:</w:t>
      </w:r>
    </w:p>
    <w:tbl>
      <w:tblPr>
        <w:tblW w:w="9211" w:type="dxa"/>
        <w:tblInd w:w="-5" w:type="dxa"/>
        <w:tblLayout w:type="fixed"/>
        <w:tblLook w:val="0400" w:firstRow="0" w:lastRow="0" w:firstColumn="0" w:lastColumn="0" w:noHBand="0" w:noVBand="1"/>
      </w:tblPr>
      <w:tblGrid>
        <w:gridCol w:w="5493"/>
        <w:gridCol w:w="1308"/>
        <w:gridCol w:w="1058"/>
        <w:gridCol w:w="1352"/>
      </w:tblGrid>
      <w:tr w:rsidR="00190981" w:rsidRPr="005E2E56" w14:paraId="2C8A11EF" w14:textId="77777777" w:rsidTr="00F32DF2">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4899A17" w14:textId="77777777" w:rsidR="00190981" w:rsidRPr="005E2E56" w:rsidRDefault="00190981" w:rsidP="00F32DF2">
            <w:pPr>
              <w:pBdr>
                <w:top w:val="nil"/>
                <w:left w:val="nil"/>
                <w:bottom w:val="nil"/>
                <w:right w:val="nil"/>
                <w:between w:val="nil"/>
              </w:pBdr>
              <w:spacing w:before="120" w:after="0"/>
              <w:jc w:val="both"/>
              <w:rPr>
                <w:rFonts w:ascii="Book Antiqua" w:eastAsia="Times New Roman" w:hAnsi="Book Antiqua"/>
                <w:color w:val="000000"/>
              </w:rPr>
            </w:pPr>
            <w:bookmarkStart w:id="1" w:name="_Hlk115171905"/>
            <w:r w:rsidRPr="005E2E56">
              <w:rPr>
                <w:rFonts w:ascii="Book Antiqua" w:eastAsia="Times New Roman" w:hAnsi="Book Antiqua"/>
                <w:color w:val="000000"/>
              </w:rPr>
              <w:t> </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DE93222" w14:textId="77777777" w:rsidR="00190981" w:rsidRPr="005E2E56" w:rsidRDefault="00190981" w:rsidP="00F32DF2">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color w:val="000000"/>
              </w:rPr>
              <w:t> Pozitívne </w:t>
            </w: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6350AA9" w14:textId="77777777" w:rsidR="00190981" w:rsidRPr="005E2E56" w:rsidRDefault="00190981" w:rsidP="00F32DF2">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color w:val="000000"/>
              </w:rPr>
              <w:t> Žiadne </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BE6B3BD" w14:textId="77777777" w:rsidR="00190981" w:rsidRPr="005E2E56" w:rsidRDefault="00190981" w:rsidP="00F32DF2">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color w:val="000000"/>
              </w:rPr>
              <w:t> Negatívne </w:t>
            </w:r>
          </w:p>
        </w:tc>
      </w:tr>
      <w:tr w:rsidR="00190981" w:rsidRPr="005E2E56" w14:paraId="652A8C6B" w14:textId="77777777" w:rsidTr="00F32DF2">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7DEC11C" w14:textId="77777777" w:rsidR="00190981" w:rsidRPr="005E2E56" w:rsidRDefault="00190981" w:rsidP="00F32DF2">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color w:val="000000"/>
              </w:rPr>
              <w:t>1. Vplyvy na rozpočet verejnej správy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7A32D5B" w14:textId="77777777" w:rsidR="00190981" w:rsidRPr="005E2E56" w:rsidRDefault="00190981" w:rsidP="00F32DF2">
            <w:pPr>
              <w:pBdr>
                <w:top w:val="nil"/>
                <w:left w:val="nil"/>
                <w:bottom w:val="nil"/>
                <w:right w:val="nil"/>
                <w:between w:val="nil"/>
              </w:pBdr>
              <w:spacing w:before="120" w:after="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A0FE242" w14:textId="77777777" w:rsidR="00190981" w:rsidRPr="005E2E56" w:rsidRDefault="00190981" w:rsidP="00F32DF2">
            <w:pPr>
              <w:pBdr>
                <w:top w:val="nil"/>
                <w:left w:val="nil"/>
                <w:bottom w:val="nil"/>
                <w:right w:val="nil"/>
                <w:between w:val="nil"/>
              </w:pBdr>
              <w:spacing w:before="120" w:after="0"/>
              <w:jc w:val="center"/>
              <w:rPr>
                <w:rFonts w:ascii="Book Antiqua" w:eastAsia="Times New Roman" w:hAnsi="Book Antiqua"/>
                <w:color w:val="000000"/>
              </w:rPr>
            </w:pPr>
            <w:r>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E67F4E4" w14:textId="77777777" w:rsidR="00190981" w:rsidRPr="005E2E56" w:rsidRDefault="00190981" w:rsidP="00F32DF2">
            <w:pPr>
              <w:pBdr>
                <w:top w:val="nil"/>
                <w:left w:val="nil"/>
                <w:bottom w:val="nil"/>
                <w:right w:val="nil"/>
                <w:between w:val="nil"/>
              </w:pBdr>
              <w:spacing w:before="120" w:after="0"/>
              <w:jc w:val="center"/>
              <w:rPr>
                <w:rFonts w:ascii="Book Antiqua" w:eastAsia="Times New Roman" w:hAnsi="Book Antiqua"/>
                <w:color w:val="000000"/>
              </w:rPr>
            </w:pPr>
          </w:p>
        </w:tc>
      </w:tr>
      <w:tr w:rsidR="00190981" w:rsidRPr="005E2E56" w14:paraId="4A592796" w14:textId="77777777" w:rsidTr="00F32DF2">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C59CA8D" w14:textId="77777777" w:rsidR="00190981" w:rsidRPr="005E2E56" w:rsidRDefault="00190981" w:rsidP="00F32DF2">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color w:val="000000"/>
              </w:rPr>
              <w:t>2. Vplyvy na podnikateľské prostredie – dochádza k zvýšeniu regulačného zaťaženia?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BBC495C" w14:textId="77777777" w:rsidR="00190981" w:rsidRPr="005E2E56" w:rsidRDefault="00190981" w:rsidP="00F32DF2">
            <w:pPr>
              <w:pBdr>
                <w:top w:val="nil"/>
                <w:left w:val="nil"/>
                <w:bottom w:val="nil"/>
                <w:right w:val="nil"/>
                <w:between w:val="nil"/>
              </w:pBdr>
              <w:spacing w:before="120" w:after="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157027F" w14:textId="77777777" w:rsidR="00190981" w:rsidRPr="005E2E56" w:rsidRDefault="00190981" w:rsidP="00F32DF2">
            <w:pPr>
              <w:pBdr>
                <w:top w:val="nil"/>
                <w:left w:val="nil"/>
                <w:bottom w:val="nil"/>
                <w:right w:val="nil"/>
                <w:between w:val="nil"/>
              </w:pBdr>
              <w:spacing w:before="120" w:after="0"/>
              <w:jc w:val="center"/>
              <w:rPr>
                <w:rFonts w:ascii="Book Antiqua" w:eastAsia="Times New Roman" w:hAnsi="Book Antiqua"/>
                <w:color w:val="000000"/>
              </w:rPr>
            </w:pPr>
            <w:r w:rsidRPr="005E2E56">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207A532" w14:textId="77777777" w:rsidR="00190981" w:rsidRPr="005E2E56" w:rsidRDefault="00190981" w:rsidP="00F32DF2">
            <w:pPr>
              <w:pBdr>
                <w:top w:val="nil"/>
                <w:left w:val="nil"/>
                <w:bottom w:val="nil"/>
                <w:right w:val="nil"/>
                <w:between w:val="nil"/>
              </w:pBdr>
              <w:spacing w:before="120" w:after="0"/>
              <w:jc w:val="center"/>
              <w:rPr>
                <w:rFonts w:ascii="Book Antiqua" w:eastAsia="Times New Roman" w:hAnsi="Book Antiqua"/>
                <w:color w:val="000000"/>
              </w:rPr>
            </w:pPr>
          </w:p>
        </w:tc>
      </w:tr>
      <w:tr w:rsidR="00190981" w:rsidRPr="005E2E56" w14:paraId="012C7667" w14:textId="77777777" w:rsidTr="00F32DF2">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95076B7" w14:textId="77777777" w:rsidR="00190981" w:rsidRPr="005E2E56" w:rsidRDefault="00190981" w:rsidP="00F32DF2">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color w:val="000000"/>
              </w:rPr>
              <w:t>3. Sociálne vplyvy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EE7206B" w14:textId="77777777" w:rsidR="00190981" w:rsidRPr="005E2E56" w:rsidRDefault="00190981" w:rsidP="00F32DF2">
            <w:pPr>
              <w:pBdr>
                <w:top w:val="nil"/>
                <w:left w:val="nil"/>
                <w:bottom w:val="nil"/>
                <w:right w:val="nil"/>
                <w:between w:val="nil"/>
              </w:pBdr>
              <w:spacing w:before="120" w:after="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3D3B631" w14:textId="77777777" w:rsidR="00190981" w:rsidRPr="005E2E56" w:rsidRDefault="00190981" w:rsidP="00F32DF2">
            <w:pPr>
              <w:pBdr>
                <w:top w:val="nil"/>
                <w:left w:val="nil"/>
                <w:bottom w:val="nil"/>
                <w:right w:val="nil"/>
                <w:between w:val="nil"/>
              </w:pBdr>
              <w:spacing w:before="120" w:after="0"/>
              <w:jc w:val="center"/>
              <w:rPr>
                <w:rFonts w:ascii="Book Antiqua" w:eastAsia="Times New Roman" w:hAnsi="Book Antiqua"/>
                <w:color w:val="000000"/>
              </w:rPr>
            </w:pPr>
            <w:r>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C011917" w14:textId="77777777" w:rsidR="00190981" w:rsidRPr="005E2E56" w:rsidRDefault="00190981" w:rsidP="00F32DF2">
            <w:pPr>
              <w:pBdr>
                <w:top w:val="nil"/>
                <w:left w:val="nil"/>
                <w:bottom w:val="nil"/>
                <w:right w:val="nil"/>
                <w:between w:val="nil"/>
              </w:pBdr>
              <w:spacing w:before="120" w:after="0"/>
              <w:jc w:val="center"/>
              <w:rPr>
                <w:rFonts w:ascii="Book Antiqua" w:eastAsia="Times New Roman" w:hAnsi="Book Antiqua"/>
                <w:color w:val="000000"/>
              </w:rPr>
            </w:pPr>
          </w:p>
        </w:tc>
      </w:tr>
      <w:tr w:rsidR="00190981" w:rsidRPr="005E2E56" w14:paraId="02591BA8" w14:textId="77777777" w:rsidTr="00F32DF2">
        <w:trPr>
          <w:trHeight w:val="441"/>
        </w:trPr>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1C70864" w14:textId="77777777" w:rsidR="00190981" w:rsidRPr="005E2E56" w:rsidRDefault="00190981" w:rsidP="00F32DF2">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color w:val="000000"/>
              </w:rPr>
              <w:t>– vplyvy na hospodárenie obyvateľstva,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B9995EE" w14:textId="77777777" w:rsidR="00190981" w:rsidRPr="005E2E56" w:rsidRDefault="00190981" w:rsidP="00F32DF2">
            <w:pPr>
              <w:pBdr>
                <w:top w:val="nil"/>
                <w:left w:val="nil"/>
                <w:bottom w:val="nil"/>
                <w:right w:val="nil"/>
                <w:between w:val="nil"/>
              </w:pBdr>
              <w:spacing w:before="120" w:after="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E19BA3D" w14:textId="77777777" w:rsidR="00190981" w:rsidRPr="005E2E56" w:rsidRDefault="00190981" w:rsidP="00F32DF2">
            <w:pPr>
              <w:pBdr>
                <w:top w:val="nil"/>
                <w:left w:val="nil"/>
                <w:bottom w:val="nil"/>
                <w:right w:val="nil"/>
                <w:between w:val="nil"/>
              </w:pBdr>
              <w:spacing w:before="120" w:after="0"/>
              <w:jc w:val="center"/>
              <w:rPr>
                <w:rFonts w:ascii="Book Antiqua" w:eastAsia="Times New Roman" w:hAnsi="Book Antiqua"/>
                <w:color w:val="000000"/>
              </w:rPr>
            </w:pPr>
            <w:r w:rsidRPr="005E2E56">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C0AB89C" w14:textId="77777777" w:rsidR="00190981" w:rsidRPr="005E2E56" w:rsidRDefault="00190981" w:rsidP="00F32DF2">
            <w:pPr>
              <w:pBdr>
                <w:top w:val="nil"/>
                <w:left w:val="nil"/>
                <w:bottom w:val="nil"/>
                <w:right w:val="nil"/>
                <w:between w:val="nil"/>
              </w:pBdr>
              <w:spacing w:before="120" w:after="0"/>
              <w:jc w:val="center"/>
              <w:rPr>
                <w:rFonts w:ascii="Book Antiqua" w:eastAsia="Times New Roman" w:hAnsi="Book Antiqua"/>
                <w:color w:val="000000"/>
              </w:rPr>
            </w:pPr>
          </w:p>
        </w:tc>
      </w:tr>
      <w:tr w:rsidR="00190981" w:rsidRPr="005E2E56" w14:paraId="0AA12B4E" w14:textId="77777777" w:rsidTr="00F32DF2">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F86AD7C" w14:textId="77777777" w:rsidR="00190981" w:rsidRPr="005E2E56" w:rsidRDefault="00190981" w:rsidP="00F32DF2">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color w:val="000000"/>
              </w:rPr>
              <w:t>– sociálnu exklúziu,</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CBA4364" w14:textId="77777777" w:rsidR="00190981" w:rsidRPr="005E2E56" w:rsidRDefault="00190981" w:rsidP="00F32DF2">
            <w:pPr>
              <w:pBdr>
                <w:top w:val="nil"/>
                <w:left w:val="nil"/>
                <w:bottom w:val="nil"/>
                <w:right w:val="nil"/>
                <w:between w:val="nil"/>
              </w:pBdr>
              <w:spacing w:before="120" w:after="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0B83FE6" w14:textId="77777777" w:rsidR="00190981" w:rsidRPr="005E2E56" w:rsidRDefault="00190981" w:rsidP="00F32DF2">
            <w:pPr>
              <w:pBdr>
                <w:top w:val="nil"/>
                <w:left w:val="nil"/>
                <w:bottom w:val="nil"/>
                <w:right w:val="nil"/>
                <w:between w:val="nil"/>
              </w:pBdr>
              <w:spacing w:before="120" w:after="0"/>
              <w:jc w:val="center"/>
              <w:rPr>
                <w:rFonts w:ascii="Book Antiqua" w:eastAsia="Times New Roman" w:hAnsi="Book Antiqua"/>
                <w:color w:val="000000"/>
              </w:rPr>
            </w:pPr>
            <w:r w:rsidRPr="005E2E56">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7783BF6" w14:textId="77777777" w:rsidR="00190981" w:rsidRPr="005E2E56" w:rsidRDefault="00190981" w:rsidP="00F32DF2">
            <w:pPr>
              <w:pBdr>
                <w:top w:val="nil"/>
                <w:left w:val="nil"/>
                <w:bottom w:val="nil"/>
                <w:right w:val="nil"/>
                <w:between w:val="nil"/>
              </w:pBdr>
              <w:spacing w:before="120" w:after="0"/>
              <w:jc w:val="center"/>
              <w:rPr>
                <w:rFonts w:ascii="Book Antiqua" w:eastAsia="Times New Roman" w:hAnsi="Book Antiqua"/>
                <w:color w:val="000000"/>
              </w:rPr>
            </w:pPr>
          </w:p>
        </w:tc>
      </w:tr>
      <w:tr w:rsidR="00190981" w:rsidRPr="005E2E56" w14:paraId="34CB05B6" w14:textId="77777777" w:rsidTr="00F32DF2">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4070821" w14:textId="77777777" w:rsidR="00190981" w:rsidRPr="005E2E56" w:rsidRDefault="00190981" w:rsidP="00F32DF2">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color w:val="000000"/>
              </w:rPr>
              <w:t>– rovnosť príležitostí a rodovú rovnosť a vplyvy na zamestnanosť</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CCFCE0C" w14:textId="77777777" w:rsidR="00190981" w:rsidRPr="005E2E56" w:rsidRDefault="00190981" w:rsidP="00F32DF2">
            <w:pPr>
              <w:pBdr>
                <w:top w:val="nil"/>
                <w:left w:val="nil"/>
                <w:bottom w:val="nil"/>
                <w:right w:val="nil"/>
                <w:between w:val="nil"/>
              </w:pBdr>
              <w:spacing w:before="120" w:after="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B20B06C" w14:textId="77777777" w:rsidR="00190981" w:rsidRPr="005E2E56" w:rsidRDefault="00190981" w:rsidP="00F32DF2">
            <w:pPr>
              <w:pBdr>
                <w:top w:val="nil"/>
                <w:left w:val="nil"/>
                <w:bottom w:val="nil"/>
                <w:right w:val="nil"/>
                <w:between w:val="nil"/>
              </w:pBdr>
              <w:spacing w:before="120" w:after="0"/>
              <w:jc w:val="center"/>
              <w:rPr>
                <w:rFonts w:ascii="Book Antiqua" w:eastAsia="Times New Roman" w:hAnsi="Book Antiqua"/>
                <w:color w:val="000000"/>
              </w:rPr>
            </w:pPr>
            <w:r w:rsidRPr="005E2E56">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01D080F" w14:textId="77777777" w:rsidR="00190981" w:rsidRPr="005E2E56" w:rsidRDefault="00190981" w:rsidP="00F32DF2">
            <w:pPr>
              <w:pBdr>
                <w:top w:val="nil"/>
                <w:left w:val="nil"/>
                <w:bottom w:val="nil"/>
                <w:right w:val="nil"/>
                <w:between w:val="nil"/>
              </w:pBdr>
              <w:spacing w:before="120" w:after="0"/>
              <w:jc w:val="center"/>
              <w:rPr>
                <w:rFonts w:ascii="Book Antiqua" w:eastAsia="Times New Roman" w:hAnsi="Book Antiqua"/>
                <w:color w:val="000000"/>
              </w:rPr>
            </w:pPr>
          </w:p>
        </w:tc>
      </w:tr>
      <w:tr w:rsidR="00190981" w:rsidRPr="005E2E56" w14:paraId="2C1EC9DD" w14:textId="77777777" w:rsidTr="00F32DF2">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BA6DDEC" w14:textId="77777777" w:rsidR="00190981" w:rsidRPr="005E2E56" w:rsidRDefault="00190981" w:rsidP="00F32DF2">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color w:val="000000"/>
              </w:rPr>
              <w:t>4. Vplyvy na životné prostredie</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B9C9985" w14:textId="77777777" w:rsidR="00190981" w:rsidRPr="005E2E56" w:rsidRDefault="00190981" w:rsidP="00F32DF2">
            <w:pPr>
              <w:pBdr>
                <w:top w:val="nil"/>
                <w:left w:val="nil"/>
                <w:bottom w:val="nil"/>
                <w:right w:val="nil"/>
                <w:between w:val="nil"/>
              </w:pBdr>
              <w:spacing w:before="120" w:after="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1BA8E02" w14:textId="77777777" w:rsidR="00190981" w:rsidRPr="005E2E56" w:rsidRDefault="00190981" w:rsidP="00F32DF2">
            <w:pPr>
              <w:pBdr>
                <w:top w:val="nil"/>
                <w:left w:val="nil"/>
                <w:bottom w:val="nil"/>
                <w:right w:val="nil"/>
                <w:between w:val="nil"/>
              </w:pBdr>
              <w:spacing w:before="120" w:after="0"/>
              <w:jc w:val="center"/>
              <w:rPr>
                <w:rFonts w:ascii="Book Antiqua" w:eastAsia="Times New Roman" w:hAnsi="Book Antiqua"/>
                <w:color w:val="000000"/>
              </w:rPr>
            </w:pPr>
            <w:r w:rsidRPr="005E2E56">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CE6C4F6" w14:textId="77777777" w:rsidR="00190981" w:rsidRPr="005E2E56" w:rsidRDefault="00190981" w:rsidP="00F32DF2">
            <w:pPr>
              <w:pBdr>
                <w:top w:val="nil"/>
                <w:left w:val="nil"/>
                <w:bottom w:val="nil"/>
                <w:right w:val="nil"/>
                <w:between w:val="nil"/>
              </w:pBdr>
              <w:spacing w:before="120" w:after="0"/>
              <w:jc w:val="center"/>
              <w:rPr>
                <w:rFonts w:ascii="Book Antiqua" w:eastAsia="Times New Roman" w:hAnsi="Book Antiqua"/>
                <w:color w:val="000000"/>
              </w:rPr>
            </w:pPr>
          </w:p>
        </w:tc>
      </w:tr>
      <w:tr w:rsidR="00190981" w:rsidRPr="005E2E56" w14:paraId="63FA53DA" w14:textId="77777777" w:rsidTr="00F32DF2">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432FB7A" w14:textId="77777777" w:rsidR="00190981" w:rsidRPr="005E2E56" w:rsidRDefault="00190981" w:rsidP="00F32DF2">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color w:val="000000"/>
              </w:rPr>
              <w:t>5. Vplyvy na informatizáciu spoločnosti</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2E64925" w14:textId="77777777" w:rsidR="00190981" w:rsidRPr="005E2E56" w:rsidRDefault="00190981" w:rsidP="00F32DF2">
            <w:pPr>
              <w:pBdr>
                <w:top w:val="nil"/>
                <w:left w:val="nil"/>
                <w:bottom w:val="nil"/>
                <w:right w:val="nil"/>
                <w:between w:val="nil"/>
              </w:pBdr>
              <w:spacing w:before="120" w:after="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790D167" w14:textId="77777777" w:rsidR="00190981" w:rsidRPr="005E2E56" w:rsidRDefault="00190981" w:rsidP="00F32DF2">
            <w:pPr>
              <w:pBdr>
                <w:top w:val="nil"/>
                <w:left w:val="nil"/>
                <w:bottom w:val="nil"/>
                <w:right w:val="nil"/>
                <w:between w:val="nil"/>
              </w:pBdr>
              <w:spacing w:before="120" w:after="0"/>
              <w:jc w:val="center"/>
              <w:rPr>
                <w:rFonts w:ascii="Book Antiqua" w:eastAsia="Times New Roman" w:hAnsi="Book Antiqua"/>
                <w:color w:val="000000"/>
              </w:rPr>
            </w:pPr>
            <w:r w:rsidRPr="005E2E56">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9BE48C5" w14:textId="77777777" w:rsidR="00190981" w:rsidRPr="005E2E56" w:rsidRDefault="00190981" w:rsidP="00F32DF2">
            <w:pPr>
              <w:pBdr>
                <w:top w:val="nil"/>
                <w:left w:val="nil"/>
                <w:bottom w:val="nil"/>
                <w:right w:val="nil"/>
                <w:between w:val="nil"/>
              </w:pBdr>
              <w:spacing w:before="120" w:after="0"/>
              <w:jc w:val="center"/>
              <w:rPr>
                <w:rFonts w:ascii="Book Antiqua" w:eastAsia="Times New Roman" w:hAnsi="Book Antiqua"/>
                <w:color w:val="000000"/>
              </w:rPr>
            </w:pPr>
          </w:p>
        </w:tc>
      </w:tr>
      <w:tr w:rsidR="00190981" w:rsidRPr="005E2E56" w14:paraId="4597E0A8" w14:textId="77777777" w:rsidTr="00F32DF2">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56FCB6F" w14:textId="77777777" w:rsidR="00190981" w:rsidRPr="005E2E56" w:rsidRDefault="00190981" w:rsidP="00F32DF2">
            <w:pPr>
              <w:pBdr>
                <w:top w:val="nil"/>
                <w:left w:val="nil"/>
                <w:bottom w:val="nil"/>
                <w:right w:val="nil"/>
                <w:between w:val="nil"/>
              </w:pBdr>
              <w:spacing w:before="120" w:after="0"/>
              <w:jc w:val="both"/>
              <w:rPr>
                <w:rFonts w:ascii="Book Antiqua" w:eastAsia="Times New Roman" w:hAnsi="Book Antiqua"/>
                <w:color w:val="000000"/>
              </w:rPr>
            </w:pPr>
            <w:r w:rsidRPr="005E2E56">
              <w:rPr>
                <w:rStyle w:val="awspan"/>
                <w:rFonts w:ascii="Book Antiqua" w:hAnsi="Book Antiqua"/>
                <w:color w:val="000000"/>
              </w:rPr>
              <w:t>6. Vplyvy na služby verejnej správy pre občana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CDC10C0" w14:textId="77777777" w:rsidR="00190981" w:rsidRPr="005E2E56" w:rsidRDefault="00190981" w:rsidP="00F32DF2">
            <w:pPr>
              <w:pBdr>
                <w:top w:val="nil"/>
                <w:left w:val="nil"/>
                <w:bottom w:val="nil"/>
                <w:right w:val="nil"/>
                <w:between w:val="nil"/>
              </w:pBdr>
              <w:spacing w:before="120" w:after="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17B9521" w14:textId="77777777" w:rsidR="00190981" w:rsidRPr="005E2E56" w:rsidRDefault="00190981" w:rsidP="00F32DF2">
            <w:pPr>
              <w:pBdr>
                <w:top w:val="nil"/>
                <w:left w:val="nil"/>
                <w:bottom w:val="nil"/>
                <w:right w:val="nil"/>
                <w:between w:val="nil"/>
              </w:pBdr>
              <w:spacing w:before="120" w:after="0"/>
              <w:jc w:val="center"/>
              <w:rPr>
                <w:rFonts w:ascii="Book Antiqua" w:eastAsia="Times New Roman" w:hAnsi="Book Antiqua"/>
                <w:color w:val="000000"/>
              </w:rPr>
            </w:pPr>
            <w:r>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D14E4BD" w14:textId="77777777" w:rsidR="00190981" w:rsidRPr="005E2E56" w:rsidRDefault="00190981" w:rsidP="00F32DF2">
            <w:pPr>
              <w:pBdr>
                <w:top w:val="nil"/>
                <w:left w:val="nil"/>
                <w:bottom w:val="nil"/>
                <w:right w:val="nil"/>
                <w:between w:val="nil"/>
              </w:pBdr>
              <w:spacing w:before="120" w:after="0"/>
              <w:jc w:val="center"/>
              <w:rPr>
                <w:rFonts w:ascii="Book Antiqua" w:eastAsia="Times New Roman" w:hAnsi="Book Antiqua"/>
                <w:color w:val="000000"/>
              </w:rPr>
            </w:pPr>
          </w:p>
        </w:tc>
      </w:tr>
      <w:tr w:rsidR="00190981" w:rsidRPr="005E2E56" w14:paraId="10B03824" w14:textId="77777777" w:rsidTr="00F32DF2">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E925722" w14:textId="77777777" w:rsidR="00190981" w:rsidRPr="005E2E56" w:rsidRDefault="00190981" w:rsidP="00F32DF2">
            <w:pPr>
              <w:pBdr>
                <w:top w:val="nil"/>
                <w:left w:val="nil"/>
                <w:bottom w:val="nil"/>
                <w:right w:val="nil"/>
                <w:between w:val="nil"/>
              </w:pBdr>
              <w:spacing w:before="120" w:after="0"/>
              <w:jc w:val="both"/>
              <w:rPr>
                <w:rFonts w:ascii="Book Antiqua" w:eastAsia="Times New Roman" w:hAnsi="Book Antiqua"/>
                <w:color w:val="000000"/>
              </w:rPr>
            </w:pPr>
            <w:r w:rsidRPr="005E2E56">
              <w:rPr>
                <w:rStyle w:val="awspan"/>
                <w:rFonts w:ascii="Book Antiqua" w:hAnsi="Book Antiqua"/>
                <w:color w:val="000000"/>
              </w:rPr>
              <w:t>7. Vplyvy na manželstvo, rodičovstvo a rodinu</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F25A5D7" w14:textId="77777777" w:rsidR="00190981" w:rsidRPr="005E2E56" w:rsidRDefault="00190981" w:rsidP="00F32DF2">
            <w:pPr>
              <w:pBdr>
                <w:top w:val="nil"/>
                <w:left w:val="nil"/>
                <w:bottom w:val="nil"/>
                <w:right w:val="nil"/>
                <w:between w:val="nil"/>
              </w:pBdr>
              <w:spacing w:before="120" w:after="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25817EC" w14:textId="77777777" w:rsidR="00190981" w:rsidRPr="005E2E56" w:rsidRDefault="00190981" w:rsidP="00F32DF2">
            <w:pPr>
              <w:pBdr>
                <w:top w:val="nil"/>
                <w:left w:val="nil"/>
                <w:bottom w:val="nil"/>
                <w:right w:val="nil"/>
                <w:between w:val="nil"/>
              </w:pBdr>
              <w:spacing w:before="120" w:after="0"/>
              <w:jc w:val="center"/>
              <w:rPr>
                <w:rFonts w:ascii="Book Antiqua" w:eastAsia="Times New Roman" w:hAnsi="Book Antiqua"/>
                <w:color w:val="000000"/>
              </w:rPr>
            </w:pPr>
            <w:r>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89AAB73" w14:textId="77777777" w:rsidR="00190981" w:rsidRPr="005E2E56" w:rsidRDefault="00190981" w:rsidP="00F32DF2">
            <w:pPr>
              <w:pBdr>
                <w:top w:val="nil"/>
                <w:left w:val="nil"/>
                <w:bottom w:val="nil"/>
                <w:right w:val="nil"/>
                <w:between w:val="nil"/>
              </w:pBdr>
              <w:spacing w:before="120" w:after="0"/>
              <w:jc w:val="center"/>
              <w:rPr>
                <w:rFonts w:ascii="Book Antiqua" w:eastAsia="Times New Roman" w:hAnsi="Book Antiqua"/>
                <w:color w:val="000000"/>
              </w:rPr>
            </w:pPr>
          </w:p>
        </w:tc>
      </w:tr>
    </w:tbl>
    <w:bookmarkEnd w:id="1"/>
    <w:p w14:paraId="53667CFE" w14:textId="77777777" w:rsidR="00190981" w:rsidRPr="005E2E56" w:rsidRDefault="00190981" w:rsidP="00190981">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color w:val="000000"/>
        </w:rPr>
        <w:t> </w:t>
      </w:r>
    </w:p>
    <w:p w14:paraId="1DD5F3CB" w14:textId="77777777" w:rsidR="00190981" w:rsidRPr="005E2E56" w:rsidRDefault="00190981" w:rsidP="00190981">
      <w:pPr>
        <w:pBdr>
          <w:top w:val="nil"/>
          <w:left w:val="nil"/>
          <w:bottom w:val="nil"/>
          <w:right w:val="nil"/>
          <w:between w:val="nil"/>
        </w:pBdr>
        <w:spacing w:before="120" w:after="0"/>
        <w:jc w:val="both"/>
        <w:rPr>
          <w:rFonts w:ascii="Book Antiqua" w:eastAsia="Times New Roman" w:hAnsi="Book Antiqua"/>
          <w:b/>
          <w:color w:val="000000"/>
        </w:rPr>
      </w:pPr>
      <w:r w:rsidRPr="005E2E56">
        <w:rPr>
          <w:rFonts w:ascii="Book Antiqua" w:eastAsia="Times New Roman" w:hAnsi="Book Antiqua"/>
          <w:b/>
          <w:color w:val="000000"/>
        </w:rPr>
        <w:t>A.3. Poznámky</w:t>
      </w:r>
    </w:p>
    <w:p w14:paraId="33F66C38" w14:textId="77777777" w:rsidR="00190981" w:rsidRDefault="00190981" w:rsidP="00190981">
      <w:pPr>
        <w:pBdr>
          <w:top w:val="nil"/>
          <w:left w:val="nil"/>
          <w:bottom w:val="nil"/>
          <w:right w:val="nil"/>
          <w:between w:val="nil"/>
        </w:pBdr>
        <w:spacing w:before="120" w:after="0"/>
        <w:jc w:val="both"/>
        <w:rPr>
          <w:rFonts w:ascii="Book Antiqua" w:hAnsi="Book Antiqua"/>
          <w:i/>
          <w:iCs/>
        </w:rPr>
      </w:pPr>
    </w:p>
    <w:p w14:paraId="0FA26009" w14:textId="77777777" w:rsidR="00190981" w:rsidRPr="005E2E56" w:rsidRDefault="00190981" w:rsidP="00190981">
      <w:pPr>
        <w:pBdr>
          <w:top w:val="nil"/>
          <w:left w:val="nil"/>
          <w:bottom w:val="nil"/>
          <w:right w:val="nil"/>
          <w:between w:val="nil"/>
        </w:pBdr>
        <w:spacing w:before="120" w:after="0"/>
        <w:jc w:val="both"/>
        <w:rPr>
          <w:rFonts w:ascii="Book Antiqua" w:eastAsia="Times New Roman" w:hAnsi="Book Antiqua"/>
          <w:b/>
          <w:color w:val="000000"/>
        </w:rPr>
      </w:pPr>
      <w:r w:rsidRPr="005E2E56">
        <w:rPr>
          <w:rFonts w:ascii="Book Antiqua" w:eastAsia="Times New Roman" w:hAnsi="Book Antiqua"/>
          <w:b/>
          <w:color w:val="000000"/>
        </w:rPr>
        <w:t>A.4. Alternatívne riešenia</w:t>
      </w:r>
    </w:p>
    <w:p w14:paraId="634AFBE1" w14:textId="77777777" w:rsidR="00190981" w:rsidRPr="005E2E56" w:rsidRDefault="00190981" w:rsidP="00190981">
      <w:pPr>
        <w:pBdr>
          <w:top w:val="nil"/>
          <w:left w:val="nil"/>
          <w:bottom w:val="nil"/>
          <w:right w:val="nil"/>
          <w:between w:val="nil"/>
        </w:pBdr>
        <w:spacing w:before="120" w:after="0"/>
        <w:jc w:val="both"/>
        <w:rPr>
          <w:rFonts w:ascii="Book Antiqua" w:eastAsia="Times New Roman" w:hAnsi="Book Antiqua"/>
          <w:i/>
          <w:color w:val="000000"/>
        </w:rPr>
      </w:pPr>
      <w:r w:rsidRPr="005E2E56">
        <w:rPr>
          <w:rFonts w:ascii="Book Antiqua" w:eastAsia="Times New Roman" w:hAnsi="Book Antiqua"/>
          <w:i/>
          <w:color w:val="000000"/>
        </w:rPr>
        <w:t>bezpredmetné</w:t>
      </w:r>
    </w:p>
    <w:p w14:paraId="4EADD2EF" w14:textId="77777777" w:rsidR="00190981" w:rsidRPr="005E2E56" w:rsidRDefault="00190981" w:rsidP="00190981">
      <w:pPr>
        <w:pBdr>
          <w:top w:val="nil"/>
          <w:left w:val="nil"/>
          <w:bottom w:val="nil"/>
          <w:right w:val="nil"/>
          <w:between w:val="nil"/>
        </w:pBdr>
        <w:spacing w:before="120" w:after="0"/>
        <w:jc w:val="both"/>
        <w:rPr>
          <w:rFonts w:ascii="Book Antiqua" w:eastAsia="Times New Roman" w:hAnsi="Book Antiqua"/>
          <w:b/>
          <w:color w:val="000000"/>
        </w:rPr>
      </w:pPr>
    </w:p>
    <w:p w14:paraId="7D81FFC0" w14:textId="77777777" w:rsidR="00190981" w:rsidRPr="005E2E56" w:rsidRDefault="00190981" w:rsidP="00190981">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b/>
          <w:color w:val="000000"/>
        </w:rPr>
        <w:t>A.5. Stanovisko gestorov</w:t>
      </w:r>
    </w:p>
    <w:p w14:paraId="7F3D5C49" w14:textId="77777777" w:rsidR="00190981" w:rsidRPr="005E2E56" w:rsidRDefault="00190981" w:rsidP="00190981">
      <w:pPr>
        <w:pBdr>
          <w:top w:val="nil"/>
          <w:left w:val="nil"/>
          <w:bottom w:val="nil"/>
          <w:right w:val="nil"/>
          <w:between w:val="nil"/>
        </w:pBdr>
        <w:spacing w:before="120" w:after="0"/>
        <w:jc w:val="both"/>
        <w:rPr>
          <w:rFonts w:ascii="Book Antiqua" w:eastAsia="Times New Roman" w:hAnsi="Book Antiqua"/>
          <w:color w:val="000000"/>
        </w:rPr>
      </w:pPr>
      <w:r w:rsidRPr="005E2E56">
        <w:rPr>
          <w:rFonts w:ascii="Book Antiqua" w:eastAsia="Times New Roman" w:hAnsi="Book Antiqua"/>
          <w:i/>
          <w:color w:val="000000"/>
        </w:rPr>
        <w:t>Návrh zákona bol zaslaný na vyjadrenie Ministerstvu financií SR a stanovisko tohto ministerstva tvorí súčasť predkladaného materiálu.</w:t>
      </w:r>
    </w:p>
    <w:p w14:paraId="18FF98AA" w14:textId="77777777" w:rsidR="00190981" w:rsidRPr="0030267A" w:rsidRDefault="00190981" w:rsidP="00D26EB4">
      <w:pPr>
        <w:spacing w:after="0" w:line="240" w:lineRule="auto"/>
        <w:jc w:val="both"/>
        <w:rPr>
          <w:rFonts w:ascii="Times New Roman" w:hAnsi="Times New Roman" w:cs="Times New Roman"/>
          <w:sz w:val="24"/>
          <w:szCs w:val="24"/>
        </w:rPr>
      </w:pPr>
    </w:p>
    <w:sectPr w:rsidR="00190981" w:rsidRPr="0030267A" w:rsidSect="003F68E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64562" w14:textId="77777777" w:rsidR="00E15FF5" w:rsidRDefault="00E15FF5" w:rsidP="00B64C7A">
      <w:pPr>
        <w:spacing w:after="0" w:line="240" w:lineRule="auto"/>
      </w:pPr>
      <w:r>
        <w:separator/>
      </w:r>
    </w:p>
  </w:endnote>
  <w:endnote w:type="continuationSeparator" w:id="0">
    <w:p w14:paraId="559622AF" w14:textId="77777777" w:rsidR="00E15FF5" w:rsidRDefault="00E15FF5" w:rsidP="00B64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166272"/>
      <w:docPartObj>
        <w:docPartGallery w:val="Page Numbers (Bottom of Page)"/>
        <w:docPartUnique/>
      </w:docPartObj>
    </w:sdtPr>
    <w:sdtEndPr/>
    <w:sdtContent>
      <w:p w14:paraId="48C50499" w14:textId="17FF8841" w:rsidR="0013468A" w:rsidRDefault="0013468A">
        <w:pPr>
          <w:pStyle w:val="Pta"/>
          <w:jc w:val="center"/>
        </w:pPr>
        <w:r>
          <w:fldChar w:fldCharType="begin"/>
        </w:r>
        <w:r>
          <w:instrText>PAGE   \* MERGEFORMAT</w:instrText>
        </w:r>
        <w:r>
          <w:fldChar w:fldCharType="separate"/>
        </w:r>
        <w:r w:rsidR="00794B90">
          <w:rPr>
            <w:noProof/>
          </w:rPr>
          <w:t>2</w:t>
        </w:r>
        <w:r>
          <w:fldChar w:fldCharType="end"/>
        </w:r>
      </w:p>
    </w:sdtContent>
  </w:sdt>
  <w:p w14:paraId="094EE719" w14:textId="77777777" w:rsidR="0013468A" w:rsidRDefault="0013468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78AB2" w14:textId="77777777" w:rsidR="00E15FF5" w:rsidRDefault="00E15FF5" w:rsidP="00B64C7A">
      <w:pPr>
        <w:spacing w:after="0" w:line="240" w:lineRule="auto"/>
      </w:pPr>
      <w:r>
        <w:separator/>
      </w:r>
    </w:p>
  </w:footnote>
  <w:footnote w:type="continuationSeparator" w:id="0">
    <w:p w14:paraId="0265070E" w14:textId="77777777" w:rsidR="00E15FF5" w:rsidRDefault="00E15FF5" w:rsidP="00B64C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873D5"/>
    <w:multiLevelType w:val="hybridMultilevel"/>
    <w:tmpl w:val="B33C9D6A"/>
    <w:lvl w:ilvl="0" w:tplc="08BA2C52">
      <w:start w:val="813"/>
      <w:numFmt w:val="bullet"/>
      <w:lvlText w:val="-"/>
      <w:lvlJc w:val="left"/>
      <w:pPr>
        <w:ind w:left="360" w:hanging="360"/>
      </w:pPr>
      <w:rPr>
        <w:rFonts w:ascii="Times New Roman" w:eastAsia="Times New Roman" w:hAnsi="Times New Roman" w:cs="Times New Roman"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C1B121D"/>
    <w:multiLevelType w:val="hybridMultilevel"/>
    <w:tmpl w:val="2976D824"/>
    <w:lvl w:ilvl="0" w:tplc="08BA2C52">
      <w:start w:val="813"/>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732" w:hanging="360"/>
      </w:pPr>
      <w:rPr>
        <w:rFonts w:ascii="Courier New" w:hAnsi="Courier New" w:cs="Courier New" w:hint="default"/>
      </w:rPr>
    </w:lvl>
    <w:lvl w:ilvl="2" w:tplc="041B0005" w:tentative="1">
      <w:start w:val="1"/>
      <w:numFmt w:val="bullet"/>
      <w:lvlText w:val=""/>
      <w:lvlJc w:val="left"/>
      <w:pPr>
        <w:ind w:left="1452" w:hanging="360"/>
      </w:pPr>
      <w:rPr>
        <w:rFonts w:ascii="Wingdings" w:hAnsi="Wingdings" w:hint="default"/>
      </w:rPr>
    </w:lvl>
    <w:lvl w:ilvl="3" w:tplc="041B0001" w:tentative="1">
      <w:start w:val="1"/>
      <w:numFmt w:val="bullet"/>
      <w:lvlText w:val=""/>
      <w:lvlJc w:val="left"/>
      <w:pPr>
        <w:ind w:left="2172" w:hanging="360"/>
      </w:pPr>
      <w:rPr>
        <w:rFonts w:ascii="Symbol" w:hAnsi="Symbol" w:hint="default"/>
      </w:rPr>
    </w:lvl>
    <w:lvl w:ilvl="4" w:tplc="041B0003" w:tentative="1">
      <w:start w:val="1"/>
      <w:numFmt w:val="bullet"/>
      <w:lvlText w:val="o"/>
      <w:lvlJc w:val="left"/>
      <w:pPr>
        <w:ind w:left="2892" w:hanging="360"/>
      </w:pPr>
      <w:rPr>
        <w:rFonts w:ascii="Courier New" w:hAnsi="Courier New" w:cs="Courier New" w:hint="default"/>
      </w:rPr>
    </w:lvl>
    <w:lvl w:ilvl="5" w:tplc="041B0005" w:tentative="1">
      <w:start w:val="1"/>
      <w:numFmt w:val="bullet"/>
      <w:lvlText w:val=""/>
      <w:lvlJc w:val="left"/>
      <w:pPr>
        <w:ind w:left="3612" w:hanging="360"/>
      </w:pPr>
      <w:rPr>
        <w:rFonts w:ascii="Wingdings" w:hAnsi="Wingdings" w:hint="default"/>
      </w:rPr>
    </w:lvl>
    <w:lvl w:ilvl="6" w:tplc="041B0001" w:tentative="1">
      <w:start w:val="1"/>
      <w:numFmt w:val="bullet"/>
      <w:lvlText w:val=""/>
      <w:lvlJc w:val="left"/>
      <w:pPr>
        <w:ind w:left="4332" w:hanging="360"/>
      </w:pPr>
      <w:rPr>
        <w:rFonts w:ascii="Symbol" w:hAnsi="Symbol" w:hint="default"/>
      </w:rPr>
    </w:lvl>
    <w:lvl w:ilvl="7" w:tplc="041B0003" w:tentative="1">
      <w:start w:val="1"/>
      <w:numFmt w:val="bullet"/>
      <w:lvlText w:val="o"/>
      <w:lvlJc w:val="left"/>
      <w:pPr>
        <w:ind w:left="5052" w:hanging="360"/>
      </w:pPr>
      <w:rPr>
        <w:rFonts w:ascii="Courier New" w:hAnsi="Courier New" w:cs="Courier New" w:hint="default"/>
      </w:rPr>
    </w:lvl>
    <w:lvl w:ilvl="8" w:tplc="041B0005" w:tentative="1">
      <w:start w:val="1"/>
      <w:numFmt w:val="bullet"/>
      <w:lvlText w:val=""/>
      <w:lvlJc w:val="left"/>
      <w:pPr>
        <w:ind w:left="5772" w:hanging="360"/>
      </w:pPr>
      <w:rPr>
        <w:rFonts w:ascii="Wingdings" w:hAnsi="Wingdings" w:hint="default"/>
      </w:rPr>
    </w:lvl>
  </w:abstractNum>
  <w:abstractNum w:abstractNumId="2" w15:restartNumberingAfterBreak="0">
    <w:nsid w:val="138D3FA1"/>
    <w:multiLevelType w:val="hybridMultilevel"/>
    <w:tmpl w:val="121E8452"/>
    <w:lvl w:ilvl="0" w:tplc="AB404164">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22177276"/>
    <w:multiLevelType w:val="hybridMultilevel"/>
    <w:tmpl w:val="E5603150"/>
    <w:lvl w:ilvl="0" w:tplc="041B0003">
      <w:start w:val="1"/>
      <w:numFmt w:val="bullet"/>
      <w:lvlText w:val="o"/>
      <w:lvlJc w:val="left"/>
      <w:pPr>
        <w:ind w:left="1848" w:hanging="360"/>
      </w:pPr>
      <w:rPr>
        <w:rFonts w:ascii="Courier New" w:hAnsi="Courier New" w:cs="Courier New" w:hint="default"/>
      </w:rPr>
    </w:lvl>
    <w:lvl w:ilvl="1" w:tplc="041B0003" w:tentative="1">
      <w:start w:val="1"/>
      <w:numFmt w:val="bullet"/>
      <w:lvlText w:val="o"/>
      <w:lvlJc w:val="left"/>
      <w:pPr>
        <w:ind w:left="2568" w:hanging="360"/>
      </w:pPr>
      <w:rPr>
        <w:rFonts w:ascii="Courier New" w:hAnsi="Courier New" w:cs="Courier New" w:hint="default"/>
      </w:rPr>
    </w:lvl>
    <w:lvl w:ilvl="2" w:tplc="041B0005" w:tentative="1">
      <w:start w:val="1"/>
      <w:numFmt w:val="bullet"/>
      <w:lvlText w:val=""/>
      <w:lvlJc w:val="left"/>
      <w:pPr>
        <w:ind w:left="3288" w:hanging="360"/>
      </w:pPr>
      <w:rPr>
        <w:rFonts w:ascii="Wingdings" w:hAnsi="Wingdings" w:hint="default"/>
      </w:rPr>
    </w:lvl>
    <w:lvl w:ilvl="3" w:tplc="041B0001" w:tentative="1">
      <w:start w:val="1"/>
      <w:numFmt w:val="bullet"/>
      <w:lvlText w:val=""/>
      <w:lvlJc w:val="left"/>
      <w:pPr>
        <w:ind w:left="4008" w:hanging="360"/>
      </w:pPr>
      <w:rPr>
        <w:rFonts w:ascii="Symbol" w:hAnsi="Symbol" w:hint="default"/>
      </w:rPr>
    </w:lvl>
    <w:lvl w:ilvl="4" w:tplc="041B0003" w:tentative="1">
      <w:start w:val="1"/>
      <w:numFmt w:val="bullet"/>
      <w:lvlText w:val="o"/>
      <w:lvlJc w:val="left"/>
      <w:pPr>
        <w:ind w:left="4728" w:hanging="360"/>
      </w:pPr>
      <w:rPr>
        <w:rFonts w:ascii="Courier New" w:hAnsi="Courier New" w:cs="Courier New" w:hint="default"/>
      </w:rPr>
    </w:lvl>
    <w:lvl w:ilvl="5" w:tplc="041B0005" w:tentative="1">
      <w:start w:val="1"/>
      <w:numFmt w:val="bullet"/>
      <w:lvlText w:val=""/>
      <w:lvlJc w:val="left"/>
      <w:pPr>
        <w:ind w:left="5448" w:hanging="360"/>
      </w:pPr>
      <w:rPr>
        <w:rFonts w:ascii="Wingdings" w:hAnsi="Wingdings" w:hint="default"/>
      </w:rPr>
    </w:lvl>
    <w:lvl w:ilvl="6" w:tplc="041B0001" w:tentative="1">
      <w:start w:val="1"/>
      <w:numFmt w:val="bullet"/>
      <w:lvlText w:val=""/>
      <w:lvlJc w:val="left"/>
      <w:pPr>
        <w:ind w:left="6168" w:hanging="360"/>
      </w:pPr>
      <w:rPr>
        <w:rFonts w:ascii="Symbol" w:hAnsi="Symbol" w:hint="default"/>
      </w:rPr>
    </w:lvl>
    <w:lvl w:ilvl="7" w:tplc="041B0003" w:tentative="1">
      <w:start w:val="1"/>
      <w:numFmt w:val="bullet"/>
      <w:lvlText w:val="o"/>
      <w:lvlJc w:val="left"/>
      <w:pPr>
        <w:ind w:left="6888" w:hanging="360"/>
      </w:pPr>
      <w:rPr>
        <w:rFonts w:ascii="Courier New" w:hAnsi="Courier New" w:cs="Courier New" w:hint="default"/>
      </w:rPr>
    </w:lvl>
    <w:lvl w:ilvl="8" w:tplc="041B0005" w:tentative="1">
      <w:start w:val="1"/>
      <w:numFmt w:val="bullet"/>
      <w:lvlText w:val=""/>
      <w:lvlJc w:val="left"/>
      <w:pPr>
        <w:ind w:left="7608" w:hanging="360"/>
      </w:pPr>
      <w:rPr>
        <w:rFonts w:ascii="Wingdings" w:hAnsi="Wingdings" w:hint="default"/>
      </w:rPr>
    </w:lvl>
  </w:abstractNum>
  <w:abstractNum w:abstractNumId="5" w15:restartNumberingAfterBreak="0">
    <w:nsid w:val="23982616"/>
    <w:multiLevelType w:val="hybridMultilevel"/>
    <w:tmpl w:val="EA32053E"/>
    <w:lvl w:ilvl="0" w:tplc="08BA2C52">
      <w:start w:val="813"/>
      <w:numFmt w:val="bullet"/>
      <w:lvlText w:val="-"/>
      <w:lvlJc w:val="left"/>
      <w:pPr>
        <w:ind w:left="1428"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453449F"/>
    <w:multiLevelType w:val="hybridMultilevel"/>
    <w:tmpl w:val="82A2F9E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EB6482E"/>
    <w:multiLevelType w:val="hybridMultilevel"/>
    <w:tmpl w:val="B5F4F244"/>
    <w:lvl w:ilvl="0" w:tplc="08BA2C52">
      <w:start w:val="813"/>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F8B13E2"/>
    <w:multiLevelType w:val="hybridMultilevel"/>
    <w:tmpl w:val="F94C77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FCA71C7"/>
    <w:multiLevelType w:val="hybridMultilevel"/>
    <w:tmpl w:val="7DACA4B6"/>
    <w:lvl w:ilvl="0" w:tplc="08BA2C52">
      <w:start w:val="813"/>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732" w:hanging="360"/>
      </w:pPr>
      <w:rPr>
        <w:rFonts w:ascii="Courier New" w:hAnsi="Courier New" w:cs="Courier New" w:hint="default"/>
      </w:rPr>
    </w:lvl>
    <w:lvl w:ilvl="2" w:tplc="041B0005" w:tentative="1">
      <w:start w:val="1"/>
      <w:numFmt w:val="bullet"/>
      <w:lvlText w:val=""/>
      <w:lvlJc w:val="left"/>
      <w:pPr>
        <w:ind w:left="1452" w:hanging="360"/>
      </w:pPr>
      <w:rPr>
        <w:rFonts w:ascii="Wingdings" w:hAnsi="Wingdings" w:hint="default"/>
      </w:rPr>
    </w:lvl>
    <w:lvl w:ilvl="3" w:tplc="041B0001" w:tentative="1">
      <w:start w:val="1"/>
      <w:numFmt w:val="bullet"/>
      <w:lvlText w:val=""/>
      <w:lvlJc w:val="left"/>
      <w:pPr>
        <w:ind w:left="2172" w:hanging="360"/>
      </w:pPr>
      <w:rPr>
        <w:rFonts w:ascii="Symbol" w:hAnsi="Symbol" w:hint="default"/>
      </w:rPr>
    </w:lvl>
    <w:lvl w:ilvl="4" w:tplc="041B0003" w:tentative="1">
      <w:start w:val="1"/>
      <w:numFmt w:val="bullet"/>
      <w:lvlText w:val="o"/>
      <w:lvlJc w:val="left"/>
      <w:pPr>
        <w:ind w:left="2892" w:hanging="360"/>
      </w:pPr>
      <w:rPr>
        <w:rFonts w:ascii="Courier New" w:hAnsi="Courier New" w:cs="Courier New" w:hint="default"/>
      </w:rPr>
    </w:lvl>
    <w:lvl w:ilvl="5" w:tplc="041B0005" w:tentative="1">
      <w:start w:val="1"/>
      <w:numFmt w:val="bullet"/>
      <w:lvlText w:val=""/>
      <w:lvlJc w:val="left"/>
      <w:pPr>
        <w:ind w:left="3612" w:hanging="360"/>
      </w:pPr>
      <w:rPr>
        <w:rFonts w:ascii="Wingdings" w:hAnsi="Wingdings" w:hint="default"/>
      </w:rPr>
    </w:lvl>
    <w:lvl w:ilvl="6" w:tplc="041B0001" w:tentative="1">
      <w:start w:val="1"/>
      <w:numFmt w:val="bullet"/>
      <w:lvlText w:val=""/>
      <w:lvlJc w:val="left"/>
      <w:pPr>
        <w:ind w:left="4332" w:hanging="360"/>
      </w:pPr>
      <w:rPr>
        <w:rFonts w:ascii="Symbol" w:hAnsi="Symbol" w:hint="default"/>
      </w:rPr>
    </w:lvl>
    <w:lvl w:ilvl="7" w:tplc="041B0003" w:tentative="1">
      <w:start w:val="1"/>
      <w:numFmt w:val="bullet"/>
      <w:lvlText w:val="o"/>
      <w:lvlJc w:val="left"/>
      <w:pPr>
        <w:ind w:left="5052" w:hanging="360"/>
      </w:pPr>
      <w:rPr>
        <w:rFonts w:ascii="Courier New" w:hAnsi="Courier New" w:cs="Courier New" w:hint="default"/>
      </w:rPr>
    </w:lvl>
    <w:lvl w:ilvl="8" w:tplc="041B0005" w:tentative="1">
      <w:start w:val="1"/>
      <w:numFmt w:val="bullet"/>
      <w:lvlText w:val=""/>
      <w:lvlJc w:val="left"/>
      <w:pPr>
        <w:ind w:left="5772" w:hanging="360"/>
      </w:pPr>
      <w:rPr>
        <w:rFonts w:ascii="Wingdings" w:hAnsi="Wingdings" w:hint="default"/>
      </w:rPr>
    </w:lvl>
  </w:abstractNum>
  <w:abstractNum w:abstractNumId="10" w15:restartNumberingAfterBreak="0">
    <w:nsid w:val="46A74286"/>
    <w:multiLevelType w:val="hybridMultilevel"/>
    <w:tmpl w:val="93E43A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BD74F03"/>
    <w:multiLevelType w:val="hybridMultilevel"/>
    <w:tmpl w:val="58D8E952"/>
    <w:lvl w:ilvl="0" w:tplc="2842BA7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E0267A8"/>
    <w:multiLevelType w:val="hybridMultilevel"/>
    <w:tmpl w:val="D73C9F54"/>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536226A9"/>
    <w:multiLevelType w:val="hybridMultilevel"/>
    <w:tmpl w:val="96247E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4BA28C8"/>
    <w:multiLevelType w:val="hybridMultilevel"/>
    <w:tmpl w:val="A0C2CA8C"/>
    <w:lvl w:ilvl="0" w:tplc="AB40416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CBE7BD2"/>
    <w:multiLevelType w:val="hybridMultilevel"/>
    <w:tmpl w:val="EAD6A190"/>
    <w:lvl w:ilvl="0" w:tplc="08BA2C52">
      <w:start w:val="813"/>
      <w:numFmt w:val="bullet"/>
      <w:lvlText w:val="-"/>
      <w:lvlJc w:val="left"/>
      <w:pPr>
        <w:ind w:left="1428" w:hanging="360"/>
      </w:pPr>
      <w:rPr>
        <w:rFonts w:ascii="Times New Roman" w:eastAsia="Times New Roman" w:hAnsi="Times New Roman" w:cs="Times New Roman" w:hint="default"/>
        <w:color w:val="auto"/>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6" w15:restartNumberingAfterBreak="0">
    <w:nsid w:val="7B5F3824"/>
    <w:multiLevelType w:val="hybridMultilevel"/>
    <w:tmpl w:val="E506AA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12"/>
  </w:num>
  <w:num w:numId="5">
    <w:abstractNumId w:val="15"/>
  </w:num>
  <w:num w:numId="6">
    <w:abstractNumId w:val="4"/>
  </w:num>
  <w:num w:numId="7">
    <w:abstractNumId w:val="8"/>
  </w:num>
  <w:num w:numId="8">
    <w:abstractNumId w:val="9"/>
  </w:num>
  <w:num w:numId="9">
    <w:abstractNumId w:val="5"/>
  </w:num>
  <w:num w:numId="10">
    <w:abstractNumId w:val="0"/>
  </w:num>
  <w:num w:numId="11">
    <w:abstractNumId w:val="13"/>
  </w:num>
  <w:num w:numId="12">
    <w:abstractNumId w:val="1"/>
  </w:num>
  <w:num w:numId="13">
    <w:abstractNumId w:val="14"/>
  </w:num>
  <w:num w:numId="14">
    <w:abstractNumId w:val="10"/>
  </w:num>
  <w:num w:numId="15">
    <w:abstractNumId w:val="16"/>
  </w:num>
  <w:num w:numId="16">
    <w:abstractNumId w:val="1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E6E"/>
    <w:rsid w:val="00045CAE"/>
    <w:rsid w:val="00056566"/>
    <w:rsid w:val="00061E52"/>
    <w:rsid w:val="00077EB6"/>
    <w:rsid w:val="00082EA3"/>
    <w:rsid w:val="000929B9"/>
    <w:rsid w:val="00093913"/>
    <w:rsid w:val="000952D3"/>
    <w:rsid w:val="000A3301"/>
    <w:rsid w:val="000B328D"/>
    <w:rsid w:val="000C76F6"/>
    <w:rsid w:val="000D15B5"/>
    <w:rsid w:val="000F0FCF"/>
    <w:rsid w:val="000F7227"/>
    <w:rsid w:val="001079B9"/>
    <w:rsid w:val="00132721"/>
    <w:rsid w:val="0013468A"/>
    <w:rsid w:val="00136406"/>
    <w:rsid w:val="001379F7"/>
    <w:rsid w:val="00140CE9"/>
    <w:rsid w:val="00144A35"/>
    <w:rsid w:val="00151A22"/>
    <w:rsid w:val="0018477E"/>
    <w:rsid w:val="00190981"/>
    <w:rsid w:val="001B66C5"/>
    <w:rsid w:val="001D04B5"/>
    <w:rsid w:val="001F0BFD"/>
    <w:rsid w:val="00201910"/>
    <w:rsid w:val="0020465D"/>
    <w:rsid w:val="00212653"/>
    <w:rsid w:val="00240A7F"/>
    <w:rsid w:val="002515F3"/>
    <w:rsid w:val="00273CEB"/>
    <w:rsid w:val="002966AB"/>
    <w:rsid w:val="002D38C9"/>
    <w:rsid w:val="002D4E5D"/>
    <w:rsid w:val="0030267A"/>
    <w:rsid w:val="00303860"/>
    <w:rsid w:val="00306456"/>
    <w:rsid w:val="00322721"/>
    <w:rsid w:val="0034286E"/>
    <w:rsid w:val="00346431"/>
    <w:rsid w:val="00353873"/>
    <w:rsid w:val="00360676"/>
    <w:rsid w:val="0036347F"/>
    <w:rsid w:val="003761AE"/>
    <w:rsid w:val="003A7D34"/>
    <w:rsid w:val="003C2C68"/>
    <w:rsid w:val="003D021E"/>
    <w:rsid w:val="003D5B60"/>
    <w:rsid w:val="003F003C"/>
    <w:rsid w:val="003F68EE"/>
    <w:rsid w:val="0044244A"/>
    <w:rsid w:val="00445D6E"/>
    <w:rsid w:val="00456119"/>
    <w:rsid w:val="00462E1D"/>
    <w:rsid w:val="00486822"/>
    <w:rsid w:val="00493B19"/>
    <w:rsid w:val="00497679"/>
    <w:rsid w:val="004A0DA1"/>
    <w:rsid w:val="004B703E"/>
    <w:rsid w:val="004E168D"/>
    <w:rsid w:val="004E72A1"/>
    <w:rsid w:val="004F6AE1"/>
    <w:rsid w:val="005128C3"/>
    <w:rsid w:val="0052313B"/>
    <w:rsid w:val="005241D8"/>
    <w:rsid w:val="00532991"/>
    <w:rsid w:val="00553264"/>
    <w:rsid w:val="0055484C"/>
    <w:rsid w:val="0056107C"/>
    <w:rsid w:val="005806B3"/>
    <w:rsid w:val="00582B7D"/>
    <w:rsid w:val="00586FAC"/>
    <w:rsid w:val="005A6A65"/>
    <w:rsid w:val="005B2B75"/>
    <w:rsid w:val="005B3DC2"/>
    <w:rsid w:val="005C335F"/>
    <w:rsid w:val="005C5220"/>
    <w:rsid w:val="005D7A50"/>
    <w:rsid w:val="005E0224"/>
    <w:rsid w:val="00606836"/>
    <w:rsid w:val="00660764"/>
    <w:rsid w:val="006B5D6E"/>
    <w:rsid w:val="006D35AE"/>
    <w:rsid w:val="006F1AE9"/>
    <w:rsid w:val="007255CC"/>
    <w:rsid w:val="007258E2"/>
    <w:rsid w:val="00747DA9"/>
    <w:rsid w:val="007565E9"/>
    <w:rsid w:val="0076401E"/>
    <w:rsid w:val="00783639"/>
    <w:rsid w:val="00786BC2"/>
    <w:rsid w:val="00794B90"/>
    <w:rsid w:val="007974BA"/>
    <w:rsid w:val="007A1EB7"/>
    <w:rsid w:val="007B31F1"/>
    <w:rsid w:val="007B4C22"/>
    <w:rsid w:val="007C295D"/>
    <w:rsid w:val="007D7296"/>
    <w:rsid w:val="007F4E5B"/>
    <w:rsid w:val="00823B98"/>
    <w:rsid w:val="008334C0"/>
    <w:rsid w:val="00861D0E"/>
    <w:rsid w:val="0086660B"/>
    <w:rsid w:val="00876A20"/>
    <w:rsid w:val="00877C85"/>
    <w:rsid w:val="008B3914"/>
    <w:rsid w:val="008D4EBA"/>
    <w:rsid w:val="008E1B5A"/>
    <w:rsid w:val="008E4012"/>
    <w:rsid w:val="00914210"/>
    <w:rsid w:val="0091472F"/>
    <w:rsid w:val="00925F28"/>
    <w:rsid w:val="00974364"/>
    <w:rsid w:val="00980BA4"/>
    <w:rsid w:val="00982C1C"/>
    <w:rsid w:val="0098482D"/>
    <w:rsid w:val="009A3E5F"/>
    <w:rsid w:val="009A6CD0"/>
    <w:rsid w:val="009B78E1"/>
    <w:rsid w:val="009B79F2"/>
    <w:rsid w:val="009C727B"/>
    <w:rsid w:val="009D2743"/>
    <w:rsid w:val="009F0EAB"/>
    <w:rsid w:val="009F737B"/>
    <w:rsid w:val="00A07FDB"/>
    <w:rsid w:val="00A11F7D"/>
    <w:rsid w:val="00A24F1F"/>
    <w:rsid w:val="00A3309F"/>
    <w:rsid w:val="00A530E5"/>
    <w:rsid w:val="00A611DB"/>
    <w:rsid w:val="00A702AC"/>
    <w:rsid w:val="00AA7404"/>
    <w:rsid w:val="00AD68A2"/>
    <w:rsid w:val="00AE0C73"/>
    <w:rsid w:val="00AE6454"/>
    <w:rsid w:val="00B64C7A"/>
    <w:rsid w:val="00B677A6"/>
    <w:rsid w:val="00BA6F4E"/>
    <w:rsid w:val="00BD379D"/>
    <w:rsid w:val="00BD6C37"/>
    <w:rsid w:val="00BE4B82"/>
    <w:rsid w:val="00C053C9"/>
    <w:rsid w:val="00C1142A"/>
    <w:rsid w:val="00C62C36"/>
    <w:rsid w:val="00C75C49"/>
    <w:rsid w:val="00CA48D2"/>
    <w:rsid w:val="00CB06E6"/>
    <w:rsid w:val="00CB456B"/>
    <w:rsid w:val="00CD0E6E"/>
    <w:rsid w:val="00CD2DA9"/>
    <w:rsid w:val="00CD7B50"/>
    <w:rsid w:val="00CD7E39"/>
    <w:rsid w:val="00CF5826"/>
    <w:rsid w:val="00D06583"/>
    <w:rsid w:val="00D20E16"/>
    <w:rsid w:val="00D2199D"/>
    <w:rsid w:val="00D26EB4"/>
    <w:rsid w:val="00D30B50"/>
    <w:rsid w:val="00D45FB4"/>
    <w:rsid w:val="00D74926"/>
    <w:rsid w:val="00D80272"/>
    <w:rsid w:val="00D826E2"/>
    <w:rsid w:val="00D92EFE"/>
    <w:rsid w:val="00DC243F"/>
    <w:rsid w:val="00DE13F4"/>
    <w:rsid w:val="00DF2CF3"/>
    <w:rsid w:val="00E15FF5"/>
    <w:rsid w:val="00E24E03"/>
    <w:rsid w:val="00E27DF2"/>
    <w:rsid w:val="00E44775"/>
    <w:rsid w:val="00E474FF"/>
    <w:rsid w:val="00E67C71"/>
    <w:rsid w:val="00E77927"/>
    <w:rsid w:val="00E90E9A"/>
    <w:rsid w:val="00E915C8"/>
    <w:rsid w:val="00EB32EF"/>
    <w:rsid w:val="00EC1258"/>
    <w:rsid w:val="00EC4AFF"/>
    <w:rsid w:val="00EE0897"/>
    <w:rsid w:val="00EE19F7"/>
    <w:rsid w:val="00F062BF"/>
    <w:rsid w:val="00F06FC4"/>
    <w:rsid w:val="00F07DAB"/>
    <w:rsid w:val="00F36C26"/>
    <w:rsid w:val="00F52F40"/>
    <w:rsid w:val="00F57F13"/>
    <w:rsid w:val="00F73905"/>
    <w:rsid w:val="00F7557B"/>
    <w:rsid w:val="00F92512"/>
    <w:rsid w:val="00FA149A"/>
    <w:rsid w:val="00FA4DCE"/>
    <w:rsid w:val="00FC0B57"/>
    <w:rsid w:val="00FD0CCA"/>
    <w:rsid w:val="00FD1E83"/>
    <w:rsid w:val="00FD6461"/>
    <w:rsid w:val="00FE376D"/>
    <w:rsid w:val="00FE49D2"/>
    <w:rsid w:val="00FF3487"/>
    <w:rsid w:val="00FF65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D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D0E6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0E6E"/>
    <w:pPr>
      <w:ind w:left="720"/>
      <w:contextualSpacing/>
    </w:pPr>
  </w:style>
  <w:style w:type="paragraph" w:styleId="Normlnywebov">
    <w:name w:val="Normal (Web)"/>
    <w:basedOn w:val="Normlny"/>
    <w:unhideWhenUsed/>
    <w:qFormat/>
    <w:rsid w:val="0056107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B64C7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64C7A"/>
  </w:style>
  <w:style w:type="paragraph" w:styleId="Pta">
    <w:name w:val="footer"/>
    <w:basedOn w:val="Normlny"/>
    <w:link w:val="PtaChar"/>
    <w:uiPriority w:val="99"/>
    <w:unhideWhenUsed/>
    <w:rsid w:val="00B64C7A"/>
    <w:pPr>
      <w:tabs>
        <w:tab w:val="center" w:pos="4536"/>
        <w:tab w:val="right" w:pos="9072"/>
      </w:tabs>
      <w:spacing w:after="0" w:line="240" w:lineRule="auto"/>
    </w:pPr>
  </w:style>
  <w:style w:type="character" w:customStyle="1" w:styleId="PtaChar">
    <w:name w:val="Päta Char"/>
    <w:basedOn w:val="Predvolenpsmoodseku"/>
    <w:link w:val="Pta"/>
    <w:uiPriority w:val="99"/>
    <w:rsid w:val="00B64C7A"/>
  </w:style>
  <w:style w:type="paragraph" w:styleId="Textbubliny">
    <w:name w:val="Balloon Text"/>
    <w:basedOn w:val="Normlny"/>
    <w:link w:val="TextbublinyChar"/>
    <w:uiPriority w:val="99"/>
    <w:semiHidden/>
    <w:unhideWhenUsed/>
    <w:rsid w:val="00CF582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5826"/>
    <w:rPr>
      <w:rFonts w:ascii="Tahoma" w:hAnsi="Tahoma" w:cs="Tahoma"/>
      <w:sz w:val="16"/>
      <w:szCs w:val="16"/>
    </w:rPr>
  </w:style>
  <w:style w:type="paragraph" w:styleId="Revzia">
    <w:name w:val="Revision"/>
    <w:hidden/>
    <w:uiPriority w:val="99"/>
    <w:semiHidden/>
    <w:rsid w:val="00FF3487"/>
    <w:pPr>
      <w:spacing w:after="0" w:line="240" w:lineRule="auto"/>
    </w:pPr>
  </w:style>
  <w:style w:type="paragraph" w:customStyle="1" w:styleId="Vchodzie">
    <w:name w:val="Vchodzie"/>
    <w:qFormat/>
    <w:rsid w:val="00190981"/>
    <w:pPr>
      <w:widowControl w:val="0"/>
      <w:autoSpaceDE w:val="0"/>
      <w:autoSpaceDN w:val="0"/>
      <w:adjustRightInd w:val="0"/>
      <w:spacing w:after="120" w:line="276" w:lineRule="auto"/>
    </w:pPr>
    <w:rPr>
      <w:rFonts w:ascii="Calibri" w:eastAsia="Times New Roman" w:hAnsi="Calibri" w:cs="Calibri"/>
      <w:lang w:bidi="hi-IN"/>
    </w:rPr>
  </w:style>
  <w:style w:type="character" w:customStyle="1" w:styleId="awspan">
    <w:name w:val="awspan"/>
    <w:basedOn w:val="Predvolenpsmoodseku"/>
    <w:qFormat/>
    <w:rsid w:val="00190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4.-dôvodová-správa-všeobná-časť-(Infozákon)-MPK"/>
    <f:field ref="objsubject" par="" edit="true" text=""/>
    <f:field ref="objcreatedby" par="" text="Berakova, Sona"/>
    <f:field ref="objcreatedat" par="" text="26.11.2021 14:04:44"/>
    <f:field ref="objchangedby" par="" text="Administrator, System"/>
    <f:field ref="objmodifiedat" par="" text="26.11.2021 14:04:4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6D35653-4D39-4995-8CFE-1495717E6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1949</Words>
  <Characters>11111</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2022-09-30T12:14:00Z</dcterms:created>
  <dcterms:modified xsi:type="dcterms:W3CDTF">2022-09-30T12:14:00Z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align="center"&gt;&lt;strong&gt;SPrÁva o&amp;nbsp;Účasti verejnosti na Tvorbe právnych PredpisoV&lt;/strong&gt;&lt;/p&gt;&lt;table align="left" border="1" cellpadding="0" cellspacing="0" style="width: 99%;" width="99%"&gt;	&lt;tbody&gt;		&lt;tr&gt;			&lt;td colspan="5" style="width: 100%; height: </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Občianske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Sona Berakova</vt:lpwstr>
  </property>
  <property fmtid="{D5CDD505-2E9C-101B-9397-08002B2CF9AE}" pid="12" name="FSC#SKEDITIONSLOVLEX@103.510:zodppredkladatel">
    <vt:lpwstr>Mária Kolíková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211/2000 Z. z. o slobodnom prístupe k informáciám a o zmene a doplnení niektorých zákonov (zákon o slobode informácií) v znení neskorších predpisov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1. Programové vyhlásenie vlády SR na obdobie rokov 2021–2024;_x000d_
_x000d_
_x000d_
2. Plán legislatívnych úloh vlády Slovenskej republiky na mesiace jún až december 2021 (uznesenie vlády SR č. 340 zo 16. júna 2021);_x000d_
_x000d_
_x000d_
3. Úloha B. 6. z uznesenia vlády SR č. 491 z 2. ok</vt:lpwstr>
  </property>
  <property fmtid="{D5CDD505-2E9C-101B-9397-08002B2CF9AE}" pid="23" name="FSC#SKEDITIONSLOVLEX@103.510:plnynazovpredpis">
    <vt:lpwstr> Zákon, ktorým sa mení a dopĺňa zákon č. 211/2000 Z. z. o slobodnom prístupe k informáciám a o zmene a doplnení niektorých zákonov (zákon o slobode informácií) v znení neskorších predpisov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17 069/2021/110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LP/2021/727</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článok 114 Zmluvy o fungovaní Európskej únie (Ú. v. EÚ C 326, 26.10.2012)</vt:lpwstr>
  </property>
  <property fmtid="{D5CDD505-2E9C-101B-9397-08002B2CF9AE}" pid="47" name="FSC#SKEDITIONSLOVLEX@103.510:AttrStrListDocPropSekundarneLegPravoPO">
    <vt:lpwstr>-	Smernica Európskeho parlamentu a Rady 2003/4/ES z 28. januára 2003 o prístupe verejnosti k informáciám o životnom prostredí a ktorou sa zrušuje smernica Rady 90/313 EHS (Ú. v. EÚ L 041, 14.2.2003), gestor: MS SR,</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spravodlivosti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spravodlivosti Slovenskej republiky</vt:lpwstr>
  </property>
  <property fmtid="{D5CDD505-2E9C-101B-9397-08002B2CF9AE}" pid="142" name="FSC#SKEDITIONSLOVLEX@103.510:funkciaZodpPredAkuzativ">
    <vt:lpwstr>ministerke spravodlivosti Slovenskej republiky</vt:lpwstr>
  </property>
  <property fmtid="{D5CDD505-2E9C-101B-9397-08002B2CF9AE}" pid="143" name="FSC#SKEDITIONSLOVLEX@103.510:funkciaZodpPredDativ">
    <vt:lpwstr>ministerke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Mária Kolíková_x000d_
ministerka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26. 11. 2021</vt:lpwstr>
  </property>
  <property fmtid="{D5CDD505-2E9C-101B-9397-08002B2CF9AE}" pid="151" name="FSC#COOSYSTEM@1.1:Container">
    <vt:lpwstr>COO.2145.1000.3.4694863</vt:lpwstr>
  </property>
  <property fmtid="{D5CDD505-2E9C-101B-9397-08002B2CF9AE}" pid="152" name="FSC#FSCFOLIO@1.1001:docpropproject">
    <vt:lpwstr/>
  </property>
</Properties>
</file>