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5298" w14:textId="77777777" w:rsidR="00967D5F" w:rsidRPr="009A6444" w:rsidRDefault="00967D5F" w:rsidP="00967D5F">
      <w:pPr>
        <w:jc w:val="center"/>
        <w:rPr>
          <w:rFonts w:eastAsia="Times New Roman"/>
          <w:b/>
          <w:spacing w:val="30"/>
          <w:szCs w:val="24"/>
        </w:rPr>
      </w:pPr>
      <w:bookmarkStart w:id="0" w:name="_GoBack"/>
      <w:bookmarkEnd w:id="0"/>
      <w:r w:rsidRPr="009A6444">
        <w:rPr>
          <w:rFonts w:eastAsia="Times New Roman"/>
          <w:b/>
          <w:spacing w:val="30"/>
          <w:szCs w:val="24"/>
        </w:rPr>
        <w:t xml:space="preserve">NÁRODNÁ RADA SLOVENSKEJ REPUBLIKY </w:t>
      </w:r>
    </w:p>
    <w:p w14:paraId="3B678489" w14:textId="77777777" w:rsidR="00967D5F" w:rsidRPr="009A6444" w:rsidRDefault="00967D5F" w:rsidP="00967D5F">
      <w:pPr>
        <w:pBdr>
          <w:bottom w:val="single" w:sz="12" w:space="3" w:color="auto"/>
        </w:pBdr>
        <w:jc w:val="center"/>
        <w:rPr>
          <w:rFonts w:eastAsia="Times New Roman"/>
          <w:spacing w:val="30"/>
          <w:szCs w:val="24"/>
        </w:rPr>
      </w:pPr>
      <w:r w:rsidRPr="009A6444">
        <w:rPr>
          <w:rFonts w:eastAsia="Times New Roman"/>
          <w:spacing w:val="30"/>
          <w:szCs w:val="24"/>
        </w:rPr>
        <w:t>VIII. volebné obdobie</w:t>
      </w:r>
    </w:p>
    <w:p w14:paraId="0D54443B" w14:textId="77777777" w:rsidR="00967D5F" w:rsidRPr="009A6444" w:rsidRDefault="00967D5F" w:rsidP="00967D5F">
      <w:pPr>
        <w:jc w:val="center"/>
        <w:rPr>
          <w:rFonts w:eastAsia="Times New Roman"/>
          <w:spacing w:val="30"/>
          <w:szCs w:val="24"/>
          <w:highlight w:val="yellow"/>
        </w:rPr>
      </w:pPr>
    </w:p>
    <w:p w14:paraId="74CA3158" w14:textId="77777777" w:rsidR="00967D5F" w:rsidRPr="009A6444" w:rsidRDefault="00967D5F" w:rsidP="00967D5F">
      <w:pPr>
        <w:jc w:val="center"/>
        <w:rPr>
          <w:rFonts w:eastAsia="Times New Roman"/>
          <w:spacing w:val="30"/>
          <w:szCs w:val="24"/>
          <w:highlight w:val="yellow"/>
        </w:rPr>
      </w:pPr>
    </w:p>
    <w:p w14:paraId="42B27869" w14:textId="77777777" w:rsidR="00967D5F" w:rsidRPr="009A6444" w:rsidRDefault="00967D5F" w:rsidP="006475AB">
      <w:pPr>
        <w:rPr>
          <w:rFonts w:eastAsia="Times New Roman"/>
          <w:b/>
          <w:spacing w:val="30"/>
          <w:szCs w:val="24"/>
        </w:rPr>
      </w:pPr>
    </w:p>
    <w:p w14:paraId="7EA47F51" w14:textId="514C67D2" w:rsidR="00967D5F" w:rsidRPr="009A6444" w:rsidRDefault="006475AB" w:rsidP="00967D5F">
      <w:pPr>
        <w:jc w:val="center"/>
        <w:rPr>
          <w:rFonts w:eastAsia="Times New Roman"/>
          <w:b/>
          <w:spacing w:val="30"/>
          <w:szCs w:val="24"/>
        </w:rPr>
      </w:pPr>
      <w:r>
        <w:rPr>
          <w:rFonts w:eastAsia="Times New Roman"/>
          <w:b/>
          <w:spacing w:val="30"/>
          <w:szCs w:val="24"/>
        </w:rPr>
        <w:t>Návrh</w:t>
      </w:r>
    </w:p>
    <w:p w14:paraId="07B53B18" w14:textId="77777777" w:rsidR="00967D5F" w:rsidRPr="009A6444" w:rsidRDefault="00967D5F" w:rsidP="00967D5F">
      <w:pPr>
        <w:jc w:val="center"/>
        <w:rPr>
          <w:rFonts w:eastAsia="Times New Roman"/>
          <w:b/>
          <w:spacing w:val="30"/>
          <w:szCs w:val="24"/>
        </w:rPr>
      </w:pPr>
    </w:p>
    <w:p w14:paraId="4EA8B427" w14:textId="77777777" w:rsidR="00967D5F" w:rsidRPr="009A6444" w:rsidRDefault="00967D5F" w:rsidP="00967D5F">
      <w:pPr>
        <w:jc w:val="center"/>
        <w:rPr>
          <w:rFonts w:eastAsia="Times New Roman"/>
          <w:b/>
          <w:spacing w:val="30"/>
          <w:szCs w:val="24"/>
        </w:rPr>
      </w:pPr>
      <w:r w:rsidRPr="009A6444">
        <w:rPr>
          <w:rFonts w:eastAsia="Times New Roman"/>
          <w:b/>
          <w:spacing w:val="30"/>
          <w:szCs w:val="24"/>
        </w:rPr>
        <w:t>Z á k o n</w:t>
      </w:r>
    </w:p>
    <w:p w14:paraId="50F68F69" w14:textId="77777777" w:rsidR="00967D5F" w:rsidRPr="009A6444" w:rsidRDefault="00967D5F" w:rsidP="006475AB">
      <w:pPr>
        <w:rPr>
          <w:rFonts w:eastAsia="Times New Roman"/>
          <w:szCs w:val="24"/>
        </w:rPr>
      </w:pPr>
    </w:p>
    <w:p w14:paraId="1DE88085" w14:textId="77777777" w:rsidR="00967D5F" w:rsidRPr="009A6444" w:rsidRDefault="00967D5F" w:rsidP="00967D5F">
      <w:pPr>
        <w:jc w:val="center"/>
        <w:rPr>
          <w:rFonts w:eastAsia="Times New Roman"/>
          <w:szCs w:val="24"/>
        </w:rPr>
      </w:pPr>
    </w:p>
    <w:p w14:paraId="7B972BD4" w14:textId="77777777" w:rsidR="00967D5F" w:rsidRPr="009A6444" w:rsidRDefault="00E80D30" w:rsidP="00967D5F">
      <w:pPr>
        <w:jc w:val="center"/>
        <w:rPr>
          <w:rFonts w:eastAsia="Times New Roman"/>
          <w:szCs w:val="24"/>
        </w:rPr>
      </w:pPr>
      <w:r w:rsidRPr="009A6444">
        <w:rPr>
          <w:rFonts w:eastAsia="Times New Roman"/>
          <w:szCs w:val="24"/>
        </w:rPr>
        <w:t>z ... 202</w:t>
      </w:r>
      <w:r w:rsidR="00020ED1">
        <w:rPr>
          <w:rFonts w:eastAsia="Times New Roman"/>
          <w:szCs w:val="24"/>
        </w:rPr>
        <w:t>2</w:t>
      </w:r>
      <w:r w:rsidR="00967D5F" w:rsidRPr="009A6444">
        <w:rPr>
          <w:rFonts w:eastAsia="Times New Roman"/>
          <w:szCs w:val="24"/>
        </w:rPr>
        <w:t>,</w:t>
      </w:r>
    </w:p>
    <w:p w14:paraId="71796916" w14:textId="77777777" w:rsidR="00BC6EA7" w:rsidRPr="009A6444" w:rsidRDefault="00BC6EA7" w:rsidP="00BC6EA7">
      <w:pPr>
        <w:keepNext/>
        <w:keepLines/>
        <w:jc w:val="center"/>
        <w:outlineLvl w:val="0"/>
        <w:rPr>
          <w:rFonts w:eastAsia="Times New Roman" w:cs="Times New Roman"/>
          <w:bCs/>
          <w:szCs w:val="28"/>
          <w:lang w:eastAsia="sk-SK"/>
        </w:rPr>
      </w:pPr>
    </w:p>
    <w:p w14:paraId="59C1619C" w14:textId="77777777" w:rsidR="00967D5F" w:rsidRPr="009A6444" w:rsidRDefault="00967D5F" w:rsidP="00BC6EA7">
      <w:pPr>
        <w:keepNext/>
        <w:jc w:val="center"/>
        <w:rPr>
          <w:rFonts w:eastAsia="Times New Roman" w:cs="Times New Roman"/>
          <w:b/>
          <w:szCs w:val="24"/>
          <w:lang w:eastAsia="sk-SK"/>
        </w:rPr>
      </w:pPr>
    </w:p>
    <w:p w14:paraId="6ACA77CF" w14:textId="77777777" w:rsidR="00967D5F" w:rsidRPr="009A6444" w:rsidRDefault="00967D5F" w:rsidP="00BC6EA7">
      <w:pPr>
        <w:keepNext/>
        <w:jc w:val="center"/>
        <w:rPr>
          <w:rFonts w:eastAsia="Times New Roman" w:cs="Times New Roman"/>
          <w:b/>
          <w:szCs w:val="24"/>
          <w:lang w:eastAsia="sk-SK"/>
        </w:rPr>
      </w:pPr>
    </w:p>
    <w:p w14:paraId="74632DBE" w14:textId="59A528CD" w:rsidR="00020ED1" w:rsidRPr="009154F3" w:rsidRDefault="00020ED1" w:rsidP="00020ED1">
      <w:pPr>
        <w:jc w:val="center"/>
        <w:rPr>
          <w:b/>
          <w:szCs w:val="24"/>
        </w:rPr>
      </w:pPr>
      <w:r w:rsidRPr="009154F3">
        <w:rPr>
          <w:b/>
          <w:szCs w:val="24"/>
        </w:rPr>
        <w:t xml:space="preserve">ktorým sa dopĺňa zákon č. </w:t>
      </w:r>
      <w:r w:rsidR="00A05F81">
        <w:rPr>
          <w:b/>
          <w:szCs w:val="24"/>
        </w:rPr>
        <w:t>24/2006</w:t>
      </w:r>
      <w:r w:rsidRPr="009154F3">
        <w:rPr>
          <w:b/>
          <w:szCs w:val="24"/>
        </w:rPr>
        <w:t xml:space="preserve"> Z. z. </w:t>
      </w:r>
      <w:r w:rsidR="00A05F81" w:rsidRPr="00A05F81">
        <w:rPr>
          <w:b/>
          <w:szCs w:val="24"/>
        </w:rPr>
        <w:t>o posudzovaní vplyvov na životné prostredie a o zmene a doplnení niektorých zákonov</w:t>
      </w:r>
      <w:r w:rsidR="00AF2771">
        <w:rPr>
          <w:b/>
          <w:szCs w:val="24"/>
        </w:rPr>
        <w:t xml:space="preserve"> v znení neskorších predpisov</w:t>
      </w:r>
      <w:r w:rsidR="00682B3D">
        <w:rPr>
          <w:b/>
          <w:szCs w:val="24"/>
        </w:rPr>
        <w:t xml:space="preserve"> a o zmene a doplnení niektorých zákonov</w:t>
      </w:r>
    </w:p>
    <w:p w14:paraId="1BDEC172" w14:textId="77777777" w:rsidR="00020ED1" w:rsidRPr="009154F3" w:rsidRDefault="00020ED1" w:rsidP="00020ED1">
      <w:pPr>
        <w:jc w:val="both"/>
        <w:rPr>
          <w:szCs w:val="24"/>
        </w:rPr>
      </w:pPr>
    </w:p>
    <w:p w14:paraId="4BAFE9C9" w14:textId="77777777" w:rsidR="00020ED1" w:rsidRPr="009154F3" w:rsidRDefault="00020ED1" w:rsidP="00020ED1">
      <w:pPr>
        <w:jc w:val="both"/>
        <w:rPr>
          <w:szCs w:val="24"/>
        </w:rPr>
      </w:pPr>
    </w:p>
    <w:p w14:paraId="36A8A6C7" w14:textId="77777777" w:rsidR="00020ED1" w:rsidRPr="009154F3" w:rsidRDefault="00020ED1" w:rsidP="00020ED1">
      <w:pPr>
        <w:ind w:firstLine="708"/>
        <w:jc w:val="both"/>
        <w:rPr>
          <w:szCs w:val="24"/>
        </w:rPr>
      </w:pPr>
      <w:r w:rsidRPr="009154F3">
        <w:rPr>
          <w:szCs w:val="24"/>
        </w:rPr>
        <w:t xml:space="preserve">Národná rada Slovenskej republiky sa uzniesla na tomto zákone: </w:t>
      </w:r>
    </w:p>
    <w:p w14:paraId="7F12E333" w14:textId="77777777" w:rsidR="00020ED1" w:rsidRPr="009154F3" w:rsidRDefault="00020ED1" w:rsidP="00020ED1">
      <w:pPr>
        <w:jc w:val="both"/>
        <w:rPr>
          <w:szCs w:val="24"/>
        </w:rPr>
      </w:pPr>
    </w:p>
    <w:p w14:paraId="12A3239A" w14:textId="77777777" w:rsidR="00020ED1" w:rsidRPr="009154F3" w:rsidRDefault="00020ED1" w:rsidP="00020ED1">
      <w:pPr>
        <w:jc w:val="both"/>
        <w:rPr>
          <w:szCs w:val="24"/>
        </w:rPr>
      </w:pPr>
    </w:p>
    <w:p w14:paraId="17997907" w14:textId="77777777" w:rsidR="00020ED1" w:rsidRPr="009154F3" w:rsidRDefault="00020ED1" w:rsidP="00020ED1">
      <w:pPr>
        <w:jc w:val="center"/>
        <w:rPr>
          <w:b/>
          <w:szCs w:val="24"/>
        </w:rPr>
      </w:pPr>
      <w:r w:rsidRPr="009154F3">
        <w:rPr>
          <w:b/>
          <w:szCs w:val="24"/>
        </w:rPr>
        <w:t>Čl. I</w:t>
      </w:r>
    </w:p>
    <w:p w14:paraId="75C4D037" w14:textId="77777777" w:rsidR="00020ED1" w:rsidRPr="009154F3" w:rsidRDefault="00020ED1" w:rsidP="00020ED1">
      <w:pPr>
        <w:ind w:firstLine="708"/>
        <w:jc w:val="both"/>
        <w:rPr>
          <w:szCs w:val="24"/>
        </w:rPr>
      </w:pPr>
    </w:p>
    <w:p w14:paraId="1A74C38C" w14:textId="3DB0A86F" w:rsidR="00020ED1" w:rsidRPr="009154F3" w:rsidRDefault="00A05F81" w:rsidP="00020ED1">
      <w:pPr>
        <w:ind w:firstLine="708"/>
        <w:jc w:val="both"/>
        <w:rPr>
          <w:szCs w:val="24"/>
        </w:rPr>
      </w:pPr>
      <w:r w:rsidRPr="00A05F81">
        <w:rPr>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a zákona č. 172/2022 Z. z. sa dopĺňa takto</w:t>
      </w:r>
      <w:r w:rsidR="00020ED1" w:rsidRPr="009154F3">
        <w:rPr>
          <w:szCs w:val="24"/>
        </w:rPr>
        <w:t>:</w:t>
      </w:r>
    </w:p>
    <w:p w14:paraId="0C7E8530" w14:textId="77777777" w:rsidR="00020ED1" w:rsidRPr="009154F3" w:rsidRDefault="00020ED1" w:rsidP="00020ED1">
      <w:pPr>
        <w:ind w:firstLine="708"/>
        <w:jc w:val="both"/>
        <w:rPr>
          <w:szCs w:val="24"/>
        </w:rPr>
      </w:pPr>
    </w:p>
    <w:p w14:paraId="302A0ACF" w14:textId="063B2FF9" w:rsidR="001E4AE5" w:rsidRDefault="001E4AE5" w:rsidP="001E4AE5">
      <w:pPr>
        <w:jc w:val="both"/>
        <w:rPr>
          <w:szCs w:val="24"/>
        </w:rPr>
      </w:pPr>
      <w:r w:rsidRPr="001E4AE5">
        <w:rPr>
          <w:szCs w:val="24"/>
        </w:rPr>
        <w:t>V § 18 sa odsek 2 dopĺňa písmeno</w:t>
      </w:r>
      <w:r w:rsidR="00AF2771">
        <w:rPr>
          <w:szCs w:val="24"/>
        </w:rPr>
        <w:t>m</w:t>
      </w:r>
      <w:r w:rsidRPr="001E4AE5">
        <w:rPr>
          <w:szCs w:val="24"/>
        </w:rPr>
        <w:t xml:space="preserve"> e) ktoré znie:</w:t>
      </w:r>
    </w:p>
    <w:p w14:paraId="5D55846D" w14:textId="77777777" w:rsidR="001E4AE5" w:rsidRPr="001E4AE5" w:rsidRDefault="001E4AE5" w:rsidP="001E4AE5">
      <w:pPr>
        <w:jc w:val="both"/>
        <w:rPr>
          <w:szCs w:val="24"/>
        </w:rPr>
      </w:pPr>
    </w:p>
    <w:p w14:paraId="57ED7CFE" w14:textId="31D04F45" w:rsidR="001E4AE5" w:rsidRPr="00AF2771" w:rsidRDefault="00AF2771" w:rsidP="001E4AE5">
      <w:pPr>
        <w:jc w:val="both"/>
        <w:rPr>
          <w:szCs w:val="24"/>
        </w:rPr>
      </w:pPr>
      <w:r>
        <w:rPr>
          <w:szCs w:val="24"/>
        </w:rPr>
        <w:t>„</w:t>
      </w:r>
      <w:r w:rsidR="001E4AE5" w:rsidRPr="001E4AE5">
        <w:rPr>
          <w:szCs w:val="24"/>
        </w:rPr>
        <w:t>e) navrhovaná činnosť, na ktorú sa vzťahuje osobitný predpis</w:t>
      </w:r>
      <w:r w:rsidR="001E4AE5" w:rsidRPr="001E4AE5">
        <w:rPr>
          <w:szCs w:val="24"/>
          <w:vertAlign w:val="superscript"/>
        </w:rPr>
        <w:t>20a)</w:t>
      </w:r>
      <w:r>
        <w:rPr>
          <w:szCs w:val="24"/>
        </w:rPr>
        <w:t>.“.</w:t>
      </w:r>
    </w:p>
    <w:p w14:paraId="4CE0F54A" w14:textId="77777777" w:rsidR="001E4AE5" w:rsidRPr="001E4AE5" w:rsidRDefault="001E4AE5" w:rsidP="001E4AE5">
      <w:pPr>
        <w:jc w:val="both"/>
        <w:rPr>
          <w:szCs w:val="24"/>
        </w:rPr>
      </w:pPr>
    </w:p>
    <w:p w14:paraId="6D2EE9A1" w14:textId="77777777" w:rsidR="001E4AE5" w:rsidRPr="001E4AE5" w:rsidRDefault="001E4AE5" w:rsidP="001E4AE5">
      <w:pPr>
        <w:jc w:val="both"/>
        <w:rPr>
          <w:szCs w:val="24"/>
        </w:rPr>
      </w:pPr>
      <w:r w:rsidRPr="001E4AE5">
        <w:rPr>
          <w:szCs w:val="24"/>
        </w:rPr>
        <w:t>Poznámka pod čiarou k odkazu 20a znie:</w:t>
      </w:r>
    </w:p>
    <w:p w14:paraId="6B464F03" w14:textId="33DDD6D7" w:rsidR="00D51E1E" w:rsidRDefault="00AF2771" w:rsidP="001E4AE5">
      <w:pPr>
        <w:jc w:val="both"/>
        <w:rPr>
          <w:rFonts w:cs="Times New Roman"/>
          <w:szCs w:val="24"/>
        </w:rPr>
      </w:pPr>
      <w:r>
        <w:rPr>
          <w:szCs w:val="24"/>
          <w:vertAlign w:val="superscript"/>
        </w:rPr>
        <w:t>„</w:t>
      </w:r>
      <w:r w:rsidR="001E4AE5" w:rsidRPr="001E4AE5">
        <w:rPr>
          <w:szCs w:val="24"/>
          <w:vertAlign w:val="superscript"/>
        </w:rPr>
        <w:t>20a</w:t>
      </w:r>
      <w:r w:rsidR="001E4AE5" w:rsidRPr="001E4AE5">
        <w:rPr>
          <w:szCs w:val="24"/>
        </w:rPr>
        <w:t>)</w:t>
      </w:r>
      <w:r w:rsidR="001E4AE5" w:rsidRPr="001E4AE5">
        <w:rPr>
          <w:szCs w:val="24"/>
        </w:rPr>
        <w:tab/>
        <w:t>Zákon SNR č. 51/1988 Zb. o banskej činnosti, výbušninách a o štátnej banskej správe v znení neskorších predpisov</w:t>
      </w:r>
      <w:r>
        <w:rPr>
          <w:szCs w:val="24"/>
        </w:rPr>
        <w:t>.“.</w:t>
      </w:r>
    </w:p>
    <w:p w14:paraId="27E990FE" w14:textId="77777777" w:rsidR="00D51E1E" w:rsidRPr="009154F3" w:rsidRDefault="00D51E1E" w:rsidP="00D51E1E">
      <w:pPr>
        <w:tabs>
          <w:tab w:val="left" w:pos="284"/>
        </w:tabs>
        <w:jc w:val="both"/>
        <w:rPr>
          <w:szCs w:val="24"/>
        </w:rPr>
      </w:pPr>
    </w:p>
    <w:p w14:paraId="36779806" w14:textId="77777777" w:rsidR="00020ED1" w:rsidRPr="009154F3" w:rsidRDefault="00020ED1" w:rsidP="00020ED1">
      <w:pPr>
        <w:tabs>
          <w:tab w:val="left" w:pos="284"/>
        </w:tabs>
        <w:jc w:val="both"/>
        <w:rPr>
          <w:bCs/>
          <w:szCs w:val="24"/>
        </w:rPr>
      </w:pPr>
    </w:p>
    <w:p w14:paraId="6EBEB247" w14:textId="77777777" w:rsidR="00020ED1" w:rsidRPr="009154F3" w:rsidRDefault="00020ED1" w:rsidP="00020ED1">
      <w:pPr>
        <w:tabs>
          <w:tab w:val="left" w:pos="284"/>
        </w:tabs>
        <w:jc w:val="both"/>
        <w:rPr>
          <w:bCs/>
          <w:szCs w:val="24"/>
        </w:rPr>
      </w:pPr>
    </w:p>
    <w:p w14:paraId="24CA3A24" w14:textId="096F2AAA" w:rsidR="00020ED1" w:rsidRDefault="00020ED1" w:rsidP="00020ED1">
      <w:pPr>
        <w:tabs>
          <w:tab w:val="left" w:pos="284"/>
        </w:tabs>
        <w:jc w:val="center"/>
        <w:rPr>
          <w:b/>
          <w:bCs/>
          <w:szCs w:val="24"/>
        </w:rPr>
      </w:pPr>
      <w:r w:rsidRPr="009154F3">
        <w:rPr>
          <w:b/>
          <w:bCs/>
          <w:szCs w:val="24"/>
        </w:rPr>
        <w:t>Čl. II</w:t>
      </w:r>
    </w:p>
    <w:p w14:paraId="08C476F4" w14:textId="74143525" w:rsidR="001E4AE5" w:rsidRDefault="001E4AE5" w:rsidP="00020ED1">
      <w:pPr>
        <w:tabs>
          <w:tab w:val="left" w:pos="284"/>
        </w:tabs>
        <w:jc w:val="center"/>
        <w:rPr>
          <w:b/>
          <w:bCs/>
          <w:szCs w:val="24"/>
        </w:rPr>
      </w:pPr>
    </w:p>
    <w:p w14:paraId="227B94EA" w14:textId="27AC0E18" w:rsidR="001E4AE5" w:rsidRDefault="001E4AE5" w:rsidP="001E4AE5">
      <w:pPr>
        <w:tabs>
          <w:tab w:val="left" w:pos="284"/>
        </w:tabs>
        <w:jc w:val="both"/>
        <w:rPr>
          <w:rFonts w:eastAsia="SimSun" w:cs="Times New Roman"/>
          <w:szCs w:val="24"/>
          <w:cs/>
          <w:lang w:eastAsia="zh-CN"/>
        </w:rPr>
      </w:pPr>
      <w:r>
        <w:rPr>
          <w:rFonts w:eastAsia="SimSun" w:cs="Times New Roman"/>
          <w:szCs w:val="24"/>
          <w:cs/>
          <w:lang w:eastAsia="zh-CN"/>
        </w:rPr>
        <w:tab/>
      </w:r>
      <w:r>
        <w:rPr>
          <w:rFonts w:eastAsia="SimSun" w:cs="Times New Roman"/>
          <w:szCs w:val="24"/>
          <w:cs/>
          <w:lang w:eastAsia="zh-CN"/>
        </w:rPr>
        <w:tab/>
      </w:r>
      <w:r w:rsidRPr="001E4AE5">
        <w:rPr>
          <w:rFonts w:eastAsia="SimSun" w:cs="Times New Roman"/>
          <w:szCs w:val="24"/>
          <w:cs/>
          <w:lang w:eastAsia="zh-CN"/>
        </w:rPr>
        <w:t xml:space="preserve">Zákon Slovenskej národnej rady č. </w:t>
      </w:r>
      <w:r w:rsidRPr="001E4AE5">
        <w:rPr>
          <w:rFonts w:eastAsia="SimSun" w:cs="Times New Roman"/>
          <w:szCs w:val="24"/>
          <w:lang w:eastAsia="zh-CN"/>
        </w:rPr>
        <w:t xml:space="preserve">51/1988 Zb. o banskej činnosti, výbušninách a o štátnej banskej správe </w:t>
      </w:r>
      <w:r w:rsidRPr="001E4AE5">
        <w:rPr>
          <w:rFonts w:eastAsia="SimSun" w:cs="Times New Roman"/>
          <w:szCs w:val="24"/>
          <w:cs/>
          <w:lang w:eastAsia="zh-CN"/>
        </w:rPr>
        <w:t xml:space="preserve">v znení zákona č. </w:t>
      </w:r>
      <w:r w:rsidRPr="001E4AE5">
        <w:rPr>
          <w:rFonts w:eastAsia="SimSun" w:cs="Times New Roman"/>
          <w:szCs w:val="24"/>
          <w:lang w:eastAsia="zh-CN"/>
        </w:rPr>
        <w:t>499/1991 Zb.</w:t>
      </w:r>
      <w:r w:rsidRPr="001E4AE5">
        <w:rPr>
          <w:rFonts w:eastAsia="SimSun" w:cs="Times New Roman"/>
          <w:szCs w:val="24"/>
          <w:cs/>
          <w:lang w:eastAsia="zh-CN"/>
        </w:rPr>
        <w:t xml:space="preserve">, zákona č. </w:t>
      </w:r>
      <w:r w:rsidRPr="001E4AE5">
        <w:rPr>
          <w:rFonts w:eastAsia="SimSun" w:cs="Times New Roman"/>
          <w:szCs w:val="24"/>
          <w:lang w:eastAsia="zh-CN"/>
        </w:rPr>
        <w:t>154/1995 Z. z.</w:t>
      </w:r>
      <w:r w:rsidRPr="001E4AE5">
        <w:rPr>
          <w:rFonts w:eastAsia="SimSun" w:cs="Times New Roman"/>
          <w:szCs w:val="24"/>
          <w:cs/>
          <w:lang w:eastAsia="zh-CN"/>
        </w:rPr>
        <w:t xml:space="preserve">, zákona č. </w:t>
      </w:r>
      <w:r w:rsidRPr="001E4AE5">
        <w:rPr>
          <w:rFonts w:eastAsia="SimSun" w:cs="Times New Roman"/>
          <w:szCs w:val="24"/>
          <w:lang w:eastAsia="zh-CN"/>
        </w:rPr>
        <w:t>58/1998 Z. z.</w:t>
      </w:r>
      <w:r w:rsidRPr="001E4AE5">
        <w:rPr>
          <w:rFonts w:eastAsia="SimSun" w:cs="Times New Roman"/>
          <w:szCs w:val="24"/>
          <w:cs/>
          <w:lang w:eastAsia="zh-CN"/>
        </w:rPr>
        <w:t>, zákona č.</w:t>
      </w:r>
      <w:r w:rsidRPr="001E4AE5">
        <w:rPr>
          <w:rFonts w:eastAsia="SimSun" w:cs="Times New Roman"/>
          <w:szCs w:val="24"/>
          <w:lang w:eastAsia="zh-CN"/>
        </w:rPr>
        <w:t xml:space="preserve"> 533/2004 Z. z.</w:t>
      </w:r>
      <w:r w:rsidRPr="001E4AE5">
        <w:rPr>
          <w:rFonts w:eastAsia="SimSun" w:cs="Times New Roman"/>
          <w:szCs w:val="24"/>
          <w:cs/>
          <w:lang w:eastAsia="zh-CN"/>
        </w:rPr>
        <w:t xml:space="preserve">, zákona č. </w:t>
      </w:r>
      <w:r w:rsidRPr="001E4AE5">
        <w:rPr>
          <w:rFonts w:eastAsia="SimSun" w:cs="Times New Roman"/>
          <w:szCs w:val="24"/>
          <w:lang w:eastAsia="zh-CN"/>
        </w:rPr>
        <w:t>577/2007 Z. z.</w:t>
      </w:r>
      <w:r w:rsidRPr="001E4AE5">
        <w:rPr>
          <w:rFonts w:eastAsia="SimSun" w:cs="Times New Roman"/>
          <w:szCs w:val="24"/>
          <w:cs/>
          <w:lang w:eastAsia="zh-CN"/>
        </w:rPr>
        <w:t>, zákona č.</w:t>
      </w:r>
      <w:r w:rsidRPr="001E4AE5">
        <w:rPr>
          <w:rFonts w:eastAsia="SimSun" w:cs="Times New Roman"/>
          <w:szCs w:val="24"/>
          <w:lang w:eastAsia="zh-CN"/>
        </w:rPr>
        <w:t xml:space="preserve"> 292/2009 Z. z.</w:t>
      </w:r>
      <w:r w:rsidRPr="001E4AE5">
        <w:rPr>
          <w:rFonts w:eastAsia="SimSun" w:cs="Times New Roman"/>
          <w:szCs w:val="24"/>
          <w:cs/>
          <w:lang w:eastAsia="zh-CN"/>
        </w:rPr>
        <w:t>, zákona č.</w:t>
      </w:r>
      <w:r w:rsidRPr="001E4AE5">
        <w:rPr>
          <w:rFonts w:eastAsia="SimSun" w:cs="Times New Roman"/>
          <w:szCs w:val="24"/>
          <w:lang w:eastAsia="zh-CN"/>
        </w:rPr>
        <w:t xml:space="preserve"> 145/2010 Z. z.</w:t>
      </w:r>
      <w:r w:rsidRPr="001E4AE5">
        <w:rPr>
          <w:rFonts w:eastAsia="SimSun" w:cs="Times New Roman"/>
          <w:szCs w:val="24"/>
          <w:cs/>
          <w:lang w:eastAsia="zh-CN"/>
        </w:rPr>
        <w:t xml:space="preserve">, zákona č. </w:t>
      </w:r>
      <w:r w:rsidRPr="001E4AE5">
        <w:rPr>
          <w:rFonts w:eastAsia="SimSun" w:cs="Times New Roman"/>
          <w:szCs w:val="24"/>
          <w:lang w:eastAsia="zh-CN"/>
        </w:rPr>
        <w:t>136/2010 Z. z.</w:t>
      </w:r>
      <w:r w:rsidRPr="001E4AE5">
        <w:rPr>
          <w:rFonts w:eastAsia="SimSun" w:cs="Times New Roman"/>
          <w:szCs w:val="24"/>
          <w:cs/>
          <w:lang w:eastAsia="zh-CN"/>
        </w:rPr>
        <w:t xml:space="preserve">, zákona č. </w:t>
      </w:r>
      <w:r w:rsidRPr="001E4AE5">
        <w:rPr>
          <w:rFonts w:eastAsia="SimSun" w:cs="Times New Roman"/>
          <w:szCs w:val="24"/>
          <w:lang w:eastAsia="zh-CN"/>
        </w:rPr>
        <w:t>258/2011 Z. z.</w:t>
      </w:r>
      <w:r w:rsidRPr="001E4AE5">
        <w:rPr>
          <w:rFonts w:eastAsia="SimSun" w:cs="Times New Roman"/>
          <w:szCs w:val="24"/>
          <w:cs/>
          <w:lang w:eastAsia="zh-CN"/>
        </w:rPr>
        <w:t>, zákona č.</w:t>
      </w:r>
      <w:r w:rsidRPr="001E4AE5">
        <w:rPr>
          <w:rFonts w:eastAsia="SimSun" w:cs="Times New Roman"/>
          <w:szCs w:val="24"/>
          <w:lang w:eastAsia="zh-CN"/>
        </w:rPr>
        <w:t xml:space="preserve"> 350/2012 Z. z.</w:t>
      </w:r>
      <w:r w:rsidRPr="001E4AE5">
        <w:rPr>
          <w:rFonts w:eastAsia="SimSun" w:cs="Times New Roman"/>
          <w:szCs w:val="24"/>
          <w:cs/>
          <w:lang w:eastAsia="zh-CN"/>
        </w:rPr>
        <w:t>, zákona č.</w:t>
      </w:r>
      <w:r w:rsidRPr="001E4AE5">
        <w:rPr>
          <w:rFonts w:eastAsia="SimSun" w:cs="Times New Roman"/>
          <w:szCs w:val="24"/>
          <w:lang w:eastAsia="zh-CN"/>
        </w:rPr>
        <w:t xml:space="preserve"> 58/2014 Z. z.</w:t>
      </w:r>
      <w:r w:rsidRPr="001E4AE5">
        <w:rPr>
          <w:rFonts w:eastAsia="SimSun" w:cs="Times New Roman"/>
          <w:szCs w:val="24"/>
          <w:cs/>
          <w:lang w:eastAsia="zh-CN"/>
        </w:rPr>
        <w:t>, zákona č.</w:t>
      </w:r>
      <w:r w:rsidRPr="001E4AE5">
        <w:rPr>
          <w:rFonts w:eastAsia="SimSun" w:cs="Times New Roman"/>
          <w:szCs w:val="24"/>
          <w:lang w:eastAsia="zh-CN"/>
        </w:rPr>
        <w:t xml:space="preserve"> 314/2014 Z. z.</w:t>
      </w:r>
      <w:r w:rsidRPr="001E4AE5">
        <w:rPr>
          <w:rFonts w:eastAsia="SimSun" w:cs="Times New Roman"/>
          <w:szCs w:val="24"/>
          <w:cs/>
          <w:lang w:eastAsia="zh-CN"/>
        </w:rPr>
        <w:t>,  zákona č.</w:t>
      </w:r>
      <w:r w:rsidRPr="001E4AE5">
        <w:rPr>
          <w:rFonts w:eastAsia="SimSun" w:cs="Times New Roman"/>
          <w:szCs w:val="24"/>
          <w:lang w:eastAsia="zh-CN"/>
        </w:rPr>
        <w:t xml:space="preserve"> 91/2016 Z. z.</w:t>
      </w:r>
      <w:r w:rsidRPr="001E4AE5">
        <w:rPr>
          <w:rFonts w:eastAsia="SimSun" w:cs="Times New Roman"/>
          <w:szCs w:val="24"/>
          <w:cs/>
          <w:lang w:eastAsia="zh-CN"/>
        </w:rPr>
        <w:t>, zákona č.</w:t>
      </w:r>
      <w:r w:rsidRPr="001E4AE5">
        <w:rPr>
          <w:rFonts w:eastAsia="SimSun" w:cs="Times New Roman"/>
          <w:szCs w:val="24"/>
          <w:lang w:eastAsia="zh-CN"/>
        </w:rPr>
        <w:t xml:space="preserve"> 315/2016 Z. z., </w:t>
      </w:r>
      <w:r w:rsidRPr="001E4AE5">
        <w:rPr>
          <w:rFonts w:eastAsia="SimSun" w:cs="Times New Roman"/>
          <w:szCs w:val="24"/>
          <w:cs/>
          <w:lang w:eastAsia="zh-CN"/>
        </w:rPr>
        <w:t>zákona č.</w:t>
      </w:r>
      <w:r w:rsidRPr="001E4AE5">
        <w:rPr>
          <w:rFonts w:eastAsia="SimSun" w:cs="Times New Roman"/>
          <w:szCs w:val="24"/>
          <w:lang w:eastAsia="zh-CN"/>
        </w:rPr>
        <w:t xml:space="preserve"> 142/2017 Z. z.</w:t>
      </w:r>
      <w:r w:rsidRPr="001E4AE5">
        <w:rPr>
          <w:rFonts w:eastAsia="SimSun" w:cs="Times New Roman"/>
          <w:szCs w:val="24"/>
          <w:cs/>
          <w:lang w:eastAsia="zh-CN"/>
        </w:rPr>
        <w:t>, zákona č.</w:t>
      </w:r>
      <w:r w:rsidRPr="001E4AE5">
        <w:rPr>
          <w:rFonts w:eastAsia="SimSun" w:cs="Times New Roman"/>
          <w:szCs w:val="24"/>
          <w:lang w:eastAsia="zh-CN"/>
        </w:rPr>
        <w:t xml:space="preserve"> 315/2016 Z. z.</w:t>
      </w:r>
      <w:r w:rsidRPr="001E4AE5">
        <w:rPr>
          <w:rFonts w:eastAsia="SimSun" w:cs="Times New Roman"/>
          <w:szCs w:val="24"/>
          <w:cs/>
          <w:lang w:eastAsia="zh-CN"/>
        </w:rPr>
        <w:t>,  zákona č.</w:t>
      </w:r>
      <w:r w:rsidRPr="001E4AE5">
        <w:rPr>
          <w:rFonts w:eastAsia="SimSun" w:cs="Times New Roman"/>
          <w:szCs w:val="24"/>
          <w:lang w:eastAsia="zh-CN"/>
        </w:rPr>
        <w:t xml:space="preserve"> 177/2018 Z. z. </w:t>
      </w:r>
      <w:r w:rsidRPr="001E4AE5">
        <w:rPr>
          <w:rFonts w:eastAsia="SimSun" w:cs="Times New Roman"/>
          <w:szCs w:val="24"/>
          <w:cs/>
          <w:lang w:eastAsia="zh-CN"/>
        </w:rPr>
        <w:t xml:space="preserve">a zákona č. </w:t>
      </w:r>
      <w:r w:rsidRPr="001E4AE5">
        <w:rPr>
          <w:rFonts w:eastAsia="SimSun" w:cs="Times New Roman"/>
          <w:szCs w:val="24"/>
          <w:lang w:eastAsia="zh-CN"/>
        </w:rPr>
        <w:t xml:space="preserve">241/2019 Z. z. </w:t>
      </w:r>
      <w:r w:rsidRPr="001E4AE5">
        <w:rPr>
          <w:rFonts w:eastAsia="SimSun" w:cs="Times New Roman"/>
          <w:szCs w:val="24"/>
          <w:cs/>
          <w:lang w:eastAsia="zh-CN"/>
        </w:rPr>
        <w:t>sa dopĺňa takto</w:t>
      </w:r>
      <w:r>
        <w:rPr>
          <w:rFonts w:eastAsia="SimSun" w:cs="Times New Roman" w:hint="cs"/>
          <w:szCs w:val="24"/>
          <w:cs/>
          <w:lang w:eastAsia="zh-CN"/>
        </w:rPr>
        <w:t>:</w:t>
      </w:r>
    </w:p>
    <w:p w14:paraId="508BCFCF" w14:textId="77777777" w:rsidR="001E4AE5" w:rsidRDefault="001E4AE5" w:rsidP="001E4AE5">
      <w:pPr>
        <w:tabs>
          <w:tab w:val="left" w:pos="284"/>
        </w:tabs>
        <w:jc w:val="both"/>
        <w:rPr>
          <w:rFonts w:eastAsia="SimSun" w:cs="Times New Roman"/>
          <w:szCs w:val="24"/>
          <w:cs/>
          <w:lang w:eastAsia="zh-CN"/>
        </w:rPr>
      </w:pPr>
    </w:p>
    <w:p w14:paraId="7CADB4DF" w14:textId="0EA56FC3" w:rsidR="001E4AE5" w:rsidRPr="001E4AE5" w:rsidRDefault="001E4AE5" w:rsidP="001E4AE5">
      <w:pPr>
        <w:tabs>
          <w:tab w:val="left" w:pos="284"/>
        </w:tabs>
        <w:jc w:val="both"/>
        <w:rPr>
          <w:rFonts w:eastAsia="SimSun" w:cs="Times New Roman"/>
          <w:szCs w:val="24"/>
          <w:lang w:eastAsia="zh-CN"/>
        </w:rPr>
      </w:pPr>
      <w:r w:rsidRPr="001E4AE5">
        <w:rPr>
          <w:rFonts w:eastAsia="SimSun" w:cs="Times New Roman"/>
          <w:szCs w:val="24"/>
          <w:lang w:eastAsia="zh-CN"/>
        </w:rPr>
        <w:t>§ 11 sa dopĺňa odsekom 4, ktorý znie:</w:t>
      </w:r>
    </w:p>
    <w:p w14:paraId="6582865A" w14:textId="77777777" w:rsidR="001E4AE5" w:rsidRDefault="001E4AE5" w:rsidP="001E4AE5">
      <w:pPr>
        <w:tabs>
          <w:tab w:val="left" w:pos="284"/>
        </w:tabs>
        <w:jc w:val="both"/>
        <w:rPr>
          <w:rFonts w:eastAsia="SimSun" w:cs="Times New Roman"/>
          <w:szCs w:val="24"/>
          <w:lang w:eastAsia="zh-CN"/>
        </w:rPr>
      </w:pPr>
    </w:p>
    <w:p w14:paraId="46185308" w14:textId="6981A7DC" w:rsidR="001E4AE5" w:rsidRDefault="001E4AE5" w:rsidP="001E4AE5">
      <w:pPr>
        <w:tabs>
          <w:tab w:val="left" w:pos="284"/>
        </w:tabs>
        <w:jc w:val="both"/>
        <w:rPr>
          <w:rFonts w:eastAsia="Times New Roman" w:cs="Times New Roman"/>
          <w:color w:val="212121"/>
          <w:szCs w:val="24"/>
          <w:lang w:eastAsia="zh-CN"/>
        </w:rPr>
      </w:pPr>
      <w:r w:rsidRPr="001E4AE5">
        <w:rPr>
          <w:rFonts w:eastAsia="SimSun" w:cs="Times New Roman"/>
          <w:szCs w:val="24"/>
          <w:lang w:eastAsia="zh-CN"/>
        </w:rPr>
        <w:t xml:space="preserve">„(4) </w:t>
      </w:r>
      <w:r w:rsidRPr="001E4AE5">
        <w:rPr>
          <w:rFonts w:eastAsia="Times New Roman" w:cs="Times New Roman"/>
          <w:color w:val="212121"/>
          <w:szCs w:val="24"/>
          <w:lang w:eastAsia="zh-CN"/>
        </w:rPr>
        <w:t>Na účely posudzovania vplyvov na životné prostredie podľa osobitného predpisu</w:t>
      </w:r>
      <w:r w:rsidRPr="001E4AE5">
        <w:rPr>
          <w:rFonts w:eastAsia="Times New Roman" w:cs="Times New Roman"/>
          <w:color w:val="212121"/>
          <w:szCs w:val="24"/>
          <w:vertAlign w:val="superscript"/>
          <w:lang w:eastAsia="zh-CN"/>
        </w:rPr>
        <w:t>6a</w:t>
      </w:r>
      <w:r w:rsidRPr="001E4AE5">
        <w:rPr>
          <w:rFonts w:eastAsia="SimSun" w:cs="Times New Roman"/>
          <w:szCs w:val="24"/>
          <w:cs/>
          <w:lang w:eastAsia="zh-CN"/>
        </w:rPr>
        <w:t>)</w:t>
      </w:r>
      <w:r w:rsidRPr="001E4AE5">
        <w:rPr>
          <w:rFonts w:eastAsia="Times New Roman" w:cs="Times New Roman"/>
          <w:color w:val="212121"/>
          <w:szCs w:val="24"/>
          <w:lang w:eastAsia="zh-CN"/>
        </w:rPr>
        <w:t xml:space="preserve"> sa osobitný zásah do zemskej kôry na zriaďovanie, prevádzku, zabezpečenie a likvidáciu zariadení na využívanie geotermálnej energie</w:t>
      </w:r>
      <w:r w:rsidRPr="001E4AE5">
        <w:rPr>
          <w:rFonts w:eastAsia="SimSun" w:cs="Times New Roman"/>
          <w:szCs w:val="24"/>
          <w:vertAlign w:val="superscript"/>
          <w:cs/>
          <w:lang w:eastAsia="zh-CN"/>
        </w:rPr>
        <w:t>8e</w:t>
      </w:r>
      <w:r w:rsidRPr="001E4AE5">
        <w:rPr>
          <w:rFonts w:eastAsia="SimSun" w:cs="Times New Roman"/>
          <w:szCs w:val="24"/>
          <w:cs/>
          <w:lang w:eastAsia="zh-CN"/>
        </w:rPr>
        <w:t>),</w:t>
      </w:r>
      <w:r w:rsidRPr="001E4AE5">
        <w:rPr>
          <w:rFonts w:eastAsia="SimSun" w:cs="Times New Roman"/>
          <w:szCs w:val="24"/>
          <w:vertAlign w:val="superscript"/>
          <w:cs/>
          <w:lang w:eastAsia="zh-CN"/>
        </w:rPr>
        <w:t xml:space="preserve"> </w:t>
      </w:r>
      <w:r w:rsidRPr="001E4AE5">
        <w:rPr>
          <w:rFonts w:eastAsia="SimSun" w:cs="Times New Roman"/>
          <w:color w:val="212121"/>
          <w:szCs w:val="24"/>
          <w:cs/>
          <w:lang w:eastAsia="zh-CN"/>
        </w:rPr>
        <w:t>pri ktorom nedochádza k využívaniu</w:t>
      </w:r>
      <w:r w:rsidRPr="001E4AE5">
        <w:rPr>
          <w:rFonts w:eastAsia="SimSun" w:cs="Times New Roman"/>
          <w:szCs w:val="24"/>
          <w:cs/>
          <w:lang w:eastAsia="zh-CN"/>
        </w:rPr>
        <w:t xml:space="preserve"> </w:t>
      </w:r>
      <w:r w:rsidRPr="001E4AE5">
        <w:rPr>
          <w:rFonts w:eastAsia="SimSun" w:cs="Times New Roman"/>
          <w:color w:val="212121"/>
          <w:szCs w:val="24"/>
          <w:cs/>
          <w:lang w:eastAsia="zh-CN"/>
        </w:rPr>
        <w:t>geotermálnych vôd,</w:t>
      </w:r>
      <w:r w:rsidRPr="001E4AE5">
        <w:rPr>
          <w:rFonts w:eastAsia="SimSun" w:cs="Times New Roman"/>
          <w:szCs w:val="24"/>
          <w:vertAlign w:val="superscript"/>
          <w:cs/>
          <w:lang w:eastAsia="zh-CN"/>
        </w:rPr>
        <w:t xml:space="preserve"> </w:t>
      </w:r>
      <w:r w:rsidRPr="001E4AE5">
        <w:rPr>
          <w:rFonts w:eastAsia="Times New Roman" w:cs="Times New Roman"/>
          <w:color w:val="212121"/>
          <w:szCs w:val="24"/>
          <w:lang w:eastAsia="zh-CN"/>
        </w:rPr>
        <w:t xml:space="preserve">považuje za zmenu navrhovanej činnosti, pokiaľ povoleniu osobitného zásahu do zemskej kôry na zriaďovanie, prevádzku, zabezpečenie a likvidáciu zariadení na využívanie geotermálnej energie </w:t>
      </w:r>
      <w:r w:rsidRPr="001E4AE5">
        <w:rPr>
          <w:rFonts w:eastAsia="Times New Roman" w:cs="Times New Roman"/>
          <w:szCs w:val="24"/>
          <w:lang w:eastAsia="zh-CN"/>
        </w:rPr>
        <w:t>podľa odseku 1</w:t>
      </w:r>
      <w:r w:rsidRPr="001E4AE5">
        <w:rPr>
          <w:rFonts w:eastAsia="Times New Roman" w:cs="Times New Roman"/>
          <w:color w:val="FF0000"/>
          <w:szCs w:val="24"/>
          <w:lang w:eastAsia="zh-CN"/>
        </w:rPr>
        <w:t xml:space="preserve"> </w:t>
      </w:r>
      <w:r w:rsidRPr="001E4AE5">
        <w:rPr>
          <w:rFonts w:eastAsia="Times New Roman" w:cs="Times New Roman"/>
          <w:szCs w:val="24"/>
          <w:lang w:eastAsia="zh-CN"/>
        </w:rPr>
        <w:t>predchádza</w:t>
      </w:r>
      <w:r w:rsidRPr="001E4AE5">
        <w:rPr>
          <w:rFonts w:eastAsia="Times New Roman" w:cs="Times New Roman"/>
          <w:color w:val="212121"/>
          <w:szCs w:val="24"/>
          <w:lang w:eastAsia="zh-CN"/>
        </w:rPr>
        <w:t xml:space="preserve"> dobývanie výhradného ložiska</w:t>
      </w:r>
      <w:r w:rsidRPr="001E4AE5">
        <w:rPr>
          <w:rFonts w:eastAsia="SimSun" w:cs="Times New Roman"/>
          <w:szCs w:val="24"/>
          <w:vertAlign w:val="superscript"/>
          <w:cs/>
          <w:lang w:eastAsia="zh-CN"/>
        </w:rPr>
        <w:t>8f</w:t>
      </w:r>
      <w:r w:rsidRPr="001E4AE5">
        <w:rPr>
          <w:rFonts w:eastAsia="SimSun" w:cs="Times New Roman"/>
          <w:szCs w:val="24"/>
          <w:cs/>
          <w:lang w:eastAsia="zh-CN"/>
        </w:rPr>
        <w:t>), ktoré bolo predmetom</w:t>
      </w:r>
      <w:r w:rsidRPr="001E4AE5">
        <w:rPr>
          <w:rFonts w:eastAsia="Times New Roman" w:cs="Times New Roman"/>
          <w:color w:val="212121"/>
          <w:szCs w:val="24"/>
          <w:lang w:eastAsia="zh-CN"/>
        </w:rPr>
        <w:t xml:space="preserve"> posudzovania vplyvov na životné prostredie, povolenie na dobývanie výhradného ložiska podľa § 10 ods. 1 bolo vydané a dobývanie výhradného ložiska bolo realizované alebo v štádiu realizácie</w:t>
      </w:r>
      <w:r>
        <w:rPr>
          <w:rFonts w:eastAsia="Times New Roman" w:cs="Times New Roman"/>
          <w:color w:val="212121"/>
          <w:szCs w:val="24"/>
          <w:lang w:eastAsia="zh-CN"/>
        </w:rPr>
        <w:t>.“</w:t>
      </w:r>
      <w:r w:rsidR="000F59AE">
        <w:rPr>
          <w:rFonts w:eastAsia="Times New Roman" w:cs="Times New Roman"/>
          <w:color w:val="212121"/>
          <w:szCs w:val="24"/>
          <w:lang w:eastAsia="zh-CN"/>
        </w:rPr>
        <w:t>.</w:t>
      </w:r>
    </w:p>
    <w:p w14:paraId="52DE2BC5" w14:textId="3041F81D" w:rsidR="001E4AE5" w:rsidRDefault="001E4AE5" w:rsidP="001E4AE5">
      <w:pPr>
        <w:tabs>
          <w:tab w:val="left" w:pos="284"/>
        </w:tabs>
        <w:jc w:val="both"/>
        <w:rPr>
          <w:rFonts w:eastAsia="Times New Roman" w:cs="Times New Roman"/>
          <w:color w:val="212121"/>
          <w:szCs w:val="24"/>
          <w:lang w:eastAsia="zh-CN"/>
        </w:rPr>
      </w:pPr>
    </w:p>
    <w:p w14:paraId="7AE46C67" w14:textId="77777777" w:rsidR="001E4AE5" w:rsidRPr="001E4AE5" w:rsidRDefault="001E4AE5" w:rsidP="001E4AE5">
      <w:pPr>
        <w:tabs>
          <w:tab w:val="left" w:pos="284"/>
        </w:tabs>
        <w:jc w:val="both"/>
        <w:rPr>
          <w:szCs w:val="24"/>
        </w:rPr>
      </w:pPr>
      <w:r w:rsidRPr="001E4AE5">
        <w:rPr>
          <w:szCs w:val="24"/>
        </w:rPr>
        <w:t>Poznámky pod čiarou k odkazom 8e a 8f znejú:</w:t>
      </w:r>
    </w:p>
    <w:p w14:paraId="281F990A" w14:textId="77777777" w:rsidR="001E4AE5" w:rsidRPr="001E4AE5" w:rsidRDefault="001E4AE5" w:rsidP="001E4AE5">
      <w:pPr>
        <w:tabs>
          <w:tab w:val="left" w:pos="284"/>
        </w:tabs>
        <w:jc w:val="both"/>
        <w:rPr>
          <w:szCs w:val="24"/>
        </w:rPr>
      </w:pPr>
    </w:p>
    <w:p w14:paraId="5F3EE494" w14:textId="77777777" w:rsidR="001E4AE5" w:rsidRPr="001E4AE5" w:rsidRDefault="001E4AE5" w:rsidP="001E4AE5">
      <w:pPr>
        <w:tabs>
          <w:tab w:val="left" w:pos="284"/>
        </w:tabs>
        <w:jc w:val="both"/>
        <w:rPr>
          <w:szCs w:val="24"/>
        </w:rPr>
      </w:pPr>
      <w:r w:rsidRPr="001E4AE5">
        <w:rPr>
          <w:szCs w:val="24"/>
        </w:rPr>
        <w:t>„</w:t>
      </w:r>
      <w:r w:rsidRPr="001E4AE5">
        <w:rPr>
          <w:szCs w:val="24"/>
          <w:vertAlign w:val="superscript"/>
        </w:rPr>
        <w:t>8e</w:t>
      </w:r>
      <w:r w:rsidRPr="001E4AE5">
        <w:rPr>
          <w:szCs w:val="24"/>
        </w:rPr>
        <w:t>) § 34 ods. 1 písm. d) banského zákona.</w:t>
      </w:r>
    </w:p>
    <w:p w14:paraId="0AD3FAB4" w14:textId="77777777" w:rsidR="001E4AE5" w:rsidRPr="001E4AE5" w:rsidRDefault="001E4AE5" w:rsidP="001E4AE5">
      <w:pPr>
        <w:tabs>
          <w:tab w:val="left" w:pos="284"/>
        </w:tabs>
        <w:jc w:val="both"/>
        <w:rPr>
          <w:szCs w:val="24"/>
          <w:cs/>
        </w:rPr>
      </w:pPr>
      <w:r w:rsidRPr="001E4AE5" w:rsidDel="00410AF5">
        <w:rPr>
          <w:szCs w:val="24"/>
        </w:rPr>
        <w:t xml:space="preserve"> </w:t>
      </w:r>
      <w:r w:rsidRPr="001E4AE5">
        <w:rPr>
          <w:szCs w:val="24"/>
          <w:vertAlign w:val="superscript"/>
        </w:rPr>
        <w:t>8f</w:t>
      </w:r>
      <w:r w:rsidRPr="001E4AE5">
        <w:rPr>
          <w:szCs w:val="24"/>
        </w:rPr>
        <w:t>)</w:t>
      </w:r>
      <w:r w:rsidRPr="001E4AE5">
        <w:rPr>
          <w:szCs w:val="24"/>
        </w:rPr>
        <w:tab/>
        <w:t>§ 27 ods. 16 banského zákona.“.</w:t>
      </w:r>
    </w:p>
    <w:p w14:paraId="6DD83850" w14:textId="704ED9AF" w:rsidR="001E4AE5" w:rsidRDefault="001E4AE5" w:rsidP="001E4AE5">
      <w:pPr>
        <w:tabs>
          <w:tab w:val="left" w:pos="284"/>
        </w:tabs>
        <w:jc w:val="both"/>
        <w:rPr>
          <w:b/>
          <w:bCs/>
          <w:szCs w:val="24"/>
        </w:rPr>
      </w:pPr>
    </w:p>
    <w:p w14:paraId="1C021479" w14:textId="1141B482" w:rsidR="001E4AE5" w:rsidRDefault="001E4AE5" w:rsidP="001E4AE5">
      <w:pPr>
        <w:tabs>
          <w:tab w:val="left" w:pos="284"/>
        </w:tabs>
        <w:jc w:val="center"/>
        <w:rPr>
          <w:b/>
          <w:bCs/>
          <w:szCs w:val="24"/>
        </w:rPr>
      </w:pPr>
      <w:r>
        <w:rPr>
          <w:b/>
          <w:bCs/>
          <w:szCs w:val="24"/>
        </w:rPr>
        <w:t>Čl. III</w:t>
      </w:r>
    </w:p>
    <w:p w14:paraId="20B690AE" w14:textId="16D9388F" w:rsidR="001E4AE5" w:rsidRDefault="001E4AE5" w:rsidP="001E4AE5">
      <w:pPr>
        <w:tabs>
          <w:tab w:val="left" w:pos="284"/>
        </w:tabs>
        <w:jc w:val="center"/>
        <w:rPr>
          <w:b/>
          <w:bCs/>
          <w:szCs w:val="24"/>
        </w:rPr>
      </w:pPr>
    </w:p>
    <w:p w14:paraId="265B7528" w14:textId="2DB26F1C" w:rsidR="001E4AE5" w:rsidRDefault="001E4AE5" w:rsidP="001E4AE5">
      <w:pPr>
        <w:tabs>
          <w:tab w:val="left" w:pos="284"/>
        </w:tabs>
        <w:jc w:val="both"/>
        <w:rPr>
          <w:rFonts w:cs="Times New Roman"/>
          <w:szCs w:val="24"/>
          <w:cs/>
        </w:rPr>
      </w:pPr>
      <w:r>
        <w:rPr>
          <w:rFonts w:cs="Times New Roman"/>
          <w:szCs w:val="24"/>
          <w:cs/>
        </w:rPr>
        <w:tab/>
      </w:r>
      <w:r>
        <w:rPr>
          <w:rFonts w:cs="Times New Roman"/>
          <w:szCs w:val="24"/>
          <w:cs/>
        </w:rPr>
        <w:tab/>
      </w:r>
      <w:r w:rsidRPr="00FC4728">
        <w:rPr>
          <w:rFonts w:cs="Times New Roman"/>
          <w:szCs w:val="24"/>
          <w:cs/>
        </w:rPr>
        <w:t xml:space="preserve">Zákon č. </w:t>
      </w:r>
      <w:r w:rsidRPr="00FC4728">
        <w:rPr>
          <w:rFonts w:cs="Times New Roman"/>
          <w:szCs w:val="24"/>
        </w:rPr>
        <w:t xml:space="preserve">44/1988 Zb. o ochrane a využití nerastného bohatstva (banský zákon) </w:t>
      </w:r>
      <w:r w:rsidRPr="00FC4728">
        <w:rPr>
          <w:rFonts w:cs="Times New Roman"/>
          <w:szCs w:val="24"/>
          <w:cs/>
        </w:rPr>
        <w:t>v znení zákona č. 498/1991 Zb., zákona č. 558/2001 Z. z., zákona č. 203/2004 Z. z., zákona č. 587/2004 Z. z., zákona č. 479/2005 Z. z., zákona č. 219/2007 Z. z., zákona č. 577/2007 Z. z., zákona č. 73/2009 Z. z., zákona č. 104/2010 Z. z., zákona č. 114/2010 Z. z., zákona č. 258/2011 Z. z., zákona č. 311/2013 Z. z.,  zákona č. 160/2014 Z. z., zákona č. 285/2014 Z. z.</w:t>
      </w:r>
      <w:r w:rsidR="00432F80">
        <w:rPr>
          <w:rFonts w:cs="Times New Roman" w:hint="cs"/>
          <w:szCs w:val="24"/>
          <w:cs/>
        </w:rPr>
        <w:t xml:space="preserve">, </w:t>
      </w:r>
      <w:r w:rsidRPr="00FC4728">
        <w:rPr>
          <w:rFonts w:cs="Times New Roman"/>
          <w:szCs w:val="24"/>
          <w:cs/>
        </w:rPr>
        <w:t>zákona č. 314/2014 Z. z.</w:t>
      </w:r>
      <w:r w:rsidR="00432F80">
        <w:rPr>
          <w:rFonts w:cs="Times New Roman" w:hint="cs"/>
          <w:szCs w:val="24"/>
          <w:cs/>
        </w:rPr>
        <w:t xml:space="preserve"> a zákona č. 374/2014 Z. z.</w:t>
      </w:r>
      <w:r w:rsidRPr="00FC4728">
        <w:rPr>
          <w:rFonts w:cs="Times New Roman"/>
          <w:szCs w:val="24"/>
          <w:cs/>
        </w:rPr>
        <w:t xml:space="preserve"> sa mení a dopĺňa takto</w:t>
      </w:r>
      <w:r>
        <w:rPr>
          <w:rFonts w:cs="Times New Roman" w:hint="cs"/>
          <w:szCs w:val="24"/>
          <w:cs/>
        </w:rPr>
        <w:t>:</w:t>
      </w:r>
    </w:p>
    <w:p w14:paraId="5F4FB340" w14:textId="0F9C891A" w:rsidR="001E4AE5" w:rsidRDefault="001E4AE5" w:rsidP="001E4AE5">
      <w:pPr>
        <w:tabs>
          <w:tab w:val="left" w:pos="284"/>
        </w:tabs>
        <w:jc w:val="both"/>
        <w:rPr>
          <w:rFonts w:cs="Times New Roman"/>
          <w:szCs w:val="24"/>
          <w:cs/>
        </w:rPr>
      </w:pPr>
    </w:p>
    <w:p w14:paraId="03445EAD" w14:textId="4F6F0C6E" w:rsidR="001E4AE5" w:rsidRDefault="001E4AE5" w:rsidP="001E4AE5">
      <w:pPr>
        <w:tabs>
          <w:tab w:val="left" w:pos="284"/>
        </w:tabs>
        <w:jc w:val="both"/>
        <w:rPr>
          <w:rFonts w:eastAsia="Calibri" w:cs="Times New Roman"/>
          <w:szCs w:val="24"/>
        </w:rPr>
      </w:pPr>
      <w:r>
        <w:rPr>
          <w:b/>
          <w:bCs/>
          <w:szCs w:val="24"/>
        </w:rPr>
        <w:t>1.</w:t>
      </w:r>
      <w:r>
        <w:rPr>
          <w:b/>
          <w:bCs/>
          <w:szCs w:val="24"/>
        </w:rPr>
        <w:tab/>
      </w:r>
      <w:r w:rsidR="001312DE">
        <w:rPr>
          <w:b/>
          <w:bCs/>
          <w:szCs w:val="24"/>
        </w:rPr>
        <w:tab/>
      </w:r>
      <w:r w:rsidRPr="001E4AE5">
        <w:rPr>
          <w:rFonts w:eastAsia="Calibri" w:cs="Times New Roman"/>
          <w:bCs/>
          <w:szCs w:val="24"/>
        </w:rPr>
        <w:t xml:space="preserve">V § 6 ods. 1 </w:t>
      </w:r>
      <w:r w:rsidR="00432F80">
        <w:rPr>
          <w:rFonts w:eastAsia="Calibri" w:cs="Times New Roman"/>
          <w:bCs/>
          <w:szCs w:val="24"/>
        </w:rPr>
        <w:t>sa na konci</w:t>
      </w:r>
      <w:r w:rsidR="00392EB7">
        <w:rPr>
          <w:rFonts w:eastAsia="Calibri" w:cs="Times New Roman"/>
          <w:bCs/>
          <w:szCs w:val="24"/>
        </w:rPr>
        <w:t xml:space="preserve"> bodka nahrádza čiarkou a </w:t>
      </w:r>
      <w:r w:rsidRPr="001E4AE5">
        <w:rPr>
          <w:rFonts w:eastAsia="Calibri" w:cs="Times New Roman"/>
          <w:bCs/>
          <w:szCs w:val="24"/>
        </w:rPr>
        <w:t>pripájajú</w:t>
      </w:r>
      <w:r w:rsidR="00392EB7">
        <w:rPr>
          <w:rFonts w:eastAsia="Calibri" w:cs="Times New Roman"/>
          <w:bCs/>
          <w:szCs w:val="24"/>
        </w:rPr>
        <w:t xml:space="preserve"> sa</w:t>
      </w:r>
      <w:r w:rsidRPr="001E4AE5">
        <w:rPr>
          <w:rFonts w:eastAsia="Calibri" w:cs="Times New Roman"/>
          <w:bCs/>
          <w:szCs w:val="24"/>
        </w:rPr>
        <w:t xml:space="preserve"> tieto slová: „</w:t>
      </w:r>
      <w:r w:rsidRPr="001E4AE5">
        <w:rPr>
          <w:rFonts w:eastAsia="Calibri" w:cs="Times New Roman"/>
          <w:szCs w:val="24"/>
        </w:rPr>
        <w:t xml:space="preserve">najneskôr do 2 mesiacov od podania návrhu na jeho vydanie, prípadne od jeho </w:t>
      </w:r>
      <w:r>
        <w:rPr>
          <w:rFonts w:eastAsia="Calibri" w:cs="Times New Roman"/>
          <w:szCs w:val="24"/>
        </w:rPr>
        <w:t>doplnenia</w:t>
      </w:r>
      <w:r w:rsidR="00392EB7">
        <w:rPr>
          <w:rFonts w:eastAsia="Calibri" w:cs="Times New Roman"/>
          <w:szCs w:val="24"/>
        </w:rPr>
        <w:t>.</w:t>
      </w:r>
      <w:r w:rsidR="001312DE">
        <w:rPr>
          <w:rFonts w:eastAsia="Calibri" w:cs="Times New Roman"/>
          <w:szCs w:val="24"/>
        </w:rPr>
        <w:t>“.</w:t>
      </w:r>
    </w:p>
    <w:p w14:paraId="23D96BA3" w14:textId="67030D67" w:rsidR="001312DE" w:rsidRDefault="001312DE" w:rsidP="001E4AE5">
      <w:pPr>
        <w:tabs>
          <w:tab w:val="left" w:pos="284"/>
        </w:tabs>
        <w:jc w:val="both"/>
        <w:rPr>
          <w:rFonts w:eastAsia="Calibri" w:cs="Times New Roman"/>
          <w:szCs w:val="24"/>
        </w:rPr>
      </w:pPr>
    </w:p>
    <w:p w14:paraId="5606B950" w14:textId="49792B46" w:rsidR="001312DE" w:rsidRPr="001312DE" w:rsidRDefault="001312DE" w:rsidP="001312DE">
      <w:pPr>
        <w:jc w:val="both"/>
        <w:rPr>
          <w:rFonts w:eastAsia="Calibri" w:cs="Times New Roman"/>
          <w:bCs/>
          <w:szCs w:val="24"/>
          <w:cs/>
        </w:rPr>
      </w:pPr>
      <w:r w:rsidRPr="001312DE">
        <w:rPr>
          <w:rFonts w:eastAsia="Calibri" w:cs="Times New Roman"/>
          <w:b/>
          <w:bCs/>
          <w:szCs w:val="24"/>
        </w:rPr>
        <w:t>2.</w:t>
      </w:r>
      <w:r>
        <w:rPr>
          <w:rFonts w:eastAsia="Calibri" w:cs="Times New Roman"/>
          <w:szCs w:val="24"/>
        </w:rPr>
        <w:t xml:space="preserve">  </w:t>
      </w:r>
      <w:r>
        <w:rPr>
          <w:rFonts w:eastAsia="Calibri" w:cs="Times New Roman"/>
          <w:szCs w:val="24"/>
        </w:rPr>
        <w:tab/>
      </w:r>
      <w:r w:rsidRPr="001312DE">
        <w:rPr>
          <w:rFonts w:eastAsia="Calibri" w:cs="Times New Roman"/>
          <w:szCs w:val="24"/>
          <w:cs/>
        </w:rPr>
        <w:t>Za § 11 sa vkladá § 11a, ktorý</w:t>
      </w:r>
      <w:r w:rsidRPr="001312DE">
        <w:rPr>
          <w:rFonts w:eastAsia="Calibri" w:cs="Times New Roman" w:hint="cs"/>
          <w:szCs w:val="24"/>
          <w:cs/>
        </w:rPr>
        <w:t xml:space="preserve"> vrátane nadpisu</w:t>
      </w:r>
      <w:r w:rsidRPr="001312DE">
        <w:rPr>
          <w:rFonts w:eastAsia="Calibri" w:cs="Times New Roman"/>
          <w:szCs w:val="24"/>
          <w:cs/>
        </w:rPr>
        <w:t xml:space="preserve"> znie:</w:t>
      </w:r>
    </w:p>
    <w:p w14:paraId="3CA71B03" w14:textId="77777777" w:rsidR="001312DE" w:rsidRDefault="001312DE" w:rsidP="001312DE">
      <w:pPr>
        <w:spacing w:after="160" w:line="259" w:lineRule="auto"/>
        <w:jc w:val="center"/>
        <w:rPr>
          <w:rFonts w:eastAsia="Calibri" w:cs="Times New Roman"/>
          <w:b/>
          <w:szCs w:val="24"/>
          <w:cs/>
        </w:rPr>
      </w:pPr>
    </w:p>
    <w:p w14:paraId="5B00265A" w14:textId="453FD3A4" w:rsidR="001312DE" w:rsidRPr="001312DE" w:rsidRDefault="001312DE" w:rsidP="001312DE">
      <w:pPr>
        <w:spacing w:after="160" w:line="259" w:lineRule="auto"/>
        <w:jc w:val="center"/>
        <w:rPr>
          <w:rFonts w:eastAsia="Calibri" w:cs="Times New Roman"/>
          <w:b/>
          <w:szCs w:val="24"/>
          <w:cs/>
        </w:rPr>
      </w:pPr>
      <w:r w:rsidRPr="001312DE">
        <w:rPr>
          <w:rFonts w:eastAsia="Calibri" w:cs="Times New Roman"/>
          <w:b/>
          <w:szCs w:val="24"/>
          <w:cs/>
        </w:rPr>
        <w:t>„§ 11a</w:t>
      </w:r>
    </w:p>
    <w:p w14:paraId="2FCC20F0" w14:textId="77777777" w:rsidR="001312DE" w:rsidRPr="001312DE" w:rsidRDefault="001312DE" w:rsidP="001312DE">
      <w:pPr>
        <w:spacing w:after="160" w:line="259" w:lineRule="auto"/>
        <w:ind w:left="426"/>
        <w:jc w:val="both"/>
        <w:rPr>
          <w:rFonts w:eastAsia="Calibri" w:cs="Times New Roman"/>
          <w:bCs/>
          <w:szCs w:val="24"/>
          <w:cs/>
        </w:rPr>
      </w:pPr>
      <w:r w:rsidRPr="001312DE">
        <w:rPr>
          <w:rFonts w:eastAsia="Calibri" w:cs="Times New Roman"/>
          <w:b/>
          <w:szCs w:val="24"/>
          <w:cs/>
        </w:rPr>
        <w:t>Osobitné ustanovenia</w:t>
      </w:r>
      <w:r w:rsidRPr="001312DE">
        <w:rPr>
          <w:rFonts w:eastAsia="Calibri" w:cs="Times New Roman"/>
          <w:bCs/>
          <w:szCs w:val="24"/>
          <w:cs/>
        </w:rPr>
        <w:t xml:space="preserve"> </w:t>
      </w:r>
      <w:r w:rsidRPr="001312DE">
        <w:rPr>
          <w:rFonts w:eastAsia="Calibri" w:cs="Times New Roman"/>
          <w:bCs/>
          <w:szCs w:val="24"/>
        </w:rPr>
        <w:t>na vykonávanie geologického prieskumu výhradných ložísk ropy a horľavého zemného plynu</w:t>
      </w:r>
    </w:p>
    <w:p w14:paraId="451873A6" w14:textId="77777777" w:rsidR="001312DE" w:rsidRPr="001312DE" w:rsidRDefault="001312DE" w:rsidP="001312DE">
      <w:pPr>
        <w:spacing w:after="160" w:line="259" w:lineRule="auto"/>
        <w:ind w:left="426"/>
        <w:jc w:val="both"/>
        <w:rPr>
          <w:rFonts w:eastAsia="Calibri" w:cs="Times New Roman"/>
          <w:szCs w:val="24"/>
          <w:cs/>
        </w:rPr>
      </w:pPr>
      <w:r w:rsidRPr="001312DE">
        <w:rPr>
          <w:rFonts w:eastAsia="Calibri" w:cs="Times New Roman"/>
          <w:szCs w:val="24"/>
          <w:cs/>
        </w:rPr>
        <w:t xml:space="preserve">(1) </w:t>
      </w:r>
      <w:r w:rsidRPr="001312DE">
        <w:rPr>
          <w:rFonts w:eastAsia="Calibri" w:cs="Times New Roman"/>
          <w:szCs w:val="24"/>
        </w:rPr>
        <w:t>Organizácia, oprávnená</w:t>
      </w:r>
      <w:r w:rsidRPr="001312DE">
        <w:rPr>
          <w:rFonts w:eastAsia="Calibri" w:cs="Times New Roman"/>
          <w:szCs w:val="24"/>
          <w:vertAlign w:val="superscript"/>
        </w:rPr>
        <w:t>2d</w:t>
      </w:r>
      <w:r w:rsidRPr="001312DE">
        <w:rPr>
          <w:rFonts w:eastAsia="Calibri" w:cs="Times New Roman"/>
          <w:szCs w:val="24"/>
        </w:rPr>
        <w:t>) vykonávať geologický prieskum výhradných ložísk, vo verejnom záujme, najmä vo všeobecnom hospodárskom záujme na využití výhradného ložiska ropy, horľavého zemného plynu, alebo ropy a horľavého zemného plynu (ďalej len „výhradného ložiska ropy a horľavého zemného plynu“), vyhľadáva a overuje výhradné ložiská ropy a horľavého zemného plynu v určenom prieskumnom území</w:t>
      </w:r>
      <w:r w:rsidRPr="001312DE">
        <w:rPr>
          <w:rFonts w:eastAsia="Calibri" w:cs="Times New Roman"/>
          <w:szCs w:val="24"/>
          <w:vertAlign w:val="superscript"/>
        </w:rPr>
        <w:t>2e</w:t>
      </w:r>
      <w:r w:rsidRPr="001312DE">
        <w:rPr>
          <w:rFonts w:eastAsia="Calibri" w:cs="Times New Roman"/>
          <w:szCs w:val="24"/>
        </w:rPr>
        <w:t>) alebo v dobývacom priestore na účely podľa § 31 ods. 2 tohto zákona</w:t>
      </w:r>
      <w:r w:rsidRPr="001312DE">
        <w:rPr>
          <w:rFonts w:eastAsia="Calibri" w:cs="Times New Roman"/>
          <w:szCs w:val="24"/>
          <w:cs/>
        </w:rPr>
        <w:t>.</w:t>
      </w:r>
    </w:p>
    <w:p w14:paraId="561986B0" w14:textId="7DB47770" w:rsidR="001312DE" w:rsidRPr="001312DE" w:rsidRDefault="001312DE" w:rsidP="001312DE">
      <w:pPr>
        <w:spacing w:after="160" w:line="259" w:lineRule="auto"/>
        <w:ind w:left="426"/>
        <w:jc w:val="both"/>
        <w:rPr>
          <w:rFonts w:eastAsia="Calibri" w:cs="Times New Roman"/>
          <w:szCs w:val="24"/>
        </w:rPr>
      </w:pPr>
      <w:r w:rsidRPr="001312DE">
        <w:rPr>
          <w:rFonts w:eastAsia="Calibri" w:cs="Times New Roman"/>
          <w:szCs w:val="24"/>
          <w:cs/>
        </w:rPr>
        <w:t xml:space="preserve">(2) </w:t>
      </w:r>
      <w:r w:rsidRPr="001312DE">
        <w:rPr>
          <w:rFonts w:eastAsia="Calibri" w:cs="Times New Roman"/>
          <w:szCs w:val="24"/>
        </w:rPr>
        <w:t>Pri geologickom prieskume výhradných ložísk ropy a horľavého zemného plynu, pri ktorom nevznikne geologické dielo, banské dielo alebo iné objekty stavebného charakteru, organizácia môže krátkodobo vstupovať na cudzí pozemok so súhlasom vlastníka alebo správcu pozemku, na ktorom sa prieskum vykonáva alebo so súhlasom osoby, ktorá má k pozemku nájomný alebo užívací vzťah, ak jeho realizáciou nedôjde k podstatnému obmedzeniu vlastníckych alebo užívacích práv na dobu nie dlhšiu ako 15 dní.“</w:t>
      </w:r>
      <w:r w:rsidR="00392EB7">
        <w:rPr>
          <w:rFonts w:eastAsia="Calibri" w:cs="Times New Roman"/>
          <w:szCs w:val="24"/>
        </w:rPr>
        <w:t>.</w:t>
      </w:r>
    </w:p>
    <w:p w14:paraId="2C50F08B" w14:textId="77777777" w:rsidR="001312DE" w:rsidRPr="001312DE" w:rsidRDefault="001312DE" w:rsidP="001312DE">
      <w:pPr>
        <w:spacing w:after="160" w:line="259" w:lineRule="auto"/>
        <w:ind w:left="426"/>
        <w:jc w:val="both"/>
        <w:rPr>
          <w:rFonts w:eastAsia="Calibri" w:cs="Times New Roman"/>
          <w:szCs w:val="24"/>
        </w:rPr>
      </w:pPr>
      <w:r w:rsidRPr="001312DE">
        <w:rPr>
          <w:rFonts w:eastAsia="Calibri" w:cs="Times New Roman"/>
          <w:szCs w:val="24"/>
        </w:rPr>
        <w:lastRenderedPageBreak/>
        <w:t>Poznámky pod čiarou k odkazom 2d a 2e znejú:</w:t>
      </w:r>
    </w:p>
    <w:p w14:paraId="3828DFD6" w14:textId="0A1FFA44" w:rsidR="001312DE" w:rsidRPr="001312DE" w:rsidRDefault="001312DE" w:rsidP="001312DE">
      <w:pPr>
        <w:spacing w:after="160" w:line="259" w:lineRule="auto"/>
        <w:ind w:left="426"/>
        <w:jc w:val="both"/>
        <w:rPr>
          <w:rFonts w:eastAsia="Calibri" w:cs="Times New Roman"/>
          <w:szCs w:val="24"/>
        </w:rPr>
      </w:pPr>
      <w:r w:rsidRPr="001312DE">
        <w:rPr>
          <w:rFonts w:eastAsia="Calibri" w:cs="Times New Roman"/>
          <w:szCs w:val="24"/>
        </w:rPr>
        <w:t>„</w:t>
      </w:r>
      <w:r w:rsidRPr="001312DE">
        <w:rPr>
          <w:rFonts w:eastAsia="Calibri" w:cs="Times New Roman"/>
          <w:szCs w:val="24"/>
          <w:vertAlign w:val="superscript"/>
        </w:rPr>
        <w:t>2d</w:t>
      </w:r>
      <w:r w:rsidRPr="001312DE">
        <w:rPr>
          <w:rFonts w:eastAsia="Calibri" w:cs="Times New Roman"/>
          <w:szCs w:val="24"/>
        </w:rPr>
        <w:t>)</w:t>
      </w:r>
      <w:r>
        <w:rPr>
          <w:rFonts w:eastAsia="Calibri" w:cs="Times New Roman"/>
          <w:szCs w:val="24"/>
        </w:rPr>
        <w:t xml:space="preserve"> </w:t>
      </w:r>
      <w:r w:rsidRPr="001312DE">
        <w:rPr>
          <w:rFonts w:eastAsia="Calibri" w:cs="Times New Roman"/>
          <w:szCs w:val="24"/>
        </w:rPr>
        <w:t>§ 4 zákona č. 569/2007 Z. z. o geologických prácach (geologický zákon) v znení neskorších predpisov.</w:t>
      </w:r>
    </w:p>
    <w:p w14:paraId="00A0FD5E" w14:textId="07DA4D57" w:rsidR="001312DE" w:rsidRDefault="001312DE" w:rsidP="001312DE">
      <w:pPr>
        <w:spacing w:after="160" w:line="259" w:lineRule="auto"/>
        <w:ind w:left="426"/>
        <w:jc w:val="both"/>
        <w:rPr>
          <w:rFonts w:eastAsia="Calibri" w:cs="Times New Roman"/>
          <w:szCs w:val="24"/>
        </w:rPr>
      </w:pPr>
      <w:r w:rsidRPr="001312DE" w:rsidDel="00EF2BF9">
        <w:rPr>
          <w:rFonts w:eastAsia="Calibri" w:cs="Times New Roman"/>
          <w:szCs w:val="24"/>
        </w:rPr>
        <w:t xml:space="preserve"> </w:t>
      </w:r>
      <w:r w:rsidRPr="001312DE">
        <w:rPr>
          <w:rFonts w:eastAsia="Calibri" w:cs="Times New Roman"/>
          <w:szCs w:val="24"/>
          <w:vertAlign w:val="superscript"/>
        </w:rPr>
        <w:t>2e</w:t>
      </w:r>
      <w:r w:rsidRPr="001312DE">
        <w:rPr>
          <w:rFonts w:eastAsia="Calibri" w:cs="Times New Roman"/>
          <w:szCs w:val="24"/>
        </w:rPr>
        <w:t>)</w:t>
      </w:r>
      <w:r>
        <w:rPr>
          <w:rFonts w:eastAsia="Calibri" w:cs="Times New Roman"/>
          <w:szCs w:val="24"/>
        </w:rPr>
        <w:t xml:space="preserve"> </w:t>
      </w:r>
      <w:r w:rsidRPr="001312DE">
        <w:rPr>
          <w:rFonts w:eastAsia="Calibri" w:cs="Times New Roman"/>
          <w:szCs w:val="24"/>
        </w:rPr>
        <w:t>§ 21 a 22 zákona č. 569/2007 Z. z.“.</w:t>
      </w:r>
    </w:p>
    <w:p w14:paraId="5CD5AFDC" w14:textId="0CC8800A" w:rsidR="001312DE" w:rsidRDefault="001312DE" w:rsidP="001312DE">
      <w:pPr>
        <w:spacing w:after="160" w:line="259" w:lineRule="auto"/>
        <w:ind w:left="426"/>
        <w:jc w:val="both"/>
        <w:rPr>
          <w:rFonts w:eastAsia="Calibri" w:cs="Times New Roman"/>
          <w:szCs w:val="24"/>
        </w:rPr>
      </w:pPr>
    </w:p>
    <w:p w14:paraId="031AD97F"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V § 17 ods. 3 druhej vete sa slovo „oznámi“ nahrádza slovami „bezodkladne od podania návrhu prípadne od jeho doplnenia oznámi“.</w:t>
      </w:r>
    </w:p>
    <w:p w14:paraId="3816A19F" w14:textId="798F812F"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 xml:space="preserve">V § 17 ods. 3 tretej vete sa za slová „podľa potreby s miestnou ohliadkou“ vkladajú slová „najneskôr </w:t>
      </w:r>
      <w:r>
        <w:rPr>
          <w:rFonts w:eastAsia="Calibri" w:cs="Times New Roman"/>
          <w:szCs w:val="24"/>
        </w:rPr>
        <w:t>14</w:t>
      </w:r>
      <w:r w:rsidRPr="001312DE">
        <w:rPr>
          <w:rFonts w:eastAsia="Calibri" w:cs="Times New Roman"/>
          <w:szCs w:val="24"/>
        </w:rPr>
        <w:t xml:space="preserve"> dní pred ústnym pojednávaním“.</w:t>
      </w:r>
    </w:p>
    <w:p w14:paraId="57432B5A"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 xml:space="preserve">V § 17 ods. 3 </w:t>
      </w:r>
      <w:r w:rsidRPr="001312DE">
        <w:rPr>
          <w:rFonts w:eastAsia="Calibri" w:cs="Times New Roman"/>
          <w:szCs w:val="24"/>
          <w:cs/>
        </w:rPr>
        <w:t xml:space="preserve">sa </w:t>
      </w:r>
      <w:r w:rsidRPr="001312DE">
        <w:rPr>
          <w:rFonts w:eastAsia="Calibri" w:cs="Times New Roman" w:hint="cs"/>
          <w:szCs w:val="24"/>
          <w:cs/>
        </w:rPr>
        <w:t>na konci</w:t>
      </w:r>
      <w:r w:rsidRPr="001312DE">
        <w:rPr>
          <w:rFonts w:eastAsia="Calibri" w:cs="Times New Roman"/>
          <w:szCs w:val="24"/>
          <w:vertAlign w:val="superscript"/>
          <w:cs/>
        </w:rPr>
        <w:t xml:space="preserve"> </w:t>
      </w:r>
      <w:r w:rsidRPr="001312DE">
        <w:rPr>
          <w:rFonts w:eastAsia="Calibri" w:cs="Times New Roman"/>
          <w:szCs w:val="24"/>
          <w:cs/>
        </w:rPr>
        <w:t>pripájajú tieto slová:</w:t>
      </w:r>
      <w:r w:rsidRPr="001312DE">
        <w:rPr>
          <w:rFonts w:eastAsia="Calibri" w:cs="Times New Roman"/>
          <w:szCs w:val="24"/>
        </w:rPr>
        <w:t xml:space="preserve"> „o lehotu nie dlhšiu ako 15 dní“.</w:t>
      </w:r>
    </w:p>
    <w:p w14:paraId="0D1D4CFF"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V § 17 ods. 5 sa vkladá nová prvá veta, ktorá znie: „Obvodný banský úrad rozhodne o návrhu na určenie chráneného ložiskového územia najneskôr do 2 mesiacov od jeho podania, prípadne od jeho doplnenia.“.</w:t>
      </w:r>
    </w:p>
    <w:p w14:paraId="381F7F12"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cs/>
        </w:rPr>
        <w:t>V § 27 ods</w:t>
      </w:r>
      <w:r w:rsidRPr="001312DE">
        <w:rPr>
          <w:rFonts w:eastAsia="Calibri" w:cs="Times New Roman" w:hint="cs"/>
          <w:szCs w:val="24"/>
          <w:cs/>
        </w:rPr>
        <w:t>.</w:t>
      </w:r>
      <w:r w:rsidRPr="001312DE">
        <w:rPr>
          <w:rFonts w:eastAsia="Calibri" w:cs="Times New Roman"/>
          <w:szCs w:val="24"/>
          <w:cs/>
        </w:rPr>
        <w:t xml:space="preserve"> 15 sa </w:t>
      </w:r>
      <w:r w:rsidRPr="001312DE">
        <w:rPr>
          <w:rFonts w:eastAsia="Calibri" w:cs="Times New Roman" w:hint="cs"/>
          <w:szCs w:val="24"/>
          <w:cs/>
        </w:rPr>
        <w:t>na konci</w:t>
      </w:r>
      <w:r w:rsidRPr="001312DE">
        <w:rPr>
          <w:rFonts w:eastAsia="Calibri" w:cs="Times New Roman"/>
          <w:szCs w:val="24"/>
          <w:vertAlign w:val="superscript"/>
          <w:cs/>
        </w:rPr>
        <w:t xml:space="preserve"> </w:t>
      </w:r>
      <w:r w:rsidRPr="001312DE">
        <w:rPr>
          <w:rFonts w:eastAsia="Calibri" w:cs="Times New Roman"/>
          <w:szCs w:val="24"/>
          <w:cs/>
        </w:rPr>
        <w:t xml:space="preserve">pripájajú tieto slová: „a preukázaná doba, počas ktorej sa </w:t>
      </w:r>
      <w:r w:rsidRPr="001312DE">
        <w:rPr>
          <w:rFonts w:eastAsia="Calibri" w:cs="Times New Roman"/>
          <w:szCs w:val="24"/>
        </w:rPr>
        <w:t>vykonáva geologický prieskum výhradných ložísk ropy alebo horľavého zemného plynu podľa § 11a tohto zákona a osobitného predpisu</w:t>
      </w:r>
      <w:r w:rsidRPr="001312DE">
        <w:rPr>
          <w:rFonts w:eastAsia="Calibri" w:cs="Times New Roman"/>
          <w:szCs w:val="24"/>
          <w:vertAlign w:val="superscript"/>
        </w:rPr>
        <w:t>13aa</w:t>
      </w:r>
      <w:r w:rsidRPr="001312DE">
        <w:rPr>
          <w:rFonts w:eastAsia="Calibri" w:cs="Times New Roman"/>
          <w:szCs w:val="24"/>
        </w:rPr>
        <w:t>)“.</w:t>
      </w:r>
    </w:p>
    <w:p w14:paraId="2B5AA45D" w14:textId="77777777" w:rsidR="001312DE" w:rsidRPr="001312DE" w:rsidRDefault="001312DE" w:rsidP="001312DE">
      <w:pPr>
        <w:spacing w:after="160" w:line="259" w:lineRule="auto"/>
        <w:jc w:val="both"/>
        <w:rPr>
          <w:rFonts w:eastAsia="Calibri" w:cs="Times New Roman"/>
          <w:szCs w:val="24"/>
        </w:rPr>
      </w:pPr>
      <w:r w:rsidRPr="001312DE">
        <w:rPr>
          <w:rFonts w:eastAsia="Calibri" w:cs="Times New Roman"/>
          <w:szCs w:val="24"/>
        </w:rPr>
        <w:t>Poznámka pod čiarou k odkazu 13aa znie:</w:t>
      </w:r>
    </w:p>
    <w:p w14:paraId="4F6060EC" w14:textId="77777777" w:rsidR="001312DE" w:rsidRPr="001312DE" w:rsidRDefault="001312DE" w:rsidP="001312DE">
      <w:pPr>
        <w:spacing w:after="160" w:line="259" w:lineRule="auto"/>
        <w:jc w:val="both"/>
        <w:rPr>
          <w:rFonts w:eastAsia="Calibri" w:cs="Times New Roman"/>
          <w:szCs w:val="24"/>
        </w:rPr>
      </w:pPr>
      <w:r w:rsidRPr="001312DE">
        <w:rPr>
          <w:rFonts w:eastAsia="Calibri" w:cs="Times New Roman"/>
          <w:szCs w:val="24"/>
        </w:rPr>
        <w:t>„</w:t>
      </w:r>
      <w:r w:rsidRPr="001312DE">
        <w:rPr>
          <w:rFonts w:eastAsia="Calibri" w:cs="Times New Roman"/>
          <w:szCs w:val="24"/>
          <w:vertAlign w:val="superscript"/>
        </w:rPr>
        <w:t>13aa</w:t>
      </w:r>
      <w:r w:rsidRPr="001312DE">
        <w:rPr>
          <w:rFonts w:eastAsia="Calibri" w:cs="Times New Roman"/>
          <w:szCs w:val="24"/>
        </w:rPr>
        <w:t>)</w:t>
      </w:r>
      <w:r w:rsidRPr="001312DE">
        <w:rPr>
          <w:rFonts w:eastAsia="Calibri" w:cs="Times New Roman"/>
          <w:szCs w:val="24"/>
        </w:rPr>
        <w:tab/>
        <w:t>Zákon č. 569/2007 Z. z.“.</w:t>
      </w:r>
    </w:p>
    <w:p w14:paraId="3F730F1B"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V § 28 ods. 1 sa vypúšťa písmeno b).</w:t>
      </w:r>
    </w:p>
    <w:p w14:paraId="3C1762B0" w14:textId="77777777" w:rsidR="001312DE" w:rsidRPr="001312DE" w:rsidRDefault="001312DE" w:rsidP="001312DE">
      <w:pPr>
        <w:spacing w:after="160" w:line="259" w:lineRule="auto"/>
        <w:jc w:val="both"/>
        <w:rPr>
          <w:rFonts w:eastAsia="Calibri" w:cs="Times New Roman"/>
          <w:szCs w:val="24"/>
        </w:rPr>
      </w:pPr>
      <w:r w:rsidRPr="001312DE">
        <w:rPr>
          <w:rFonts w:eastAsia="Calibri" w:cs="Times New Roman"/>
          <w:szCs w:val="24"/>
        </w:rPr>
        <w:t>Doterajšie písmena c) až g) sa označujú ako písmena b) až f).</w:t>
      </w:r>
    </w:p>
    <w:p w14:paraId="6831D8A5"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 xml:space="preserve">V § 28 odsek 6 znie: </w:t>
      </w:r>
    </w:p>
    <w:p w14:paraId="5B51228F" w14:textId="77777777" w:rsidR="001312DE" w:rsidRPr="001312DE" w:rsidRDefault="001312DE" w:rsidP="001312DE">
      <w:pPr>
        <w:spacing w:after="160" w:line="259" w:lineRule="auto"/>
        <w:jc w:val="both"/>
        <w:rPr>
          <w:rFonts w:eastAsia="Calibri" w:cs="Times New Roman"/>
          <w:szCs w:val="24"/>
        </w:rPr>
      </w:pPr>
      <w:r w:rsidRPr="001312DE">
        <w:rPr>
          <w:rFonts w:eastAsia="Calibri" w:cs="Times New Roman"/>
          <w:szCs w:val="24"/>
        </w:rPr>
        <w:t>„(6) Ak nie sú v konaní o určenie dobývacieho priestoru k dispozícii všetky doklady a dokumentácia podľa odseku 1 písm. c) a d) a odseku 2, obvodný banský úrad určí organizácii lehotu na doplnenie návrhu. Ak návrh nebol doplnený v určenej lehote, ani v lehote primerane predĺženej na žiadosť organizácie, obvodný banský úrad konanie o určenie dobývacieho priestoru zastaví.“.</w:t>
      </w:r>
    </w:p>
    <w:p w14:paraId="52A7A203" w14:textId="77777777" w:rsidR="001312DE" w:rsidRPr="001312DE" w:rsidRDefault="001312DE" w:rsidP="001312DE">
      <w:pPr>
        <w:spacing w:after="160" w:line="259" w:lineRule="auto"/>
        <w:jc w:val="both"/>
        <w:rPr>
          <w:rFonts w:eastAsia="Calibri" w:cs="Times New Roman"/>
          <w:szCs w:val="24"/>
        </w:rPr>
      </w:pPr>
    </w:p>
    <w:p w14:paraId="03FF33AC"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 xml:space="preserve">V § 28 ods. 8 sa slovo „oznámi“ nahrádza slovami „bezodkladne od podania návrhu prípadne od jeho doplnenia oznámi“. </w:t>
      </w:r>
    </w:p>
    <w:p w14:paraId="706DF425" w14:textId="77777777" w:rsidR="001312DE" w:rsidRPr="001312DE" w:rsidRDefault="001312DE" w:rsidP="001312DE">
      <w:pPr>
        <w:spacing w:after="160" w:line="259" w:lineRule="auto"/>
        <w:jc w:val="both"/>
        <w:rPr>
          <w:rFonts w:eastAsia="Calibri" w:cs="Times New Roman"/>
          <w:szCs w:val="24"/>
        </w:rPr>
      </w:pPr>
    </w:p>
    <w:p w14:paraId="453C2527"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V § 28 ods. 9 sa na konci pripájajú tieto slová: „o lehotu nie dlhšiu ako 15 dní“.</w:t>
      </w:r>
    </w:p>
    <w:p w14:paraId="2F6A30CC" w14:textId="77777777" w:rsidR="001312DE" w:rsidRPr="001312DE" w:rsidRDefault="001312DE" w:rsidP="001312DE">
      <w:pPr>
        <w:spacing w:after="160" w:line="259" w:lineRule="auto"/>
        <w:jc w:val="both"/>
        <w:rPr>
          <w:rFonts w:eastAsia="Calibri" w:cs="Times New Roman"/>
          <w:szCs w:val="24"/>
        </w:rPr>
      </w:pPr>
    </w:p>
    <w:p w14:paraId="17DEBD9B" w14:textId="5570889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t>V § 28 ods. 13 sa vkladá nová prvá veta, ktorá znie: „Obvodný banský úrad rozhodne o návrhu na určenie dobývacieho priestoru najneskôr do 2 mesiacov od jeho podania, prípadne od jeho doplnenia.“</w:t>
      </w:r>
      <w:r w:rsidR="00DD32F1">
        <w:rPr>
          <w:rFonts w:eastAsia="Calibri" w:cs="Times New Roman"/>
          <w:szCs w:val="24"/>
        </w:rPr>
        <w:t>.</w:t>
      </w:r>
    </w:p>
    <w:p w14:paraId="571C9F53" w14:textId="77777777" w:rsidR="001312DE" w:rsidRPr="001312DE" w:rsidRDefault="001312DE" w:rsidP="001312DE">
      <w:pPr>
        <w:spacing w:after="160" w:line="259" w:lineRule="auto"/>
        <w:jc w:val="both"/>
        <w:rPr>
          <w:rFonts w:eastAsia="Calibri" w:cs="Times New Roman"/>
          <w:szCs w:val="24"/>
        </w:rPr>
      </w:pPr>
    </w:p>
    <w:p w14:paraId="00191FF4" w14:textId="77777777" w:rsidR="001312DE" w:rsidRPr="001312DE" w:rsidRDefault="001312DE" w:rsidP="001312DE">
      <w:pPr>
        <w:numPr>
          <w:ilvl w:val="0"/>
          <w:numId w:val="5"/>
        </w:numPr>
        <w:spacing w:after="160" w:line="259" w:lineRule="auto"/>
        <w:ind w:left="0" w:firstLine="0"/>
        <w:jc w:val="both"/>
        <w:rPr>
          <w:rFonts w:eastAsia="Calibri" w:cs="Times New Roman"/>
          <w:szCs w:val="24"/>
        </w:rPr>
      </w:pPr>
      <w:r w:rsidRPr="001312DE">
        <w:rPr>
          <w:rFonts w:eastAsia="Calibri" w:cs="Times New Roman"/>
          <w:szCs w:val="24"/>
        </w:rPr>
        <w:lastRenderedPageBreak/>
        <w:t>V § 28 ods. 14 sa slová „podľa odseku 1 písm. a) až c)“ nahrádzajú slovami „podľa odseku 1 písm. a) a b)“.</w:t>
      </w:r>
    </w:p>
    <w:p w14:paraId="5EEB7D39" w14:textId="77777777" w:rsidR="001312DE" w:rsidRPr="001312DE" w:rsidRDefault="001312DE" w:rsidP="001312DE">
      <w:pPr>
        <w:spacing w:after="160" w:line="259" w:lineRule="auto"/>
        <w:jc w:val="both"/>
        <w:rPr>
          <w:rFonts w:eastAsia="Calibri" w:cs="Times New Roman"/>
          <w:szCs w:val="24"/>
        </w:rPr>
      </w:pPr>
    </w:p>
    <w:p w14:paraId="0B2FECA5" w14:textId="77777777" w:rsidR="001312DE" w:rsidRPr="001312DE" w:rsidRDefault="001312DE" w:rsidP="001312DE">
      <w:pPr>
        <w:numPr>
          <w:ilvl w:val="0"/>
          <w:numId w:val="5"/>
        </w:numPr>
        <w:spacing w:after="160" w:line="259" w:lineRule="auto"/>
        <w:ind w:left="0" w:firstLine="0"/>
        <w:jc w:val="both"/>
        <w:rPr>
          <w:rFonts w:eastAsia="Calibri" w:cs="Times New Roman"/>
          <w:szCs w:val="24"/>
          <w:cs/>
        </w:rPr>
      </w:pPr>
      <w:r w:rsidRPr="001312DE">
        <w:rPr>
          <w:rFonts w:eastAsia="Calibri" w:cs="Times New Roman"/>
          <w:szCs w:val="24"/>
        </w:rPr>
        <w:t>V § 28 ods. 15 sa slová „podľa odseku 1 písm. b) až f)“ nahrádzajú slovami „podľa odseku 1 písm. b) až e)“.</w:t>
      </w:r>
    </w:p>
    <w:p w14:paraId="48963D7F" w14:textId="77777777" w:rsidR="001312DE" w:rsidRPr="001312DE" w:rsidRDefault="001312DE" w:rsidP="001312DE">
      <w:pPr>
        <w:spacing w:after="160" w:line="259" w:lineRule="auto"/>
        <w:jc w:val="both"/>
        <w:rPr>
          <w:rFonts w:eastAsia="Calibri" w:cs="Times New Roman"/>
          <w:szCs w:val="24"/>
          <w:cs/>
        </w:rPr>
      </w:pPr>
    </w:p>
    <w:p w14:paraId="46C21CE2" w14:textId="77777777" w:rsidR="001312DE" w:rsidRPr="001312DE" w:rsidRDefault="001312DE" w:rsidP="001312DE">
      <w:pPr>
        <w:numPr>
          <w:ilvl w:val="0"/>
          <w:numId w:val="5"/>
        </w:numPr>
        <w:spacing w:after="160" w:line="259" w:lineRule="auto"/>
        <w:ind w:left="0" w:firstLine="0"/>
        <w:jc w:val="both"/>
        <w:rPr>
          <w:rFonts w:eastAsia="Calibri" w:cs="Times New Roman"/>
          <w:szCs w:val="24"/>
          <w:cs/>
        </w:rPr>
      </w:pPr>
      <w:r w:rsidRPr="001312DE">
        <w:rPr>
          <w:rFonts w:eastAsia="Calibri" w:cs="Times New Roman"/>
          <w:szCs w:val="24"/>
          <w:cs/>
        </w:rPr>
        <w:t>§ 32a sa dopĺňa odsek</w:t>
      </w:r>
      <w:r w:rsidRPr="001312DE">
        <w:rPr>
          <w:rFonts w:eastAsia="Calibri" w:cs="Times New Roman" w:hint="cs"/>
          <w:szCs w:val="24"/>
          <w:cs/>
        </w:rPr>
        <w:t>om</w:t>
      </w:r>
      <w:r w:rsidRPr="001312DE">
        <w:rPr>
          <w:rFonts w:eastAsia="Calibri" w:cs="Times New Roman"/>
          <w:szCs w:val="24"/>
          <w:cs/>
        </w:rPr>
        <w:t xml:space="preserve"> 15, ktorý znie:</w:t>
      </w:r>
    </w:p>
    <w:p w14:paraId="02E4AF71" w14:textId="1FDAEB96" w:rsidR="001312DE" w:rsidRPr="001312DE" w:rsidRDefault="001312DE" w:rsidP="001312DE">
      <w:pPr>
        <w:spacing w:after="160" w:line="259" w:lineRule="auto"/>
        <w:jc w:val="both"/>
        <w:rPr>
          <w:rFonts w:eastAsia="Calibri" w:cs="Times New Roman"/>
          <w:szCs w:val="24"/>
        </w:rPr>
      </w:pPr>
      <w:r w:rsidRPr="001312DE">
        <w:rPr>
          <w:rFonts w:eastAsia="Calibri" w:cs="Times New Roman"/>
          <w:szCs w:val="24"/>
          <w:cs/>
        </w:rPr>
        <w:t xml:space="preserve">„(15) </w:t>
      </w:r>
      <w:r w:rsidRPr="001312DE">
        <w:rPr>
          <w:rFonts w:eastAsia="Calibri" w:cs="Times New Roman"/>
          <w:szCs w:val="24"/>
        </w:rPr>
        <w:t>Organizácia je povinná zaplatiť úhradu z ropy alebo horľavého zemného plynu, ktoré získa pri vykonávaní geologického prieskumu výhradných ložísk ropy a horľavého zemného plynu v určenom prieskumnom území</w:t>
      </w:r>
      <w:r w:rsidRPr="001312DE">
        <w:rPr>
          <w:rFonts w:eastAsia="Calibri" w:cs="Times New Roman"/>
          <w:szCs w:val="24"/>
          <w:vertAlign w:val="superscript"/>
        </w:rPr>
        <w:t>2e</w:t>
      </w:r>
      <w:r w:rsidRPr="001312DE">
        <w:rPr>
          <w:rFonts w:eastAsia="Calibri" w:cs="Times New Roman"/>
          <w:szCs w:val="24"/>
        </w:rPr>
        <w:t>) alebo v dobývacom priestore a uvedie ich na trh v rámci svojej podnikateľskej činnosti</w:t>
      </w:r>
      <w:r w:rsidRPr="001312DE">
        <w:rPr>
          <w:rFonts w:eastAsia="Calibri" w:cs="Times New Roman"/>
          <w:szCs w:val="24"/>
          <w:vertAlign w:val="superscript"/>
        </w:rPr>
        <w:t>2b</w:t>
      </w:r>
      <w:r w:rsidRPr="001312DE">
        <w:rPr>
          <w:rFonts w:eastAsia="Calibri" w:cs="Times New Roman"/>
          <w:szCs w:val="24"/>
        </w:rPr>
        <w:t>); ustanovenia odsekov 2, 6, 8 až 12 a 14 sa použijú obdobne</w:t>
      </w:r>
      <w:r w:rsidRPr="001312DE">
        <w:rPr>
          <w:rFonts w:eastAsia="Calibri" w:cs="Times New Roman"/>
          <w:szCs w:val="24"/>
          <w:cs/>
        </w:rPr>
        <w:t>.“.</w:t>
      </w:r>
    </w:p>
    <w:p w14:paraId="37B8ECA1" w14:textId="77777777" w:rsidR="003D5D14" w:rsidRDefault="003D5D14" w:rsidP="003D5D14">
      <w:pPr>
        <w:tabs>
          <w:tab w:val="left" w:pos="284"/>
        </w:tabs>
        <w:jc w:val="center"/>
        <w:rPr>
          <w:b/>
          <w:bCs/>
          <w:szCs w:val="24"/>
        </w:rPr>
      </w:pPr>
    </w:p>
    <w:p w14:paraId="7B26034D" w14:textId="66AA8B8F" w:rsidR="001312DE" w:rsidRPr="009154F3" w:rsidRDefault="003D5D14" w:rsidP="003D5D14">
      <w:pPr>
        <w:tabs>
          <w:tab w:val="left" w:pos="284"/>
        </w:tabs>
        <w:jc w:val="center"/>
        <w:rPr>
          <w:b/>
          <w:bCs/>
          <w:szCs w:val="24"/>
        </w:rPr>
      </w:pPr>
      <w:r>
        <w:rPr>
          <w:b/>
          <w:bCs/>
          <w:szCs w:val="24"/>
        </w:rPr>
        <w:t>Čl. IV</w:t>
      </w:r>
    </w:p>
    <w:p w14:paraId="7D2543BA" w14:textId="77777777" w:rsidR="00020ED1" w:rsidRPr="009154F3" w:rsidRDefault="00020ED1" w:rsidP="00020ED1">
      <w:pPr>
        <w:tabs>
          <w:tab w:val="left" w:pos="284"/>
        </w:tabs>
        <w:jc w:val="center"/>
        <w:rPr>
          <w:bCs/>
          <w:szCs w:val="24"/>
        </w:rPr>
      </w:pPr>
    </w:p>
    <w:p w14:paraId="19A42FCF" w14:textId="474EC9BC" w:rsidR="00020ED1" w:rsidRPr="009154F3" w:rsidRDefault="00020ED1" w:rsidP="005B35C0">
      <w:pPr>
        <w:tabs>
          <w:tab w:val="left" w:pos="142"/>
        </w:tabs>
        <w:jc w:val="both"/>
        <w:rPr>
          <w:bCs/>
          <w:szCs w:val="24"/>
        </w:rPr>
      </w:pPr>
      <w:r w:rsidRPr="009154F3">
        <w:rPr>
          <w:bCs/>
          <w:szCs w:val="24"/>
        </w:rPr>
        <w:tab/>
        <w:t xml:space="preserve">Tento zákon nadobúda účinnosť </w:t>
      </w:r>
      <w:r w:rsidR="005B35C0">
        <w:rPr>
          <w:bCs/>
          <w:szCs w:val="24"/>
        </w:rPr>
        <w:t>1. januára 2023</w:t>
      </w:r>
      <w:r w:rsidRPr="009154F3">
        <w:rPr>
          <w:bCs/>
          <w:szCs w:val="24"/>
        </w:rPr>
        <w:t>.</w:t>
      </w:r>
    </w:p>
    <w:p w14:paraId="4ACAC7C7" w14:textId="77777777" w:rsidR="00020ED1" w:rsidRPr="009154F3" w:rsidRDefault="00020ED1" w:rsidP="00020ED1">
      <w:pPr>
        <w:tabs>
          <w:tab w:val="left" w:pos="0"/>
        </w:tabs>
        <w:jc w:val="both"/>
        <w:rPr>
          <w:b/>
          <w:szCs w:val="24"/>
        </w:rPr>
      </w:pPr>
    </w:p>
    <w:p w14:paraId="605F043E" w14:textId="77777777" w:rsidR="0098217B" w:rsidRPr="009A6444" w:rsidRDefault="0098217B" w:rsidP="00020ED1">
      <w:pPr>
        <w:keepNext/>
        <w:jc w:val="center"/>
      </w:pPr>
    </w:p>
    <w:sectPr w:rsidR="0098217B" w:rsidRPr="009A6444" w:rsidSect="00BA7D57">
      <w:footerReference w:type="default" r:id="rId8"/>
      <w:footerReference w:type="first" r:id="rId9"/>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C0994" w14:textId="77777777" w:rsidR="00E30BC3" w:rsidRDefault="00E30BC3">
      <w:r>
        <w:separator/>
      </w:r>
    </w:p>
  </w:endnote>
  <w:endnote w:type="continuationSeparator" w:id="0">
    <w:p w14:paraId="035E498D" w14:textId="77777777" w:rsidR="00E30BC3" w:rsidRDefault="00E3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14:paraId="163E79FF" w14:textId="63A1B7F2" w:rsidR="007D79AD" w:rsidRDefault="001A3D48">
        <w:pPr>
          <w:pStyle w:val="Pta"/>
          <w:jc w:val="center"/>
        </w:pPr>
        <w:r>
          <w:fldChar w:fldCharType="begin"/>
        </w:r>
        <w:r>
          <w:instrText>PAGE   \* MERGEFORMAT</w:instrText>
        </w:r>
        <w:r>
          <w:fldChar w:fldCharType="separate"/>
        </w:r>
        <w:r w:rsidR="006E72A4">
          <w:rPr>
            <w:noProof/>
          </w:rPr>
          <w:t>2</w:t>
        </w:r>
        <w:r>
          <w:fldChar w:fldCharType="end"/>
        </w:r>
      </w:p>
    </w:sdtContent>
  </w:sdt>
  <w:p w14:paraId="75DAEC12" w14:textId="77777777" w:rsidR="007D79AD" w:rsidRDefault="00E30B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14:paraId="029EB2CF" w14:textId="238BCDA4" w:rsidR="004C3E42" w:rsidRDefault="004C3E42">
        <w:pPr>
          <w:pStyle w:val="Pta"/>
          <w:jc w:val="center"/>
        </w:pPr>
        <w:r>
          <w:fldChar w:fldCharType="begin"/>
        </w:r>
        <w:r>
          <w:instrText>PAGE   \* MERGEFORMAT</w:instrText>
        </w:r>
        <w:r>
          <w:fldChar w:fldCharType="separate"/>
        </w:r>
        <w:r w:rsidR="006E72A4">
          <w:rPr>
            <w:noProof/>
          </w:rPr>
          <w:t>1</w:t>
        </w:r>
        <w:r>
          <w:fldChar w:fldCharType="end"/>
        </w:r>
      </w:p>
    </w:sdtContent>
  </w:sdt>
  <w:p w14:paraId="1D3E521E" w14:textId="77777777" w:rsidR="004C3E42" w:rsidRDefault="004C3E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BE000" w14:textId="77777777" w:rsidR="00E30BC3" w:rsidRDefault="00E30BC3">
      <w:r>
        <w:separator/>
      </w:r>
    </w:p>
  </w:footnote>
  <w:footnote w:type="continuationSeparator" w:id="0">
    <w:p w14:paraId="37A55E81" w14:textId="77777777" w:rsidR="00E30BC3" w:rsidRDefault="00E3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922727"/>
    <w:multiLevelType w:val="hybridMultilevel"/>
    <w:tmpl w:val="3626BF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AFA682F"/>
    <w:multiLevelType w:val="hybridMultilevel"/>
    <w:tmpl w:val="3CB4449E"/>
    <w:lvl w:ilvl="0" w:tplc="CEC4CF4A">
      <w:start w:val="3"/>
      <w:numFmt w:val="decimal"/>
      <w:lvlText w:val="%1."/>
      <w:lvlJc w:val="left"/>
      <w:pPr>
        <w:ind w:left="720" w:hanging="36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01907"/>
    <w:rsid w:val="00020ED1"/>
    <w:rsid w:val="00027BAE"/>
    <w:rsid w:val="000B229E"/>
    <w:rsid w:val="000F59AE"/>
    <w:rsid w:val="00106AD0"/>
    <w:rsid w:val="001312DE"/>
    <w:rsid w:val="00134FFD"/>
    <w:rsid w:val="001A3D48"/>
    <w:rsid w:val="001E4AE5"/>
    <w:rsid w:val="00207E1A"/>
    <w:rsid w:val="0024507A"/>
    <w:rsid w:val="0024598C"/>
    <w:rsid w:val="00275AFB"/>
    <w:rsid w:val="0028544A"/>
    <w:rsid w:val="002947BF"/>
    <w:rsid w:val="00314F42"/>
    <w:rsid w:val="00315189"/>
    <w:rsid w:val="00392EB7"/>
    <w:rsid w:val="003A2ABF"/>
    <w:rsid w:val="003B18D7"/>
    <w:rsid w:val="003D5D14"/>
    <w:rsid w:val="00432191"/>
    <w:rsid w:val="00432F80"/>
    <w:rsid w:val="00492298"/>
    <w:rsid w:val="004C3E42"/>
    <w:rsid w:val="005873DF"/>
    <w:rsid w:val="005A4E6A"/>
    <w:rsid w:val="005B35C0"/>
    <w:rsid w:val="00623228"/>
    <w:rsid w:val="006475AB"/>
    <w:rsid w:val="00682B3D"/>
    <w:rsid w:val="006E72A4"/>
    <w:rsid w:val="006F2FF7"/>
    <w:rsid w:val="00742467"/>
    <w:rsid w:val="00761B53"/>
    <w:rsid w:val="007B179C"/>
    <w:rsid w:val="007B3ECF"/>
    <w:rsid w:val="007B7335"/>
    <w:rsid w:val="00805F0C"/>
    <w:rsid w:val="008934DD"/>
    <w:rsid w:val="0092248B"/>
    <w:rsid w:val="009626BA"/>
    <w:rsid w:val="00967D5F"/>
    <w:rsid w:val="0098217B"/>
    <w:rsid w:val="009A6444"/>
    <w:rsid w:val="009B7765"/>
    <w:rsid w:val="009E53AD"/>
    <w:rsid w:val="009E7936"/>
    <w:rsid w:val="009F728C"/>
    <w:rsid w:val="00A05F81"/>
    <w:rsid w:val="00A32606"/>
    <w:rsid w:val="00A6307B"/>
    <w:rsid w:val="00AE3CFB"/>
    <w:rsid w:val="00AF2771"/>
    <w:rsid w:val="00B41033"/>
    <w:rsid w:val="00B81A5D"/>
    <w:rsid w:val="00BB38AD"/>
    <w:rsid w:val="00BC6EA7"/>
    <w:rsid w:val="00BD2B33"/>
    <w:rsid w:val="00C333E6"/>
    <w:rsid w:val="00C47F4A"/>
    <w:rsid w:val="00CB727A"/>
    <w:rsid w:val="00CF23FD"/>
    <w:rsid w:val="00D51E1E"/>
    <w:rsid w:val="00D93C9D"/>
    <w:rsid w:val="00DD32F1"/>
    <w:rsid w:val="00E10E1C"/>
    <w:rsid w:val="00E2226D"/>
    <w:rsid w:val="00E24D99"/>
    <w:rsid w:val="00E30BC3"/>
    <w:rsid w:val="00E80D30"/>
    <w:rsid w:val="00E93897"/>
    <w:rsid w:val="00EA3A67"/>
    <w:rsid w:val="00ED6827"/>
    <w:rsid w:val="00F06940"/>
    <w:rsid w:val="00F720BF"/>
    <w:rsid w:val="00FD3607"/>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68B2"/>
  <w15:docId w15:val="{1D8C267E-FF7D-4EC9-8476-89DA2F6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character" w:styleId="Hypertextovprepojenie">
    <w:name w:val="Hyperlink"/>
    <w:basedOn w:val="Predvolenpsmoodseku"/>
    <w:uiPriority w:val="99"/>
    <w:unhideWhenUsed/>
    <w:rsid w:val="009E53AD"/>
    <w:rPr>
      <w:color w:val="0563C1" w:themeColor="hyperlink"/>
      <w:u w:val="single"/>
    </w:rPr>
  </w:style>
  <w:style w:type="character" w:customStyle="1" w:styleId="UnresolvedMention">
    <w:name w:val="Unresolved Mention"/>
    <w:basedOn w:val="Predvolenpsmoodseku"/>
    <w:uiPriority w:val="99"/>
    <w:semiHidden/>
    <w:unhideWhenUsed/>
    <w:rsid w:val="009E53AD"/>
    <w:rPr>
      <w:color w:val="605E5C"/>
      <w:shd w:val="clear" w:color="auto" w:fill="E1DFDD"/>
    </w:rPr>
  </w:style>
  <w:style w:type="character" w:styleId="Odkaznakomentr">
    <w:name w:val="annotation reference"/>
    <w:basedOn w:val="Predvolenpsmoodseku"/>
    <w:uiPriority w:val="99"/>
    <w:unhideWhenUsed/>
    <w:rsid w:val="001E4AE5"/>
    <w:rPr>
      <w:sz w:val="16"/>
      <w:szCs w:val="16"/>
    </w:rPr>
  </w:style>
  <w:style w:type="paragraph" w:styleId="Textkomentra">
    <w:name w:val="annotation text"/>
    <w:basedOn w:val="Normlny"/>
    <w:link w:val="TextkomentraChar"/>
    <w:uiPriority w:val="99"/>
    <w:unhideWhenUsed/>
    <w:rsid w:val="001E4AE5"/>
    <w:pPr>
      <w:spacing w:after="160"/>
    </w:pPr>
    <w:rPr>
      <w:rFonts w:ascii="Calibri" w:hAnsi="Calibri"/>
      <w:sz w:val="20"/>
      <w:szCs w:val="20"/>
    </w:rPr>
  </w:style>
  <w:style w:type="character" w:customStyle="1" w:styleId="TextkomentraChar">
    <w:name w:val="Text komentára Char"/>
    <w:basedOn w:val="Predvolenpsmoodseku"/>
    <w:link w:val="Textkomentra"/>
    <w:uiPriority w:val="99"/>
    <w:rsid w:val="001E4AE5"/>
    <w:rPr>
      <w:rFonts w:ascii="Calibri" w:hAnsi="Calibri"/>
      <w:sz w:val="20"/>
      <w:szCs w:val="20"/>
    </w:rPr>
  </w:style>
  <w:style w:type="paragraph" w:styleId="Revzia">
    <w:name w:val="Revision"/>
    <w:hidden/>
    <w:uiPriority w:val="99"/>
    <w:semiHidden/>
    <w:rsid w:val="00AF2771"/>
    <w:pPr>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77132">
      <w:bodyDiv w:val="1"/>
      <w:marLeft w:val="0"/>
      <w:marRight w:val="0"/>
      <w:marTop w:val="0"/>
      <w:marBottom w:val="0"/>
      <w:divBdr>
        <w:top w:val="none" w:sz="0" w:space="0" w:color="auto"/>
        <w:left w:val="none" w:sz="0" w:space="0" w:color="auto"/>
        <w:bottom w:val="none" w:sz="0" w:space="0" w:color="auto"/>
        <w:right w:val="none" w:sz="0" w:space="0" w:color="auto"/>
      </w:divBdr>
      <w:divsChild>
        <w:div w:id="1634019418">
          <w:marLeft w:val="0"/>
          <w:marRight w:val="75"/>
          <w:marTop w:val="0"/>
          <w:marBottom w:val="0"/>
          <w:divBdr>
            <w:top w:val="none" w:sz="0" w:space="0" w:color="auto"/>
            <w:left w:val="none" w:sz="0" w:space="0" w:color="auto"/>
            <w:bottom w:val="none" w:sz="0" w:space="0" w:color="auto"/>
            <w:right w:val="none" w:sz="0" w:space="0" w:color="auto"/>
          </w:divBdr>
        </w:div>
        <w:div w:id="112869697">
          <w:marLeft w:val="0"/>
          <w:marRight w:val="0"/>
          <w:marTop w:val="0"/>
          <w:marBottom w:val="300"/>
          <w:divBdr>
            <w:top w:val="none" w:sz="0" w:space="0" w:color="auto"/>
            <w:left w:val="none" w:sz="0" w:space="0" w:color="auto"/>
            <w:bottom w:val="none" w:sz="0" w:space="0" w:color="auto"/>
            <w:right w:val="none" w:sz="0" w:space="0" w:color="auto"/>
          </w:divBdr>
        </w:div>
        <w:div w:id="2137868851">
          <w:marLeft w:val="255"/>
          <w:marRight w:val="0"/>
          <w:marTop w:val="75"/>
          <w:marBottom w:val="0"/>
          <w:divBdr>
            <w:top w:val="none" w:sz="0" w:space="0" w:color="auto"/>
            <w:left w:val="none" w:sz="0" w:space="0" w:color="auto"/>
            <w:bottom w:val="none" w:sz="0" w:space="0" w:color="auto"/>
            <w:right w:val="none" w:sz="0" w:space="0" w:color="auto"/>
          </w:divBdr>
        </w:div>
      </w:divsChild>
    </w:div>
    <w:div w:id="1809593856">
      <w:bodyDiv w:val="1"/>
      <w:marLeft w:val="0"/>
      <w:marRight w:val="0"/>
      <w:marTop w:val="0"/>
      <w:marBottom w:val="0"/>
      <w:divBdr>
        <w:top w:val="none" w:sz="0" w:space="0" w:color="auto"/>
        <w:left w:val="none" w:sz="0" w:space="0" w:color="auto"/>
        <w:bottom w:val="none" w:sz="0" w:space="0" w:color="auto"/>
        <w:right w:val="none" w:sz="0" w:space="0" w:color="auto"/>
      </w:divBdr>
      <w:divsChild>
        <w:div w:id="1607731479">
          <w:marLeft w:val="0"/>
          <w:marRight w:val="75"/>
          <w:marTop w:val="0"/>
          <w:marBottom w:val="0"/>
          <w:divBdr>
            <w:top w:val="none" w:sz="0" w:space="0" w:color="auto"/>
            <w:left w:val="none" w:sz="0" w:space="0" w:color="auto"/>
            <w:bottom w:val="none" w:sz="0" w:space="0" w:color="auto"/>
            <w:right w:val="none" w:sz="0" w:space="0" w:color="auto"/>
          </w:divBdr>
        </w:div>
        <w:div w:id="1385325443">
          <w:marLeft w:val="0"/>
          <w:marRight w:val="0"/>
          <w:marTop w:val="0"/>
          <w:marBottom w:val="300"/>
          <w:divBdr>
            <w:top w:val="none" w:sz="0" w:space="0" w:color="auto"/>
            <w:left w:val="none" w:sz="0" w:space="0" w:color="auto"/>
            <w:bottom w:val="none" w:sz="0" w:space="0" w:color="auto"/>
            <w:right w:val="none" w:sz="0" w:space="0" w:color="auto"/>
          </w:divBdr>
        </w:div>
        <w:div w:id="1138113263">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9384-943B-4E95-89BE-0B829F12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dc:creator>
  <cp:lastModifiedBy>klub OĽANO</cp:lastModifiedBy>
  <cp:revision>2</cp:revision>
  <cp:lastPrinted>2021-07-19T07:15:00Z</cp:lastPrinted>
  <dcterms:created xsi:type="dcterms:W3CDTF">2022-09-30T12:14:00Z</dcterms:created>
  <dcterms:modified xsi:type="dcterms:W3CDTF">2022-09-30T12:14:00Z</dcterms:modified>
</cp:coreProperties>
</file>