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v:fill color2="black"/>
      <v:shadow color="black"/>
    </v:background>
  </w:background>
  <w:body>
    <w:p w:rsidR="00266C8A" w:rsidP="00266C8A">
      <w:pPr>
        <w:pStyle w:val="BodyText"/>
      </w:pPr>
    </w:p>
    <w:p w:rsidR="00266C8A" w:rsidRPr="00266C8A" w:rsidP="00266C8A">
      <w:pPr>
        <w:pStyle w:val="BodyText"/>
      </w:pPr>
    </w:p>
    <w:p w:rsidR="00615BEF">
      <w:pPr>
        <w:jc w:val="center"/>
      </w:pPr>
      <w:r>
        <w:rPr>
          <w:b/>
          <w:bCs/>
          <w:color w:val="000000"/>
        </w:rPr>
        <w:t>Návrh</w:t>
      </w:r>
    </w:p>
    <w:p w:rsidR="00615BEF">
      <w:pPr>
        <w:jc w:val="center"/>
        <w:rPr>
          <w:b/>
          <w:bCs/>
          <w:color w:val="000000"/>
        </w:rPr>
      </w:pPr>
    </w:p>
    <w:p w:rsidR="00615BEF">
      <w:pPr>
        <w:jc w:val="center"/>
      </w:pPr>
      <w:r>
        <w:rPr>
          <w:b/>
          <w:bCs/>
          <w:color w:val="000000"/>
        </w:rPr>
        <w:t>VYHLÁŠKA</w:t>
      </w:r>
    </w:p>
    <w:p w:rsidR="00615BEF">
      <w:pPr>
        <w:jc w:val="center"/>
        <w:rPr>
          <w:b/>
          <w:bCs/>
          <w:color w:val="000000"/>
        </w:rPr>
      </w:pPr>
    </w:p>
    <w:p w:rsidR="00615BEF">
      <w:pPr>
        <w:jc w:val="center"/>
      </w:pPr>
      <w:r>
        <w:rPr>
          <w:b/>
          <w:bCs/>
          <w:color w:val="000000"/>
        </w:rPr>
        <w:t>Ministerstva životného prostredia Slovenskej republiky</w:t>
      </w:r>
    </w:p>
    <w:p w:rsidR="00615BEF">
      <w:pPr>
        <w:jc w:val="center"/>
        <w:rPr>
          <w:b/>
          <w:bCs/>
          <w:color w:val="000000"/>
        </w:rPr>
      </w:pPr>
    </w:p>
    <w:p w:rsidR="00615BEF">
      <w:pPr>
        <w:jc w:val="center"/>
      </w:pPr>
      <w:r>
        <w:rPr>
          <w:b/>
          <w:bCs/>
          <w:color w:val="000000"/>
        </w:rPr>
        <w:t>z ……… 2022,</w:t>
      </w:r>
    </w:p>
    <w:p w:rsidR="00615BEF">
      <w:pPr>
        <w:jc w:val="center"/>
        <w:rPr>
          <w:b/>
          <w:bCs/>
          <w:color w:val="000000"/>
        </w:rPr>
      </w:pPr>
    </w:p>
    <w:p w:rsidR="00615BEF">
      <w:pPr>
        <w:jc w:val="center"/>
      </w:pPr>
      <w:r w:rsidR="009E1E50">
        <w:rPr>
          <w:b/>
          <w:bCs/>
          <w:color w:val="000000"/>
        </w:rPr>
        <w:t>o regulovaných výrobkoch s obsahom organ</w:t>
      </w:r>
      <w:r>
        <w:rPr>
          <w:b/>
          <w:bCs/>
          <w:color w:val="000000"/>
        </w:rPr>
        <w:t>ických rozpú</w:t>
      </w:r>
      <w:r w:rsidR="009E1E50">
        <w:rPr>
          <w:b/>
          <w:bCs/>
          <w:color w:val="000000"/>
        </w:rPr>
        <w:t>šťadiel</w:t>
      </w:r>
    </w:p>
    <w:p w:rsidR="00615BEF"/>
    <w:p w:rsidR="00615BEF"/>
    <w:p w:rsidR="00615BEF">
      <w:r>
        <w:rPr>
          <w:color w:val="000000"/>
        </w:rPr>
        <w:tab/>
        <w:t xml:space="preserve">Ministerstvo životného prostredia Slovenskej republiky podľa </w:t>
      </w:r>
      <w:r w:rsidRPr="00550DCB">
        <w:t xml:space="preserve">§ </w:t>
      </w:r>
      <w:r w:rsidRPr="00550DCB" w:rsidR="009E1E50">
        <w:t>6</w:t>
      </w:r>
      <w:r w:rsidR="004912C7">
        <w:t>2</w:t>
      </w:r>
      <w:r w:rsidRPr="00550DCB">
        <w:t xml:space="preserve"> písm. </w:t>
      </w:r>
      <w:r w:rsidRPr="00550DCB" w:rsidR="009E1E50">
        <w:t>m</w:t>
      </w:r>
      <w:r w:rsidRPr="00550DCB">
        <w:t>) zákona  č.  …../2022</w:t>
      </w:r>
      <w:r w:rsidR="00550DCB">
        <w:t xml:space="preserve"> Z. z.</w:t>
      </w:r>
      <w:r w:rsidRPr="00550DCB">
        <w:t xml:space="preserve"> o o</w:t>
      </w:r>
      <w:r w:rsidRPr="00550DCB">
        <w:t>chrane ovzdušia</w:t>
      </w:r>
      <w:r w:rsidR="00784071">
        <w:t xml:space="preserve"> a o zmene </w:t>
      </w:r>
      <w:r w:rsidR="00EB4C06">
        <w:t xml:space="preserve">a doplnení niektorých </w:t>
      </w:r>
      <w:r w:rsidR="00784071">
        <w:t>zákon</w:t>
      </w:r>
      <w:r w:rsidR="00EB4C06">
        <w:t>ov</w:t>
      </w:r>
      <w:r w:rsidR="00784071">
        <w:t xml:space="preserve"> </w:t>
      </w:r>
      <w:r>
        <w:rPr>
          <w:color w:val="000000"/>
        </w:rPr>
        <w:t>(ďalej len „zákon“) ustanovuje:</w:t>
      </w:r>
    </w:p>
    <w:p w:rsidR="00615BEF"/>
    <w:p w:rsidR="00615BEF"/>
    <w:p w:rsidR="00615BEF">
      <w:pPr>
        <w:jc w:val="center"/>
      </w:pPr>
      <w:r>
        <w:rPr>
          <w:b/>
          <w:bCs/>
          <w:color w:val="000000"/>
        </w:rPr>
        <w:t>§ 1</w:t>
      </w:r>
    </w:p>
    <w:p w:rsidR="00615BEF">
      <w:pPr>
        <w:jc w:val="center"/>
      </w:pPr>
      <w:r>
        <w:rPr>
          <w:b/>
          <w:bCs/>
          <w:color w:val="000000"/>
        </w:rPr>
        <w:t>Predmet vyhlášky</w:t>
      </w:r>
    </w:p>
    <w:p w:rsidR="00615BEF">
      <w:pPr>
        <w:jc w:val="center"/>
        <w:rPr>
          <w:b/>
          <w:bCs/>
        </w:rPr>
      </w:pPr>
    </w:p>
    <w:p w:rsidR="00615BEF">
      <w:r>
        <w:rPr>
          <w:color w:val="000000"/>
        </w:rPr>
        <w:tab/>
        <w:t>(1) Táto vyhláška ustanovuje</w:t>
        <w:tab/>
      </w:r>
    </w:p>
    <w:p w:rsidR="00615BEF">
      <w:pPr>
        <w:ind w:left="284" w:hanging="284"/>
      </w:pPr>
      <w:r>
        <w:rPr>
          <w:color w:val="000000"/>
        </w:rPr>
        <w:t>a) zoznam farieb, lakov a výrobkov s obsahom organických rozpúšťadiel určených na povrchovú úpravu objektov a ich častí</w:t>
      </w:r>
      <w:r w:rsidR="00484202">
        <w:rPr>
          <w:color w:val="000000"/>
        </w:rPr>
        <w:t xml:space="preserve"> a opravu vozdiel</w:t>
      </w:r>
      <w:r>
        <w:rPr>
          <w:color w:val="000000"/>
        </w:rPr>
        <w:t xml:space="preserve"> (ďalej len "regulovaný výrobok"),</w:t>
      </w:r>
      <w:r w:rsidR="00484202">
        <w:rPr>
          <w:color w:val="000000"/>
        </w:rPr>
        <w:t xml:space="preserve"> s cieľom obmedzi</w:t>
      </w:r>
      <w:r w:rsidR="004E6569">
        <w:rPr>
          <w:color w:val="000000"/>
        </w:rPr>
        <w:t>ť celkový obsah prchavých organi</w:t>
      </w:r>
      <w:r w:rsidR="00484202">
        <w:rPr>
          <w:color w:val="000000"/>
        </w:rPr>
        <w:t xml:space="preserve">ckých </w:t>
      </w:r>
      <w:r w:rsidR="00A73E3B">
        <w:rPr>
          <w:color w:val="000000"/>
        </w:rPr>
        <w:t>zlúčenín</w:t>
      </w:r>
      <w:r w:rsidR="00484202">
        <w:rPr>
          <w:color w:val="000000"/>
        </w:rPr>
        <w:t xml:space="preserve"> v nich,</w:t>
      </w:r>
    </w:p>
    <w:p w:rsidR="00615BEF">
      <w:pPr>
        <w:tabs>
          <w:tab w:val="left" w:pos="0"/>
        </w:tabs>
      </w:pPr>
      <w:r>
        <w:rPr>
          <w:color w:val="000000"/>
        </w:rPr>
        <w:t>b)  hraničné hodnoty pre najvyšší obsah prchavých organických zlúčenín,</w:t>
      </w:r>
    </w:p>
    <w:p w:rsidR="00615BEF">
      <w:pPr>
        <w:tabs>
          <w:tab w:val="left" w:pos="0"/>
        </w:tabs>
      </w:pPr>
      <w:r>
        <w:rPr>
          <w:color w:val="000000"/>
        </w:rPr>
        <w:t>c)  označovanie obalov regulovaných výrobkov,</w:t>
      </w:r>
    </w:p>
    <w:p w:rsidR="00615BEF">
      <w:pPr>
        <w:tabs>
          <w:tab w:val="left" w:pos="0"/>
        </w:tabs>
        <w:ind w:left="360" w:hanging="360"/>
      </w:pPr>
      <w:r>
        <w:rPr>
          <w:color w:val="000000"/>
        </w:rPr>
        <w:t>d) požiadavky na obmedzovanie emisií prchavých organických zlúčenín unikajúcich pri používaní organických rozpúšťadiel v regulovaných výrobkoch.</w:t>
      </w:r>
    </w:p>
    <w:p w:rsidR="00615BEF">
      <w:pPr>
        <w:tabs>
          <w:tab w:val="left" w:pos="0"/>
        </w:tabs>
        <w:ind w:left="360" w:hanging="360"/>
      </w:pPr>
    </w:p>
    <w:p w:rsidR="00615BEF">
      <w:pPr>
        <w:tabs>
          <w:tab w:val="left" w:pos="0"/>
        </w:tabs>
        <w:ind w:left="360" w:hanging="360"/>
      </w:pPr>
      <w:r>
        <w:rPr>
          <w:color w:val="000000"/>
        </w:rPr>
        <w:tab/>
        <w:tab/>
        <w:t>(2) Zoznam regulovaných výrobkov je uvedený v prílohe č. 1.</w:t>
      </w:r>
    </w:p>
    <w:p w:rsidR="00615BEF">
      <w:pPr>
        <w:tabs>
          <w:tab w:val="left" w:pos="0"/>
        </w:tabs>
        <w:ind w:left="360" w:hanging="360"/>
      </w:pPr>
    </w:p>
    <w:p w:rsidR="00615BEF">
      <w:pPr>
        <w:tabs>
          <w:tab w:val="left" w:pos="0"/>
        </w:tabs>
        <w:ind w:left="360" w:hanging="360"/>
      </w:pPr>
    </w:p>
    <w:p w:rsidR="00615BEF">
      <w:pPr>
        <w:tabs>
          <w:tab w:val="left" w:pos="0"/>
        </w:tabs>
        <w:ind w:left="360" w:hanging="360"/>
        <w:jc w:val="center"/>
      </w:pPr>
      <w:r>
        <w:rPr>
          <w:rFonts w:eastAsia="Times New Roman"/>
          <w:color w:val="000000"/>
        </w:rPr>
        <w:t xml:space="preserve"> </w:t>
      </w:r>
      <w:r>
        <w:rPr>
          <w:b/>
          <w:bCs/>
          <w:color w:val="000000"/>
        </w:rPr>
        <w:t>§ 2</w:t>
      </w:r>
    </w:p>
    <w:p w:rsidR="00615BEF">
      <w:pPr>
        <w:tabs>
          <w:tab w:val="left" w:pos="0"/>
        </w:tabs>
        <w:ind w:left="360" w:hanging="360"/>
        <w:jc w:val="center"/>
      </w:pPr>
      <w:r>
        <w:rPr>
          <w:b/>
          <w:bCs/>
          <w:color w:val="000000"/>
        </w:rPr>
        <w:t>Vymedzenie pojmov</w:t>
      </w:r>
    </w:p>
    <w:p w:rsidR="00615BEF">
      <w:pPr>
        <w:tabs>
          <w:tab w:val="left" w:pos="0"/>
        </w:tabs>
        <w:ind w:left="360" w:hanging="360"/>
      </w:pPr>
    </w:p>
    <w:p w:rsidR="00615BEF">
      <w:pPr>
        <w:tabs>
          <w:tab w:val="left" w:pos="0"/>
        </w:tabs>
        <w:ind w:left="360" w:hanging="360"/>
      </w:pPr>
      <w:r>
        <w:rPr>
          <w:b/>
          <w:bCs/>
          <w:color w:val="000000"/>
        </w:rPr>
        <w:tab/>
        <w:tab/>
      </w:r>
      <w:r>
        <w:rPr>
          <w:color w:val="000000"/>
        </w:rPr>
        <w:t>Na účely tejto vyhlášky sa ro</w:t>
      </w:r>
      <w:r>
        <w:rPr>
          <w:color w:val="000000"/>
        </w:rPr>
        <w:t>zumie</w:t>
      </w:r>
    </w:p>
    <w:p w:rsidR="00615BEF">
      <w:pPr>
        <w:tabs>
          <w:tab w:val="left" w:pos="0"/>
        </w:tabs>
        <w:ind w:left="269" w:hanging="269"/>
      </w:pPr>
      <w:r>
        <w:rPr>
          <w:color w:val="000000"/>
        </w:rPr>
        <w:t>a)  organickou zlúčeninou zlúčenina, ktorá obsahuje v molekule najmenej jeden atóm uhlíka a jeden atóm alebo niekoľko atómov nasledujúcich prvkov: vodík, kyslík, síra, fosfor, kremík, dusík alebo halogén okrem oxidov uhlíka a anorganických uhličitanov a hydrogén uhličitanov,</w:t>
      </w:r>
    </w:p>
    <w:p w:rsidR="00615BEF">
      <w:pPr>
        <w:tabs>
          <w:tab w:val="left" w:pos="0"/>
        </w:tabs>
        <w:ind w:left="269" w:hanging="269"/>
      </w:pPr>
      <w:r>
        <w:rPr>
          <w:color w:val="000000"/>
        </w:rPr>
        <w:t>b) prchavou organickou zlúčeninou organická zlúčenina, ktorá má počiatočnú teplotu varu najviac 250 ºC pri štandardnom tlaku 101,3 kPa,</w:t>
      </w:r>
    </w:p>
    <w:p w:rsidR="00615BEF">
      <w:pPr>
        <w:tabs>
          <w:tab w:val="left" w:pos="0"/>
        </w:tabs>
        <w:ind w:left="269" w:hanging="269"/>
      </w:pPr>
      <w:r>
        <w:rPr>
          <w:color w:val="000000"/>
        </w:rPr>
        <w:t>c) obsahom prchavých organických zlúčenín množstvo prchavých organických zlúčenín v regulovanom výrobku, ktorý je pripravený na použitie, vyjadrené v g/l; do obsahu prchavých organických zlúčenín v náterovej látke sa nezapočítava množstvo prchavej organickej zlúčeniny, ktoré pri sušení chemicky reaguje a tým sa stáva súčasťou nanesenej vrstvy,</w:t>
      </w:r>
    </w:p>
    <w:p w:rsidR="00615BEF">
      <w:pPr>
        <w:tabs>
          <w:tab w:val="left" w:pos="0"/>
        </w:tabs>
        <w:ind w:left="269" w:hanging="269"/>
      </w:pPr>
      <w:r>
        <w:rPr>
          <w:color w:val="000000"/>
        </w:rPr>
        <w:t>d) organickým rozpúšťadlom prchavá organická zlúčenina, ktorá sa používa samostatne alebo v kombinácii s ostatnými činidlami na rozpúšťanie alebo riedenie surovín, regulovaných výrobkov alebo odpadových materiálov, na úpravu viskozity, na úpravu povrchového napätia, ako čistiaci prostriedok na rozpúšťanie kontaminantov, ako disperzné médium, ako zmäkčovadlo alebo ako konzervačný prostriedok,</w:t>
      </w:r>
    </w:p>
    <w:p w:rsidR="00615BEF">
      <w:pPr>
        <w:tabs>
          <w:tab w:val="left" w:pos="0"/>
        </w:tabs>
        <w:ind w:left="269" w:hanging="269"/>
      </w:pPr>
      <w:r>
        <w:rPr>
          <w:color w:val="000000"/>
        </w:rPr>
        <w:t>e) látkou chemický prvok alebo zlúčeniny prvkov, ktoré sa vyskytujú v prirodzenom stave alebo ktoré sa priemyselne vyrába</w:t>
      </w:r>
      <w:r>
        <w:rPr>
          <w:color w:val="000000"/>
        </w:rPr>
        <w:t>jú, v tuhom skupenstve, kvapalnom skupenstve alebo plynnom skupenstve,</w:t>
      </w:r>
    </w:p>
    <w:p w:rsidR="00615BEF" w:rsidRPr="00550DCB">
      <w:pPr>
        <w:tabs>
          <w:tab w:val="left" w:pos="0"/>
        </w:tabs>
        <w:ind w:left="269" w:hanging="269"/>
      </w:pPr>
      <w:r w:rsidRPr="00550DCB">
        <w:t>f)  zmesou zmes alebo roztok pozostávajúci z dvoch alebo viacerých látok,</w:t>
      </w:r>
    </w:p>
    <w:p w:rsidR="00615BEF">
      <w:pPr>
        <w:tabs>
          <w:tab w:val="left" w:pos="0"/>
        </w:tabs>
        <w:ind w:left="269" w:hanging="269"/>
      </w:pPr>
      <w:r w:rsidRPr="00550DCB">
        <w:t>g</w:t>
      </w:r>
      <w:r>
        <w:rPr>
          <w:color w:val="000000"/>
        </w:rPr>
        <w:t>) náterovou látkou zmes, vrátane všetkých organických rozpúšťadiel alebo prípravkov obsahujúcich organické rozpúšťadlá potrebné na jeho použitie, ktorá sa používa na vytvorenie filmu s dekoratívnym</w:t>
      </w:r>
      <w:r w:rsidRPr="005B626A">
        <w:t xml:space="preserve"> efektom</w:t>
      </w:r>
      <w:r>
        <w:rPr>
          <w:color w:val="000000"/>
        </w:rPr>
        <w:t xml:space="preserve">, ochranným </w:t>
      </w:r>
      <w:r w:rsidRPr="005B626A">
        <w:t>efektom</w:t>
      </w:r>
      <w:r>
        <w:rPr>
          <w:color w:val="000000"/>
        </w:rPr>
        <w:t xml:space="preserve"> alebo s iným funkčným efektom na povrchu,</w:t>
      </w:r>
    </w:p>
    <w:p w:rsidR="00615BEF">
      <w:pPr>
        <w:tabs>
          <w:tab w:val="left" w:pos="0"/>
        </w:tabs>
        <w:ind w:left="269" w:hanging="269"/>
      </w:pPr>
      <w:r w:rsidRPr="00550DCB">
        <w:t>h</w:t>
      </w:r>
      <w:r>
        <w:rPr>
          <w:color w:val="000000"/>
        </w:rPr>
        <w:t xml:space="preserve">) filmom súvislá vrstva, ktorá vzniká nanesením jednej </w:t>
      </w:r>
      <w:r w:rsidR="00A6604E">
        <w:t>vrstvy</w:t>
      </w:r>
      <w:r>
        <w:rPr>
          <w:color w:val="000000"/>
        </w:rPr>
        <w:t xml:space="preserve"> alebo viacerých vrstiev na povrch po</w:t>
      </w:r>
      <w:r>
        <w:rPr>
          <w:color w:val="000000"/>
        </w:rPr>
        <w:t>dkladu,</w:t>
      </w:r>
    </w:p>
    <w:p w:rsidR="00615BEF">
      <w:pPr>
        <w:tabs>
          <w:tab w:val="left" w:pos="0"/>
        </w:tabs>
        <w:ind w:left="269" w:hanging="269"/>
      </w:pPr>
      <w:r w:rsidRPr="00550DCB">
        <w:t>i)</w:t>
      </w:r>
      <w:r>
        <w:rPr>
          <w:color w:val="000000"/>
        </w:rPr>
        <w:t xml:space="preserve"> </w:t>
      </w:r>
      <w:r w:rsidRPr="00550DCB">
        <w:t>vodouriediteľnou</w:t>
      </w:r>
      <w:r>
        <w:rPr>
          <w:color w:val="C9211E"/>
        </w:rPr>
        <w:t xml:space="preserve"> </w:t>
      </w:r>
      <w:r>
        <w:rPr>
          <w:color w:val="000000"/>
        </w:rPr>
        <w:t>náterovou látkou náterová látka, ktorej viskozita sa upravuje vodou,</w:t>
      </w:r>
    </w:p>
    <w:p w:rsidR="00615BEF">
      <w:pPr>
        <w:tabs>
          <w:tab w:val="left" w:pos="0"/>
        </w:tabs>
        <w:ind w:left="269" w:hanging="269"/>
      </w:pPr>
      <w:r w:rsidRPr="00550DCB">
        <w:t>j</w:t>
      </w:r>
      <w:r>
        <w:rPr>
          <w:color w:val="000000"/>
        </w:rPr>
        <w:t>) rozpúšťadlom riediteľnou náterovou látkou náterová látka, ktorej viskozita sa upravuje organickým rozpúšťadlom,</w:t>
      </w:r>
    </w:p>
    <w:p w:rsidR="00615BEF">
      <w:pPr>
        <w:tabs>
          <w:tab w:val="left" w:pos="0"/>
        </w:tabs>
        <w:ind w:left="269" w:hanging="269"/>
      </w:pPr>
    </w:p>
    <w:p w:rsidR="00615BEF">
      <w:pPr>
        <w:tabs>
          <w:tab w:val="left" w:pos="0"/>
        </w:tabs>
        <w:ind w:left="269" w:hanging="269"/>
      </w:pPr>
    </w:p>
    <w:p w:rsidR="00615BEF">
      <w:pPr>
        <w:tabs>
          <w:tab w:val="left" w:pos="0"/>
        </w:tabs>
        <w:ind w:left="269" w:hanging="269"/>
      </w:pPr>
    </w:p>
    <w:p w:rsidR="00615BEF">
      <w:pPr>
        <w:tabs>
          <w:tab w:val="left" w:pos="0"/>
        </w:tabs>
        <w:ind w:left="269" w:hanging="269"/>
        <w:jc w:val="center"/>
      </w:pPr>
      <w:r>
        <w:rPr>
          <w:b/>
          <w:bCs/>
          <w:color w:val="000000"/>
        </w:rPr>
        <w:t>§ 3</w:t>
      </w:r>
    </w:p>
    <w:p w:rsidR="00615BEF">
      <w:pPr>
        <w:tabs>
          <w:tab w:val="left" w:pos="0"/>
        </w:tabs>
        <w:ind w:left="269" w:hanging="269"/>
        <w:jc w:val="center"/>
      </w:pPr>
      <w:r>
        <w:rPr>
          <w:b/>
          <w:bCs/>
          <w:color w:val="000000"/>
        </w:rPr>
        <w:t>Požiadavky na obmedzenie emisií a označovanie regulovaných výrobkov</w:t>
      </w:r>
    </w:p>
    <w:p w:rsidR="00615BEF">
      <w:pPr>
        <w:tabs>
          <w:tab w:val="left" w:pos="0"/>
        </w:tabs>
        <w:ind w:left="269" w:hanging="269"/>
      </w:pPr>
    </w:p>
    <w:p w:rsidR="00615BEF">
      <w:pPr>
        <w:tabs>
          <w:tab w:val="left" w:pos="0"/>
        </w:tabs>
        <w:rPr>
          <w:color w:val="000000"/>
        </w:rPr>
      </w:pPr>
      <w:r>
        <w:rPr>
          <w:color w:val="000000"/>
        </w:rPr>
        <w:tab/>
        <w:t>(1) Regulovaný výrobok možno uviesť na trh</w:t>
      </w:r>
      <w:r>
        <w:rPr>
          <w:rStyle w:val="FootnoteReference"/>
          <w:color w:val="000000"/>
        </w:rPr>
        <w:footnoteReference w:id="2"/>
      </w:r>
      <w:r w:rsidR="001A667A">
        <w:rPr>
          <w:color w:val="000000"/>
        </w:rPr>
        <w:t>)</w:t>
      </w:r>
      <w:r w:rsidR="004E6569">
        <w:rPr>
          <w:color w:val="000000"/>
        </w:rPr>
        <w:t xml:space="preserve"> alebo použiť na vlastnú spotrebu</w:t>
      </w:r>
      <w:r>
        <w:rPr>
          <w:color w:val="000000"/>
        </w:rPr>
        <w:t xml:space="preserve">, len ak neprekračuje hraničnú hodnotu pre najvyšší obsah prchavých organických zlúčenín uvedenú v prílohe č. 2 </w:t>
      </w:r>
      <w:r w:rsidR="004E6569">
        <w:rPr>
          <w:color w:val="000000"/>
        </w:rPr>
        <w:t>s</w:t>
      </w:r>
      <w:r w:rsidR="004912C7">
        <w:rPr>
          <w:color w:val="000000"/>
        </w:rPr>
        <w:t xml:space="preserve"> výnimkou použitia podľa </w:t>
      </w:r>
      <w:r w:rsidR="004E6569">
        <w:rPr>
          <w:color w:val="000000"/>
        </w:rPr>
        <w:t>§ 37 ods</w:t>
      </w:r>
      <w:r w:rsidR="004E6569">
        <w:rPr>
          <w:color w:val="000000"/>
        </w:rPr>
        <w:t>. 2 zákona</w:t>
      </w:r>
      <w:r w:rsidRPr="005B626A">
        <w:rPr>
          <w:color w:val="000000"/>
        </w:rPr>
        <w:t>.</w:t>
      </w:r>
    </w:p>
    <w:p w:rsidR="004912C7" w:rsidRPr="005B626A">
      <w:pPr>
        <w:tabs>
          <w:tab w:val="left" w:pos="0"/>
        </w:tabs>
      </w:pPr>
    </w:p>
    <w:p w:rsidR="00615BEF">
      <w:pPr>
        <w:tabs>
          <w:tab w:val="left" w:pos="0"/>
        </w:tabs>
        <w:ind w:left="269" w:hanging="269"/>
      </w:pPr>
      <w:r>
        <w:rPr>
          <w:color w:val="000000"/>
        </w:rPr>
        <w:tab/>
        <w:tab/>
        <w:t>(2) Obal regulovaného výrobku musí byť označený etiketou, na ktorej sa uvedie</w:t>
        <w:tab/>
      </w:r>
    </w:p>
    <w:p w:rsidR="009E1E50" w:rsidRPr="004E6569">
      <w:pPr>
        <w:tabs>
          <w:tab w:val="left" w:pos="0"/>
        </w:tabs>
        <w:ind w:left="269" w:hanging="269"/>
        <w:rPr>
          <w:bCs/>
        </w:rPr>
      </w:pPr>
      <w:r w:rsidR="00615BEF">
        <w:rPr>
          <w:color w:val="000000"/>
        </w:rPr>
        <w:t xml:space="preserve">a) kategória a podkategória regulovaného výrobku podľa prílohy č. </w:t>
      </w:r>
      <w:r w:rsidR="00550DCB">
        <w:rPr>
          <w:bCs/>
        </w:rPr>
        <w:t>1</w:t>
      </w:r>
      <w:r w:rsidR="00615BEF">
        <w:rPr>
          <w:b/>
          <w:bCs/>
          <w:color w:val="C9211E"/>
        </w:rPr>
        <w:t xml:space="preserve"> </w:t>
      </w:r>
      <w:r w:rsidRPr="004E6569" w:rsidR="001A667A">
        <w:rPr>
          <w:bCs/>
        </w:rPr>
        <w:t>a druh regulovaného výrobku podľ</w:t>
      </w:r>
      <w:r w:rsidRPr="004E6569" w:rsidR="004E6569">
        <w:rPr>
          <w:bCs/>
        </w:rPr>
        <w:t>a</w:t>
      </w:r>
      <w:r w:rsidRPr="004E6569" w:rsidR="001A667A">
        <w:rPr>
          <w:bCs/>
        </w:rPr>
        <w:t xml:space="preserve"> prílohy č. 2,</w:t>
      </w:r>
    </w:p>
    <w:p w:rsidR="00615BEF">
      <w:pPr>
        <w:tabs>
          <w:tab w:val="left" w:pos="0"/>
        </w:tabs>
        <w:ind w:left="269" w:hanging="269"/>
      </w:pPr>
      <w:r>
        <w:rPr>
          <w:color w:val="000000"/>
        </w:rPr>
        <w:t>b) hraničná hodnota pre najvyšší obsah prchavých organických zlúčenín v g/l podľa prílohy č. 2,</w:t>
      </w:r>
    </w:p>
    <w:p w:rsidR="00615BEF">
      <w:pPr>
        <w:tabs>
          <w:tab w:val="left" w:pos="0"/>
        </w:tabs>
        <w:ind w:left="269" w:hanging="269"/>
        <w:rPr>
          <w:color w:val="000000"/>
        </w:rPr>
      </w:pPr>
      <w:r>
        <w:rPr>
          <w:color w:val="000000"/>
        </w:rPr>
        <w:t>c) najvyšší obsah prchavých organických zlúčenín v stave, v ktorom je regulovaný výrobok pripravený na použitie.</w:t>
      </w:r>
    </w:p>
    <w:p w:rsidR="004912C7">
      <w:pPr>
        <w:tabs>
          <w:tab w:val="left" w:pos="0"/>
        </w:tabs>
        <w:ind w:left="269" w:hanging="269"/>
      </w:pPr>
    </w:p>
    <w:p w:rsidR="00615BEF">
      <w:pPr>
        <w:tabs>
          <w:tab w:val="left" w:pos="0"/>
        </w:tabs>
        <w:rPr>
          <w:color w:val="000000"/>
        </w:rPr>
      </w:pPr>
      <w:r>
        <w:rPr>
          <w:color w:val="000000"/>
        </w:rPr>
        <w:tab/>
        <w:t>(3) Na regulovaný výrobok, do ktorého sa pridávajú rozpúšťadlá alebo iné zložky s obsahom rozpúšťadiel, aby bol pripravený na použitie, platia hraničné hodnoty pre najvyšší obsah prchavých organických zlúčenín v stave, v ktorom je regulovaný výrobok pripravený na použitie.</w:t>
      </w:r>
    </w:p>
    <w:p w:rsidR="004912C7" w:rsidRPr="004E6569">
      <w:pPr>
        <w:tabs>
          <w:tab w:val="left" w:pos="0"/>
        </w:tabs>
      </w:pPr>
    </w:p>
    <w:p w:rsidR="00615BEF">
      <w:pPr>
        <w:tabs>
          <w:tab w:val="left" w:pos="0"/>
        </w:tabs>
      </w:pPr>
      <w:r>
        <w:rPr>
          <w:color w:val="000000"/>
        </w:rPr>
        <w:tab/>
      </w:r>
      <w:r w:rsidRPr="00550DCB">
        <w:t>(</w:t>
      </w:r>
      <w:r w:rsidR="004E6569">
        <w:t>4</w:t>
      </w:r>
      <w:r w:rsidRPr="00550DCB">
        <w:t>)</w:t>
      </w:r>
      <w:r>
        <w:rPr>
          <w:color w:val="000000"/>
        </w:rPr>
        <w:t xml:space="preserve"> Obsah prchavých organických zlúčenín v regulovaných výrobkoch sa zisťuje analytickými metódami, ktoré sú uvedené v prílohe č. 3.</w:t>
      </w:r>
    </w:p>
    <w:p w:rsidR="00615BEF">
      <w:pPr>
        <w:tabs>
          <w:tab w:val="left" w:pos="0"/>
        </w:tabs>
      </w:pPr>
    </w:p>
    <w:p w:rsidR="00615BEF">
      <w:pPr>
        <w:tabs>
          <w:tab w:val="left" w:pos="0"/>
        </w:tabs>
        <w:ind w:left="269" w:hanging="269"/>
      </w:pPr>
    </w:p>
    <w:p w:rsidR="004912C7">
      <w:pPr>
        <w:tabs>
          <w:tab w:val="left" w:pos="0"/>
        </w:tabs>
        <w:ind w:left="269" w:hanging="269"/>
      </w:pPr>
    </w:p>
    <w:p w:rsidR="004912C7" w:rsidP="00955D59">
      <w:pPr>
        <w:tabs>
          <w:tab w:val="left" w:pos="0"/>
        </w:tabs>
      </w:pPr>
    </w:p>
    <w:p w:rsidR="004912C7" w:rsidP="00784071">
      <w:pPr>
        <w:tabs>
          <w:tab w:val="left" w:pos="0"/>
        </w:tabs>
      </w:pPr>
    </w:p>
    <w:p w:rsidR="00615BEF">
      <w:pPr>
        <w:tabs>
          <w:tab w:val="left" w:pos="0"/>
        </w:tabs>
        <w:ind w:left="269" w:hanging="269"/>
        <w:jc w:val="center"/>
      </w:pPr>
      <w:r>
        <w:rPr>
          <w:b/>
          <w:bCs/>
          <w:color w:val="000000"/>
        </w:rPr>
        <w:t>§ 4</w:t>
      </w:r>
    </w:p>
    <w:p w:rsidR="00615BEF">
      <w:pPr>
        <w:tabs>
          <w:tab w:val="left" w:pos="0"/>
        </w:tabs>
        <w:ind w:left="269" w:hanging="269"/>
        <w:jc w:val="center"/>
      </w:pPr>
      <w:r>
        <w:rPr>
          <w:b/>
          <w:bCs/>
          <w:color w:val="000000"/>
        </w:rPr>
        <w:t>Zoznam preberaných právne záväzných aktov Európskej únie</w:t>
      </w:r>
    </w:p>
    <w:p w:rsidR="00615BEF">
      <w:pPr>
        <w:tabs>
          <w:tab w:val="left" w:pos="0"/>
        </w:tabs>
        <w:ind w:left="269" w:hanging="269"/>
      </w:pPr>
    </w:p>
    <w:p w:rsidR="00615BEF">
      <w:pPr>
        <w:tabs>
          <w:tab w:val="left" w:pos="0"/>
        </w:tabs>
        <w:ind w:left="269" w:hanging="269"/>
      </w:pPr>
      <w:r>
        <w:rPr>
          <w:color w:val="000000"/>
        </w:rPr>
        <w:tab/>
        <w:tab/>
        <w:t>Touto vyhláškou sa preberajú právne záväzné akty Európskej únie uvedené v prílohe č. 4.</w:t>
      </w:r>
    </w:p>
    <w:p w:rsidR="004E6569" w:rsidP="004912C7">
      <w:pPr>
        <w:tabs>
          <w:tab w:val="left" w:pos="0"/>
        </w:tabs>
        <w:rPr>
          <w:color w:val="000000"/>
        </w:rPr>
      </w:pPr>
    </w:p>
    <w:p w:rsidR="00615BEF" w:rsidRPr="002A6E06">
      <w:pPr>
        <w:tabs>
          <w:tab w:val="left" w:pos="0"/>
        </w:tabs>
        <w:ind w:left="269" w:hanging="269"/>
        <w:jc w:val="center"/>
      </w:pPr>
      <w:r w:rsidRPr="002A6E06">
        <w:rPr>
          <w:b/>
          <w:bCs/>
        </w:rPr>
        <w:t xml:space="preserve">§ </w:t>
      </w:r>
      <w:r w:rsidRPr="002A6E06" w:rsidR="004C3E0C">
        <w:rPr>
          <w:b/>
          <w:bCs/>
        </w:rPr>
        <w:t>5</w:t>
      </w:r>
    </w:p>
    <w:p w:rsidR="00615BEF">
      <w:pPr>
        <w:tabs>
          <w:tab w:val="left" w:pos="0"/>
        </w:tabs>
        <w:ind w:left="269" w:hanging="269"/>
        <w:jc w:val="center"/>
        <w:rPr>
          <w:b/>
          <w:bCs/>
          <w:color w:val="000000"/>
        </w:rPr>
      </w:pPr>
      <w:r>
        <w:rPr>
          <w:b/>
          <w:bCs/>
          <w:color w:val="000000"/>
        </w:rPr>
        <w:t>Účinnosť</w:t>
      </w:r>
    </w:p>
    <w:p w:rsidR="001A667A">
      <w:pPr>
        <w:tabs>
          <w:tab w:val="left" w:pos="0"/>
        </w:tabs>
        <w:ind w:left="269" w:hanging="269"/>
        <w:jc w:val="center"/>
      </w:pPr>
    </w:p>
    <w:p w:rsidR="00615BEF">
      <w:pPr>
        <w:tabs>
          <w:tab w:val="left" w:pos="0"/>
        </w:tabs>
        <w:ind w:left="269" w:hanging="269"/>
      </w:pPr>
      <w:r>
        <w:rPr>
          <w:color w:val="000000"/>
        </w:rPr>
        <w:tab/>
        <w:tab/>
        <w:t xml:space="preserve">Táto vyhláška nadobúda účinnosť </w:t>
      </w:r>
      <w:r w:rsidRPr="005B626A" w:rsidR="00212A86">
        <w:t xml:space="preserve">1. </w:t>
      </w:r>
      <w:r w:rsidR="00EB4C06">
        <w:t xml:space="preserve">januára </w:t>
      </w:r>
      <w:r>
        <w:rPr>
          <w:color w:val="000000"/>
        </w:rPr>
        <w:t>202</w:t>
      </w:r>
      <w:r w:rsidR="00EB4C06">
        <w:rPr>
          <w:color w:val="000000"/>
        </w:rPr>
        <w:t>3</w:t>
      </w:r>
      <w:r>
        <w:rPr>
          <w:color w:val="000000"/>
        </w:rPr>
        <w:t>.</w:t>
      </w:r>
    </w:p>
    <w:p w:rsidR="00615BEF">
      <w:pPr>
        <w:tabs>
          <w:tab w:val="left" w:pos="0"/>
        </w:tabs>
        <w:ind w:left="269" w:hanging="269"/>
        <w:rPr>
          <w:color w:val="000000"/>
        </w:rPr>
      </w:pPr>
    </w:p>
    <w:p w:rsidR="00615BEF">
      <w:pPr>
        <w:tabs>
          <w:tab w:val="left" w:pos="0"/>
        </w:tabs>
        <w:ind w:left="269" w:hanging="269"/>
        <w:rPr>
          <w:color w:val="000000"/>
        </w:rPr>
      </w:pPr>
    </w:p>
    <w:p w:rsidR="00615BEF">
      <w:pPr>
        <w:tabs>
          <w:tab w:val="left" w:pos="0"/>
        </w:tabs>
        <w:ind w:left="269" w:hanging="269"/>
        <w:rPr>
          <w:color w:val="000000"/>
        </w:rPr>
      </w:pPr>
    </w:p>
    <w:p w:rsidR="00615BEF">
      <w:pPr>
        <w:tabs>
          <w:tab w:val="left" w:pos="0"/>
        </w:tabs>
        <w:ind w:left="269" w:hanging="269"/>
        <w:jc w:val="center"/>
      </w:pPr>
      <w:r>
        <w:rPr>
          <w:color w:val="000000"/>
        </w:rPr>
        <w:t>Ján Budaj, v.r.</w:t>
      </w:r>
    </w:p>
    <w:p w:rsidR="00615BEF">
      <w:pPr>
        <w:tabs>
          <w:tab w:val="left" w:pos="0"/>
        </w:tabs>
        <w:ind w:left="269" w:hanging="269"/>
        <w:rPr>
          <w:b/>
          <w:bCs/>
          <w:color w:val="000000"/>
        </w:rPr>
      </w:pPr>
    </w:p>
    <w:p w:rsidR="00615BEF">
      <w:pPr>
        <w:tabs>
          <w:tab w:val="left" w:pos="0"/>
        </w:tabs>
        <w:ind w:left="269" w:hanging="269"/>
        <w:rPr>
          <w:b/>
          <w:bCs/>
          <w:color w:val="000000"/>
        </w:rPr>
      </w:pPr>
    </w:p>
    <w:p w:rsidR="00615BEF">
      <w:pPr>
        <w:tabs>
          <w:tab w:val="left" w:pos="0"/>
        </w:tabs>
        <w:ind w:left="269" w:hanging="269"/>
        <w:rPr>
          <w:b/>
          <w:bCs/>
          <w:color w:val="000000"/>
        </w:rPr>
      </w:pPr>
    </w:p>
    <w:p w:rsidR="00615BEF">
      <w:pPr>
        <w:tabs>
          <w:tab w:val="left" w:pos="0"/>
        </w:tabs>
        <w:ind w:left="269" w:hanging="269"/>
        <w:rPr>
          <w:b/>
          <w:bCs/>
          <w:color w:val="000000"/>
        </w:rPr>
      </w:pPr>
    </w:p>
    <w:p w:rsidR="00615BEF">
      <w:pPr>
        <w:tabs>
          <w:tab w:val="left" w:pos="0"/>
        </w:tabs>
        <w:ind w:left="269" w:hanging="269"/>
        <w:rPr>
          <w:b/>
          <w:bCs/>
          <w:color w:val="000000"/>
        </w:rPr>
      </w:pPr>
    </w:p>
    <w:p w:rsidR="00615BEF">
      <w:pPr>
        <w:tabs>
          <w:tab w:val="left" w:pos="0"/>
        </w:tabs>
        <w:ind w:left="269" w:hanging="269"/>
        <w:rPr>
          <w:b/>
          <w:bCs/>
          <w:color w:val="000000"/>
        </w:rPr>
      </w:pPr>
    </w:p>
    <w:p w:rsidR="00615BEF">
      <w:pPr>
        <w:tabs>
          <w:tab w:val="left" w:pos="0"/>
        </w:tabs>
        <w:ind w:left="269" w:hanging="269"/>
        <w:rPr>
          <w:b/>
          <w:bCs/>
          <w:color w:val="000000"/>
        </w:rPr>
      </w:pPr>
    </w:p>
    <w:p w:rsidR="00615BEF">
      <w:pPr>
        <w:tabs>
          <w:tab w:val="left" w:pos="0"/>
        </w:tabs>
        <w:ind w:left="269" w:hanging="269"/>
        <w:rPr>
          <w:b/>
          <w:bCs/>
          <w:color w:val="000000"/>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615BEF">
      <w:pPr>
        <w:tabs>
          <w:tab w:val="left" w:pos="0"/>
        </w:tabs>
        <w:ind w:left="269" w:hanging="269"/>
        <w:rPr>
          <w:b/>
          <w:bCs/>
        </w:rPr>
      </w:pPr>
    </w:p>
    <w:p w:rsidR="00ED3AD5">
      <w:pPr>
        <w:tabs>
          <w:tab w:val="left" w:pos="0"/>
        </w:tabs>
        <w:ind w:left="269" w:hanging="269"/>
        <w:rPr>
          <w:b/>
          <w:bCs/>
        </w:rPr>
      </w:pPr>
    </w:p>
    <w:p w:rsidR="00ED3AD5">
      <w:pPr>
        <w:tabs>
          <w:tab w:val="left" w:pos="0"/>
        </w:tabs>
        <w:ind w:left="269" w:hanging="269"/>
        <w:rPr>
          <w:b/>
          <w:bCs/>
        </w:rPr>
      </w:pPr>
    </w:p>
    <w:p w:rsidR="002A6E06">
      <w:pPr>
        <w:tabs>
          <w:tab w:val="left" w:pos="0"/>
        </w:tabs>
        <w:ind w:left="269" w:hanging="269"/>
        <w:rPr>
          <w:b/>
          <w:bCs/>
        </w:rPr>
      </w:pPr>
    </w:p>
    <w:p w:rsidR="00212A86" w:rsidP="004912C7">
      <w:pPr>
        <w:tabs>
          <w:tab w:val="left" w:pos="0"/>
        </w:tabs>
        <w:rPr>
          <w:b/>
          <w:bCs/>
        </w:rPr>
      </w:pPr>
    </w:p>
    <w:p w:rsidR="004912C7" w:rsidP="004912C7">
      <w:pPr>
        <w:tabs>
          <w:tab w:val="left" w:pos="0"/>
        </w:tabs>
        <w:rPr>
          <w:b/>
          <w:bCs/>
        </w:rPr>
      </w:pPr>
    </w:p>
    <w:p w:rsidR="00615BEF">
      <w:pPr>
        <w:tabs>
          <w:tab w:val="left" w:pos="0"/>
        </w:tabs>
        <w:ind w:left="269" w:hanging="269"/>
      </w:pPr>
      <w:r>
        <w:rPr>
          <w:b/>
          <w:bCs/>
        </w:rPr>
        <w:tab/>
        <w:tab/>
        <w:tab/>
        <w:tab/>
        <w:tab/>
        <w:tab/>
        <w:tab/>
        <w:tab/>
        <w:tab/>
        <w:tab/>
        <w:t>Príloha č. 1</w:t>
      </w:r>
    </w:p>
    <w:p w:rsidR="00615BEF" w:rsidRPr="00550DCB">
      <w:pPr>
        <w:tabs>
          <w:tab w:val="left" w:pos="0"/>
        </w:tabs>
        <w:ind w:left="269" w:hanging="269"/>
      </w:pPr>
      <w:r>
        <w:rPr>
          <w:b/>
          <w:bCs/>
        </w:rPr>
        <w:tab/>
        <w:tab/>
        <w:tab/>
        <w:tab/>
        <w:tab/>
        <w:tab/>
        <w:tab/>
        <w:tab/>
        <w:tab/>
        <w:tab/>
        <w:t xml:space="preserve">k vyhláške č. </w:t>
      </w:r>
      <w:r w:rsidRPr="00550DCB">
        <w:rPr>
          <w:b/>
          <w:bCs/>
        </w:rPr>
        <w:t>.../2022 Z. z.</w:t>
      </w:r>
    </w:p>
    <w:p w:rsidR="00615BEF">
      <w:pPr>
        <w:rPr>
          <w:color w:val="000000"/>
        </w:rPr>
      </w:pPr>
    </w:p>
    <w:p w:rsidR="00615BEF">
      <w:pPr>
        <w:rPr>
          <w:color w:val="000000"/>
        </w:rPr>
      </w:pPr>
    </w:p>
    <w:p w:rsidR="00615BEF">
      <w:pPr>
        <w:jc w:val="center"/>
      </w:pPr>
      <w:r>
        <w:rPr>
          <w:b/>
          <w:bCs/>
          <w:color w:val="000000"/>
        </w:rPr>
        <w:t>ZOZNAM REGULOVANÝCH VÝROBKOV</w:t>
      </w:r>
    </w:p>
    <w:p w:rsidR="00615BEF">
      <w:pPr>
        <w:rPr>
          <w:b/>
          <w:bCs/>
          <w:color w:val="000000"/>
        </w:rPr>
      </w:pPr>
    </w:p>
    <w:p w:rsidR="00615BEF">
      <w:r>
        <w:rPr>
          <w:b/>
          <w:bCs/>
          <w:color w:val="000000"/>
        </w:rPr>
        <w:t>Kategória A</w:t>
      </w:r>
    </w:p>
    <w:p w:rsidR="00615BEF">
      <w:pPr>
        <w:rPr>
          <w:b/>
          <w:bCs/>
          <w:color w:val="000000"/>
        </w:rPr>
      </w:pPr>
    </w:p>
    <w:p w:rsidR="00615BEF">
      <w:r>
        <w:rPr>
          <w:b/>
          <w:bCs/>
          <w:color w:val="000000"/>
        </w:rPr>
        <w:t>Regulované výrobky používané na povrchovú úpravu objektov, ako sú</w:t>
      </w:r>
      <w:r>
        <w:rPr>
          <w:b/>
          <w:bCs/>
          <w:color w:val="000000"/>
        </w:rPr>
        <w:t xml:space="preserve"> stavby, konštrukcie, budovy, ich príslušenstvo a armatúry na dekoratívne </w:t>
      </w:r>
      <w:r w:rsidRPr="005B626A">
        <w:rPr>
          <w:b/>
          <w:bCs/>
          <w:color w:val="000000"/>
        </w:rPr>
        <w:t>účely,</w:t>
      </w:r>
      <w:r>
        <w:rPr>
          <w:b/>
          <w:bCs/>
          <w:color w:val="000000"/>
        </w:rPr>
        <w:t xml:space="preserve"> funkčné </w:t>
      </w:r>
      <w:r w:rsidRPr="005B626A">
        <w:rPr>
          <w:b/>
          <w:bCs/>
          <w:color w:val="000000"/>
        </w:rPr>
        <w:t xml:space="preserve">účely </w:t>
      </w:r>
      <w:r>
        <w:rPr>
          <w:b/>
          <w:bCs/>
          <w:color w:val="000000"/>
        </w:rPr>
        <w:t>a  ochranné účely, okrem aerosólov</w:t>
      </w:r>
    </w:p>
    <w:p w:rsidR="00615BEF"/>
    <w:p w:rsidR="00615BEF">
      <w:r>
        <w:rPr>
          <w:b/>
          <w:bCs/>
        </w:rPr>
        <w:t>Podkategórie</w:t>
      </w:r>
    </w:p>
    <w:p w:rsidR="00615BEF">
      <w:pPr>
        <w:ind w:left="284" w:hanging="284"/>
      </w:pPr>
      <w:r>
        <w:t xml:space="preserve">a) </w:t>
      </w:r>
      <w:r>
        <w:rPr>
          <w:b/>
          <w:bCs/>
        </w:rPr>
        <w:t>Náterové látky interiérové matné</w:t>
      </w:r>
      <w:r>
        <w:t xml:space="preserve"> sú náterové látky na nanášanie na vnútorné steny a stropy so stupňom lesku ≤</w:t>
      </w:r>
      <w:r>
        <w:t xml:space="preserve"> 25@60º</w:t>
      </w:r>
      <w:r w:rsidR="001A667A">
        <w:t xml:space="preserve"> </w:t>
      </w:r>
      <w:r>
        <w:rPr>
          <w:rStyle w:val="FootnoteReference"/>
        </w:rPr>
        <w:footnoteReference w:id="3"/>
      </w:r>
      <w:r w:rsidR="001A667A">
        <w:t>)</w:t>
      </w:r>
      <w:r>
        <w:t>.</w:t>
      </w:r>
    </w:p>
    <w:p w:rsidR="00615BEF">
      <w:pPr>
        <w:ind w:left="284" w:hanging="284"/>
      </w:pPr>
      <w:r>
        <w:t xml:space="preserve">b) </w:t>
      </w:r>
      <w:r>
        <w:rPr>
          <w:b/>
        </w:rPr>
        <w:t>Náterové látky interiérové lesklé</w:t>
      </w:r>
      <w:r>
        <w:t xml:space="preserve"> sú náterové látky na nanášanie na vnútorné steny a stropy so stupňom lesku &gt; 25@60º</w:t>
      </w:r>
      <w:r w:rsidR="001A667A">
        <w:t xml:space="preserve"> </w:t>
      </w:r>
      <w:r w:rsidR="001A667A">
        <w:rPr>
          <w:vertAlign w:val="superscript"/>
        </w:rPr>
        <w:t>2</w:t>
      </w:r>
      <w:r w:rsidR="001A667A">
        <w:t>)</w:t>
      </w:r>
      <w:r>
        <w:t>.</w:t>
      </w:r>
    </w:p>
    <w:p w:rsidR="00615BEF">
      <w:pPr>
        <w:ind w:left="284" w:hanging="284"/>
      </w:pPr>
      <w:r>
        <w:t xml:space="preserve">c) </w:t>
      </w:r>
      <w:r>
        <w:rPr>
          <w:b/>
        </w:rPr>
        <w:t>Náterové látky exteriérové na povrchovú úpravu minerálnych materiálov</w:t>
      </w:r>
      <w:r>
        <w:t xml:space="preserve"> sú náterové  látky na vonkajšie steny postaven</w:t>
      </w:r>
      <w:r>
        <w:t>é z muriva, tehly alebo na omietky.</w:t>
      </w:r>
    </w:p>
    <w:p w:rsidR="00615BEF">
      <w:pPr>
        <w:ind w:left="284" w:hanging="284"/>
      </w:pPr>
      <w:r>
        <w:t xml:space="preserve">d) </w:t>
      </w:r>
      <w:r>
        <w:rPr>
          <w:b/>
        </w:rPr>
        <w:t>Farby interiérové a exteriérové na povrchovú úpravu dreva, kovu a plastov s dekoratívnym účinkom alebo ochranným účinkom</w:t>
      </w:r>
      <w:r>
        <w:t xml:space="preserve"> sú krycie náterové látky na dekoráciu alebo ochranu, ktoré vytvárajú nepriehľadný film. Táto podkategória zahŕňa aj podkladové farby a medzivrstvy.</w:t>
      </w:r>
    </w:p>
    <w:p w:rsidR="00615BEF">
      <w:pPr>
        <w:ind w:left="284" w:hanging="284"/>
      </w:pPr>
      <w:r>
        <w:t xml:space="preserve">e)  </w:t>
      </w:r>
      <w:r>
        <w:rPr>
          <w:b/>
          <w:bCs/>
        </w:rPr>
        <w:t xml:space="preserve">Laky interiérové a exteriérové na drevo, kov a plasty a lazúrovacie laky na drevo </w:t>
      </w:r>
      <w:r>
        <w:t>sú priehľadné alebo polopriehľadné nátery s dekoratívnym účinkom alebo ochranným účinkom na drevo, kov alebo plast. Táto podkategória zahŕňa tiež lazúrovacie laky na drevo zodpovedajúce technickej norme,</w:t>
      </w:r>
      <w:bookmarkStart w:id="0" w:name="_Ref281215209"/>
      <w:bookmarkEnd w:id="0"/>
      <w:r>
        <w:rPr>
          <w:rStyle w:val="Odkaznapoznmkupodiarou1"/>
        </w:rPr>
        <w:footnoteReference w:id="4"/>
      </w:r>
      <w:r>
        <w:t>) ktoré tvoria krycí film a sú určené na dekoráciu a ochranu dreva proti poveternostným vplyvom (trieda konečného použitia: polostály).</w:t>
      </w:r>
    </w:p>
    <w:p w:rsidR="00615BEF" w:rsidRPr="00550DCB">
      <w:pPr>
        <w:ind w:left="284" w:hanging="284"/>
      </w:pPr>
      <w:r>
        <w:t xml:space="preserve">f)  </w:t>
      </w:r>
      <w:r>
        <w:rPr>
          <w:b/>
          <w:bCs/>
        </w:rPr>
        <w:t xml:space="preserve">Moridlá pre ultratenkú vrstvu </w:t>
      </w:r>
      <w:r>
        <w:rPr>
          <w:b/>
          <w:bCs/>
        </w:rPr>
        <w:t xml:space="preserve">na drevo </w:t>
      </w:r>
      <w:r>
        <w:t>sú moridlá na drevo podľa technickej normy</w:t>
      </w:r>
      <w:r w:rsidR="001A667A">
        <w:rPr>
          <w:vertAlign w:val="superscript"/>
        </w:rPr>
        <w:t>3</w:t>
      </w:r>
      <w:r>
        <w:t>) s priemernou hrúbkou vrstvy menšou ako 5 µm</w:t>
      </w:r>
      <w:r>
        <w:rPr>
          <w:color w:val="C9211E"/>
        </w:rPr>
        <w:t xml:space="preserve"> </w:t>
      </w:r>
      <w:r w:rsidRPr="00550DCB">
        <w:t>zisťovanou podľa technickej normy.</w:t>
      </w:r>
      <w:r w:rsidR="001A667A">
        <w:rPr>
          <w:vertAlign w:val="superscript"/>
        </w:rPr>
        <w:t>4</w:t>
      </w:r>
      <w:r w:rsidRPr="00550DCB" w:rsidR="00212A86">
        <w:t>)</w:t>
      </w:r>
    </w:p>
    <w:p w:rsidR="00615BEF">
      <w:pPr>
        <w:ind w:left="284" w:hanging="284"/>
      </w:pPr>
      <w:r>
        <w:rPr>
          <w:color w:val="000000"/>
        </w:rPr>
        <w:t>g)</w:t>
      </w:r>
      <w:r>
        <w:rPr>
          <w:b/>
          <w:bCs/>
          <w:color w:val="000000"/>
        </w:rPr>
        <w:t xml:space="preserve"> Základné náterové látky</w:t>
      </w:r>
      <w:r>
        <w:rPr>
          <w:color w:val="000000"/>
        </w:rPr>
        <w:t xml:space="preserve"> sú náterové látky na steny, stropy alebo drevo s izolačnými vlastnosťami alebo ochrannými vlastnosťami.</w:t>
      </w:r>
    </w:p>
    <w:p w:rsidR="00615BEF">
      <w:pPr>
        <w:ind w:left="284" w:hanging="284"/>
      </w:pPr>
      <w:r>
        <w:rPr>
          <w:color w:val="000000"/>
        </w:rPr>
        <w:t>h)</w:t>
      </w:r>
      <w:r>
        <w:rPr>
          <w:b/>
          <w:bCs/>
          <w:color w:val="000000"/>
        </w:rPr>
        <w:t xml:space="preserve"> Penetračné a spevňujúce náterové látky</w:t>
      </w:r>
      <w:r>
        <w:rPr>
          <w:color w:val="000000"/>
        </w:rPr>
        <w:t xml:space="preserve"> sú náterové látky na penetráciu a spevnenie podkladu na zabezpečenie hydrofóbnych vlastností alebo náterové látky na ochranu dreva proti biologickej korózii, napríklad proti drevokazným hubám.</w:t>
      </w:r>
    </w:p>
    <w:p w:rsidR="00615BEF">
      <w:pPr>
        <w:ind w:left="284" w:hanging="284"/>
      </w:pPr>
      <w:r>
        <w:rPr>
          <w:color w:val="000000"/>
        </w:rPr>
        <w:t>i)</w:t>
      </w:r>
      <w:r>
        <w:rPr>
          <w:b/>
          <w:bCs/>
          <w:color w:val="000000"/>
        </w:rPr>
        <w:t xml:space="preserve">  Špeciálne jednozložkové náterové látky</w:t>
      </w:r>
      <w:r>
        <w:rPr>
          <w:color w:val="000000"/>
        </w:rPr>
        <w:t xml:space="preserve"> sú náterové látky, ktoré slúžia na zabezpečenie osobitných požiadaviek, ako sú základné nátery a vrchné nátery na plasty, základné nátery na železné podklady, reaktívne základné nátery na podklady z tzv. reaktívnych kovov, akými sú zinok a hliník, antikorózne nátery, nátery podláh vrátane drevených a betónových, antigraffiti, protipožiarne nátery a nátery na zabezpečenie hygienických noriem v potravinárskom odvetví a v zdravotníctve.</w:t>
      </w:r>
    </w:p>
    <w:p w:rsidR="00615BEF">
      <w:pPr>
        <w:ind w:left="284" w:hanging="284"/>
      </w:pPr>
      <w:r>
        <w:rPr>
          <w:color w:val="000000"/>
        </w:rPr>
        <w:t xml:space="preserve">j)  </w:t>
      </w:r>
      <w:r>
        <w:rPr>
          <w:b/>
          <w:bCs/>
          <w:color w:val="000000"/>
        </w:rPr>
        <w:t xml:space="preserve">Špeciálne dvojzložkové náterové látky </w:t>
      </w:r>
      <w:r>
        <w:rPr>
          <w:color w:val="000000"/>
        </w:rPr>
        <w:t xml:space="preserve">sú náterové látky určené na rovnaké použitie ako jednozložkové náterové látky, ale pred ich aplikáciou sa pridáva druhá zložka, napríklad </w:t>
      </w:r>
      <w:r w:rsidRPr="00550DCB">
        <w:t>terciárne</w:t>
      </w:r>
      <w:r>
        <w:rPr>
          <w:color w:val="000000"/>
        </w:rPr>
        <w:t xml:space="preserve"> amíny.</w:t>
      </w:r>
    </w:p>
    <w:p w:rsidR="00615BEF">
      <w:pPr>
        <w:ind w:left="284" w:hanging="284"/>
      </w:pPr>
      <w:r>
        <w:rPr>
          <w:color w:val="000000"/>
        </w:rPr>
        <w:t xml:space="preserve">k) </w:t>
      </w:r>
      <w:r>
        <w:rPr>
          <w:b/>
          <w:bCs/>
          <w:color w:val="000000"/>
        </w:rPr>
        <w:t xml:space="preserve">Viacfarebné náterové látky </w:t>
      </w:r>
      <w:r>
        <w:rPr>
          <w:color w:val="000000"/>
        </w:rPr>
        <w:t xml:space="preserve">sú náterové látky, ktoré vytvárajú dvojfarebný efekt alebo viacfarebný </w:t>
      </w:r>
      <w:r>
        <w:rPr>
          <w:color w:val="000000"/>
        </w:rPr>
        <w:t>efekt priamo pri prvom nanesení.</w:t>
      </w:r>
    </w:p>
    <w:p w:rsidR="00615BEF">
      <w:pPr>
        <w:ind w:left="284" w:hanging="284"/>
      </w:pPr>
      <w:r>
        <w:rPr>
          <w:color w:val="000000"/>
        </w:rPr>
        <w:t xml:space="preserve">l) </w:t>
      </w:r>
      <w:r>
        <w:rPr>
          <w:b/>
          <w:bCs/>
          <w:color w:val="000000"/>
        </w:rPr>
        <w:t xml:space="preserve">Náterové látky s dekoratívnym efektom </w:t>
      </w:r>
      <w:r>
        <w:rPr>
          <w:color w:val="000000"/>
        </w:rPr>
        <w:t>sú náterové látky, ktoré slúžia na vytváranie špeciálnych estetických efektov na podkladoch vopred upravených určeným spôsobom alebo ošetrených základným náterom, ktorý sa následne počas sušenia upravuje rôznymi špeciálnymi pomôckami.</w:t>
      </w:r>
    </w:p>
    <w:p w:rsidR="00615BEF">
      <w:pPr>
        <w:ind w:left="284" w:hanging="284"/>
      </w:pPr>
    </w:p>
    <w:p w:rsidR="00615BEF">
      <w:pPr>
        <w:ind w:left="284" w:hanging="284"/>
      </w:pPr>
    </w:p>
    <w:p w:rsidR="00615BEF">
      <w:pPr>
        <w:ind w:left="284" w:hanging="284"/>
      </w:pPr>
      <w:r>
        <w:rPr>
          <w:b/>
          <w:bCs/>
          <w:color w:val="000000"/>
        </w:rPr>
        <w:t>Kategória B</w:t>
      </w:r>
    </w:p>
    <w:p w:rsidR="00615BEF">
      <w:pPr>
        <w:ind w:left="284" w:hanging="284"/>
        <w:rPr>
          <w:b/>
          <w:bCs/>
        </w:rPr>
      </w:pPr>
    </w:p>
    <w:p w:rsidR="00615BEF">
      <w:r>
        <w:rPr>
          <w:color w:val="000000"/>
        </w:rPr>
        <w:t>Regulované výrobky používané pri opravách a prestriekavaní vozidiel alebo ich častí pri ich údržbe, oprave alebo na účely dekorácie mimo výrobného procesu</w:t>
      </w:r>
    </w:p>
    <w:p w:rsidR="00615BEF">
      <w:pPr>
        <w:rPr>
          <w:b/>
          <w:bCs/>
        </w:rPr>
      </w:pPr>
    </w:p>
    <w:p w:rsidR="00615BEF">
      <w:r>
        <w:rPr>
          <w:b/>
          <w:bCs/>
          <w:color w:val="000000"/>
        </w:rPr>
        <w:t>Podkategórie</w:t>
      </w:r>
    </w:p>
    <w:p w:rsidR="00615BEF">
      <w:pPr>
        <w:ind w:left="360" w:hanging="360"/>
      </w:pPr>
      <w:r>
        <w:rPr>
          <w:b/>
          <w:bCs/>
          <w:color w:val="000000"/>
        </w:rPr>
        <w:t>a) Výrobky na prípravné a čistiace operácie</w:t>
      </w:r>
      <w:r>
        <w:rPr>
          <w:color w:val="000000"/>
        </w:rPr>
        <w:t xml:space="preserve"> sú výrobky určené na mechanické odstraňovanie alebo chemické odstraňovanie starých náterov a hrdze alebo na prípravu podkladu pre nový náter.</w:t>
      </w:r>
    </w:p>
    <w:p w:rsidR="00615BEF">
      <w:pPr>
        <w:ind w:left="269" w:firstLine="89"/>
      </w:pPr>
      <w:r>
        <w:rPr>
          <w:color w:val="000000"/>
        </w:rPr>
        <w:t>1. Prípravné prostriedky</w:t>
      </w:r>
    </w:p>
    <w:p w:rsidR="00615BEF">
      <w:pPr>
        <w:ind w:left="629"/>
      </w:pPr>
      <w:r>
        <w:rPr>
          <w:color w:val="000000"/>
        </w:rPr>
        <w:t>Prostriedky na čistenie zariadení, napríklad striekacích pištolí, odstraňovanie náterov, prípravky na odmasťovanie, vrátane antistatických prostriedkov na plasty a prípravky na odstraňovanie silikónu.</w:t>
      </w:r>
    </w:p>
    <w:p w:rsidR="00615BEF">
      <w:pPr>
        <w:ind w:left="567" w:hanging="283"/>
      </w:pPr>
      <w:r>
        <w:t>2.  Prostriedky na čistenie povrchu</w:t>
      </w:r>
    </w:p>
    <w:p w:rsidR="00615BEF">
      <w:pPr>
        <w:ind w:left="567" w:hanging="283"/>
      </w:pPr>
      <w:r>
        <w:rPr>
          <w:rFonts w:eastAsia="Times New Roman"/>
          <w:color w:val="000000"/>
        </w:rPr>
        <w:t xml:space="preserve">     </w:t>
      </w:r>
      <w:r>
        <w:rPr>
          <w:color w:val="000000"/>
        </w:rPr>
        <w:t>Prostriedky na odstránenie povrchového znečistenia pred aplikáciou náterovej látky.</w:t>
      </w:r>
    </w:p>
    <w:p w:rsidR="00615BEF">
      <w:pPr>
        <w:ind w:left="567" w:hanging="283"/>
        <w:rPr>
          <w:b/>
          <w:bCs/>
        </w:rPr>
      </w:pPr>
    </w:p>
    <w:p w:rsidR="00615BEF">
      <w:pPr>
        <w:ind w:left="360" w:hanging="360"/>
      </w:pPr>
      <w:r>
        <w:rPr>
          <w:b/>
          <w:bCs/>
          <w:color w:val="000000"/>
        </w:rPr>
        <w:t>b) Tmely a plniče</w:t>
      </w:r>
      <w:r>
        <w:rPr>
          <w:color w:val="000000"/>
        </w:rPr>
        <w:t xml:space="preserve"> sú látky viskóznej konzistencie určené na vyplnenie nerovností povrchu pred nanesením vyrovnávacieho náteru.</w:t>
      </w:r>
    </w:p>
    <w:p w:rsidR="00615BEF">
      <w:pPr>
        <w:ind w:left="360" w:hanging="360"/>
        <w:rPr>
          <w:b/>
          <w:bCs/>
        </w:rPr>
      </w:pPr>
    </w:p>
    <w:p w:rsidR="00615BEF">
      <w:pPr>
        <w:ind w:left="360" w:hanging="360"/>
      </w:pPr>
      <w:r>
        <w:rPr>
          <w:b/>
          <w:bCs/>
          <w:color w:val="000000"/>
        </w:rPr>
        <w:t>c) Základné náterové látky</w:t>
      </w:r>
      <w:r>
        <w:rPr>
          <w:color w:val="000000"/>
        </w:rPr>
        <w:t xml:space="preserve"> sú náterové látky, ktoré sa nanášajú na čistý kovový povrch alebo jestvujúci náter na účel protikoróznej ochrany pred aplikáciou vyrovnávacieho náteru.</w:t>
      </w:r>
    </w:p>
    <w:p w:rsidR="00615BEF">
      <w:pPr>
        <w:ind w:left="360" w:hanging="360"/>
      </w:pPr>
      <w:r>
        <w:rPr>
          <w:color w:val="000000"/>
        </w:rPr>
        <w:tab/>
        <w:t>1. Vyrovnávacie náterové látky/plniče</w:t>
      </w:r>
    </w:p>
    <w:p w:rsidR="00615BEF">
      <w:pPr>
        <w:ind w:left="629" w:hanging="360"/>
      </w:pPr>
      <w:r>
        <w:rPr>
          <w:color w:val="000000"/>
        </w:rPr>
        <w:tab/>
        <w:t>Náterové látky, ktoré sa nanášajú bezprostredne pred nanesením vrchného náteru na zlepšenie koróznej odolnosti, zlepšenie priľnavosti vrchného náteru a na vytvorenie rovnomerného povrchu vyplnením drobných nerovností.</w:t>
      </w:r>
    </w:p>
    <w:p w:rsidR="00615BEF">
      <w:pPr>
        <w:ind w:left="629" w:hanging="360"/>
      </w:pPr>
      <w:r>
        <w:rPr>
          <w:rFonts w:eastAsia="Times New Roman"/>
          <w:color w:val="000000"/>
        </w:rPr>
        <w:t xml:space="preserve"> </w:t>
      </w:r>
      <w:r>
        <w:rPr>
          <w:color w:val="000000"/>
        </w:rPr>
        <w:t>2. Základné náterové látky na kov</w:t>
      </w:r>
    </w:p>
    <w:p w:rsidR="00615BEF">
      <w:pPr>
        <w:ind w:left="629" w:hanging="269"/>
      </w:pPr>
      <w:r>
        <w:rPr>
          <w:rFonts w:eastAsia="Times New Roman"/>
          <w:color w:val="000000"/>
        </w:rPr>
        <w:t xml:space="preserve">   </w:t>
      </w:r>
      <w:r>
        <w:rPr>
          <w:color w:val="000000"/>
        </w:rPr>
        <w:t>Náterové látky, ktoré slúžia ako základný náter na zlepšenie priľnavosti, ako tesniace náterové látky, náterové látky na vyrovnanie povrchu, plastické podkladové náterové látky, náterové látky na mokrý povrch a ako nebrúsiteľné tmely a tmely nanášané striekaním.</w:t>
      </w:r>
    </w:p>
    <w:p w:rsidR="00615BEF">
      <w:pPr>
        <w:ind w:left="629" w:hanging="269"/>
      </w:pPr>
      <w:r>
        <w:rPr>
          <w:color w:val="000000"/>
        </w:rPr>
        <w:t>3. Reaktívne základné náterové látky</w:t>
      </w:r>
    </w:p>
    <w:p w:rsidR="00615BEF">
      <w:pPr>
        <w:ind w:left="629" w:hanging="269"/>
      </w:pPr>
      <w:r>
        <w:rPr>
          <w:color w:val="000000"/>
        </w:rPr>
        <w:tab/>
        <w:t>Náterové látky s podielom najmenej 0,5% hmotnosti kyseliny fosforečnej, ktoré sa nanášajú na čistý kovový povrch a zabezpečujú protikoróznu ochranu a zlepšenie priľnavosti; podkladové náterové látky použiteľné ako zvárateľné podkladové nátery; moridlá na galvanizované kovové plochy a zinkové plochy.</w:t>
      </w:r>
    </w:p>
    <w:p w:rsidR="00615BEF">
      <w:r>
        <w:rPr>
          <w:rFonts w:eastAsia="Times New Roman"/>
          <w:color w:val="000000"/>
        </w:rPr>
        <w:t xml:space="preserve"> </w:t>
      </w:r>
    </w:p>
    <w:p w:rsidR="00615BEF">
      <w:pPr>
        <w:ind w:left="360" w:hanging="360"/>
      </w:pPr>
      <w:r>
        <w:rPr>
          <w:b/>
          <w:bCs/>
          <w:color w:val="000000"/>
        </w:rPr>
        <w:t xml:space="preserve">d) Vrchné náterové látky </w:t>
      </w:r>
      <w:r>
        <w:rPr>
          <w:color w:val="000000"/>
        </w:rPr>
        <w:t>sú pigmentované náterové látky, ktoré sa nanášajú v jednej vrstve alebo vo viacerých vrstvách na zabezpečenie lesku a dlhodobej odolnosti; patria sem aj základné náterové látky a vrchné náterové látky.</w:t>
      </w:r>
    </w:p>
    <w:p w:rsidR="00615BEF">
      <w:pPr>
        <w:ind w:left="449" w:hanging="89"/>
      </w:pPr>
      <w:r>
        <w:rPr>
          <w:color w:val="000000"/>
        </w:rPr>
        <w:t>1. Podkladové náterové látky</w:t>
      </w:r>
    </w:p>
    <w:p w:rsidR="00615BEF">
      <w:pPr>
        <w:ind w:left="629"/>
      </w:pPr>
      <w:r>
        <w:rPr>
          <w:color w:val="000000"/>
        </w:rPr>
        <w:t>Pigmentované náterové látky, ktoré zabezpečujú farebnosť a optický efekt, ale nie lesk a odolnosť celého náterového systému.</w:t>
      </w:r>
    </w:p>
    <w:p w:rsidR="00615BEF">
      <w:pPr>
        <w:ind w:left="629" w:hanging="269"/>
      </w:pPr>
      <w:r>
        <w:rPr>
          <w:color w:val="000000"/>
        </w:rPr>
        <w:t>2. Laky</w:t>
      </w:r>
    </w:p>
    <w:p w:rsidR="00615BEF">
      <w:pPr>
        <w:ind w:left="629"/>
      </w:pPr>
      <w:r>
        <w:rPr>
          <w:color w:val="000000"/>
        </w:rPr>
        <w:t>Laky sú transparentné náterové látky, ktoré v rámci celého náterového systému zabezpečia lesk a odolnosť.</w:t>
      </w:r>
    </w:p>
    <w:p w:rsidR="00615BEF">
      <w:r>
        <w:rPr>
          <w:b/>
          <w:bCs/>
          <w:color w:val="000000"/>
        </w:rPr>
        <w:t>e) Špeciálne vrchné náterové látky</w:t>
      </w:r>
    </w:p>
    <w:p w:rsidR="00615BEF">
      <w:pPr>
        <w:ind w:left="269"/>
      </w:pPr>
      <w:r>
        <w:rPr>
          <w:color w:val="000000"/>
        </w:rPr>
        <w:t>Náterové látky určené na konečnú povrchovú úpravu so špeciálnymi požiadavkami, napríklad metalizovaný vzhľad alebo perleťový vzhľad, ako jednovrstvové vysoko kvalitné farebné nátery a transparentné nátery (odolné proti mechanickému poškodeniu, fluórované nátery), reflexné nátery, štruktúrované nátery, napríklad  tepané nátery, protišmykové nátery, tesniace materiály, izolačné nátery podvozkov, ochranné laky proti nárazom kameňov, vnútorné nátery a aerosóly.</w:t>
      </w: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615BEF">
      <w:pPr>
        <w:rPr>
          <w:b/>
          <w:bCs/>
          <w:color w:val="000000"/>
        </w:rPr>
      </w:pPr>
    </w:p>
    <w:p w:rsidR="001A667A">
      <w:pPr>
        <w:rPr>
          <w:b/>
          <w:bCs/>
          <w:color w:val="000000"/>
        </w:rPr>
      </w:pPr>
    </w:p>
    <w:p w:rsidR="001A667A">
      <w:pPr>
        <w:rPr>
          <w:b/>
          <w:bCs/>
          <w:color w:val="000000"/>
        </w:rPr>
      </w:pPr>
    </w:p>
    <w:p w:rsidR="004E6569">
      <w:pPr>
        <w:rPr>
          <w:b/>
          <w:bCs/>
          <w:color w:val="000000"/>
        </w:rPr>
      </w:pPr>
    </w:p>
    <w:p w:rsidR="004E6569">
      <w:pPr>
        <w:rPr>
          <w:b/>
          <w:bCs/>
          <w:color w:val="000000"/>
        </w:rPr>
      </w:pPr>
    </w:p>
    <w:p w:rsidR="009E1E50">
      <w:pPr>
        <w:rPr>
          <w:b/>
          <w:bCs/>
          <w:color w:val="000000"/>
        </w:rPr>
      </w:pPr>
    </w:p>
    <w:p w:rsidR="00550DCB">
      <w:pPr>
        <w:rPr>
          <w:b/>
          <w:bCs/>
          <w:color w:val="000000"/>
        </w:rPr>
      </w:pPr>
    </w:p>
    <w:p w:rsidR="00615BEF">
      <w:r>
        <w:rPr>
          <w:color w:val="000000"/>
        </w:rPr>
        <w:tab/>
        <w:tab/>
        <w:tab/>
        <w:tab/>
        <w:tab/>
        <w:tab/>
        <w:tab/>
        <w:tab/>
        <w:tab/>
      </w:r>
      <w:r>
        <w:rPr>
          <w:b/>
          <w:bCs/>
          <w:color w:val="000000"/>
        </w:rPr>
        <w:t>Príloha č. 2</w:t>
      </w:r>
    </w:p>
    <w:p w:rsidR="00615BEF" w:rsidRPr="00550DCB">
      <w:r>
        <w:rPr>
          <w:b/>
          <w:bCs/>
          <w:color w:val="000000"/>
        </w:rPr>
        <w:tab/>
        <w:tab/>
        <w:tab/>
        <w:tab/>
        <w:tab/>
        <w:tab/>
        <w:tab/>
        <w:tab/>
        <w:tab/>
        <w:t xml:space="preserve">k vyhláške </w:t>
      </w:r>
      <w:r w:rsidRPr="00550DCB">
        <w:rPr>
          <w:b/>
          <w:bCs/>
        </w:rPr>
        <w:t>č. …/2022 Z. z.</w:t>
      </w:r>
    </w:p>
    <w:p w:rsidR="00615BEF">
      <w:pPr>
        <w:jc w:val="center"/>
        <w:rPr>
          <w:b/>
          <w:bCs/>
          <w:color w:val="000000"/>
        </w:rPr>
      </w:pPr>
    </w:p>
    <w:p w:rsidR="00615BEF">
      <w:pPr>
        <w:jc w:val="center"/>
      </w:pPr>
      <w:r>
        <w:rPr>
          <w:b/>
          <w:bCs/>
          <w:color w:val="000000"/>
        </w:rPr>
        <w:t xml:space="preserve">HRANIČNÉ HODNOTY </w:t>
      </w:r>
    </w:p>
    <w:p w:rsidR="00615BEF">
      <w:pPr>
        <w:jc w:val="center"/>
      </w:pPr>
      <w:r>
        <w:rPr>
          <w:b/>
          <w:bCs/>
          <w:color w:val="000000"/>
        </w:rPr>
        <w:t>PRE NAJVYŠŠÍ OBSAH  PRCHAVÝCH  ORGANICKÝCH  ZLÚČENÍN</w:t>
      </w:r>
    </w:p>
    <w:p w:rsidR="00615BEF">
      <w:pPr>
        <w:rPr>
          <w:b/>
          <w:bCs/>
          <w:color w:val="000000"/>
        </w:rPr>
      </w:pPr>
    </w:p>
    <w:p w:rsidR="00615BEF">
      <w:r>
        <w:rPr>
          <w:b/>
          <w:bCs/>
          <w:color w:val="000000"/>
        </w:rPr>
        <w:t>Kategória A</w:t>
      </w:r>
    </w:p>
    <w:p w:rsidR="00615BEF">
      <w:pPr>
        <w:rPr>
          <w:b/>
          <w:bCs/>
          <w:color w:val="000000"/>
        </w:rPr>
      </w:pPr>
    </w:p>
    <w:p w:rsidR="00615BEF" w:rsidRPr="00550DCB">
      <w:r>
        <w:rPr>
          <w:b/>
          <w:bCs/>
          <w:color w:val="000000"/>
        </w:rPr>
        <w:t xml:space="preserve">Regulované výrobky používané ma povrchovú úpravu objektov, ako sú stavby, konštrukcie, budovy, ich príslušenstvo a armatúry na dekoratívne </w:t>
      </w:r>
      <w:r w:rsidRPr="005B626A">
        <w:rPr>
          <w:b/>
          <w:bCs/>
        </w:rPr>
        <w:t>účely,</w:t>
      </w:r>
      <w:r>
        <w:rPr>
          <w:b/>
          <w:bCs/>
          <w:color w:val="C9211E"/>
        </w:rPr>
        <w:t xml:space="preserve"> </w:t>
      </w:r>
      <w:r>
        <w:rPr>
          <w:b/>
          <w:bCs/>
          <w:color w:val="000000"/>
        </w:rPr>
        <w:t xml:space="preserve"> funkčné </w:t>
      </w:r>
      <w:r w:rsidRPr="005B626A">
        <w:rPr>
          <w:b/>
          <w:bCs/>
        </w:rPr>
        <w:t>účely</w:t>
      </w:r>
      <w:r>
        <w:rPr>
          <w:b/>
          <w:bCs/>
          <w:color w:val="C9211E"/>
        </w:rPr>
        <w:t xml:space="preserve"> </w:t>
      </w:r>
      <w:r>
        <w:rPr>
          <w:b/>
          <w:bCs/>
          <w:color w:val="000000"/>
        </w:rPr>
        <w:t>a ochranné účely, okrem aerosólov</w:t>
      </w:r>
    </w:p>
    <w:tbl>
      <w:tblPr>
        <w:tblStyle w:val="TableNormal"/>
        <w:tblW w:w="0" w:type="auto"/>
        <w:tblInd w:w="-90" w:type="dxa"/>
        <w:tblLayout w:type="fixed"/>
        <w:tblCellMar>
          <w:left w:w="70" w:type="dxa"/>
          <w:right w:w="70" w:type="dxa"/>
        </w:tblCellMar>
        <w:tblLook w:val="0000"/>
      </w:tblPr>
      <w:tblGrid>
        <w:gridCol w:w="353"/>
        <w:gridCol w:w="4597"/>
        <w:gridCol w:w="1074"/>
        <w:gridCol w:w="3291"/>
      </w:tblGrid>
      <w:tr>
        <w:tblPrEx>
          <w:tblW w:w="0" w:type="auto"/>
          <w:tblInd w:w="-90" w:type="dxa"/>
          <w:tblLayout w:type="fixed"/>
          <w:tblCellMar>
            <w:left w:w="70" w:type="dxa"/>
            <w:right w:w="70" w:type="dxa"/>
          </w:tblCellMar>
          <w:tblLook w:val="0000"/>
        </w:tblPrEx>
        <w:trPr>
          <w:trHeight w:val="795"/>
        </w:trPr>
        <w:tc>
          <w:tcPr>
            <w:tcW w:w="4950" w:type="dxa"/>
            <w:gridSpan w:val="2"/>
            <w:tcBorders>
              <w:top w:val="single" w:sz="12" w:space="0" w:color="000000"/>
              <w:left w:val="single" w:sz="12" w:space="0" w:color="000000"/>
              <w:bottom w:val="single" w:sz="12" w:space="0" w:color="000000"/>
            </w:tcBorders>
            <w:shd w:val="clear" w:color="auto" w:fill="auto"/>
            <w:vAlign w:val="center"/>
          </w:tcPr>
          <w:p w:rsidR="00615BEF">
            <w:r>
              <w:rPr>
                <w:b/>
                <w:sz w:val="22"/>
                <w:szCs w:val="22"/>
              </w:rPr>
              <w:t>Podkategória výrobku</w:t>
            </w:r>
          </w:p>
        </w:tc>
        <w:tc>
          <w:tcPr>
            <w:tcW w:w="1074" w:type="dxa"/>
            <w:tcBorders>
              <w:top w:val="single" w:sz="12" w:space="0" w:color="000000"/>
              <w:left w:val="single" w:sz="6" w:space="0" w:color="000000"/>
              <w:bottom w:val="single" w:sz="12" w:space="0" w:color="000000"/>
            </w:tcBorders>
            <w:shd w:val="clear" w:color="auto" w:fill="auto"/>
            <w:vAlign w:val="center"/>
          </w:tcPr>
          <w:p w:rsidR="00615BEF">
            <w:pPr>
              <w:jc w:val="center"/>
            </w:pPr>
            <w:r>
              <w:rPr>
                <w:b/>
                <w:sz w:val="22"/>
                <w:szCs w:val="22"/>
              </w:rPr>
              <w:t>Druh</w:t>
            </w:r>
          </w:p>
        </w:tc>
        <w:tc>
          <w:tcPr>
            <w:tcW w:w="3291" w:type="dxa"/>
            <w:tcBorders>
              <w:top w:val="single" w:sz="12" w:space="0" w:color="000000"/>
              <w:left w:val="single" w:sz="6" w:space="0" w:color="000000"/>
              <w:bottom w:val="single" w:sz="12" w:space="0" w:color="000000"/>
              <w:right w:val="single" w:sz="12" w:space="0" w:color="000000"/>
            </w:tcBorders>
            <w:shd w:val="clear" w:color="auto" w:fill="auto"/>
            <w:vAlign w:val="center"/>
          </w:tcPr>
          <w:p w:rsidR="00615BEF">
            <w:pPr>
              <w:pStyle w:val="BodyText"/>
              <w:jc w:val="left"/>
            </w:pPr>
            <w:r>
              <w:rPr>
                <w:b/>
                <w:bCs/>
                <w:sz w:val="22"/>
                <w:szCs w:val="22"/>
              </w:rPr>
              <w:t>Hraničné  hodnoty pre najvyšší  obsah  prchavých organických  zlúčenín</w:t>
            </w:r>
            <w:r>
              <w:rPr>
                <w:rFonts w:ascii="Times" w:hAnsi="Times" w:cs="Times"/>
                <w:b/>
                <w:sz w:val="22"/>
                <w:szCs w:val="22"/>
                <w:vertAlign w:val="superscript"/>
              </w:rPr>
              <w:t>1</w:t>
            </w:r>
            <w:r>
              <w:rPr>
                <w:rFonts w:ascii="Times" w:hAnsi="Times" w:cs="Times"/>
                <w:b/>
                <w:sz w:val="22"/>
                <w:szCs w:val="22"/>
              </w:rPr>
              <w:t>)</w:t>
            </w:r>
            <w:r>
              <w:rPr>
                <w:rFonts w:ascii="Times" w:hAnsi="Times" w:cs="Times"/>
                <w:sz w:val="22"/>
                <w:szCs w:val="22"/>
              </w:rPr>
              <w:t xml:space="preserve"> </w:t>
            </w:r>
            <w:r>
              <w:rPr>
                <w:b/>
                <w:sz w:val="22"/>
                <w:szCs w:val="22"/>
              </w:rPr>
              <w:t>[g/l]</w:t>
            </w:r>
          </w:p>
        </w:tc>
      </w:tr>
      <w:tr>
        <w:tblPrEx>
          <w:tblW w:w="0" w:type="auto"/>
          <w:tblInd w:w="-90" w:type="dxa"/>
          <w:tblLayout w:type="fixed"/>
          <w:tblCellMar>
            <w:left w:w="70" w:type="dxa"/>
            <w:right w:w="70" w:type="dxa"/>
          </w:tblCellMar>
          <w:tblLook w:val="0000"/>
        </w:tblPrEx>
        <w:trPr>
          <w:trHeight w:val="340"/>
        </w:trPr>
        <w:tc>
          <w:tcPr>
            <w:tcW w:w="353" w:type="dxa"/>
            <w:vMerge w:val="restart"/>
            <w:tcBorders>
              <w:top w:val="single" w:sz="12" w:space="0" w:color="000000"/>
              <w:left w:val="single" w:sz="12" w:space="0" w:color="000000"/>
              <w:bottom w:val="single" w:sz="2" w:space="0" w:color="000000"/>
            </w:tcBorders>
            <w:shd w:val="clear" w:color="auto" w:fill="auto"/>
            <w:vAlign w:val="center"/>
          </w:tcPr>
          <w:p w:rsidR="00615BEF">
            <w:r>
              <w:rPr>
                <w:sz w:val="22"/>
                <w:szCs w:val="22"/>
              </w:rPr>
              <w:t>a</w:t>
            </w:r>
          </w:p>
        </w:tc>
        <w:tc>
          <w:tcPr>
            <w:tcW w:w="4597" w:type="dxa"/>
            <w:vMerge w:val="restart"/>
            <w:tcBorders>
              <w:top w:val="single" w:sz="12" w:space="0" w:color="000000"/>
              <w:left w:val="single" w:sz="2" w:space="0" w:color="000000"/>
              <w:bottom w:val="single" w:sz="2" w:space="0" w:color="000000"/>
            </w:tcBorders>
            <w:shd w:val="clear" w:color="auto" w:fill="auto"/>
            <w:vAlign w:val="center"/>
          </w:tcPr>
          <w:p w:rsidR="00615BEF">
            <w:r>
              <w:rPr>
                <w:sz w:val="22"/>
                <w:szCs w:val="22"/>
              </w:rPr>
              <w:t xml:space="preserve">Náterové látky interiérové matné  </w:t>
            </w:r>
          </w:p>
          <w:p w:rsidR="00615BEF" w:rsidRPr="001A667A">
            <w:r>
              <w:rPr>
                <w:sz w:val="22"/>
                <w:szCs w:val="22"/>
              </w:rPr>
              <w:t>(</w:t>
            </w:r>
            <w:r w:rsidR="00550DCB">
              <w:rPr>
                <w:bCs/>
                <w:sz w:val="22"/>
                <w:szCs w:val="22"/>
              </w:rPr>
              <w:t>l</w:t>
            </w:r>
            <w:r>
              <w:rPr>
                <w:sz w:val="22"/>
                <w:szCs w:val="22"/>
              </w:rPr>
              <w:t xml:space="preserve">esk </w:t>
            </w:r>
            <w:r>
              <w:rPr>
                <w:sz w:val="22"/>
                <w:szCs w:val="22"/>
                <w:u w:val="single"/>
              </w:rPr>
              <w:t>&lt;</w:t>
            </w:r>
            <w:r>
              <w:rPr>
                <w:sz w:val="22"/>
                <w:szCs w:val="22"/>
              </w:rPr>
              <w:t xml:space="preserve"> 25@60º)</w:t>
            </w:r>
            <w:r w:rsidR="001A667A">
              <w:rPr>
                <w:sz w:val="22"/>
                <w:szCs w:val="22"/>
              </w:rPr>
              <w:t xml:space="preserve"> </w:t>
            </w:r>
            <w:r w:rsidR="001A667A">
              <w:rPr>
                <w:sz w:val="22"/>
                <w:szCs w:val="22"/>
                <w:vertAlign w:val="superscript"/>
              </w:rPr>
              <w:t>2</w:t>
            </w:r>
            <w:r w:rsidR="001A667A">
              <w:rPr>
                <w:sz w:val="22"/>
                <w:szCs w:val="22"/>
              </w:rPr>
              <w:t>)</w:t>
            </w:r>
          </w:p>
        </w:tc>
        <w:tc>
          <w:tcPr>
            <w:tcW w:w="1074" w:type="dxa"/>
            <w:tcBorders>
              <w:top w:val="single" w:sz="12" w:space="0" w:color="000000"/>
              <w:left w:val="single" w:sz="2" w:space="0" w:color="000000"/>
              <w:bottom w:val="single" w:sz="2" w:space="0" w:color="000000"/>
            </w:tcBorders>
            <w:shd w:val="clear" w:color="auto" w:fill="auto"/>
            <w:vAlign w:val="center"/>
          </w:tcPr>
          <w:p w:rsidR="00615BEF">
            <w:pPr>
              <w:jc w:val="center"/>
            </w:pPr>
            <w:r>
              <w:rPr>
                <w:sz w:val="22"/>
                <w:szCs w:val="22"/>
              </w:rPr>
              <w:t>VR</w:t>
            </w:r>
          </w:p>
        </w:tc>
        <w:tc>
          <w:tcPr>
            <w:tcW w:w="3291" w:type="dxa"/>
            <w:tcBorders>
              <w:top w:val="single" w:sz="12" w:space="0" w:color="000000"/>
              <w:left w:val="single" w:sz="2" w:space="0" w:color="000000"/>
              <w:bottom w:val="single" w:sz="2" w:space="0" w:color="000000"/>
              <w:right w:val="single" w:sz="12" w:space="0" w:color="000000"/>
            </w:tcBorders>
            <w:shd w:val="clear" w:color="auto" w:fill="auto"/>
            <w:vAlign w:val="center"/>
          </w:tcPr>
          <w:p w:rsidR="00615BEF">
            <w:pPr>
              <w:jc w:val="center"/>
            </w:pPr>
            <w:r>
              <w:rPr>
                <w:sz w:val="22"/>
                <w:szCs w:val="22"/>
              </w:rPr>
              <w:t>30</w:t>
            </w:r>
          </w:p>
        </w:tc>
      </w:tr>
      <w:tr>
        <w:tblPrEx>
          <w:tblW w:w="0" w:type="auto"/>
          <w:tblInd w:w="-90" w:type="dxa"/>
          <w:tblLayout w:type="fixed"/>
          <w:tblCellMar>
            <w:left w:w="70" w:type="dxa"/>
            <w:right w:w="70" w:type="dxa"/>
          </w:tblCellMar>
          <w:tblLook w:val="0000"/>
        </w:tblPrEx>
        <w:trPr>
          <w:trHeight w:val="340"/>
        </w:trPr>
        <w:tc>
          <w:tcPr>
            <w:tcW w:w="353" w:type="dxa"/>
            <w:vMerge/>
            <w:tcBorders>
              <w:top w:val="single" w:sz="12" w:space="0" w:color="000000"/>
              <w:left w:val="single" w:sz="12" w:space="0" w:color="000000"/>
              <w:bottom w:val="single" w:sz="2" w:space="0" w:color="000000"/>
            </w:tcBorders>
            <w:shd w:val="clear" w:color="auto" w:fill="auto"/>
            <w:vAlign w:val="center"/>
          </w:tcPr>
          <w:p w:rsidR="00615BEF">
            <w:pPr>
              <w:snapToGrid w:val="0"/>
            </w:pPr>
          </w:p>
        </w:tc>
        <w:tc>
          <w:tcPr>
            <w:tcW w:w="4597" w:type="dxa"/>
            <w:vMerge/>
            <w:tcBorders>
              <w:top w:val="single" w:sz="12" w:space="0" w:color="000000"/>
              <w:left w:val="single" w:sz="2" w:space="0" w:color="000000"/>
              <w:bottom w:val="single" w:sz="2" w:space="0" w:color="000000"/>
            </w:tcBorders>
            <w:shd w:val="clear" w:color="auto" w:fill="auto"/>
            <w:vAlign w:val="center"/>
          </w:tcPr>
          <w:p w:rsidR="00615BEF">
            <w:pPr>
              <w:snapToGrid w:val="0"/>
            </w:pPr>
          </w:p>
        </w:tc>
        <w:tc>
          <w:tcPr>
            <w:tcW w:w="1074" w:type="dxa"/>
            <w:tcBorders>
              <w:top w:val="single" w:sz="2" w:space="0" w:color="000000"/>
              <w:left w:val="single" w:sz="2" w:space="0" w:color="000000"/>
              <w:bottom w:val="single" w:sz="12" w:space="0" w:color="000000"/>
            </w:tcBorders>
            <w:shd w:val="clear" w:color="auto" w:fill="auto"/>
            <w:vAlign w:val="center"/>
          </w:tcPr>
          <w:p w:rsidR="00615BEF">
            <w:pPr>
              <w:jc w:val="center"/>
            </w:pPr>
            <w:r>
              <w:rPr>
                <w:sz w:val="22"/>
                <w:szCs w:val="22"/>
              </w:rPr>
              <w:t>OR</w:t>
            </w:r>
          </w:p>
        </w:tc>
        <w:tc>
          <w:tcPr>
            <w:tcW w:w="3291" w:type="dxa"/>
            <w:tcBorders>
              <w:top w:val="single" w:sz="2" w:space="0" w:color="000000"/>
              <w:left w:val="single" w:sz="2" w:space="0" w:color="000000"/>
              <w:bottom w:val="single" w:sz="12" w:space="0" w:color="000000"/>
              <w:right w:val="single" w:sz="12" w:space="0" w:color="000000"/>
            </w:tcBorders>
            <w:shd w:val="clear" w:color="auto" w:fill="auto"/>
            <w:vAlign w:val="center"/>
          </w:tcPr>
          <w:p w:rsidR="00615BEF">
            <w:pPr>
              <w:jc w:val="center"/>
            </w:pPr>
            <w:r>
              <w:rPr>
                <w:sz w:val="22"/>
                <w:szCs w:val="22"/>
              </w:rPr>
              <w:t>30</w:t>
            </w:r>
          </w:p>
        </w:tc>
      </w:tr>
      <w:tr>
        <w:tblPrEx>
          <w:tblW w:w="0" w:type="auto"/>
          <w:tblInd w:w="-90" w:type="dxa"/>
          <w:tblLayout w:type="fixed"/>
          <w:tblCellMar>
            <w:left w:w="70" w:type="dxa"/>
            <w:right w:w="70" w:type="dxa"/>
          </w:tblCellMar>
          <w:tblLook w:val="0000"/>
        </w:tblPrEx>
        <w:trPr>
          <w:trHeight w:val="340"/>
        </w:trPr>
        <w:tc>
          <w:tcPr>
            <w:tcW w:w="353" w:type="dxa"/>
            <w:vMerge w:val="restart"/>
            <w:tcBorders>
              <w:top w:val="single" w:sz="12" w:space="0" w:color="000000"/>
              <w:left w:val="single" w:sz="12" w:space="0" w:color="000000"/>
              <w:bottom w:val="single" w:sz="6" w:space="0" w:color="000000"/>
            </w:tcBorders>
            <w:shd w:val="clear" w:color="auto" w:fill="auto"/>
            <w:vAlign w:val="center"/>
          </w:tcPr>
          <w:p w:rsidR="00615BEF">
            <w:r>
              <w:rPr>
                <w:sz w:val="22"/>
                <w:szCs w:val="22"/>
              </w:rPr>
              <w:t>b</w:t>
            </w:r>
          </w:p>
        </w:tc>
        <w:tc>
          <w:tcPr>
            <w:tcW w:w="4597" w:type="dxa"/>
            <w:vMerge w:val="restart"/>
            <w:tcBorders>
              <w:top w:val="single" w:sz="12" w:space="0" w:color="000000"/>
              <w:left w:val="single" w:sz="6" w:space="0" w:color="000000"/>
              <w:bottom w:val="single" w:sz="6" w:space="0" w:color="000000"/>
            </w:tcBorders>
            <w:shd w:val="clear" w:color="auto" w:fill="auto"/>
            <w:vAlign w:val="center"/>
          </w:tcPr>
          <w:p w:rsidR="00615BEF">
            <w:r>
              <w:rPr>
                <w:sz w:val="22"/>
                <w:szCs w:val="22"/>
              </w:rPr>
              <w:t xml:space="preserve">Náterové látky interiérové lesklé  </w:t>
            </w:r>
          </w:p>
          <w:p w:rsidR="00615BEF" w:rsidRPr="001A667A">
            <w:r>
              <w:rPr>
                <w:sz w:val="22"/>
                <w:szCs w:val="22"/>
              </w:rPr>
              <w:t>(</w:t>
            </w:r>
            <w:r w:rsidR="00550DCB">
              <w:rPr>
                <w:bCs/>
                <w:sz w:val="22"/>
                <w:szCs w:val="22"/>
              </w:rPr>
              <w:t>l</w:t>
            </w:r>
            <w:r>
              <w:rPr>
                <w:sz w:val="22"/>
                <w:szCs w:val="22"/>
              </w:rPr>
              <w:t>esk &gt; 25@60º)</w:t>
            </w:r>
            <w:r w:rsidR="001A667A">
              <w:rPr>
                <w:sz w:val="22"/>
                <w:szCs w:val="22"/>
              </w:rPr>
              <w:t xml:space="preserve"> </w:t>
            </w:r>
            <w:r w:rsidR="001A667A">
              <w:rPr>
                <w:sz w:val="22"/>
                <w:szCs w:val="22"/>
                <w:vertAlign w:val="superscript"/>
              </w:rPr>
              <w:t>2</w:t>
            </w:r>
            <w:r w:rsidR="001A667A">
              <w:rPr>
                <w:sz w:val="22"/>
                <w:szCs w:val="22"/>
              </w:rPr>
              <w:t>)</w:t>
            </w:r>
          </w:p>
        </w:tc>
        <w:tc>
          <w:tcPr>
            <w:tcW w:w="1074" w:type="dxa"/>
            <w:tcBorders>
              <w:top w:val="single" w:sz="12" w:space="0" w:color="000000"/>
              <w:left w:val="single" w:sz="6" w:space="0" w:color="000000"/>
              <w:bottom w:val="single" w:sz="6" w:space="0" w:color="000000"/>
            </w:tcBorders>
            <w:shd w:val="clear" w:color="auto" w:fill="auto"/>
            <w:vAlign w:val="center"/>
          </w:tcPr>
          <w:p w:rsidR="00615BEF">
            <w:pPr>
              <w:jc w:val="center"/>
            </w:pPr>
            <w:r>
              <w:rPr>
                <w:sz w:val="22"/>
                <w:szCs w:val="22"/>
              </w:rPr>
              <w:t>VR</w:t>
            </w:r>
          </w:p>
        </w:tc>
        <w:tc>
          <w:tcPr>
            <w:tcW w:w="3291"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615BEF">
            <w:pPr>
              <w:jc w:val="center"/>
            </w:pPr>
            <w:r>
              <w:rPr>
                <w:sz w:val="22"/>
                <w:szCs w:val="22"/>
              </w:rPr>
              <w:t>100</w:t>
            </w:r>
          </w:p>
        </w:tc>
      </w:tr>
      <w:tr>
        <w:tblPrEx>
          <w:tblW w:w="0" w:type="auto"/>
          <w:tblInd w:w="-90" w:type="dxa"/>
          <w:tblLayout w:type="fixed"/>
          <w:tblCellMar>
            <w:left w:w="70" w:type="dxa"/>
            <w:right w:w="70" w:type="dxa"/>
          </w:tblCellMar>
          <w:tblLook w:val="0000"/>
        </w:tblPrEx>
        <w:trPr>
          <w:trHeight w:val="340"/>
        </w:trPr>
        <w:tc>
          <w:tcPr>
            <w:tcW w:w="353" w:type="dxa"/>
            <w:vMerge/>
            <w:tcBorders>
              <w:top w:val="single" w:sz="12" w:space="0" w:color="000000"/>
              <w:left w:val="single" w:sz="12" w:space="0" w:color="000000"/>
              <w:bottom w:val="single" w:sz="6" w:space="0" w:color="000000"/>
            </w:tcBorders>
            <w:shd w:val="clear" w:color="auto" w:fill="auto"/>
            <w:vAlign w:val="center"/>
          </w:tcPr>
          <w:p w:rsidR="00615BEF">
            <w:pPr>
              <w:snapToGrid w:val="0"/>
            </w:pPr>
          </w:p>
        </w:tc>
        <w:tc>
          <w:tcPr>
            <w:tcW w:w="4597" w:type="dxa"/>
            <w:vMerge/>
            <w:tcBorders>
              <w:top w:val="single" w:sz="12" w:space="0" w:color="000000"/>
              <w:left w:val="single" w:sz="6" w:space="0" w:color="000000"/>
              <w:bottom w:val="single" w:sz="6" w:space="0" w:color="000000"/>
            </w:tcBorders>
            <w:shd w:val="clear" w:color="auto" w:fill="auto"/>
            <w:vAlign w:val="center"/>
          </w:tcPr>
          <w:p w:rsidR="00615BEF">
            <w:pPr>
              <w:snapToGrid w:val="0"/>
            </w:pPr>
          </w:p>
        </w:tc>
        <w:tc>
          <w:tcPr>
            <w:tcW w:w="1074" w:type="dxa"/>
            <w:tcBorders>
              <w:top w:val="single" w:sz="6" w:space="0" w:color="000000"/>
              <w:left w:val="single" w:sz="6" w:space="0" w:color="000000"/>
              <w:bottom w:val="single" w:sz="12" w:space="0" w:color="000000"/>
            </w:tcBorders>
            <w:shd w:val="clear" w:color="auto" w:fill="auto"/>
            <w:vAlign w:val="center"/>
          </w:tcPr>
          <w:p w:rsidR="00615BEF">
            <w:pPr>
              <w:jc w:val="center"/>
            </w:pPr>
            <w:r>
              <w:rPr>
                <w:sz w:val="22"/>
                <w:szCs w:val="22"/>
              </w:rPr>
              <w:t>OR</w:t>
            </w:r>
          </w:p>
        </w:tc>
        <w:tc>
          <w:tcPr>
            <w:tcW w:w="3291"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615BEF">
            <w:pPr>
              <w:jc w:val="center"/>
            </w:pPr>
            <w:r>
              <w:rPr>
                <w:sz w:val="22"/>
                <w:szCs w:val="22"/>
              </w:rPr>
              <w:t>100</w:t>
            </w:r>
          </w:p>
        </w:tc>
      </w:tr>
      <w:tr>
        <w:tblPrEx>
          <w:tblW w:w="0" w:type="auto"/>
          <w:tblInd w:w="-90" w:type="dxa"/>
          <w:tblLayout w:type="fixed"/>
          <w:tblCellMar>
            <w:left w:w="70" w:type="dxa"/>
            <w:right w:w="70" w:type="dxa"/>
          </w:tblCellMar>
          <w:tblLook w:val="0000"/>
        </w:tblPrEx>
        <w:trPr>
          <w:trHeight w:val="340"/>
        </w:trPr>
        <w:tc>
          <w:tcPr>
            <w:tcW w:w="353" w:type="dxa"/>
            <w:vMerge w:val="restart"/>
            <w:tcBorders>
              <w:top w:val="single" w:sz="12" w:space="0" w:color="000000"/>
              <w:left w:val="single" w:sz="12" w:space="0" w:color="000000"/>
              <w:bottom w:val="single" w:sz="2" w:space="0" w:color="000000"/>
            </w:tcBorders>
            <w:shd w:val="clear" w:color="auto" w:fill="auto"/>
            <w:vAlign w:val="center"/>
          </w:tcPr>
          <w:p w:rsidR="00615BEF">
            <w:r>
              <w:rPr>
                <w:sz w:val="22"/>
                <w:szCs w:val="22"/>
              </w:rPr>
              <w:t>c</w:t>
            </w:r>
          </w:p>
        </w:tc>
        <w:tc>
          <w:tcPr>
            <w:tcW w:w="4597" w:type="dxa"/>
            <w:vMerge w:val="restart"/>
            <w:tcBorders>
              <w:top w:val="single" w:sz="12" w:space="0" w:color="000000"/>
              <w:left w:val="single" w:sz="2" w:space="0" w:color="000000"/>
              <w:bottom w:val="single" w:sz="2" w:space="0" w:color="000000"/>
            </w:tcBorders>
            <w:shd w:val="clear" w:color="auto" w:fill="auto"/>
            <w:vAlign w:val="center"/>
          </w:tcPr>
          <w:p w:rsidR="00615BEF">
            <w:r>
              <w:rPr>
                <w:sz w:val="22"/>
                <w:szCs w:val="22"/>
              </w:rPr>
              <w:t>Farby exteriérové na povrchovú úpravu minerálnych materiálov</w:t>
            </w:r>
          </w:p>
        </w:tc>
        <w:tc>
          <w:tcPr>
            <w:tcW w:w="1074" w:type="dxa"/>
            <w:tcBorders>
              <w:top w:val="single" w:sz="12" w:space="0" w:color="000000"/>
              <w:left w:val="single" w:sz="2" w:space="0" w:color="000000"/>
              <w:bottom w:val="single" w:sz="2" w:space="0" w:color="000000"/>
            </w:tcBorders>
            <w:shd w:val="clear" w:color="auto" w:fill="auto"/>
            <w:vAlign w:val="center"/>
          </w:tcPr>
          <w:p w:rsidR="00615BEF">
            <w:pPr>
              <w:jc w:val="center"/>
            </w:pPr>
            <w:r>
              <w:rPr>
                <w:sz w:val="22"/>
                <w:szCs w:val="22"/>
              </w:rPr>
              <w:t>VR</w:t>
            </w:r>
          </w:p>
        </w:tc>
        <w:tc>
          <w:tcPr>
            <w:tcW w:w="3291" w:type="dxa"/>
            <w:tcBorders>
              <w:top w:val="single" w:sz="12" w:space="0" w:color="000000"/>
              <w:left w:val="single" w:sz="2" w:space="0" w:color="000000"/>
              <w:bottom w:val="single" w:sz="2" w:space="0" w:color="000000"/>
              <w:right w:val="single" w:sz="12" w:space="0" w:color="000000"/>
            </w:tcBorders>
            <w:shd w:val="clear" w:color="auto" w:fill="auto"/>
            <w:vAlign w:val="center"/>
          </w:tcPr>
          <w:p w:rsidR="00615BEF">
            <w:pPr>
              <w:jc w:val="center"/>
            </w:pPr>
            <w:r>
              <w:rPr>
                <w:sz w:val="22"/>
                <w:szCs w:val="22"/>
              </w:rPr>
              <w:t>40</w:t>
            </w:r>
          </w:p>
        </w:tc>
      </w:tr>
      <w:tr>
        <w:tblPrEx>
          <w:tblW w:w="0" w:type="auto"/>
          <w:tblInd w:w="-90" w:type="dxa"/>
          <w:tblLayout w:type="fixed"/>
          <w:tblCellMar>
            <w:left w:w="70" w:type="dxa"/>
            <w:right w:w="70" w:type="dxa"/>
          </w:tblCellMar>
          <w:tblLook w:val="0000"/>
        </w:tblPrEx>
        <w:trPr>
          <w:trHeight w:val="340"/>
        </w:trPr>
        <w:tc>
          <w:tcPr>
            <w:tcW w:w="353" w:type="dxa"/>
            <w:vMerge/>
            <w:tcBorders>
              <w:top w:val="single" w:sz="12" w:space="0" w:color="000000"/>
              <w:left w:val="single" w:sz="12" w:space="0" w:color="000000"/>
              <w:bottom w:val="single" w:sz="2" w:space="0" w:color="000000"/>
            </w:tcBorders>
            <w:shd w:val="clear" w:color="auto" w:fill="auto"/>
            <w:vAlign w:val="center"/>
          </w:tcPr>
          <w:p w:rsidR="00615BEF">
            <w:pPr>
              <w:snapToGrid w:val="0"/>
            </w:pPr>
          </w:p>
        </w:tc>
        <w:tc>
          <w:tcPr>
            <w:tcW w:w="4597" w:type="dxa"/>
            <w:vMerge/>
            <w:tcBorders>
              <w:top w:val="single" w:sz="12" w:space="0" w:color="000000"/>
              <w:left w:val="single" w:sz="2" w:space="0" w:color="000000"/>
              <w:bottom w:val="single" w:sz="2" w:space="0" w:color="000000"/>
            </w:tcBorders>
            <w:shd w:val="clear" w:color="auto" w:fill="auto"/>
            <w:vAlign w:val="center"/>
          </w:tcPr>
          <w:p w:rsidR="00615BEF">
            <w:pPr>
              <w:snapToGrid w:val="0"/>
            </w:pPr>
          </w:p>
        </w:tc>
        <w:tc>
          <w:tcPr>
            <w:tcW w:w="1074" w:type="dxa"/>
            <w:tcBorders>
              <w:top w:val="single" w:sz="2" w:space="0" w:color="000000"/>
              <w:left w:val="single" w:sz="2" w:space="0" w:color="000000"/>
              <w:bottom w:val="single" w:sz="12" w:space="0" w:color="000000"/>
            </w:tcBorders>
            <w:shd w:val="clear" w:color="auto" w:fill="auto"/>
            <w:vAlign w:val="center"/>
          </w:tcPr>
          <w:p w:rsidR="00615BEF">
            <w:pPr>
              <w:jc w:val="center"/>
            </w:pPr>
            <w:r>
              <w:rPr>
                <w:sz w:val="22"/>
                <w:szCs w:val="22"/>
              </w:rPr>
              <w:t>OR</w:t>
            </w:r>
          </w:p>
        </w:tc>
        <w:tc>
          <w:tcPr>
            <w:tcW w:w="3291" w:type="dxa"/>
            <w:tcBorders>
              <w:top w:val="single" w:sz="2" w:space="0" w:color="000000"/>
              <w:left w:val="single" w:sz="2" w:space="0" w:color="000000"/>
              <w:bottom w:val="single" w:sz="12" w:space="0" w:color="000000"/>
              <w:right w:val="single" w:sz="12" w:space="0" w:color="000000"/>
            </w:tcBorders>
            <w:shd w:val="clear" w:color="auto" w:fill="auto"/>
            <w:vAlign w:val="center"/>
          </w:tcPr>
          <w:p w:rsidR="00615BEF">
            <w:pPr>
              <w:jc w:val="center"/>
            </w:pPr>
            <w:r>
              <w:rPr>
                <w:sz w:val="22"/>
                <w:szCs w:val="22"/>
              </w:rPr>
              <w:t>430</w:t>
            </w:r>
          </w:p>
        </w:tc>
      </w:tr>
      <w:tr>
        <w:tblPrEx>
          <w:tblW w:w="0" w:type="auto"/>
          <w:tblInd w:w="-90" w:type="dxa"/>
          <w:tblLayout w:type="fixed"/>
          <w:tblCellMar>
            <w:left w:w="70" w:type="dxa"/>
            <w:right w:w="70" w:type="dxa"/>
          </w:tblCellMar>
          <w:tblLook w:val="0000"/>
        </w:tblPrEx>
        <w:trPr>
          <w:trHeight w:val="340"/>
        </w:trPr>
        <w:tc>
          <w:tcPr>
            <w:tcW w:w="353" w:type="dxa"/>
            <w:vMerge w:val="restart"/>
            <w:tcBorders>
              <w:top w:val="single" w:sz="12" w:space="0" w:color="000000"/>
              <w:left w:val="single" w:sz="12" w:space="0" w:color="000000"/>
              <w:bottom w:val="single" w:sz="2" w:space="0" w:color="000000"/>
            </w:tcBorders>
            <w:shd w:val="clear" w:color="auto" w:fill="auto"/>
            <w:vAlign w:val="center"/>
          </w:tcPr>
          <w:p w:rsidR="00615BEF">
            <w:r>
              <w:rPr>
                <w:sz w:val="22"/>
                <w:szCs w:val="22"/>
              </w:rPr>
              <w:t>d</w:t>
            </w:r>
          </w:p>
        </w:tc>
        <w:tc>
          <w:tcPr>
            <w:tcW w:w="4597" w:type="dxa"/>
            <w:vMerge w:val="restart"/>
            <w:tcBorders>
              <w:top w:val="single" w:sz="12" w:space="0" w:color="000000"/>
              <w:left w:val="single" w:sz="2" w:space="0" w:color="000000"/>
              <w:bottom w:val="single" w:sz="2" w:space="0" w:color="000000"/>
            </w:tcBorders>
            <w:shd w:val="clear" w:color="auto" w:fill="auto"/>
            <w:vAlign w:val="center"/>
          </w:tcPr>
          <w:p w:rsidR="00615BEF">
            <w:pPr>
              <w:ind w:right="-70"/>
            </w:pPr>
            <w:r>
              <w:rPr>
                <w:color w:val="000000"/>
                <w:sz w:val="22"/>
                <w:szCs w:val="22"/>
              </w:rPr>
              <w:t>Farby</w:t>
            </w:r>
            <w:r>
              <w:rPr>
                <w:color w:val="FF00FF"/>
                <w:sz w:val="22"/>
                <w:szCs w:val="22"/>
              </w:rPr>
              <w:t xml:space="preserve"> </w:t>
            </w:r>
            <w:r>
              <w:rPr>
                <w:sz w:val="22"/>
                <w:szCs w:val="22"/>
              </w:rPr>
              <w:t>interiérové  a exteriérové</w:t>
            </w:r>
            <w:r>
              <w:rPr>
                <w:color w:val="000000"/>
                <w:sz w:val="22"/>
                <w:szCs w:val="22"/>
              </w:rPr>
              <w:t xml:space="preserve"> na povrchovú úpravu dreva, kovu a plastov </w:t>
            </w:r>
          </w:p>
        </w:tc>
        <w:tc>
          <w:tcPr>
            <w:tcW w:w="1074" w:type="dxa"/>
            <w:tcBorders>
              <w:top w:val="single" w:sz="12" w:space="0" w:color="000000"/>
              <w:left w:val="single" w:sz="2" w:space="0" w:color="000000"/>
              <w:bottom w:val="single" w:sz="2" w:space="0" w:color="000000"/>
            </w:tcBorders>
            <w:shd w:val="clear" w:color="auto" w:fill="auto"/>
            <w:vAlign w:val="center"/>
          </w:tcPr>
          <w:p w:rsidR="00615BEF">
            <w:pPr>
              <w:jc w:val="center"/>
            </w:pPr>
            <w:r>
              <w:rPr>
                <w:sz w:val="22"/>
                <w:szCs w:val="22"/>
              </w:rPr>
              <w:t>VR</w:t>
            </w:r>
          </w:p>
        </w:tc>
        <w:tc>
          <w:tcPr>
            <w:tcW w:w="3291" w:type="dxa"/>
            <w:tcBorders>
              <w:top w:val="single" w:sz="12" w:space="0" w:color="000000"/>
              <w:left w:val="single" w:sz="2" w:space="0" w:color="000000"/>
              <w:bottom w:val="single" w:sz="2" w:space="0" w:color="000000"/>
              <w:right w:val="single" w:sz="12" w:space="0" w:color="000000"/>
            </w:tcBorders>
            <w:shd w:val="clear" w:color="auto" w:fill="auto"/>
            <w:vAlign w:val="center"/>
          </w:tcPr>
          <w:p w:rsidR="00615BEF">
            <w:pPr>
              <w:jc w:val="center"/>
            </w:pPr>
            <w:r>
              <w:rPr>
                <w:sz w:val="22"/>
                <w:szCs w:val="22"/>
              </w:rPr>
              <w:t>130</w:t>
            </w:r>
          </w:p>
        </w:tc>
      </w:tr>
      <w:tr>
        <w:tblPrEx>
          <w:tblW w:w="0" w:type="auto"/>
          <w:tblInd w:w="-90" w:type="dxa"/>
          <w:tblLayout w:type="fixed"/>
          <w:tblCellMar>
            <w:left w:w="70" w:type="dxa"/>
            <w:right w:w="70" w:type="dxa"/>
          </w:tblCellMar>
          <w:tblLook w:val="0000"/>
        </w:tblPrEx>
        <w:trPr>
          <w:trHeight w:val="340"/>
        </w:trPr>
        <w:tc>
          <w:tcPr>
            <w:tcW w:w="353" w:type="dxa"/>
            <w:vMerge/>
            <w:tcBorders>
              <w:top w:val="single" w:sz="12" w:space="0" w:color="000000"/>
              <w:left w:val="single" w:sz="12" w:space="0" w:color="000000"/>
              <w:bottom w:val="single" w:sz="2" w:space="0" w:color="000000"/>
            </w:tcBorders>
            <w:shd w:val="clear" w:color="auto" w:fill="auto"/>
            <w:vAlign w:val="center"/>
          </w:tcPr>
          <w:p w:rsidR="00615BEF">
            <w:pPr>
              <w:snapToGrid w:val="0"/>
            </w:pPr>
          </w:p>
        </w:tc>
        <w:tc>
          <w:tcPr>
            <w:tcW w:w="4597" w:type="dxa"/>
            <w:vMerge/>
            <w:tcBorders>
              <w:top w:val="single" w:sz="12" w:space="0" w:color="000000"/>
              <w:left w:val="single" w:sz="2" w:space="0" w:color="000000"/>
              <w:bottom w:val="single" w:sz="2" w:space="0" w:color="000000"/>
            </w:tcBorders>
            <w:shd w:val="clear" w:color="auto" w:fill="auto"/>
            <w:vAlign w:val="center"/>
          </w:tcPr>
          <w:p w:rsidR="00615BEF">
            <w:pPr>
              <w:snapToGrid w:val="0"/>
            </w:pPr>
          </w:p>
        </w:tc>
        <w:tc>
          <w:tcPr>
            <w:tcW w:w="1074" w:type="dxa"/>
            <w:tcBorders>
              <w:top w:val="single" w:sz="2" w:space="0" w:color="000000"/>
              <w:left w:val="single" w:sz="2" w:space="0" w:color="000000"/>
              <w:bottom w:val="single" w:sz="12" w:space="0" w:color="000000"/>
            </w:tcBorders>
            <w:shd w:val="clear" w:color="auto" w:fill="auto"/>
            <w:vAlign w:val="center"/>
          </w:tcPr>
          <w:p w:rsidR="00615BEF">
            <w:pPr>
              <w:jc w:val="center"/>
            </w:pPr>
            <w:r>
              <w:rPr>
                <w:sz w:val="22"/>
                <w:szCs w:val="22"/>
              </w:rPr>
              <w:t>OR</w:t>
            </w:r>
          </w:p>
        </w:tc>
        <w:tc>
          <w:tcPr>
            <w:tcW w:w="3291" w:type="dxa"/>
            <w:tcBorders>
              <w:top w:val="single" w:sz="2" w:space="0" w:color="000000"/>
              <w:left w:val="single" w:sz="2" w:space="0" w:color="000000"/>
              <w:bottom w:val="single" w:sz="12" w:space="0" w:color="000000"/>
              <w:right w:val="single" w:sz="12" w:space="0" w:color="000000"/>
            </w:tcBorders>
            <w:shd w:val="clear" w:color="auto" w:fill="auto"/>
            <w:vAlign w:val="center"/>
          </w:tcPr>
          <w:p w:rsidR="00615BEF">
            <w:pPr>
              <w:jc w:val="center"/>
            </w:pPr>
            <w:r>
              <w:rPr>
                <w:sz w:val="22"/>
                <w:szCs w:val="22"/>
              </w:rPr>
              <w:t>300</w:t>
            </w:r>
          </w:p>
        </w:tc>
      </w:tr>
      <w:tr>
        <w:tblPrEx>
          <w:tblW w:w="0" w:type="auto"/>
          <w:tblInd w:w="-90" w:type="dxa"/>
          <w:tblLayout w:type="fixed"/>
          <w:tblCellMar>
            <w:left w:w="70" w:type="dxa"/>
            <w:right w:w="70" w:type="dxa"/>
          </w:tblCellMar>
          <w:tblLook w:val="0000"/>
        </w:tblPrEx>
        <w:trPr>
          <w:trHeight w:val="340"/>
        </w:trPr>
        <w:tc>
          <w:tcPr>
            <w:tcW w:w="353" w:type="dxa"/>
            <w:vMerge w:val="restart"/>
            <w:tcBorders>
              <w:top w:val="single" w:sz="12" w:space="0" w:color="000000"/>
              <w:left w:val="single" w:sz="12" w:space="0" w:color="000000"/>
              <w:bottom w:val="single" w:sz="2" w:space="0" w:color="000000"/>
            </w:tcBorders>
            <w:shd w:val="clear" w:color="auto" w:fill="auto"/>
            <w:vAlign w:val="center"/>
          </w:tcPr>
          <w:p w:rsidR="00615BEF">
            <w:r>
              <w:rPr>
                <w:sz w:val="22"/>
                <w:szCs w:val="22"/>
              </w:rPr>
              <w:t>e</w:t>
            </w:r>
          </w:p>
        </w:tc>
        <w:tc>
          <w:tcPr>
            <w:tcW w:w="4597" w:type="dxa"/>
            <w:vMerge w:val="restart"/>
            <w:tcBorders>
              <w:top w:val="single" w:sz="12" w:space="0" w:color="000000"/>
              <w:left w:val="single" w:sz="2" w:space="0" w:color="000000"/>
              <w:bottom w:val="single" w:sz="2" w:space="0" w:color="000000"/>
            </w:tcBorders>
            <w:shd w:val="clear" w:color="auto" w:fill="auto"/>
            <w:vAlign w:val="center"/>
          </w:tcPr>
          <w:p w:rsidR="00615BEF">
            <w:r>
              <w:rPr>
                <w:sz w:val="22"/>
                <w:szCs w:val="22"/>
              </w:rPr>
              <w:t xml:space="preserve">Laky interiérové a exteriérové na drevo, kov a plasty a lazúrovacie  laky na drevo </w:t>
            </w:r>
          </w:p>
        </w:tc>
        <w:tc>
          <w:tcPr>
            <w:tcW w:w="1074" w:type="dxa"/>
            <w:tcBorders>
              <w:top w:val="single" w:sz="12" w:space="0" w:color="000000"/>
              <w:left w:val="single" w:sz="2" w:space="0" w:color="000000"/>
              <w:bottom w:val="single" w:sz="2" w:space="0" w:color="000000"/>
            </w:tcBorders>
            <w:shd w:val="clear" w:color="auto" w:fill="auto"/>
            <w:vAlign w:val="center"/>
          </w:tcPr>
          <w:p w:rsidR="00615BEF">
            <w:pPr>
              <w:jc w:val="center"/>
            </w:pPr>
            <w:r>
              <w:rPr>
                <w:sz w:val="22"/>
                <w:szCs w:val="22"/>
              </w:rPr>
              <w:t>VR</w:t>
            </w:r>
          </w:p>
        </w:tc>
        <w:tc>
          <w:tcPr>
            <w:tcW w:w="3291" w:type="dxa"/>
            <w:tcBorders>
              <w:top w:val="single" w:sz="12" w:space="0" w:color="000000"/>
              <w:left w:val="single" w:sz="2" w:space="0" w:color="000000"/>
              <w:bottom w:val="single" w:sz="2" w:space="0" w:color="000000"/>
              <w:right w:val="single" w:sz="12" w:space="0" w:color="000000"/>
            </w:tcBorders>
            <w:shd w:val="clear" w:color="auto" w:fill="auto"/>
            <w:vAlign w:val="center"/>
          </w:tcPr>
          <w:p w:rsidR="00615BEF">
            <w:pPr>
              <w:jc w:val="center"/>
            </w:pPr>
            <w:r>
              <w:rPr>
                <w:sz w:val="22"/>
                <w:szCs w:val="22"/>
              </w:rPr>
              <w:t>130</w:t>
            </w:r>
          </w:p>
        </w:tc>
      </w:tr>
      <w:tr>
        <w:tblPrEx>
          <w:tblW w:w="0" w:type="auto"/>
          <w:tblInd w:w="-90" w:type="dxa"/>
          <w:tblLayout w:type="fixed"/>
          <w:tblCellMar>
            <w:left w:w="70" w:type="dxa"/>
            <w:right w:w="70" w:type="dxa"/>
          </w:tblCellMar>
          <w:tblLook w:val="0000"/>
        </w:tblPrEx>
        <w:trPr>
          <w:trHeight w:val="340"/>
        </w:trPr>
        <w:tc>
          <w:tcPr>
            <w:tcW w:w="353" w:type="dxa"/>
            <w:vMerge/>
            <w:tcBorders>
              <w:top w:val="single" w:sz="12" w:space="0" w:color="000000"/>
              <w:left w:val="single" w:sz="12" w:space="0" w:color="000000"/>
              <w:bottom w:val="single" w:sz="2" w:space="0" w:color="000000"/>
            </w:tcBorders>
            <w:shd w:val="clear" w:color="auto" w:fill="auto"/>
            <w:vAlign w:val="center"/>
          </w:tcPr>
          <w:p w:rsidR="00615BEF">
            <w:pPr>
              <w:snapToGrid w:val="0"/>
            </w:pPr>
          </w:p>
        </w:tc>
        <w:tc>
          <w:tcPr>
            <w:tcW w:w="4597" w:type="dxa"/>
            <w:vMerge/>
            <w:tcBorders>
              <w:top w:val="single" w:sz="12" w:space="0" w:color="000000"/>
              <w:left w:val="single" w:sz="2" w:space="0" w:color="000000"/>
              <w:bottom w:val="single" w:sz="2" w:space="0" w:color="000000"/>
            </w:tcBorders>
            <w:shd w:val="clear" w:color="auto" w:fill="auto"/>
            <w:vAlign w:val="center"/>
          </w:tcPr>
          <w:p w:rsidR="00615BEF">
            <w:pPr>
              <w:snapToGrid w:val="0"/>
            </w:pPr>
          </w:p>
        </w:tc>
        <w:tc>
          <w:tcPr>
            <w:tcW w:w="1074" w:type="dxa"/>
            <w:tcBorders>
              <w:top w:val="single" w:sz="2" w:space="0" w:color="000000"/>
              <w:left w:val="single" w:sz="2" w:space="0" w:color="000000"/>
              <w:bottom w:val="single" w:sz="12" w:space="0" w:color="000000"/>
            </w:tcBorders>
            <w:shd w:val="clear" w:color="auto" w:fill="auto"/>
            <w:vAlign w:val="center"/>
          </w:tcPr>
          <w:p w:rsidR="00615BEF">
            <w:pPr>
              <w:jc w:val="center"/>
            </w:pPr>
            <w:r>
              <w:rPr>
                <w:sz w:val="22"/>
                <w:szCs w:val="22"/>
              </w:rPr>
              <w:t>OR</w:t>
            </w:r>
          </w:p>
        </w:tc>
        <w:tc>
          <w:tcPr>
            <w:tcW w:w="3291" w:type="dxa"/>
            <w:tcBorders>
              <w:top w:val="single" w:sz="2" w:space="0" w:color="000000"/>
              <w:left w:val="single" w:sz="2" w:space="0" w:color="000000"/>
              <w:bottom w:val="single" w:sz="12" w:space="0" w:color="000000"/>
              <w:right w:val="single" w:sz="12" w:space="0" w:color="000000"/>
            </w:tcBorders>
            <w:shd w:val="clear" w:color="auto" w:fill="auto"/>
            <w:vAlign w:val="center"/>
          </w:tcPr>
          <w:p w:rsidR="00615BEF">
            <w:pPr>
              <w:jc w:val="center"/>
            </w:pPr>
            <w:r>
              <w:rPr>
                <w:sz w:val="22"/>
                <w:szCs w:val="22"/>
              </w:rPr>
              <w:t>400</w:t>
            </w:r>
          </w:p>
        </w:tc>
      </w:tr>
      <w:tr>
        <w:tblPrEx>
          <w:tblW w:w="0" w:type="auto"/>
          <w:tblInd w:w="-90" w:type="dxa"/>
          <w:tblLayout w:type="fixed"/>
          <w:tblCellMar>
            <w:left w:w="70" w:type="dxa"/>
            <w:right w:w="70" w:type="dxa"/>
          </w:tblCellMar>
          <w:tblLook w:val="0000"/>
        </w:tblPrEx>
        <w:trPr>
          <w:trHeight w:val="340"/>
        </w:trPr>
        <w:tc>
          <w:tcPr>
            <w:tcW w:w="353" w:type="dxa"/>
            <w:vMerge w:val="restart"/>
            <w:tcBorders>
              <w:top w:val="single" w:sz="12" w:space="0" w:color="000000"/>
              <w:left w:val="single" w:sz="12" w:space="0" w:color="000000"/>
              <w:bottom w:val="single" w:sz="2" w:space="0" w:color="000000"/>
            </w:tcBorders>
            <w:shd w:val="clear" w:color="auto" w:fill="auto"/>
            <w:vAlign w:val="center"/>
          </w:tcPr>
          <w:p w:rsidR="00615BEF">
            <w:r>
              <w:rPr>
                <w:sz w:val="22"/>
                <w:szCs w:val="22"/>
              </w:rPr>
              <w:t>f</w:t>
            </w:r>
          </w:p>
        </w:tc>
        <w:tc>
          <w:tcPr>
            <w:tcW w:w="4597" w:type="dxa"/>
            <w:vMerge w:val="restart"/>
            <w:tcBorders>
              <w:top w:val="single" w:sz="12" w:space="0" w:color="000000"/>
              <w:left w:val="single" w:sz="2" w:space="0" w:color="000000"/>
              <w:bottom w:val="single" w:sz="2" w:space="0" w:color="000000"/>
            </w:tcBorders>
            <w:shd w:val="clear" w:color="auto" w:fill="auto"/>
            <w:vAlign w:val="center"/>
          </w:tcPr>
          <w:p w:rsidR="00615BEF" w:rsidRPr="004E48BE">
            <w:pPr>
              <w:rPr>
                <w:color w:val="FF0000"/>
              </w:rPr>
            </w:pPr>
            <w:r>
              <w:rPr>
                <w:sz w:val="22"/>
                <w:szCs w:val="22"/>
              </w:rPr>
              <w:t>Moridlá pre ultratenkú vrstvu</w:t>
            </w:r>
            <w:r w:rsidR="004E48BE">
              <w:rPr>
                <w:sz w:val="22"/>
                <w:szCs w:val="22"/>
              </w:rPr>
              <w:t xml:space="preserve"> </w:t>
            </w:r>
            <w:r w:rsidRPr="001A667A" w:rsidR="004E48BE">
              <w:rPr>
                <w:sz w:val="22"/>
                <w:szCs w:val="22"/>
              </w:rPr>
              <w:t>drevo</w:t>
            </w:r>
          </w:p>
        </w:tc>
        <w:tc>
          <w:tcPr>
            <w:tcW w:w="1074" w:type="dxa"/>
            <w:tcBorders>
              <w:top w:val="single" w:sz="12" w:space="0" w:color="000000"/>
              <w:left w:val="single" w:sz="2" w:space="0" w:color="000000"/>
              <w:bottom w:val="single" w:sz="2" w:space="0" w:color="000000"/>
            </w:tcBorders>
            <w:shd w:val="clear" w:color="auto" w:fill="auto"/>
            <w:vAlign w:val="center"/>
          </w:tcPr>
          <w:p w:rsidR="00615BEF">
            <w:pPr>
              <w:jc w:val="center"/>
            </w:pPr>
            <w:r>
              <w:rPr>
                <w:sz w:val="22"/>
                <w:szCs w:val="22"/>
              </w:rPr>
              <w:t>VR</w:t>
            </w:r>
          </w:p>
        </w:tc>
        <w:tc>
          <w:tcPr>
            <w:tcW w:w="3291" w:type="dxa"/>
            <w:tcBorders>
              <w:top w:val="single" w:sz="12" w:space="0" w:color="000000"/>
              <w:left w:val="single" w:sz="2" w:space="0" w:color="000000"/>
              <w:bottom w:val="single" w:sz="2" w:space="0" w:color="000000"/>
              <w:right w:val="single" w:sz="12" w:space="0" w:color="000000"/>
            </w:tcBorders>
            <w:shd w:val="clear" w:color="auto" w:fill="auto"/>
            <w:vAlign w:val="center"/>
          </w:tcPr>
          <w:p w:rsidR="00615BEF">
            <w:pPr>
              <w:jc w:val="center"/>
            </w:pPr>
            <w:r>
              <w:rPr>
                <w:sz w:val="22"/>
                <w:szCs w:val="22"/>
              </w:rPr>
              <w:t>130</w:t>
            </w:r>
          </w:p>
        </w:tc>
      </w:tr>
      <w:tr>
        <w:tblPrEx>
          <w:tblW w:w="0" w:type="auto"/>
          <w:tblInd w:w="-90" w:type="dxa"/>
          <w:tblLayout w:type="fixed"/>
          <w:tblCellMar>
            <w:left w:w="70" w:type="dxa"/>
            <w:right w:w="70" w:type="dxa"/>
          </w:tblCellMar>
          <w:tblLook w:val="0000"/>
        </w:tblPrEx>
        <w:trPr>
          <w:trHeight w:val="340"/>
        </w:trPr>
        <w:tc>
          <w:tcPr>
            <w:tcW w:w="353" w:type="dxa"/>
            <w:vMerge/>
            <w:tcBorders>
              <w:top w:val="single" w:sz="12" w:space="0" w:color="000000"/>
              <w:left w:val="single" w:sz="12" w:space="0" w:color="000000"/>
              <w:bottom w:val="single" w:sz="2" w:space="0" w:color="000000"/>
            </w:tcBorders>
            <w:shd w:val="clear" w:color="auto" w:fill="auto"/>
            <w:vAlign w:val="center"/>
          </w:tcPr>
          <w:p w:rsidR="00615BEF">
            <w:pPr>
              <w:snapToGrid w:val="0"/>
            </w:pPr>
          </w:p>
        </w:tc>
        <w:tc>
          <w:tcPr>
            <w:tcW w:w="4597" w:type="dxa"/>
            <w:vMerge/>
            <w:tcBorders>
              <w:top w:val="single" w:sz="12" w:space="0" w:color="000000"/>
              <w:left w:val="single" w:sz="2" w:space="0" w:color="000000"/>
              <w:bottom w:val="single" w:sz="2" w:space="0" w:color="000000"/>
            </w:tcBorders>
            <w:shd w:val="clear" w:color="auto" w:fill="auto"/>
            <w:vAlign w:val="center"/>
          </w:tcPr>
          <w:p w:rsidR="00615BEF">
            <w:pPr>
              <w:snapToGrid w:val="0"/>
            </w:pPr>
          </w:p>
        </w:tc>
        <w:tc>
          <w:tcPr>
            <w:tcW w:w="1074" w:type="dxa"/>
            <w:tcBorders>
              <w:top w:val="single" w:sz="2" w:space="0" w:color="000000"/>
              <w:left w:val="single" w:sz="2" w:space="0" w:color="000000"/>
              <w:bottom w:val="single" w:sz="12" w:space="0" w:color="000000"/>
            </w:tcBorders>
            <w:shd w:val="clear" w:color="auto" w:fill="auto"/>
            <w:vAlign w:val="center"/>
          </w:tcPr>
          <w:p w:rsidR="00615BEF">
            <w:pPr>
              <w:jc w:val="center"/>
            </w:pPr>
            <w:r>
              <w:rPr>
                <w:sz w:val="22"/>
                <w:szCs w:val="22"/>
              </w:rPr>
              <w:t>OR</w:t>
            </w:r>
          </w:p>
        </w:tc>
        <w:tc>
          <w:tcPr>
            <w:tcW w:w="3291" w:type="dxa"/>
            <w:tcBorders>
              <w:top w:val="single" w:sz="2" w:space="0" w:color="000000"/>
              <w:left w:val="single" w:sz="2" w:space="0" w:color="000000"/>
              <w:bottom w:val="single" w:sz="12" w:space="0" w:color="000000"/>
              <w:right w:val="single" w:sz="12" w:space="0" w:color="000000"/>
            </w:tcBorders>
            <w:shd w:val="clear" w:color="auto" w:fill="auto"/>
            <w:vAlign w:val="center"/>
          </w:tcPr>
          <w:p w:rsidR="00615BEF">
            <w:pPr>
              <w:jc w:val="center"/>
            </w:pPr>
            <w:r>
              <w:rPr>
                <w:sz w:val="22"/>
                <w:szCs w:val="22"/>
              </w:rPr>
              <w:t>700</w:t>
            </w:r>
          </w:p>
        </w:tc>
      </w:tr>
      <w:tr>
        <w:tblPrEx>
          <w:tblW w:w="0" w:type="auto"/>
          <w:tblInd w:w="-90" w:type="dxa"/>
          <w:tblLayout w:type="fixed"/>
          <w:tblCellMar>
            <w:left w:w="70" w:type="dxa"/>
            <w:right w:w="70" w:type="dxa"/>
          </w:tblCellMar>
          <w:tblLook w:val="0000"/>
        </w:tblPrEx>
        <w:trPr>
          <w:trHeight w:val="340"/>
        </w:trPr>
        <w:tc>
          <w:tcPr>
            <w:tcW w:w="353" w:type="dxa"/>
            <w:vMerge w:val="restart"/>
            <w:tcBorders>
              <w:top w:val="single" w:sz="12" w:space="0" w:color="000000"/>
              <w:left w:val="single" w:sz="12" w:space="0" w:color="000000"/>
              <w:bottom w:val="single" w:sz="2" w:space="0" w:color="000000"/>
            </w:tcBorders>
            <w:shd w:val="clear" w:color="auto" w:fill="auto"/>
            <w:vAlign w:val="center"/>
          </w:tcPr>
          <w:p w:rsidR="00615BEF">
            <w:r>
              <w:rPr>
                <w:sz w:val="22"/>
                <w:szCs w:val="22"/>
              </w:rPr>
              <w:t>g</w:t>
            </w:r>
          </w:p>
        </w:tc>
        <w:tc>
          <w:tcPr>
            <w:tcW w:w="4597" w:type="dxa"/>
            <w:vMerge w:val="restart"/>
            <w:tcBorders>
              <w:top w:val="single" w:sz="12" w:space="0" w:color="000000"/>
              <w:left w:val="single" w:sz="2" w:space="0" w:color="000000"/>
              <w:bottom w:val="single" w:sz="2" w:space="0" w:color="000000"/>
            </w:tcBorders>
            <w:shd w:val="clear" w:color="auto" w:fill="auto"/>
            <w:vAlign w:val="center"/>
          </w:tcPr>
          <w:p w:rsidR="00615BEF">
            <w:pPr>
              <w:pStyle w:val="Heading6"/>
              <w:jc w:val="left"/>
            </w:pPr>
            <w:r>
              <w:rPr>
                <w:sz w:val="22"/>
                <w:szCs w:val="22"/>
              </w:rPr>
              <w:t>Základné náterové látky</w:t>
            </w:r>
          </w:p>
        </w:tc>
        <w:tc>
          <w:tcPr>
            <w:tcW w:w="1074" w:type="dxa"/>
            <w:tcBorders>
              <w:top w:val="single" w:sz="12" w:space="0" w:color="000000"/>
              <w:left w:val="single" w:sz="2" w:space="0" w:color="000000"/>
              <w:bottom w:val="single" w:sz="2" w:space="0" w:color="000000"/>
            </w:tcBorders>
            <w:shd w:val="clear" w:color="auto" w:fill="auto"/>
            <w:vAlign w:val="center"/>
          </w:tcPr>
          <w:p w:rsidR="00615BEF">
            <w:pPr>
              <w:jc w:val="center"/>
            </w:pPr>
            <w:r>
              <w:rPr>
                <w:sz w:val="22"/>
                <w:szCs w:val="22"/>
              </w:rPr>
              <w:t>VR</w:t>
            </w:r>
          </w:p>
        </w:tc>
        <w:tc>
          <w:tcPr>
            <w:tcW w:w="3291" w:type="dxa"/>
            <w:tcBorders>
              <w:top w:val="single" w:sz="12" w:space="0" w:color="000000"/>
              <w:left w:val="single" w:sz="2" w:space="0" w:color="000000"/>
              <w:bottom w:val="single" w:sz="2" w:space="0" w:color="000000"/>
              <w:right w:val="single" w:sz="12" w:space="0" w:color="000000"/>
            </w:tcBorders>
            <w:shd w:val="clear" w:color="auto" w:fill="auto"/>
            <w:vAlign w:val="center"/>
          </w:tcPr>
          <w:p w:rsidR="00615BEF">
            <w:pPr>
              <w:jc w:val="center"/>
            </w:pPr>
            <w:r>
              <w:rPr>
                <w:sz w:val="22"/>
                <w:szCs w:val="22"/>
              </w:rPr>
              <w:t>30</w:t>
            </w:r>
          </w:p>
        </w:tc>
      </w:tr>
      <w:tr>
        <w:tblPrEx>
          <w:tblW w:w="0" w:type="auto"/>
          <w:tblInd w:w="-90" w:type="dxa"/>
          <w:tblLayout w:type="fixed"/>
          <w:tblCellMar>
            <w:left w:w="70" w:type="dxa"/>
            <w:right w:w="70" w:type="dxa"/>
          </w:tblCellMar>
          <w:tblLook w:val="0000"/>
        </w:tblPrEx>
        <w:trPr>
          <w:trHeight w:val="340"/>
        </w:trPr>
        <w:tc>
          <w:tcPr>
            <w:tcW w:w="353" w:type="dxa"/>
            <w:vMerge/>
            <w:tcBorders>
              <w:top w:val="single" w:sz="12" w:space="0" w:color="000000"/>
              <w:left w:val="single" w:sz="12" w:space="0" w:color="000000"/>
              <w:bottom w:val="single" w:sz="2" w:space="0" w:color="000000"/>
            </w:tcBorders>
            <w:shd w:val="clear" w:color="auto" w:fill="auto"/>
            <w:vAlign w:val="center"/>
          </w:tcPr>
          <w:p w:rsidR="00615BEF">
            <w:pPr>
              <w:snapToGrid w:val="0"/>
            </w:pPr>
          </w:p>
        </w:tc>
        <w:tc>
          <w:tcPr>
            <w:tcW w:w="4597" w:type="dxa"/>
            <w:vMerge/>
            <w:tcBorders>
              <w:top w:val="single" w:sz="12" w:space="0" w:color="000000"/>
              <w:left w:val="single" w:sz="2" w:space="0" w:color="000000"/>
              <w:bottom w:val="single" w:sz="2" w:space="0" w:color="000000"/>
            </w:tcBorders>
            <w:shd w:val="clear" w:color="auto" w:fill="auto"/>
            <w:vAlign w:val="center"/>
          </w:tcPr>
          <w:p w:rsidR="00615BEF">
            <w:pPr>
              <w:snapToGrid w:val="0"/>
            </w:pPr>
          </w:p>
        </w:tc>
        <w:tc>
          <w:tcPr>
            <w:tcW w:w="1074" w:type="dxa"/>
            <w:tcBorders>
              <w:top w:val="single" w:sz="2" w:space="0" w:color="000000"/>
              <w:left w:val="single" w:sz="2" w:space="0" w:color="000000"/>
              <w:bottom w:val="single" w:sz="12" w:space="0" w:color="000000"/>
            </w:tcBorders>
            <w:shd w:val="clear" w:color="auto" w:fill="auto"/>
            <w:vAlign w:val="center"/>
          </w:tcPr>
          <w:p w:rsidR="00615BEF">
            <w:pPr>
              <w:jc w:val="center"/>
            </w:pPr>
            <w:r>
              <w:rPr>
                <w:sz w:val="22"/>
                <w:szCs w:val="22"/>
              </w:rPr>
              <w:t>OR</w:t>
            </w:r>
          </w:p>
        </w:tc>
        <w:tc>
          <w:tcPr>
            <w:tcW w:w="3291" w:type="dxa"/>
            <w:tcBorders>
              <w:top w:val="single" w:sz="2" w:space="0" w:color="000000"/>
              <w:left w:val="single" w:sz="2" w:space="0" w:color="000000"/>
              <w:bottom w:val="single" w:sz="12" w:space="0" w:color="000000"/>
              <w:right w:val="single" w:sz="12" w:space="0" w:color="000000"/>
            </w:tcBorders>
            <w:shd w:val="clear" w:color="auto" w:fill="auto"/>
            <w:vAlign w:val="center"/>
          </w:tcPr>
          <w:p w:rsidR="00615BEF">
            <w:pPr>
              <w:jc w:val="center"/>
            </w:pPr>
            <w:r>
              <w:rPr>
                <w:sz w:val="22"/>
                <w:szCs w:val="22"/>
              </w:rPr>
              <w:t>350</w:t>
            </w:r>
          </w:p>
        </w:tc>
      </w:tr>
      <w:tr>
        <w:tblPrEx>
          <w:tblW w:w="0" w:type="auto"/>
          <w:tblInd w:w="-90" w:type="dxa"/>
          <w:tblLayout w:type="fixed"/>
          <w:tblCellMar>
            <w:left w:w="70" w:type="dxa"/>
            <w:right w:w="70" w:type="dxa"/>
          </w:tblCellMar>
          <w:tblLook w:val="0000"/>
        </w:tblPrEx>
        <w:trPr>
          <w:trHeight w:val="340"/>
        </w:trPr>
        <w:tc>
          <w:tcPr>
            <w:tcW w:w="353" w:type="dxa"/>
            <w:vMerge w:val="restart"/>
            <w:tcBorders>
              <w:top w:val="single" w:sz="12" w:space="0" w:color="000000"/>
              <w:left w:val="single" w:sz="12" w:space="0" w:color="000000"/>
              <w:bottom w:val="single" w:sz="2" w:space="0" w:color="000000"/>
            </w:tcBorders>
            <w:shd w:val="clear" w:color="auto" w:fill="auto"/>
            <w:vAlign w:val="center"/>
          </w:tcPr>
          <w:p w:rsidR="00615BEF">
            <w:r>
              <w:rPr>
                <w:sz w:val="22"/>
                <w:szCs w:val="22"/>
              </w:rPr>
              <w:t>h</w:t>
            </w:r>
          </w:p>
        </w:tc>
        <w:tc>
          <w:tcPr>
            <w:tcW w:w="4597" w:type="dxa"/>
            <w:vMerge w:val="restart"/>
            <w:tcBorders>
              <w:top w:val="single" w:sz="12" w:space="0" w:color="000000"/>
              <w:left w:val="single" w:sz="2" w:space="0" w:color="000000"/>
              <w:bottom w:val="single" w:sz="2" w:space="0" w:color="000000"/>
            </w:tcBorders>
            <w:shd w:val="clear" w:color="auto" w:fill="auto"/>
            <w:vAlign w:val="center"/>
          </w:tcPr>
          <w:p w:rsidR="00615BEF">
            <w:pPr>
              <w:pStyle w:val="Heading6"/>
              <w:jc w:val="left"/>
            </w:pPr>
            <w:r>
              <w:rPr>
                <w:sz w:val="22"/>
                <w:szCs w:val="22"/>
              </w:rPr>
              <w:t>Penetračné a spevňujúce náterové látky</w:t>
            </w:r>
          </w:p>
        </w:tc>
        <w:tc>
          <w:tcPr>
            <w:tcW w:w="1074" w:type="dxa"/>
            <w:tcBorders>
              <w:top w:val="single" w:sz="12" w:space="0" w:color="000000"/>
              <w:left w:val="single" w:sz="2" w:space="0" w:color="000000"/>
              <w:bottom w:val="single" w:sz="2" w:space="0" w:color="000000"/>
            </w:tcBorders>
            <w:shd w:val="clear" w:color="auto" w:fill="auto"/>
            <w:vAlign w:val="center"/>
          </w:tcPr>
          <w:p w:rsidR="00615BEF">
            <w:pPr>
              <w:jc w:val="center"/>
            </w:pPr>
            <w:r>
              <w:rPr>
                <w:sz w:val="22"/>
                <w:szCs w:val="22"/>
              </w:rPr>
              <w:t>VR</w:t>
            </w:r>
          </w:p>
        </w:tc>
        <w:tc>
          <w:tcPr>
            <w:tcW w:w="3291" w:type="dxa"/>
            <w:tcBorders>
              <w:top w:val="single" w:sz="12" w:space="0" w:color="000000"/>
              <w:left w:val="single" w:sz="2" w:space="0" w:color="000000"/>
              <w:bottom w:val="single" w:sz="2" w:space="0" w:color="000000"/>
              <w:right w:val="single" w:sz="12" w:space="0" w:color="000000"/>
            </w:tcBorders>
            <w:shd w:val="clear" w:color="auto" w:fill="auto"/>
            <w:vAlign w:val="center"/>
          </w:tcPr>
          <w:p w:rsidR="00615BEF">
            <w:pPr>
              <w:jc w:val="center"/>
            </w:pPr>
            <w:r>
              <w:rPr>
                <w:sz w:val="22"/>
                <w:szCs w:val="22"/>
              </w:rPr>
              <w:t>30</w:t>
            </w:r>
          </w:p>
        </w:tc>
      </w:tr>
      <w:tr>
        <w:tblPrEx>
          <w:tblW w:w="0" w:type="auto"/>
          <w:tblInd w:w="-90" w:type="dxa"/>
          <w:tblLayout w:type="fixed"/>
          <w:tblCellMar>
            <w:left w:w="70" w:type="dxa"/>
            <w:right w:w="70" w:type="dxa"/>
          </w:tblCellMar>
          <w:tblLook w:val="0000"/>
        </w:tblPrEx>
        <w:trPr>
          <w:trHeight w:val="340"/>
        </w:trPr>
        <w:tc>
          <w:tcPr>
            <w:tcW w:w="353" w:type="dxa"/>
            <w:vMerge/>
            <w:tcBorders>
              <w:top w:val="single" w:sz="12" w:space="0" w:color="000000"/>
              <w:left w:val="single" w:sz="12" w:space="0" w:color="000000"/>
              <w:bottom w:val="single" w:sz="2" w:space="0" w:color="000000"/>
            </w:tcBorders>
            <w:shd w:val="clear" w:color="auto" w:fill="auto"/>
            <w:vAlign w:val="center"/>
          </w:tcPr>
          <w:p w:rsidR="00615BEF">
            <w:pPr>
              <w:snapToGrid w:val="0"/>
            </w:pPr>
          </w:p>
        </w:tc>
        <w:tc>
          <w:tcPr>
            <w:tcW w:w="4597" w:type="dxa"/>
            <w:vMerge/>
            <w:tcBorders>
              <w:top w:val="single" w:sz="12" w:space="0" w:color="000000"/>
              <w:left w:val="single" w:sz="2" w:space="0" w:color="000000"/>
              <w:bottom w:val="single" w:sz="2" w:space="0" w:color="000000"/>
            </w:tcBorders>
            <w:shd w:val="clear" w:color="auto" w:fill="auto"/>
            <w:vAlign w:val="center"/>
          </w:tcPr>
          <w:p w:rsidR="00615BEF">
            <w:pPr>
              <w:snapToGrid w:val="0"/>
            </w:pPr>
          </w:p>
        </w:tc>
        <w:tc>
          <w:tcPr>
            <w:tcW w:w="1074" w:type="dxa"/>
            <w:tcBorders>
              <w:top w:val="single" w:sz="2" w:space="0" w:color="000000"/>
              <w:left w:val="single" w:sz="2" w:space="0" w:color="000000"/>
              <w:bottom w:val="single" w:sz="12" w:space="0" w:color="000000"/>
            </w:tcBorders>
            <w:shd w:val="clear" w:color="auto" w:fill="auto"/>
            <w:vAlign w:val="center"/>
          </w:tcPr>
          <w:p w:rsidR="00615BEF">
            <w:pPr>
              <w:jc w:val="center"/>
            </w:pPr>
            <w:r>
              <w:rPr>
                <w:sz w:val="22"/>
                <w:szCs w:val="22"/>
              </w:rPr>
              <w:t>OR</w:t>
            </w:r>
          </w:p>
        </w:tc>
        <w:tc>
          <w:tcPr>
            <w:tcW w:w="3291" w:type="dxa"/>
            <w:tcBorders>
              <w:top w:val="single" w:sz="2" w:space="0" w:color="000000"/>
              <w:left w:val="single" w:sz="2" w:space="0" w:color="000000"/>
              <w:bottom w:val="single" w:sz="12" w:space="0" w:color="000000"/>
              <w:right w:val="single" w:sz="12" w:space="0" w:color="000000"/>
            </w:tcBorders>
            <w:shd w:val="clear" w:color="auto" w:fill="auto"/>
            <w:vAlign w:val="center"/>
          </w:tcPr>
          <w:p w:rsidR="00615BEF">
            <w:pPr>
              <w:jc w:val="center"/>
            </w:pPr>
            <w:r>
              <w:rPr>
                <w:sz w:val="22"/>
                <w:szCs w:val="22"/>
              </w:rPr>
              <w:t>750</w:t>
            </w:r>
          </w:p>
        </w:tc>
      </w:tr>
      <w:tr>
        <w:tblPrEx>
          <w:tblW w:w="0" w:type="auto"/>
          <w:tblInd w:w="-90" w:type="dxa"/>
          <w:tblLayout w:type="fixed"/>
          <w:tblCellMar>
            <w:left w:w="70" w:type="dxa"/>
            <w:right w:w="70" w:type="dxa"/>
          </w:tblCellMar>
          <w:tblLook w:val="0000"/>
        </w:tblPrEx>
        <w:trPr>
          <w:trHeight w:val="340"/>
        </w:trPr>
        <w:tc>
          <w:tcPr>
            <w:tcW w:w="353" w:type="dxa"/>
            <w:vMerge w:val="restart"/>
            <w:tcBorders>
              <w:top w:val="single" w:sz="12" w:space="0" w:color="000000"/>
              <w:left w:val="single" w:sz="12" w:space="0" w:color="000000"/>
              <w:bottom w:val="single" w:sz="2" w:space="0" w:color="000000"/>
            </w:tcBorders>
            <w:shd w:val="clear" w:color="auto" w:fill="auto"/>
            <w:vAlign w:val="center"/>
          </w:tcPr>
          <w:p w:rsidR="00615BEF">
            <w:r>
              <w:rPr>
                <w:sz w:val="22"/>
                <w:szCs w:val="22"/>
              </w:rPr>
              <w:t>i</w:t>
            </w:r>
          </w:p>
        </w:tc>
        <w:tc>
          <w:tcPr>
            <w:tcW w:w="4597" w:type="dxa"/>
            <w:vMerge w:val="restart"/>
            <w:tcBorders>
              <w:top w:val="single" w:sz="12" w:space="0" w:color="000000"/>
              <w:left w:val="single" w:sz="2" w:space="0" w:color="000000"/>
              <w:bottom w:val="single" w:sz="2" w:space="0" w:color="000000"/>
            </w:tcBorders>
            <w:shd w:val="clear" w:color="auto" w:fill="auto"/>
            <w:vAlign w:val="center"/>
          </w:tcPr>
          <w:p w:rsidR="00615BEF">
            <w:pPr>
              <w:pStyle w:val="Heading6"/>
              <w:jc w:val="left"/>
            </w:pPr>
            <w:r>
              <w:rPr>
                <w:sz w:val="22"/>
                <w:szCs w:val="22"/>
              </w:rPr>
              <w:t>Špeciálne jednozložkové náterové látky</w:t>
            </w:r>
          </w:p>
        </w:tc>
        <w:tc>
          <w:tcPr>
            <w:tcW w:w="1074" w:type="dxa"/>
            <w:tcBorders>
              <w:top w:val="single" w:sz="12" w:space="0" w:color="000000"/>
              <w:left w:val="single" w:sz="2" w:space="0" w:color="000000"/>
              <w:bottom w:val="single" w:sz="2" w:space="0" w:color="000000"/>
            </w:tcBorders>
            <w:shd w:val="clear" w:color="auto" w:fill="auto"/>
            <w:vAlign w:val="center"/>
          </w:tcPr>
          <w:p w:rsidR="00615BEF">
            <w:pPr>
              <w:jc w:val="center"/>
            </w:pPr>
            <w:r>
              <w:rPr>
                <w:sz w:val="22"/>
                <w:szCs w:val="22"/>
              </w:rPr>
              <w:t>VR</w:t>
            </w:r>
          </w:p>
        </w:tc>
        <w:tc>
          <w:tcPr>
            <w:tcW w:w="3291" w:type="dxa"/>
            <w:tcBorders>
              <w:top w:val="single" w:sz="12" w:space="0" w:color="000000"/>
              <w:left w:val="single" w:sz="2" w:space="0" w:color="000000"/>
              <w:bottom w:val="single" w:sz="2" w:space="0" w:color="000000"/>
              <w:right w:val="single" w:sz="12" w:space="0" w:color="000000"/>
            </w:tcBorders>
            <w:shd w:val="clear" w:color="auto" w:fill="auto"/>
            <w:vAlign w:val="center"/>
          </w:tcPr>
          <w:p w:rsidR="00615BEF">
            <w:pPr>
              <w:jc w:val="center"/>
            </w:pPr>
            <w:r>
              <w:rPr>
                <w:sz w:val="22"/>
                <w:szCs w:val="22"/>
              </w:rPr>
              <w:t>140</w:t>
            </w:r>
          </w:p>
        </w:tc>
      </w:tr>
      <w:tr>
        <w:tblPrEx>
          <w:tblW w:w="0" w:type="auto"/>
          <w:tblInd w:w="-90" w:type="dxa"/>
          <w:tblLayout w:type="fixed"/>
          <w:tblCellMar>
            <w:left w:w="70" w:type="dxa"/>
            <w:right w:w="70" w:type="dxa"/>
          </w:tblCellMar>
          <w:tblLook w:val="0000"/>
        </w:tblPrEx>
        <w:trPr>
          <w:trHeight w:val="340"/>
        </w:trPr>
        <w:tc>
          <w:tcPr>
            <w:tcW w:w="353" w:type="dxa"/>
            <w:vMerge/>
            <w:tcBorders>
              <w:top w:val="single" w:sz="12" w:space="0" w:color="000000"/>
              <w:left w:val="single" w:sz="12" w:space="0" w:color="000000"/>
              <w:bottom w:val="single" w:sz="2" w:space="0" w:color="000000"/>
            </w:tcBorders>
            <w:shd w:val="clear" w:color="auto" w:fill="auto"/>
            <w:vAlign w:val="center"/>
          </w:tcPr>
          <w:p w:rsidR="00615BEF">
            <w:pPr>
              <w:snapToGrid w:val="0"/>
            </w:pPr>
          </w:p>
        </w:tc>
        <w:tc>
          <w:tcPr>
            <w:tcW w:w="4597" w:type="dxa"/>
            <w:vMerge/>
            <w:tcBorders>
              <w:top w:val="single" w:sz="12" w:space="0" w:color="000000"/>
              <w:left w:val="single" w:sz="2" w:space="0" w:color="000000"/>
              <w:bottom w:val="single" w:sz="2" w:space="0" w:color="000000"/>
            </w:tcBorders>
            <w:shd w:val="clear" w:color="auto" w:fill="auto"/>
            <w:vAlign w:val="center"/>
          </w:tcPr>
          <w:p w:rsidR="00615BEF">
            <w:pPr>
              <w:snapToGrid w:val="0"/>
            </w:pPr>
          </w:p>
        </w:tc>
        <w:tc>
          <w:tcPr>
            <w:tcW w:w="1074" w:type="dxa"/>
            <w:tcBorders>
              <w:top w:val="single" w:sz="2" w:space="0" w:color="000000"/>
              <w:left w:val="single" w:sz="2" w:space="0" w:color="000000"/>
              <w:bottom w:val="single" w:sz="12" w:space="0" w:color="000000"/>
            </w:tcBorders>
            <w:shd w:val="clear" w:color="auto" w:fill="auto"/>
            <w:vAlign w:val="center"/>
          </w:tcPr>
          <w:p w:rsidR="00615BEF">
            <w:pPr>
              <w:jc w:val="center"/>
            </w:pPr>
            <w:r>
              <w:rPr>
                <w:sz w:val="22"/>
                <w:szCs w:val="22"/>
              </w:rPr>
              <w:t>OR</w:t>
            </w:r>
          </w:p>
        </w:tc>
        <w:tc>
          <w:tcPr>
            <w:tcW w:w="3291" w:type="dxa"/>
            <w:tcBorders>
              <w:top w:val="single" w:sz="2" w:space="0" w:color="000000"/>
              <w:left w:val="single" w:sz="2" w:space="0" w:color="000000"/>
              <w:bottom w:val="single" w:sz="12" w:space="0" w:color="000000"/>
              <w:right w:val="single" w:sz="12" w:space="0" w:color="000000"/>
            </w:tcBorders>
            <w:shd w:val="clear" w:color="auto" w:fill="auto"/>
            <w:vAlign w:val="center"/>
          </w:tcPr>
          <w:p w:rsidR="00615BEF">
            <w:pPr>
              <w:jc w:val="center"/>
            </w:pPr>
            <w:r>
              <w:rPr>
                <w:sz w:val="22"/>
                <w:szCs w:val="22"/>
              </w:rPr>
              <w:t>500</w:t>
            </w:r>
          </w:p>
        </w:tc>
      </w:tr>
      <w:tr>
        <w:tblPrEx>
          <w:tblW w:w="0" w:type="auto"/>
          <w:tblInd w:w="-90" w:type="dxa"/>
          <w:tblLayout w:type="fixed"/>
          <w:tblCellMar>
            <w:left w:w="70" w:type="dxa"/>
            <w:right w:w="70" w:type="dxa"/>
          </w:tblCellMar>
          <w:tblLook w:val="0000"/>
        </w:tblPrEx>
        <w:trPr>
          <w:trHeight w:val="340"/>
        </w:trPr>
        <w:tc>
          <w:tcPr>
            <w:tcW w:w="353" w:type="dxa"/>
            <w:vMerge w:val="restart"/>
            <w:tcBorders>
              <w:top w:val="single" w:sz="12" w:space="0" w:color="000000"/>
              <w:left w:val="single" w:sz="12" w:space="0" w:color="000000"/>
              <w:bottom w:val="single" w:sz="2" w:space="0" w:color="000000"/>
            </w:tcBorders>
            <w:shd w:val="clear" w:color="auto" w:fill="auto"/>
            <w:vAlign w:val="center"/>
          </w:tcPr>
          <w:p w:rsidR="00615BEF">
            <w:r>
              <w:rPr>
                <w:sz w:val="22"/>
                <w:szCs w:val="22"/>
              </w:rPr>
              <w:t>j</w:t>
            </w:r>
          </w:p>
        </w:tc>
        <w:tc>
          <w:tcPr>
            <w:tcW w:w="4597" w:type="dxa"/>
            <w:vMerge w:val="restart"/>
            <w:tcBorders>
              <w:top w:val="single" w:sz="12" w:space="0" w:color="000000"/>
              <w:left w:val="single" w:sz="2" w:space="0" w:color="000000"/>
              <w:bottom w:val="single" w:sz="2" w:space="0" w:color="000000"/>
            </w:tcBorders>
            <w:shd w:val="clear" w:color="auto" w:fill="auto"/>
            <w:vAlign w:val="center"/>
          </w:tcPr>
          <w:p w:rsidR="00615BEF">
            <w:r>
              <w:rPr>
                <w:sz w:val="22"/>
                <w:szCs w:val="22"/>
              </w:rPr>
              <w:t xml:space="preserve">Špeciálne dvojzložkové  náterové látky </w:t>
            </w:r>
          </w:p>
        </w:tc>
        <w:tc>
          <w:tcPr>
            <w:tcW w:w="1074" w:type="dxa"/>
            <w:tcBorders>
              <w:top w:val="single" w:sz="12" w:space="0" w:color="000000"/>
              <w:left w:val="single" w:sz="2" w:space="0" w:color="000000"/>
              <w:bottom w:val="single" w:sz="2" w:space="0" w:color="000000"/>
            </w:tcBorders>
            <w:shd w:val="clear" w:color="auto" w:fill="auto"/>
            <w:vAlign w:val="center"/>
          </w:tcPr>
          <w:p w:rsidR="00615BEF">
            <w:pPr>
              <w:jc w:val="center"/>
            </w:pPr>
            <w:r>
              <w:rPr>
                <w:sz w:val="22"/>
                <w:szCs w:val="22"/>
              </w:rPr>
              <w:t>VR</w:t>
            </w:r>
          </w:p>
        </w:tc>
        <w:tc>
          <w:tcPr>
            <w:tcW w:w="3291" w:type="dxa"/>
            <w:tcBorders>
              <w:top w:val="single" w:sz="12" w:space="0" w:color="000000"/>
              <w:left w:val="single" w:sz="2" w:space="0" w:color="000000"/>
              <w:bottom w:val="single" w:sz="2" w:space="0" w:color="000000"/>
              <w:right w:val="single" w:sz="12" w:space="0" w:color="000000"/>
            </w:tcBorders>
            <w:shd w:val="clear" w:color="auto" w:fill="auto"/>
            <w:vAlign w:val="center"/>
          </w:tcPr>
          <w:p w:rsidR="00615BEF">
            <w:pPr>
              <w:jc w:val="center"/>
            </w:pPr>
            <w:r>
              <w:rPr>
                <w:sz w:val="22"/>
                <w:szCs w:val="22"/>
              </w:rPr>
              <w:t>140</w:t>
            </w:r>
          </w:p>
        </w:tc>
      </w:tr>
      <w:tr>
        <w:tblPrEx>
          <w:tblW w:w="0" w:type="auto"/>
          <w:tblInd w:w="-90" w:type="dxa"/>
          <w:tblLayout w:type="fixed"/>
          <w:tblCellMar>
            <w:left w:w="70" w:type="dxa"/>
            <w:right w:w="70" w:type="dxa"/>
          </w:tblCellMar>
          <w:tblLook w:val="0000"/>
        </w:tblPrEx>
        <w:trPr>
          <w:trHeight w:val="340"/>
        </w:trPr>
        <w:tc>
          <w:tcPr>
            <w:tcW w:w="353" w:type="dxa"/>
            <w:vMerge/>
            <w:tcBorders>
              <w:top w:val="single" w:sz="12" w:space="0" w:color="000000"/>
              <w:left w:val="single" w:sz="12" w:space="0" w:color="000000"/>
              <w:bottom w:val="single" w:sz="2" w:space="0" w:color="000000"/>
            </w:tcBorders>
            <w:shd w:val="clear" w:color="auto" w:fill="auto"/>
            <w:vAlign w:val="center"/>
          </w:tcPr>
          <w:p w:rsidR="00615BEF">
            <w:pPr>
              <w:snapToGrid w:val="0"/>
            </w:pPr>
          </w:p>
        </w:tc>
        <w:tc>
          <w:tcPr>
            <w:tcW w:w="4597" w:type="dxa"/>
            <w:vMerge/>
            <w:tcBorders>
              <w:top w:val="single" w:sz="12" w:space="0" w:color="000000"/>
              <w:left w:val="single" w:sz="2" w:space="0" w:color="000000"/>
              <w:bottom w:val="single" w:sz="2" w:space="0" w:color="000000"/>
            </w:tcBorders>
            <w:shd w:val="clear" w:color="auto" w:fill="auto"/>
            <w:vAlign w:val="center"/>
          </w:tcPr>
          <w:p w:rsidR="00615BEF">
            <w:pPr>
              <w:snapToGrid w:val="0"/>
            </w:pPr>
          </w:p>
        </w:tc>
        <w:tc>
          <w:tcPr>
            <w:tcW w:w="1074" w:type="dxa"/>
            <w:tcBorders>
              <w:top w:val="single" w:sz="2" w:space="0" w:color="000000"/>
              <w:left w:val="single" w:sz="2" w:space="0" w:color="000000"/>
              <w:bottom w:val="single" w:sz="12" w:space="0" w:color="000000"/>
            </w:tcBorders>
            <w:shd w:val="clear" w:color="auto" w:fill="auto"/>
            <w:vAlign w:val="center"/>
          </w:tcPr>
          <w:p w:rsidR="00615BEF">
            <w:pPr>
              <w:jc w:val="center"/>
            </w:pPr>
            <w:r>
              <w:rPr>
                <w:sz w:val="22"/>
                <w:szCs w:val="22"/>
              </w:rPr>
              <w:t>OR</w:t>
            </w:r>
          </w:p>
        </w:tc>
        <w:tc>
          <w:tcPr>
            <w:tcW w:w="3291" w:type="dxa"/>
            <w:tcBorders>
              <w:top w:val="single" w:sz="2" w:space="0" w:color="000000"/>
              <w:left w:val="single" w:sz="2" w:space="0" w:color="000000"/>
              <w:bottom w:val="single" w:sz="12" w:space="0" w:color="000000"/>
              <w:right w:val="single" w:sz="12" w:space="0" w:color="000000"/>
            </w:tcBorders>
            <w:shd w:val="clear" w:color="auto" w:fill="auto"/>
            <w:vAlign w:val="center"/>
          </w:tcPr>
          <w:p w:rsidR="00615BEF">
            <w:pPr>
              <w:jc w:val="center"/>
            </w:pPr>
            <w:r>
              <w:rPr>
                <w:sz w:val="22"/>
                <w:szCs w:val="22"/>
              </w:rPr>
              <w:t>500</w:t>
            </w:r>
          </w:p>
        </w:tc>
      </w:tr>
      <w:tr>
        <w:tblPrEx>
          <w:tblW w:w="0" w:type="auto"/>
          <w:tblInd w:w="-90" w:type="dxa"/>
          <w:tblLayout w:type="fixed"/>
          <w:tblCellMar>
            <w:left w:w="70" w:type="dxa"/>
            <w:right w:w="70" w:type="dxa"/>
          </w:tblCellMar>
          <w:tblLook w:val="0000"/>
        </w:tblPrEx>
        <w:trPr>
          <w:trHeight w:val="326"/>
        </w:trPr>
        <w:tc>
          <w:tcPr>
            <w:tcW w:w="353" w:type="dxa"/>
            <w:vMerge w:val="restart"/>
            <w:tcBorders>
              <w:top w:val="single" w:sz="12" w:space="0" w:color="000000"/>
              <w:left w:val="single" w:sz="12" w:space="0" w:color="000000"/>
              <w:bottom w:val="single" w:sz="2" w:space="0" w:color="000000"/>
            </w:tcBorders>
            <w:shd w:val="clear" w:color="auto" w:fill="auto"/>
            <w:vAlign w:val="center"/>
          </w:tcPr>
          <w:p w:rsidR="00615BEF">
            <w:r>
              <w:rPr>
                <w:sz w:val="22"/>
                <w:szCs w:val="22"/>
              </w:rPr>
              <w:t>k</w:t>
            </w:r>
          </w:p>
        </w:tc>
        <w:tc>
          <w:tcPr>
            <w:tcW w:w="4597" w:type="dxa"/>
            <w:vMerge w:val="restart"/>
            <w:tcBorders>
              <w:top w:val="single" w:sz="12" w:space="0" w:color="000000"/>
              <w:left w:val="single" w:sz="2" w:space="0" w:color="000000"/>
              <w:bottom w:val="single" w:sz="2" w:space="0" w:color="000000"/>
            </w:tcBorders>
            <w:shd w:val="clear" w:color="auto" w:fill="auto"/>
            <w:vAlign w:val="center"/>
          </w:tcPr>
          <w:p w:rsidR="00615BEF">
            <w:pPr>
              <w:pStyle w:val="Heading6"/>
              <w:jc w:val="left"/>
            </w:pPr>
            <w:r>
              <w:rPr>
                <w:sz w:val="22"/>
                <w:szCs w:val="22"/>
              </w:rPr>
              <w:t>Viacfarebné náterové látky</w:t>
            </w:r>
          </w:p>
        </w:tc>
        <w:tc>
          <w:tcPr>
            <w:tcW w:w="1074" w:type="dxa"/>
            <w:tcBorders>
              <w:top w:val="single" w:sz="12" w:space="0" w:color="000000"/>
              <w:left w:val="single" w:sz="2" w:space="0" w:color="000000"/>
              <w:bottom w:val="single" w:sz="2" w:space="0" w:color="000000"/>
            </w:tcBorders>
            <w:shd w:val="clear" w:color="auto" w:fill="auto"/>
            <w:vAlign w:val="center"/>
          </w:tcPr>
          <w:p w:rsidR="00615BEF">
            <w:pPr>
              <w:jc w:val="center"/>
            </w:pPr>
            <w:r>
              <w:rPr>
                <w:sz w:val="22"/>
                <w:szCs w:val="22"/>
              </w:rPr>
              <w:t>VR</w:t>
            </w:r>
          </w:p>
        </w:tc>
        <w:tc>
          <w:tcPr>
            <w:tcW w:w="3291" w:type="dxa"/>
            <w:tcBorders>
              <w:top w:val="single" w:sz="12" w:space="0" w:color="000000"/>
              <w:left w:val="single" w:sz="2" w:space="0" w:color="000000"/>
              <w:bottom w:val="single" w:sz="2" w:space="0" w:color="000000"/>
              <w:right w:val="single" w:sz="12" w:space="0" w:color="000000"/>
            </w:tcBorders>
            <w:shd w:val="clear" w:color="auto" w:fill="auto"/>
            <w:vAlign w:val="center"/>
          </w:tcPr>
          <w:p w:rsidR="00615BEF">
            <w:pPr>
              <w:jc w:val="center"/>
            </w:pPr>
            <w:r>
              <w:rPr>
                <w:sz w:val="22"/>
                <w:szCs w:val="22"/>
              </w:rPr>
              <w:t>100</w:t>
            </w:r>
          </w:p>
        </w:tc>
      </w:tr>
      <w:tr>
        <w:tblPrEx>
          <w:tblW w:w="0" w:type="auto"/>
          <w:tblInd w:w="-90" w:type="dxa"/>
          <w:tblLayout w:type="fixed"/>
          <w:tblCellMar>
            <w:left w:w="70" w:type="dxa"/>
            <w:right w:w="70" w:type="dxa"/>
          </w:tblCellMar>
          <w:tblLook w:val="0000"/>
        </w:tblPrEx>
        <w:trPr>
          <w:trHeight w:val="274"/>
        </w:trPr>
        <w:tc>
          <w:tcPr>
            <w:tcW w:w="353" w:type="dxa"/>
            <w:vMerge/>
            <w:tcBorders>
              <w:top w:val="single" w:sz="12" w:space="0" w:color="000000"/>
              <w:left w:val="single" w:sz="12" w:space="0" w:color="000000"/>
              <w:bottom w:val="single" w:sz="2" w:space="0" w:color="000000"/>
            </w:tcBorders>
            <w:shd w:val="clear" w:color="auto" w:fill="auto"/>
            <w:vAlign w:val="center"/>
          </w:tcPr>
          <w:p w:rsidR="00615BEF">
            <w:pPr>
              <w:snapToGrid w:val="0"/>
            </w:pPr>
          </w:p>
        </w:tc>
        <w:tc>
          <w:tcPr>
            <w:tcW w:w="4597" w:type="dxa"/>
            <w:vMerge/>
            <w:tcBorders>
              <w:top w:val="single" w:sz="12" w:space="0" w:color="000000"/>
              <w:left w:val="single" w:sz="2" w:space="0" w:color="000000"/>
              <w:bottom w:val="single" w:sz="2" w:space="0" w:color="000000"/>
            </w:tcBorders>
            <w:shd w:val="clear" w:color="auto" w:fill="auto"/>
            <w:vAlign w:val="center"/>
          </w:tcPr>
          <w:p w:rsidR="00615BEF">
            <w:pPr>
              <w:snapToGrid w:val="0"/>
            </w:pPr>
          </w:p>
        </w:tc>
        <w:tc>
          <w:tcPr>
            <w:tcW w:w="1074" w:type="dxa"/>
            <w:tcBorders>
              <w:top w:val="single" w:sz="2" w:space="0" w:color="000000"/>
              <w:left w:val="single" w:sz="2" w:space="0" w:color="000000"/>
              <w:bottom w:val="single" w:sz="12" w:space="0" w:color="000000"/>
            </w:tcBorders>
            <w:shd w:val="clear" w:color="auto" w:fill="auto"/>
            <w:vAlign w:val="center"/>
          </w:tcPr>
          <w:p w:rsidR="00615BEF">
            <w:pPr>
              <w:jc w:val="center"/>
            </w:pPr>
            <w:r>
              <w:rPr>
                <w:sz w:val="22"/>
                <w:szCs w:val="22"/>
              </w:rPr>
              <w:t>OR</w:t>
            </w:r>
          </w:p>
        </w:tc>
        <w:tc>
          <w:tcPr>
            <w:tcW w:w="3291" w:type="dxa"/>
            <w:tcBorders>
              <w:top w:val="single" w:sz="2" w:space="0" w:color="000000"/>
              <w:left w:val="single" w:sz="2" w:space="0" w:color="000000"/>
              <w:bottom w:val="single" w:sz="12" w:space="0" w:color="000000"/>
              <w:right w:val="single" w:sz="12" w:space="0" w:color="000000"/>
            </w:tcBorders>
            <w:shd w:val="clear" w:color="auto" w:fill="auto"/>
            <w:vAlign w:val="center"/>
          </w:tcPr>
          <w:p w:rsidR="00615BEF">
            <w:pPr>
              <w:jc w:val="center"/>
            </w:pPr>
            <w:r>
              <w:rPr>
                <w:sz w:val="22"/>
                <w:szCs w:val="22"/>
              </w:rPr>
              <w:t>100</w:t>
            </w:r>
          </w:p>
        </w:tc>
      </w:tr>
      <w:tr>
        <w:tblPrEx>
          <w:tblW w:w="0" w:type="auto"/>
          <w:tblInd w:w="-90" w:type="dxa"/>
          <w:tblLayout w:type="fixed"/>
          <w:tblCellMar>
            <w:left w:w="70" w:type="dxa"/>
            <w:right w:w="70" w:type="dxa"/>
          </w:tblCellMar>
          <w:tblLook w:val="0000"/>
        </w:tblPrEx>
        <w:trPr>
          <w:trHeight w:val="340"/>
        </w:trPr>
        <w:tc>
          <w:tcPr>
            <w:tcW w:w="353" w:type="dxa"/>
            <w:vMerge w:val="restart"/>
            <w:tcBorders>
              <w:top w:val="single" w:sz="12" w:space="0" w:color="000000"/>
              <w:left w:val="single" w:sz="12" w:space="0" w:color="000000"/>
              <w:bottom w:val="single" w:sz="2" w:space="0" w:color="000000"/>
            </w:tcBorders>
            <w:shd w:val="clear" w:color="auto" w:fill="auto"/>
            <w:vAlign w:val="center"/>
          </w:tcPr>
          <w:p w:rsidR="00615BEF">
            <w:r>
              <w:rPr>
                <w:sz w:val="22"/>
                <w:szCs w:val="22"/>
              </w:rPr>
              <w:t>l</w:t>
            </w:r>
          </w:p>
        </w:tc>
        <w:tc>
          <w:tcPr>
            <w:tcW w:w="4597" w:type="dxa"/>
            <w:vMerge w:val="restart"/>
            <w:tcBorders>
              <w:top w:val="single" w:sz="12" w:space="0" w:color="000000"/>
              <w:left w:val="single" w:sz="2" w:space="0" w:color="000000"/>
              <w:bottom w:val="single" w:sz="2" w:space="0" w:color="000000"/>
            </w:tcBorders>
            <w:shd w:val="clear" w:color="auto" w:fill="auto"/>
            <w:vAlign w:val="center"/>
          </w:tcPr>
          <w:p w:rsidR="00615BEF">
            <w:r>
              <w:rPr>
                <w:sz w:val="22"/>
                <w:szCs w:val="22"/>
              </w:rPr>
              <w:t>Náterové látky s dekoratívnym efektom</w:t>
            </w:r>
          </w:p>
        </w:tc>
        <w:tc>
          <w:tcPr>
            <w:tcW w:w="1074" w:type="dxa"/>
            <w:tcBorders>
              <w:top w:val="single" w:sz="12" w:space="0" w:color="000000"/>
              <w:left w:val="single" w:sz="2" w:space="0" w:color="000000"/>
              <w:bottom w:val="single" w:sz="2" w:space="0" w:color="000000"/>
            </w:tcBorders>
            <w:shd w:val="clear" w:color="auto" w:fill="auto"/>
            <w:vAlign w:val="center"/>
          </w:tcPr>
          <w:p w:rsidR="00615BEF">
            <w:pPr>
              <w:jc w:val="center"/>
            </w:pPr>
            <w:r>
              <w:rPr>
                <w:sz w:val="22"/>
                <w:szCs w:val="22"/>
              </w:rPr>
              <w:t>VR</w:t>
            </w:r>
          </w:p>
        </w:tc>
        <w:tc>
          <w:tcPr>
            <w:tcW w:w="3291" w:type="dxa"/>
            <w:tcBorders>
              <w:top w:val="single" w:sz="12" w:space="0" w:color="000000"/>
              <w:left w:val="single" w:sz="2" w:space="0" w:color="000000"/>
              <w:bottom w:val="single" w:sz="2" w:space="0" w:color="000000"/>
              <w:right w:val="single" w:sz="12" w:space="0" w:color="000000"/>
            </w:tcBorders>
            <w:shd w:val="clear" w:color="auto" w:fill="auto"/>
            <w:vAlign w:val="center"/>
          </w:tcPr>
          <w:p w:rsidR="00615BEF">
            <w:pPr>
              <w:jc w:val="center"/>
            </w:pPr>
            <w:r>
              <w:rPr>
                <w:sz w:val="22"/>
                <w:szCs w:val="22"/>
              </w:rPr>
              <w:t>200</w:t>
            </w:r>
          </w:p>
        </w:tc>
      </w:tr>
      <w:tr>
        <w:tblPrEx>
          <w:tblW w:w="0" w:type="auto"/>
          <w:tblInd w:w="-90" w:type="dxa"/>
          <w:tblLayout w:type="fixed"/>
          <w:tblCellMar>
            <w:left w:w="70" w:type="dxa"/>
            <w:right w:w="70" w:type="dxa"/>
          </w:tblCellMar>
          <w:tblLook w:val="0000"/>
        </w:tblPrEx>
        <w:trPr>
          <w:trHeight w:val="340"/>
        </w:trPr>
        <w:tc>
          <w:tcPr>
            <w:tcW w:w="353" w:type="dxa"/>
            <w:vMerge/>
            <w:tcBorders>
              <w:top w:val="single" w:sz="12" w:space="0" w:color="000000"/>
              <w:left w:val="single" w:sz="12" w:space="0" w:color="000000"/>
              <w:bottom w:val="single" w:sz="2" w:space="0" w:color="000000"/>
            </w:tcBorders>
            <w:shd w:val="clear" w:color="auto" w:fill="auto"/>
            <w:vAlign w:val="center"/>
          </w:tcPr>
          <w:p w:rsidR="00615BEF">
            <w:pPr>
              <w:snapToGrid w:val="0"/>
            </w:pPr>
          </w:p>
        </w:tc>
        <w:tc>
          <w:tcPr>
            <w:tcW w:w="4597" w:type="dxa"/>
            <w:vMerge/>
            <w:tcBorders>
              <w:top w:val="single" w:sz="12" w:space="0" w:color="000000"/>
              <w:left w:val="single" w:sz="2" w:space="0" w:color="000000"/>
              <w:bottom w:val="single" w:sz="2" w:space="0" w:color="000000"/>
            </w:tcBorders>
            <w:shd w:val="clear" w:color="auto" w:fill="auto"/>
            <w:vAlign w:val="center"/>
          </w:tcPr>
          <w:p w:rsidR="00615BEF">
            <w:pPr>
              <w:snapToGrid w:val="0"/>
            </w:pPr>
          </w:p>
        </w:tc>
        <w:tc>
          <w:tcPr>
            <w:tcW w:w="1074" w:type="dxa"/>
            <w:tcBorders>
              <w:top w:val="single" w:sz="2" w:space="0" w:color="000000"/>
              <w:left w:val="single" w:sz="2" w:space="0" w:color="000000"/>
              <w:bottom w:val="single" w:sz="12" w:space="0" w:color="000000"/>
            </w:tcBorders>
            <w:shd w:val="clear" w:color="auto" w:fill="auto"/>
            <w:vAlign w:val="center"/>
          </w:tcPr>
          <w:p w:rsidR="00615BEF">
            <w:pPr>
              <w:jc w:val="center"/>
            </w:pPr>
            <w:r>
              <w:rPr>
                <w:sz w:val="22"/>
                <w:szCs w:val="22"/>
              </w:rPr>
              <w:t>OR</w:t>
            </w:r>
          </w:p>
        </w:tc>
        <w:tc>
          <w:tcPr>
            <w:tcW w:w="3291" w:type="dxa"/>
            <w:tcBorders>
              <w:top w:val="single" w:sz="2" w:space="0" w:color="000000"/>
              <w:left w:val="single" w:sz="2" w:space="0" w:color="000000"/>
              <w:bottom w:val="single" w:sz="12" w:space="0" w:color="000000"/>
              <w:right w:val="single" w:sz="12" w:space="0" w:color="000000"/>
            </w:tcBorders>
            <w:shd w:val="clear" w:color="auto" w:fill="auto"/>
            <w:vAlign w:val="center"/>
          </w:tcPr>
          <w:p w:rsidR="00615BEF">
            <w:pPr>
              <w:jc w:val="center"/>
            </w:pPr>
            <w:r>
              <w:rPr>
                <w:sz w:val="22"/>
                <w:szCs w:val="22"/>
              </w:rPr>
              <w:t>200</w:t>
            </w:r>
          </w:p>
        </w:tc>
      </w:tr>
    </w:tbl>
    <w:p w:rsidR="00550DCB" w:rsidRPr="00550DCB" w:rsidP="00550DCB">
      <w:r w:rsidRPr="00550DCB" w:rsidR="00615BEF">
        <w:rPr>
          <w:color w:val="000000"/>
          <w:sz w:val="22"/>
          <w:szCs w:val="22"/>
        </w:rPr>
        <w:t xml:space="preserve">VR – </w:t>
      </w:r>
      <w:r w:rsidRPr="00550DCB" w:rsidR="00615BEF">
        <w:rPr>
          <w:sz w:val="22"/>
          <w:szCs w:val="22"/>
        </w:rPr>
        <w:t>vodouriediteľná</w:t>
      </w:r>
      <w:r w:rsidRPr="00550DCB" w:rsidR="00615BEF">
        <w:rPr>
          <w:color w:val="C9211E"/>
          <w:sz w:val="22"/>
          <w:szCs w:val="22"/>
        </w:rPr>
        <w:t xml:space="preserve"> </w:t>
      </w:r>
      <w:r w:rsidRPr="00550DCB" w:rsidR="00615BEF">
        <w:rPr>
          <w:color w:val="000000"/>
          <w:sz w:val="22"/>
          <w:szCs w:val="22"/>
        </w:rPr>
        <w:t>náterová látka</w:t>
      </w:r>
    </w:p>
    <w:p w:rsidR="00550DCB" w:rsidP="00550DCB">
      <w:pPr>
        <w:ind w:left="360" w:hanging="360"/>
        <w:rPr>
          <w:sz w:val="22"/>
          <w:szCs w:val="22"/>
        </w:rPr>
      </w:pPr>
      <w:r w:rsidRPr="00550DCB" w:rsidR="00615BEF">
        <w:rPr>
          <w:color w:val="000000"/>
          <w:sz w:val="22"/>
          <w:szCs w:val="22"/>
        </w:rPr>
        <w:t>OR – náterová látka riediteľná organickým rozpúšťadlom</w:t>
      </w:r>
    </w:p>
    <w:p w:rsidR="00615BEF" w:rsidRPr="00550DCB" w:rsidP="00550DCB">
      <w:pPr>
        <w:ind w:left="360" w:hanging="360"/>
        <w:rPr>
          <w:sz w:val="22"/>
          <w:szCs w:val="22"/>
        </w:rPr>
      </w:pPr>
      <w:r w:rsidRPr="00550DCB">
        <w:rPr>
          <w:color w:val="000000"/>
          <w:sz w:val="22"/>
          <w:szCs w:val="22"/>
          <w:vertAlign w:val="superscript"/>
        </w:rPr>
        <w:t>1</w:t>
      </w:r>
      <w:r w:rsidRPr="00550DCB">
        <w:rPr>
          <w:color w:val="000000"/>
          <w:sz w:val="22"/>
          <w:szCs w:val="22"/>
        </w:rPr>
        <w:t>) Najvyšší obsah prchavých organických zlúčenín v regulovanom výrobku v stave pripravenom na použitie</w:t>
      </w:r>
    </w:p>
    <w:p w:rsidR="00615BEF">
      <w:r>
        <w:rPr>
          <w:b/>
          <w:bCs/>
        </w:rPr>
        <w:t>Kategória B</w:t>
      </w:r>
    </w:p>
    <w:p w:rsidR="00615BEF">
      <w:pPr>
        <w:rPr>
          <w:b/>
          <w:bCs/>
        </w:rPr>
      </w:pPr>
    </w:p>
    <w:p w:rsidR="00615BEF">
      <w:r>
        <w:rPr>
          <w:b/>
          <w:bCs/>
        </w:rPr>
        <w:t>Regulované výrobky používané pri opravách a prestriekavaní vozidiel</w:t>
      </w:r>
    </w:p>
    <w:p w:rsidR="00615BEF">
      <w:pPr>
        <w:rPr>
          <w:b/>
          <w:bCs/>
        </w:rPr>
      </w:pPr>
    </w:p>
    <w:p w:rsidR="00615BEF">
      <w:pPr>
        <w:rPr>
          <w:b/>
          <w:bCs/>
        </w:rPr>
      </w:pPr>
    </w:p>
    <w:tbl>
      <w:tblPr>
        <w:tblStyle w:val="TableNormal"/>
        <w:tblW w:w="0" w:type="auto"/>
        <w:tblInd w:w="-90" w:type="dxa"/>
        <w:tblLayout w:type="fixed"/>
        <w:tblCellMar>
          <w:left w:w="70" w:type="dxa"/>
          <w:right w:w="70" w:type="dxa"/>
        </w:tblCellMar>
        <w:tblLook w:val="0000"/>
      </w:tblPr>
      <w:tblGrid>
        <w:gridCol w:w="637"/>
        <w:gridCol w:w="2410"/>
        <w:gridCol w:w="3688"/>
        <w:gridCol w:w="2820"/>
      </w:tblGrid>
      <w:tr>
        <w:tblPrEx>
          <w:tblW w:w="0" w:type="auto"/>
          <w:tblInd w:w="-90" w:type="dxa"/>
          <w:tblLayout w:type="fixed"/>
          <w:tblCellMar>
            <w:left w:w="70" w:type="dxa"/>
            <w:right w:w="70" w:type="dxa"/>
          </w:tblCellMar>
          <w:tblLook w:val="0000"/>
        </w:tblPrEx>
        <w:tc>
          <w:tcPr>
            <w:tcW w:w="3047" w:type="dxa"/>
            <w:gridSpan w:val="2"/>
            <w:tcBorders>
              <w:top w:val="single" w:sz="12" w:space="0" w:color="000000"/>
              <w:left w:val="single" w:sz="12" w:space="0" w:color="000000"/>
              <w:bottom w:val="single" w:sz="12" w:space="0" w:color="000000"/>
            </w:tcBorders>
            <w:shd w:val="clear" w:color="auto" w:fill="auto"/>
            <w:vAlign w:val="center"/>
          </w:tcPr>
          <w:p w:rsidR="00615BEF">
            <w:pPr>
              <w:pStyle w:val="BodyText"/>
            </w:pPr>
            <w:r>
              <w:rPr>
                <w:b/>
                <w:sz w:val="22"/>
                <w:szCs w:val="22"/>
              </w:rPr>
              <w:t>Podkategória výrobku</w:t>
            </w:r>
          </w:p>
        </w:tc>
        <w:tc>
          <w:tcPr>
            <w:tcW w:w="3688" w:type="dxa"/>
            <w:tcBorders>
              <w:top w:val="single" w:sz="12" w:space="0" w:color="000000"/>
              <w:left w:val="single" w:sz="6" w:space="0" w:color="000000"/>
              <w:bottom w:val="single" w:sz="12" w:space="0" w:color="000000"/>
            </w:tcBorders>
            <w:shd w:val="clear" w:color="auto" w:fill="auto"/>
            <w:vAlign w:val="center"/>
          </w:tcPr>
          <w:p w:rsidR="00615BEF">
            <w:pPr>
              <w:pStyle w:val="BodyText"/>
            </w:pPr>
            <w:r>
              <w:rPr>
                <w:b/>
                <w:sz w:val="22"/>
                <w:szCs w:val="22"/>
              </w:rPr>
              <w:t>Náterová látka</w:t>
            </w:r>
          </w:p>
        </w:tc>
        <w:tc>
          <w:tcPr>
            <w:tcW w:w="2820" w:type="dxa"/>
            <w:tcBorders>
              <w:top w:val="single" w:sz="12" w:space="0" w:color="000000"/>
              <w:left w:val="single" w:sz="6" w:space="0" w:color="000000"/>
              <w:bottom w:val="single" w:sz="12" w:space="0" w:color="000000"/>
              <w:right w:val="single" w:sz="12" w:space="0" w:color="000000"/>
            </w:tcBorders>
            <w:shd w:val="clear" w:color="auto" w:fill="auto"/>
            <w:vAlign w:val="center"/>
          </w:tcPr>
          <w:p w:rsidR="00615BEF">
            <w:pPr>
              <w:pStyle w:val="BodyText"/>
            </w:pPr>
            <w:r>
              <w:rPr>
                <w:b/>
                <w:bCs/>
                <w:sz w:val="22"/>
                <w:szCs w:val="22"/>
              </w:rPr>
              <w:t>Hraničné  hodnoty pre najvyšší o</w:t>
            </w:r>
            <w:r>
              <w:rPr>
                <w:b/>
                <w:sz w:val="22"/>
                <w:szCs w:val="22"/>
              </w:rPr>
              <w:t>bsah prchavých organických zlúčenín</w:t>
            </w:r>
            <w:r>
              <w:rPr>
                <w:rFonts w:ascii="Times" w:hAnsi="Times" w:cs="Times"/>
                <w:b/>
                <w:sz w:val="22"/>
                <w:szCs w:val="22"/>
                <w:vertAlign w:val="superscript"/>
              </w:rPr>
              <w:t>1</w:t>
            </w:r>
            <w:r>
              <w:rPr>
                <w:rFonts w:ascii="Times" w:hAnsi="Times" w:cs="Times"/>
                <w:b/>
                <w:sz w:val="22"/>
                <w:szCs w:val="22"/>
              </w:rPr>
              <w:t>)</w:t>
            </w:r>
            <w:r>
              <w:rPr>
                <w:b/>
                <w:sz w:val="22"/>
                <w:szCs w:val="22"/>
              </w:rPr>
              <w:t xml:space="preserve">  </w:t>
            </w:r>
            <w:r>
              <w:rPr>
                <w:rFonts w:ascii="MS Reference Sans Serif" w:hAnsi="MS Reference Sans Serif" w:cs="MS Reference Sans Serif"/>
                <w:b/>
                <w:sz w:val="22"/>
                <w:szCs w:val="22"/>
              </w:rPr>
              <w:t>[</w:t>
            </w:r>
            <w:r>
              <w:rPr>
                <w:b/>
                <w:sz w:val="22"/>
                <w:szCs w:val="22"/>
              </w:rPr>
              <w:t>g/l</w:t>
            </w:r>
            <w:r>
              <w:rPr>
                <w:rFonts w:ascii="MS Reference Sans Serif" w:hAnsi="MS Reference Sans Serif" w:cs="MS Reference Sans Serif"/>
                <w:b/>
                <w:sz w:val="22"/>
                <w:szCs w:val="22"/>
              </w:rPr>
              <w:t>]</w:t>
            </w:r>
          </w:p>
        </w:tc>
      </w:tr>
      <w:tr>
        <w:tblPrEx>
          <w:tblW w:w="0" w:type="auto"/>
          <w:tblInd w:w="-90" w:type="dxa"/>
          <w:tblLayout w:type="fixed"/>
          <w:tblCellMar>
            <w:left w:w="70" w:type="dxa"/>
            <w:right w:w="70" w:type="dxa"/>
          </w:tblCellMar>
          <w:tblLook w:val="0000"/>
        </w:tblPrEx>
        <w:trPr>
          <w:trHeight w:val="397"/>
        </w:trPr>
        <w:tc>
          <w:tcPr>
            <w:tcW w:w="637" w:type="dxa"/>
            <w:vMerge w:val="restart"/>
            <w:tcBorders>
              <w:top w:val="single" w:sz="12" w:space="0" w:color="000000"/>
              <w:left w:val="single" w:sz="12" w:space="0" w:color="000000"/>
              <w:bottom w:val="single" w:sz="6" w:space="0" w:color="000000"/>
            </w:tcBorders>
            <w:shd w:val="clear" w:color="auto" w:fill="auto"/>
            <w:vAlign w:val="center"/>
          </w:tcPr>
          <w:p w:rsidR="00615BEF">
            <w:pPr>
              <w:pStyle w:val="BodyText"/>
              <w:snapToGrid w:val="0"/>
              <w:jc w:val="left"/>
              <w:rPr>
                <w:sz w:val="22"/>
                <w:szCs w:val="22"/>
              </w:rPr>
            </w:pPr>
          </w:p>
          <w:p w:rsidR="00615BEF">
            <w:pPr>
              <w:pStyle w:val="BodyText"/>
            </w:pPr>
            <w:r>
              <w:rPr>
                <w:sz w:val="22"/>
                <w:szCs w:val="22"/>
              </w:rPr>
              <w:t>a</w:t>
            </w:r>
          </w:p>
          <w:p w:rsidR="00615BEF">
            <w:pPr>
              <w:pStyle w:val="BodyText"/>
              <w:rPr>
                <w:sz w:val="22"/>
                <w:szCs w:val="22"/>
              </w:rPr>
            </w:pPr>
          </w:p>
        </w:tc>
        <w:tc>
          <w:tcPr>
            <w:tcW w:w="2410" w:type="dxa"/>
            <w:vMerge w:val="restart"/>
            <w:tcBorders>
              <w:top w:val="single" w:sz="12" w:space="0" w:color="000000"/>
              <w:left w:val="single" w:sz="6" w:space="0" w:color="000000"/>
              <w:bottom w:val="single" w:sz="6" w:space="0" w:color="000000"/>
            </w:tcBorders>
            <w:shd w:val="clear" w:color="auto" w:fill="auto"/>
            <w:vAlign w:val="center"/>
          </w:tcPr>
          <w:p w:rsidR="00615BEF">
            <w:pPr>
              <w:pStyle w:val="BodyText"/>
              <w:jc w:val="left"/>
            </w:pPr>
            <w:r>
              <w:rPr>
                <w:sz w:val="22"/>
                <w:szCs w:val="22"/>
              </w:rPr>
              <w:t xml:space="preserve">Výrobky na prípravné a čistiace  operácie </w:t>
            </w:r>
          </w:p>
        </w:tc>
        <w:tc>
          <w:tcPr>
            <w:tcW w:w="3688" w:type="dxa"/>
            <w:tcBorders>
              <w:top w:val="single" w:sz="12" w:space="0" w:color="000000"/>
              <w:left w:val="single" w:sz="6" w:space="0" w:color="000000"/>
              <w:bottom w:val="single" w:sz="6" w:space="0" w:color="000000"/>
            </w:tcBorders>
            <w:shd w:val="clear" w:color="auto" w:fill="auto"/>
            <w:vAlign w:val="center"/>
          </w:tcPr>
          <w:p w:rsidR="00615BEF">
            <w:pPr>
              <w:pStyle w:val="BodyText"/>
              <w:jc w:val="left"/>
            </w:pPr>
            <w:r>
              <w:rPr>
                <w:sz w:val="22"/>
                <w:szCs w:val="22"/>
              </w:rPr>
              <w:t>Prípravné prostriedky</w:t>
            </w:r>
          </w:p>
        </w:tc>
        <w:tc>
          <w:tcPr>
            <w:tcW w:w="2820"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615BEF">
            <w:pPr>
              <w:pStyle w:val="BodyText"/>
            </w:pPr>
            <w:r>
              <w:rPr>
                <w:sz w:val="22"/>
                <w:szCs w:val="22"/>
              </w:rPr>
              <w:t>850</w:t>
            </w:r>
          </w:p>
        </w:tc>
      </w:tr>
      <w:tr>
        <w:tblPrEx>
          <w:tblW w:w="0" w:type="auto"/>
          <w:tblInd w:w="-90" w:type="dxa"/>
          <w:tblLayout w:type="fixed"/>
          <w:tblCellMar>
            <w:left w:w="70" w:type="dxa"/>
            <w:right w:w="70" w:type="dxa"/>
          </w:tblCellMar>
          <w:tblLook w:val="0000"/>
        </w:tblPrEx>
        <w:trPr>
          <w:trHeight w:val="397"/>
        </w:trPr>
        <w:tc>
          <w:tcPr>
            <w:tcW w:w="637" w:type="dxa"/>
            <w:vMerge/>
            <w:tcBorders>
              <w:top w:val="single" w:sz="12" w:space="0" w:color="000000"/>
              <w:left w:val="single" w:sz="12" w:space="0" w:color="000000"/>
              <w:bottom w:val="single" w:sz="6" w:space="0" w:color="000000"/>
            </w:tcBorders>
            <w:shd w:val="clear" w:color="auto" w:fill="auto"/>
            <w:vAlign w:val="center"/>
          </w:tcPr>
          <w:p w:rsidR="00615BEF">
            <w:pPr>
              <w:snapToGrid w:val="0"/>
            </w:pPr>
          </w:p>
        </w:tc>
        <w:tc>
          <w:tcPr>
            <w:tcW w:w="2410" w:type="dxa"/>
            <w:vMerge/>
            <w:tcBorders>
              <w:top w:val="single" w:sz="12" w:space="0" w:color="000000"/>
              <w:left w:val="single" w:sz="6" w:space="0" w:color="000000"/>
              <w:bottom w:val="single" w:sz="6" w:space="0" w:color="000000"/>
            </w:tcBorders>
            <w:shd w:val="clear" w:color="auto" w:fill="auto"/>
            <w:vAlign w:val="center"/>
          </w:tcPr>
          <w:p w:rsidR="00615BEF">
            <w:pPr>
              <w:snapToGrid w:val="0"/>
            </w:pPr>
          </w:p>
        </w:tc>
        <w:tc>
          <w:tcPr>
            <w:tcW w:w="3688" w:type="dxa"/>
            <w:tcBorders>
              <w:top w:val="single" w:sz="6" w:space="0" w:color="000000"/>
              <w:left w:val="single" w:sz="6" w:space="0" w:color="000000"/>
              <w:bottom w:val="single" w:sz="12" w:space="0" w:color="000000"/>
            </w:tcBorders>
            <w:shd w:val="clear" w:color="auto" w:fill="auto"/>
            <w:vAlign w:val="center"/>
          </w:tcPr>
          <w:p w:rsidR="00615BEF">
            <w:pPr>
              <w:pStyle w:val="BodyText"/>
              <w:ind w:right="373"/>
              <w:jc w:val="left"/>
            </w:pPr>
            <w:r>
              <w:rPr>
                <w:sz w:val="22"/>
                <w:szCs w:val="22"/>
              </w:rPr>
              <w:t>Prostriedky  na čistenie povrchu</w:t>
            </w:r>
          </w:p>
        </w:tc>
        <w:tc>
          <w:tcPr>
            <w:tcW w:w="2820"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615BEF">
            <w:pPr>
              <w:pStyle w:val="BodyText"/>
            </w:pPr>
            <w:r>
              <w:rPr>
                <w:sz w:val="22"/>
                <w:szCs w:val="22"/>
              </w:rPr>
              <w:t>200</w:t>
            </w:r>
          </w:p>
        </w:tc>
      </w:tr>
      <w:tr>
        <w:tblPrEx>
          <w:tblW w:w="0" w:type="auto"/>
          <w:tblInd w:w="-90" w:type="dxa"/>
          <w:tblLayout w:type="fixed"/>
          <w:tblCellMar>
            <w:left w:w="70" w:type="dxa"/>
            <w:right w:w="70" w:type="dxa"/>
          </w:tblCellMar>
          <w:tblLook w:val="0000"/>
        </w:tblPrEx>
        <w:trPr>
          <w:trHeight w:val="397"/>
        </w:trPr>
        <w:tc>
          <w:tcPr>
            <w:tcW w:w="637" w:type="dxa"/>
            <w:tcBorders>
              <w:top w:val="single" w:sz="12" w:space="0" w:color="000000"/>
              <w:left w:val="single" w:sz="12" w:space="0" w:color="000000"/>
              <w:bottom w:val="single" w:sz="12" w:space="0" w:color="000000"/>
            </w:tcBorders>
            <w:shd w:val="clear" w:color="auto" w:fill="auto"/>
            <w:vAlign w:val="center"/>
          </w:tcPr>
          <w:p w:rsidR="00615BEF">
            <w:pPr>
              <w:pStyle w:val="BodyText"/>
            </w:pPr>
            <w:r>
              <w:rPr>
                <w:sz w:val="22"/>
                <w:szCs w:val="22"/>
              </w:rPr>
              <w:t>b</w:t>
            </w:r>
          </w:p>
        </w:tc>
        <w:tc>
          <w:tcPr>
            <w:tcW w:w="2410" w:type="dxa"/>
            <w:tcBorders>
              <w:top w:val="single" w:sz="12" w:space="0" w:color="000000"/>
              <w:left w:val="single" w:sz="6" w:space="0" w:color="000000"/>
              <w:bottom w:val="single" w:sz="12" w:space="0" w:color="000000"/>
            </w:tcBorders>
            <w:shd w:val="clear" w:color="auto" w:fill="auto"/>
            <w:vAlign w:val="center"/>
          </w:tcPr>
          <w:p w:rsidR="00615BEF">
            <w:pPr>
              <w:pStyle w:val="BodyText"/>
              <w:jc w:val="left"/>
            </w:pPr>
            <w:r>
              <w:rPr>
                <w:sz w:val="22"/>
                <w:szCs w:val="22"/>
              </w:rPr>
              <w:t xml:space="preserve">Tmely a plniče </w:t>
            </w:r>
          </w:p>
        </w:tc>
        <w:tc>
          <w:tcPr>
            <w:tcW w:w="3688" w:type="dxa"/>
            <w:tcBorders>
              <w:top w:val="single" w:sz="12" w:space="0" w:color="000000"/>
              <w:left w:val="single" w:sz="6" w:space="0" w:color="000000"/>
              <w:bottom w:val="single" w:sz="12" w:space="0" w:color="000000"/>
            </w:tcBorders>
            <w:shd w:val="clear" w:color="auto" w:fill="auto"/>
            <w:vAlign w:val="center"/>
          </w:tcPr>
          <w:p w:rsidR="00615BEF">
            <w:pPr>
              <w:pStyle w:val="BodyText"/>
              <w:jc w:val="left"/>
            </w:pPr>
            <w:r>
              <w:rPr>
                <w:sz w:val="22"/>
                <w:szCs w:val="22"/>
              </w:rPr>
              <w:t>Všetky typy</w:t>
            </w:r>
          </w:p>
        </w:tc>
        <w:tc>
          <w:tcPr>
            <w:tcW w:w="2820" w:type="dxa"/>
            <w:tcBorders>
              <w:top w:val="single" w:sz="12" w:space="0" w:color="000000"/>
              <w:left w:val="single" w:sz="6" w:space="0" w:color="000000"/>
              <w:bottom w:val="single" w:sz="12" w:space="0" w:color="000000"/>
              <w:right w:val="single" w:sz="12" w:space="0" w:color="000000"/>
            </w:tcBorders>
            <w:shd w:val="clear" w:color="auto" w:fill="auto"/>
            <w:vAlign w:val="center"/>
          </w:tcPr>
          <w:p w:rsidR="00615BEF">
            <w:pPr>
              <w:pStyle w:val="BodyText"/>
            </w:pPr>
            <w:r>
              <w:rPr>
                <w:sz w:val="22"/>
                <w:szCs w:val="22"/>
              </w:rPr>
              <w:t>250</w:t>
            </w:r>
          </w:p>
        </w:tc>
      </w:tr>
      <w:tr>
        <w:tblPrEx>
          <w:tblW w:w="0" w:type="auto"/>
          <w:tblInd w:w="-90" w:type="dxa"/>
          <w:tblLayout w:type="fixed"/>
          <w:tblCellMar>
            <w:left w:w="70" w:type="dxa"/>
            <w:right w:w="70" w:type="dxa"/>
          </w:tblCellMar>
          <w:tblLook w:val="0000"/>
        </w:tblPrEx>
        <w:trPr>
          <w:trHeight w:val="397"/>
        </w:trPr>
        <w:tc>
          <w:tcPr>
            <w:tcW w:w="637" w:type="dxa"/>
            <w:vMerge w:val="restart"/>
            <w:tcBorders>
              <w:top w:val="single" w:sz="12" w:space="0" w:color="000000"/>
              <w:left w:val="single" w:sz="12" w:space="0" w:color="000000"/>
              <w:bottom w:val="single" w:sz="6" w:space="0" w:color="000000"/>
            </w:tcBorders>
            <w:shd w:val="clear" w:color="auto" w:fill="auto"/>
            <w:vAlign w:val="center"/>
          </w:tcPr>
          <w:p w:rsidR="00615BEF">
            <w:pPr>
              <w:pStyle w:val="BodyText"/>
            </w:pPr>
            <w:r>
              <w:rPr>
                <w:sz w:val="22"/>
                <w:szCs w:val="22"/>
              </w:rPr>
              <w:t>c</w:t>
            </w:r>
          </w:p>
        </w:tc>
        <w:tc>
          <w:tcPr>
            <w:tcW w:w="2410" w:type="dxa"/>
            <w:vMerge w:val="restart"/>
            <w:tcBorders>
              <w:top w:val="single" w:sz="12" w:space="0" w:color="000000"/>
              <w:left w:val="single" w:sz="6" w:space="0" w:color="000000"/>
              <w:bottom w:val="single" w:sz="6" w:space="0" w:color="000000"/>
            </w:tcBorders>
            <w:shd w:val="clear" w:color="auto" w:fill="auto"/>
            <w:vAlign w:val="center"/>
          </w:tcPr>
          <w:p w:rsidR="00615BEF">
            <w:pPr>
              <w:pStyle w:val="BodyText"/>
              <w:jc w:val="left"/>
            </w:pPr>
            <w:r>
              <w:rPr>
                <w:sz w:val="22"/>
                <w:szCs w:val="22"/>
              </w:rPr>
              <w:t>Základné  náterové látky</w:t>
            </w:r>
          </w:p>
        </w:tc>
        <w:tc>
          <w:tcPr>
            <w:tcW w:w="3688" w:type="dxa"/>
            <w:tcBorders>
              <w:top w:val="single" w:sz="12" w:space="0" w:color="000000"/>
              <w:left w:val="single" w:sz="6" w:space="0" w:color="000000"/>
              <w:bottom w:val="single" w:sz="6" w:space="0" w:color="000000"/>
            </w:tcBorders>
            <w:shd w:val="clear" w:color="auto" w:fill="auto"/>
            <w:vAlign w:val="center"/>
          </w:tcPr>
          <w:p w:rsidR="00615BEF">
            <w:pPr>
              <w:pStyle w:val="BodyText"/>
              <w:jc w:val="left"/>
            </w:pPr>
            <w:r>
              <w:rPr>
                <w:sz w:val="22"/>
                <w:szCs w:val="22"/>
              </w:rPr>
              <w:t>Vyrovnávacie náterové látky / plniče a základné náterové látky na kov</w:t>
            </w:r>
          </w:p>
        </w:tc>
        <w:tc>
          <w:tcPr>
            <w:tcW w:w="2820"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615BEF">
            <w:pPr>
              <w:pStyle w:val="BodyText"/>
            </w:pPr>
            <w:r>
              <w:rPr>
                <w:sz w:val="22"/>
                <w:szCs w:val="22"/>
              </w:rPr>
              <w:t>540</w:t>
            </w:r>
          </w:p>
        </w:tc>
      </w:tr>
      <w:tr>
        <w:tblPrEx>
          <w:tblW w:w="0" w:type="auto"/>
          <w:tblInd w:w="-90" w:type="dxa"/>
          <w:tblLayout w:type="fixed"/>
          <w:tblCellMar>
            <w:left w:w="70" w:type="dxa"/>
            <w:right w:w="70" w:type="dxa"/>
          </w:tblCellMar>
          <w:tblLook w:val="0000"/>
        </w:tblPrEx>
        <w:trPr>
          <w:trHeight w:val="397"/>
        </w:trPr>
        <w:tc>
          <w:tcPr>
            <w:tcW w:w="637" w:type="dxa"/>
            <w:vMerge/>
            <w:tcBorders>
              <w:top w:val="single" w:sz="12" w:space="0" w:color="000000"/>
              <w:left w:val="single" w:sz="12" w:space="0" w:color="000000"/>
              <w:bottom w:val="single" w:sz="6" w:space="0" w:color="000000"/>
            </w:tcBorders>
            <w:shd w:val="clear" w:color="auto" w:fill="auto"/>
            <w:vAlign w:val="center"/>
          </w:tcPr>
          <w:p w:rsidR="00615BEF">
            <w:pPr>
              <w:snapToGrid w:val="0"/>
            </w:pPr>
          </w:p>
        </w:tc>
        <w:tc>
          <w:tcPr>
            <w:tcW w:w="2410" w:type="dxa"/>
            <w:vMerge/>
            <w:tcBorders>
              <w:top w:val="single" w:sz="12" w:space="0" w:color="000000"/>
              <w:left w:val="single" w:sz="6" w:space="0" w:color="000000"/>
              <w:bottom w:val="single" w:sz="6" w:space="0" w:color="000000"/>
            </w:tcBorders>
            <w:shd w:val="clear" w:color="auto" w:fill="auto"/>
            <w:vAlign w:val="center"/>
          </w:tcPr>
          <w:p w:rsidR="00615BEF">
            <w:pPr>
              <w:snapToGrid w:val="0"/>
            </w:pPr>
          </w:p>
        </w:tc>
        <w:tc>
          <w:tcPr>
            <w:tcW w:w="3688" w:type="dxa"/>
            <w:tcBorders>
              <w:top w:val="single" w:sz="6" w:space="0" w:color="000000"/>
              <w:left w:val="single" w:sz="6" w:space="0" w:color="000000"/>
              <w:bottom w:val="single" w:sz="12" w:space="0" w:color="000000"/>
            </w:tcBorders>
            <w:shd w:val="clear" w:color="auto" w:fill="auto"/>
            <w:vAlign w:val="center"/>
          </w:tcPr>
          <w:p w:rsidR="00615BEF">
            <w:pPr>
              <w:pStyle w:val="BodyText"/>
              <w:jc w:val="left"/>
            </w:pPr>
            <w:r>
              <w:rPr>
                <w:sz w:val="22"/>
                <w:szCs w:val="22"/>
              </w:rPr>
              <w:t>Reaktívne základné náterové látky</w:t>
            </w:r>
          </w:p>
        </w:tc>
        <w:tc>
          <w:tcPr>
            <w:tcW w:w="2820"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615BEF">
            <w:pPr>
              <w:pStyle w:val="BodyText"/>
            </w:pPr>
            <w:r>
              <w:rPr>
                <w:sz w:val="22"/>
                <w:szCs w:val="22"/>
              </w:rPr>
              <w:t>780</w:t>
            </w:r>
          </w:p>
        </w:tc>
      </w:tr>
      <w:tr>
        <w:tblPrEx>
          <w:tblW w:w="0" w:type="auto"/>
          <w:tblInd w:w="-90" w:type="dxa"/>
          <w:tblLayout w:type="fixed"/>
          <w:tblCellMar>
            <w:left w:w="70" w:type="dxa"/>
            <w:right w:w="70" w:type="dxa"/>
          </w:tblCellMar>
          <w:tblLook w:val="0000"/>
        </w:tblPrEx>
        <w:trPr>
          <w:trHeight w:val="397"/>
        </w:trPr>
        <w:tc>
          <w:tcPr>
            <w:tcW w:w="637" w:type="dxa"/>
            <w:tcBorders>
              <w:top w:val="single" w:sz="12" w:space="0" w:color="000000"/>
              <w:left w:val="single" w:sz="12" w:space="0" w:color="000000"/>
              <w:bottom w:val="single" w:sz="12" w:space="0" w:color="000000"/>
            </w:tcBorders>
            <w:shd w:val="clear" w:color="auto" w:fill="auto"/>
            <w:vAlign w:val="center"/>
          </w:tcPr>
          <w:p w:rsidR="00615BEF">
            <w:pPr>
              <w:pStyle w:val="BodyText"/>
            </w:pPr>
            <w:r>
              <w:rPr>
                <w:sz w:val="22"/>
                <w:szCs w:val="22"/>
              </w:rPr>
              <w:t>d</w:t>
            </w:r>
          </w:p>
        </w:tc>
        <w:tc>
          <w:tcPr>
            <w:tcW w:w="2410" w:type="dxa"/>
            <w:tcBorders>
              <w:top w:val="single" w:sz="12" w:space="0" w:color="000000"/>
              <w:left w:val="single" w:sz="6" w:space="0" w:color="000000"/>
              <w:bottom w:val="single" w:sz="12" w:space="0" w:color="000000"/>
            </w:tcBorders>
            <w:shd w:val="clear" w:color="auto" w:fill="auto"/>
            <w:vAlign w:val="center"/>
          </w:tcPr>
          <w:p w:rsidR="00615BEF">
            <w:pPr>
              <w:pStyle w:val="BodyText"/>
              <w:jc w:val="left"/>
            </w:pPr>
            <w:r>
              <w:rPr>
                <w:sz w:val="22"/>
                <w:szCs w:val="22"/>
              </w:rPr>
              <w:t>Vrchné náterové látky</w:t>
            </w:r>
          </w:p>
        </w:tc>
        <w:tc>
          <w:tcPr>
            <w:tcW w:w="3688" w:type="dxa"/>
            <w:tcBorders>
              <w:top w:val="single" w:sz="12" w:space="0" w:color="000000"/>
              <w:left w:val="single" w:sz="6" w:space="0" w:color="000000"/>
              <w:bottom w:val="single" w:sz="12" w:space="0" w:color="000000"/>
            </w:tcBorders>
            <w:shd w:val="clear" w:color="auto" w:fill="auto"/>
            <w:vAlign w:val="center"/>
          </w:tcPr>
          <w:p w:rsidR="00615BEF">
            <w:pPr>
              <w:pStyle w:val="BodyText"/>
              <w:jc w:val="left"/>
            </w:pPr>
            <w:r>
              <w:rPr>
                <w:sz w:val="22"/>
                <w:szCs w:val="22"/>
              </w:rPr>
              <w:t>Všetky typy</w:t>
            </w:r>
          </w:p>
        </w:tc>
        <w:tc>
          <w:tcPr>
            <w:tcW w:w="2820" w:type="dxa"/>
            <w:tcBorders>
              <w:top w:val="single" w:sz="12" w:space="0" w:color="000000"/>
              <w:left w:val="single" w:sz="6" w:space="0" w:color="000000"/>
              <w:bottom w:val="single" w:sz="12" w:space="0" w:color="000000"/>
              <w:right w:val="single" w:sz="12" w:space="0" w:color="000000"/>
            </w:tcBorders>
            <w:shd w:val="clear" w:color="auto" w:fill="auto"/>
            <w:vAlign w:val="center"/>
          </w:tcPr>
          <w:p w:rsidR="00615BEF">
            <w:pPr>
              <w:pStyle w:val="BodyText"/>
            </w:pPr>
            <w:r>
              <w:rPr>
                <w:sz w:val="22"/>
                <w:szCs w:val="22"/>
              </w:rPr>
              <w:t>420</w:t>
            </w:r>
          </w:p>
        </w:tc>
      </w:tr>
      <w:tr>
        <w:tblPrEx>
          <w:tblW w:w="0" w:type="auto"/>
          <w:tblInd w:w="-90" w:type="dxa"/>
          <w:tblLayout w:type="fixed"/>
          <w:tblCellMar>
            <w:left w:w="70" w:type="dxa"/>
            <w:right w:w="70" w:type="dxa"/>
          </w:tblCellMar>
          <w:tblLook w:val="0000"/>
        </w:tblPrEx>
        <w:trPr>
          <w:trHeight w:val="397"/>
        </w:trPr>
        <w:tc>
          <w:tcPr>
            <w:tcW w:w="637" w:type="dxa"/>
            <w:tcBorders>
              <w:top w:val="single" w:sz="12" w:space="0" w:color="000000"/>
              <w:left w:val="single" w:sz="12" w:space="0" w:color="000000"/>
              <w:bottom w:val="single" w:sz="12" w:space="0" w:color="000000"/>
            </w:tcBorders>
            <w:shd w:val="clear" w:color="auto" w:fill="auto"/>
            <w:vAlign w:val="center"/>
          </w:tcPr>
          <w:p w:rsidR="00615BEF">
            <w:pPr>
              <w:pStyle w:val="BodyText"/>
            </w:pPr>
            <w:r>
              <w:rPr>
                <w:sz w:val="22"/>
                <w:szCs w:val="22"/>
              </w:rPr>
              <w:t>e</w:t>
            </w:r>
          </w:p>
        </w:tc>
        <w:tc>
          <w:tcPr>
            <w:tcW w:w="2410" w:type="dxa"/>
            <w:tcBorders>
              <w:top w:val="single" w:sz="12" w:space="0" w:color="000000"/>
              <w:left w:val="single" w:sz="6" w:space="0" w:color="000000"/>
              <w:bottom w:val="single" w:sz="12" w:space="0" w:color="000000"/>
            </w:tcBorders>
            <w:shd w:val="clear" w:color="auto" w:fill="auto"/>
            <w:vAlign w:val="center"/>
          </w:tcPr>
          <w:p w:rsidR="00615BEF">
            <w:pPr>
              <w:pStyle w:val="BodyText"/>
              <w:jc w:val="left"/>
            </w:pPr>
            <w:r>
              <w:rPr>
                <w:sz w:val="22"/>
                <w:szCs w:val="22"/>
              </w:rPr>
              <w:t xml:space="preserve">Špeciálne </w:t>
            </w:r>
          </w:p>
          <w:p w:rsidR="00615BEF">
            <w:pPr>
              <w:pStyle w:val="BodyText"/>
              <w:jc w:val="left"/>
            </w:pPr>
            <w:r>
              <w:rPr>
                <w:sz w:val="22"/>
                <w:szCs w:val="22"/>
              </w:rPr>
              <w:t>vrchné náterové látky</w:t>
            </w:r>
          </w:p>
        </w:tc>
        <w:tc>
          <w:tcPr>
            <w:tcW w:w="3688" w:type="dxa"/>
            <w:tcBorders>
              <w:top w:val="single" w:sz="12" w:space="0" w:color="000000"/>
              <w:left w:val="single" w:sz="6" w:space="0" w:color="000000"/>
              <w:bottom w:val="single" w:sz="12" w:space="0" w:color="000000"/>
            </w:tcBorders>
            <w:shd w:val="clear" w:color="auto" w:fill="auto"/>
            <w:vAlign w:val="center"/>
          </w:tcPr>
          <w:p w:rsidR="00615BEF">
            <w:pPr>
              <w:pStyle w:val="BodyText"/>
              <w:jc w:val="left"/>
            </w:pPr>
            <w:r>
              <w:rPr>
                <w:sz w:val="22"/>
                <w:szCs w:val="22"/>
              </w:rPr>
              <w:t>Všetky typy</w:t>
            </w:r>
          </w:p>
        </w:tc>
        <w:tc>
          <w:tcPr>
            <w:tcW w:w="2820" w:type="dxa"/>
            <w:tcBorders>
              <w:top w:val="single" w:sz="12" w:space="0" w:color="000000"/>
              <w:left w:val="single" w:sz="6" w:space="0" w:color="000000"/>
              <w:bottom w:val="single" w:sz="12" w:space="0" w:color="000000"/>
              <w:right w:val="single" w:sz="12" w:space="0" w:color="000000"/>
            </w:tcBorders>
            <w:shd w:val="clear" w:color="auto" w:fill="auto"/>
            <w:vAlign w:val="center"/>
          </w:tcPr>
          <w:p w:rsidR="00615BEF">
            <w:pPr>
              <w:pStyle w:val="BodyText"/>
            </w:pPr>
            <w:r>
              <w:rPr>
                <w:sz w:val="22"/>
                <w:szCs w:val="22"/>
              </w:rPr>
              <w:t>840</w:t>
            </w:r>
          </w:p>
        </w:tc>
      </w:tr>
    </w:tbl>
    <w:p w:rsidR="00615BEF">
      <w:pPr>
        <w:rPr>
          <w:b/>
          <w:bCs/>
        </w:rPr>
      </w:pPr>
    </w:p>
    <w:p w:rsidR="00615BEF">
      <w:pPr>
        <w:ind w:left="284" w:hanging="284"/>
      </w:pPr>
      <w:r>
        <w:rPr>
          <w:vertAlign w:val="superscript"/>
        </w:rPr>
        <w:t>1</w:t>
      </w:r>
      <w:r>
        <w:t>) Najvyšší obsah prchavých organických zlúčenín v regulovanom výrobku v stave pripravenom na použitie. Obsah vody s výnimkou regulovaných výrobkov podkategórie a)</w:t>
      </w:r>
      <w:r>
        <w:rPr>
          <w:color w:val="000000"/>
        </w:rPr>
        <w:t xml:space="preserve"> </w:t>
      </w:r>
      <w:r w:rsidRPr="00ED3AD5">
        <w:t>je potrebné odčítať.</w:t>
      </w:r>
    </w:p>
    <w:p w:rsidR="00615BEF">
      <w:pPr>
        <w:ind w:left="284" w:hanging="284"/>
        <w:rPr>
          <w:vertAlign w:val="superscript"/>
        </w:rPr>
      </w:pPr>
    </w:p>
    <w:p w:rsidR="00615BEF">
      <w:pPr>
        <w:ind w:left="284" w:hanging="284"/>
        <w:rPr>
          <w:vertAlign w:val="superscript"/>
        </w:rPr>
      </w:pPr>
    </w:p>
    <w:p w:rsidR="00615BEF">
      <w:pPr>
        <w:ind w:left="284" w:hanging="284"/>
        <w:rPr>
          <w:vertAlign w:val="superscript"/>
        </w:rPr>
      </w:pPr>
    </w:p>
    <w:p w:rsidR="00615BEF">
      <w:pPr>
        <w:rPr>
          <w:vertAlign w:val="superscript"/>
        </w:rPr>
      </w:pPr>
    </w:p>
    <w:p w:rsidR="00615BEF">
      <w:pPr>
        <w:rPr>
          <w:vertAlign w:val="superscript"/>
        </w:rPr>
      </w:pPr>
    </w:p>
    <w:p w:rsidR="00615BEF">
      <w:pPr>
        <w:rPr>
          <w:color w:val="000000"/>
          <w:vertAlign w:val="superscript"/>
        </w:rPr>
      </w:pPr>
    </w:p>
    <w:p w:rsidR="00615BEF">
      <w:r>
        <w:rPr>
          <w:color w:val="000000"/>
        </w:rPr>
        <w:tab/>
      </w:r>
    </w:p>
    <w:p w:rsidR="00615BEF">
      <w:pPr>
        <w:rPr>
          <w:color w:val="000000"/>
        </w:rPr>
      </w:pPr>
    </w:p>
    <w:p w:rsidR="00615BEF">
      <w:pPr>
        <w:rPr>
          <w:color w:val="000000"/>
        </w:rPr>
      </w:pPr>
    </w:p>
    <w:p w:rsidR="00615BEF">
      <w:pPr>
        <w:rPr>
          <w:color w:val="000000"/>
        </w:rPr>
      </w:pPr>
    </w:p>
    <w:p w:rsidR="00615BEF">
      <w:pPr>
        <w:rPr>
          <w:color w:val="000000"/>
        </w:rPr>
      </w:pPr>
    </w:p>
    <w:p w:rsidR="00615BEF">
      <w:pPr>
        <w:rPr>
          <w:color w:val="000000"/>
        </w:rPr>
      </w:pPr>
    </w:p>
    <w:p w:rsidR="00615BEF">
      <w:pPr>
        <w:rPr>
          <w:color w:val="000000"/>
        </w:rPr>
      </w:pPr>
    </w:p>
    <w:p w:rsidR="00D355C1">
      <w:pPr>
        <w:rPr>
          <w:color w:val="000000"/>
        </w:rPr>
      </w:pPr>
    </w:p>
    <w:p w:rsidR="00D355C1">
      <w:pPr>
        <w:rPr>
          <w:color w:val="000000"/>
        </w:rPr>
      </w:pPr>
    </w:p>
    <w:p w:rsidR="00D355C1">
      <w:pPr>
        <w:rPr>
          <w:color w:val="000000"/>
        </w:rPr>
      </w:pPr>
    </w:p>
    <w:p w:rsidR="00D355C1">
      <w:pPr>
        <w:rPr>
          <w:color w:val="000000"/>
        </w:rPr>
      </w:pPr>
    </w:p>
    <w:p w:rsidR="00D355C1">
      <w:pPr>
        <w:rPr>
          <w:color w:val="000000"/>
        </w:rPr>
      </w:pPr>
    </w:p>
    <w:p w:rsidR="00D355C1">
      <w:pPr>
        <w:rPr>
          <w:color w:val="000000"/>
        </w:rPr>
      </w:pPr>
    </w:p>
    <w:p w:rsidR="00615BEF">
      <w:pPr>
        <w:rPr>
          <w:color w:val="000000"/>
        </w:rPr>
      </w:pPr>
    </w:p>
    <w:p w:rsidR="00615BEF">
      <w:r>
        <w:rPr>
          <w:color w:val="000000"/>
        </w:rPr>
        <w:tab/>
        <w:tab/>
        <w:tab/>
        <w:tab/>
        <w:tab/>
        <w:tab/>
        <w:tab/>
        <w:tab/>
        <w:tab/>
      </w:r>
      <w:r>
        <w:rPr>
          <w:b/>
          <w:bCs/>
          <w:color w:val="000000"/>
        </w:rPr>
        <w:t>Príloha č. 3</w:t>
      </w:r>
    </w:p>
    <w:p w:rsidR="00615BEF">
      <w:r>
        <w:rPr>
          <w:b/>
          <w:bCs/>
          <w:color w:val="000000"/>
        </w:rPr>
        <w:tab/>
        <w:tab/>
        <w:tab/>
        <w:tab/>
        <w:tab/>
        <w:tab/>
        <w:tab/>
        <w:tab/>
        <w:tab/>
        <w:t xml:space="preserve">k vyhláške </w:t>
      </w:r>
      <w:r w:rsidRPr="00D355C1">
        <w:rPr>
          <w:b/>
          <w:bCs/>
        </w:rPr>
        <w:t>č. ..../2022 Z. z.</w:t>
      </w:r>
    </w:p>
    <w:p w:rsidR="00615BEF">
      <w:pPr>
        <w:rPr>
          <w:color w:val="000000"/>
        </w:rPr>
      </w:pPr>
    </w:p>
    <w:p w:rsidR="00615BEF">
      <w:pPr>
        <w:rPr>
          <w:color w:val="000000"/>
        </w:rPr>
      </w:pPr>
    </w:p>
    <w:p w:rsidR="00615BEF">
      <w:pPr>
        <w:jc w:val="center"/>
      </w:pPr>
      <w:r>
        <w:rPr>
          <w:b/>
          <w:bCs/>
          <w:color w:val="000000"/>
        </w:rPr>
        <w:t>ANALYTICKÉ METÓDY NA STANOVENIE OBSAHU PRCHAVÝCH ORGANICKÝCH ZLÚČENÍN V REGULOVANÝCH VÝROBKOCH</w:t>
      </w:r>
    </w:p>
    <w:p w:rsidR="00615BEF">
      <w:pPr>
        <w:rPr>
          <w:b/>
          <w:bCs/>
          <w:color w:val="000000"/>
        </w:rPr>
      </w:pPr>
    </w:p>
    <w:p w:rsidR="00615BEF">
      <w:pPr>
        <w:rPr>
          <w:b/>
          <w:bCs/>
          <w:color w:val="000000"/>
        </w:rPr>
      </w:pPr>
    </w:p>
    <w:p w:rsidR="00615BEF">
      <w:pPr>
        <w:rPr>
          <w:b/>
          <w:bCs/>
          <w:color w:val="000000"/>
        </w:rPr>
      </w:pPr>
    </w:p>
    <w:tbl>
      <w:tblPr>
        <w:tblStyle w:val="TableNormal"/>
        <w:tblW w:w="0" w:type="auto"/>
        <w:tblInd w:w="-90" w:type="dxa"/>
        <w:tblLayout w:type="fixed"/>
        <w:tblLook w:val="0000"/>
      </w:tblPr>
      <w:tblGrid>
        <w:gridCol w:w="2375"/>
        <w:gridCol w:w="2410"/>
        <w:gridCol w:w="1419"/>
        <w:gridCol w:w="3188"/>
      </w:tblGrid>
      <w:tr>
        <w:tblPrEx>
          <w:tblW w:w="0" w:type="auto"/>
          <w:tblInd w:w="-90" w:type="dxa"/>
          <w:tblLayout w:type="fixed"/>
          <w:tblLook w:val="0000"/>
        </w:tblPrEx>
        <w:trPr>
          <w:trHeight w:val="454"/>
        </w:trPr>
        <w:tc>
          <w:tcPr>
            <w:tcW w:w="2375" w:type="dxa"/>
            <w:tcBorders>
              <w:top w:val="single" w:sz="12" w:space="0" w:color="000000"/>
              <w:left w:val="single" w:sz="12" w:space="0" w:color="000000"/>
              <w:bottom w:val="single" w:sz="12" w:space="0" w:color="000000"/>
            </w:tcBorders>
            <w:shd w:val="clear" w:color="auto" w:fill="auto"/>
            <w:vAlign w:val="center"/>
          </w:tcPr>
          <w:p w:rsidR="00615BEF">
            <w:r>
              <w:rPr>
                <w:b/>
              </w:rPr>
              <w:t>Regulované  výrobky</w:t>
            </w:r>
          </w:p>
        </w:tc>
        <w:tc>
          <w:tcPr>
            <w:tcW w:w="2410" w:type="dxa"/>
            <w:tcBorders>
              <w:top w:val="single" w:sz="12" w:space="0" w:color="000000"/>
              <w:left w:val="single" w:sz="12" w:space="0" w:color="000000"/>
              <w:bottom w:val="single" w:sz="12" w:space="0" w:color="000000"/>
            </w:tcBorders>
            <w:shd w:val="clear" w:color="auto" w:fill="auto"/>
            <w:vAlign w:val="center"/>
          </w:tcPr>
          <w:p w:rsidR="00615BEF">
            <w:r>
              <w:rPr>
                <w:b/>
              </w:rPr>
              <w:t>Obsah  prchavých organických zlúčenín</w:t>
            </w:r>
          </w:p>
        </w:tc>
        <w:tc>
          <w:tcPr>
            <w:tcW w:w="1419" w:type="dxa"/>
            <w:tcBorders>
              <w:top w:val="single" w:sz="12" w:space="0" w:color="000000"/>
              <w:left w:val="single" w:sz="2" w:space="0" w:color="000000"/>
              <w:bottom w:val="single" w:sz="12" w:space="0" w:color="000000"/>
            </w:tcBorders>
            <w:shd w:val="clear" w:color="auto" w:fill="auto"/>
            <w:vAlign w:val="center"/>
          </w:tcPr>
          <w:p w:rsidR="00615BEF">
            <w:pPr>
              <w:jc w:val="center"/>
            </w:pPr>
            <w:r>
              <w:rPr>
                <w:b/>
              </w:rPr>
              <w:t>Jednotka</w:t>
            </w:r>
          </w:p>
        </w:tc>
        <w:tc>
          <w:tcPr>
            <w:tcW w:w="3188" w:type="dxa"/>
            <w:tcBorders>
              <w:top w:val="single" w:sz="12" w:space="0" w:color="000000"/>
              <w:left w:val="single" w:sz="2" w:space="0" w:color="000000"/>
              <w:bottom w:val="single" w:sz="12" w:space="0" w:color="000000"/>
              <w:right w:val="single" w:sz="12" w:space="0" w:color="000000"/>
            </w:tcBorders>
            <w:shd w:val="clear" w:color="auto" w:fill="auto"/>
            <w:vAlign w:val="center"/>
          </w:tcPr>
          <w:p w:rsidR="00615BEF">
            <w:r>
              <w:rPr>
                <w:rFonts w:eastAsia="Times New Roman"/>
                <w:b/>
              </w:rPr>
              <w:t xml:space="preserve">     </w:t>
            </w:r>
            <w:r>
              <w:rPr>
                <w:b/>
              </w:rPr>
              <w:t xml:space="preserve">Analytická metóda </w:t>
            </w:r>
          </w:p>
        </w:tc>
      </w:tr>
      <w:tr>
        <w:tblPrEx>
          <w:tblW w:w="0" w:type="auto"/>
          <w:tblInd w:w="-90" w:type="dxa"/>
          <w:tblLayout w:type="fixed"/>
          <w:tblLook w:val="0000"/>
        </w:tblPrEx>
        <w:trPr>
          <w:trHeight w:val="680"/>
        </w:trPr>
        <w:tc>
          <w:tcPr>
            <w:tcW w:w="2375" w:type="dxa"/>
            <w:vMerge w:val="restart"/>
            <w:tcBorders>
              <w:top w:val="single" w:sz="6" w:space="0" w:color="000000"/>
              <w:left w:val="single" w:sz="12" w:space="0" w:color="000000"/>
              <w:bottom w:val="single" w:sz="12" w:space="0" w:color="000000"/>
            </w:tcBorders>
            <w:shd w:val="clear" w:color="auto" w:fill="auto"/>
            <w:vAlign w:val="center"/>
          </w:tcPr>
          <w:p w:rsidR="00615BEF" w:rsidRPr="004E6569">
            <w:r w:rsidRPr="004E6569">
              <w:t xml:space="preserve">Regulované výrobky, </w:t>
            </w:r>
          </w:p>
          <w:p w:rsidR="00615BEF" w:rsidRPr="004E6569">
            <w:r w:rsidRPr="004E6569">
              <w:t xml:space="preserve">v ktorých </w:t>
            </w:r>
          </w:p>
          <w:p w:rsidR="00615BEF">
            <w:r w:rsidRPr="004E6569">
              <w:t>nie sú prítomné reaktívne rozpúšťadlá</w:t>
            </w:r>
          </w:p>
        </w:tc>
        <w:tc>
          <w:tcPr>
            <w:tcW w:w="2410" w:type="dxa"/>
            <w:tcBorders>
              <w:top w:val="single" w:sz="6" w:space="0" w:color="000000"/>
              <w:left w:val="single" w:sz="12" w:space="0" w:color="000000"/>
              <w:bottom w:val="single" w:sz="12" w:space="0" w:color="000000"/>
            </w:tcBorders>
            <w:shd w:val="clear" w:color="auto" w:fill="auto"/>
            <w:vAlign w:val="center"/>
          </w:tcPr>
          <w:p w:rsidR="00615BEF">
            <w:r>
              <w:t>&lt; 15%  hmotnosti</w:t>
            </w:r>
          </w:p>
        </w:tc>
        <w:tc>
          <w:tcPr>
            <w:tcW w:w="1419" w:type="dxa"/>
            <w:tcBorders>
              <w:top w:val="single" w:sz="12" w:space="0" w:color="000000"/>
              <w:left w:val="single" w:sz="6" w:space="0" w:color="000000"/>
              <w:bottom w:val="single" w:sz="12" w:space="0" w:color="000000"/>
            </w:tcBorders>
            <w:shd w:val="clear" w:color="auto" w:fill="auto"/>
            <w:vAlign w:val="center"/>
          </w:tcPr>
          <w:p w:rsidR="00615BEF">
            <w:pPr>
              <w:jc w:val="center"/>
            </w:pPr>
            <w:r>
              <w:t>g/l</w:t>
            </w:r>
          </w:p>
        </w:tc>
        <w:tc>
          <w:tcPr>
            <w:tcW w:w="3188" w:type="dxa"/>
            <w:tcBorders>
              <w:top w:val="single" w:sz="12" w:space="0" w:color="000000"/>
              <w:left w:val="single" w:sz="6" w:space="0" w:color="000000"/>
              <w:bottom w:val="single" w:sz="12" w:space="0" w:color="000000"/>
              <w:right w:val="single" w:sz="12" w:space="0" w:color="000000"/>
            </w:tcBorders>
            <w:shd w:val="clear" w:color="auto" w:fill="auto"/>
            <w:vAlign w:val="center"/>
          </w:tcPr>
          <w:p w:rsidR="00615BEF" w:rsidP="001A667A">
            <w:pPr>
              <w:jc w:val="center"/>
            </w:pPr>
            <w:r>
              <w:t>podľa technickej norm</w:t>
            </w:r>
            <w:r>
              <w:rPr>
                <w:rStyle w:val="Odkaznapoznmkupodiarou1"/>
                <w:vertAlign w:val="baseline"/>
              </w:rPr>
              <w:t>y</w:t>
            </w:r>
            <w:r w:rsidR="001A667A">
              <w:rPr>
                <w:rStyle w:val="Odkaznapoznmkupodiarou1"/>
              </w:rPr>
              <w:t>5</w:t>
            </w:r>
            <w:r w:rsidRPr="005B626A">
              <w:t>)</w:t>
            </w:r>
          </w:p>
        </w:tc>
      </w:tr>
      <w:tr>
        <w:tblPrEx>
          <w:tblW w:w="0" w:type="auto"/>
          <w:tblInd w:w="-90" w:type="dxa"/>
          <w:tblLayout w:type="fixed"/>
          <w:tblLook w:val="0000"/>
        </w:tblPrEx>
        <w:trPr>
          <w:trHeight w:val="624"/>
        </w:trPr>
        <w:tc>
          <w:tcPr>
            <w:tcW w:w="2375" w:type="dxa"/>
            <w:vMerge/>
            <w:tcBorders>
              <w:top w:val="single" w:sz="6" w:space="0" w:color="000000"/>
              <w:left w:val="single" w:sz="12" w:space="0" w:color="000000"/>
              <w:bottom w:val="single" w:sz="12" w:space="0" w:color="000000"/>
            </w:tcBorders>
            <w:shd w:val="clear" w:color="auto" w:fill="auto"/>
            <w:vAlign w:val="center"/>
          </w:tcPr>
          <w:p w:rsidR="00615BEF">
            <w:pPr>
              <w:snapToGrid w:val="0"/>
            </w:pPr>
          </w:p>
        </w:tc>
        <w:tc>
          <w:tcPr>
            <w:tcW w:w="2410" w:type="dxa"/>
            <w:tcBorders>
              <w:top w:val="single" w:sz="12" w:space="0" w:color="000000"/>
              <w:left w:val="single" w:sz="12" w:space="0" w:color="000000"/>
              <w:bottom w:val="single" w:sz="12" w:space="0" w:color="000000"/>
            </w:tcBorders>
            <w:shd w:val="clear" w:color="auto" w:fill="auto"/>
            <w:vAlign w:val="center"/>
          </w:tcPr>
          <w:p w:rsidR="00615BEF">
            <w:r>
              <w:t>≥</w:t>
            </w:r>
            <w:r>
              <w:rPr>
                <w:rFonts w:eastAsia="Times New Roman"/>
              </w:rPr>
              <w:t xml:space="preserve"> </w:t>
            </w:r>
            <w:r>
              <w:t>15%  hmotnosti</w:t>
            </w:r>
          </w:p>
        </w:tc>
        <w:tc>
          <w:tcPr>
            <w:tcW w:w="1419" w:type="dxa"/>
            <w:tcBorders>
              <w:top w:val="single" w:sz="12" w:space="0" w:color="000000"/>
              <w:left w:val="single" w:sz="6" w:space="0" w:color="000000"/>
              <w:bottom w:val="single" w:sz="6" w:space="0" w:color="000000"/>
            </w:tcBorders>
            <w:shd w:val="clear" w:color="auto" w:fill="auto"/>
            <w:vAlign w:val="center"/>
          </w:tcPr>
          <w:p w:rsidR="00615BEF">
            <w:pPr>
              <w:jc w:val="center"/>
            </w:pPr>
            <w:r>
              <w:t>g/l</w:t>
            </w:r>
          </w:p>
        </w:tc>
        <w:tc>
          <w:tcPr>
            <w:tcW w:w="3188"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615BEF">
            <w:pPr>
              <w:jc w:val="center"/>
            </w:pPr>
            <w:r>
              <w:t>podľa technických noriem</w:t>
            </w:r>
            <w:r w:rsidR="001A667A">
              <w:rPr>
                <w:vertAlign w:val="superscript"/>
              </w:rPr>
              <w:t>6</w:t>
            </w:r>
            <w:r w:rsidRPr="005B626A">
              <w:t>)</w:t>
            </w:r>
          </w:p>
        </w:tc>
      </w:tr>
      <w:tr>
        <w:tblPrEx>
          <w:tblW w:w="0" w:type="auto"/>
          <w:tblInd w:w="-90" w:type="dxa"/>
          <w:tblLayout w:type="fixed"/>
          <w:tblLook w:val="0000"/>
        </w:tblPrEx>
        <w:trPr>
          <w:trHeight w:val="510"/>
        </w:trPr>
        <w:tc>
          <w:tcPr>
            <w:tcW w:w="4785" w:type="dxa"/>
            <w:gridSpan w:val="2"/>
            <w:tcBorders>
              <w:top w:val="single" w:sz="12" w:space="0" w:color="000000"/>
              <w:left w:val="single" w:sz="12" w:space="0" w:color="000000"/>
              <w:bottom w:val="single" w:sz="12" w:space="0" w:color="000000"/>
            </w:tcBorders>
            <w:shd w:val="clear" w:color="auto" w:fill="auto"/>
            <w:vAlign w:val="center"/>
          </w:tcPr>
          <w:p w:rsidR="00615BEF">
            <w:r>
              <w:t>Regulované výrobky, ktoré obsahujú reaktívne rozpúšťadlá</w:t>
            </w:r>
          </w:p>
        </w:tc>
        <w:tc>
          <w:tcPr>
            <w:tcW w:w="1419" w:type="dxa"/>
            <w:tcBorders>
              <w:top w:val="single" w:sz="12" w:space="0" w:color="000000"/>
              <w:left w:val="single" w:sz="6" w:space="0" w:color="000000"/>
              <w:bottom w:val="single" w:sz="12" w:space="0" w:color="000000"/>
            </w:tcBorders>
            <w:shd w:val="clear" w:color="auto" w:fill="auto"/>
            <w:vAlign w:val="center"/>
          </w:tcPr>
          <w:p w:rsidR="00615BEF">
            <w:pPr>
              <w:jc w:val="center"/>
            </w:pPr>
            <w:r>
              <w:t>g/l</w:t>
            </w:r>
          </w:p>
        </w:tc>
        <w:tc>
          <w:tcPr>
            <w:tcW w:w="3188" w:type="dxa"/>
            <w:tcBorders>
              <w:top w:val="single" w:sz="12" w:space="0" w:color="000000"/>
              <w:left w:val="single" w:sz="6" w:space="0" w:color="000000"/>
              <w:bottom w:val="single" w:sz="12" w:space="0" w:color="000000"/>
              <w:right w:val="single" w:sz="12" w:space="0" w:color="000000"/>
            </w:tcBorders>
            <w:shd w:val="clear" w:color="auto" w:fill="auto"/>
            <w:vAlign w:val="center"/>
          </w:tcPr>
          <w:p w:rsidR="00615BEF">
            <w:pPr>
              <w:jc w:val="center"/>
            </w:pPr>
            <w:r>
              <w:t>podľa technickej normy</w:t>
            </w:r>
            <w:r w:rsidR="001A667A">
              <w:rPr>
                <w:rStyle w:val="Odkaznapoznmkupodiarou1"/>
              </w:rPr>
              <w:t>7</w:t>
            </w:r>
            <w:r w:rsidRPr="005B626A">
              <w:t>)</w:t>
            </w:r>
          </w:p>
        </w:tc>
      </w:tr>
    </w:tbl>
    <w:p w:rsidR="00615BEF"/>
    <w:p w:rsidR="00615BEF"/>
    <w:p w:rsidR="00615BEF"/>
    <w:p w:rsidR="00615BEF"/>
    <w:p w:rsidR="00615BEF"/>
    <w:p w:rsidR="00615BEF"/>
    <w:p w:rsidR="00615BEF"/>
    <w:p w:rsidR="00615BEF"/>
    <w:p w:rsidR="00615BEF"/>
    <w:p w:rsidR="00615BEF"/>
    <w:p w:rsidR="00615BEF"/>
    <w:p w:rsidR="00615BEF"/>
    <w:p w:rsidR="00615BEF"/>
    <w:p w:rsidR="00615BEF"/>
    <w:p w:rsidR="00615BEF"/>
    <w:p w:rsidR="00615BEF"/>
    <w:p w:rsidR="00615BEF"/>
    <w:p w:rsidR="00615BEF"/>
    <w:p w:rsidR="00615BEF"/>
    <w:p w:rsidR="00615BEF"/>
    <w:p w:rsidR="00615BEF"/>
    <w:p w:rsidR="00615BEF"/>
    <w:p w:rsidR="00615BEF"/>
    <w:p w:rsidR="00615BEF"/>
    <w:p w:rsidR="00615BEF">
      <w:r w:rsidR="00834576">
        <w:t>_____________________________</w:t>
      </w:r>
    </w:p>
    <w:p w:rsidR="00615BEF" w:rsidP="00ED3AD5">
      <w:pPr>
        <w:ind w:left="284" w:hanging="284"/>
        <w:rPr>
          <w:color w:val="FF0000"/>
          <w:sz w:val="20"/>
          <w:szCs w:val="20"/>
        </w:rPr>
      </w:pPr>
      <w:r w:rsidR="001A667A">
        <w:rPr>
          <w:vertAlign w:val="superscript"/>
        </w:rPr>
        <w:t>5</w:t>
      </w:r>
      <w:r w:rsidR="00834576">
        <w:t xml:space="preserve">) </w:t>
      </w:r>
      <w:r w:rsidRPr="00834576" w:rsidR="00834576">
        <w:rPr>
          <w:sz w:val="20"/>
          <w:szCs w:val="20"/>
        </w:rPr>
        <w:t>STN EN ISO</w:t>
      </w:r>
      <w:r w:rsidR="00834576">
        <w:rPr>
          <w:sz w:val="20"/>
          <w:szCs w:val="20"/>
        </w:rPr>
        <w:t xml:space="preserve"> 11890-2 Náterové látky. Stanovenie obsahu prchavých organických látok</w:t>
      </w:r>
      <w:r w:rsidR="00CD124C">
        <w:rPr>
          <w:sz w:val="20"/>
          <w:szCs w:val="20"/>
        </w:rPr>
        <w:t xml:space="preserve"> (VOC)</w:t>
      </w:r>
      <w:r w:rsidR="00D355C1">
        <w:rPr>
          <w:sz w:val="20"/>
          <w:szCs w:val="20"/>
        </w:rPr>
        <w:t xml:space="preserve">. Časť 2: </w:t>
      </w:r>
      <w:r w:rsidR="00ED3AD5">
        <w:rPr>
          <w:sz w:val="20"/>
          <w:szCs w:val="20"/>
        </w:rPr>
        <w:t xml:space="preserve"> </w:t>
      </w:r>
      <w:r w:rsidR="00D355C1">
        <w:rPr>
          <w:sz w:val="20"/>
          <w:szCs w:val="20"/>
        </w:rPr>
        <w:t>Plynovochromatografická metóda (67 3029</w:t>
      </w:r>
      <w:r w:rsidRPr="00084051" w:rsidR="00D355C1">
        <w:rPr>
          <w:sz w:val="20"/>
          <w:szCs w:val="20"/>
        </w:rPr>
        <w:t>): 2007</w:t>
      </w:r>
    </w:p>
    <w:p w:rsidR="00D355C1" w:rsidP="00ED3AD5">
      <w:pPr>
        <w:ind w:left="284" w:hanging="284"/>
        <w:rPr>
          <w:color w:val="FF0000"/>
          <w:sz w:val="20"/>
          <w:szCs w:val="20"/>
        </w:rPr>
      </w:pPr>
      <w:r w:rsidR="001A667A">
        <w:rPr>
          <w:sz w:val="20"/>
          <w:szCs w:val="20"/>
          <w:vertAlign w:val="superscript"/>
        </w:rPr>
        <w:t>6</w:t>
      </w:r>
      <w:r w:rsidRPr="00D355C1">
        <w:rPr>
          <w:sz w:val="20"/>
          <w:szCs w:val="20"/>
        </w:rPr>
        <w:t xml:space="preserve">) </w:t>
      </w:r>
      <w:r>
        <w:rPr>
          <w:sz w:val="20"/>
          <w:szCs w:val="20"/>
        </w:rPr>
        <w:t>STN EN ISO 11890-1 Náterové látky. Stanovenie obsahu prchavých o</w:t>
      </w:r>
      <w:r w:rsidR="00ED3AD5">
        <w:rPr>
          <w:sz w:val="20"/>
          <w:szCs w:val="20"/>
        </w:rPr>
        <w:t xml:space="preserve">rganických látok (VOC). Časť 1: </w:t>
      </w:r>
      <w:r>
        <w:rPr>
          <w:sz w:val="20"/>
          <w:szCs w:val="20"/>
        </w:rPr>
        <w:t>Diferenčná metóda (67 3029</w:t>
      </w:r>
      <w:r w:rsidRPr="00084051">
        <w:rPr>
          <w:sz w:val="20"/>
          <w:szCs w:val="20"/>
        </w:rPr>
        <w:t>): 2008</w:t>
      </w:r>
    </w:p>
    <w:p w:rsidR="00ED3AD5" w:rsidP="00ED3AD5">
      <w:pPr>
        <w:ind w:left="284" w:hanging="284"/>
        <w:rPr>
          <w:color w:val="FF0000"/>
          <w:sz w:val="20"/>
          <w:szCs w:val="20"/>
        </w:rPr>
      </w:pPr>
      <w:r>
        <w:rPr>
          <w:sz w:val="20"/>
          <w:szCs w:val="20"/>
        </w:rPr>
        <w:t xml:space="preserve">     STN EN ISO 11890-2 Náterové látky. Stanovenie obsahu prchavých organických látok (VOC). Časť 2:  Plynovochromatografická metóda (67 3029</w:t>
      </w:r>
      <w:r w:rsidRPr="00084051">
        <w:rPr>
          <w:sz w:val="20"/>
          <w:szCs w:val="20"/>
        </w:rPr>
        <w:t>): 2007</w:t>
      </w:r>
    </w:p>
    <w:p w:rsidR="00615BEF" w:rsidRPr="00ED3AD5" w:rsidP="00ED3AD5">
      <w:pPr>
        <w:ind w:left="284" w:hanging="284"/>
        <w:rPr>
          <w:color w:val="FF0000"/>
          <w:sz w:val="20"/>
          <w:szCs w:val="20"/>
        </w:rPr>
      </w:pPr>
      <w:r w:rsidR="001A667A">
        <w:rPr>
          <w:sz w:val="20"/>
          <w:szCs w:val="20"/>
          <w:vertAlign w:val="superscript"/>
        </w:rPr>
        <w:t>7</w:t>
      </w:r>
      <w:r w:rsidR="00ED3AD5">
        <w:rPr>
          <w:sz w:val="20"/>
          <w:szCs w:val="20"/>
        </w:rPr>
        <w:t>)  ASTM D 2369: 2003</w:t>
      </w:r>
    </w:p>
    <w:p w:rsidR="005B626A">
      <w:r w:rsidR="00615BEF">
        <w:tab/>
        <w:tab/>
        <w:tab/>
        <w:tab/>
        <w:tab/>
        <w:tab/>
        <w:tab/>
        <w:tab/>
      </w:r>
    </w:p>
    <w:p w:rsidR="00615BEF">
      <w:r w:rsidR="005B626A">
        <w:tab/>
        <w:tab/>
        <w:tab/>
        <w:tab/>
        <w:tab/>
        <w:tab/>
        <w:tab/>
        <w:tab/>
      </w:r>
      <w:r>
        <w:tab/>
      </w:r>
      <w:r>
        <w:rPr>
          <w:b/>
          <w:bCs/>
        </w:rPr>
        <w:t>Príloha č. 4</w:t>
      </w:r>
    </w:p>
    <w:p w:rsidR="00615BEF" w:rsidRPr="00ED3AD5">
      <w:r>
        <w:rPr>
          <w:b/>
          <w:bCs/>
        </w:rPr>
        <w:tab/>
        <w:tab/>
        <w:tab/>
        <w:tab/>
        <w:tab/>
        <w:tab/>
        <w:tab/>
        <w:tab/>
        <w:tab/>
        <w:t xml:space="preserve">k vyhláške </w:t>
      </w:r>
      <w:r w:rsidRPr="00ED3AD5">
        <w:rPr>
          <w:b/>
          <w:bCs/>
        </w:rPr>
        <w:t>č. …/2022 Z. z.</w:t>
      </w:r>
    </w:p>
    <w:p w:rsidR="00615BEF">
      <w:pPr>
        <w:rPr>
          <w:color w:val="000000"/>
        </w:rPr>
      </w:pPr>
    </w:p>
    <w:p w:rsidR="00615BEF">
      <w:pPr>
        <w:rPr>
          <w:color w:val="000000"/>
        </w:rPr>
      </w:pPr>
    </w:p>
    <w:p w:rsidR="00615BEF">
      <w:pPr>
        <w:rPr>
          <w:color w:val="000000"/>
        </w:rPr>
      </w:pPr>
    </w:p>
    <w:p w:rsidR="00615BEF">
      <w:r>
        <w:rPr>
          <w:b/>
          <w:bCs/>
          <w:color w:val="000000"/>
        </w:rPr>
        <w:t>ZOZNAM PREBERANÝCH PRÁVNE ZÁVÄZNÝCH AKTOV EURÓPSKEJ ÚNIE</w:t>
      </w:r>
    </w:p>
    <w:p w:rsidR="00615BEF">
      <w:pPr>
        <w:rPr>
          <w:color w:val="000000"/>
        </w:rPr>
      </w:pPr>
    </w:p>
    <w:p w:rsidR="00615BEF">
      <w:pPr>
        <w:rPr>
          <w:color w:val="000000"/>
        </w:rPr>
      </w:pPr>
    </w:p>
    <w:p w:rsidR="00615BEF" w:rsidRPr="002A6E06">
      <w:r>
        <w:tab/>
        <w:t>Smernica Európskeho parlamentu a Rady 2004/42/ES z 21. apríla 2004 o obmedzení emisií prchavých organických zlúčenín unikajúcich pri používaní organických rozpúšťadiel v určitých farbách a lakoch a vo výrobkoch na povrchovú úpravu vozidiel a o zmene a doplnení smernice 1999/13/ES (Mimoriadne vydanie Ú. v. EÚ, kap. 15/zv. 08) v</w:t>
      </w:r>
      <w:r w:rsidR="00784071">
        <w:t> </w:t>
      </w:r>
      <w:r>
        <w:t>znení nariadenia Európskeho parlamentu a Rady (ES) č. 1137/2008 z 22. októbra 2008 (Ú. v. EÚ L 311, 21.11.2008), smernice Európskeho parlamentu a Rady 2008/112/ES zo 16. decembra 200</w:t>
      </w:r>
      <w:r w:rsidR="002A6E06">
        <w:t>8 (Ú. v. EÚ L 345, 23.12.2008),</w:t>
      </w:r>
      <w:r>
        <w:t xml:space="preserve"> smernice Komisie 2010/79/EÚ z 19. novembra 2010 o prispôsobení prílohy III k smernici Európskeho parlamentu a Rady 2004/42/ES o obmedzení emisií prchavých organických zlúčenín technickému pokroku (Ú. v. EÚ L 304, 20.11.2010)</w:t>
      </w:r>
      <w:r w:rsidR="006531A4">
        <w:t>, nariadenia Európskeho parlamentu a Rady (EÚ) 2019/1020 z 20. júna 2019 o dohľade nad trhom a súlade výrobkov a o zmene smernice 2004/42/ES a nariadení (ES) č. 765/2008 a (EÚ) č. 305/2011 (Ú. v. L 169, 25.6.2019)</w:t>
      </w:r>
      <w:r>
        <w:t xml:space="preserve"> </w:t>
      </w:r>
      <w:r w:rsidRPr="002A6E06">
        <w:t>a nariadenia Európskeho parlamentu a Rady (EÚ) 2019/1243 z 20. júna 2019, ktorým sa viacero právnych aktov stanovujúcich použitie regulačného postupu s kontrolou prispôsobuje článkom 290 a 291 Zmluvy a fungovaní Európskej únie</w:t>
      </w:r>
      <w:r w:rsidR="006531A4">
        <w:t xml:space="preserve"> (Ú. v.  L 198, 25.7.2019).</w:t>
      </w:r>
    </w:p>
    <w:p w:rsidR="00615BEF">
      <w:r>
        <w:rPr>
          <w:rFonts w:eastAsia="Times New Roman"/>
          <w:color w:val="000000"/>
        </w:rPr>
        <w:t xml:space="preserve"> </w:t>
      </w:r>
    </w:p>
    <w:sect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01"/>
    <w:family w:val="roman"/>
    <w:pitch w:val="variable"/>
    <w:sig w:usb0="00000000" w:usb1="00000000" w:usb2="00000000" w:usb3="00000000" w:csb0="00000000" w:csb1="00000000"/>
  </w:font>
  <w:font w:name="Noto Sans CJK SC">
    <w:panose1 w:val="00000000000000000000"/>
    <w:charset w:val="00"/>
    <w:family w:val="auto"/>
    <w:pitch w:val="default"/>
    <w:sig w:usb0="00000000" w:usb1="00000000" w:usb2="00000000" w:usb3="00000000" w:csb0="00000000" w:csb1="00000000"/>
  </w:font>
  <w:font w:name="Lohit Devanagari">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B7A">
      <w:r>
        <w:separator/>
      </w:r>
    </w:p>
  </w:footnote>
  <w:footnote w:type="continuationSeparator" w:id="1">
    <w:p w:rsidR="001D0B7A">
      <w:r>
        <w:continuationSeparator/>
      </w:r>
    </w:p>
  </w:footnote>
  <w:footnote w:id="2">
    <w:p w:rsidR="001A667A" w:rsidP="004E6569">
      <w:pPr>
        <w:pStyle w:val="FootnoteText"/>
        <w:ind w:left="284" w:hanging="284"/>
      </w:pPr>
      <w:r>
        <w:rPr>
          <w:rStyle w:val="FootnoteReference"/>
        </w:rPr>
        <w:footnoteRef/>
      </w:r>
      <w:r>
        <w:t xml:space="preserve">) § 2 ods. 1 písm. u) zákona č. ...../2022 o ochrane ovzdušia a o zmene </w:t>
      </w:r>
      <w:r w:rsidR="00955D59">
        <w:t xml:space="preserve">a doplnení niektorých </w:t>
      </w:r>
      <w:r>
        <w:t>zákon</w:t>
      </w:r>
      <w:r w:rsidR="00955D59">
        <w:t>ov</w:t>
      </w:r>
      <w:r>
        <w:t xml:space="preserve"> </w:t>
      </w:r>
    </w:p>
  </w:footnote>
  <w:footnote w:id="3">
    <w:p w:rsidR="001A667A" w:rsidP="004E6569">
      <w:pPr>
        <w:pStyle w:val="FootnoteText"/>
        <w:ind w:left="284" w:hanging="284"/>
      </w:pPr>
      <w:r>
        <w:rPr>
          <w:rStyle w:val="FootnoteReference"/>
        </w:rPr>
        <w:footnoteRef/>
      </w:r>
      <w:r>
        <w:t>) STN EN ISO 2813 Náterové látky, Stanovenie lesku náteru pri uhle 20º, 60º, 85º podľa ISO 2813: 2014 (67 3063)</w:t>
      </w:r>
    </w:p>
  </w:footnote>
  <w:footnote w:id="4">
    <w:p w:rsidR="00615BEF" w:rsidP="001A667A">
      <w:pPr>
        <w:pStyle w:val="FootnoteText"/>
        <w:ind w:left="284" w:hanging="284"/>
      </w:pPr>
      <w:r w:rsidR="001A667A">
        <w:t>3</w:t>
      </w:r>
      <w:r w:rsidR="00F52C79">
        <w:t xml:space="preserve">) STN EN 927-1 Náterové látky. Náterové látky a náterové systémy na drevo používané vo vonkajšom </w:t>
      </w:r>
      <w:r w:rsidR="00ED3AD5">
        <w:t xml:space="preserve"> </w:t>
      </w:r>
      <w:r w:rsidR="00F52C79">
        <w:t>prostredí. Časť 1: Klasifikácia a výber (</w:t>
      </w:r>
      <w:r w:rsidR="00834576">
        <w:t>67 2010)</w:t>
      </w:r>
    </w:p>
    <w:p w:rsidR="00834576" w:rsidRPr="00834576" w:rsidP="00F52C79">
      <w:pPr>
        <w:pStyle w:val="FootnoteText"/>
        <w:ind w:left="0" w:firstLine="0"/>
      </w:pPr>
      <w:r w:rsidR="001A667A">
        <w:rPr>
          <w:vertAlign w:val="superscript"/>
        </w:rPr>
        <w:t>4</w:t>
      </w:r>
      <w:r>
        <w:t xml:space="preserve">) </w:t>
      </w:r>
      <w:r w:rsidR="00ED3AD5">
        <w:t xml:space="preserve"> </w:t>
      </w:r>
      <w:r>
        <w:t>STN EN ISO 2808 Náterové látky. Stanovenie hrúbky náteru (67 3061). Metóda 5A.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footnotePr>
    <w:footnote w:id="0"/>
    <w:footnote w:id="1"/>
  </w:foot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1E50"/>
    <w:rsid w:val="000163F4"/>
    <w:rsid w:val="00084051"/>
    <w:rsid w:val="001A4A1E"/>
    <w:rsid w:val="001A667A"/>
    <w:rsid w:val="001B222C"/>
    <w:rsid w:val="001D0B7A"/>
    <w:rsid w:val="00207992"/>
    <w:rsid w:val="00212A86"/>
    <w:rsid w:val="00225116"/>
    <w:rsid w:val="00266C8A"/>
    <w:rsid w:val="002A6E06"/>
    <w:rsid w:val="00480B58"/>
    <w:rsid w:val="00484202"/>
    <w:rsid w:val="004912C7"/>
    <w:rsid w:val="004C3E0C"/>
    <w:rsid w:val="004E48BE"/>
    <w:rsid w:val="004E6569"/>
    <w:rsid w:val="00550DCB"/>
    <w:rsid w:val="00585576"/>
    <w:rsid w:val="005B626A"/>
    <w:rsid w:val="00615BEF"/>
    <w:rsid w:val="006531A4"/>
    <w:rsid w:val="0072321A"/>
    <w:rsid w:val="00763A93"/>
    <w:rsid w:val="00784071"/>
    <w:rsid w:val="007C0B8B"/>
    <w:rsid w:val="008102D3"/>
    <w:rsid w:val="00834576"/>
    <w:rsid w:val="00920533"/>
    <w:rsid w:val="00955D59"/>
    <w:rsid w:val="009E1E50"/>
    <w:rsid w:val="009E4AA6"/>
    <w:rsid w:val="00A6604E"/>
    <w:rsid w:val="00A73E3B"/>
    <w:rsid w:val="00A957F1"/>
    <w:rsid w:val="00B51C0C"/>
    <w:rsid w:val="00B649C1"/>
    <w:rsid w:val="00BC233D"/>
    <w:rsid w:val="00BC5D1A"/>
    <w:rsid w:val="00BD74A4"/>
    <w:rsid w:val="00C21FFE"/>
    <w:rsid w:val="00C905FE"/>
    <w:rsid w:val="00CB5748"/>
    <w:rsid w:val="00CD124C"/>
    <w:rsid w:val="00D355C1"/>
    <w:rsid w:val="00D80F86"/>
    <w:rsid w:val="00E9158F"/>
    <w:rsid w:val="00EB4C06"/>
    <w:rsid w:val="00ED3AD5"/>
    <w:rsid w:val="00F1428B"/>
    <w:rsid w:val="00F52C79"/>
    <w:rsid w:val="00F54E35"/>
    <w:rsid w:val="00F57F4B"/>
    <w:rsid w:val="00F83C6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suppressAutoHyphens/>
      <w:jc w:val="both"/>
    </w:pPr>
    <w:rPr>
      <w:rFonts w:eastAsia="Calibri"/>
      <w:sz w:val="24"/>
      <w:szCs w:val="17"/>
      <w:lang w:val="sk-SK" w:eastAsia="zh-CN" w:bidi="ar-SA"/>
    </w:rPr>
  </w:style>
  <w:style w:type="paragraph" w:styleId="Heading6">
    <w:name w:val="heading 6"/>
    <w:basedOn w:val="Normal"/>
    <w:next w:val="Normal"/>
    <w:qFormat/>
    <w:pPr>
      <w:keepNext/>
      <w:numPr>
        <w:ilvl w:val="5"/>
        <w:numId w:val="1"/>
      </w:numPr>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redvolenpsmoodseku1">
    <w:name w:val="Predvolené písmo odseku1"/>
  </w:style>
  <w:style w:type="character" w:customStyle="1" w:styleId="DefaultParagraphFont1">
    <w:name w:val="Default Paragraph Font1"/>
  </w:style>
  <w:style w:type="character" w:customStyle="1" w:styleId="PlaceholderText1">
    <w:name w:val="Placeholder Text1"/>
    <w:rPr>
      <w:rFonts w:ascii="Times New Roman" w:hAnsi="Times New Roman" w:cs="Times New Roman"/>
      <w:color w:val="808080"/>
    </w:rPr>
  </w:style>
  <w:style w:type="character" w:customStyle="1" w:styleId="Znakyprepoznmkupodiarou">
    <w:name w:val="Znaky pre poznámku pod čiarou"/>
  </w:style>
  <w:style w:type="character" w:customStyle="1" w:styleId="Odkaznapoznmkupodiarou1">
    <w:name w:val="Odkaz na poznámku pod čiarou1"/>
    <w:rPr>
      <w:vertAlign w:val="superscript"/>
    </w:rPr>
  </w:style>
  <w:style w:type="character" w:customStyle="1" w:styleId="Znakyprekoncovpoznmku">
    <w:name w:val="Znaky pre koncovú poznámku"/>
    <w:rPr>
      <w:vertAlign w:val="superscript"/>
    </w:rPr>
  </w:style>
  <w:style w:type="character" w:customStyle="1" w:styleId="WW-Znakyprekoncovpoznmku">
    <w:name w:val="WW-Znaky pre koncovú poznámku"/>
  </w:style>
  <w:style w:type="character" w:customStyle="1" w:styleId="Odkaznavysvetlivku1">
    <w:name w:val="Odkaz na vysvetlivku1"/>
    <w:rPr>
      <w:vertAlign w:val="superscript"/>
    </w:rPr>
  </w:style>
  <w:style w:type="character" w:customStyle="1" w:styleId="TextbublinyChar">
    <w:name w:val="Text bubliny Char"/>
    <w:rPr>
      <w:rFonts w:ascii="Segoe UI" w:eastAsia="Calibri" w:hAnsi="Segoe UI" w:cs="Segoe UI"/>
      <w:sz w:val="18"/>
      <w:szCs w:val="18"/>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Nadpis">
    <w:name w:val="Nadpis"/>
    <w:basedOn w:val="Normal"/>
    <w:next w:val="BodyTex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before="0"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BodyText"/>
    <w:qFormat/>
    <w:pPr>
      <w:jc w:val="center"/>
    </w:pPr>
    <w:rPr>
      <w:b/>
      <w:szCs w:val="20"/>
    </w:rPr>
  </w:style>
  <w:style w:type="paragraph" w:styleId="FootnoteText">
    <w:name w:val="footnote text"/>
    <w:basedOn w:val="Normal"/>
    <w:pPr>
      <w:suppressLineNumbers/>
      <w:ind w:left="339" w:right="0" w:hanging="339"/>
    </w:pPr>
    <w:rPr>
      <w:sz w:val="20"/>
      <w:szCs w:val="20"/>
    </w:rPr>
  </w:style>
  <w:style w:type="paragraph" w:customStyle="1" w:styleId="Obsahtabuky">
    <w:name w:val="Obsah tabuľky"/>
    <w:basedOn w:val="Normal"/>
    <w:pPr>
      <w:suppressLineNumbers/>
    </w:pPr>
  </w:style>
  <w:style w:type="paragraph" w:customStyle="1" w:styleId="Nadpistabuky">
    <w:name w:val="Nadpis tabuľky"/>
    <w:basedOn w:val="Obsahtabuky"/>
    <w:pPr>
      <w:suppressLineNumbers/>
      <w:jc w:val="center"/>
    </w:pPr>
    <w:rPr>
      <w:b/>
      <w:bCs/>
    </w:rPr>
  </w:style>
  <w:style w:type="paragraph" w:styleId="BalloonText">
    <w:name w:val="Balloon Text"/>
    <w:basedOn w:val="Normal"/>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4AC6E-14C1-416C-B042-43152306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2246</Words>
  <Characters>12805</Characters>
  <Application>Microsoft Office Word</Application>
  <DocSecurity>0</DocSecurity>
  <Lines>106</Lines>
  <Paragraphs>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Preisingerová Andrea</dc:creator>
  <cp:lastModifiedBy>Rozborilová Monika</cp:lastModifiedBy>
  <cp:revision>2</cp:revision>
  <cp:lastPrinted>2022-01-20T11:44:00Z</cp:lastPrinted>
  <dcterms:created xsi:type="dcterms:W3CDTF">2022-03-21T09:07:00Z</dcterms:created>
  <dcterms:modified xsi:type="dcterms:W3CDTF">2022-03-21T09:07:00Z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FSC#COOSYSTEM@1.1:Container">
    <vt:lpwstr>COO.2145.1000.3.4870883</vt:lpwstr>
  </property>
  <property fmtid="{D5CDD505-2E9C-101B-9397-08002B2CF9AE}" pid="6" name="FSC#FSCFOLIO@1.1001:docpropproject">
    <vt:lpwstr/>
  </property>
  <property fmtid="{D5CDD505-2E9C-101B-9397-08002B2CF9AE}" pid="7" name="FSC#SKEDITIONSLOVLEX@103.510:aktualnyrok">
    <vt:lpwstr>2022</vt:lpwstr>
  </property>
  <property fmtid="{D5CDD505-2E9C-101B-9397-08002B2CF9AE}" pid="8" name="FSC#SKEDITIONSLOVLEX@103.510:AttrDateDocPropUkonceniePKK">
    <vt:lpwstr>14. 12. 2021</vt:lpwstr>
  </property>
  <property fmtid="{D5CDD505-2E9C-101B-9397-08002B2CF9AE}" pid="9" name="FSC#SKEDITIONSLOVLEX@103.510:AttrDateDocPropZaciatokPKK">
    <vt:lpwstr>3. 12. 2021</vt:lpwstr>
  </property>
  <property fmtid="{D5CDD505-2E9C-101B-9397-08002B2CF9AE}" pid="10" name="FSC#SKEDITIONSLOVLEX@103.510:AttrStrDocPropVplyvNaInformatizaciu">
    <vt:lpwstr>Pozitívne</vt:lpwstr>
  </property>
  <property fmtid="{D5CDD505-2E9C-101B-9397-08002B2CF9AE}" pid="11" name="FSC#SKEDITIONSLOVLEX@103.510:AttrStrDocPropVplyvNaZivotProstr">
    <vt:lpwstr>Pozitívne</vt:lpwstr>
  </property>
  <property fmtid="{D5CDD505-2E9C-101B-9397-08002B2CF9AE}" pid="12" name="FSC#SKEDITIONSLOVLEX@103.510:AttrStrDocPropVplyvPodnikatelskeProstr">
    <vt:lpwstr>Pozitívne
Negatívne</vt:lpwstr>
  </property>
  <property fmtid="{D5CDD505-2E9C-101B-9397-08002B2CF9AE}" pid="13" name="FSC#SKEDITIONSLOVLEX@103.510:AttrStrDocPropVplyvRozpocetVS">
    <vt:lpwstr>Negatívne</vt:lpwstr>
  </property>
  <property fmtid="{D5CDD505-2E9C-101B-9397-08002B2CF9AE}" pid="14" name="FSC#SKEDITIONSLOVLEX@103.510:AttrStrDocPropVplyvSocialny">
    <vt:lpwstr>Pozitívne
Negatívne</vt:lpwstr>
  </property>
  <property fmtid="{D5CDD505-2E9C-101B-9397-08002B2CF9AE}" pid="15" name="FSC#SKEDITIONSLOVLEX@103.510:AttrStrListDocPropAltRiesenia">
    <vt:lpwstr>Alternatívne riešenie 0 - súčasný stav platnej legislatívy nedostatočne reflektuje požiadavky spoločnosti na ochranu ovzdušia na území Slovenska vrátane  monitorovania vplyvov znečistenia ovzdušia na verejné zdravie, ohrozenie splnenia národných záväzkov znižovania emisií, nedostatočné nástroje a opatrenia na zlepšenie kvality ovzdušia.Alternatívne riešenie 1 - prijatie navrhovaného zákona, ktorý nahradí súčasne platný zákon  č. 137/2010 Z. z. o ovzduší v znení neskorších predpisov a ustanoví komplexnú úpravu zavedením nových nástrojov a opatrení v riadení kvality ovzdušia, kvalitnejšie povoľovanie stacionárnych zdrojov, možnosti výkonu kontroly malých spaľovacích zariadení na tuhé palivá a kvapalné palivá a definovaním osobitných činností spôsobujúcich zvýšenú prašnosť alebo zápach. Navrhovanou právnou úpravou sa upravia všeobecné povinnosti, zákazy, povinnosti prevádzkovateľov stacionárnych zdrojov a vytvorí sa legislatívny podklad pre rozšírenie informačného systému NEIS na základnú evidenciu údajov o prevádzkovateľoch, stacionárnych zdrojoch, ich emisiách a ďalších údajov potrebných pre riadny a kvalitný výkon štátnej správy ochrany ovzdušia.</vt:lpwstr>
  </property>
  <property fmtid="{D5CDD505-2E9C-101B-9397-08002B2CF9AE}" pid="16" name="FSC#SKEDITIONSLOVLEX@103.510:AttrStrListDocPropDopadyPrijatiaZmluvy">
    <vt:lpwstr/>
  </property>
  <property fmtid="{D5CDD505-2E9C-101B-9397-08002B2CF9AE}" pid="17" name="FSC#SKEDITIONSLOVLEX@103.510:AttrStrListDocPropGestorSpolupRezorty">
    <vt:lpwstr/>
  </property>
  <property fmtid="{D5CDD505-2E9C-101B-9397-08002B2CF9AE}" pid="18" name="FSC#SKEDITIONSLOVLEX@103.510:AttrStrListDocPropInfoUzPreberanePP">
    <vt:lpwstr>Terajšia právna úprava pokrytá zákonom o ovzdušia s jeho vykonávacími predpismi plne transponuje  predmetné smernice EÚ č. 1. až 5., 7., 8., 10. a 11. 
Smernica č. 9  (smernica 2010/75/EÚ o priemyselných emisiách) je transponovaná vo viacerých predpisoch vrátane: 
-    zákona č. 137/2010 Z. z. o ovzduší v znení neskorších predpisov a jeho vykonávacích predpisov (vyhlášky MŽP SR: č. 410/2012 Z. z., č. 411/2012 Z z. a č. 231/2013 Z .z.)
-   zákona č. 39/2013 Z. z. o integrovanej prevencie a kontrole znečisťovania životného  prostredia a o zmene a doplnení niektorých  zákonov v znení neskorších predpisov,  
-   zákona č. 79/2015 Z. z. o odpadoch v znení neskorších predpisov,  a 
-  zákona č. 364/2004 Z. z. o vodách a o zmene zákona Slovenskej národnej rady č. 372/1990 Zb. o priestupkoch v znení neskorších predpisov v znení neskorších predpisov.
</vt:lpwstr>
  </property>
  <property fmtid="{D5CDD505-2E9C-101B-9397-08002B2CF9AE}" pid="19" name="FSC#SKEDITIONSLOVLEX@103.510:AttrStrListDocPropInfoZaciatokKonania">
    <vt:lpwstr>- Európska komisia podala žalobu na Slovenskú republiku vo veci porušenia smernice Európskeho parlamentu a Rady 2008/50/ES za nedodržanie limitnej hodnoty PM10 vyjadrenej ako denný priemer a neprijatie  adekvátnych opatrení na zlepšenie kvality ovzdušia. 
- Európska komisia podala formálne oznámenie vo veci nedostatočnej transpozície  smernice Európskeho parlamentu a Rady 2010/75/EÚ o priemyselných emisiách.  Transpozičný deficit v oblasti právnej úpravy ochrany ovzdušia sa týka je zavedenia odbornej spôsobilosti pre prevádzkovateľov spaľovní odpadov a zariadení na spoluspaľovanie odpadov.  Návrh  zákona o ochrane ovzdušia  rieši tento transpozičný deficit.
</vt:lpwstr>
  </property>
  <property fmtid="{D5CDD505-2E9C-101B-9397-08002B2CF9AE}" pid="20" name="FSC#SKEDITIONSLOVLEX@103.510:AttrStrListDocPropKategoriaZmluvy74">
    <vt:lpwstr/>
  </property>
  <property fmtid="{D5CDD505-2E9C-101B-9397-08002B2CF9AE}" pid="21" name="FSC#SKEDITIONSLOVLEX@103.510:AttrStrListDocPropKategoriaZmluvy75">
    <vt:lpwstr/>
  </property>
  <property fmtid="{D5CDD505-2E9C-101B-9397-08002B2CF9AE}" pid="22" name="FSC#SKEDITIONSLOVLEX@103.510:AttrStrListDocPropLehotaNaPredlozenie">
    <vt:lpwstr/>
  </property>
  <property fmtid="{D5CDD505-2E9C-101B-9397-08002B2CF9AE}" pid="23" name="FSC#SKEDITIONSLOVLEX@103.510:AttrStrListDocPropLehotaPrebratieSmernice">
    <vt:lpwstr>Smernice boli transponované v pôvodnej právnej úprave v súlade pôvodne ustanovenými termínmi. </vt:lpwstr>
  </property>
  <property fmtid="{D5CDD505-2E9C-101B-9397-08002B2CF9AE}" pid="24" name="FSC#SKEDITIONSLOVLEX@103.510:AttrStrListDocPropNazovPredpisuEU">
    <vt:lpwstr>nie je</vt:lpwstr>
  </property>
  <property fmtid="{D5CDD505-2E9C-101B-9397-08002B2CF9AE}" pid="25" name="FSC#SKEDITIONSLOVLEX@103.510:AttrStrListDocPropPoznamkaVplyv">
    <vt:lpwstr/>
  </property>
  <property fmtid="{D5CDD505-2E9C-101B-9397-08002B2CF9AE}" pid="26" name="FSC#SKEDITIONSLOVLEX@103.510:AttrStrListDocPropPrimarnePravoEU">
    <vt:lpwstr>Čl. 191 až 193 Zmluvy o fungovaní Európskej únie (Ú. v. ES C 202, 7.6.2016) v platnom znení.</vt:lpwstr>
  </property>
  <property fmtid="{D5CDD505-2E9C-101B-9397-08002B2CF9AE}" pid="27" name="FSC#SKEDITIONSLOVLEX@103.510:AttrStrListDocPropProblematikaPPa">
    <vt:lpwstr>je upravený v práve Európskej únie</vt:lpwstr>
  </property>
  <property fmtid="{D5CDD505-2E9C-101B-9397-08002B2CF9AE}" pid="28" name="FSC#SKEDITIONSLOVLEX@103.510:AttrStrListDocPropProblematikaPPb">
    <vt:lpwstr/>
  </property>
  <property fmtid="{D5CDD505-2E9C-101B-9397-08002B2CF9AE}" pid="29" name="FSC#SKEDITIONSLOVLEX@103.510:AttrStrListDocPropSekundarneLegPravoDO">
    <vt:lpwstr/>
  </property>
  <property fmtid="{D5CDD505-2E9C-101B-9397-08002B2CF9AE}" pid="30" name="FSC#SKEDITIONSLOVLEX@103.510:AttrStrListDocPropSekundarneLegPravoPO">
    <vt:lpwstr>1. Smernica Európskeho parlamentu a Rady 94/63/ES z 20. decembra 1994 o obmedzení emisií prchavých organických zlúčenín (POZ), ktoré vznikajú pri skladovaní benzínu a jeho distribúcii z distribučných skladov do čerpacích staníc (Mimoriadne vydanie Ú. v. EÚ, kap. 12/zv. 1) v znení nariadenia Európskeho parlamentu a Rady (ES) č. 1882/2003 z 29. septembra 2003 (Mimoriadne vydanie Ú. v. EÚ, kap. 1/zv. 4) a nariadenia Európskeho parlamentu a Rady (ES) č. 1137/2008 z 22. októbra 2008 (Ú. v. EÚ L 311, 21. 11. 2008); gestor MŽP SR
2. Smernica Európskeho parlamentu a Rady 98/70/ES z 13. októbra 1998 týkajúca sa kvality benzínu a naftových palív, a ktorou sa mení a dopĺňa smernica Rady 93/12/ES (Mimoriadne vydanie Ú. v. EÚ, kap. 13/zv. 23) v znení smernice Komisie č. 2000/71/ES zo 7. novembra 2000 (Mimoriadne vydanie Ú. v. EÚ, kap. 13/zv. 26), smernice Európskeho parlamentu a Rady 2003/17/ES z 3. marca 2003 (Mimoriadne vydanie Ú. v. EÚ, kap. 13/zv. 31), nariadenia Európskeho parlamentu a Rady (ES) č. 1182/2003 z 29. septembra 2003 (Mimoriadne vydanie Ú. v. EÚ, kap. 1/zv. 4), smernice Európskeho parlamentu a Rady 2009/30/ES z 23. apríla 2009 (Ú. v. EÚ L 140, 5. 6. 2009), smernica Komisie 2011/63/EÚ z 1. júna 2011 (Ú. v. EÚ L 147, 2. 6. 2011) a smernice Komisie 2014/77/EÚ z 10. júna 2014 (Ú. v. EÚ L 170, 11. 6. 2014); gestor MŽP SR 
3. Smernica Európskeho parlamentu a Rady 2004/42/ES z 21. apríla 2004 o obmedzení emisií prchavých organických zlúčenín unikajúcich pri používaní organických rozpúšťadiel v určitých farbách a lakoch a vo výrobkoch na povrchovú úpravu vozidiel a o zmene a doplnení smernice 1999/13/ES (Mimoriadne vydanie Ú. v. EÚ, kap. 15/zv.8; Ú. v. EÚ L 143, 30.4.2004) v znení nariadenia Európskeho parlamentu a Rady (ES) č. 1137/2008 z 22. októbra 2008 (Ú. v. EÚ L 311, 21. 11. 2008) a smernice Európskeho parlamentu a Rady 2008/112/ES zo 16. decembra 2008 (Ú. v. EÚ L 345, 23. 12. 2008); gestor MŽP SR
4. Smernica Európskeho parlamentu a Rady 2004/107/ES z 15. decembra 2004, ktorá sa týka arzénu, kadmia, ortuti, niklu a polycyklických aromatických uhľovodíkov v okolitom ovzduší (Ú. v. EÚ L 23, 26. 1. 2005) v znení nariadenia Európskeho parlamentu a Rady (ES) č. 219/2009 z 11.marca 2009 (Ú. v. EÚ L 87, 31. 3. 2009) v znení smernice Komisie (EÚ) 2015/1480 z 28. augusta 2015 (Ú. v. EÚ L 226, 29. 8. 2015); gestor MŽP SR 
5. Smernica Európskeho parlamentu a Rady 2006/123/ES z 12. decembra 2006 o službách na vnútornom trhu (Ú. v. EÚ L 376, 27.12.2006); gestor MH SR
6. Smernica Európskeho parlamentu a Rady 2008/50/ES z 21. mája 2008 o kvalite okolitého ovzdušia a čistejšom ovzduší v Európe (Ú. v. EÚ L 152, 11. 6. 2008) v znení smernice Komisie (EÚ) 2015/1480 z 28. augusta 2015 (Ú. v. EÚ L 226, 29. 8. 2015); gestor MŽP SR 
7. Smernica Európskeho parlamentu a Rady 2009/126/ES z 21. októbra 2009 o II. stupni rekuperácie benzínových pár pri čerpaní pohonných látok do motorových vozidiel na čerpacích staniciach (Ú. v. EÚ L 285, 31. 10. 2009) v znení smernice Komisie 2014/99/EÚ z 21. októbra 2014 (Ú. v. EÚ L 304, 23. 10. 2014); gestor MŽP SR
8. Smernica Európskeho parlamentu a Rady 2010/75/EÚ z 24. novembra 2010 o priemyselných emisiách (integrovaná prevencia a kontrola znečisťovania životného prostredia) (prepracované znenie) (Ú. v. EÚ L 334, 17.12.2010); gestor MŽP SR
9. Smernica Európskeho parlamentu a Rady (EÚ) 2015/2193/EÚ z 25. novembra 2015 o obmedzení emisií určitých znečisťujúcich látok do ovzdušia zo stredne veľkých spaľovacích zariadení (Ú. v. EÚ L 313, 28.11. 2015); gestor MŽP SR
10. Smernica Európskeho parlamentu a Rady (EÚ) 2016/802 z 11. mája 2016 o znížení obsahu síry v niektorých kvapalných palivách (Ú. v. EÚ L 132, 21.5.2016); gestor MŽP SR
11. Smernica Európskeho parlamentu a Rady (EÚ) 2016/2284 zo 14. decembra 2016 o znížení národných emisií určitých látok znečisťujúcich ovzdušie, ktorou sa mení smernica 2003/35/ES a zrušuje smernica 2001/81/ES (Ú. v. EÚ L 344, 17. 12. 2016); gestor MŽP SR</vt:lpwstr>
  </property>
  <property fmtid="{D5CDD505-2E9C-101B-9397-08002B2CF9AE}" pid="31" name="FSC#SKEDITIONSLOVLEX@103.510:AttrStrListDocPropSekundarneNelegPravoPO">
    <vt:lpwstr/>
  </property>
  <property fmtid="{D5CDD505-2E9C-101B-9397-08002B2CF9AE}" pid="32" name="FSC#SKEDITIONSLOVLEX@103.510:AttrStrListDocPropStanoviskoGest">
    <vt:lpwstr>Nesúhlasné</vt:lpwstr>
  </property>
  <property fmtid="{D5CDD505-2E9C-101B-9397-08002B2CF9AE}" pid="33" name="FSC#SKEDITIONSLOVLEX@103.510:AttrStrListDocPropStupenZlucitelnostiPP">
    <vt:lpwstr>úplne</vt:lpwstr>
  </property>
  <property fmtid="{D5CDD505-2E9C-101B-9397-08002B2CF9AE}" pid="34" name="FSC#SKEDITIONSLOVLEX@103.510:AttrStrListDocPropTextKomunike">
    <vt:lpwstr/>
  </property>
  <property fmtid="{D5CDD505-2E9C-101B-9397-08002B2CF9AE}" pid="35" name="FSC#SKEDITIONSLOVLEX@103.510:AttrStrListDocPropTextPredklSpravy">
    <vt:lpwstr>&lt;p&gt;Návrh zákona o&amp;nbsp;ochrane ovzdušia a&amp;nbsp;o&amp;nbsp;zmene a&amp;nbsp;doplnení niektorých zákonov (ďalej len „návrh zákona“) predkladá do legislatívneho procesu Ministerstvo životného prostredia Slovenskej republiky na základe plánu legislatívnych úloh vlády Slovenskej republiky na mesiace jún až december 2021.&lt;/p&gt;&lt;p&gt;Kvalita ovzdušia významnou mierou ovplyvňuje zdravie ľudí ako aj stav ekosystémov. Svedčia o&amp;nbsp;tom aj aktualizované odporúčania Svetovej zdravotníckej organizácie, ktoré sprísnili doterajšie hodnoty koncentrácii znečisťujúcich látok do ovzdušia vo vzťahu k&amp;nbsp;zdravotnému riziku.&lt;/p&gt;&lt;p&gt;Doterajší právny rámec ochrany ovzdušia, zákon č.&amp;nbsp;137/2010 Z. z. o ovzduší v znení neskorších predpisov (ďalej len „zákon o ovzduší”), už dnes neposkytuje dostatočnú odozvu na aktuálne výzvy ochrany ovzdušia.&lt;/p&gt;&lt;p&gt;Slovenská republika čelí žalobe zo strany Európskej komisie za prekročenie limitnej hodnoty pre častice PM&lt;sub&gt;10&lt;/sub&gt; v dvoch zónach a&amp;nbsp;jednej aglomerácii&amp;nbsp;a tiež za&amp;nbsp;neprijatie primeraných opatrení na zlepšenie kvality ovzdušia (v zónach: Banskobystrický kraj a&amp;nbsp;Košický kraj a&amp;nbsp;aglomerácii Košice).&lt;/p&gt;&lt;p&gt;Hlavným cieľom návrhu zákona je zabezpečenie a&amp;nbsp;udržanie dobrej kvality ovzdušia, zavedenie politík a opatrení z Národného programu znižovania emisií do roku 2030 a tiež priemet politík z&amp;nbsp;Programového vyhlásenia vlády Slovenskej republiky do právnej úpravy. Ďalšie zmeny vychádzajú zo skúseností získaných doterajšou aplikačnou praxou.&lt;/p&gt;&lt;p&gt;Právna úprava návrhu zákona sleduje tri hlavné línie:&lt;/p&gt;&lt;ul&gt;	&lt;li&gt;kvalitu ovzdušia - ustanovením prípustnej úrovne znečistenia ovzdušia a&amp;nbsp;nástrojmi na jej zlepšenie,&lt;/li&gt;	&lt;li&gt;zníženie celkových emisií - ustanovením národných záväzkov znižovania emisií a&amp;nbsp;prijatím politík a opatrení na ich dodržanie, a&lt;/li&gt;	&lt;li&gt;obmedzovanie emisií na zdroji – ustanovením emisných požiadaviek pre stacionárne zdroje znečisťovania ovzdušia a tiež ustanovením požiadaviek na kvalitu vybraných výrobkov ako sú palivá alebo regulované výrobky.&lt;/li&gt;&lt;/ul&gt;&lt;p&gt;Navrhovaná zmena právnej úpravy zahŕňa viacero nových nástrojov a&amp;nbsp;prvkov. Zavádza sa osobitné povoľovanie stacionárnych zdrojov znečisťovania ovzdušia, v&amp;nbsp;ktorom budú určené rozhodujúce podmienky prevádzky zdroja vrátene emisných limitov. Absencia komplexného povolenia v&amp;nbsp;súčasnosti je príčinou nejednoznačného uplatňovania požiadaviek na limitovanie emisií a&amp;nbsp;ich monitorovanie. Pre jestvujúce zdroje sa na získanie povolenia ustanovuje prechodné obdobie.&lt;/p&gt;&lt;p style="margin-left:-.55pt;"&gt;Ustanovuje sa regulácia vybraných osobitných činností, ak sú vykonávané samostatne a nie sú spojené so stacionárnym zdrojom. Takéto činnosti nebudú potrebovať individuálne povolenie, avšak budú musieť spĺňať ustanovené záväzné podmienky&amp;nbsp;vykonávania danej činnosti.Porušenie týchto podmienok bude sankcionované.&lt;/p&gt;&lt;p&gt;Návrhom zákona sa odstraňuje transpozičný deficit zo smernice Európskeho parlamentu a&amp;nbsp;Rady 2010/75/EÚ o&amp;nbsp;priemyselných emisiáchtýkajúci sa požiadavky na odbornú spôsobilosť na prevádzkovanie spaľovne odpadov a&amp;nbsp;zariadenia na spoluspaľovanie odpadov.&lt;/p&gt;&lt;p&gt;Vzhľadom na potrebu zavedenia efektívnejšieho riadenia kvality ovzdušia je potrebné zabezpečiť väčšiu angažovanosť na úrovni okresných úradov v&amp;nbsp;sídle kraja ako orgánu zodpovedného za riadenie kvality ovzdušia, informovania verejnosti a tiež každoročný verejný odpočet plnenia opatrení z&amp;nbsp;programov na zlepšenie kvality ovzdušia. Návrhom zákona budú posilnené kompetencie samospráv na regionálnej a miestnej úrovni, vrátane možnosti vypracovania miestnych programov starostlivosti o&amp;nbsp;kvalitu ovzdušia. Obce budú mať právomoc všeobecne záväzným nariadením obmedziť prevádzkovanie vybraných malých zdrojov znečisťovania ovzdušia, zakázať vybrané osobitné činnosti na svojom území, napríklad domáce údenie uprostred obce alebo prijať rôzne opatrenia na obmedzenie cestnej dopravy.&lt;/p&gt;&lt;p&gt;Slovenská republika má problém s&amp;nbsp;kvalitou ovzdušia predovšetkým v&amp;nbsp;dôsledku znečistenia ovzdušia pochádzajúceho z&amp;nbsp;vykurovania domácností tuhým palivom. Z&amp;nbsp;tohto dôvodu sa zavádzajú pravidelné kontroly malých spaľovacích zariadení na tuhé palivá a kvapalné palivá, ktoré budú vykonávať osoby s&amp;nbsp;odbornou spôsobilosťou. Okrem periodickej kontroly budú vykonávané aj kontroly obcou a&amp;nbsp;inšpekciou na základe podnetu spojené s&amp;nbsp;odobraním vzorky popola alebo steru z&amp;nbsp;komína na analýzu. Porušenie zákazu spaľovania odpadov fyzickou osobou bude riešené ako priestupok.&lt;/p&gt;&lt;p&gt;V&amp;nbsp;snahe znížiť administratívne zaťaženie podnikateľov návrh zákona rieši opatrenia na zlepšenie podnikateľského prostredia podľa zákona č. 198/2020 Z. z. ktorým sa menia a dopĺňajú niektoré zákony v súvislosti so zlepšovaním podnikateľského prostredia zasiahnutým opatreniami na zamedzenie šírenia nebezpečnej nákazlivej ľudskej choroby COVID-19, (tzv.:&amp;nbsp;„podnikateľské kilečko“), napríklad vypustením resp. presunutím povinnosti prevádzkovateľa oznamovať oprávnené technické činnosti a&amp;nbsp;predkladať správy z&amp;nbsp;meraní povoľujúcemu orgánu.&lt;/p&gt;&lt;p&gt;Návrhom zákona sa vytvára aj priestor na reguláciu a&amp;nbsp;obmedzovanie zápachu, ktorý bude riešený vykonávacím predpisom.&lt;/p&gt;&lt;p&gt;Keďže znečistenie ovzdušia má významy vplyv na zdravie obyvateľstva je&amp;nbsp;žiaduce, aby sa orgány verejného zdravotníctva spolupodieľali na politikách a&amp;nbsp;opatreniach na zníženie emisií a&amp;nbsp;vyhodnocovali vplyvy znečistenia ovzdušia na verejné zdravie, ako napr.&amp;nbsp;v&amp;nbsp;Českej republike. Na základe tohto dôvodu sú Ministerstvo zdravotníctva SR a Úrad verejného zdravotníctva SR navrhnuté ako spolupracujúce orgány.&lt;/p&gt;&lt;p&gt;Návrhom zákona sa ďalej upravuje zákon Národnej rady Slovenskej republiky č.&amp;nbsp;145/1995 Z. z. o&amp;nbsp;správnych poplatkoch v&amp;nbsp;znení neskorších predpisov v&amp;nbsp;ktorom sa upravujú správne poplatky v oblasti ochrany ovzdušia a zákon č.&amp;nbsp;79/2015 Z. z. o&amp;nbsp;odpadoch a o zmene a doplnení niektorých zákonov v&amp;nbsp;znení neskorších predpisoch, v&amp;nbsp;ktorom sú navrhnuté viacerézmeny, nakoľko spracovanie odpadov na druhotné palivá a&amp;nbsp;ich používanie neprinieslo očakávaný pozitívny environmentálny efekt, skôr naopak.&lt;/p&gt;&lt;p&gt;Zákon o&amp;nbsp;ochrane ovzdušia spolu so svojimi&amp;nbsp;vykonávacími predpismi rieši transpozíciu 11 smerníc Európskej únie do právneho poriadku Slovenskej republiky.&lt;/p&gt;&lt;p&gt;Návrh zákona je v&amp;nbsp;súlade s&amp;nbsp;Ústavou Slovenskej republiky a&amp;nbsp;ostatnými právnymi predpismi. Návrh zákona je v&amp;nbsp;súlade s&amp;nbsp;medzinárodnými zmluvami, ktorými je Slovenská republika viazaná, najmä s&amp;nbsp;protokolmi vydanými k Dohovoru EHK OSN o&amp;nbsp;diaľkovom znečisťovaní ovzdušia prechádzajúcom hranicami štátov.&lt;/p&gt;&lt;p&gt;Návrh zákona nebude predmetom vnútrokomunitárneho pripomienkového konania.&lt;/p&gt;&lt;p&gt;Účinnosť návrhu zákona sa ustanovuje s&amp;nbsp;prihliadnutím na dĺžku legislatívneho procesu na 1. január 2023.&lt;/p&gt;</vt:lpwstr>
  </property>
  <property fmtid="{D5CDD505-2E9C-101B-9397-08002B2CF9AE}" pid="36" name="FSC#SKEDITIONSLOVLEX@103.510:AttrStrListDocPropTextVseobPrilohy">
    <vt:lpwstr/>
  </property>
  <property fmtid="{D5CDD505-2E9C-101B-9397-08002B2CF9AE}" pid="37" name="FSC#SKEDITIONSLOVLEX@103.510:AttrStrListDocPropUcelPredmetZmluvy">
    <vt:lpwstr/>
  </property>
  <property fmtid="{D5CDD505-2E9C-101B-9397-08002B2CF9AE}" pid="38" name="FSC#SKEDITIONSLOVLEX@103.510:AttrStrListDocPropUpravaPravFOPRO">
    <vt:lpwstr/>
  </property>
  <property fmtid="{D5CDD505-2E9C-101B-9397-08002B2CF9AE}" pid="39" name="FSC#SKEDITIONSLOVLEX@103.510:AttrStrListDocPropUpravaPredmetuZmluvy">
    <vt:lpwstr/>
  </property>
  <property fmtid="{D5CDD505-2E9C-101B-9397-08002B2CF9AE}" pid="40" name="FSC#SKEDITIONSLOVLEX@103.510:AttrStrListDocPropUznesenieBODA1">
    <vt:lpwstr/>
  </property>
  <property fmtid="{D5CDD505-2E9C-101B-9397-08002B2CF9AE}" pid="41" name="FSC#SKEDITIONSLOVLEX@103.510:AttrStrListDocPropUznesenieBODA3">
    <vt:lpwstr/>
  </property>
  <property fmtid="{D5CDD505-2E9C-101B-9397-08002B2CF9AE}" pid="42" name="FSC#SKEDITIONSLOVLEX@103.510:AttrStrListDocPropUznesenieBODA4">
    <vt:lpwstr/>
  </property>
  <property fmtid="{D5CDD505-2E9C-101B-9397-08002B2CF9AE}" pid="43" name="FSC#SKEDITIONSLOVLEX@103.510:AttrStrListDocPropUznesenieBODB1">
    <vt:lpwstr/>
  </property>
  <property fmtid="{D5CDD505-2E9C-101B-9397-08002B2CF9AE}" pid="44" name="FSC#SKEDITIONSLOVLEX@103.510:AttrStrListDocPropUznesenieBODB2">
    <vt:lpwstr/>
  </property>
  <property fmtid="{D5CDD505-2E9C-101B-9397-08002B2CF9AE}" pid="45" name="FSC#SKEDITIONSLOVLEX@103.510:AttrStrListDocPropUznesenieBODB3">
    <vt:lpwstr/>
  </property>
  <property fmtid="{D5CDD505-2E9C-101B-9397-08002B2CF9AE}" pid="46" name="FSC#SKEDITIONSLOVLEX@103.510:AttrStrListDocPropUznesenieBODB4">
    <vt:lpwstr/>
  </property>
  <property fmtid="{D5CDD505-2E9C-101B-9397-08002B2CF9AE}" pid="47" name="FSC#SKEDITIONSLOVLEX@103.510:AttrStrListDocPropUznesenieBODC1">
    <vt:lpwstr/>
  </property>
  <property fmtid="{D5CDD505-2E9C-101B-9397-08002B2CF9AE}" pid="48" name="FSC#SKEDITIONSLOVLEX@103.510:AttrStrListDocPropUznesenieBODC2">
    <vt:lpwstr/>
  </property>
  <property fmtid="{D5CDD505-2E9C-101B-9397-08002B2CF9AE}" pid="49" name="FSC#SKEDITIONSLOVLEX@103.510:AttrStrListDocPropUznesenieBODC3">
    <vt:lpwstr/>
  </property>
  <property fmtid="{D5CDD505-2E9C-101B-9397-08002B2CF9AE}" pid="50" name="FSC#SKEDITIONSLOVLEX@103.510:AttrStrListDocPropUznesenieBODC4">
    <vt:lpwstr/>
  </property>
  <property fmtid="{D5CDD505-2E9C-101B-9397-08002B2CF9AE}" pid="51" name="FSC#SKEDITIONSLOVLEX@103.510:AttrStrListDocPropUznesenieBODD1">
    <vt:lpwstr/>
  </property>
  <property fmtid="{D5CDD505-2E9C-101B-9397-08002B2CF9AE}" pid="52" name="FSC#SKEDITIONSLOVLEX@103.510:AttrStrListDocPropUznesenieBODD2">
    <vt:lpwstr/>
  </property>
  <property fmtid="{D5CDD505-2E9C-101B-9397-08002B2CF9AE}" pid="53" name="FSC#SKEDITIONSLOVLEX@103.510:AttrStrListDocPropUznesenieBODD3">
    <vt:lpwstr/>
  </property>
  <property fmtid="{D5CDD505-2E9C-101B-9397-08002B2CF9AE}" pid="54" name="FSC#SKEDITIONSLOVLEX@103.510:AttrStrListDocPropUznesenieBODD4">
    <vt:lpwstr/>
  </property>
  <property fmtid="{D5CDD505-2E9C-101B-9397-08002B2CF9AE}" pid="55" name="FSC#SKEDITIONSLOVLEX@103.510:AttrStrListDocPropUznesenieCastA">
    <vt:lpwstr/>
  </property>
  <property fmtid="{D5CDD505-2E9C-101B-9397-08002B2CF9AE}" pid="56" name="FSC#SKEDITIONSLOVLEX@103.510:AttrStrListDocPropUznesenieCastB">
    <vt:lpwstr/>
  </property>
  <property fmtid="{D5CDD505-2E9C-101B-9397-08002B2CF9AE}" pid="57" name="FSC#SKEDITIONSLOVLEX@103.510:AttrStrListDocPropUznesenieCastC">
    <vt:lpwstr/>
  </property>
  <property fmtid="{D5CDD505-2E9C-101B-9397-08002B2CF9AE}" pid="58" name="FSC#SKEDITIONSLOVLEX@103.510:AttrStrListDocPropUznesenieCastD">
    <vt:lpwstr/>
  </property>
  <property fmtid="{D5CDD505-2E9C-101B-9397-08002B2CF9AE}" pid="59" name="FSC#SKEDITIONSLOVLEX@103.510:AttrStrListDocPropUznesenieNaVedomie">
    <vt:lpwstr>predseda Národnej rady Slovenskej republiky</vt:lpwstr>
  </property>
  <property fmtid="{D5CDD505-2E9C-101B-9397-08002B2CF9AE}" pid="60" name="FSC#SKEDITIONSLOVLEX@103.510:AttrStrListDocPropUznesenieTerminA1">
    <vt:lpwstr/>
  </property>
  <property fmtid="{D5CDD505-2E9C-101B-9397-08002B2CF9AE}" pid="61" name="FSC#SKEDITIONSLOVLEX@103.510:AttrStrListDocPropUznesenieTerminA2">
    <vt:lpwstr/>
  </property>
  <property fmtid="{D5CDD505-2E9C-101B-9397-08002B2CF9AE}" pid="62" name="FSC#SKEDITIONSLOVLEX@103.510:AttrStrListDocPropUznesenieTerminA3">
    <vt:lpwstr/>
  </property>
  <property fmtid="{D5CDD505-2E9C-101B-9397-08002B2CF9AE}" pid="63" name="FSC#SKEDITIONSLOVLEX@103.510:AttrStrListDocPropUznesenieTerminA4">
    <vt:lpwstr/>
  </property>
  <property fmtid="{D5CDD505-2E9C-101B-9397-08002B2CF9AE}" pid="64" name="FSC#SKEDITIONSLOVLEX@103.510:AttrStrListDocPropUznesenieTerminB1">
    <vt:lpwstr/>
  </property>
  <property fmtid="{D5CDD505-2E9C-101B-9397-08002B2CF9AE}" pid="65" name="FSC#SKEDITIONSLOVLEX@103.510:AttrStrListDocPropUznesenieTerminB2">
    <vt:lpwstr/>
  </property>
  <property fmtid="{D5CDD505-2E9C-101B-9397-08002B2CF9AE}" pid="66" name="FSC#SKEDITIONSLOVLEX@103.510:AttrStrListDocPropUznesenieTerminB3">
    <vt:lpwstr/>
  </property>
  <property fmtid="{D5CDD505-2E9C-101B-9397-08002B2CF9AE}" pid="67" name="FSC#SKEDITIONSLOVLEX@103.510:AttrStrListDocPropUznesenieTerminB4">
    <vt:lpwstr/>
  </property>
  <property fmtid="{D5CDD505-2E9C-101B-9397-08002B2CF9AE}" pid="68" name="FSC#SKEDITIONSLOVLEX@103.510:AttrStrListDocPropUznesenieTerminC1">
    <vt:lpwstr/>
  </property>
  <property fmtid="{D5CDD505-2E9C-101B-9397-08002B2CF9AE}" pid="69" name="FSC#SKEDITIONSLOVLEX@103.510:AttrStrListDocPropUznesenieTerminC2">
    <vt:lpwstr/>
  </property>
  <property fmtid="{D5CDD505-2E9C-101B-9397-08002B2CF9AE}" pid="70" name="FSC#SKEDITIONSLOVLEX@103.510:AttrStrListDocPropUznesenieTerminC3">
    <vt:lpwstr/>
  </property>
  <property fmtid="{D5CDD505-2E9C-101B-9397-08002B2CF9AE}" pid="71" name="FSC#SKEDITIONSLOVLEX@103.510:AttrStrListDocPropUznesenieTerminC4">
    <vt:lpwstr/>
  </property>
  <property fmtid="{D5CDD505-2E9C-101B-9397-08002B2CF9AE}" pid="72" name="FSC#SKEDITIONSLOVLEX@103.510:AttrStrListDocPropUznesenieTerminD1">
    <vt:lpwstr/>
  </property>
  <property fmtid="{D5CDD505-2E9C-101B-9397-08002B2CF9AE}" pid="73" name="FSC#SKEDITIONSLOVLEX@103.510:AttrStrListDocPropUznesenieTerminD2">
    <vt:lpwstr/>
  </property>
  <property fmtid="{D5CDD505-2E9C-101B-9397-08002B2CF9AE}" pid="74" name="FSC#SKEDITIONSLOVLEX@103.510:AttrStrListDocPropUznesenieTerminD3">
    <vt:lpwstr/>
  </property>
  <property fmtid="{D5CDD505-2E9C-101B-9397-08002B2CF9AE}" pid="75" name="FSC#SKEDITIONSLOVLEX@103.510:AttrStrListDocPropUznesenieTerminD4">
    <vt:lpwstr/>
  </property>
  <property fmtid="{D5CDD505-2E9C-101B-9397-08002B2CF9AE}" pid="76" name="FSC#SKEDITIONSLOVLEX@103.510:AttrStrListDocPropUznesenieTextA1">
    <vt:lpwstr/>
  </property>
  <property fmtid="{D5CDD505-2E9C-101B-9397-08002B2CF9AE}" pid="77" name="FSC#SKEDITIONSLOVLEX@103.510:AttrStrListDocPropUznesenieTextA2">
    <vt:lpwstr/>
  </property>
  <property fmtid="{D5CDD505-2E9C-101B-9397-08002B2CF9AE}" pid="78" name="FSC#SKEDITIONSLOVLEX@103.510:AttrStrListDocPropUznesenieTextA3">
    <vt:lpwstr/>
  </property>
  <property fmtid="{D5CDD505-2E9C-101B-9397-08002B2CF9AE}" pid="79" name="FSC#SKEDITIONSLOVLEX@103.510:AttrStrListDocPropUznesenieTextA4">
    <vt:lpwstr/>
  </property>
  <property fmtid="{D5CDD505-2E9C-101B-9397-08002B2CF9AE}" pid="80" name="FSC#SKEDITIONSLOVLEX@103.510:AttrStrListDocPropUznesenieTextB1">
    <vt:lpwstr/>
  </property>
  <property fmtid="{D5CDD505-2E9C-101B-9397-08002B2CF9AE}" pid="81" name="FSC#SKEDITIONSLOVLEX@103.510:AttrStrListDocPropUznesenieTextB2">
    <vt:lpwstr/>
  </property>
  <property fmtid="{D5CDD505-2E9C-101B-9397-08002B2CF9AE}" pid="82" name="FSC#SKEDITIONSLOVLEX@103.510:AttrStrListDocPropUznesenieTextB3">
    <vt:lpwstr/>
  </property>
  <property fmtid="{D5CDD505-2E9C-101B-9397-08002B2CF9AE}" pid="83" name="FSC#SKEDITIONSLOVLEX@103.510:AttrStrListDocPropUznesenieTextB4">
    <vt:lpwstr/>
  </property>
  <property fmtid="{D5CDD505-2E9C-101B-9397-08002B2CF9AE}" pid="84" name="FSC#SKEDITIONSLOVLEX@103.510:AttrStrListDocPropUznesenieTextC1">
    <vt:lpwstr/>
  </property>
  <property fmtid="{D5CDD505-2E9C-101B-9397-08002B2CF9AE}" pid="85" name="FSC#SKEDITIONSLOVLEX@103.510:AttrStrListDocPropUznesenieTextC2">
    <vt:lpwstr/>
  </property>
  <property fmtid="{D5CDD505-2E9C-101B-9397-08002B2CF9AE}" pid="86" name="FSC#SKEDITIONSLOVLEX@103.510:AttrStrListDocPropUznesenieTextC3">
    <vt:lpwstr/>
  </property>
  <property fmtid="{D5CDD505-2E9C-101B-9397-08002B2CF9AE}" pid="87" name="FSC#SKEDITIONSLOVLEX@103.510:AttrStrListDocPropUznesenieTextC4">
    <vt:lpwstr/>
  </property>
  <property fmtid="{D5CDD505-2E9C-101B-9397-08002B2CF9AE}" pid="88" name="FSC#SKEDITIONSLOVLEX@103.510:AttrStrListDocPropUznesenieTextD1">
    <vt:lpwstr/>
  </property>
  <property fmtid="{D5CDD505-2E9C-101B-9397-08002B2CF9AE}" pid="89" name="FSC#SKEDITIONSLOVLEX@103.510:AttrStrListDocPropUznesenieTextD2">
    <vt:lpwstr/>
  </property>
  <property fmtid="{D5CDD505-2E9C-101B-9397-08002B2CF9AE}" pid="90" name="FSC#SKEDITIONSLOVLEX@103.510:AttrStrListDocPropUznesenieTextD3">
    <vt:lpwstr/>
  </property>
  <property fmtid="{D5CDD505-2E9C-101B-9397-08002B2CF9AE}" pid="91" name="FSC#SKEDITIONSLOVLEX@103.510:AttrStrListDocPropUznesenieTextD4">
    <vt:lpwstr/>
  </property>
  <property fmtid="{D5CDD505-2E9C-101B-9397-08002B2CF9AE}" pid="92" name="FSC#SKEDITIONSLOVLEX@103.510:AttrStrListDocPropUznesenieVykonaju">
    <vt:lpwstr>predseda vlády Slovenskej republiky
minister životného prostredia Slovenskej republiky</vt:lpwstr>
  </property>
  <property fmtid="{D5CDD505-2E9C-101B-9397-08002B2CF9AE}" pid="93" name="FSC#SKEDITIONSLOVLEX@103.510:AttrStrListDocPropUznesenieZodpovednyA1">
    <vt:lpwstr/>
  </property>
  <property fmtid="{D5CDD505-2E9C-101B-9397-08002B2CF9AE}" pid="94" name="FSC#SKEDITIONSLOVLEX@103.510:AttrStrListDocPropUznesenieZodpovednyA2">
    <vt:lpwstr/>
  </property>
  <property fmtid="{D5CDD505-2E9C-101B-9397-08002B2CF9AE}" pid="95" name="FSC#SKEDITIONSLOVLEX@103.510:AttrStrListDocPropUznesenieZodpovednyA3">
    <vt:lpwstr/>
  </property>
  <property fmtid="{D5CDD505-2E9C-101B-9397-08002B2CF9AE}" pid="96" name="FSC#SKEDITIONSLOVLEX@103.510:AttrStrListDocPropUznesenieZodpovednyA4">
    <vt:lpwstr/>
  </property>
  <property fmtid="{D5CDD505-2E9C-101B-9397-08002B2CF9AE}" pid="97" name="FSC#SKEDITIONSLOVLEX@103.510:AttrStrListDocPropUznesenieZodpovednyB1">
    <vt:lpwstr/>
  </property>
  <property fmtid="{D5CDD505-2E9C-101B-9397-08002B2CF9AE}" pid="98" name="FSC#SKEDITIONSLOVLEX@103.510:AttrStrListDocPropUznesenieZodpovednyB2">
    <vt:lpwstr/>
  </property>
  <property fmtid="{D5CDD505-2E9C-101B-9397-08002B2CF9AE}" pid="99" name="FSC#SKEDITIONSLOVLEX@103.510:AttrStrListDocPropUznesenieZodpovednyB3">
    <vt:lpwstr/>
  </property>
  <property fmtid="{D5CDD505-2E9C-101B-9397-08002B2CF9AE}" pid="100" name="FSC#SKEDITIONSLOVLEX@103.510:AttrStrListDocPropUznesenieZodpovednyB4">
    <vt:lpwstr/>
  </property>
  <property fmtid="{D5CDD505-2E9C-101B-9397-08002B2CF9AE}" pid="101" name="FSC#SKEDITIONSLOVLEX@103.510:AttrStrListDocPropUznesenieZodpovednyC1">
    <vt:lpwstr/>
  </property>
  <property fmtid="{D5CDD505-2E9C-101B-9397-08002B2CF9AE}" pid="102" name="FSC#SKEDITIONSLOVLEX@103.510:AttrStrListDocPropUznesenieZodpovednyC2">
    <vt:lpwstr/>
  </property>
  <property fmtid="{D5CDD505-2E9C-101B-9397-08002B2CF9AE}" pid="103" name="FSC#SKEDITIONSLOVLEX@103.510:AttrStrListDocPropUznesenieZodpovednyC3">
    <vt:lpwstr/>
  </property>
  <property fmtid="{D5CDD505-2E9C-101B-9397-08002B2CF9AE}" pid="104" name="FSC#SKEDITIONSLOVLEX@103.510:AttrStrListDocPropUznesenieZodpovednyC4">
    <vt:lpwstr/>
  </property>
  <property fmtid="{D5CDD505-2E9C-101B-9397-08002B2CF9AE}" pid="105" name="FSC#SKEDITIONSLOVLEX@103.510:AttrStrListDocPropUznesenieZodpovednyD1">
    <vt:lpwstr/>
  </property>
  <property fmtid="{D5CDD505-2E9C-101B-9397-08002B2CF9AE}" pid="106" name="FSC#SKEDITIONSLOVLEX@103.510:AttrStrListDocPropUznesenieZodpovednyD2">
    <vt:lpwstr/>
  </property>
  <property fmtid="{D5CDD505-2E9C-101B-9397-08002B2CF9AE}" pid="107" name="FSC#SKEDITIONSLOVLEX@103.510:AttrStrListDocPropUznesenieZodpovednyD3">
    <vt:lpwstr/>
  </property>
  <property fmtid="{D5CDD505-2E9C-101B-9397-08002B2CF9AE}" pid="108" name="FSC#SKEDITIONSLOVLEX@103.510:AttrStrListDocPropUznesenieZodpovednyD4">
    <vt:lpwstr/>
  </property>
  <property fmtid="{D5CDD505-2E9C-101B-9397-08002B2CF9AE}" pid="109" name="FSC#SKEDITIONSLOVLEX@103.510:autorpredpis">
    <vt:lpwstr/>
  </property>
  <property fmtid="{D5CDD505-2E9C-101B-9397-08002B2CF9AE}" pid="110" name="FSC#SKEDITIONSLOVLEX@103.510:cislolp">
    <vt:lpwstr>LP/2022/27</vt:lpwstr>
  </property>
  <property fmtid="{D5CDD505-2E9C-101B-9397-08002B2CF9AE}" pid="111" name="FSC#SKEDITIONSLOVLEX@103.510:cisloparlamenttlac">
    <vt:lpwstr/>
  </property>
  <property fmtid="{D5CDD505-2E9C-101B-9397-08002B2CF9AE}" pid="112" name="FSC#SKEDITIONSLOVLEX@103.510:cislopartlac">
    <vt:lpwstr/>
  </property>
  <property fmtid="{D5CDD505-2E9C-101B-9397-08002B2CF9AE}" pid="113" name="FSC#SKEDITIONSLOVLEX@103.510:cislopredpis">
    <vt:lpwstr/>
  </property>
  <property fmtid="{D5CDD505-2E9C-101B-9397-08002B2CF9AE}" pid="114" name="FSC#SKEDITIONSLOVLEX@103.510:citaciapredpis">
    <vt:lpwstr/>
  </property>
  <property fmtid="{D5CDD505-2E9C-101B-9397-08002B2CF9AE}" pid="115" name="FSC#SKEDITIONSLOVLEX@103.510:dalsipredkladatel">
    <vt:lpwstr/>
  </property>
  <property fmtid="{D5CDD505-2E9C-101B-9397-08002B2CF9AE}" pid="116" name="FSC#SKEDITIONSLOVLEX@103.510:datumplatnosti">
    <vt:lpwstr/>
  </property>
  <property fmtid="{D5CDD505-2E9C-101B-9397-08002B2CF9AE}" pid="117" name="FSC#SKEDITIONSLOVLEX@103.510:datumschvalpredpis">
    <vt:lpwstr/>
  </property>
  <property fmtid="{D5CDD505-2E9C-101B-9397-08002B2CF9AE}" pid="118" name="FSC#SKEDITIONSLOVLEX@103.510:funkciaDalsiPred">
    <vt:lpwstr/>
  </property>
  <property fmtid="{D5CDD505-2E9C-101B-9397-08002B2CF9AE}" pid="119" name="FSC#SKEDITIONSLOVLEX@103.510:funkciaDalsiPredAkuzativ">
    <vt:lpwstr/>
  </property>
  <property fmtid="{D5CDD505-2E9C-101B-9397-08002B2CF9AE}" pid="120" name="FSC#SKEDITIONSLOVLEX@103.510:funkciaDalsiPredDativ">
    <vt:lpwstr/>
  </property>
  <property fmtid="{D5CDD505-2E9C-101B-9397-08002B2CF9AE}" pid="121" name="FSC#SKEDITIONSLOVLEX@103.510:funkciaPred">
    <vt:lpwstr/>
  </property>
  <property fmtid="{D5CDD505-2E9C-101B-9397-08002B2CF9AE}" pid="122" name="FSC#SKEDITIONSLOVLEX@103.510:funkciaPredAkuzativ">
    <vt:lpwstr/>
  </property>
  <property fmtid="{D5CDD505-2E9C-101B-9397-08002B2CF9AE}" pid="123" name="FSC#SKEDITIONSLOVLEX@103.510:funkciaPredDativ">
    <vt:lpwstr/>
  </property>
  <property fmtid="{D5CDD505-2E9C-101B-9397-08002B2CF9AE}" pid="124" name="FSC#SKEDITIONSLOVLEX@103.510:funkciaZodpPred">
    <vt:lpwstr/>
  </property>
  <property fmtid="{D5CDD505-2E9C-101B-9397-08002B2CF9AE}" pid="125" name="FSC#SKEDITIONSLOVLEX@103.510:funkciaZodpPredAkuzativ">
    <vt:lpwstr/>
  </property>
  <property fmtid="{D5CDD505-2E9C-101B-9397-08002B2CF9AE}" pid="126" name="FSC#SKEDITIONSLOVLEX@103.510:funkciaZodpPredDativ">
    <vt:lpwstr/>
  </property>
  <property fmtid="{D5CDD505-2E9C-101B-9397-08002B2CF9AE}" pid="127" name="FSC#SKEDITIONSLOVLEX@103.510:legoblast">
    <vt:lpwstr>Správne právo
Životné prostredie</vt:lpwstr>
  </property>
  <property fmtid="{D5CDD505-2E9C-101B-9397-08002B2CF9AE}" pid="128" name="FSC#SKEDITIONSLOVLEX@103.510:nazovpredpis">
    <vt:lpwstr> o ochrane ovzdušia a o zmene a doplnení niektorých zákonov</vt:lpwstr>
  </property>
  <property fmtid="{D5CDD505-2E9C-101B-9397-08002B2CF9AE}" pid="129" name="FSC#SKEDITIONSLOVLEX@103.510:nazovpredpis1">
    <vt:lpwstr/>
  </property>
  <property fmtid="{D5CDD505-2E9C-101B-9397-08002B2CF9AE}" pid="130" name="FSC#SKEDITIONSLOVLEX@103.510:nazovpredpis2">
    <vt:lpwstr/>
  </property>
  <property fmtid="{D5CDD505-2E9C-101B-9397-08002B2CF9AE}" pid="131" name="FSC#SKEDITIONSLOVLEX@103.510:nazovpredpis3">
    <vt:lpwstr/>
  </property>
  <property fmtid="{D5CDD505-2E9C-101B-9397-08002B2CF9AE}" pid="132" name="FSC#SKEDITIONSLOVLEX@103.510:platnedo">
    <vt:lpwstr/>
  </property>
  <property fmtid="{D5CDD505-2E9C-101B-9397-08002B2CF9AE}" pid="133" name="FSC#SKEDITIONSLOVLEX@103.510:platneod">
    <vt:lpwstr/>
  </property>
  <property fmtid="{D5CDD505-2E9C-101B-9397-08002B2CF9AE}" pid="134" name="FSC#SKEDITIONSLOVLEX@103.510:plnynazovpredpis">
    <vt:lpwstr> Zákon o ochrane ovzdušia a o zmene a doplnení niektorých zákonov</vt:lpwstr>
  </property>
  <property fmtid="{D5CDD505-2E9C-101B-9397-08002B2CF9AE}" pid="135" name="FSC#SKEDITIONSLOVLEX@103.510:plnynazovpredpis1">
    <vt:lpwstr/>
  </property>
  <property fmtid="{D5CDD505-2E9C-101B-9397-08002B2CF9AE}" pid="136" name="FSC#SKEDITIONSLOVLEX@103.510:plnynazovpredpis2">
    <vt:lpwstr/>
  </property>
  <property fmtid="{D5CDD505-2E9C-101B-9397-08002B2CF9AE}" pid="137" name="FSC#SKEDITIONSLOVLEX@103.510:plnynazovpredpis3">
    <vt:lpwstr/>
  </property>
  <property fmtid="{D5CDD505-2E9C-101B-9397-08002B2CF9AE}" pid="138" name="FSC#SKEDITIONSLOVLEX@103.510:podnetpredpis">
    <vt:lpwstr>PLÚV SR na mesiace jún až december 2021</vt:lpwstr>
  </property>
  <property fmtid="{D5CDD505-2E9C-101B-9397-08002B2CF9AE}" pid="139" name="FSC#SKEDITIONSLOVLEX@103.510:povodpredpis">
    <vt:lpwstr>Slovlex (eLeg)</vt:lpwstr>
  </property>
  <property fmtid="{D5CDD505-2E9C-101B-9397-08002B2CF9AE}" pid="140" name="FSC#SKEDITIONSLOVLEX@103.510:predkladatel">
    <vt:lpwstr>JUDr. Monika Rozborilová</vt:lpwstr>
  </property>
  <property fmtid="{D5CDD505-2E9C-101B-9397-08002B2CF9AE}" pid="141" name="FSC#SKEDITIONSLOVLEX@103.510:predkladateliaObalSD">
    <vt:lpwstr>Ján Budaj</vt:lpwstr>
  </property>
  <property fmtid="{D5CDD505-2E9C-101B-9397-08002B2CF9AE}" pid="142" name="FSC#SKEDITIONSLOVLEX@103.510:pripomienkovatelia">
    <vt:lpwstr/>
  </property>
  <property fmtid="{D5CDD505-2E9C-101B-9397-08002B2CF9AE}" pid="143" name="FSC#SKEDITIONSLOVLEX@103.510:rezortcislopredpis">
    <vt:lpwstr>4213/2022-1.7.3</vt:lpwstr>
  </property>
  <property fmtid="{D5CDD505-2E9C-101B-9397-08002B2CF9AE}" pid="144" name="FSC#SKEDITIONSLOVLEX@103.510:spiscislouv">
    <vt:lpwstr/>
  </property>
  <property fmtid="{D5CDD505-2E9C-101B-9397-08002B2CF9AE}" pid="145" name="FSC#SKEDITIONSLOVLEX@103.510:spravaucastverej">
    <vt:lpwstr>&lt;table align="left" border="1" cellpadding="0" cellspacing="0" width="99%"&gt;	&lt;tbody&gt;		&lt;tr&gt;			&lt;td colspan="5" style="width:100.0%;height:36px;"&gt;			&lt;p align="center"&gt;&lt;strong&gt;Správa o účasti verejnosti na tvorbe právneho predpisu&lt;/strong&gt;&lt;/p&gt;			&lt;p align="left"&gt;&lt;strong&gt;Scenár 1: Verejnosť je informovaná o tvorbe právneho predpisu&lt;/strong&gt;&lt;/p&gt;			&lt;/td&gt;		&lt;/tr&gt;		&lt;tr&gt;			&lt;td style="width:17.0%;height:27px;"&gt;			&lt;p align="left"&gt;&lt;strong&gt;Fáza procesu&lt;/strong&gt;&lt;/p&gt;			&lt;/td&gt;			&lt;td style="width:23.2%;height:27px;"&gt;			&lt;p align="left"&gt;&lt;strong&gt;Subfáza&lt;/strong&gt;&lt;/p&gt;			&lt;/td&gt;			&lt;td style="width:48.5%;height:27px;"&gt;			&lt;p align="left"&gt;&lt;strong&gt;Kontrolná otázka&lt;/strong&gt;&lt;/p&gt;			&lt;/td&gt;			&lt;td style="width:5.16%;height:27px;"&gt;			&lt;p align="left"&gt;&lt;strong&gt;Á&lt;/strong&gt;&lt;/p&gt;			&lt;/td&gt;			&lt;td style="width:6.14%;height:27px;"&gt;			&lt;p align="left"&gt;&lt;strong&gt;N&lt;/strong&gt;&lt;/p&gt;			&lt;/td&gt;		&lt;/tr&gt;		&lt;tr&gt;			&lt;td rowspan="2" style="width:17.0%;height:37px;"&gt;			&lt;p align="left"&gt;&lt;strong&gt;1. Príprava tvorby právneho predpisu&lt;/strong&gt;&lt;/p&gt;			&lt;/td&gt;			&lt;td style="width:23.2%;height:37px;"&gt;			&lt;p align="left"&gt;1.1 Identifikácia cieľa&lt;/p&gt;			&lt;/td&gt;			&lt;td style="width:48.5%;height:37px;"&gt;			&lt;p&gt;Bol zadefinovaný cieľ účasti verejnosti na tvorbe právneho predpisu?&lt;/p&gt;			&lt;/td&gt;			&lt;td style="width:5.16%;height:37px;"&gt;			&lt;p align="left"&gt;☒&lt;/p&gt;			&lt;/td&gt;			&lt;td style="width:6.14%;height:37px;"&gt;			&lt;p align="left"&gt;☐&lt;/p&gt;			&lt;/td&gt;		&lt;/tr&gt;		&lt;tr&gt;			&lt;td style="width:23.2%;height:37px;"&gt;			&lt;p align="left"&gt;1.2 Identifikácia problému a alternatív&lt;/p&gt;			&lt;/td&gt;			&lt;td style="width:48.5%;height:37px;"&gt;			&lt;p&gt;Bola vykonaná identifikácia problému a alternatív riešení?&lt;/p&gt;			&lt;/td&gt;			&lt;td style="width:5.16%;height:37px;"&gt;			&lt;p align="left"&gt;☒&lt;/p&gt;			&lt;/td&gt;			&lt;td style="width:6.14%;height:37px;"&gt;			&lt;p align="left"&gt;☐&lt;/p&gt;			&lt;/td&gt;		&lt;/tr&gt;		&lt;tr&gt;			&lt;td rowspan="9" style="width:17.0%;height:37px;"&gt;			&lt;p align="left"&gt;&lt;strong&gt;2. Informovanie verejnosti o&amp;nbsp;tvorbe právneho predpisu&lt;/strong&gt;&lt;/p&gt;			&lt;/td&gt;			&lt;td rowspan="3" style="width:23.2%;height:37px;"&gt;			&lt;p align="left"&gt;2.1 Rozsah informácií&lt;/p&gt;			&lt;/td&gt;			&lt;td style="width:48.5%;height:37px;"&gt;			&lt;p&gt;Boli verejnosti poskytnuté informácie o probléme, ktorý má predmetný právny predpis riešiť?&lt;/p&gt;			&lt;/td&gt;			&lt;td style="width:5.16%;height:37px;"&gt;			&lt;p align="left"&gt;☒&lt;/p&gt;			&lt;/td&gt;			&lt;td style="width:6.14%;height:37px;"&gt;			&lt;p align="left"&gt;☐&lt;/p&gt;			&lt;/td&gt;		&lt;/tr&gt;		&lt;tr&gt;			&lt;td style="width:48.5%;height:37px;"&gt;			&lt;p&gt;Boli verejnosti poskytnuté informácie o cieli účasti verejnosti na tvorbe právneho predpisu spolu s&amp;nbsp;časovým rámcom jeho tvorby?&lt;/p&gt;			&lt;/td&gt;			&lt;td style="width:5.16%;height:37px;"&gt;			&lt;p align="left"&gt;☐&lt;/p&gt;			&lt;/td&gt;			&lt;td style="width:6.14%;height:37px;"&gt;			&lt;p align="left"&gt;☒&lt;/p&gt;			&lt;/td&gt;		&lt;/tr&gt;		&lt;tr&gt;			&lt;td style="width:48.5%;height:37px;"&gt;			&lt;p&gt;Boli verejnosti poskytnuté informácie o plánovanom procese tvorby právneho predpisu?&lt;/p&gt;			&lt;/td&gt;			&lt;td style="width:5.16%;height:37px;"&gt;			&lt;p align="left"&gt;☒&lt;/p&gt;			&lt;/td&gt;			&lt;td style="width:6.14%;height:37px;"&gt;			&lt;p align="left"&gt;☐&lt;/p&gt;			&lt;/td&gt;		&lt;/tr&gt;		&lt;tr&gt;			&lt;td rowspan="3" style="width:23.2%;height:37px;"&gt;			&lt;p align="left"&gt;2.2 Kontinuita informovania&lt;/p&gt;			&lt;/td&gt;			&lt;td style="width:48.5%;height:37px;"&gt;			&lt;p&gt;Boli verejnosti poskytnuté relevantné informácie pred začatím tvorby právneho predpisu?&lt;/p&gt;			&lt;/td&gt;			&lt;td style="width:5.16%;height:37px;"&gt;			&lt;p align="left"&gt;☒&lt;/p&gt;			&lt;/td&gt;			&lt;td style="width:6.14%;height:37px;"&gt;			&lt;p align="left"&gt;☐&lt;/p&gt;			&lt;/td&gt;		&lt;/tr&gt;		&lt;tr&gt;			&lt;td style="width:48.5%;height:37px;"&gt;			&lt;p&gt;Boli verejnosti poskytnuté relevantné informácie počas tvorby právneho predpisu?&lt;/p&gt;			&lt;/td&gt;			&lt;td style="width:5.16%;height:37px;"&gt;			&lt;p align="left"&gt;☒&lt;/p&gt;			&lt;/td&gt;			&lt;td style="width:6.14%;height:37px;"&gt;			&lt;p align="left"&gt;☐&lt;/p&gt;			&lt;/td&gt;		&lt;/tr&gt;		&lt;tr&gt;			&lt;td style="width:48.5%;height:37px;"&gt;			&lt;p&gt;Boli verejnosti poskytnuté relevantné informácie aj po ukončení tvorby právneho predpisu?&lt;/p&gt;			&lt;/td&gt;			&lt;td style="width:5.16%;height:37px;"&gt;			&lt;p align="left"&gt;☐&lt;/p&gt;			&lt;/td&gt;			&lt;td style="width:6.14%;height:37px;"&gt;			&lt;p align="left"&gt;☒&lt;/p&gt;			&lt;/td&gt;		&lt;/tr&gt;		&lt;tr&gt;			&lt;td rowspan="2" style="width:23.2%;height:37px;"&gt;			&lt;p align="left"&gt;2.3 Kvalita a včasnosť informácií&lt;/p&gt;			&lt;/td&gt;			&lt;td style="width:48.5%;height:37px;"&gt;			&lt;p&gt;Boli relevantné informácie o&amp;nbsp;tvorbe právneho predpisu verejnosti poskytnuté včas?&lt;/p&gt;			&lt;/td&gt;			&lt;td style="width:5.16%;height:37px;"&gt;			&lt;p align="left"&gt;☒&lt;/p&gt;			&lt;/td&gt;			&lt;td style="width:6.14%;height:37px;"&gt;			&lt;p align="left"&gt;☐&lt;/p&gt;			&lt;/td&gt;		&lt;/tr&gt;		&lt;tr&gt;			&lt;td style="width:48.5%;height:37px;"&gt;			&lt;p&gt;Boli relevantné informácie o&amp;nbsp;tvorbe právneho predpisu a&amp;nbsp;o samotnom&amp;nbsp;právnom predpise poskytnuté vo vyhovujúcej technickej kvalite?&lt;/p&gt;			&lt;/td&gt;			&lt;td style="width:5.16%;height:37px;"&gt;			&lt;p align="left"&gt;☒&lt;/p&gt;			&lt;/td&gt;			&lt;td style="width:6.14%;height:37px;"&gt;			&lt;p align="left"&gt;☐&lt;/p&gt;			&lt;/td&gt;		&lt;/tr&gt;		&lt;tr&gt;			&lt;td style="width:23.2%;height:37px;"&gt;			&lt;p align="left"&gt;2.4 Adresnosť informácií&lt;/p&gt;			&lt;/td&gt;			&lt;td style="width:48.5%;height:37px;"&gt;			&lt;p&gt;Boli zvolené komunikačné kanály dostatočné vzhľadom na prenos relevantných informácií o&amp;nbsp; právnom predpise smerom k&amp;nbsp;verejnosti?&lt;/p&gt;			&lt;/td&gt;			&lt;td style="width:5.16%;height:37px;"&gt;			&lt;p align="left"&gt;☒&lt;/p&gt;			&lt;/td&gt;			&lt;td style="width:6.14%;height:37px;"&gt;			&lt;p align="left"&gt;☐&lt;/p&gt;			&lt;/td&gt;		&lt;/tr&gt;		&lt;tr&gt;			&lt;td rowspan="3" style="width:17.0%;height:37px;"&gt;			&lt;p align="left"&gt;&lt;strong&gt;3. Vyhodnotenie procesu tvorby právneho predpisu&lt;/strong&gt;&lt;/p&gt;			&lt;/td&gt;			&lt;td rowspan="3" style="width:23.2%;height:37px;"&gt;			&lt;p align="left"&gt;4.1 Hodnotenie procesu&lt;/p&gt;			&lt;/td&gt;			&lt;td style="width:48.5%;height:37px;"&gt;			&lt;p&gt;Bolo vykonané hodnotenie procesu tvorby právneho predpisu?&lt;/p&gt;			&lt;/td&gt;			&lt;td style="width:5.16%;height:37px;"&gt;			&lt;p align="left"&gt;☐&lt;/p&gt;			&lt;/td&gt;			&lt;td style="width:6.14%;height:37px;"&gt;			&lt;p align="left"&gt;☒&lt;/p&gt;			&lt;/td&gt;		&lt;/tr&gt;		&lt;tr&gt;			&lt;td style="width:48.5%;height:37px;"&gt;			&lt;p&gt;Bola zverejnená hodnotiaca správa procesu tvorby právneho predpisu?&lt;/p&gt;			&lt;/td&gt;			&lt;td style="width:5.16%;height:37px;"&gt;			&lt;p align="left"&gt;☐&lt;/p&gt;			&lt;/td&gt;			&lt;td style="width:6.14%;height:37px;"&gt;			&lt;p align="left"&gt;☒&lt;/p&gt;			&lt;/td&gt;		&lt;/tr&gt;		&lt;tr&gt;			&lt;td style="width:48.5%;height:37px;"&gt;			&lt;p&gt;Bol splnený cieľ účasti verejnosti na tvorbe právneho predpisu?&lt;/p&gt;			&lt;/td&gt;			&lt;td style="width:5.16%;height:37px;"&gt;			&lt;p align="left"&gt;☒&lt;/p&gt;			&lt;/td&gt;			&lt;td style="width:6.14%;height:37px;"&gt;			&lt;p align="left"&gt;☐&lt;/p&gt;			&lt;/td&gt;		&lt;/tr&gt;	&lt;/tbody&gt;&lt;/table&gt;&lt;p&gt;&amp;nbsp;&lt;/p&gt;&lt;p&gt;&amp;nbsp;&lt;/p&gt;&lt;p&gt;Ministerstvo životného prostredia Slovenskej republiky dňa 5. mája 2020 zverejnilo prostredníctvom portálu SLOV-LEX Predbežnú informáciu (PI/2020/72) k návrhu zákona o ochrane ovzdušia. K&amp;nbsp;predmetnej informácii bolo v&amp;nbsp;termíne do 25. mája 2020 prijaté tri vyjadrenia.&lt;/p&gt;&lt;p&gt;&amp;nbsp;&lt;/p&gt;&lt;table border="1" cellpadding="0" cellspacing="0" width="100%"&gt;	&lt;tbody&gt;		&lt;tr&gt;			&lt;td style="width:16.42%;"&gt;			&lt;p align="left"&gt;&lt;strong&gt;SUBJEKT&lt;/strong&gt;&lt;/p&gt;			&lt;/td&gt;			&lt;td style="width:50.38%;"&gt;			&lt;p align="left"&gt;&lt;strong&gt;VYJADRENIE&lt;/strong&gt;&lt;/p&gt;			&lt;/td&gt;			&lt;td style="width:33.2%;"&gt;			&lt;p align="left"&gt;&lt;strong&gt;STANOVISKO MŽP SR&lt;/strong&gt;&lt;/p&gt;			&lt;/td&gt;		&lt;/tr&gt;		&lt;tr&gt;			&lt;td style="width:16.42%;"&gt;			&lt;p align="left"&gt;Klub 500 (Klub 500)&lt;/p&gt;			&lt;/td&gt;			&lt;td style="width:50.38%;"&gt;			&lt;p&gt;V rámci predbežnej informácie o pripravovanom novom zákone o ochrane ovzdušie č. 137/2010 Z.z zasielame nasledovný návrh na doplnenie: „Pre prevádzkovateľa, ktorý prevádzkuje v rámci jednej prevádzky na jednom mieste viac veľkých a stredných zdrojov znečisťovania, doplniť ustanovenie, ktorým mu okresný úrad môže vydať a v prípade potreby aj aktualizovať jeden súhlas na prevádzkovanie s uvedením určených emisných limitov a podmienok prevádzkovania (kvôli prehľadnosti a aktuálnosti údajov) pre všetky zdroje znečisťovania a rovnako aj jedno rozhodnutie - schválenie výpočtu množstva emisií. V súčasnosti sa okresné úrady nemali o čo oprieť pri žiadosti prevádzkovateľa o zjednotenie vydaných X-povolení do jedného spoločného. Navrhujeme v tomto zmysle previazať § 15, § 17 a § 26.“&lt;/p&gt;			&lt;/td&gt;			&lt;td style="width:33.2%;"&gt;			&lt;p align="left"&gt;V&amp;nbsp;návrhu zákona sa zavádza nový druh povolenia pre stacionárne zdroje znečisťovania ovzdušia, ktorý nahradí doterajšie súhlasy zdrojov znečisťovania ovzdušia. Povolenie podľa navrhovaného zákona budú musieť podľa prechodných ustanovení vydané všetky existujúce zdroje, čím dôjde k&amp;nbsp;prepovoleniu. Týmto bude zabezpečené&amp;nbsp;zjednotenie vydaných súhlasov. Každý zdroj bude mať vydané nové povolenie&amp;nbsp; s&amp;nbsp;komplexnými údajmi o&amp;nbsp;technických požiadavkách a&amp;nbsp;podmienkach prevádzkovania a&amp;nbsp;emisných limitov.&lt;/p&gt;			&lt;/td&gt;		&lt;/tr&gt;		&lt;tr&gt;			&lt;td style="width:16.42%;"&gt;			&lt;p align="left"&gt;USSK (U. S. Steel Košice, s. r. o.)&lt;/p&gt;			&lt;/td&gt;			&lt;td style="width:50.38%;"&gt;			&lt;p&gt;1. § 15 odsek 1, písm. e) Navrhujeme vypustiť celé znenie písmena e), resp. v primeranom rozsahu upraviť aktuálne platné legislatívne povinnosti tak, aby prevádzkovateľ nevykonával duplicitné povinnosti vyplývajúce z právnych predpisov v oblasti životného prostredia.&lt;/p&gt;			&lt;p&gt;Odôvodnenie: Navrhované povinnosti v písmene e) sú administratívnou záťažou dvojitého ohlasovania rovnakých údajov, nakoľko prevádzkovatelia veľkých a stredných zdrojov plnia tieto povinnosti už podľa § 4,&amp;nbsp; ods. (1) zákona č. 401/1998 Z. z. o poplatkoch.&lt;/p&gt;			&lt;/td&gt;			&lt;td style="width:33.2%;"&gt;			&lt;p align="left"&gt;Akceptované&lt;/p&gt;			&lt;p align="left"&gt;Uvedené rieši návrh zákona v&amp;nbsp;spojení nového zákona o&amp;nbsp;poplatkoch za znečisťovanie ovzdušia.&lt;/p&gt;			&lt;/td&gt;		&lt;/tr&gt;		&lt;tr&gt;			&lt;td style="width:16.42%;"&gt;			&lt;p align="left"&gt;&amp;nbsp;&lt;/p&gt;			&lt;/td&gt;			&lt;td style="width:50.38%;"&gt;			&lt;p&gt;2. § 15 odsek 1, písm. r) + príloha č. 3, bod č. 4Navrhujeme upustiť od povinnosti prevádzkovateľa oznamovať plánovaný termín vykonania oprávnenej technickej činnosti. Zároveň v Prílohe č. 3, bod 4 tohto zákona navrhujeme väčšiu flexibilitu pre organizácie vykonávajúce oprávnenú technickú činnosť spočívajúcu v možnosti zmeniť údaje o objekte a účele min. 1 deň pred plánovaným termínom inšpekcie.&lt;/p&gt;			&lt;p&gt;Odôvodnenie: Plánovaný termín vykonania oprávnenej technickej činnosti v súčasnosti oznamuje prevádzkovateľ aj oprávnená osoba. Povinnosť oznamovať plánovaný termín vykonania oprávnenej technickej činnosti ponechať len v povinnostiach oprávnenej osoby, tak ako je to uvedené v Prílohe č. 3, bod 4 zákona č.137/2010 Z. z. v znení neskorších predpisov. V technologicky rozsiahlejších technológiách dochádza často k zmenám po prvotnom oznámení, ktoré znemožnia vykonať oznámenú činnosť v oznámený termín a predmetný termín je pre prevádzkovateľa a aj meraciu organizáciu nevyužitý, čo je spojené s finančnými a časovými stratami na strane prevádzkovateľa ale aj meracej organizácie.&lt;/p&gt;			&lt;/td&gt;			&lt;td style="width:33.2%;"&gt;			&lt;p align="left"&gt;Čiastočne akceptované.&lt;/p&gt;			&lt;p align="left"&gt;Celý návrh pripomienky bude funkčný až po úplnom sprevádzkovaní systému NEIS podľa prechodných ustanovení.&lt;/p&gt;			&lt;/td&gt;		&lt;/tr&gt;		&lt;tr&gt;			&lt;td style="width:16.42%;"&gt;			&lt;p align="left"&gt;&amp;nbsp;&lt;/p&gt;			&lt;/td&gt;			&lt;td style="width:50.38%;"&gt;			&lt;p&gt;3. § 15 odsek 1, písm. ah) Navrhujeme vypustiť celé znenie písmena ah), resp. v primeranom rozsahu upraviť aktuálne platné legislatívne povinnosti tak, aby prevádzkovateľ nevykonával duplicitné povinnosti vyplývajúce z právnych predpisov v oblasti životného prostredia.&lt;/p&gt;			&lt;p&gt;Odôvodnenie: Navrhované povinnosti v písmene ah) sú duplicitné administratívne povinnosti, nakoľko prevádzkovateľ veľkých a stredných zdrojov plní povinnosti už podľa:- §15 ods. (1) písmeno e) zákona o ovzduší oznamuje údaje do Národného emisného informačného systému,- §15 ods. (1) písmeno q) zákona o ovzduší plní technické požiadavky a podmienky prevádzkovania zdroja a zasiela výsledky z oprávnenej technickej činnosti okresnému úradu a inšpekcii,- §15 ods. (1) písmeno t) zákona o ovzduší sprístupňuje údaje z automatizovaného monitorovacieho systému emisií okresnému úradu a inšpekcii,- podľa § 5 ods.(5) Vyhlášky MŽP SR č.448/2010 Z. z., ktorou sa vykonáva zákon č.205/2004 Z. z. o zhromažďovaní, uchovávaní a šírení informácií o ŽP a o zmene a doplnení niektorých zákonov v znení neskorších zmien zasiela SHMÚ vyplnené tlačivá do Národného registra znečistenia (NRZ). Súčasťou zasielaných údajov je aj tlačivo č. 9, kde sú uvedené aj informácie o výsledku oprávneného merania a údaje o dodržaní emisných limitov,- prevádzkovateľ podľa § 33a zákona č. 17/1992 Zb. o životnom prostredí v znení neskorších zmien je povinný zverejňovať výsledky meraní a sledovaní vo všeobecne zrozumiteľnej forme a na všeobecne ľahko prístupnom mieste pravidelne do 10 dní po uplynutí každého mesiaca, v ktorom mal takúto povinnosť, a súhrnne do 30 dní po uplynutí kalendárneho roka.&lt;/p&gt;			&lt;/td&gt;			&lt;td style="width:33.2%;"&gt;			&lt;p align="left"&gt;Akceptované&lt;/p&gt;			&lt;/td&gt;		&lt;/tr&gt;		&lt;tr&gt;			&lt;td style="width:16.42%;"&gt;			&lt;p align="left"&gt;SAPPO (Slovenská asociácia petrolejárskeho priemyslu a obchodu)&lt;/p&gt;			&lt;/td&gt;			&lt;td style="width:50.38%;"&gt;			&lt;p&gt;Slovenská asociácia petrolejárskeho priemyslu a obchodu, vychádzajúc zo súčasného zákona o ovzduší, navrhuje pri tvorbe predmetného zákona upraviť či vypustiť oblasti, ktoré už v súčasnom zákone spôsobujú zbytočnú administratívnu záťaž a nemajú priamy dopad na ochranu ovzdušia:1. Navrhujeme posunúť termín, ktorý je v súčasnom znení zákona upravený v § 15 ods. 1 písm. e), kde žiadame lehotu do 15. februára posunúť na 31. marec. Posunutie termínu žiadame z dôvodu, že v danom období sme povinný plniť viaceré ďalšie&amp;nbsp; legislatívne povinnosti. Takisto k spracovaniu údajov je najprv potrebné dokončiť účtovné uzávierky a až v ich nadväznosti spracovať hlásenia, na čo je potrebné dlhšie obdobie.&lt;/p&gt;			&lt;/td&gt;			&lt;td style="width:33.2%;"&gt;			&lt;p align="left"&gt;Pôvodný termín bol ponechaný z&amp;nbsp;dôvodu nadväznosti na požiadavky iných právnych predpisov v&amp;nbsp;oblasti životného prostredie (zákon o odpadoch)&lt;/p&gt;			&lt;/td&gt;		&lt;/tr&gt;		&lt;tr&gt;			&lt;td style="width:16.42%;"&gt;			&lt;p align="left"&gt;&amp;nbsp;&lt;/p&gt;			&lt;/td&gt;			&lt;td style="width:50.38%;"&gt;			&lt;p&gt;2. Navrhujeme vypustenie povinnosti uvedenej v platnom zákone v § 15 ods. 1 písm. r). Povinnosť prevádzkovateľa oznamovať podľa § 15 ods. 1, písm. r) plánované termíny vykonania oprávnenej technickej činnosti je povinnosť administratívneho charakteru. Oznamovacia povinnosť nemá priamy dopad na ochranu ovzdušia a za porušenie povinnosti je v § 30 ods. 3, písm. a) zákona o ovzduší ustanovená pokuta od 160 eur do 33 000 eur. V praxi je výkon oprávnenej technickej činnosti duplicitne ohlasovaný na orgány štátnej správy – ohlasuje prevádzkovateľ a tiež oprávnená osoba na výkon technickej činnosti. Súčasne navrhujeme ponechať oznamovanie oprávnenej technickej činnosti len v povinnostiach oprávnenej osoby na výkon technickej činnosti podľa platného § 20 ods. 7, písm. a) a Prílohy č. 3 zákona o ovzduší. Povinnosť prevádzkovateľa oznamovať podľa § 15 odsek (1) písm. r) plánované termíny vykonania oprávnenej technické činnosti navrhujeme vynechať zo zákona o ovzduší.&lt;/p&gt;			&lt;/td&gt;			&lt;td style="width:33.2%;"&gt;			&lt;p align="left"&gt;Akceptované. Návrh zákona oznamovanie o&amp;nbsp;plánovanom výkone oprávnenej technickej činnosti dáva za povinnosť oprávneným osobám.&lt;/p&gt;			&lt;/td&gt;		&lt;/tr&gt;		&lt;tr&gt;			&lt;td style="width:16.42%;"&gt;			&lt;p align="left"&gt;&amp;nbsp;&lt;/p&gt;			&lt;/td&gt;			&lt;td style="width:50.38%;"&gt;			&lt;p&gt;3. Navrhujeme úpravu povinnosti uvedenú v platnom zákone v § 15 ods. 1, písm. q), kde navrhujeme vypustiť z písmena q) text, ktorý znie: „a v ostatných prípadoch doklad o výsledku diskontinuálnej oprávnenej technickej činnosti predkladať najneskôr do 60 dní od vykonania posledného odberu vzorky alebo inej zodpovedajúcej technickej činnosti na príslušnom monitorovacom mieste“.&amp;nbsp; Povinnosť prevádzkovateľa predkladať podľa § 15 ods. 1,&amp;nbsp; písm. q) doklad o výsledku diskontinuálnej oprávnenej technickej činnosti je povinnosť administratívneho charakteru. Táto povinnosť nemá priamy dopad na ochranu ovzdušia a za porušenie povinnosti je v § 30 ods. 3, písm. a) ustanovená pokuta od 160 eur do 33 000 eur. Vzhľadom na uvedené teda navrhujeme ,aby nebolo potrebné ďalej predkladať doklad o výsledku diskontinuálnej oprávnenej technickej činnosti.&lt;/p&gt;			&lt;/td&gt;			&lt;td style="width:33.2%;"&gt;			&lt;p align="left"&gt;Podľa navrhovaného zákona povinnosť bola upravená/zjednodušená.&lt;/p&gt;			&lt;/td&gt;		&lt;/tr&gt;		&lt;tr&gt;			&lt;td style="width:16.42%;"&gt;			&lt;p align="left"&gt;&amp;nbsp;&lt;/p&gt;			&lt;/td&gt;			&lt;td style="width:50.38%;"&gt;			&lt;p&gt;4. Navrhujeme vypustenie povinnosti uvedenej v platnom zákone v § 15 ods. 1 písm. ah), resp. v primeranom rozsahu upraviť aktuálne platné legislatívne povinnosti tak, aby prevádzkovateľ nevykonával duplicitné povinnosti vyplývajúce z právnych predpisov v oblasti životného prostredia. Povinnosti upravené v § 15 ods. 1 písm. ah)&amp;nbsp; sú duplicitné administratívne povinnosti, nakoľko prevádzkovateľ veľkých a stredných zdrojov plní povinnosti už podľa :- § 15 ods. 1, písm. t): sprístupňuje údaje z automatizovaného monitorovacieho systému emisií okresnému úradu a inšpekcii- § 15 ods. 1, písm. q): plní technické požiadavky a podmienky prevádzkovania zdroja a zasiela výsledky z oprávnenej technickej činnosti okresnému úradu a inšpekcii- zákona č. 205/2004 Z.z. o zhromažďovaní, uchovávaní a šírení informácií o ŽP: zasiela SHMÚ vyplnené tlačivá do Národného registra znečistenia (NRZ); súčasťou zasielaných údajov sú aj informácie o výsledku oprávneného merania a údaje o dodržaní emisných limitov- zákona č. 17/1992 Zb. o životnom prostredí, kde prevádzkovateľ podľa § 33a zverejňuje informácie o ovzduší a protokoly&amp;nbsp; z automatizovaného monitorovacieho systému emisií na webovom sídle spoločnosti.&lt;/p&gt;			&lt;/td&gt;			&lt;td style="width:33.2%;"&gt;			&lt;p align="left"&gt;Akceptované&lt;/p&gt;			&lt;/td&gt;		&lt;/tr&gt;		&lt;tr&gt;			&lt;td style="width:16.42%;"&gt;			&lt;p align="left"&gt;&amp;nbsp;&lt;/p&gt;			&lt;/td&gt;			&lt;td style="width:50.38%;"&gt;			&lt;p&gt;5. Navrhujeme problematiku uvedenú v platnom zákone v §15 ods. 1, písm. k), q), r), u) ah) upraviť tak, aby sa uvedené netýkalo čerpacích staníc (ČS). Navrhujeme zvážiť úplne vyčlenenie legislatívy pre ČS do samostatného legislatívneho predpisu. Z pohľadu ochrany ovzdušia sú ČS špecifickou problematikou, ktorá by (aj podľa vzoru zahraničia) mala byť riadená samostatne od iných ZZO. Z pohľadu ochrany ovzdušia je vplyv ČS neporovnateľne menší, avšak sme povinný plniť rovnaké povinnosti s rovnakou administratívnou náročnosťou, pričom prínos nie je tak adekvátny ako pri veľkých zdrojoch (napr. informovanie verejnosti o výsledku merania rekuperácie benzínových pár II. st.).&lt;/p&gt;			&lt;/td&gt;			&lt;td style="width:33.2%;"&gt;			&lt;p align="left"&gt;Neakceptované z&amp;nbsp;dôvodu ponechania rovnakých požiadaviek pre všetky zdroje znečisťovania ovzdušia.&lt;/p&gt;			&lt;/td&gt;		&lt;/tr&gt;		&lt;tr&gt;			&lt;td style="width:99px;"&gt;			&lt;p align="left"&gt;&amp;nbsp;&lt;/p&gt;			&lt;/td&gt;			&lt;td style="width:304px;"&gt;			&lt;p&gt;6. Navrhujeme zmeniť spôsob schvaľovania STPP a TOO pre stacionárne zdroje podliehajúcich integrovanému povoľovaniu. Povinnosť prevádzkovateľa vypracovať&amp;nbsp; podľa § 15 ods. 2 platného zákona súbor technicko-prevádzkových parametrov a technicko-organizačných opatrení&amp;nbsp; (STPP a TOO) na zabezpečenie ochrany ovzdušia pri prevádzke stacionárnych zdrojov a v prípade stacionárnych zdrojov podliehajúcich integrovanému povoľovaniu&amp;nbsp; návrhy a zmeny STPP a TOO predložiť správnemu orgánu v integrovanom povoľovaní, žiadame zmeniť a to tak, že schvaľovanie STPP a TOO&amp;nbsp; vyčleniť&amp;nbsp; z režimu schvaľovania&amp;nbsp; integrovaného povoľovania, t.j. schvaľovať mimo zmeny IP, nakoľko jestvujúci proces&amp;nbsp;&amp;nbsp; schvaľovania STPP a TOO je časovo a&amp;nbsp; administratívne zdĺhavý postup.&lt;/p&gt;			&lt;/td&gt;			&lt;td style="width:201px;"&gt;			&lt;p align="left"&gt;Zmenu o&amp;nbsp;integrovanom povoľovaní nerieši návrh zákona. Navrhovanú zmenu je možné riešiť len zmenou zákona o&amp;nbsp;integrovanom povoľovaní.&lt;/p&gt;			&lt;/td&gt;		&lt;/tr&gt;		&lt;tr&gt;			&lt;td style="width:99px;"&gt;			&lt;p align="left"&gt;&amp;nbsp;&lt;/p&gt;			&lt;/td&gt;			&lt;td style="width:304px;"&gt;			&lt;p&gt;7. Navrhujeme problematiku upravenú v § 17 ods. 1, písm. a) platného zákona upraviť tak, aby nebol potrebný súhlas orgánu ochrany ovzdušia v prípade prevádzok povolených integrovaným povolením a v prípade výmeny výdajných stojanov na ČS. Nové znenie navrhujeme z dôvodu, aby sa odstránila náročná a neefektívna administratíva súvisiaca so žiadosťami o schválenie zmien v prípade servisných zásahov a výmen častí technológie pri ktorej nedochádza k zmene vplyvu na ochranu ovzdušia ako napríklad výmena výdajných stojanov na ČS.&lt;/p&gt;			&lt;/td&gt;			&lt;td style="width:201px;"&gt;			&lt;p align="left"&gt;Neakceptované.&lt;/p&gt;			&lt;/td&gt;		&lt;/tr&gt;	&lt;/tbody&gt;&lt;/table&gt;&lt;p&gt;&amp;nbsp;&lt;/p&gt;&lt;p&gt;&amp;nbsp;&lt;/p&gt;</vt:lpwstr>
  </property>
  <property fmtid="{D5CDD505-2E9C-101B-9397-08002B2CF9AE}" pid="146" name="FSC#SKEDITIONSLOVLEX@103.510:stavpredpis">
    <vt:lpwstr>Medzirezortné pripomienkové konanie</vt:lpwstr>
  </property>
  <property fmtid="{D5CDD505-2E9C-101B-9397-08002B2CF9AE}" pid="147" name="FSC#SKEDITIONSLOVLEX@103.510:typpredpis">
    <vt:lpwstr>Zákon</vt:lpwstr>
  </property>
  <property fmtid="{D5CDD505-2E9C-101B-9397-08002B2CF9AE}" pid="148" name="FSC#SKEDITIONSLOVLEX@103.510:typsprievdok">
    <vt:lpwstr>Návrh vykonávacích predpisov</vt:lpwstr>
  </property>
  <property fmtid="{D5CDD505-2E9C-101B-9397-08002B2CF9AE}" pid="149" name="FSC#SKEDITIONSLOVLEX@103.510:ucinnostdo">
    <vt:lpwstr/>
  </property>
  <property fmtid="{D5CDD505-2E9C-101B-9397-08002B2CF9AE}" pid="150" name="FSC#SKEDITIONSLOVLEX@103.510:ucinnostod">
    <vt:lpwstr/>
  </property>
  <property fmtid="{D5CDD505-2E9C-101B-9397-08002B2CF9AE}" pid="151" name="FSC#SKEDITIONSLOVLEX@103.510:uzemplat">
    <vt:lpwstr/>
  </property>
  <property fmtid="{D5CDD505-2E9C-101B-9397-08002B2CF9AE}" pid="152" name="FSC#SKEDITIONSLOVLEX@103.510:vytvorenedna">
    <vt:lpwstr>21. 3. 2022</vt:lpwstr>
  </property>
  <property fmtid="{D5CDD505-2E9C-101B-9397-08002B2CF9AE}" pid="153" name="FSC#SKEDITIONSLOVLEX@103.510:vztahypredpis">
    <vt:lpwstr/>
  </property>
  <property fmtid="{D5CDD505-2E9C-101B-9397-08002B2CF9AE}" pid="154" name="FSC#SKEDITIONSLOVLEX@103.510:zodpinstitucia">
    <vt:lpwstr>Ministerstvo životného prostredia Slovenskej republiky</vt:lpwstr>
  </property>
  <property fmtid="{D5CDD505-2E9C-101B-9397-08002B2CF9AE}" pid="155" name="FSC#SKEDITIONSLOVLEX@103.510:zodppredkladatel">
    <vt:lpwstr>Ján Budaj</vt:lpwstr>
  </property>
  <property fmtid="{D5CDD505-2E9C-101B-9397-08002B2CF9AE}" pid="156" name="HyperlinksChanged">
    <vt:bool>false</vt:bool>
  </property>
  <property fmtid="{D5CDD505-2E9C-101B-9397-08002B2CF9AE}" pid="157" name="LinksUpToDate">
    <vt:bool>false</vt:bool>
  </property>
  <property fmtid="{D5CDD505-2E9C-101B-9397-08002B2CF9AE}" pid="158" name="ScaleCrop">
    <vt:bool>false</vt:bool>
  </property>
  <property fmtid="{D5CDD505-2E9C-101B-9397-08002B2CF9AE}" pid="159" name="ShareDoc">
    <vt:bool>false</vt:bool>
  </property>
</Properties>
</file>