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Layout w:type="fixed"/>
        <w:tblCellMar>
          <w:top w:w="28" w:type="dxa"/>
          <w:left w:w="70" w:type="dxa"/>
          <w:bottom w:w="28" w:type="dxa"/>
          <w:right w:w="70" w:type="dxa"/>
        </w:tblCellMar>
        <w:tblLook w:val="04A0" w:firstRow="1" w:lastRow="0" w:firstColumn="1" w:lastColumn="0" w:noHBand="0" w:noVBand="1"/>
      </w:tblPr>
      <w:tblGrid>
        <w:gridCol w:w="3956"/>
        <w:gridCol w:w="1050"/>
        <w:gridCol w:w="1125"/>
        <w:gridCol w:w="1255"/>
        <w:gridCol w:w="540"/>
        <w:gridCol w:w="1445"/>
      </w:tblGrid>
      <w:tr w:rsidR="00D93529" w14:paraId="3C558DE4" w14:textId="77777777" w:rsidTr="0064041D">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EBEBE"/>
            <w:vAlign w:val="center"/>
          </w:tcPr>
          <w:p w14:paraId="5D3AD45E" w14:textId="77777777" w:rsidR="00D93529" w:rsidRDefault="0064041D">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Pr>
                <w:rFonts w:ascii="Times New Roman" w:eastAsia="Times New Roman" w:hAnsi="Times New Roman" w:cs="Times New Roman"/>
                <w:b/>
                <w:bCs/>
                <w:sz w:val="28"/>
                <w:szCs w:val="28"/>
                <w:lang w:eastAsia="sk-SK"/>
              </w:rPr>
              <w:t>Analýza vplyvov na informatizáciu spoločnosti</w:t>
            </w:r>
          </w:p>
          <w:p w14:paraId="0A37501D" w14:textId="77777777" w:rsidR="00D93529" w:rsidRDefault="00D93529">
            <w:pPr>
              <w:spacing w:after="0" w:line="240" w:lineRule="auto"/>
              <w:jc w:val="center"/>
              <w:rPr>
                <w:rFonts w:ascii="Times New Roman" w:eastAsia="Times New Roman" w:hAnsi="Times New Roman" w:cs="Times New Roman"/>
                <w:b/>
                <w:i/>
                <w:iCs/>
                <w:sz w:val="2"/>
                <w:lang w:eastAsia="sk-SK"/>
              </w:rPr>
            </w:pPr>
          </w:p>
        </w:tc>
      </w:tr>
      <w:tr w:rsidR="00D93529" w14:paraId="42F8EE3F" w14:textId="77777777" w:rsidTr="0064041D">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EBEBE"/>
            <w:vAlign w:val="center"/>
          </w:tcPr>
          <w:p w14:paraId="04842996" w14:textId="77777777" w:rsidR="00D93529" w:rsidRDefault="0064041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Budovanie základných pilierov informatizácie</w:t>
            </w:r>
          </w:p>
        </w:tc>
      </w:tr>
      <w:tr w:rsidR="00D93529" w14:paraId="6D33E767" w14:textId="77777777" w:rsidTr="0064041D">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vAlign w:val="center"/>
          </w:tcPr>
          <w:p w14:paraId="36845931" w14:textId="77777777" w:rsidR="00D93529" w:rsidRDefault="0064041D">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Biznis vrstva</w:t>
            </w:r>
          </w:p>
        </w:tc>
        <w:tc>
          <w:tcPr>
            <w:tcW w:w="1050" w:type="dxa"/>
            <w:tcBorders>
              <w:top w:val="single" w:sz="4" w:space="0" w:color="auto"/>
              <w:left w:val="single" w:sz="4" w:space="0" w:color="auto"/>
              <w:bottom w:val="single" w:sz="4" w:space="0" w:color="auto"/>
              <w:right w:val="single" w:sz="4" w:space="0" w:color="auto"/>
            </w:tcBorders>
            <w:shd w:val="clear" w:color="auto" w:fill="C0C0C0"/>
            <w:vAlign w:val="center"/>
          </w:tcPr>
          <w:p w14:paraId="39D36CAD" w14:textId="77777777" w:rsidR="00D93529" w:rsidRDefault="0064041D">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A – nová služba</w:t>
            </w:r>
          </w:p>
          <w:p w14:paraId="1E49DCD3" w14:textId="77777777" w:rsidR="00D93529" w:rsidRDefault="0064041D">
            <w:pPr>
              <w:spacing w:after="0" w:line="240" w:lineRule="auto"/>
              <w:jc w:val="center"/>
              <w:rPr>
                <w:rFonts w:ascii="Times New Roman" w:eastAsia="Times New Roman" w:hAnsi="Times New Roman" w:cs="Times New Roman"/>
                <w:i/>
                <w:iCs/>
                <w:sz w:val="20"/>
                <w:szCs w:val="20"/>
                <w:lang w:eastAsia="sk-SK"/>
              </w:rPr>
            </w:pPr>
            <w:r>
              <w:rPr>
                <w:rFonts w:ascii="Times New Roman" w:eastAsia="Times New Roman" w:hAnsi="Times New Roman" w:cs="Times New Roman"/>
                <w:b/>
                <w:sz w:val="20"/>
                <w:szCs w:val="20"/>
                <w:lang w:eastAsia="sk-SK"/>
              </w:rPr>
              <w:t>B – zmena služby</w:t>
            </w:r>
          </w:p>
        </w:tc>
        <w:tc>
          <w:tcPr>
            <w:tcW w:w="1125" w:type="dxa"/>
            <w:tcBorders>
              <w:top w:val="single" w:sz="4" w:space="0" w:color="auto"/>
              <w:left w:val="single" w:sz="4" w:space="0" w:color="auto"/>
              <w:bottom w:val="single" w:sz="4" w:space="0" w:color="auto"/>
              <w:right w:val="single" w:sz="4" w:space="0" w:color="auto"/>
            </w:tcBorders>
            <w:shd w:val="clear" w:color="auto" w:fill="C0C0C0"/>
            <w:vAlign w:val="center"/>
          </w:tcPr>
          <w:p w14:paraId="74E2A435" w14:textId="77777777" w:rsidR="00D93529" w:rsidRDefault="0064041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Kód koncovej služby</w:t>
            </w:r>
          </w:p>
        </w:tc>
        <w:tc>
          <w:tcPr>
            <w:tcW w:w="179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B3DB8BD" w14:textId="77777777" w:rsidR="00D93529" w:rsidRDefault="0064041D">
            <w:pPr>
              <w:spacing w:after="0" w:line="240" w:lineRule="auto"/>
              <w:rPr>
                <w:rFonts w:ascii="Times New Roman" w:eastAsia="Times New Roman" w:hAnsi="Times New Roman" w:cs="Times New Roman"/>
                <w:i/>
                <w:iCs/>
                <w:sz w:val="20"/>
                <w:szCs w:val="20"/>
                <w:lang w:eastAsia="sk-SK"/>
              </w:rPr>
            </w:pPr>
            <w:r>
              <w:rPr>
                <w:rFonts w:ascii="Times New Roman" w:eastAsia="Times New Roman" w:hAnsi="Times New Roman" w:cs="Times New Roman"/>
                <w:b/>
                <w:sz w:val="20"/>
                <w:szCs w:val="20"/>
                <w:lang w:eastAsia="sk-SK"/>
              </w:rPr>
              <w:t>Názov koncovej služby</w:t>
            </w:r>
          </w:p>
        </w:tc>
        <w:tc>
          <w:tcPr>
            <w:tcW w:w="1445" w:type="dxa"/>
            <w:tcBorders>
              <w:top w:val="single" w:sz="4" w:space="0" w:color="auto"/>
              <w:left w:val="single" w:sz="4" w:space="0" w:color="auto"/>
              <w:bottom w:val="single" w:sz="4" w:space="0" w:color="auto"/>
              <w:right w:val="single" w:sz="4" w:space="0" w:color="auto"/>
            </w:tcBorders>
            <w:shd w:val="clear" w:color="auto" w:fill="C0C0C0"/>
          </w:tcPr>
          <w:p w14:paraId="640B687C"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Úroveň elektronizácie</w:t>
            </w:r>
          </w:p>
        </w:tc>
      </w:tr>
      <w:tr w:rsidR="005A2B3C" w14:paraId="2E37EA34" w14:textId="77777777" w:rsidTr="00317D93">
        <w:trPr>
          <w:trHeight w:val="20"/>
        </w:trPr>
        <w:tc>
          <w:tcPr>
            <w:tcW w:w="3956" w:type="dxa"/>
            <w:vMerge w:val="restart"/>
            <w:tcBorders>
              <w:top w:val="single" w:sz="4" w:space="0" w:color="auto"/>
              <w:left w:val="single" w:sz="4" w:space="0" w:color="auto"/>
              <w:right w:val="single" w:sz="4" w:space="0" w:color="auto"/>
            </w:tcBorders>
          </w:tcPr>
          <w:p w14:paraId="12159ED0" w14:textId="4619F985" w:rsidR="005A2B3C" w:rsidRDefault="005A2B3C" w:rsidP="00317D93">
            <w:pPr>
              <w:spacing w:after="0" w:line="240" w:lineRule="auto"/>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6.1.</w:t>
            </w:r>
            <w:r>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050" w:type="dxa"/>
            <w:tcBorders>
              <w:top w:val="single" w:sz="4" w:space="0" w:color="auto"/>
              <w:left w:val="single" w:sz="4" w:space="0" w:color="auto"/>
              <w:bottom w:val="single" w:sz="4" w:space="0" w:color="auto"/>
              <w:right w:val="single" w:sz="4" w:space="0" w:color="auto"/>
            </w:tcBorders>
          </w:tcPr>
          <w:p w14:paraId="627A3A8C" w14:textId="5188AA7E" w:rsidR="005A2B3C" w:rsidRPr="00FF2647" w:rsidRDefault="005A2B3C">
            <w:pPr>
              <w:spacing w:after="0" w:line="240" w:lineRule="auto"/>
              <w:jc w:val="center"/>
              <w:rPr>
                <w:rFonts w:ascii="Times New Roman" w:eastAsia="Times New Roman" w:hAnsi="Times New Roman" w:cs="Times New Roman"/>
                <w:b/>
                <w:sz w:val="20"/>
                <w:szCs w:val="20"/>
                <w:lang w:eastAsia="sk-SK"/>
              </w:rPr>
            </w:pPr>
            <w:r w:rsidRPr="00FF2647">
              <w:rPr>
                <w:rFonts w:ascii="Times New Roman" w:eastAsia="Times New Roman" w:hAnsi="Times New Roman" w:cs="Times New Roman"/>
                <w:b/>
                <w:sz w:val="20"/>
                <w:szCs w:val="20"/>
                <w:lang w:eastAsia="sk-SK"/>
              </w:rPr>
              <w:t>A</w:t>
            </w:r>
          </w:p>
        </w:tc>
        <w:tc>
          <w:tcPr>
            <w:tcW w:w="1125" w:type="dxa"/>
            <w:tcBorders>
              <w:top w:val="single" w:sz="4" w:space="0" w:color="auto"/>
              <w:left w:val="single" w:sz="4" w:space="0" w:color="auto"/>
              <w:bottom w:val="single" w:sz="4" w:space="0" w:color="auto"/>
              <w:right w:val="single" w:sz="4" w:space="0" w:color="auto"/>
            </w:tcBorders>
          </w:tcPr>
          <w:p w14:paraId="6D85C955" w14:textId="0CB66DD6" w:rsidR="002C6BDC" w:rsidRPr="002C6BDC" w:rsidRDefault="002C6BDC" w:rsidP="002C6BDC">
            <w:pPr>
              <w:spacing w:after="0" w:line="240" w:lineRule="auto"/>
              <w:jc w:val="center"/>
              <w:rPr>
                <w:rFonts w:ascii="Times New Roman" w:eastAsia="Times New Roman" w:hAnsi="Times New Roman" w:cs="Times New Roman"/>
                <w:sz w:val="20"/>
                <w:szCs w:val="20"/>
                <w:lang w:eastAsia="sk-SK"/>
              </w:rPr>
            </w:pPr>
            <w:r w:rsidRPr="002C6BDC">
              <w:rPr>
                <w:rFonts w:ascii="Times New Roman" w:eastAsia="Times New Roman" w:hAnsi="Times New Roman" w:cs="Times New Roman"/>
                <w:sz w:val="20"/>
                <w:szCs w:val="20"/>
                <w:lang w:eastAsia="sk-SK"/>
              </w:rPr>
              <w:t>ks_340780</w:t>
            </w:r>
          </w:p>
          <w:p w14:paraId="0624F46A" w14:textId="68F3C1CC" w:rsidR="005A2B3C" w:rsidRPr="002C6BDC" w:rsidRDefault="005A2B3C" w:rsidP="00862B99">
            <w:pPr>
              <w:spacing w:after="0" w:line="240" w:lineRule="auto"/>
              <w:jc w:val="center"/>
              <w:rPr>
                <w:rFonts w:ascii="Times New Roman" w:eastAsia="Times New Roman" w:hAnsi="Times New Roman" w:cs="Times New Roman"/>
                <w:sz w:val="20"/>
                <w:szCs w:val="20"/>
                <w:lang w:eastAsia="sk-SK"/>
              </w:rPr>
            </w:pPr>
          </w:p>
        </w:tc>
        <w:tc>
          <w:tcPr>
            <w:tcW w:w="1795" w:type="dxa"/>
            <w:gridSpan w:val="2"/>
            <w:tcBorders>
              <w:top w:val="single" w:sz="4" w:space="0" w:color="auto"/>
              <w:left w:val="single" w:sz="4" w:space="0" w:color="auto"/>
              <w:bottom w:val="single" w:sz="4" w:space="0" w:color="auto"/>
              <w:right w:val="single" w:sz="4" w:space="0" w:color="auto"/>
            </w:tcBorders>
          </w:tcPr>
          <w:p w14:paraId="473C778B" w14:textId="77777777" w:rsidR="005A2B3C" w:rsidRPr="00FF2647" w:rsidRDefault="005A2B3C" w:rsidP="00E238AE">
            <w:pPr>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(NEIS)</w:t>
            </w:r>
          </w:p>
          <w:p w14:paraId="52C13B08" w14:textId="75C2EC2E" w:rsidR="005A2B3C" w:rsidRPr="00FF2647" w:rsidRDefault="005A2B3C" w:rsidP="00E238AE">
            <w:pPr>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Evidencia vybraných údajov o veľkých zdrojoch a stredných zdrojoch, ich prevádzkovateľoch a emisiách</w:t>
            </w:r>
          </w:p>
        </w:tc>
        <w:tc>
          <w:tcPr>
            <w:tcW w:w="1445" w:type="dxa"/>
            <w:tcBorders>
              <w:top w:val="single" w:sz="4" w:space="0" w:color="auto"/>
              <w:left w:val="single" w:sz="4" w:space="0" w:color="auto"/>
              <w:bottom w:val="single" w:sz="4" w:space="0" w:color="auto"/>
              <w:right w:val="single" w:sz="4" w:space="0" w:color="auto"/>
            </w:tcBorders>
          </w:tcPr>
          <w:p w14:paraId="5A028868" w14:textId="50A63F30" w:rsidR="005A2B3C" w:rsidRPr="00FF2647" w:rsidRDefault="005A2B3C">
            <w:pPr>
              <w:spacing w:after="0" w:line="240" w:lineRule="auto"/>
              <w:jc w:val="center"/>
              <w:rPr>
                <w:rFonts w:ascii="Times New Roman" w:eastAsia="Times New Roman" w:hAnsi="Times New Roman" w:cs="Times New Roman"/>
                <w:b/>
                <w:iCs/>
                <w:sz w:val="20"/>
                <w:szCs w:val="20"/>
                <w:lang w:eastAsia="sk-SK"/>
              </w:rPr>
            </w:pPr>
            <w:r w:rsidRPr="00FF2647">
              <w:rPr>
                <w:rFonts w:ascii="Times New Roman" w:eastAsia="Times New Roman" w:hAnsi="Times New Roman" w:cs="Times New Roman"/>
                <w:b/>
                <w:iCs/>
                <w:sz w:val="20"/>
                <w:szCs w:val="20"/>
                <w:lang w:eastAsia="sk-SK"/>
              </w:rPr>
              <w:t>4</w:t>
            </w:r>
          </w:p>
        </w:tc>
      </w:tr>
      <w:tr w:rsidR="005A2B3C" w14:paraId="6F46641C" w14:textId="77777777" w:rsidTr="00317D93">
        <w:trPr>
          <w:trHeight w:val="20"/>
        </w:trPr>
        <w:tc>
          <w:tcPr>
            <w:tcW w:w="3956" w:type="dxa"/>
            <w:vMerge/>
            <w:tcBorders>
              <w:left w:val="single" w:sz="4" w:space="0" w:color="auto"/>
              <w:right w:val="single" w:sz="4" w:space="0" w:color="auto"/>
            </w:tcBorders>
          </w:tcPr>
          <w:p w14:paraId="3619384C" w14:textId="27F03B26" w:rsidR="005A2B3C" w:rsidRDefault="005A2B3C" w:rsidP="00317D93">
            <w:pPr>
              <w:spacing w:after="0" w:line="240" w:lineRule="auto"/>
              <w:rPr>
                <w:rFonts w:ascii="Times New Roman" w:eastAsia="Times New Roman" w:hAnsi="Times New Roman" w:cs="Times New Roman"/>
                <w:sz w:val="20"/>
                <w:lang w:eastAsia="sk-SK"/>
              </w:rPr>
            </w:pPr>
          </w:p>
        </w:tc>
        <w:tc>
          <w:tcPr>
            <w:tcW w:w="1050" w:type="dxa"/>
            <w:tcBorders>
              <w:top w:val="single" w:sz="4" w:space="0" w:color="auto"/>
              <w:left w:val="single" w:sz="4" w:space="0" w:color="auto"/>
              <w:bottom w:val="single" w:sz="4" w:space="0" w:color="auto"/>
              <w:right w:val="single" w:sz="4" w:space="0" w:color="auto"/>
            </w:tcBorders>
          </w:tcPr>
          <w:p w14:paraId="61ED4E73" w14:textId="7F58B3D1" w:rsidR="005A2B3C" w:rsidRPr="00FF2647" w:rsidRDefault="005A2B3C">
            <w:pPr>
              <w:spacing w:after="0" w:line="240" w:lineRule="auto"/>
              <w:jc w:val="center"/>
              <w:rPr>
                <w:rFonts w:ascii="Times New Roman" w:eastAsia="Times New Roman" w:hAnsi="Times New Roman" w:cs="Times New Roman"/>
                <w:b/>
                <w:bCs/>
                <w:sz w:val="20"/>
                <w:szCs w:val="20"/>
                <w:lang w:eastAsia="sk-SK"/>
              </w:rPr>
            </w:pPr>
            <w:r w:rsidRPr="00FF2647">
              <w:rPr>
                <w:rFonts w:ascii="Times New Roman" w:eastAsia="Times New Roman" w:hAnsi="Times New Roman" w:cs="Times New Roman"/>
                <w:b/>
                <w:sz w:val="20"/>
                <w:szCs w:val="20"/>
                <w:lang w:eastAsia="sk-SK"/>
              </w:rPr>
              <w:t>B - zrušená</w:t>
            </w:r>
          </w:p>
        </w:tc>
        <w:tc>
          <w:tcPr>
            <w:tcW w:w="1125" w:type="dxa"/>
            <w:tcBorders>
              <w:top w:val="single" w:sz="4" w:space="0" w:color="auto"/>
              <w:left w:val="single" w:sz="4" w:space="0" w:color="auto"/>
              <w:bottom w:val="single" w:sz="4" w:space="0" w:color="auto"/>
              <w:right w:val="single" w:sz="4" w:space="0" w:color="auto"/>
            </w:tcBorders>
          </w:tcPr>
          <w:p w14:paraId="131DC716" w14:textId="2B5C17E4" w:rsidR="005A2B3C" w:rsidRPr="002C6BDC" w:rsidRDefault="005A2B3C" w:rsidP="009034D1">
            <w:pPr>
              <w:spacing w:after="0" w:line="240" w:lineRule="auto"/>
              <w:jc w:val="center"/>
              <w:rPr>
                <w:rFonts w:ascii="Times New Roman" w:eastAsia="Times New Roman" w:hAnsi="Times New Roman" w:cs="Times New Roman"/>
                <w:sz w:val="20"/>
                <w:szCs w:val="20"/>
                <w:lang w:eastAsia="sk-SK"/>
              </w:rPr>
            </w:pPr>
            <w:r w:rsidRPr="002C6BDC">
              <w:rPr>
                <w:rFonts w:ascii="Times New Roman" w:eastAsia="Times New Roman" w:hAnsi="Times New Roman" w:cs="Times New Roman"/>
                <w:sz w:val="20"/>
                <w:szCs w:val="20"/>
                <w:lang w:eastAsia="sk-SK"/>
              </w:rPr>
              <w:t>ks_336820</w:t>
            </w:r>
            <w:r w:rsidR="00FF2647" w:rsidRPr="002C6BDC">
              <w:rPr>
                <w:rFonts w:ascii="Times New Roman" w:eastAsia="Times New Roman" w:hAnsi="Times New Roman" w:cs="Times New Roman"/>
                <w:sz w:val="20"/>
                <w:szCs w:val="20"/>
                <w:lang w:eastAsia="sk-SK"/>
              </w:rPr>
              <w:t xml:space="preserve"> </w:t>
            </w:r>
            <w:r w:rsidRPr="002C6BDC">
              <w:rPr>
                <w:rFonts w:ascii="Times New Roman" w:eastAsia="Times New Roman" w:hAnsi="Times New Roman" w:cs="Times New Roman"/>
                <w:sz w:val="20"/>
                <w:szCs w:val="20"/>
                <w:lang w:eastAsia="sk-SK"/>
              </w:rPr>
              <w:t xml:space="preserve">zrušená a nahradená službou </w:t>
            </w:r>
            <w:r w:rsidR="002C6BDC" w:rsidRPr="002C6BDC">
              <w:rPr>
                <w:rFonts w:ascii="Times New Roman" w:eastAsia="Times New Roman" w:hAnsi="Times New Roman" w:cs="Times New Roman"/>
                <w:sz w:val="20"/>
                <w:szCs w:val="20"/>
                <w:lang w:eastAsia="sk-SK"/>
              </w:rPr>
              <w:t>ks_340780</w:t>
            </w:r>
          </w:p>
        </w:tc>
        <w:tc>
          <w:tcPr>
            <w:tcW w:w="1795" w:type="dxa"/>
            <w:gridSpan w:val="2"/>
            <w:tcBorders>
              <w:top w:val="single" w:sz="4" w:space="0" w:color="auto"/>
              <w:left w:val="single" w:sz="4" w:space="0" w:color="auto"/>
              <w:bottom w:val="single" w:sz="4" w:space="0" w:color="auto"/>
              <w:right w:val="single" w:sz="4" w:space="0" w:color="auto"/>
            </w:tcBorders>
          </w:tcPr>
          <w:p w14:paraId="6363F73C" w14:textId="77777777" w:rsidR="005A2B3C" w:rsidRPr="00FF2647" w:rsidRDefault="005A2B3C">
            <w:pPr>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(NEIS)</w:t>
            </w:r>
          </w:p>
          <w:p w14:paraId="3AEE6AD4" w14:textId="77777777" w:rsidR="005A2B3C" w:rsidRPr="00FF2647" w:rsidRDefault="005A2B3C">
            <w:pPr>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Evidencia vybraných údajov o veľkých zdrojoch a stredných zdrojoch, ich prevádzkovateľoch a emisiách</w:t>
            </w:r>
          </w:p>
        </w:tc>
        <w:tc>
          <w:tcPr>
            <w:tcW w:w="1445" w:type="dxa"/>
            <w:tcBorders>
              <w:top w:val="single" w:sz="4" w:space="0" w:color="auto"/>
              <w:left w:val="single" w:sz="4" w:space="0" w:color="auto"/>
              <w:bottom w:val="single" w:sz="4" w:space="0" w:color="auto"/>
              <w:right w:val="single" w:sz="4" w:space="0" w:color="auto"/>
            </w:tcBorders>
          </w:tcPr>
          <w:p w14:paraId="2598DEE6" w14:textId="77777777" w:rsidR="005A2B3C" w:rsidRPr="00FF2647" w:rsidRDefault="005A2B3C">
            <w:pPr>
              <w:spacing w:after="0" w:line="240" w:lineRule="auto"/>
              <w:jc w:val="center"/>
              <w:rPr>
                <w:rFonts w:ascii="Times New Roman" w:eastAsia="Times New Roman" w:hAnsi="Times New Roman" w:cs="Times New Roman"/>
                <w:b/>
                <w:i/>
                <w:sz w:val="20"/>
                <w:szCs w:val="20"/>
                <w:lang w:eastAsia="sk-SK"/>
              </w:rPr>
            </w:pPr>
            <w:r w:rsidRPr="00FF2647">
              <w:rPr>
                <w:rFonts w:ascii="Times New Roman" w:eastAsia="Times New Roman" w:hAnsi="Times New Roman" w:cs="Times New Roman"/>
                <w:b/>
                <w:iCs/>
                <w:sz w:val="20"/>
                <w:szCs w:val="20"/>
                <w:lang w:eastAsia="sk-SK"/>
              </w:rPr>
              <w:t>4</w:t>
            </w:r>
          </w:p>
        </w:tc>
      </w:tr>
      <w:tr w:rsidR="005A2B3C" w14:paraId="6418512F" w14:textId="77777777" w:rsidTr="00317D93">
        <w:trPr>
          <w:trHeight w:val="20"/>
        </w:trPr>
        <w:tc>
          <w:tcPr>
            <w:tcW w:w="3956" w:type="dxa"/>
            <w:vMerge/>
            <w:tcBorders>
              <w:left w:val="single" w:sz="4" w:space="0" w:color="auto"/>
              <w:right w:val="single" w:sz="4" w:space="0" w:color="auto"/>
            </w:tcBorders>
          </w:tcPr>
          <w:p w14:paraId="5DAB6C7B" w14:textId="6D2DCE08" w:rsidR="005A2B3C" w:rsidRDefault="005A2B3C" w:rsidP="00317D93">
            <w:pPr>
              <w:spacing w:after="0" w:line="240" w:lineRule="auto"/>
            </w:pPr>
          </w:p>
        </w:tc>
        <w:tc>
          <w:tcPr>
            <w:tcW w:w="1050" w:type="dxa"/>
            <w:tcBorders>
              <w:top w:val="single" w:sz="4" w:space="0" w:color="auto"/>
              <w:left w:val="single" w:sz="4" w:space="0" w:color="auto"/>
              <w:bottom w:val="single" w:sz="4" w:space="0" w:color="auto"/>
              <w:right w:val="single" w:sz="4" w:space="0" w:color="auto"/>
            </w:tcBorders>
          </w:tcPr>
          <w:p w14:paraId="5316D17B" w14:textId="77777777" w:rsidR="005A2B3C" w:rsidRPr="00FF2647" w:rsidRDefault="005A2B3C">
            <w:pPr>
              <w:spacing w:line="240" w:lineRule="auto"/>
              <w:jc w:val="center"/>
              <w:rPr>
                <w:rFonts w:ascii="Times New Roman" w:eastAsia="Times New Roman" w:hAnsi="Times New Roman" w:cs="Times New Roman"/>
                <w:b/>
                <w:sz w:val="20"/>
                <w:szCs w:val="20"/>
                <w:lang w:eastAsia="sk-SK"/>
              </w:rPr>
            </w:pPr>
            <w:r w:rsidRPr="00FF2647">
              <w:rPr>
                <w:rFonts w:ascii="Times New Roman" w:eastAsia="Times New Roman" w:hAnsi="Times New Roman" w:cs="Times New Roman"/>
                <w:b/>
                <w:sz w:val="20"/>
                <w:szCs w:val="20"/>
                <w:lang w:eastAsia="sk-SK"/>
              </w:rPr>
              <w:t>A</w:t>
            </w:r>
          </w:p>
        </w:tc>
        <w:tc>
          <w:tcPr>
            <w:tcW w:w="1125" w:type="dxa"/>
            <w:tcBorders>
              <w:top w:val="single" w:sz="4" w:space="0" w:color="auto"/>
              <w:left w:val="single" w:sz="4" w:space="0" w:color="auto"/>
              <w:bottom w:val="single" w:sz="4" w:space="0" w:color="auto"/>
              <w:right w:val="single" w:sz="4" w:space="0" w:color="auto"/>
            </w:tcBorders>
          </w:tcPr>
          <w:p w14:paraId="02EB378F" w14:textId="31D89CC4" w:rsidR="005A2B3C" w:rsidRPr="002C6BDC" w:rsidRDefault="002C6BDC" w:rsidP="002C6BDC">
            <w:pPr>
              <w:spacing w:after="0" w:line="240" w:lineRule="auto"/>
              <w:jc w:val="center"/>
              <w:rPr>
                <w:rFonts w:ascii="Times New Roman" w:eastAsia="Times New Roman" w:hAnsi="Times New Roman" w:cs="Times New Roman"/>
                <w:sz w:val="20"/>
                <w:szCs w:val="20"/>
                <w:lang w:eastAsia="sk-SK"/>
              </w:rPr>
            </w:pPr>
            <w:r w:rsidRPr="002C6BDC">
              <w:rPr>
                <w:rFonts w:ascii="Times New Roman" w:eastAsia="Times New Roman" w:hAnsi="Times New Roman" w:cs="Times New Roman"/>
                <w:sz w:val="20"/>
                <w:szCs w:val="20"/>
                <w:lang w:eastAsia="sk-SK"/>
              </w:rPr>
              <w:t>ks_340781</w:t>
            </w:r>
          </w:p>
        </w:tc>
        <w:tc>
          <w:tcPr>
            <w:tcW w:w="1795" w:type="dxa"/>
            <w:gridSpan w:val="2"/>
            <w:tcBorders>
              <w:top w:val="single" w:sz="4" w:space="0" w:color="auto"/>
              <w:left w:val="single" w:sz="4" w:space="0" w:color="auto"/>
              <w:bottom w:val="single" w:sz="4" w:space="0" w:color="auto"/>
              <w:right w:val="single" w:sz="4" w:space="0" w:color="auto"/>
            </w:tcBorders>
          </w:tcPr>
          <w:p w14:paraId="4A21C42E" w14:textId="77777777" w:rsidR="005A2B3C" w:rsidRPr="00FF2647" w:rsidRDefault="005A2B3C">
            <w:pPr>
              <w:widowControl w:val="0"/>
              <w:spacing w:after="0"/>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(NEIS)</w:t>
            </w:r>
          </w:p>
          <w:p w14:paraId="094399CE" w14:textId="77777777" w:rsidR="005A2B3C" w:rsidRPr="00FF2647" w:rsidRDefault="005A2B3C">
            <w:pPr>
              <w:widowControl w:val="0"/>
              <w:spacing w:after="0"/>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Evidencia údajov o malých zdrojoch a ich prevádzkovateľoch.</w:t>
            </w:r>
          </w:p>
        </w:tc>
        <w:tc>
          <w:tcPr>
            <w:tcW w:w="1445" w:type="dxa"/>
            <w:tcBorders>
              <w:top w:val="single" w:sz="4" w:space="0" w:color="auto"/>
              <w:left w:val="single" w:sz="4" w:space="0" w:color="auto"/>
              <w:bottom w:val="single" w:sz="4" w:space="0" w:color="auto"/>
              <w:right w:val="single" w:sz="4" w:space="0" w:color="auto"/>
            </w:tcBorders>
          </w:tcPr>
          <w:p w14:paraId="279935FF" w14:textId="77777777" w:rsidR="005A2B3C" w:rsidRPr="00FF2647" w:rsidRDefault="005A2B3C">
            <w:pPr>
              <w:spacing w:line="240" w:lineRule="auto"/>
              <w:jc w:val="center"/>
              <w:rPr>
                <w:rFonts w:ascii="Times New Roman" w:eastAsia="Times New Roman" w:hAnsi="Times New Roman" w:cs="Times New Roman"/>
                <w:b/>
                <w:bCs/>
                <w:sz w:val="20"/>
                <w:szCs w:val="20"/>
                <w:lang w:eastAsia="sk-SK"/>
              </w:rPr>
            </w:pPr>
            <w:r w:rsidRPr="00FF2647">
              <w:rPr>
                <w:rFonts w:ascii="Times New Roman" w:eastAsia="Times New Roman" w:hAnsi="Times New Roman" w:cs="Times New Roman"/>
                <w:b/>
                <w:bCs/>
                <w:sz w:val="20"/>
                <w:szCs w:val="20"/>
                <w:lang w:eastAsia="sk-SK"/>
              </w:rPr>
              <w:t>4</w:t>
            </w:r>
          </w:p>
        </w:tc>
      </w:tr>
      <w:tr w:rsidR="005A2B3C" w14:paraId="3B81FCFB" w14:textId="77777777" w:rsidTr="00317D93">
        <w:trPr>
          <w:trHeight w:val="20"/>
        </w:trPr>
        <w:tc>
          <w:tcPr>
            <w:tcW w:w="3956" w:type="dxa"/>
            <w:vMerge/>
            <w:tcBorders>
              <w:left w:val="single" w:sz="4" w:space="0" w:color="auto"/>
              <w:right w:val="single" w:sz="4" w:space="0" w:color="auto"/>
            </w:tcBorders>
          </w:tcPr>
          <w:p w14:paraId="6A05A809" w14:textId="37DF8AA4" w:rsidR="005A2B3C" w:rsidRDefault="005A2B3C" w:rsidP="00317D93">
            <w:pPr>
              <w:spacing w:after="0" w:line="240" w:lineRule="auto"/>
            </w:pPr>
          </w:p>
        </w:tc>
        <w:tc>
          <w:tcPr>
            <w:tcW w:w="1050" w:type="dxa"/>
            <w:tcBorders>
              <w:top w:val="single" w:sz="4" w:space="0" w:color="auto"/>
              <w:left w:val="single" w:sz="4" w:space="0" w:color="auto"/>
              <w:bottom w:val="single" w:sz="4" w:space="0" w:color="auto"/>
              <w:right w:val="single" w:sz="4" w:space="0" w:color="auto"/>
            </w:tcBorders>
          </w:tcPr>
          <w:p w14:paraId="0C2DCDA8" w14:textId="77777777" w:rsidR="005A2B3C" w:rsidRPr="00FF2647" w:rsidRDefault="005A2B3C">
            <w:pPr>
              <w:spacing w:line="240" w:lineRule="auto"/>
              <w:jc w:val="center"/>
              <w:rPr>
                <w:rFonts w:ascii="Times New Roman" w:eastAsia="Times New Roman" w:hAnsi="Times New Roman" w:cs="Times New Roman"/>
                <w:b/>
                <w:sz w:val="20"/>
                <w:szCs w:val="20"/>
                <w:lang w:eastAsia="sk-SK"/>
              </w:rPr>
            </w:pPr>
            <w:r w:rsidRPr="00FF2647">
              <w:rPr>
                <w:rFonts w:ascii="Times New Roman" w:eastAsia="Times New Roman" w:hAnsi="Times New Roman" w:cs="Times New Roman"/>
                <w:b/>
                <w:sz w:val="20"/>
                <w:szCs w:val="20"/>
                <w:lang w:eastAsia="sk-SK"/>
              </w:rPr>
              <w:t>A</w:t>
            </w:r>
          </w:p>
        </w:tc>
        <w:tc>
          <w:tcPr>
            <w:tcW w:w="1125" w:type="dxa"/>
            <w:tcBorders>
              <w:top w:val="single" w:sz="4" w:space="0" w:color="auto"/>
              <w:left w:val="single" w:sz="4" w:space="0" w:color="auto"/>
              <w:bottom w:val="single" w:sz="4" w:space="0" w:color="auto"/>
              <w:right w:val="single" w:sz="4" w:space="0" w:color="auto"/>
            </w:tcBorders>
          </w:tcPr>
          <w:p w14:paraId="5A39BBE3" w14:textId="6A52A74F" w:rsidR="005A2B3C" w:rsidRPr="002C6BDC" w:rsidRDefault="002C6BDC" w:rsidP="002C6BDC">
            <w:pPr>
              <w:spacing w:after="0" w:line="240" w:lineRule="auto"/>
              <w:jc w:val="center"/>
              <w:rPr>
                <w:rFonts w:ascii="Times New Roman" w:eastAsia="Times New Roman" w:hAnsi="Times New Roman" w:cs="Times New Roman"/>
                <w:sz w:val="20"/>
                <w:szCs w:val="20"/>
                <w:lang w:eastAsia="sk-SK"/>
              </w:rPr>
            </w:pPr>
            <w:r w:rsidRPr="002C6BDC">
              <w:rPr>
                <w:rFonts w:ascii="Times New Roman" w:eastAsia="Times New Roman" w:hAnsi="Times New Roman" w:cs="Times New Roman"/>
                <w:sz w:val="20"/>
                <w:szCs w:val="20"/>
                <w:lang w:eastAsia="sk-SK"/>
              </w:rPr>
              <w:t>ks_340782</w:t>
            </w:r>
          </w:p>
        </w:tc>
        <w:tc>
          <w:tcPr>
            <w:tcW w:w="1795" w:type="dxa"/>
            <w:gridSpan w:val="2"/>
            <w:tcBorders>
              <w:top w:val="single" w:sz="4" w:space="0" w:color="auto"/>
              <w:left w:val="single" w:sz="4" w:space="0" w:color="auto"/>
              <w:bottom w:val="single" w:sz="4" w:space="0" w:color="auto"/>
              <w:right w:val="single" w:sz="4" w:space="0" w:color="auto"/>
            </w:tcBorders>
          </w:tcPr>
          <w:p w14:paraId="27157BCA" w14:textId="77777777" w:rsidR="005A2B3C" w:rsidRPr="00FF2647" w:rsidRDefault="005A2B3C" w:rsidP="6BA880F1">
            <w:pPr>
              <w:widowControl w:val="0"/>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(NEIS)</w:t>
            </w:r>
          </w:p>
          <w:p w14:paraId="2D3E2D07" w14:textId="46BEB194" w:rsidR="005A2B3C" w:rsidRPr="00FF2647" w:rsidRDefault="005A2B3C" w:rsidP="6BA880F1">
            <w:pPr>
              <w:widowControl w:val="0"/>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 xml:space="preserve">Evidencia údajov a </w:t>
            </w:r>
          </w:p>
          <w:p w14:paraId="53AADA3D" w14:textId="77777777" w:rsidR="005A2B3C" w:rsidRPr="00FF2647" w:rsidRDefault="005A2B3C" w:rsidP="6BA880F1">
            <w:pPr>
              <w:widowControl w:val="0"/>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 xml:space="preserve">kontrol malých </w:t>
            </w:r>
          </w:p>
          <w:p w14:paraId="2C1B5979" w14:textId="71C46E59" w:rsidR="005A2B3C" w:rsidRPr="00FF2647" w:rsidRDefault="005A2B3C" w:rsidP="6BA880F1">
            <w:pPr>
              <w:widowControl w:val="0"/>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spaľovacích zariadení na tuhé palivo a kvapalné palivo v obci.</w:t>
            </w:r>
          </w:p>
        </w:tc>
        <w:tc>
          <w:tcPr>
            <w:tcW w:w="1445" w:type="dxa"/>
            <w:tcBorders>
              <w:top w:val="single" w:sz="4" w:space="0" w:color="auto"/>
              <w:left w:val="single" w:sz="4" w:space="0" w:color="auto"/>
              <w:bottom w:val="single" w:sz="4" w:space="0" w:color="auto"/>
              <w:right w:val="single" w:sz="4" w:space="0" w:color="auto"/>
            </w:tcBorders>
          </w:tcPr>
          <w:p w14:paraId="7C964D78" w14:textId="77777777" w:rsidR="005A2B3C" w:rsidRPr="00FF2647" w:rsidRDefault="005A2B3C">
            <w:pPr>
              <w:spacing w:line="240" w:lineRule="auto"/>
              <w:jc w:val="center"/>
              <w:rPr>
                <w:rFonts w:ascii="Times New Roman" w:eastAsia="Times New Roman" w:hAnsi="Times New Roman" w:cs="Times New Roman"/>
                <w:b/>
                <w:bCs/>
                <w:sz w:val="20"/>
                <w:szCs w:val="20"/>
                <w:lang w:eastAsia="sk-SK"/>
              </w:rPr>
            </w:pPr>
            <w:r w:rsidRPr="00FF2647">
              <w:rPr>
                <w:rFonts w:ascii="Times New Roman" w:eastAsia="Times New Roman" w:hAnsi="Times New Roman" w:cs="Times New Roman"/>
                <w:b/>
                <w:bCs/>
                <w:sz w:val="20"/>
                <w:szCs w:val="20"/>
                <w:lang w:eastAsia="sk-SK"/>
              </w:rPr>
              <w:t>4</w:t>
            </w:r>
          </w:p>
        </w:tc>
      </w:tr>
      <w:tr w:rsidR="005A2B3C" w14:paraId="78043233" w14:textId="77777777" w:rsidTr="00317D93">
        <w:trPr>
          <w:trHeight w:val="20"/>
        </w:trPr>
        <w:tc>
          <w:tcPr>
            <w:tcW w:w="3956" w:type="dxa"/>
            <w:vMerge/>
            <w:tcBorders>
              <w:left w:val="single" w:sz="4" w:space="0" w:color="auto"/>
              <w:right w:val="single" w:sz="4" w:space="0" w:color="auto"/>
            </w:tcBorders>
          </w:tcPr>
          <w:p w14:paraId="41C8F396" w14:textId="1F1FD461" w:rsidR="005A2B3C" w:rsidRDefault="005A2B3C" w:rsidP="00317D93">
            <w:pPr>
              <w:spacing w:after="0" w:line="240" w:lineRule="auto"/>
            </w:pPr>
          </w:p>
        </w:tc>
        <w:tc>
          <w:tcPr>
            <w:tcW w:w="1050" w:type="dxa"/>
            <w:tcBorders>
              <w:top w:val="single" w:sz="4" w:space="0" w:color="auto"/>
              <w:left w:val="single" w:sz="4" w:space="0" w:color="auto"/>
              <w:bottom w:val="single" w:sz="4" w:space="0" w:color="auto"/>
              <w:right w:val="single" w:sz="4" w:space="0" w:color="auto"/>
            </w:tcBorders>
          </w:tcPr>
          <w:p w14:paraId="02D9AB17" w14:textId="77777777" w:rsidR="005A2B3C" w:rsidRPr="00FF2647" w:rsidRDefault="005A2B3C">
            <w:pPr>
              <w:spacing w:line="240" w:lineRule="auto"/>
              <w:jc w:val="center"/>
              <w:rPr>
                <w:rFonts w:ascii="Times New Roman" w:eastAsia="Times New Roman" w:hAnsi="Times New Roman" w:cs="Times New Roman"/>
                <w:b/>
                <w:sz w:val="20"/>
                <w:szCs w:val="20"/>
                <w:lang w:eastAsia="sk-SK"/>
              </w:rPr>
            </w:pPr>
            <w:r w:rsidRPr="00FF2647">
              <w:rPr>
                <w:rFonts w:ascii="Times New Roman" w:eastAsia="Times New Roman" w:hAnsi="Times New Roman" w:cs="Times New Roman"/>
                <w:b/>
                <w:sz w:val="20"/>
                <w:szCs w:val="20"/>
                <w:lang w:eastAsia="sk-SK"/>
              </w:rPr>
              <w:t>A</w:t>
            </w:r>
          </w:p>
        </w:tc>
        <w:tc>
          <w:tcPr>
            <w:tcW w:w="1125" w:type="dxa"/>
            <w:tcBorders>
              <w:top w:val="single" w:sz="4" w:space="0" w:color="auto"/>
              <w:left w:val="single" w:sz="4" w:space="0" w:color="auto"/>
              <w:bottom w:val="single" w:sz="4" w:space="0" w:color="auto"/>
              <w:right w:val="single" w:sz="4" w:space="0" w:color="auto"/>
            </w:tcBorders>
          </w:tcPr>
          <w:p w14:paraId="72A3D3EC" w14:textId="41C986DF" w:rsidR="005A2B3C" w:rsidRPr="002C6BDC" w:rsidRDefault="002C6BDC" w:rsidP="002C6BDC">
            <w:pPr>
              <w:spacing w:after="0" w:line="240" w:lineRule="auto"/>
              <w:jc w:val="center"/>
              <w:rPr>
                <w:rFonts w:ascii="Times New Roman" w:eastAsia="Times New Roman" w:hAnsi="Times New Roman" w:cs="Times New Roman"/>
                <w:sz w:val="20"/>
                <w:szCs w:val="20"/>
                <w:lang w:eastAsia="sk-SK"/>
              </w:rPr>
            </w:pPr>
            <w:r w:rsidRPr="002C6BDC">
              <w:rPr>
                <w:rFonts w:ascii="Times New Roman" w:eastAsia="Times New Roman" w:hAnsi="Times New Roman" w:cs="Times New Roman"/>
                <w:sz w:val="20"/>
                <w:szCs w:val="20"/>
                <w:lang w:eastAsia="sk-SK"/>
              </w:rPr>
              <w:t>ks_340783</w:t>
            </w:r>
          </w:p>
        </w:tc>
        <w:tc>
          <w:tcPr>
            <w:tcW w:w="1795" w:type="dxa"/>
            <w:gridSpan w:val="2"/>
            <w:tcBorders>
              <w:top w:val="single" w:sz="4" w:space="0" w:color="auto"/>
              <w:left w:val="single" w:sz="4" w:space="0" w:color="auto"/>
              <w:bottom w:val="single" w:sz="4" w:space="0" w:color="auto"/>
              <w:right w:val="single" w:sz="4" w:space="0" w:color="auto"/>
            </w:tcBorders>
          </w:tcPr>
          <w:p w14:paraId="1726A12C" w14:textId="77777777" w:rsidR="005A2B3C" w:rsidRPr="00FF2647" w:rsidRDefault="005A2B3C">
            <w:pPr>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(NEIS)</w:t>
            </w:r>
          </w:p>
          <w:p w14:paraId="6777113F" w14:textId="0FD73291" w:rsidR="005A2B3C" w:rsidRPr="00FF2647" w:rsidRDefault="005A2B3C">
            <w:pPr>
              <w:spacing w:after="0" w:line="240"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Evidencia o palivách a druhotných palivách.</w:t>
            </w:r>
          </w:p>
        </w:tc>
        <w:tc>
          <w:tcPr>
            <w:tcW w:w="1445" w:type="dxa"/>
            <w:tcBorders>
              <w:top w:val="single" w:sz="4" w:space="0" w:color="auto"/>
              <w:left w:val="single" w:sz="4" w:space="0" w:color="auto"/>
              <w:bottom w:val="single" w:sz="4" w:space="0" w:color="auto"/>
              <w:right w:val="single" w:sz="4" w:space="0" w:color="auto"/>
            </w:tcBorders>
          </w:tcPr>
          <w:p w14:paraId="17310F6F" w14:textId="77777777" w:rsidR="005A2B3C" w:rsidRPr="00FF2647" w:rsidRDefault="005A2B3C">
            <w:pPr>
              <w:spacing w:line="240" w:lineRule="auto"/>
              <w:jc w:val="center"/>
              <w:rPr>
                <w:rFonts w:ascii="Times New Roman" w:eastAsia="Times New Roman" w:hAnsi="Times New Roman" w:cs="Times New Roman"/>
                <w:b/>
                <w:bCs/>
                <w:sz w:val="20"/>
                <w:szCs w:val="20"/>
                <w:lang w:eastAsia="sk-SK"/>
              </w:rPr>
            </w:pPr>
            <w:r w:rsidRPr="00FF2647">
              <w:rPr>
                <w:rFonts w:ascii="Times New Roman" w:eastAsia="Times New Roman" w:hAnsi="Times New Roman" w:cs="Times New Roman"/>
                <w:b/>
                <w:bCs/>
                <w:sz w:val="20"/>
                <w:szCs w:val="20"/>
                <w:lang w:eastAsia="sk-SK"/>
              </w:rPr>
              <w:t>4</w:t>
            </w:r>
          </w:p>
        </w:tc>
      </w:tr>
      <w:tr w:rsidR="005A2B3C" w14:paraId="33374D39" w14:textId="77777777" w:rsidTr="0002616F">
        <w:trPr>
          <w:trHeight w:val="20"/>
        </w:trPr>
        <w:tc>
          <w:tcPr>
            <w:tcW w:w="3956" w:type="dxa"/>
            <w:vMerge/>
            <w:tcBorders>
              <w:left w:val="single" w:sz="4" w:space="0" w:color="auto"/>
              <w:right w:val="single" w:sz="4" w:space="0" w:color="auto"/>
            </w:tcBorders>
          </w:tcPr>
          <w:p w14:paraId="5BC43837" w14:textId="77777777" w:rsidR="005A2B3C" w:rsidRDefault="005A2B3C">
            <w:pPr>
              <w:spacing w:after="0" w:line="240" w:lineRule="auto"/>
              <w:rPr>
                <w:rFonts w:ascii="Times New Roman" w:eastAsia="Times New Roman" w:hAnsi="Times New Roman" w:cs="Times New Roman"/>
                <w:b/>
                <w:sz w:val="20"/>
                <w:lang w:eastAsia="sk-SK"/>
              </w:rPr>
            </w:pPr>
          </w:p>
        </w:tc>
        <w:tc>
          <w:tcPr>
            <w:tcW w:w="1050" w:type="dxa"/>
            <w:tcBorders>
              <w:top w:val="single" w:sz="4" w:space="0" w:color="auto"/>
              <w:left w:val="single" w:sz="4" w:space="0" w:color="auto"/>
              <w:bottom w:val="single" w:sz="4" w:space="0" w:color="auto"/>
              <w:right w:val="single" w:sz="4" w:space="0" w:color="auto"/>
            </w:tcBorders>
          </w:tcPr>
          <w:p w14:paraId="11AD87CD" w14:textId="51013533" w:rsidR="005A2B3C" w:rsidRPr="00FF2647" w:rsidRDefault="005A2B3C">
            <w:pPr>
              <w:spacing w:after="0" w:line="240" w:lineRule="auto"/>
              <w:jc w:val="center"/>
              <w:rPr>
                <w:rFonts w:ascii="Times New Roman" w:eastAsia="Times New Roman" w:hAnsi="Times New Roman" w:cs="Times New Roman"/>
                <w:b/>
                <w:sz w:val="20"/>
                <w:szCs w:val="20"/>
                <w:lang w:eastAsia="sk-SK"/>
              </w:rPr>
            </w:pPr>
            <w:r w:rsidRPr="00FF2647">
              <w:rPr>
                <w:rFonts w:ascii="Times New Roman" w:eastAsia="Times New Roman" w:hAnsi="Times New Roman" w:cs="Times New Roman"/>
                <w:b/>
                <w:sz w:val="20"/>
                <w:szCs w:val="20"/>
                <w:lang w:eastAsia="sk-SK"/>
              </w:rPr>
              <w:t>A</w:t>
            </w:r>
          </w:p>
        </w:tc>
        <w:tc>
          <w:tcPr>
            <w:tcW w:w="1125" w:type="dxa"/>
            <w:tcBorders>
              <w:top w:val="single" w:sz="4" w:space="0" w:color="auto"/>
              <w:left w:val="single" w:sz="4" w:space="0" w:color="auto"/>
              <w:bottom w:val="single" w:sz="4" w:space="0" w:color="auto"/>
              <w:right w:val="single" w:sz="4" w:space="0" w:color="auto"/>
            </w:tcBorders>
          </w:tcPr>
          <w:p w14:paraId="493F7394" w14:textId="412DF558" w:rsidR="005A2B3C" w:rsidRPr="00AC14A3" w:rsidRDefault="00AB7B29" w:rsidP="00862B99">
            <w:pPr>
              <w:spacing w:after="0" w:line="240" w:lineRule="auto"/>
              <w:jc w:val="center"/>
              <w:rPr>
                <w:rFonts w:ascii="Times New Roman" w:eastAsia="Times New Roman" w:hAnsi="Times New Roman" w:cs="Times New Roman"/>
                <w:sz w:val="20"/>
                <w:szCs w:val="20"/>
                <w:lang w:eastAsia="sk-SK"/>
              </w:rPr>
            </w:pPr>
            <w:r w:rsidRPr="00AC14A3">
              <w:rPr>
                <w:rFonts w:ascii="Times New Roman" w:eastAsia="Times New Roman" w:hAnsi="Times New Roman" w:cs="Times New Roman"/>
                <w:sz w:val="20"/>
                <w:szCs w:val="20"/>
                <w:lang w:eastAsia="sk-SK"/>
              </w:rPr>
              <w:t>ks_340775</w:t>
            </w:r>
          </w:p>
        </w:tc>
        <w:tc>
          <w:tcPr>
            <w:tcW w:w="1795" w:type="dxa"/>
            <w:gridSpan w:val="2"/>
            <w:tcBorders>
              <w:top w:val="single" w:sz="4" w:space="0" w:color="auto"/>
              <w:left w:val="single" w:sz="4" w:space="0" w:color="auto"/>
              <w:bottom w:val="single" w:sz="4" w:space="0" w:color="auto"/>
              <w:right w:val="single" w:sz="4" w:space="0" w:color="auto"/>
            </w:tcBorders>
          </w:tcPr>
          <w:p w14:paraId="5EE8EAF3" w14:textId="77777777" w:rsidR="005A2B3C" w:rsidRPr="00FF2647" w:rsidRDefault="005A2B3C" w:rsidP="005A2B3C">
            <w:pPr>
              <w:spacing w:after="0" w:line="216"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(ENSOM)</w:t>
            </w:r>
          </w:p>
          <w:p w14:paraId="2241BFC5" w14:textId="23EAAE88" w:rsidR="005A2B3C" w:rsidRPr="00FF2647" w:rsidRDefault="005A2B3C">
            <w:pPr>
              <w:spacing w:after="0" w:line="216" w:lineRule="auto"/>
              <w:rPr>
                <w:rFonts w:ascii="Times New Roman" w:eastAsia="Times New Roman" w:hAnsi="Times New Roman" w:cs="Times New Roman"/>
                <w:sz w:val="20"/>
                <w:szCs w:val="20"/>
                <w:lang w:eastAsia="sk-SK"/>
              </w:rPr>
            </w:pPr>
            <w:r w:rsidRPr="00FF2647">
              <w:rPr>
                <w:rStyle w:val="fontstyle01"/>
                <w:rFonts w:ascii="Times New Roman" w:hAnsi="Times New Roman" w:cs="Times New Roman"/>
              </w:rPr>
              <w:t>Oznámenie plánovaného termínu vykonania oprávnenej technickej činnosti, vrátane zrušenia plánovaného termínu.</w:t>
            </w:r>
          </w:p>
        </w:tc>
        <w:tc>
          <w:tcPr>
            <w:tcW w:w="1445" w:type="dxa"/>
            <w:tcBorders>
              <w:top w:val="single" w:sz="4" w:space="0" w:color="auto"/>
              <w:left w:val="single" w:sz="4" w:space="0" w:color="auto"/>
              <w:bottom w:val="single" w:sz="4" w:space="0" w:color="auto"/>
              <w:right w:val="single" w:sz="4" w:space="0" w:color="auto"/>
            </w:tcBorders>
          </w:tcPr>
          <w:p w14:paraId="4F66BB96" w14:textId="40B35476" w:rsidR="005A2B3C" w:rsidRPr="00FF2647" w:rsidRDefault="005A2B3C">
            <w:pPr>
              <w:spacing w:after="0" w:line="240" w:lineRule="auto"/>
              <w:jc w:val="center"/>
              <w:rPr>
                <w:rFonts w:ascii="Times New Roman" w:eastAsia="Times New Roman" w:hAnsi="Times New Roman" w:cs="Times New Roman"/>
                <w:b/>
                <w:iCs/>
                <w:sz w:val="20"/>
                <w:szCs w:val="20"/>
                <w:lang w:eastAsia="sk-SK"/>
              </w:rPr>
            </w:pPr>
            <w:r w:rsidRPr="00FF2647">
              <w:rPr>
                <w:rFonts w:ascii="Times New Roman" w:eastAsia="Times New Roman" w:hAnsi="Times New Roman" w:cs="Times New Roman"/>
                <w:b/>
                <w:iCs/>
                <w:sz w:val="20"/>
                <w:szCs w:val="20"/>
                <w:lang w:eastAsia="sk-SK"/>
              </w:rPr>
              <w:t>4</w:t>
            </w:r>
          </w:p>
        </w:tc>
      </w:tr>
      <w:tr w:rsidR="005A2B3C" w14:paraId="614F444B" w14:textId="77777777" w:rsidTr="0002616F">
        <w:trPr>
          <w:trHeight w:val="20"/>
        </w:trPr>
        <w:tc>
          <w:tcPr>
            <w:tcW w:w="3956" w:type="dxa"/>
            <w:vMerge/>
            <w:tcBorders>
              <w:left w:val="single" w:sz="4" w:space="0" w:color="auto"/>
              <w:right w:val="single" w:sz="4" w:space="0" w:color="auto"/>
            </w:tcBorders>
          </w:tcPr>
          <w:p w14:paraId="7DB31046" w14:textId="77777777" w:rsidR="005A2B3C" w:rsidRDefault="005A2B3C">
            <w:pPr>
              <w:spacing w:after="0" w:line="240" w:lineRule="auto"/>
              <w:rPr>
                <w:rFonts w:ascii="Times New Roman" w:eastAsia="Times New Roman" w:hAnsi="Times New Roman" w:cs="Times New Roman"/>
                <w:b/>
                <w:sz w:val="20"/>
                <w:lang w:eastAsia="sk-SK"/>
              </w:rPr>
            </w:pPr>
          </w:p>
        </w:tc>
        <w:tc>
          <w:tcPr>
            <w:tcW w:w="1050" w:type="dxa"/>
            <w:tcBorders>
              <w:top w:val="single" w:sz="4" w:space="0" w:color="auto"/>
              <w:left w:val="single" w:sz="4" w:space="0" w:color="auto"/>
              <w:bottom w:val="single" w:sz="4" w:space="0" w:color="auto"/>
              <w:right w:val="single" w:sz="4" w:space="0" w:color="auto"/>
            </w:tcBorders>
          </w:tcPr>
          <w:p w14:paraId="59843714" w14:textId="448B85E7" w:rsidR="005A2B3C" w:rsidRPr="00FF2647" w:rsidRDefault="005A2B3C">
            <w:pPr>
              <w:spacing w:after="0" w:line="240" w:lineRule="auto"/>
              <w:jc w:val="center"/>
              <w:rPr>
                <w:rFonts w:ascii="Times New Roman" w:eastAsia="Times New Roman" w:hAnsi="Times New Roman" w:cs="Times New Roman"/>
                <w:b/>
                <w:sz w:val="20"/>
                <w:szCs w:val="20"/>
                <w:lang w:eastAsia="sk-SK"/>
              </w:rPr>
            </w:pPr>
            <w:r w:rsidRPr="00FF2647">
              <w:rPr>
                <w:rFonts w:ascii="Times New Roman" w:eastAsia="Times New Roman" w:hAnsi="Times New Roman" w:cs="Times New Roman"/>
                <w:b/>
                <w:sz w:val="20"/>
                <w:szCs w:val="20"/>
                <w:lang w:eastAsia="sk-SK"/>
              </w:rPr>
              <w:t>A</w:t>
            </w:r>
          </w:p>
        </w:tc>
        <w:tc>
          <w:tcPr>
            <w:tcW w:w="1125" w:type="dxa"/>
            <w:tcBorders>
              <w:top w:val="single" w:sz="4" w:space="0" w:color="auto"/>
              <w:left w:val="single" w:sz="4" w:space="0" w:color="auto"/>
              <w:bottom w:val="single" w:sz="4" w:space="0" w:color="auto"/>
              <w:right w:val="single" w:sz="4" w:space="0" w:color="auto"/>
            </w:tcBorders>
          </w:tcPr>
          <w:p w14:paraId="4041D89A" w14:textId="0598C8DA" w:rsidR="005A2B3C" w:rsidRPr="00AC14A3" w:rsidRDefault="00AB7B29" w:rsidP="00862B99">
            <w:pPr>
              <w:spacing w:after="0" w:line="240" w:lineRule="auto"/>
              <w:jc w:val="center"/>
              <w:rPr>
                <w:rFonts w:ascii="Times New Roman" w:eastAsia="Times New Roman" w:hAnsi="Times New Roman" w:cs="Times New Roman"/>
                <w:sz w:val="20"/>
                <w:szCs w:val="20"/>
                <w:lang w:eastAsia="sk-SK"/>
              </w:rPr>
            </w:pPr>
            <w:r w:rsidRPr="00AC14A3">
              <w:rPr>
                <w:rFonts w:ascii="Times New Roman" w:eastAsia="Times New Roman" w:hAnsi="Times New Roman" w:cs="Times New Roman"/>
                <w:sz w:val="20"/>
                <w:szCs w:val="20"/>
                <w:lang w:eastAsia="sk-SK"/>
              </w:rPr>
              <w:t>ks_340776</w:t>
            </w:r>
          </w:p>
        </w:tc>
        <w:tc>
          <w:tcPr>
            <w:tcW w:w="1795" w:type="dxa"/>
            <w:gridSpan w:val="2"/>
            <w:tcBorders>
              <w:top w:val="single" w:sz="4" w:space="0" w:color="auto"/>
              <w:left w:val="single" w:sz="4" w:space="0" w:color="auto"/>
              <w:bottom w:val="single" w:sz="4" w:space="0" w:color="auto"/>
              <w:right w:val="single" w:sz="4" w:space="0" w:color="auto"/>
            </w:tcBorders>
          </w:tcPr>
          <w:p w14:paraId="7CFFB6CC" w14:textId="77777777" w:rsidR="005A2B3C" w:rsidRPr="00FF2647" w:rsidRDefault="005A2B3C" w:rsidP="005A2B3C">
            <w:pPr>
              <w:spacing w:after="0" w:line="216"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(ENSOM)</w:t>
            </w:r>
          </w:p>
          <w:p w14:paraId="391F59B9" w14:textId="3FE193C7" w:rsidR="005A2B3C" w:rsidRPr="00FF2647" w:rsidRDefault="005A2B3C" w:rsidP="005A2B3C">
            <w:pPr>
              <w:spacing w:after="0" w:line="216" w:lineRule="auto"/>
              <w:rPr>
                <w:rFonts w:ascii="Times New Roman" w:eastAsia="Times New Roman" w:hAnsi="Times New Roman" w:cs="Times New Roman"/>
                <w:sz w:val="20"/>
                <w:szCs w:val="20"/>
                <w:lang w:eastAsia="sk-SK"/>
              </w:rPr>
            </w:pPr>
            <w:r w:rsidRPr="00FF2647">
              <w:rPr>
                <w:rStyle w:val="fontstyle01"/>
                <w:rFonts w:ascii="Times New Roman" w:hAnsi="Times New Roman" w:cs="Times New Roman"/>
              </w:rPr>
              <w:t>Vkladanie správ o platnom výsledku oprávnených technických činností.</w:t>
            </w:r>
          </w:p>
        </w:tc>
        <w:tc>
          <w:tcPr>
            <w:tcW w:w="1445" w:type="dxa"/>
            <w:tcBorders>
              <w:top w:val="single" w:sz="4" w:space="0" w:color="auto"/>
              <w:left w:val="single" w:sz="4" w:space="0" w:color="auto"/>
              <w:bottom w:val="single" w:sz="4" w:space="0" w:color="auto"/>
              <w:right w:val="single" w:sz="4" w:space="0" w:color="auto"/>
            </w:tcBorders>
          </w:tcPr>
          <w:p w14:paraId="02C1D684" w14:textId="1DD45940" w:rsidR="005A2B3C" w:rsidRPr="00FF2647" w:rsidRDefault="005A2B3C">
            <w:pPr>
              <w:spacing w:after="0" w:line="240" w:lineRule="auto"/>
              <w:jc w:val="center"/>
              <w:rPr>
                <w:rFonts w:ascii="Times New Roman" w:eastAsia="Times New Roman" w:hAnsi="Times New Roman" w:cs="Times New Roman"/>
                <w:b/>
                <w:iCs/>
                <w:sz w:val="20"/>
                <w:szCs w:val="20"/>
                <w:lang w:eastAsia="sk-SK"/>
              </w:rPr>
            </w:pPr>
            <w:r w:rsidRPr="00FF2647">
              <w:rPr>
                <w:rFonts w:ascii="Times New Roman" w:eastAsia="Times New Roman" w:hAnsi="Times New Roman" w:cs="Times New Roman"/>
                <w:b/>
                <w:iCs/>
                <w:sz w:val="20"/>
                <w:szCs w:val="20"/>
                <w:lang w:eastAsia="sk-SK"/>
              </w:rPr>
              <w:t>4</w:t>
            </w:r>
          </w:p>
        </w:tc>
      </w:tr>
      <w:tr w:rsidR="005A2B3C" w14:paraId="20408F25" w14:textId="77777777" w:rsidTr="0002616F">
        <w:trPr>
          <w:trHeight w:val="20"/>
        </w:trPr>
        <w:tc>
          <w:tcPr>
            <w:tcW w:w="3956" w:type="dxa"/>
            <w:vMerge/>
            <w:tcBorders>
              <w:left w:val="single" w:sz="4" w:space="0" w:color="auto"/>
              <w:right w:val="single" w:sz="4" w:space="0" w:color="auto"/>
            </w:tcBorders>
          </w:tcPr>
          <w:p w14:paraId="4E1B015C" w14:textId="77777777" w:rsidR="005A2B3C" w:rsidRDefault="005A2B3C">
            <w:pPr>
              <w:spacing w:after="0" w:line="240" w:lineRule="auto"/>
              <w:rPr>
                <w:rFonts w:ascii="Times New Roman" w:eastAsia="Times New Roman" w:hAnsi="Times New Roman" w:cs="Times New Roman"/>
                <w:b/>
                <w:sz w:val="20"/>
                <w:lang w:eastAsia="sk-SK"/>
              </w:rPr>
            </w:pPr>
          </w:p>
        </w:tc>
        <w:tc>
          <w:tcPr>
            <w:tcW w:w="1050" w:type="dxa"/>
            <w:tcBorders>
              <w:top w:val="single" w:sz="4" w:space="0" w:color="auto"/>
              <w:left w:val="single" w:sz="4" w:space="0" w:color="auto"/>
              <w:bottom w:val="single" w:sz="4" w:space="0" w:color="auto"/>
              <w:right w:val="single" w:sz="4" w:space="0" w:color="auto"/>
            </w:tcBorders>
          </w:tcPr>
          <w:p w14:paraId="7D0FFC5C" w14:textId="500D31AA" w:rsidR="005A2B3C" w:rsidRPr="00FF2647" w:rsidRDefault="005A2B3C">
            <w:pPr>
              <w:spacing w:after="0" w:line="240" w:lineRule="auto"/>
              <w:jc w:val="center"/>
              <w:rPr>
                <w:rFonts w:ascii="Times New Roman" w:eastAsia="Times New Roman" w:hAnsi="Times New Roman" w:cs="Times New Roman"/>
                <w:b/>
                <w:sz w:val="20"/>
                <w:szCs w:val="20"/>
                <w:lang w:eastAsia="sk-SK"/>
              </w:rPr>
            </w:pPr>
            <w:r w:rsidRPr="00FF2647">
              <w:rPr>
                <w:rFonts w:ascii="Times New Roman" w:eastAsia="Times New Roman" w:hAnsi="Times New Roman" w:cs="Times New Roman"/>
                <w:b/>
                <w:sz w:val="20"/>
                <w:szCs w:val="20"/>
                <w:lang w:eastAsia="sk-SK"/>
              </w:rPr>
              <w:t>A</w:t>
            </w:r>
          </w:p>
        </w:tc>
        <w:tc>
          <w:tcPr>
            <w:tcW w:w="1125" w:type="dxa"/>
            <w:tcBorders>
              <w:top w:val="single" w:sz="4" w:space="0" w:color="auto"/>
              <w:left w:val="single" w:sz="4" w:space="0" w:color="auto"/>
              <w:bottom w:val="single" w:sz="4" w:space="0" w:color="auto"/>
              <w:right w:val="single" w:sz="4" w:space="0" w:color="auto"/>
            </w:tcBorders>
          </w:tcPr>
          <w:p w14:paraId="695162BC" w14:textId="0AE45B5C" w:rsidR="005A2B3C" w:rsidRPr="00AC14A3" w:rsidRDefault="00AB7B29" w:rsidP="00862B99">
            <w:pPr>
              <w:spacing w:after="0" w:line="240" w:lineRule="auto"/>
              <w:jc w:val="center"/>
              <w:rPr>
                <w:rFonts w:ascii="Times New Roman" w:eastAsia="Times New Roman" w:hAnsi="Times New Roman" w:cs="Times New Roman"/>
                <w:sz w:val="20"/>
                <w:szCs w:val="20"/>
                <w:lang w:eastAsia="sk-SK"/>
              </w:rPr>
            </w:pPr>
            <w:r w:rsidRPr="00AC14A3">
              <w:rPr>
                <w:rFonts w:ascii="Times New Roman" w:eastAsia="Times New Roman" w:hAnsi="Times New Roman" w:cs="Times New Roman"/>
                <w:sz w:val="20"/>
                <w:szCs w:val="20"/>
                <w:lang w:eastAsia="sk-SK"/>
              </w:rPr>
              <w:t>ks_340777</w:t>
            </w:r>
          </w:p>
        </w:tc>
        <w:tc>
          <w:tcPr>
            <w:tcW w:w="1795" w:type="dxa"/>
            <w:gridSpan w:val="2"/>
            <w:tcBorders>
              <w:top w:val="single" w:sz="4" w:space="0" w:color="auto"/>
              <w:left w:val="single" w:sz="4" w:space="0" w:color="auto"/>
              <w:bottom w:val="single" w:sz="4" w:space="0" w:color="auto"/>
              <w:right w:val="single" w:sz="4" w:space="0" w:color="auto"/>
            </w:tcBorders>
          </w:tcPr>
          <w:p w14:paraId="574E8A22" w14:textId="77777777" w:rsidR="005A2B3C" w:rsidRPr="00FF2647" w:rsidRDefault="005A2B3C" w:rsidP="005A2B3C">
            <w:pPr>
              <w:spacing w:after="0" w:line="216"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(ENSOM)</w:t>
            </w:r>
          </w:p>
          <w:p w14:paraId="7245B650" w14:textId="11CFA132" w:rsidR="005A2B3C" w:rsidRPr="00FF2647" w:rsidRDefault="005A2B3C" w:rsidP="00CA4BD4">
            <w:pPr>
              <w:spacing w:after="0" w:line="216" w:lineRule="auto"/>
              <w:rPr>
                <w:rFonts w:ascii="Times New Roman" w:eastAsia="Times New Roman" w:hAnsi="Times New Roman" w:cs="Times New Roman"/>
                <w:sz w:val="20"/>
                <w:szCs w:val="20"/>
                <w:lang w:eastAsia="sk-SK"/>
              </w:rPr>
            </w:pPr>
            <w:r w:rsidRPr="00FF2647">
              <w:rPr>
                <w:rStyle w:val="fontstyle01"/>
                <w:rFonts w:ascii="Times New Roman" w:hAnsi="Times New Roman" w:cs="Times New Roman"/>
              </w:rPr>
              <w:t xml:space="preserve">Vedenie knižnice dokumentov </w:t>
            </w:r>
            <w:r w:rsidRPr="00FF2647">
              <w:rPr>
                <w:rStyle w:val="fontstyle01"/>
                <w:rFonts w:ascii="Times New Roman" w:hAnsi="Times New Roman" w:cs="Times New Roman"/>
              </w:rPr>
              <w:lastRenderedPageBreak/>
              <w:t>vydaných pre stacionárne zdroje znečisťovania ovzdušia.</w:t>
            </w:r>
          </w:p>
        </w:tc>
        <w:tc>
          <w:tcPr>
            <w:tcW w:w="1445" w:type="dxa"/>
            <w:tcBorders>
              <w:top w:val="single" w:sz="4" w:space="0" w:color="auto"/>
              <w:left w:val="single" w:sz="4" w:space="0" w:color="auto"/>
              <w:bottom w:val="single" w:sz="4" w:space="0" w:color="auto"/>
              <w:right w:val="single" w:sz="4" w:space="0" w:color="auto"/>
            </w:tcBorders>
          </w:tcPr>
          <w:p w14:paraId="77700A1A" w14:textId="7DD3AFFA" w:rsidR="005A2B3C" w:rsidRPr="00FF2647" w:rsidRDefault="005A2B3C">
            <w:pPr>
              <w:spacing w:after="0" w:line="240" w:lineRule="auto"/>
              <w:jc w:val="center"/>
              <w:rPr>
                <w:rFonts w:ascii="Times New Roman" w:eastAsia="Times New Roman" w:hAnsi="Times New Roman" w:cs="Times New Roman"/>
                <w:b/>
                <w:iCs/>
                <w:sz w:val="20"/>
                <w:szCs w:val="20"/>
                <w:lang w:eastAsia="sk-SK"/>
              </w:rPr>
            </w:pPr>
            <w:r w:rsidRPr="00FF2647">
              <w:rPr>
                <w:rFonts w:ascii="Times New Roman" w:eastAsia="Times New Roman" w:hAnsi="Times New Roman" w:cs="Times New Roman"/>
                <w:b/>
                <w:iCs/>
                <w:sz w:val="20"/>
                <w:szCs w:val="20"/>
                <w:lang w:eastAsia="sk-SK"/>
              </w:rPr>
              <w:lastRenderedPageBreak/>
              <w:t>4</w:t>
            </w:r>
          </w:p>
        </w:tc>
      </w:tr>
      <w:tr w:rsidR="005A2B3C" w14:paraId="6B2F6E1E" w14:textId="77777777" w:rsidTr="0002616F">
        <w:trPr>
          <w:trHeight w:val="20"/>
        </w:trPr>
        <w:tc>
          <w:tcPr>
            <w:tcW w:w="3956" w:type="dxa"/>
            <w:vMerge/>
            <w:tcBorders>
              <w:left w:val="single" w:sz="4" w:space="0" w:color="auto"/>
              <w:right w:val="single" w:sz="4" w:space="0" w:color="auto"/>
            </w:tcBorders>
          </w:tcPr>
          <w:p w14:paraId="269E6F5B" w14:textId="77777777" w:rsidR="005A2B3C" w:rsidRDefault="005A2B3C">
            <w:pPr>
              <w:spacing w:after="0" w:line="240" w:lineRule="auto"/>
              <w:rPr>
                <w:rFonts w:ascii="Times New Roman" w:eastAsia="Times New Roman" w:hAnsi="Times New Roman" w:cs="Times New Roman"/>
                <w:b/>
                <w:sz w:val="20"/>
                <w:lang w:eastAsia="sk-SK"/>
              </w:rPr>
            </w:pPr>
          </w:p>
        </w:tc>
        <w:tc>
          <w:tcPr>
            <w:tcW w:w="1050" w:type="dxa"/>
            <w:tcBorders>
              <w:top w:val="single" w:sz="4" w:space="0" w:color="auto"/>
              <w:left w:val="single" w:sz="4" w:space="0" w:color="auto"/>
              <w:bottom w:val="single" w:sz="4" w:space="0" w:color="auto"/>
              <w:right w:val="single" w:sz="4" w:space="0" w:color="auto"/>
            </w:tcBorders>
          </w:tcPr>
          <w:p w14:paraId="2722B9B8" w14:textId="4220E925" w:rsidR="005A2B3C" w:rsidRPr="00FF2647" w:rsidRDefault="005A2B3C">
            <w:pPr>
              <w:spacing w:after="0" w:line="240" w:lineRule="auto"/>
              <w:jc w:val="center"/>
              <w:rPr>
                <w:rFonts w:ascii="Times New Roman" w:eastAsia="Times New Roman" w:hAnsi="Times New Roman" w:cs="Times New Roman"/>
                <w:b/>
                <w:sz w:val="20"/>
                <w:szCs w:val="20"/>
                <w:lang w:eastAsia="sk-SK"/>
              </w:rPr>
            </w:pPr>
            <w:r w:rsidRPr="00FF2647">
              <w:rPr>
                <w:rFonts w:ascii="Times New Roman" w:eastAsia="Times New Roman" w:hAnsi="Times New Roman" w:cs="Times New Roman"/>
                <w:b/>
                <w:sz w:val="20"/>
                <w:szCs w:val="20"/>
                <w:lang w:eastAsia="sk-SK"/>
              </w:rPr>
              <w:t>A</w:t>
            </w:r>
          </w:p>
        </w:tc>
        <w:tc>
          <w:tcPr>
            <w:tcW w:w="1125" w:type="dxa"/>
            <w:tcBorders>
              <w:top w:val="single" w:sz="4" w:space="0" w:color="auto"/>
              <w:left w:val="single" w:sz="4" w:space="0" w:color="auto"/>
              <w:bottom w:val="single" w:sz="4" w:space="0" w:color="auto"/>
              <w:right w:val="single" w:sz="4" w:space="0" w:color="auto"/>
            </w:tcBorders>
          </w:tcPr>
          <w:p w14:paraId="7A3BA281" w14:textId="78AB5733" w:rsidR="005A2B3C" w:rsidRPr="00AC14A3" w:rsidRDefault="00AB7B29" w:rsidP="00862B99">
            <w:pPr>
              <w:spacing w:after="0" w:line="240" w:lineRule="auto"/>
              <w:jc w:val="center"/>
              <w:rPr>
                <w:rFonts w:ascii="Times New Roman" w:eastAsia="Times New Roman" w:hAnsi="Times New Roman" w:cs="Times New Roman"/>
                <w:sz w:val="20"/>
                <w:szCs w:val="20"/>
                <w:lang w:eastAsia="sk-SK"/>
              </w:rPr>
            </w:pPr>
            <w:r w:rsidRPr="00AC14A3">
              <w:rPr>
                <w:rFonts w:ascii="Times New Roman" w:eastAsia="Times New Roman" w:hAnsi="Times New Roman" w:cs="Times New Roman"/>
                <w:sz w:val="20"/>
                <w:szCs w:val="20"/>
                <w:lang w:eastAsia="sk-SK"/>
              </w:rPr>
              <w:t>ks_340778</w:t>
            </w:r>
          </w:p>
        </w:tc>
        <w:tc>
          <w:tcPr>
            <w:tcW w:w="1795" w:type="dxa"/>
            <w:gridSpan w:val="2"/>
            <w:tcBorders>
              <w:top w:val="single" w:sz="4" w:space="0" w:color="auto"/>
              <w:left w:val="single" w:sz="4" w:space="0" w:color="auto"/>
              <w:bottom w:val="single" w:sz="4" w:space="0" w:color="auto"/>
              <w:right w:val="single" w:sz="4" w:space="0" w:color="auto"/>
            </w:tcBorders>
          </w:tcPr>
          <w:p w14:paraId="0C80C9B6" w14:textId="77777777" w:rsidR="005A2B3C" w:rsidRPr="00FF2647" w:rsidRDefault="005A2B3C" w:rsidP="005A2B3C">
            <w:pPr>
              <w:spacing w:after="0" w:line="216"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(ENSOM)</w:t>
            </w:r>
          </w:p>
          <w:p w14:paraId="5CD626D2" w14:textId="1A6B38FB" w:rsidR="005A2B3C" w:rsidRPr="00FF2647" w:rsidRDefault="005A2B3C">
            <w:pPr>
              <w:spacing w:after="0" w:line="216" w:lineRule="auto"/>
              <w:rPr>
                <w:rFonts w:ascii="Times New Roman" w:eastAsia="Times New Roman" w:hAnsi="Times New Roman" w:cs="Times New Roman"/>
                <w:sz w:val="20"/>
                <w:szCs w:val="20"/>
                <w:lang w:eastAsia="sk-SK"/>
              </w:rPr>
            </w:pPr>
            <w:r w:rsidRPr="00FF2647">
              <w:rPr>
                <w:rStyle w:val="fontstyle01"/>
                <w:rFonts w:ascii="Times New Roman" w:hAnsi="Times New Roman" w:cs="Times New Roman"/>
              </w:rPr>
              <w:t>Informovanie verejnosti o výsledku oprávnenej technickej činnosti a vkladanie protokolov z kontinuálneho monitorovania pre účely Národného emisného informačného systému.</w:t>
            </w:r>
          </w:p>
        </w:tc>
        <w:tc>
          <w:tcPr>
            <w:tcW w:w="1445" w:type="dxa"/>
            <w:tcBorders>
              <w:top w:val="single" w:sz="4" w:space="0" w:color="auto"/>
              <w:left w:val="single" w:sz="4" w:space="0" w:color="auto"/>
              <w:bottom w:val="single" w:sz="4" w:space="0" w:color="auto"/>
              <w:right w:val="single" w:sz="4" w:space="0" w:color="auto"/>
            </w:tcBorders>
          </w:tcPr>
          <w:p w14:paraId="1E9C3F27" w14:textId="04548B3D" w:rsidR="005A2B3C" w:rsidRPr="00FF2647" w:rsidRDefault="005A2B3C">
            <w:pPr>
              <w:spacing w:after="0" w:line="240" w:lineRule="auto"/>
              <w:jc w:val="center"/>
              <w:rPr>
                <w:rFonts w:ascii="Times New Roman" w:eastAsia="Times New Roman" w:hAnsi="Times New Roman" w:cs="Times New Roman"/>
                <w:b/>
                <w:iCs/>
                <w:sz w:val="20"/>
                <w:szCs w:val="20"/>
                <w:lang w:eastAsia="sk-SK"/>
              </w:rPr>
            </w:pPr>
            <w:r w:rsidRPr="00FF2647">
              <w:rPr>
                <w:rFonts w:ascii="Times New Roman" w:eastAsia="Times New Roman" w:hAnsi="Times New Roman" w:cs="Times New Roman"/>
                <w:b/>
                <w:iCs/>
                <w:sz w:val="20"/>
                <w:szCs w:val="20"/>
                <w:lang w:eastAsia="sk-SK"/>
              </w:rPr>
              <w:t>4</w:t>
            </w:r>
          </w:p>
        </w:tc>
      </w:tr>
      <w:tr w:rsidR="005A2B3C" w14:paraId="4974A5B6" w14:textId="77777777" w:rsidTr="00317D93">
        <w:trPr>
          <w:trHeight w:val="20"/>
        </w:trPr>
        <w:tc>
          <w:tcPr>
            <w:tcW w:w="3956" w:type="dxa"/>
            <w:vMerge/>
            <w:tcBorders>
              <w:left w:val="single" w:sz="4" w:space="0" w:color="auto"/>
              <w:bottom w:val="single" w:sz="4" w:space="0" w:color="auto"/>
              <w:right w:val="single" w:sz="4" w:space="0" w:color="auto"/>
            </w:tcBorders>
          </w:tcPr>
          <w:p w14:paraId="41AE755B" w14:textId="77777777" w:rsidR="005A2B3C" w:rsidRDefault="005A2B3C">
            <w:pPr>
              <w:spacing w:after="0" w:line="240" w:lineRule="auto"/>
              <w:rPr>
                <w:rFonts w:ascii="Times New Roman" w:eastAsia="Times New Roman" w:hAnsi="Times New Roman" w:cs="Times New Roman"/>
                <w:b/>
                <w:sz w:val="20"/>
                <w:lang w:eastAsia="sk-SK"/>
              </w:rPr>
            </w:pPr>
          </w:p>
        </w:tc>
        <w:tc>
          <w:tcPr>
            <w:tcW w:w="1050" w:type="dxa"/>
            <w:tcBorders>
              <w:top w:val="single" w:sz="4" w:space="0" w:color="auto"/>
              <w:left w:val="single" w:sz="4" w:space="0" w:color="auto"/>
              <w:bottom w:val="single" w:sz="4" w:space="0" w:color="auto"/>
              <w:right w:val="single" w:sz="4" w:space="0" w:color="auto"/>
            </w:tcBorders>
          </w:tcPr>
          <w:p w14:paraId="5CD90A7D" w14:textId="43F1C5D3" w:rsidR="005A2B3C" w:rsidRPr="00FF2647" w:rsidRDefault="005A2B3C">
            <w:pPr>
              <w:spacing w:after="0" w:line="240" w:lineRule="auto"/>
              <w:jc w:val="center"/>
              <w:rPr>
                <w:rFonts w:ascii="Times New Roman" w:eastAsia="Times New Roman" w:hAnsi="Times New Roman" w:cs="Times New Roman"/>
                <w:b/>
                <w:sz w:val="20"/>
                <w:szCs w:val="20"/>
                <w:lang w:eastAsia="sk-SK"/>
              </w:rPr>
            </w:pPr>
            <w:r w:rsidRPr="00FF2647">
              <w:rPr>
                <w:rFonts w:ascii="Times New Roman" w:eastAsia="Times New Roman" w:hAnsi="Times New Roman" w:cs="Times New Roman"/>
                <w:b/>
                <w:sz w:val="20"/>
                <w:szCs w:val="20"/>
                <w:lang w:eastAsia="sk-SK"/>
              </w:rPr>
              <w:t>A</w:t>
            </w:r>
          </w:p>
        </w:tc>
        <w:tc>
          <w:tcPr>
            <w:tcW w:w="1125" w:type="dxa"/>
            <w:tcBorders>
              <w:top w:val="single" w:sz="4" w:space="0" w:color="auto"/>
              <w:left w:val="single" w:sz="4" w:space="0" w:color="auto"/>
              <w:bottom w:val="single" w:sz="4" w:space="0" w:color="auto"/>
              <w:right w:val="single" w:sz="4" w:space="0" w:color="auto"/>
            </w:tcBorders>
          </w:tcPr>
          <w:p w14:paraId="0D743382" w14:textId="1E40B5C4" w:rsidR="005A2B3C" w:rsidRPr="00AC14A3" w:rsidRDefault="00AB7B29" w:rsidP="00862B99">
            <w:pPr>
              <w:spacing w:after="0" w:line="240" w:lineRule="auto"/>
              <w:jc w:val="center"/>
              <w:rPr>
                <w:rFonts w:ascii="Times New Roman" w:eastAsia="Times New Roman" w:hAnsi="Times New Roman" w:cs="Times New Roman"/>
                <w:sz w:val="20"/>
                <w:szCs w:val="20"/>
                <w:lang w:eastAsia="sk-SK"/>
              </w:rPr>
            </w:pPr>
            <w:r w:rsidRPr="00AC14A3">
              <w:rPr>
                <w:rFonts w:ascii="Times New Roman" w:eastAsia="Times New Roman" w:hAnsi="Times New Roman" w:cs="Times New Roman"/>
                <w:sz w:val="20"/>
                <w:szCs w:val="20"/>
                <w:lang w:eastAsia="sk-SK"/>
              </w:rPr>
              <w:t>ks_340779</w:t>
            </w:r>
          </w:p>
        </w:tc>
        <w:tc>
          <w:tcPr>
            <w:tcW w:w="1795" w:type="dxa"/>
            <w:gridSpan w:val="2"/>
            <w:tcBorders>
              <w:top w:val="single" w:sz="4" w:space="0" w:color="auto"/>
              <w:left w:val="single" w:sz="4" w:space="0" w:color="auto"/>
              <w:bottom w:val="single" w:sz="4" w:space="0" w:color="auto"/>
              <w:right w:val="single" w:sz="4" w:space="0" w:color="auto"/>
            </w:tcBorders>
          </w:tcPr>
          <w:p w14:paraId="360A2E47" w14:textId="77777777" w:rsidR="005A2B3C" w:rsidRPr="00FF2647" w:rsidRDefault="005A2B3C" w:rsidP="005A2B3C">
            <w:pPr>
              <w:spacing w:after="0" w:line="216" w:lineRule="auto"/>
              <w:rPr>
                <w:rFonts w:ascii="Times New Roman" w:eastAsia="Times New Roman" w:hAnsi="Times New Roman" w:cs="Times New Roman"/>
                <w:sz w:val="20"/>
                <w:szCs w:val="20"/>
                <w:lang w:eastAsia="sk-SK"/>
              </w:rPr>
            </w:pPr>
            <w:r w:rsidRPr="00FF2647">
              <w:rPr>
                <w:rFonts w:ascii="Times New Roman" w:eastAsia="Times New Roman" w:hAnsi="Times New Roman" w:cs="Times New Roman"/>
                <w:sz w:val="20"/>
                <w:szCs w:val="20"/>
                <w:lang w:eastAsia="sk-SK"/>
              </w:rPr>
              <w:t>(ENSOM)</w:t>
            </w:r>
          </w:p>
          <w:p w14:paraId="3DE8AA63" w14:textId="17A2EA81" w:rsidR="005A2B3C" w:rsidRPr="00FF2647" w:rsidRDefault="005A2B3C">
            <w:pPr>
              <w:spacing w:after="0" w:line="216" w:lineRule="auto"/>
              <w:rPr>
                <w:rFonts w:ascii="Times New Roman" w:eastAsia="Times New Roman" w:hAnsi="Times New Roman" w:cs="Times New Roman"/>
                <w:sz w:val="20"/>
                <w:szCs w:val="20"/>
                <w:lang w:eastAsia="sk-SK"/>
              </w:rPr>
            </w:pPr>
            <w:r w:rsidRPr="00FF2647">
              <w:rPr>
                <w:rStyle w:val="fontstyle01"/>
                <w:rFonts w:ascii="Times New Roman" w:hAnsi="Times New Roman" w:cs="Times New Roman"/>
              </w:rPr>
              <w:t>Prístup verejnosti k informáciám o výsledku oprávnenej technickej činnosti vykonanej na veľkých a stredných stacionárnych zdrojoch znečisťovania ovzdušia.</w:t>
            </w:r>
          </w:p>
        </w:tc>
        <w:tc>
          <w:tcPr>
            <w:tcW w:w="1445" w:type="dxa"/>
            <w:tcBorders>
              <w:top w:val="single" w:sz="4" w:space="0" w:color="auto"/>
              <w:left w:val="single" w:sz="4" w:space="0" w:color="auto"/>
              <w:bottom w:val="single" w:sz="4" w:space="0" w:color="auto"/>
              <w:right w:val="single" w:sz="4" w:space="0" w:color="auto"/>
            </w:tcBorders>
          </w:tcPr>
          <w:p w14:paraId="21DD7F98" w14:textId="756DC946" w:rsidR="005A2B3C" w:rsidRPr="00FF2647" w:rsidRDefault="005A2B3C">
            <w:pPr>
              <w:spacing w:after="0" w:line="240" w:lineRule="auto"/>
              <w:jc w:val="center"/>
              <w:rPr>
                <w:rFonts w:ascii="Times New Roman" w:eastAsia="Times New Roman" w:hAnsi="Times New Roman" w:cs="Times New Roman"/>
                <w:b/>
                <w:iCs/>
                <w:sz w:val="20"/>
                <w:szCs w:val="20"/>
                <w:lang w:eastAsia="sk-SK"/>
              </w:rPr>
            </w:pPr>
            <w:r w:rsidRPr="00FF2647">
              <w:rPr>
                <w:rFonts w:ascii="Times New Roman" w:eastAsia="Times New Roman" w:hAnsi="Times New Roman" w:cs="Times New Roman"/>
                <w:b/>
                <w:iCs/>
                <w:sz w:val="20"/>
                <w:szCs w:val="20"/>
                <w:lang w:eastAsia="sk-SK"/>
              </w:rPr>
              <w:t>4</w:t>
            </w:r>
          </w:p>
        </w:tc>
      </w:tr>
      <w:tr w:rsidR="00D93529" w14:paraId="0336D49B"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vAlign w:val="center"/>
          </w:tcPr>
          <w:p w14:paraId="3E2BE1E3" w14:textId="77777777" w:rsidR="00D93529" w:rsidRDefault="0064041D">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Aplikačná a technologická vrstva</w:t>
            </w:r>
          </w:p>
        </w:tc>
        <w:tc>
          <w:tcPr>
            <w:tcW w:w="1050" w:type="dxa"/>
            <w:tcBorders>
              <w:top w:val="single" w:sz="4" w:space="0" w:color="auto"/>
              <w:left w:val="single" w:sz="4" w:space="0" w:color="auto"/>
              <w:bottom w:val="single" w:sz="4" w:space="0" w:color="auto"/>
              <w:right w:val="single" w:sz="4" w:space="0" w:color="auto"/>
            </w:tcBorders>
            <w:shd w:val="clear" w:color="auto" w:fill="C0C0C0"/>
          </w:tcPr>
          <w:p w14:paraId="1CCFD901" w14:textId="77777777" w:rsidR="00D93529" w:rsidRDefault="0064041D">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A – nový systém</w:t>
            </w:r>
          </w:p>
          <w:p w14:paraId="2DF61E64" w14:textId="77777777" w:rsidR="00D93529" w:rsidRDefault="0064041D">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B – zmena systému</w:t>
            </w:r>
          </w:p>
        </w:tc>
        <w:tc>
          <w:tcPr>
            <w:tcW w:w="1125" w:type="dxa"/>
            <w:tcBorders>
              <w:top w:val="single" w:sz="4" w:space="0" w:color="auto"/>
              <w:left w:val="single" w:sz="4" w:space="0" w:color="auto"/>
              <w:bottom w:val="single" w:sz="4" w:space="0" w:color="auto"/>
              <w:right w:val="single" w:sz="4" w:space="0" w:color="auto"/>
            </w:tcBorders>
            <w:shd w:val="clear" w:color="auto" w:fill="C0C0C0"/>
            <w:vAlign w:val="center"/>
          </w:tcPr>
          <w:p w14:paraId="49235F90" w14:textId="77777777" w:rsidR="00D93529" w:rsidRDefault="0064041D">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Kód systému</w:t>
            </w:r>
          </w:p>
        </w:tc>
        <w:tc>
          <w:tcPr>
            <w:tcW w:w="179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42637A9" w14:textId="77777777" w:rsidR="00D93529" w:rsidRDefault="0064041D">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Názov systému</w:t>
            </w:r>
          </w:p>
        </w:tc>
        <w:tc>
          <w:tcPr>
            <w:tcW w:w="1445" w:type="dxa"/>
            <w:tcBorders>
              <w:top w:val="single" w:sz="4" w:space="0" w:color="auto"/>
              <w:left w:val="single" w:sz="4" w:space="0" w:color="auto"/>
              <w:bottom w:val="single" w:sz="4" w:space="0" w:color="auto"/>
              <w:right w:val="single" w:sz="4" w:space="0" w:color="auto"/>
            </w:tcBorders>
            <w:shd w:val="clear" w:color="auto" w:fill="C0C0C0"/>
            <w:vAlign w:val="center"/>
          </w:tcPr>
          <w:p w14:paraId="633D1F1C" w14:textId="77777777" w:rsidR="00D93529" w:rsidRDefault="0064041D">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Vo vládnom cloude – áno / nie</w:t>
            </w:r>
          </w:p>
        </w:tc>
      </w:tr>
      <w:tr w:rsidR="00D93529" w14:paraId="62826586" w14:textId="77777777" w:rsidTr="0064041D">
        <w:trPr>
          <w:trHeight w:val="20"/>
        </w:trPr>
        <w:tc>
          <w:tcPr>
            <w:tcW w:w="3956" w:type="dxa"/>
            <w:vMerge w:val="restart"/>
            <w:tcBorders>
              <w:top w:val="single" w:sz="4" w:space="0" w:color="auto"/>
              <w:left w:val="single" w:sz="4" w:space="0" w:color="auto"/>
              <w:bottom w:val="single" w:sz="4" w:space="0" w:color="auto"/>
              <w:right w:val="single" w:sz="4" w:space="0" w:color="auto"/>
            </w:tcBorders>
          </w:tcPr>
          <w:p w14:paraId="197DEE02" w14:textId="77777777" w:rsidR="00D93529" w:rsidRDefault="0064041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0"/>
                <w:szCs w:val="20"/>
                <w:lang w:eastAsia="sk-SK"/>
              </w:rPr>
              <w:t>6.2.</w:t>
            </w:r>
            <w:r>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050" w:type="dxa"/>
            <w:tcBorders>
              <w:top w:val="single" w:sz="4" w:space="0" w:color="auto"/>
              <w:left w:val="single" w:sz="4" w:space="0" w:color="auto"/>
              <w:bottom w:val="single" w:sz="4" w:space="0" w:color="auto"/>
              <w:right w:val="single" w:sz="4" w:space="0" w:color="auto"/>
            </w:tcBorders>
          </w:tcPr>
          <w:p w14:paraId="4874E72C" w14:textId="73C64291" w:rsidR="00D93529" w:rsidRDefault="00047783">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b/>
                <w:bCs/>
                <w:sz w:val="24"/>
                <w:szCs w:val="24"/>
                <w:lang w:eastAsia="sk-SK"/>
              </w:rPr>
              <w:t>B</w:t>
            </w:r>
          </w:p>
        </w:tc>
        <w:tc>
          <w:tcPr>
            <w:tcW w:w="1125" w:type="dxa"/>
            <w:tcBorders>
              <w:top w:val="single" w:sz="4" w:space="0" w:color="auto"/>
              <w:left w:val="single" w:sz="4" w:space="0" w:color="auto"/>
              <w:bottom w:val="single" w:sz="4" w:space="0" w:color="auto"/>
              <w:right w:val="single" w:sz="4" w:space="0" w:color="auto"/>
            </w:tcBorders>
          </w:tcPr>
          <w:p w14:paraId="3006181B" w14:textId="0D79DFDE" w:rsidR="00D93529" w:rsidRPr="00AC64D9" w:rsidRDefault="0064041D" w:rsidP="00862B99">
            <w:pPr>
              <w:spacing w:after="0" w:line="240" w:lineRule="auto"/>
              <w:jc w:val="center"/>
              <w:rPr>
                <w:rFonts w:ascii="Times New Roman" w:eastAsia="Times New Roman" w:hAnsi="Times New Roman" w:cs="Times New Roman"/>
                <w:sz w:val="20"/>
                <w:szCs w:val="20"/>
                <w:lang w:eastAsia="sk-SK"/>
              </w:rPr>
            </w:pPr>
            <w:r w:rsidRPr="00AC64D9">
              <w:rPr>
                <w:rFonts w:ascii="Times New Roman" w:eastAsia="Times New Roman" w:hAnsi="Times New Roman" w:cs="Times New Roman"/>
                <w:sz w:val="20"/>
                <w:szCs w:val="20"/>
                <w:lang w:eastAsia="sk-SK"/>
              </w:rPr>
              <w:t>isvs_</w:t>
            </w:r>
            <w:r w:rsidR="00F7233D" w:rsidRPr="00AC64D9">
              <w:rPr>
                <w:rFonts w:ascii="Times New Roman" w:eastAsia="Times New Roman" w:hAnsi="Times New Roman" w:cs="Times New Roman"/>
                <w:sz w:val="20"/>
                <w:szCs w:val="20"/>
                <w:lang w:eastAsia="sk-SK"/>
              </w:rPr>
              <w:t>9525</w:t>
            </w:r>
          </w:p>
          <w:p w14:paraId="44EAFD9C" w14:textId="77777777" w:rsidR="00D93529" w:rsidRDefault="00D93529" w:rsidP="00862B99">
            <w:pPr>
              <w:spacing w:after="0" w:line="240" w:lineRule="auto"/>
              <w:jc w:val="center"/>
              <w:rPr>
                <w:rFonts w:ascii="Times New Roman" w:eastAsia="Times New Roman" w:hAnsi="Times New Roman" w:cs="Times New Roman"/>
                <w:sz w:val="16"/>
                <w:szCs w:val="16"/>
                <w:lang w:eastAsia="sk-SK"/>
              </w:rPr>
            </w:pPr>
          </w:p>
        </w:tc>
        <w:tc>
          <w:tcPr>
            <w:tcW w:w="1795" w:type="dxa"/>
            <w:gridSpan w:val="2"/>
            <w:tcBorders>
              <w:top w:val="single" w:sz="4" w:space="0" w:color="auto"/>
              <w:left w:val="single" w:sz="4" w:space="0" w:color="auto"/>
              <w:bottom w:val="single" w:sz="4" w:space="0" w:color="auto"/>
              <w:right w:val="single" w:sz="4" w:space="0" w:color="auto"/>
            </w:tcBorders>
          </w:tcPr>
          <w:p w14:paraId="3FBB1C7A" w14:textId="58C562A9" w:rsidR="00F90EEF" w:rsidRPr="00AC64D9" w:rsidRDefault="00F90EEF" w:rsidP="00862B99">
            <w:pPr>
              <w:spacing w:after="0" w:line="240" w:lineRule="auto"/>
              <w:rPr>
                <w:rFonts w:ascii="Times New Roman" w:eastAsia="Times New Roman" w:hAnsi="Times New Roman" w:cs="Times New Roman"/>
                <w:bCs/>
                <w:sz w:val="20"/>
                <w:szCs w:val="20"/>
                <w:lang w:eastAsia="sk-SK"/>
              </w:rPr>
            </w:pPr>
            <w:r w:rsidRPr="00AC64D9">
              <w:rPr>
                <w:rFonts w:ascii="Times New Roman" w:eastAsia="Times New Roman" w:hAnsi="Times New Roman" w:cs="Times New Roman"/>
                <w:bCs/>
                <w:sz w:val="20"/>
                <w:szCs w:val="20"/>
                <w:lang w:eastAsia="sk-SK"/>
              </w:rPr>
              <w:t xml:space="preserve">Národný </w:t>
            </w:r>
            <w:r w:rsidR="00AC64D9" w:rsidRPr="00AC64D9">
              <w:rPr>
                <w:rFonts w:ascii="Times New Roman" w:eastAsia="Times New Roman" w:hAnsi="Times New Roman" w:cs="Times New Roman"/>
                <w:bCs/>
                <w:sz w:val="20"/>
                <w:szCs w:val="20"/>
                <w:lang w:eastAsia="sk-SK"/>
              </w:rPr>
              <w:t>Emisný I</w:t>
            </w:r>
            <w:r w:rsidRPr="00AC64D9">
              <w:rPr>
                <w:rFonts w:ascii="Times New Roman" w:eastAsia="Times New Roman" w:hAnsi="Times New Roman" w:cs="Times New Roman"/>
                <w:bCs/>
                <w:sz w:val="20"/>
                <w:szCs w:val="20"/>
                <w:lang w:eastAsia="sk-SK"/>
              </w:rPr>
              <w:t xml:space="preserve">nformačný </w:t>
            </w:r>
            <w:r w:rsidR="00AC64D9" w:rsidRPr="00AC64D9">
              <w:rPr>
                <w:rFonts w:ascii="Times New Roman" w:eastAsia="Times New Roman" w:hAnsi="Times New Roman" w:cs="Times New Roman"/>
                <w:bCs/>
                <w:sz w:val="20"/>
                <w:szCs w:val="20"/>
                <w:lang w:eastAsia="sk-SK"/>
              </w:rPr>
              <w:t>S</w:t>
            </w:r>
            <w:r w:rsidRPr="00AC64D9">
              <w:rPr>
                <w:rFonts w:ascii="Times New Roman" w:eastAsia="Times New Roman" w:hAnsi="Times New Roman" w:cs="Times New Roman"/>
                <w:bCs/>
                <w:sz w:val="20"/>
                <w:szCs w:val="20"/>
                <w:lang w:eastAsia="sk-SK"/>
              </w:rPr>
              <w:t>ystém</w:t>
            </w:r>
          </w:p>
        </w:tc>
        <w:tc>
          <w:tcPr>
            <w:tcW w:w="1445" w:type="dxa"/>
            <w:tcBorders>
              <w:top w:val="single" w:sz="4" w:space="0" w:color="auto"/>
              <w:left w:val="single" w:sz="4" w:space="0" w:color="auto"/>
              <w:bottom w:val="single" w:sz="4" w:space="0" w:color="auto"/>
              <w:right w:val="single" w:sz="4" w:space="0" w:color="auto"/>
            </w:tcBorders>
          </w:tcPr>
          <w:p w14:paraId="262E5F21" w14:textId="26DE676D" w:rsidR="00D93529" w:rsidRDefault="0046291C" w:rsidP="0046291C">
            <w:pPr>
              <w:spacing w:after="0" w:line="240" w:lineRule="auto"/>
              <w:jc w:val="center"/>
              <w:rPr>
                <w:rFonts w:ascii="Times New Roman" w:eastAsia="Times New Roman" w:hAnsi="Times New Roman" w:cs="Times New Roman"/>
                <w:i/>
                <w:iCs/>
                <w:sz w:val="24"/>
                <w:szCs w:val="24"/>
                <w:highlight w:val="yellow"/>
                <w:lang w:eastAsia="sk-SK"/>
              </w:rPr>
            </w:pPr>
            <w:r w:rsidRPr="00AC64D9">
              <w:rPr>
                <w:rFonts w:ascii="Times New Roman" w:eastAsia="Times New Roman" w:hAnsi="Times New Roman" w:cs="Times New Roman"/>
                <w:b/>
                <w:bCs/>
                <w:sz w:val="24"/>
                <w:szCs w:val="24"/>
                <w:lang w:eastAsia="sk-SK"/>
              </w:rPr>
              <w:t>Nie</w:t>
            </w:r>
          </w:p>
        </w:tc>
      </w:tr>
      <w:tr w:rsidR="00D93529" w14:paraId="497E8496" w14:textId="77777777" w:rsidTr="0064041D">
        <w:trPr>
          <w:trHeight w:val="20"/>
        </w:trPr>
        <w:tc>
          <w:tcPr>
            <w:tcW w:w="3956" w:type="dxa"/>
            <w:vMerge/>
            <w:tcBorders>
              <w:top w:val="single" w:sz="4" w:space="0" w:color="auto"/>
              <w:left w:val="single" w:sz="4" w:space="0" w:color="auto"/>
              <w:bottom w:val="single" w:sz="4" w:space="0" w:color="auto"/>
              <w:right w:val="single" w:sz="4" w:space="0" w:color="auto"/>
            </w:tcBorders>
          </w:tcPr>
          <w:p w14:paraId="4B94D5A5" w14:textId="77777777" w:rsidR="00D93529" w:rsidRDefault="00D93529"/>
        </w:tc>
        <w:tc>
          <w:tcPr>
            <w:tcW w:w="1050" w:type="dxa"/>
            <w:tcBorders>
              <w:top w:val="single" w:sz="4" w:space="0" w:color="auto"/>
              <w:left w:val="single" w:sz="4" w:space="0" w:color="auto"/>
              <w:bottom w:val="single" w:sz="4" w:space="0" w:color="auto"/>
              <w:right w:val="single" w:sz="4" w:space="0" w:color="auto"/>
            </w:tcBorders>
          </w:tcPr>
          <w:p w14:paraId="4D76284F" w14:textId="77777777" w:rsidR="00D93529" w:rsidRDefault="0064041D">
            <w:pPr>
              <w:spacing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A</w:t>
            </w:r>
          </w:p>
        </w:tc>
        <w:tc>
          <w:tcPr>
            <w:tcW w:w="1125" w:type="dxa"/>
            <w:tcBorders>
              <w:top w:val="single" w:sz="4" w:space="0" w:color="auto"/>
              <w:left w:val="single" w:sz="4" w:space="0" w:color="auto"/>
              <w:bottom w:val="single" w:sz="4" w:space="0" w:color="auto"/>
              <w:right w:val="single" w:sz="4" w:space="0" w:color="auto"/>
            </w:tcBorders>
          </w:tcPr>
          <w:p w14:paraId="3DEEC669" w14:textId="5A72245C" w:rsidR="00D93529" w:rsidRDefault="0064041D" w:rsidP="00AB7B29">
            <w:pPr>
              <w:spacing w:after="0" w:line="240" w:lineRule="auto"/>
              <w:jc w:val="center"/>
              <w:rPr>
                <w:sz w:val="18"/>
                <w:szCs w:val="18"/>
                <w:highlight w:val="yellow"/>
                <w:lang w:val="sk"/>
              </w:rPr>
            </w:pPr>
            <w:r w:rsidRPr="00AB7B29">
              <w:rPr>
                <w:rFonts w:ascii="Times New Roman" w:eastAsia="Times New Roman" w:hAnsi="Times New Roman" w:cs="Times New Roman"/>
                <w:sz w:val="20"/>
                <w:szCs w:val="20"/>
                <w:lang w:eastAsia="sk-SK"/>
              </w:rPr>
              <w:t>isvs_</w:t>
            </w:r>
            <w:r w:rsidR="00AB7B29" w:rsidRPr="00AB7B29">
              <w:rPr>
                <w:rFonts w:ascii="Times New Roman" w:eastAsia="Times New Roman" w:hAnsi="Times New Roman" w:cs="Times New Roman"/>
                <w:sz w:val="20"/>
                <w:szCs w:val="20"/>
                <w:lang w:eastAsia="sk-SK"/>
              </w:rPr>
              <w:t>10889</w:t>
            </w:r>
          </w:p>
        </w:tc>
        <w:tc>
          <w:tcPr>
            <w:tcW w:w="1795" w:type="dxa"/>
            <w:gridSpan w:val="2"/>
            <w:tcBorders>
              <w:top w:val="single" w:sz="4" w:space="0" w:color="auto"/>
              <w:left w:val="single" w:sz="4" w:space="0" w:color="auto"/>
              <w:bottom w:val="single" w:sz="4" w:space="0" w:color="auto"/>
              <w:right w:val="single" w:sz="4" w:space="0" w:color="auto"/>
            </w:tcBorders>
          </w:tcPr>
          <w:p w14:paraId="518D634F" w14:textId="10542E61" w:rsidR="00D93529" w:rsidRPr="00AC64D9" w:rsidRDefault="00AC64D9" w:rsidP="00862B99">
            <w:pPr>
              <w:spacing w:line="240" w:lineRule="auto"/>
              <w:rPr>
                <w:rFonts w:ascii="Times New Roman" w:eastAsia="Times New Roman" w:hAnsi="Times New Roman" w:cs="Times New Roman"/>
                <w:b/>
                <w:bCs/>
                <w:sz w:val="20"/>
                <w:szCs w:val="20"/>
                <w:lang w:eastAsia="sk-SK"/>
              </w:rPr>
            </w:pPr>
            <w:r w:rsidRPr="00AC64D9">
              <w:rPr>
                <w:rFonts w:ascii="Times New Roman" w:hAnsi="Times New Roman" w:cs="Times New Roman"/>
                <w:sz w:val="20"/>
                <w:szCs w:val="20"/>
              </w:rPr>
              <w:t>Evidenčný a notifikačný systém oprávnených meraní a technických činností</w:t>
            </w:r>
          </w:p>
        </w:tc>
        <w:tc>
          <w:tcPr>
            <w:tcW w:w="1445" w:type="dxa"/>
            <w:tcBorders>
              <w:top w:val="single" w:sz="4" w:space="0" w:color="auto"/>
              <w:left w:val="single" w:sz="4" w:space="0" w:color="auto"/>
              <w:bottom w:val="single" w:sz="4" w:space="0" w:color="auto"/>
              <w:right w:val="single" w:sz="4" w:space="0" w:color="auto"/>
            </w:tcBorders>
          </w:tcPr>
          <w:p w14:paraId="624E8D8F" w14:textId="1A7D8979" w:rsidR="00D93529" w:rsidRDefault="00AB06B0" w:rsidP="0046291C">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b/>
                <w:bCs/>
                <w:sz w:val="24"/>
                <w:szCs w:val="24"/>
                <w:lang w:eastAsia="sk-SK"/>
              </w:rPr>
              <w:t>Nie</w:t>
            </w:r>
          </w:p>
        </w:tc>
      </w:tr>
      <w:tr w:rsidR="00D93529" w14:paraId="109EB8DE"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EBEBE"/>
            <w:vAlign w:val="center"/>
          </w:tcPr>
          <w:p w14:paraId="788BD149" w14:textId="77777777" w:rsidR="00D93529" w:rsidRDefault="0064041D">
            <w:pPr>
              <w:spacing w:after="0" w:line="20" w:lineRule="atLeast"/>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Financovanie procesu informatizácie</w:t>
            </w:r>
          </w:p>
        </w:tc>
        <w:tc>
          <w:tcPr>
            <w:tcW w:w="1050" w:type="dxa"/>
            <w:tcBorders>
              <w:top w:val="single" w:sz="4" w:space="0" w:color="auto"/>
              <w:left w:val="single" w:sz="4" w:space="0" w:color="auto"/>
              <w:bottom w:val="single" w:sz="4" w:space="0" w:color="auto"/>
              <w:right w:val="single" w:sz="4" w:space="0" w:color="auto"/>
            </w:tcBorders>
            <w:shd w:val="clear" w:color="auto" w:fill="BEBEBE"/>
            <w:vAlign w:val="center"/>
          </w:tcPr>
          <w:p w14:paraId="2A56029E" w14:textId="77777777" w:rsidR="00D93529" w:rsidRDefault="0064041D">
            <w:pPr>
              <w:spacing w:after="0" w:line="240" w:lineRule="auto"/>
              <w:jc w:val="center"/>
              <w:rPr>
                <w:rFonts w:ascii="Times New Roman" w:eastAsia="Times New Roman" w:hAnsi="Times New Roman" w:cs="Times New Roman"/>
                <w:b/>
                <w:i/>
                <w:iCs/>
                <w:sz w:val="20"/>
                <w:szCs w:val="20"/>
                <w:lang w:eastAsia="sk-SK"/>
              </w:rPr>
            </w:pPr>
            <w:r>
              <w:rPr>
                <w:rFonts w:ascii="Times New Roman" w:eastAsia="Times New Roman" w:hAnsi="Times New Roman" w:cs="Times New Roman"/>
                <w:b/>
                <w:sz w:val="20"/>
                <w:szCs w:val="20"/>
                <w:lang w:eastAsia="sk-SK"/>
              </w:rPr>
              <w:t>Rezortná úroveň</w:t>
            </w:r>
          </w:p>
        </w:tc>
        <w:tc>
          <w:tcPr>
            <w:tcW w:w="2380" w:type="dxa"/>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2C93B651" w14:textId="77777777" w:rsidR="00D93529" w:rsidRDefault="0064041D">
            <w:pPr>
              <w:spacing w:after="0" w:line="240" w:lineRule="auto"/>
              <w:jc w:val="center"/>
              <w:rPr>
                <w:rFonts w:ascii="Times New Roman" w:eastAsia="Times New Roman" w:hAnsi="Times New Roman" w:cs="Times New Roman"/>
                <w:b/>
                <w:i/>
                <w:iCs/>
                <w:sz w:val="20"/>
                <w:szCs w:val="20"/>
                <w:lang w:eastAsia="sk-SK"/>
              </w:rPr>
            </w:pPr>
            <w:r>
              <w:rPr>
                <w:rFonts w:ascii="Times New Roman" w:eastAsia="Times New Roman" w:hAnsi="Times New Roman" w:cs="Times New Roman"/>
                <w:b/>
                <w:sz w:val="20"/>
                <w:szCs w:val="20"/>
                <w:lang w:eastAsia="sk-SK"/>
              </w:rPr>
              <w:t>Nadrezortná úroveň</w:t>
            </w:r>
          </w:p>
          <w:p w14:paraId="3656B9AB" w14:textId="77777777" w:rsidR="00D93529" w:rsidRDefault="00D93529">
            <w:pPr>
              <w:spacing w:after="0" w:line="240" w:lineRule="auto"/>
              <w:jc w:val="center"/>
              <w:rPr>
                <w:rFonts w:ascii="Times New Roman" w:eastAsia="Times New Roman" w:hAnsi="Times New Roman" w:cs="Times New Roman"/>
                <w:b/>
                <w:sz w:val="20"/>
                <w:szCs w:val="20"/>
                <w:lang w:eastAsia="sk-SK"/>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51A2FA5D"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A - z prostriedkov EÚ   B - z ďalších zdrojov financovania</w:t>
            </w:r>
          </w:p>
        </w:tc>
      </w:tr>
      <w:tr w:rsidR="00D93529" w14:paraId="1C26A69A"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2AC92AE4" w14:textId="77777777" w:rsidR="00D93529" w:rsidRDefault="0064041D">
            <w:pPr>
              <w:spacing w:after="0" w:line="240" w:lineRule="auto"/>
              <w:jc w:val="both"/>
              <w:rPr>
                <w:rFonts w:ascii="Times New Roman" w:eastAsia="Times New Roman" w:hAnsi="Times New Roman" w:cs="Times New Roman"/>
                <w:sz w:val="20"/>
                <w:lang w:eastAsia="sk-SK"/>
              </w:rPr>
            </w:pPr>
            <w:r>
              <w:rPr>
                <w:rFonts w:ascii="Times New Roman" w:eastAsia="Times New Roman" w:hAnsi="Times New Roman" w:cs="Times New Roman"/>
                <w:b/>
                <w:sz w:val="20"/>
                <w:lang w:eastAsia="sk-SK"/>
              </w:rPr>
              <w:t>6.3.</w:t>
            </w:r>
            <w:r>
              <w:rPr>
                <w:rFonts w:ascii="Times New Roman" w:eastAsia="Times New Roman" w:hAnsi="Times New Roman" w:cs="Times New Roman"/>
                <w:sz w:val="20"/>
                <w:lang w:eastAsia="sk-SK"/>
              </w:rPr>
              <w:t xml:space="preserve"> Vyžaduje si proces informatizácie  finančné investície?</w:t>
            </w:r>
          </w:p>
          <w:p w14:paraId="61C7FB40" w14:textId="77777777" w:rsidR="00D93529" w:rsidRDefault="0064041D">
            <w:pPr>
              <w:spacing w:after="0" w:line="20"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050" w:type="dxa"/>
            <w:tcBorders>
              <w:top w:val="single" w:sz="4" w:space="0" w:color="auto"/>
              <w:left w:val="single" w:sz="4" w:space="0" w:color="auto"/>
              <w:bottom w:val="single" w:sz="4" w:space="0" w:color="auto"/>
              <w:right w:val="single" w:sz="4" w:space="0" w:color="auto"/>
            </w:tcBorders>
          </w:tcPr>
          <w:p w14:paraId="33096EF0" w14:textId="77777777" w:rsidR="00D93529" w:rsidRDefault="0064041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X</w:t>
            </w:r>
          </w:p>
        </w:tc>
        <w:tc>
          <w:tcPr>
            <w:tcW w:w="2380" w:type="dxa"/>
            <w:gridSpan w:val="2"/>
            <w:tcBorders>
              <w:top w:val="single" w:sz="4" w:space="0" w:color="auto"/>
              <w:left w:val="single" w:sz="4" w:space="0" w:color="auto"/>
              <w:bottom w:val="single" w:sz="4" w:space="0" w:color="auto"/>
              <w:right w:val="single" w:sz="4" w:space="0" w:color="auto"/>
            </w:tcBorders>
          </w:tcPr>
          <w:p w14:paraId="45FB0818" w14:textId="77777777" w:rsidR="00D93529" w:rsidRDefault="00D93529">
            <w:pPr>
              <w:spacing w:after="0" w:line="240" w:lineRule="auto"/>
              <w:jc w:val="center"/>
              <w:rPr>
                <w:rFonts w:ascii="Times New Roman" w:eastAsia="Times New Roman" w:hAnsi="Times New Roman" w:cs="Times New Roman"/>
                <w:b/>
                <w:bCs/>
                <w:sz w:val="24"/>
                <w:szCs w:val="24"/>
                <w:lang w:eastAsia="sk-SK"/>
              </w:rPr>
            </w:pPr>
          </w:p>
        </w:tc>
        <w:tc>
          <w:tcPr>
            <w:tcW w:w="1985" w:type="dxa"/>
            <w:gridSpan w:val="2"/>
            <w:tcBorders>
              <w:top w:val="single" w:sz="4" w:space="0" w:color="auto"/>
              <w:left w:val="single" w:sz="4" w:space="0" w:color="auto"/>
              <w:bottom w:val="single" w:sz="4" w:space="0" w:color="auto"/>
              <w:right w:val="single" w:sz="4" w:space="0" w:color="auto"/>
            </w:tcBorders>
          </w:tcPr>
          <w:p w14:paraId="3DB40119" w14:textId="77777777" w:rsidR="00D93529" w:rsidRDefault="0064041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A</w:t>
            </w:r>
          </w:p>
        </w:tc>
      </w:tr>
      <w:tr w:rsidR="00D93529" w14:paraId="4D754A3E" w14:textId="77777777" w:rsidTr="0064041D">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tcPr>
          <w:p w14:paraId="45D6E973" w14:textId="77777777" w:rsidR="00D93529" w:rsidRDefault="0064041D">
            <w:pPr>
              <w:spacing w:after="0" w:line="20" w:lineRule="atLeast"/>
              <w:jc w:val="center"/>
              <w:rPr>
                <w:rFonts w:ascii="Times New Roman" w:eastAsia="Times New Roman" w:hAnsi="Times New Roman" w:cs="Times New Roman"/>
                <w:i/>
                <w:iCs/>
                <w:sz w:val="24"/>
                <w:szCs w:val="24"/>
                <w:highlight w:val="darkGray"/>
                <w:lang w:eastAsia="sk-SK"/>
              </w:rPr>
            </w:pPr>
            <w:r>
              <w:rPr>
                <w:rFonts w:ascii="Times New Roman" w:eastAsia="Times New Roman" w:hAnsi="Times New Roman" w:cs="Times New Roman"/>
                <w:b/>
                <w:sz w:val="24"/>
                <w:szCs w:val="24"/>
                <w:lang w:eastAsia="sk-SK"/>
              </w:rPr>
              <w:t>Zjednodušenie prístupu ku konaniu a odstraňovanie byrokracie</w:t>
            </w:r>
          </w:p>
        </w:tc>
      </w:tr>
      <w:tr w:rsidR="00D93529" w14:paraId="0B8CF17A" w14:textId="77777777" w:rsidTr="0064041D">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tcPr>
          <w:p w14:paraId="06858079" w14:textId="77777777" w:rsidR="00D93529" w:rsidRDefault="0064041D">
            <w:pPr>
              <w:spacing w:after="0" w:line="20" w:lineRule="atLeast"/>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Elektronické konanie</w:t>
            </w:r>
          </w:p>
        </w:tc>
      </w:tr>
      <w:tr w:rsidR="00D93529" w14:paraId="1E405EEB"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3CA40C63"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6.4.1. </w:t>
            </w:r>
            <w:r>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2719C3CF" w14:textId="77777777">
              <w:tc>
                <w:tcPr>
                  <w:tcW w:w="435" w:type="dxa"/>
                  <w:tcBorders>
                    <w:top w:val="nil"/>
                    <w:left w:val="nil"/>
                    <w:bottom w:val="nil"/>
                    <w:right w:val="nil"/>
                  </w:tcBorders>
                </w:tcPr>
                <w:p w14:paraId="0D1C84E6"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2B57EA7C"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7996F691" w14:textId="77777777">
              <w:tc>
                <w:tcPr>
                  <w:tcW w:w="435" w:type="dxa"/>
                  <w:tcBorders>
                    <w:top w:val="nil"/>
                    <w:left w:val="nil"/>
                    <w:bottom w:val="nil"/>
                    <w:right w:val="nil"/>
                  </w:tcBorders>
                </w:tcPr>
                <w:p w14:paraId="3CA8F8EF"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01F24352"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049F31CB"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shd w:val="clear" w:color="auto" w:fill="auto"/>
          </w:tcPr>
          <w:p w14:paraId="47375079"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o aké konanie ide.)</w:t>
            </w:r>
          </w:p>
          <w:p w14:paraId="77B857D3"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sz w:val="20"/>
                <w:lang w:eastAsia="sk-SK"/>
              </w:rPr>
              <w:t>Predložený návrh nepredpokladá vedenie konania o právach, právom chránených záujmoch alebo povinnostiach fyzických osôb a právnických osôb.</w:t>
            </w:r>
          </w:p>
        </w:tc>
      </w:tr>
      <w:tr w:rsidR="00D93529" w14:paraId="7EECDBCC"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7E1B0B11"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6.4.2. </w:t>
            </w:r>
            <w:r>
              <w:rPr>
                <w:rFonts w:ascii="Times New Roman" w:eastAsia="Times New Roman" w:hAnsi="Times New Roman" w:cs="Times New Roman"/>
                <w:sz w:val="20"/>
                <w:lang w:eastAsia="sk-SK"/>
              </w:rPr>
              <w:t>Je dané konanie možné v celku vykonať elektronicky?</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1B35D49B" w14:textId="77777777">
              <w:tc>
                <w:tcPr>
                  <w:tcW w:w="435" w:type="dxa"/>
                  <w:tcBorders>
                    <w:top w:val="nil"/>
                    <w:left w:val="nil"/>
                    <w:bottom w:val="nil"/>
                    <w:right w:val="nil"/>
                  </w:tcBorders>
                </w:tcPr>
                <w:p w14:paraId="412DD878"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11D404BC"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64032797" w14:textId="77777777">
              <w:tc>
                <w:tcPr>
                  <w:tcW w:w="435" w:type="dxa"/>
                  <w:tcBorders>
                    <w:top w:val="nil"/>
                    <w:left w:val="nil"/>
                    <w:bottom w:val="nil"/>
                    <w:right w:val="nil"/>
                  </w:tcBorders>
                </w:tcPr>
                <w:p w14:paraId="6DCCF954"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6A7795C5"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53128261"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shd w:val="clear" w:color="auto" w:fill="auto"/>
          </w:tcPr>
          <w:p w14:paraId="48C00A15" w14:textId="77777777" w:rsidR="00D93529" w:rsidRPr="00AC64D9" w:rsidRDefault="0064041D">
            <w:pPr>
              <w:spacing w:after="0" w:line="240" w:lineRule="auto"/>
              <w:rPr>
                <w:rFonts w:ascii="Times New Roman" w:eastAsia="Times New Roman" w:hAnsi="Times New Roman" w:cs="Times New Roman"/>
                <w:i/>
                <w:iCs/>
                <w:sz w:val="24"/>
                <w:szCs w:val="24"/>
                <w:lang w:eastAsia="sk-SK"/>
              </w:rPr>
            </w:pPr>
            <w:r w:rsidRPr="00AC64D9">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tc>
      </w:tr>
      <w:tr w:rsidR="00D93529" w14:paraId="7AADFA5A"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5A72F498"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lastRenderedPageBreak/>
              <w:t xml:space="preserve">6.4.3. </w:t>
            </w:r>
            <w:r>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1424B1E2" w14:textId="77777777">
              <w:tc>
                <w:tcPr>
                  <w:tcW w:w="435" w:type="dxa"/>
                  <w:tcBorders>
                    <w:top w:val="nil"/>
                    <w:left w:val="nil"/>
                    <w:bottom w:val="nil"/>
                    <w:right w:val="nil"/>
                  </w:tcBorders>
                </w:tcPr>
                <w:p w14:paraId="4053F9D1"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14BBDF49"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798304B1" w14:textId="77777777">
              <w:tc>
                <w:tcPr>
                  <w:tcW w:w="435" w:type="dxa"/>
                  <w:tcBorders>
                    <w:top w:val="nil"/>
                    <w:left w:val="nil"/>
                    <w:bottom w:val="nil"/>
                    <w:right w:val="nil"/>
                  </w:tcBorders>
                </w:tcPr>
                <w:p w14:paraId="1AE392C3"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266EB710"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62486C05"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shd w:val="clear" w:color="auto" w:fill="auto"/>
          </w:tcPr>
          <w:p w14:paraId="2CACBF3E"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(Ak úprava konania je odlišná od úpravy v zákone o e-Governmente alebo ak je použitie zákona o e-Governmente vylúčené, uveďte čoho sa to týka a z akého dôvodu.)</w:t>
            </w:r>
          </w:p>
        </w:tc>
      </w:tr>
      <w:tr w:rsidR="00D93529" w14:paraId="744619D5"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1C24E451"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6.4.3. </w:t>
            </w:r>
            <w:r>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721994B8" w14:textId="77777777">
              <w:tc>
                <w:tcPr>
                  <w:tcW w:w="435" w:type="dxa"/>
                  <w:tcBorders>
                    <w:top w:val="nil"/>
                    <w:left w:val="nil"/>
                    <w:bottom w:val="nil"/>
                    <w:right w:val="nil"/>
                  </w:tcBorders>
                </w:tcPr>
                <w:p w14:paraId="14E8EB90"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1AD1435E"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78D1F2F6" w14:textId="77777777">
              <w:tc>
                <w:tcPr>
                  <w:tcW w:w="435" w:type="dxa"/>
                  <w:tcBorders>
                    <w:top w:val="nil"/>
                    <w:left w:val="nil"/>
                    <w:bottom w:val="nil"/>
                    <w:right w:val="nil"/>
                  </w:tcBorders>
                </w:tcPr>
                <w:p w14:paraId="49EA83AA"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724F68C7"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4101652C"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shd w:val="clear" w:color="auto" w:fill="auto"/>
          </w:tcPr>
          <w:p w14:paraId="5E4AFE7D"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(Ak úprava konania je odlišná od úpravy v zákone o e-Governmente alebo ak je použitie zákona o e-Governmente vylúčené, uveďte čoho sa to týka a z akého dôvodu.)</w:t>
            </w:r>
          </w:p>
        </w:tc>
      </w:tr>
      <w:tr w:rsidR="00D93529" w14:paraId="5035420B" w14:textId="77777777" w:rsidTr="0064041D">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EBEBE"/>
          </w:tcPr>
          <w:p w14:paraId="60B2B22F" w14:textId="77777777" w:rsidR="00D93529" w:rsidRPr="00AC64D9" w:rsidRDefault="0064041D">
            <w:pPr>
              <w:spacing w:after="0" w:line="20" w:lineRule="atLeast"/>
              <w:jc w:val="center"/>
              <w:rPr>
                <w:rFonts w:ascii="Times New Roman" w:eastAsia="Times New Roman" w:hAnsi="Times New Roman" w:cs="Times New Roman"/>
                <w:i/>
                <w:iCs/>
                <w:sz w:val="20"/>
                <w:szCs w:val="20"/>
                <w:lang w:eastAsia="sk-SK"/>
              </w:rPr>
            </w:pPr>
            <w:r w:rsidRPr="00AC64D9">
              <w:rPr>
                <w:rFonts w:ascii="Times New Roman" w:eastAsia="Times New Roman" w:hAnsi="Times New Roman" w:cs="Times New Roman"/>
                <w:b/>
                <w:sz w:val="20"/>
                <w:szCs w:val="20"/>
                <w:lang w:eastAsia="sk-SK"/>
              </w:rPr>
              <w:t>Zásada „jedenkrát a dosť“</w:t>
            </w:r>
          </w:p>
        </w:tc>
      </w:tr>
      <w:tr w:rsidR="00D93529" w14:paraId="645F12A7"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27F4426E"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6.5.1. </w:t>
            </w:r>
            <w:r>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45D29D92" w14:textId="77777777">
              <w:tc>
                <w:tcPr>
                  <w:tcW w:w="435" w:type="dxa"/>
                  <w:tcBorders>
                    <w:top w:val="nil"/>
                    <w:left w:val="nil"/>
                    <w:bottom w:val="nil"/>
                    <w:right w:val="nil"/>
                  </w:tcBorders>
                </w:tcPr>
                <w:p w14:paraId="351D0424"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sz w:val="20"/>
                      <w:szCs w:val="20"/>
                      <w:lang w:eastAsia="sk-SK"/>
                    </w:rPr>
                    <w:t>☐</w:t>
                  </w:r>
                </w:p>
              </w:tc>
              <w:tc>
                <w:tcPr>
                  <w:tcW w:w="8545" w:type="dxa"/>
                  <w:tcBorders>
                    <w:top w:val="nil"/>
                    <w:left w:val="nil"/>
                    <w:bottom w:val="nil"/>
                    <w:right w:val="nil"/>
                  </w:tcBorders>
                </w:tcPr>
                <w:p w14:paraId="36EE915C"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4EDF814B" w14:textId="77777777">
              <w:tc>
                <w:tcPr>
                  <w:tcW w:w="435" w:type="dxa"/>
                  <w:tcBorders>
                    <w:top w:val="nil"/>
                    <w:left w:val="nil"/>
                    <w:bottom w:val="nil"/>
                    <w:right w:val="nil"/>
                  </w:tcBorders>
                </w:tcPr>
                <w:p w14:paraId="35F74D44"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sz w:val="20"/>
                      <w:szCs w:val="20"/>
                      <w:lang w:eastAsia="sk-SK"/>
                    </w:rPr>
                    <w:t>☒</w:t>
                  </w:r>
                </w:p>
              </w:tc>
              <w:tc>
                <w:tcPr>
                  <w:tcW w:w="8545" w:type="dxa"/>
                  <w:tcBorders>
                    <w:top w:val="nil"/>
                    <w:left w:val="nil"/>
                    <w:bottom w:val="nil"/>
                    <w:right w:val="nil"/>
                  </w:tcBorders>
                </w:tcPr>
                <w:p w14:paraId="3C95F989"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4B99056E"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024A12C9" w14:textId="77777777" w:rsidR="00D93529" w:rsidRPr="00AC64D9" w:rsidRDefault="0064041D">
            <w:pPr>
              <w:spacing w:after="0" w:line="20" w:lineRule="atLeast"/>
              <w:jc w:val="both"/>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o aké údaje ide a v akom konaní.)</w:t>
            </w:r>
          </w:p>
          <w:p w14:paraId="1C8B5A55" w14:textId="77777777" w:rsidR="00D93529" w:rsidRPr="00AC64D9" w:rsidRDefault="0064041D">
            <w:pPr>
              <w:spacing w:after="0" w:line="20" w:lineRule="atLeast"/>
              <w:jc w:val="both"/>
              <w:rPr>
                <w:rFonts w:ascii="Times New Roman" w:eastAsia="Times New Roman" w:hAnsi="Times New Roman" w:cs="Times New Roman"/>
                <w:i/>
                <w:iCs/>
                <w:sz w:val="20"/>
                <w:lang w:eastAsia="sk-SK"/>
              </w:rPr>
            </w:pPr>
            <w:r w:rsidRPr="00AC64D9">
              <w:rPr>
                <w:rFonts w:ascii="Times New Roman" w:eastAsia="Times New Roman" w:hAnsi="Times New Roman" w:cs="Times New Roman"/>
                <w:sz w:val="20"/>
                <w:lang w:eastAsia="sk-SK"/>
              </w:rPr>
              <w:t>Predkladaný návrh neuvažuje s predkladaním údajov orgánom, ktoré vedú konanie.</w:t>
            </w:r>
          </w:p>
        </w:tc>
      </w:tr>
      <w:tr w:rsidR="00D93529" w14:paraId="7B9F0A31"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4B15FE91"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6.5.2. </w:t>
            </w:r>
            <w:r>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3EC6C215" w14:textId="77777777">
              <w:tc>
                <w:tcPr>
                  <w:tcW w:w="435" w:type="dxa"/>
                  <w:tcBorders>
                    <w:top w:val="nil"/>
                    <w:left w:val="nil"/>
                    <w:bottom w:val="nil"/>
                    <w:right w:val="nil"/>
                  </w:tcBorders>
                </w:tcPr>
                <w:p w14:paraId="418A20AE"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1DD57F28"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22FA7D1B" w14:textId="77777777">
              <w:tc>
                <w:tcPr>
                  <w:tcW w:w="435" w:type="dxa"/>
                  <w:tcBorders>
                    <w:top w:val="nil"/>
                    <w:left w:val="nil"/>
                    <w:bottom w:val="nil"/>
                    <w:right w:val="nil"/>
                  </w:tcBorders>
                </w:tcPr>
                <w:p w14:paraId="3C542B2F"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411533E8"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1299C43A"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5C8559E1"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o akú evidenciu ide.)</w:t>
            </w:r>
          </w:p>
          <w:p w14:paraId="50248F20"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sz w:val="20"/>
                <w:lang w:eastAsia="sk-SK"/>
              </w:rPr>
              <w:t>Predkladaný návrh neuvažuje s predkladaním údajov orgánom, ktoré vedú konanie.</w:t>
            </w:r>
          </w:p>
        </w:tc>
      </w:tr>
      <w:tr w:rsidR="00D93529" w14:paraId="6B24EF77"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6F0DE82D"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6.5.3. </w:t>
            </w:r>
            <w:r>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Pr>
                <w:rFonts w:ascii="Times New Roman" w:eastAsia="Times New Roman" w:hAnsi="Times New Roman" w:cs="Times New Roman"/>
                <w:bCs/>
                <w:sz w:val="20"/>
                <w:lang w:eastAsia="sk-SK"/>
              </w:rPr>
              <w:t>subjektom súkromného práva, navrhovateľom, žiadateľom, účastníkom konania (ďalej len „účastník konania“)</w:t>
            </w:r>
            <w:r>
              <w:rPr>
                <w:rFonts w:ascii="Times New Roman" w:eastAsia="Times New Roman" w:hAnsi="Times New Roman" w:cs="Times New Roman"/>
                <w:sz w:val="20"/>
                <w:lang w:eastAsia="sk-SK"/>
              </w:rPr>
              <w:t>?</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30FA9781" w14:textId="77777777">
              <w:tc>
                <w:tcPr>
                  <w:tcW w:w="435" w:type="dxa"/>
                  <w:tcBorders>
                    <w:top w:val="nil"/>
                    <w:left w:val="nil"/>
                    <w:bottom w:val="nil"/>
                    <w:right w:val="nil"/>
                  </w:tcBorders>
                </w:tcPr>
                <w:p w14:paraId="2027F543"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tc>
                <w:tcPr>
                  <w:tcW w:w="8545" w:type="dxa"/>
                  <w:tcBorders>
                    <w:top w:val="nil"/>
                    <w:left w:val="nil"/>
                    <w:bottom w:val="nil"/>
                    <w:right w:val="nil"/>
                  </w:tcBorders>
                </w:tcPr>
                <w:p w14:paraId="1641CABB"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6A82EA7C" w14:textId="77777777">
              <w:tc>
                <w:tcPr>
                  <w:tcW w:w="435" w:type="dxa"/>
                  <w:tcBorders>
                    <w:top w:val="nil"/>
                    <w:left w:val="nil"/>
                    <w:bottom w:val="nil"/>
                    <w:right w:val="nil"/>
                  </w:tcBorders>
                </w:tcPr>
                <w:p w14:paraId="379A45F5"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0E8774CB"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4DDBEF00"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34641E24"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akým spôsobom budú údaje v konaní predkladané/preukazované. Ak sa vyžaduje predloženie účastníkom konania, uveďte dôvod.)</w:t>
            </w:r>
          </w:p>
          <w:p w14:paraId="21B19E38"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sz w:val="20"/>
                <w:lang w:eastAsia="sk-SK"/>
              </w:rPr>
              <w:t>Údaje o zdrojoch znečisťovania ovzdušia nemajú charakter aby boli poskytované režimom podľa zákona č. 177/2018 Z.z. v znení neskorších predpisov.</w:t>
            </w:r>
          </w:p>
        </w:tc>
      </w:tr>
      <w:tr w:rsidR="00D93529" w14:paraId="61A93F5A"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41C6EE1E"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6.5.4. </w:t>
            </w:r>
            <w:r>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13A6C629" w14:textId="77777777">
              <w:tc>
                <w:tcPr>
                  <w:tcW w:w="435" w:type="dxa"/>
                  <w:tcBorders>
                    <w:top w:val="nil"/>
                    <w:left w:val="nil"/>
                    <w:bottom w:val="nil"/>
                    <w:right w:val="nil"/>
                  </w:tcBorders>
                </w:tcPr>
                <w:p w14:paraId="7BF29469"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tc>
                <w:tcPr>
                  <w:tcW w:w="8545" w:type="dxa"/>
                  <w:tcBorders>
                    <w:top w:val="nil"/>
                    <w:left w:val="nil"/>
                    <w:bottom w:val="nil"/>
                    <w:right w:val="nil"/>
                  </w:tcBorders>
                </w:tcPr>
                <w:p w14:paraId="0C8C8B81"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6A6DE884" w14:textId="77777777">
              <w:tc>
                <w:tcPr>
                  <w:tcW w:w="435" w:type="dxa"/>
                  <w:tcBorders>
                    <w:top w:val="nil"/>
                    <w:left w:val="nil"/>
                    <w:bottom w:val="nil"/>
                    <w:right w:val="nil"/>
                  </w:tcBorders>
                </w:tcPr>
                <w:p w14:paraId="4DC24B07"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71CC8B06"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3461D779"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0F20439A"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p w14:paraId="0B80DA3D"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sz w:val="20"/>
                <w:lang w:eastAsia="sk-SK"/>
              </w:rPr>
              <w:t>Predkladaný návrh neuvažuje s predkladaním údajov orgánom, ktoré vedú konanie</w:t>
            </w:r>
          </w:p>
        </w:tc>
      </w:tr>
      <w:tr w:rsidR="00D93529" w14:paraId="5F10FD69" w14:textId="77777777" w:rsidTr="0064041D">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tcPr>
          <w:p w14:paraId="3F9769B2" w14:textId="77777777" w:rsidR="00D93529" w:rsidRPr="00AC64D9" w:rsidRDefault="6BA880F1" w:rsidP="157F2DB4">
            <w:pPr>
              <w:spacing w:after="0"/>
              <w:jc w:val="center"/>
              <w:rPr>
                <w:rFonts w:ascii="Times New Roman" w:eastAsia="Times New Roman" w:hAnsi="Times New Roman" w:cs="Times New Roman"/>
                <w:b/>
                <w:bCs/>
                <w:sz w:val="20"/>
                <w:szCs w:val="20"/>
                <w:lang w:eastAsia="sk-SK"/>
              </w:rPr>
            </w:pPr>
            <w:r w:rsidRPr="00AC64D9">
              <w:rPr>
                <w:rFonts w:ascii="Times New Roman" w:eastAsia="Times New Roman" w:hAnsi="Times New Roman" w:cs="Times New Roman"/>
                <w:b/>
                <w:bCs/>
                <w:sz w:val="20"/>
                <w:szCs w:val="20"/>
                <w:lang w:eastAsia="sk-SK"/>
              </w:rPr>
              <w:t>Výmena údajov medzi orgánmi verejnej moci</w:t>
            </w:r>
          </w:p>
        </w:tc>
      </w:tr>
      <w:tr w:rsidR="00D93529" w14:paraId="0FCFE3D5"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1EE6407C"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6.6.1. </w:t>
            </w:r>
            <w:r>
              <w:rPr>
                <w:rFonts w:ascii="Times New Roman" w:eastAsia="Times New Roman" w:hAnsi="Times New Roman" w:cs="Times New Roman"/>
                <w:sz w:val="20"/>
                <w:lang w:eastAsia="sk-SK"/>
              </w:rPr>
              <w:t>Predpokladá predložený návrh zriadenie novej evidencie údajov alebo upravuje vedenie evidencie údajov?</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69A1EF66" w14:textId="77777777">
              <w:tc>
                <w:tcPr>
                  <w:tcW w:w="435" w:type="dxa"/>
                  <w:tcBorders>
                    <w:top w:val="nil"/>
                    <w:left w:val="nil"/>
                    <w:bottom w:val="nil"/>
                    <w:right w:val="nil"/>
                  </w:tcBorders>
                </w:tcPr>
                <w:p w14:paraId="4A14BC89"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7DF67F93"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77BD8CED" w14:textId="77777777">
              <w:tc>
                <w:tcPr>
                  <w:tcW w:w="435" w:type="dxa"/>
                  <w:tcBorders>
                    <w:top w:val="nil"/>
                    <w:left w:val="nil"/>
                    <w:bottom w:val="nil"/>
                    <w:right w:val="nil"/>
                  </w:tcBorders>
                </w:tcPr>
                <w:p w14:paraId="7C9F31AF"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066F6010"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3CF2D8B6"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390F5BC6"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aká nová evidencia údajov sa zriaďuje, resp. akú evidenciu údajov návrh upravuje.)</w:t>
            </w:r>
          </w:p>
          <w:p w14:paraId="3BDB4339" w14:textId="77777777" w:rsidR="00D93529" w:rsidRPr="00AC64D9" w:rsidRDefault="0064041D">
            <w:pPr>
              <w:spacing w:after="0" w:line="240" w:lineRule="auto"/>
              <w:rPr>
                <w:rFonts w:ascii="Times New Roman" w:eastAsia="Times New Roman" w:hAnsi="Times New Roman" w:cs="Times New Roman"/>
                <w:sz w:val="20"/>
                <w:szCs w:val="20"/>
                <w:lang w:eastAsia="sk-SK"/>
              </w:rPr>
            </w:pPr>
            <w:r w:rsidRPr="00AC64D9">
              <w:rPr>
                <w:rFonts w:ascii="Times New Roman" w:eastAsia="Times New Roman" w:hAnsi="Times New Roman" w:cs="Times New Roman"/>
                <w:sz w:val="20"/>
                <w:szCs w:val="20"/>
                <w:lang w:eastAsia="sk-SK"/>
              </w:rPr>
              <w:t>Evidencia údajov o malých zdrojoch a ich prevádzkovateľoch.</w:t>
            </w:r>
          </w:p>
          <w:p w14:paraId="447D2460" w14:textId="77777777" w:rsidR="00D93529" w:rsidRPr="00AC64D9" w:rsidRDefault="0064041D">
            <w:pPr>
              <w:widowControl w:val="0"/>
              <w:spacing w:after="0"/>
              <w:rPr>
                <w:rFonts w:ascii="Times New Roman" w:eastAsia="Times New Roman" w:hAnsi="Times New Roman" w:cs="Times New Roman"/>
                <w:sz w:val="20"/>
                <w:szCs w:val="20"/>
                <w:lang w:eastAsia="sk-SK"/>
              </w:rPr>
            </w:pPr>
            <w:r w:rsidRPr="00AC64D9">
              <w:rPr>
                <w:rFonts w:ascii="Times New Roman" w:eastAsia="Times New Roman" w:hAnsi="Times New Roman" w:cs="Times New Roman"/>
                <w:sz w:val="20"/>
                <w:szCs w:val="20"/>
                <w:lang w:eastAsia="sk-SK"/>
              </w:rPr>
              <w:t>Evidencia údajov a kontrol malých spaľovacích zariadení na tuhé palivo a kvapalné palivo v obci.</w:t>
            </w:r>
          </w:p>
          <w:p w14:paraId="05C8CDEF" w14:textId="5BA27B5A" w:rsidR="00D93529" w:rsidRPr="00AC64D9" w:rsidRDefault="3D587295">
            <w:pPr>
              <w:widowControl w:val="0"/>
              <w:spacing w:after="0"/>
              <w:rPr>
                <w:rFonts w:ascii="Times New Roman" w:eastAsia="Times New Roman" w:hAnsi="Times New Roman" w:cs="Times New Roman"/>
                <w:sz w:val="20"/>
                <w:szCs w:val="20"/>
                <w:lang w:eastAsia="sk-SK"/>
              </w:rPr>
            </w:pPr>
            <w:r w:rsidRPr="00AC64D9">
              <w:rPr>
                <w:rFonts w:ascii="Times New Roman" w:eastAsia="Times New Roman" w:hAnsi="Times New Roman" w:cs="Times New Roman"/>
                <w:sz w:val="20"/>
                <w:szCs w:val="20"/>
                <w:lang w:eastAsia="sk-SK"/>
              </w:rPr>
              <w:t>Evidencia o palivách a druhotných palivách.</w:t>
            </w:r>
          </w:p>
          <w:p w14:paraId="03F2A383" w14:textId="77777777" w:rsidR="00D93529" w:rsidRPr="00AC64D9" w:rsidRDefault="0064041D">
            <w:pPr>
              <w:widowControl w:val="0"/>
              <w:spacing w:after="0"/>
              <w:rPr>
                <w:rFonts w:ascii="Times New Roman" w:eastAsia="Times New Roman" w:hAnsi="Times New Roman" w:cs="Times New Roman"/>
                <w:sz w:val="20"/>
                <w:szCs w:val="20"/>
                <w:lang w:eastAsia="sk-SK"/>
              </w:rPr>
            </w:pPr>
            <w:r w:rsidRPr="00AC64D9">
              <w:rPr>
                <w:rFonts w:ascii="Times New Roman" w:eastAsia="Times New Roman" w:hAnsi="Times New Roman" w:cs="Times New Roman"/>
                <w:sz w:val="20"/>
                <w:szCs w:val="20"/>
                <w:lang w:eastAsia="sk-SK"/>
              </w:rPr>
              <w:t>Knižnica a archív dokumentov.</w:t>
            </w:r>
          </w:p>
          <w:p w14:paraId="63C19D32" w14:textId="77777777" w:rsidR="00D93529" w:rsidRPr="00AC64D9" w:rsidRDefault="0064041D">
            <w:pPr>
              <w:widowControl w:val="0"/>
              <w:spacing w:after="0"/>
              <w:rPr>
                <w:rFonts w:ascii="Times New Roman" w:eastAsia="Times New Roman" w:hAnsi="Times New Roman" w:cs="Times New Roman"/>
                <w:sz w:val="20"/>
                <w:szCs w:val="20"/>
                <w:lang w:eastAsia="sk-SK"/>
              </w:rPr>
            </w:pPr>
            <w:r w:rsidRPr="00AC64D9">
              <w:rPr>
                <w:rFonts w:ascii="Times New Roman" w:eastAsia="Times New Roman" w:hAnsi="Times New Roman" w:cs="Times New Roman"/>
                <w:sz w:val="20"/>
                <w:szCs w:val="20"/>
                <w:lang w:eastAsia="sk-SK"/>
              </w:rPr>
              <w:t>Evidenčný a notifikačný systém oprávnených meraní a technických činností.</w:t>
            </w:r>
          </w:p>
        </w:tc>
      </w:tr>
      <w:tr w:rsidR="00D93529" w14:paraId="2A4871B8"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37BE6148"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6.6.2. </w:t>
            </w:r>
            <w:r>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5DB48F26" w14:textId="77777777">
              <w:tc>
                <w:tcPr>
                  <w:tcW w:w="435" w:type="dxa"/>
                  <w:tcBorders>
                    <w:top w:val="nil"/>
                    <w:left w:val="nil"/>
                    <w:bottom w:val="nil"/>
                    <w:right w:val="nil"/>
                  </w:tcBorders>
                </w:tcPr>
                <w:p w14:paraId="6C119F65"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77A16D6B"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5E9018DC" w14:textId="77777777">
              <w:tc>
                <w:tcPr>
                  <w:tcW w:w="435" w:type="dxa"/>
                  <w:tcBorders>
                    <w:top w:val="nil"/>
                    <w:left w:val="nil"/>
                    <w:bottom w:val="nil"/>
                    <w:right w:val="nil"/>
                  </w:tcBorders>
                </w:tcPr>
                <w:p w14:paraId="7D7B3579"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5497791A"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0FB78278"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58277B9B"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p w14:paraId="1FC39945" w14:textId="77777777" w:rsidR="00D93529" w:rsidRPr="00AC64D9" w:rsidRDefault="00D93529">
            <w:pPr>
              <w:spacing w:after="0" w:line="240" w:lineRule="auto"/>
              <w:rPr>
                <w:rFonts w:ascii="Times New Roman" w:eastAsia="Times New Roman" w:hAnsi="Times New Roman" w:cs="Times New Roman"/>
                <w:i/>
                <w:iCs/>
                <w:sz w:val="20"/>
                <w:lang w:eastAsia="sk-SK"/>
              </w:rPr>
            </w:pPr>
          </w:p>
        </w:tc>
      </w:tr>
      <w:tr w:rsidR="00D93529" w14:paraId="293C093C"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20D154A4"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t xml:space="preserve">6.6.3. </w:t>
            </w:r>
            <w:r>
              <w:rPr>
                <w:rFonts w:ascii="Times New Roman" w:eastAsia="Times New Roman" w:hAnsi="Times New Roman" w:cs="Times New Roman"/>
                <w:sz w:val="20"/>
                <w:lang w:eastAsia="sk-SK"/>
              </w:rPr>
              <w:t>Je zabezpečené poskytovanie údajov z evidencie elektronicky a automatizovaným spôsobom?</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6B85A190" w14:textId="77777777">
              <w:tc>
                <w:tcPr>
                  <w:tcW w:w="435" w:type="dxa"/>
                  <w:tcBorders>
                    <w:top w:val="nil"/>
                    <w:left w:val="nil"/>
                    <w:bottom w:val="nil"/>
                    <w:right w:val="nil"/>
                  </w:tcBorders>
                </w:tcPr>
                <w:p w14:paraId="2DBDC598"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00759323"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222E70EC" w14:textId="77777777">
              <w:tc>
                <w:tcPr>
                  <w:tcW w:w="435" w:type="dxa"/>
                  <w:tcBorders>
                    <w:top w:val="nil"/>
                    <w:left w:val="nil"/>
                    <w:bottom w:val="nil"/>
                    <w:right w:val="nil"/>
                  </w:tcBorders>
                </w:tcPr>
                <w:p w14:paraId="3DF819B1" w14:textId="68112F21" w:rsidR="00D93529" w:rsidRPr="006900D8" w:rsidRDefault="00862B99" w:rsidP="00862B99">
                  <w:pPr>
                    <w:spacing w:after="0" w:line="240" w:lineRule="auto"/>
                    <w:jc w:val="center"/>
                    <w:rPr>
                      <w:rFonts w:ascii="Times New Roman" w:eastAsia="Times New Roman" w:hAnsi="Times New Roman" w:cs="Times New Roman"/>
                      <w:sz w:val="20"/>
                      <w:szCs w:val="20"/>
                      <w:highlight w:val="yellow"/>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31FCEA3D" w14:textId="77777777" w:rsidR="00D93529" w:rsidRPr="00862B99" w:rsidRDefault="0064041D">
                  <w:pPr>
                    <w:spacing w:after="0" w:line="240" w:lineRule="auto"/>
                    <w:rPr>
                      <w:rFonts w:ascii="Times New Roman" w:eastAsia="Times New Roman" w:hAnsi="Times New Roman" w:cs="Times New Roman"/>
                      <w:b/>
                      <w:sz w:val="20"/>
                      <w:szCs w:val="20"/>
                      <w:lang w:eastAsia="sk-SK"/>
                    </w:rPr>
                  </w:pPr>
                  <w:r w:rsidRPr="00862B99">
                    <w:rPr>
                      <w:rFonts w:ascii="Times New Roman" w:eastAsia="Times New Roman" w:hAnsi="Times New Roman" w:cs="Times New Roman"/>
                      <w:b/>
                      <w:sz w:val="20"/>
                      <w:szCs w:val="20"/>
                      <w:lang w:eastAsia="sk-SK"/>
                    </w:rPr>
                    <w:t>Nie</w:t>
                  </w:r>
                </w:p>
              </w:tc>
            </w:tr>
          </w:tbl>
          <w:p w14:paraId="0562CB0E"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21419B78" w14:textId="4BA287FD"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 xml:space="preserve">(Uveďte, akým spôsobom je zabezpečené poskytovanie údajov z evidencie pre iné subjekty na plnenie ich zákonných úloh. Ak sa na poskytovanie údajov nepoužíva modul procesnej integrácie a integrácie údajov, uveďte dôvod. Ak je </w:t>
            </w:r>
            <w:r w:rsidRPr="00AC64D9">
              <w:rPr>
                <w:rFonts w:ascii="Times New Roman" w:eastAsia="Times New Roman" w:hAnsi="Times New Roman" w:cs="Times New Roman"/>
                <w:i/>
                <w:iCs/>
                <w:sz w:val="20"/>
                <w:lang w:eastAsia="sk-SK"/>
              </w:rPr>
              <w:lastRenderedPageBreak/>
              <w:t>elektronické alebo automatizované poskytovanie vylúčené, uveďte dôvod.)</w:t>
            </w:r>
          </w:p>
        </w:tc>
      </w:tr>
      <w:tr w:rsidR="00D93529" w14:paraId="7B824D81"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0499D44B" w14:textId="77777777" w:rsidR="00D93529" w:rsidRDefault="0064041D">
            <w:pPr>
              <w:spacing w:after="0" w:line="240" w:lineRule="auto"/>
              <w:jc w:val="both"/>
              <w:rPr>
                <w:rFonts w:ascii="Times New Roman" w:eastAsia="Times New Roman" w:hAnsi="Times New Roman" w:cs="Times New Roman"/>
                <w:b/>
                <w:sz w:val="20"/>
                <w:lang w:eastAsia="sk-SK"/>
              </w:rPr>
            </w:pPr>
            <w:r>
              <w:rPr>
                <w:rFonts w:ascii="Times New Roman" w:eastAsia="Times New Roman" w:hAnsi="Times New Roman" w:cs="Times New Roman"/>
                <w:b/>
                <w:sz w:val="20"/>
                <w:lang w:eastAsia="sk-SK"/>
              </w:rPr>
              <w:lastRenderedPageBreak/>
              <w:t xml:space="preserve">6.6.4. </w:t>
            </w:r>
            <w:r>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1F95BE6C" w14:textId="77777777">
              <w:tc>
                <w:tcPr>
                  <w:tcW w:w="435" w:type="dxa"/>
                  <w:tcBorders>
                    <w:top w:val="nil"/>
                    <w:left w:val="nil"/>
                    <w:bottom w:val="nil"/>
                    <w:right w:val="nil"/>
                  </w:tcBorders>
                </w:tcPr>
                <w:p w14:paraId="2ADA9296"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tc>
                <w:tcPr>
                  <w:tcW w:w="8545" w:type="dxa"/>
                  <w:tcBorders>
                    <w:top w:val="nil"/>
                    <w:left w:val="nil"/>
                    <w:bottom w:val="nil"/>
                    <w:right w:val="nil"/>
                  </w:tcBorders>
                </w:tcPr>
                <w:p w14:paraId="4FC7E1C7"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3E07DBEA" w14:textId="77777777">
              <w:tc>
                <w:tcPr>
                  <w:tcW w:w="435" w:type="dxa"/>
                  <w:tcBorders>
                    <w:top w:val="nil"/>
                    <w:left w:val="nil"/>
                    <w:bottom w:val="nil"/>
                    <w:right w:val="nil"/>
                  </w:tcBorders>
                </w:tcPr>
                <w:p w14:paraId="02898C90"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08681F4F"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34CE0A41" w14:textId="77777777" w:rsidR="00D93529" w:rsidRDefault="00D93529">
            <w:pPr>
              <w:widowControl w:val="0"/>
              <w:spacing w:after="0" w:line="240" w:lineRule="auto"/>
              <w:rPr>
                <w:rFonts w:ascii="Times New Roman" w:eastAsia="Times New Roman" w:hAnsi="Times New Roman" w:cs="Times New Roman"/>
                <w:sz w:val="24"/>
                <w:szCs w:val="24"/>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35A3561E"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D93529" w14:paraId="673677F5" w14:textId="77777777" w:rsidTr="0064041D">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5A5A5" w:themeFill="accent3"/>
          </w:tcPr>
          <w:p w14:paraId="3403F867" w14:textId="77777777" w:rsidR="00D93529" w:rsidRPr="00AC64D9" w:rsidRDefault="0064041D">
            <w:pPr>
              <w:spacing w:after="0" w:line="20" w:lineRule="atLeast"/>
              <w:jc w:val="center"/>
              <w:rPr>
                <w:rFonts w:ascii="Times New Roman" w:eastAsia="Times New Roman" w:hAnsi="Times New Roman" w:cs="Times New Roman"/>
                <w:i/>
                <w:iCs/>
                <w:sz w:val="20"/>
                <w:lang w:eastAsia="sk-SK"/>
              </w:rPr>
            </w:pPr>
            <w:r w:rsidRPr="00AC64D9">
              <w:rPr>
                <w:rFonts w:ascii="Times New Roman" w:eastAsia="Times New Roman" w:hAnsi="Times New Roman" w:cs="Times New Roman"/>
                <w:b/>
                <w:sz w:val="20"/>
                <w:szCs w:val="20"/>
                <w:lang w:eastAsia="sk-SK"/>
              </w:rPr>
              <w:t>Referenčné údaje</w:t>
            </w:r>
          </w:p>
        </w:tc>
      </w:tr>
      <w:tr w:rsidR="00D93529" w14:paraId="66B62B05"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613E15B8" w14:textId="77777777" w:rsidR="00D93529" w:rsidRDefault="0064041D">
            <w:pPr>
              <w:spacing w:after="0" w:line="240" w:lineRule="auto"/>
              <w:jc w:val="both"/>
              <w:rPr>
                <w:rFonts w:ascii="Times New Roman" w:eastAsia="Times New Roman" w:hAnsi="Times New Roman" w:cs="Times New Roman"/>
                <w:sz w:val="20"/>
                <w:lang w:eastAsia="sk-SK"/>
              </w:rPr>
            </w:pPr>
            <w:r>
              <w:rPr>
                <w:rFonts w:ascii="Times New Roman" w:eastAsia="Times New Roman" w:hAnsi="Times New Roman" w:cs="Times New Roman"/>
                <w:b/>
                <w:bCs/>
                <w:sz w:val="20"/>
                <w:lang w:eastAsia="sk-SK"/>
              </w:rPr>
              <w:t>6.7.1.</w:t>
            </w:r>
            <w:r>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6FEC667A" w14:textId="77777777">
              <w:tc>
                <w:tcPr>
                  <w:tcW w:w="435" w:type="dxa"/>
                  <w:tcBorders>
                    <w:top w:val="nil"/>
                    <w:left w:val="nil"/>
                    <w:bottom w:val="nil"/>
                    <w:right w:val="nil"/>
                  </w:tcBorders>
                </w:tcPr>
                <w:p w14:paraId="003E3D0E"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r>
                    <w:rPr>
                      <w:rFonts w:ascii="Times New Roman" w:eastAsia="Times New Roman" w:hAnsi="Times New Roman" w:cs="Times New Roman"/>
                      <w:sz w:val="20"/>
                      <w:szCs w:val="20"/>
                      <w:lang w:eastAsia="sk-SK"/>
                    </w:rPr>
                    <w:t xml:space="preserve"> </w:t>
                  </w:r>
                </w:p>
              </w:tc>
              <w:tc>
                <w:tcPr>
                  <w:tcW w:w="8545" w:type="dxa"/>
                  <w:tcBorders>
                    <w:top w:val="nil"/>
                    <w:left w:val="nil"/>
                    <w:bottom w:val="nil"/>
                    <w:right w:val="nil"/>
                  </w:tcBorders>
                </w:tcPr>
                <w:p w14:paraId="3BDCE748"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Áno</w:t>
                  </w:r>
                </w:p>
              </w:tc>
            </w:tr>
            <w:tr w:rsidR="00D93529" w14:paraId="4CFA60E9" w14:textId="77777777">
              <w:tc>
                <w:tcPr>
                  <w:tcW w:w="435" w:type="dxa"/>
                  <w:tcBorders>
                    <w:top w:val="nil"/>
                    <w:left w:val="nil"/>
                    <w:bottom w:val="nil"/>
                    <w:right w:val="nil"/>
                  </w:tcBorders>
                </w:tcPr>
                <w:p w14:paraId="79FEF736" w14:textId="77777777" w:rsidR="00D93529" w:rsidRDefault="0064041D">
                  <w:pPr>
                    <w:spacing w:after="0" w:line="240" w:lineRule="auto"/>
                    <w:jc w:val="center"/>
                    <w:rPr>
                      <w:rFonts w:ascii="Times New Roman" w:eastAsia="Times New Roman" w:hAnsi="Times New Roman" w:cs="Times New Roman"/>
                      <w:sz w:val="20"/>
                      <w:szCs w:val="20"/>
                      <w:lang w:eastAsia="sk-SK"/>
                    </w:rPr>
                  </w:pPr>
                  <w:r>
                    <w:rPr>
                      <w:rFonts w:ascii="MS Gothic" w:eastAsia="Times New Roman" w:hAnsi="MS Gothic" w:cs="Segoe UI Symbol"/>
                      <w:sz w:val="20"/>
                      <w:szCs w:val="20"/>
                      <w:lang w:eastAsia="sk-SK"/>
                    </w:rPr>
                    <w:t>☒</w:t>
                  </w:r>
                </w:p>
              </w:tc>
              <w:tc>
                <w:tcPr>
                  <w:tcW w:w="8545" w:type="dxa"/>
                  <w:tcBorders>
                    <w:top w:val="nil"/>
                    <w:left w:val="nil"/>
                    <w:bottom w:val="nil"/>
                    <w:right w:val="nil"/>
                  </w:tcBorders>
                </w:tcPr>
                <w:p w14:paraId="39D24E52" w14:textId="77777777" w:rsidR="00D93529" w:rsidRDefault="0064041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Nie</w:t>
                  </w:r>
                </w:p>
              </w:tc>
            </w:tr>
          </w:tbl>
          <w:p w14:paraId="62EBF3C5" w14:textId="77777777" w:rsidR="00D93529" w:rsidRDefault="00D93529">
            <w:pPr>
              <w:widowControl w:val="0"/>
              <w:spacing w:after="0" w:line="240" w:lineRule="auto"/>
              <w:jc w:val="center"/>
              <w:rPr>
                <w:rFonts w:ascii="Times New Roman" w:eastAsia="Times New Roman" w:hAnsi="Times New Roman" w:cs="Times New Roman"/>
                <w:sz w:val="20"/>
                <w:szCs w:val="20"/>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3B566D7E"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p w14:paraId="3A2921C9" w14:textId="2B38E12B" w:rsidR="00D93529" w:rsidRPr="00AC64D9" w:rsidRDefault="3D587295" w:rsidP="3D587295">
            <w:pPr>
              <w:spacing w:after="0" w:line="240" w:lineRule="auto"/>
              <w:rPr>
                <w:rFonts w:ascii="Times New Roman" w:eastAsia="Times New Roman" w:hAnsi="Times New Roman" w:cs="Times New Roman"/>
                <w:i/>
                <w:iCs/>
                <w:sz w:val="20"/>
                <w:szCs w:val="20"/>
                <w:lang w:eastAsia="sk-SK"/>
              </w:rPr>
            </w:pPr>
            <w:r w:rsidRPr="00AC64D9">
              <w:rPr>
                <w:rFonts w:ascii="Times New Roman" w:eastAsia="Times New Roman" w:hAnsi="Times New Roman" w:cs="Times New Roman"/>
                <w:sz w:val="20"/>
                <w:szCs w:val="20"/>
                <w:lang w:eastAsia="sk-SK"/>
              </w:rPr>
              <w:t>Predložený návrh nevytvára podklad na zriadenie evidencie údajov alebo vedenie evidencie údajov, ktoré budú navrhnuté na zaradenie do zoznamu referenčných údajov podľa § 51 zákona č. 305/2013 Z.z. o e-Governmente?</w:t>
            </w:r>
          </w:p>
        </w:tc>
      </w:tr>
      <w:tr w:rsidR="00D93529" w14:paraId="43531672" w14:textId="77777777" w:rsidTr="0064041D">
        <w:trPr>
          <w:trHeight w:val="20"/>
        </w:trPr>
        <w:tc>
          <w:tcPr>
            <w:tcW w:w="3956" w:type="dxa"/>
            <w:tcBorders>
              <w:top w:val="single" w:sz="4" w:space="0" w:color="auto"/>
              <w:left w:val="single" w:sz="4" w:space="0" w:color="auto"/>
              <w:bottom w:val="single" w:sz="4" w:space="0" w:color="auto"/>
              <w:right w:val="single" w:sz="4" w:space="0" w:color="auto"/>
            </w:tcBorders>
          </w:tcPr>
          <w:p w14:paraId="0E3F2CE9" w14:textId="77777777" w:rsidR="00D93529" w:rsidRDefault="0064041D">
            <w:pPr>
              <w:spacing w:after="0" w:line="240" w:lineRule="auto"/>
              <w:jc w:val="both"/>
              <w:rPr>
                <w:rFonts w:ascii="Times New Roman" w:eastAsia="Times New Roman" w:hAnsi="Times New Roman" w:cs="Times New Roman"/>
                <w:sz w:val="20"/>
                <w:lang w:eastAsia="sk-SK"/>
              </w:rPr>
            </w:pPr>
            <w:r>
              <w:rPr>
                <w:rFonts w:ascii="Times New Roman" w:eastAsia="Times New Roman" w:hAnsi="Times New Roman" w:cs="Times New Roman"/>
                <w:b/>
                <w:bCs/>
                <w:sz w:val="20"/>
                <w:lang w:eastAsia="sk-SK"/>
              </w:rPr>
              <w:t>6.7.2.</w:t>
            </w:r>
            <w:r>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050" w:type="dxa"/>
            <w:tcBorders>
              <w:top w:val="single" w:sz="4" w:space="0" w:color="auto"/>
              <w:left w:val="single" w:sz="4" w:space="0" w:color="auto"/>
              <w:bottom w:val="single" w:sz="4" w:space="0" w:color="auto"/>
              <w:right w:val="single" w:sz="4" w:space="0" w:color="auto"/>
            </w:tcBorders>
          </w:tcPr>
          <w:tbl>
            <w:tblPr>
              <w:tblW w:w="8981" w:type="dxa"/>
              <w:tblLayout w:type="fixed"/>
              <w:tblLook w:val="04A0" w:firstRow="1" w:lastRow="0" w:firstColumn="1" w:lastColumn="0" w:noHBand="0" w:noVBand="1"/>
            </w:tblPr>
            <w:tblGrid>
              <w:gridCol w:w="435"/>
              <w:gridCol w:w="8546"/>
            </w:tblGrid>
            <w:tr w:rsidR="00D93529" w14:paraId="6D98A12B" w14:textId="77777777">
              <w:tc>
                <w:tcPr>
                  <w:tcW w:w="435" w:type="dxa"/>
                  <w:tcBorders>
                    <w:top w:val="nil"/>
                    <w:left w:val="nil"/>
                    <w:bottom w:val="nil"/>
                    <w:right w:val="nil"/>
                  </w:tcBorders>
                </w:tcPr>
                <w:p w14:paraId="2946DB82" w14:textId="77777777" w:rsidR="00D93529" w:rsidRDefault="00D93529">
                  <w:pPr>
                    <w:spacing w:after="0" w:line="240" w:lineRule="auto"/>
                    <w:jc w:val="center"/>
                    <w:rPr>
                      <w:rFonts w:ascii="Times New Roman" w:eastAsia="Times New Roman" w:hAnsi="Times New Roman" w:cs="Times New Roman"/>
                      <w:sz w:val="20"/>
                      <w:szCs w:val="20"/>
                      <w:lang w:eastAsia="sk-SK"/>
                    </w:rPr>
                  </w:pPr>
                </w:p>
              </w:tc>
              <w:tc>
                <w:tcPr>
                  <w:tcW w:w="8545" w:type="dxa"/>
                  <w:tcBorders>
                    <w:top w:val="nil"/>
                    <w:left w:val="nil"/>
                    <w:bottom w:val="nil"/>
                    <w:right w:val="nil"/>
                  </w:tcBorders>
                </w:tcPr>
                <w:p w14:paraId="5997CC1D" w14:textId="77777777" w:rsidR="00D93529" w:rsidRDefault="00D93529">
                  <w:pPr>
                    <w:spacing w:after="0" w:line="240" w:lineRule="auto"/>
                    <w:rPr>
                      <w:rFonts w:ascii="Times New Roman" w:eastAsia="Times New Roman" w:hAnsi="Times New Roman" w:cs="Times New Roman"/>
                      <w:b/>
                      <w:sz w:val="20"/>
                      <w:szCs w:val="20"/>
                      <w:lang w:eastAsia="sk-SK"/>
                    </w:rPr>
                  </w:pPr>
                </w:p>
              </w:tc>
            </w:tr>
            <w:tr w:rsidR="00D93529" w14:paraId="110FFD37" w14:textId="77777777">
              <w:tc>
                <w:tcPr>
                  <w:tcW w:w="435" w:type="dxa"/>
                  <w:tcBorders>
                    <w:top w:val="nil"/>
                    <w:left w:val="nil"/>
                    <w:bottom w:val="nil"/>
                    <w:right w:val="nil"/>
                  </w:tcBorders>
                </w:tcPr>
                <w:p w14:paraId="6B699379" w14:textId="77777777" w:rsidR="00D93529" w:rsidRDefault="00D93529">
                  <w:pPr>
                    <w:spacing w:after="0" w:line="240" w:lineRule="auto"/>
                    <w:jc w:val="center"/>
                    <w:rPr>
                      <w:rFonts w:ascii="Times New Roman" w:eastAsia="Times New Roman" w:hAnsi="Times New Roman" w:cs="Times New Roman"/>
                      <w:sz w:val="20"/>
                      <w:szCs w:val="20"/>
                      <w:lang w:eastAsia="sk-SK"/>
                    </w:rPr>
                  </w:pPr>
                </w:p>
              </w:tc>
              <w:tc>
                <w:tcPr>
                  <w:tcW w:w="8545" w:type="dxa"/>
                  <w:tcBorders>
                    <w:top w:val="nil"/>
                    <w:left w:val="nil"/>
                    <w:bottom w:val="nil"/>
                    <w:right w:val="nil"/>
                  </w:tcBorders>
                </w:tcPr>
                <w:p w14:paraId="3FE9F23F" w14:textId="77777777" w:rsidR="00D93529" w:rsidRDefault="00D93529">
                  <w:pPr>
                    <w:spacing w:after="0" w:line="240" w:lineRule="auto"/>
                    <w:rPr>
                      <w:rFonts w:ascii="Times New Roman" w:eastAsia="Times New Roman" w:hAnsi="Times New Roman" w:cs="Times New Roman"/>
                      <w:b/>
                      <w:sz w:val="20"/>
                      <w:szCs w:val="20"/>
                      <w:lang w:eastAsia="sk-SK"/>
                    </w:rPr>
                  </w:pPr>
                </w:p>
              </w:tc>
            </w:tr>
          </w:tbl>
          <w:p w14:paraId="1F72F646" w14:textId="77777777" w:rsidR="00D93529" w:rsidRDefault="00D93529">
            <w:pPr>
              <w:widowControl w:val="0"/>
              <w:spacing w:after="0" w:line="240" w:lineRule="auto"/>
              <w:jc w:val="center"/>
              <w:rPr>
                <w:rFonts w:ascii="Times New Roman" w:eastAsia="Times New Roman" w:hAnsi="Times New Roman" w:cs="Times New Roman"/>
                <w:sz w:val="20"/>
                <w:szCs w:val="20"/>
                <w:lang w:eastAsia="sk-SK"/>
              </w:rPr>
            </w:pPr>
          </w:p>
        </w:tc>
        <w:tc>
          <w:tcPr>
            <w:tcW w:w="4365" w:type="dxa"/>
            <w:gridSpan w:val="4"/>
            <w:tcBorders>
              <w:top w:val="single" w:sz="4" w:space="0" w:color="auto"/>
              <w:left w:val="single" w:sz="4" w:space="0" w:color="auto"/>
              <w:bottom w:val="single" w:sz="4" w:space="0" w:color="auto"/>
              <w:right w:val="single" w:sz="4" w:space="0" w:color="auto"/>
            </w:tcBorders>
          </w:tcPr>
          <w:p w14:paraId="4F8FA2D7" w14:textId="77777777" w:rsidR="00D93529" w:rsidRPr="00AC64D9" w:rsidRDefault="0064041D">
            <w:pPr>
              <w:spacing w:after="0" w:line="240" w:lineRule="auto"/>
              <w:rPr>
                <w:rFonts w:ascii="Times New Roman" w:eastAsia="Times New Roman" w:hAnsi="Times New Roman" w:cs="Times New Roman"/>
                <w:i/>
                <w:iCs/>
                <w:sz w:val="20"/>
                <w:lang w:eastAsia="sk-SK"/>
              </w:rPr>
            </w:pPr>
            <w:r w:rsidRPr="00AC64D9">
              <w:rPr>
                <w:rFonts w:ascii="Times New Roman" w:eastAsia="Times New Roman" w:hAnsi="Times New Roman" w:cs="Times New Roman"/>
                <w:i/>
                <w:iCs/>
                <w:sz w:val="20"/>
                <w:lang w:eastAsia="sk-SK"/>
              </w:rPr>
              <w:t>(Uveďte, kedy sa plánuje zaradenie vyššie uvedených údajov do zoznamu referenčných údajov.)</w:t>
            </w:r>
          </w:p>
          <w:p w14:paraId="592B96CC" w14:textId="4162F41A" w:rsidR="00D93529" w:rsidRPr="00AC64D9" w:rsidRDefault="3D587295" w:rsidP="3D587295">
            <w:pPr>
              <w:spacing w:after="0" w:line="240" w:lineRule="auto"/>
              <w:rPr>
                <w:rFonts w:ascii="Times New Roman" w:eastAsia="Times New Roman" w:hAnsi="Times New Roman" w:cs="Times New Roman"/>
                <w:i/>
                <w:iCs/>
                <w:sz w:val="20"/>
                <w:szCs w:val="20"/>
                <w:lang w:eastAsia="sk-SK"/>
              </w:rPr>
            </w:pPr>
            <w:r w:rsidRPr="00AC64D9">
              <w:rPr>
                <w:rFonts w:ascii="Times New Roman" w:eastAsia="Times New Roman" w:hAnsi="Times New Roman" w:cs="Times New Roman"/>
                <w:sz w:val="20"/>
                <w:szCs w:val="20"/>
                <w:lang w:eastAsia="sk-SK"/>
              </w:rPr>
              <w:t>Predložený návrh nevytvára podklad na zriadenie evidencie údajov alebo vedenie evidencie údajov, ktoré budú navrhnuté na zaradenie do zoznamu referenčných údajov podľa § 51 zákona č. 305/2013 Z.z. o e-Governmente?iným osobám. Údaje z NEIS nie je plánované zaradiť do zoznamu referenčných údajov.</w:t>
            </w:r>
          </w:p>
        </w:tc>
      </w:tr>
    </w:tbl>
    <w:p w14:paraId="61CDCEAD" w14:textId="112ECCD0" w:rsidR="00D93529" w:rsidRDefault="00D93529">
      <w:pPr>
        <w:rPr>
          <w:rFonts w:ascii="Times New Roman" w:eastAsia="Calibri" w:hAnsi="Times New Roman" w:cs="Times New Roman"/>
          <w:b/>
          <w:bCs/>
          <w:color w:val="000000"/>
          <w:sz w:val="28"/>
          <w:szCs w:val="28"/>
        </w:rPr>
      </w:pPr>
    </w:p>
    <w:sectPr w:rsidR="00D93529">
      <w:headerReference w:type="default" r:id="rId9"/>
      <w:footerReference w:type="default" r:id="rId1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7176C" w14:textId="77777777" w:rsidR="002213EA" w:rsidRDefault="002213EA">
      <w:pPr>
        <w:spacing w:after="0" w:line="240" w:lineRule="auto"/>
      </w:pPr>
      <w:r>
        <w:separator/>
      </w:r>
    </w:p>
  </w:endnote>
  <w:endnote w:type="continuationSeparator" w:id="0">
    <w:p w14:paraId="4C640F2F" w14:textId="77777777" w:rsidR="002213EA" w:rsidRDefault="0022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w:charset w:val="00"/>
    <w:family w:val="auto"/>
    <w:pitch w:val="default"/>
  </w:font>
  <w:font w:name="Lohit Devanagari">
    <w:altName w:val="Arial"/>
    <w:charset w:val="00"/>
    <w:family w:val="auto"/>
    <w:pitch w:val="default"/>
  </w:font>
  <w:font w:name="ArialNarrow">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4C48" w14:textId="161592F5" w:rsidR="00E238AE" w:rsidRDefault="00E238AE">
    <w:pPr>
      <w:pStyle w:val="Pta"/>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A45491">
      <w:rPr>
        <w:rFonts w:ascii="Times New Roman" w:hAnsi="Times New Roman" w:cs="Times New Roman"/>
        <w:noProof/>
        <w:sz w:val="24"/>
        <w:szCs w:val="24"/>
      </w:rPr>
      <w:t>2</w:t>
    </w:r>
    <w:r>
      <w:rPr>
        <w:rFonts w:ascii="Times New Roman" w:hAnsi="Times New Roman" w:cs="Times New Roman"/>
        <w:sz w:val="24"/>
        <w:szCs w:val="24"/>
      </w:rPr>
      <w:fldChar w:fldCharType="end"/>
    </w:r>
  </w:p>
  <w:p w14:paraId="0A4F7224" w14:textId="77777777" w:rsidR="00E238AE" w:rsidRDefault="00E238AE">
    <w:pPr>
      <w:pStyle w:val="Pta"/>
      <w:rPr>
        <w:sz w:val="24"/>
        <w:szCs w:val="24"/>
      </w:rPr>
    </w:pPr>
  </w:p>
  <w:p w14:paraId="5AE48A43" w14:textId="77777777" w:rsidR="00E238AE" w:rsidRDefault="00E238A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1CBBC" w14:textId="77777777" w:rsidR="002213EA" w:rsidRDefault="002213EA">
      <w:pPr>
        <w:rPr>
          <w:sz w:val="12"/>
        </w:rPr>
      </w:pPr>
      <w:r>
        <w:separator/>
      </w:r>
    </w:p>
  </w:footnote>
  <w:footnote w:type="continuationSeparator" w:id="0">
    <w:p w14:paraId="6EC803C9" w14:textId="77777777" w:rsidR="002213EA" w:rsidRDefault="002213EA">
      <w:pPr>
        <w:rPr>
          <w:sz w:val="1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1467" w14:textId="77777777" w:rsidR="00E238AE" w:rsidRDefault="00E238AE">
    <w:pPr>
      <w:pStyle w:val="Hlavika"/>
      <w:jc w:val="right"/>
      <w:rPr>
        <w:rFonts w:ascii="Times New Roman" w:hAnsi="Times New Roman" w:cs="Times New Roman"/>
        <w:sz w:val="24"/>
        <w:szCs w:val="24"/>
      </w:rPr>
    </w:pPr>
    <w:r>
      <w:rPr>
        <w:rFonts w:ascii="Times New Roman" w:hAnsi="Times New Roman" w:cs="Times New Roman"/>
        <w:sz w:val="24"/>
        <w:szCs w:val="24"/>
      </w:rPr>
      <w:t>Príloha č. 6</w:t>
    </w:r>
  </w:p>
  <w:p w14:paraId="2FC17F8B" w14:textId="77777777" w:rsidR="00E238AE" w:rsidRDefault="00E238A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FA2"/>
    <w:multiLevelType w:val="multilevel"/>
    <w:tmpl w:val="3F6209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944548C"/>
    <w:multiLevelType w:val="multilevel"/>
    <w:tmpl w:val="AB0C9E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F403178"/>
    <w:multiLevelType w:val="multilevel"/>
    <w:tmpl w:val="06A6698A"/>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00667E6"/>
    <w:multiLevelType w:val="multilevel"/>
    <w:tmpl w:val="77D0E9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27BD4E"/>
    <w:rsid w:val="00047783"/>
    <w:rsid w:val="000777C5"/>
    <w:rsid w:val="001473ED"/>
    <w:rsid w:val="00177BC5"/>
    <w:rsid w:val="002213EA"/>
    <w:rsid w:val="002C6BDC"/>
    <w:rsid w:val="00340C11"/>
    <w:rsid w:val="0046291C"/>
    <w:rsid w:val="004F448A"/>
    <w:rsid w:val="00590D38"/>
    <w:rsid w:val="005A2B3C"/>
    <w:rsid w:val="005E4EA3"/>
    <w:rsid w:val="0064041D"/>
    <w:rsid w:val="00643501"/>
    <w:rsid w:val="006900D8"/>
    <w:rsid w:val="00777D33"/>
    <w:rsid w:val="00862B99"/>
    <w:rsid w:val="008E0573"/>
    <w:rsid w:val="009034D1"/>
    <w:rsid w:val="00972FD1"/>
    <w:rsid w:val="00A35D4D"/>
    <w:rsid w:val="00A37C3C"/>
    <w:rsid w:val="00A45491"/>
    <w:rsid w:val="00AB06B0"/>
    <w:rsid w:val="00AB7B29"/>
    <w:rsid w:val="00AC14A3"/>
    <w:rsid w:val="00AC64D9"/>
    <w:rsid w:val="00AD2F3A"/>
    <w:rsid w:val="00B92C46"/>
    <w:rsid w:val="00C41D9B"/>
    <w:rsid w:val="00CA4BD4"/>
    <w:rsid w:val="00D71C7A"/>
    <w:rsid w:val="00D93529"/>
    <w:rsid w:val="00E238AE"/>
    <w:rsid w:val="00EA1958"/>
    <w:rsid w:val="00ED0601"/>
    <w:rsid w:val="00F06C21"/>
    <w:rsid w:val="00F7233D"/>
    <w:rsid w:val="00F90EEF"/>
    <w:rsid w:val="00FD7A2E"/>
    <w:rsid w:val="00FE3C8D"/>
    <w:rsid w:val="00FF2647"/>
    <w:rsid w:val="047E11CB"/>
    <w:rsid w:val="0A27BD4E"/>
    <w:rsid w:val="157F2DB4"/>
    <w:rsid w:val="1915B831"/>
    <w:rsid w:val="252B9F32"/>
    <w:rsid w:val="361C457D"/>
    <w:rsid w:val="3D587295"/>
    <w:rsid w:val="484ED93A"/>
    <w:rsid w:val="49EAA99B"/>
    <w:rsid w:val="4B8679FC"/>
    <w:rsid w:val="4F5FCFEA"/>
    <w:rsid w:val="5692D739"/>
    <w:rsid w:val="58731C0A"/>
    <w:rsid w:val="6BA880F1"/>
    <w:rsid w:val="7391D5D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3BDF"/>
  <w15:docId w15:val="{002CDE4D-A6ED-47D7-9CEF-4B25C007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k-SK"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bidi="ar-SA"/>
    </w:rPr>
  </w:style>
  <w:style w:type="paragraph" w:styleId="Nadpis1">
    <w:name w:val="heading 1"/>
    <w:basedOn w:val="Normlny"/>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y"/>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uiPriority w:val="9"/>
    <w:qFormat/>
    <w:rPr>
      <w:rFonts w:ascii="Arial" w:eastAsia="Arial" w:hAnsi="Arial" w:cs="Arial"/>
      <w:sz w:val="34"/>
    </w:rPr>
  </w:style>
  <w:style w:type="character" w:customStyle="1" w:styleId="Heading3Char">
    <w:name w:val="Heading 3 Char"/>
    <w:basedOn w:val="Predvolenpsmoodseku"/>
    <w:uiPriority w:val="9"/>
    <w:qFormat/>
    <w:rPr>
      <w:rFonts w:ascii="Arial" w:eastAsia="Arial" w:hAnsi="Arial" w:cs="Arial"/>
      <w:sz w:val="30"/>
      <w:szCs w:val="30"/>
    </w:rPr>
  </w:style>
  <w:style w:type="character" w:customStyle="1" w:styleId="Heading4Char">
    <w:name w:val="Heading 4 Char"/>
    <w:basedOn w:val="Predvolenpsmoodseku"/>
    <w:uiPriority w:val="9"/>
    <w:qFormat/>
    <w:rPr>
      <w:rFonts w:ascii="Arial" w:eastAsia="Arial" w:hAnsi="Arial" w:cs="Arial"/>
      <w:b/>
      <w:bCs/>
      <w:sz w:val="26"/>
      <w:szCs w:val="26"/>
    </w:rPr>
  </w:style>
  <w:style w:type="character" w:customStyle="1" w:styleId="Heading5Char">
    <w:name w:val="Heading 5 Char"/>
    <w:basedOn w:val="Predvolenpsmoodseku"/>
    <w:uiPriority w:val="9"/>
    <w:qFormat/>
    <w:rPr>
      <w:rFonts w:ascii="Arial" w:eastAsia="Arial" w:hAnsi="Arial" w:cs="Arial"/>
      <w:b/>
      <w:bCs/>
      <w:sz w:val="24"/>
      <w:szCs w:val="24"/>
    </w:rPr>
  </w:style>
  <w:style w:type="character" w:customStyle="1" w:styleId="Heading6Char">
    <w:name w:val="Heading 6 Char"/>
    <w:basedOn w:val="Predvolenpsmoodseku"/>
    <w:uiPriority w:val="9"/>
    <w:qFormat/>
    <w:rPr>
      <w:rFonts w:ascii="Arial" w:eastAsia="Arial" w:hAnsi="Arial" w:cs="Arial"/>
      <w:b/>
      <w:bCs/>
      <w:sz w:val="22"/>
      <w:szCs w:val="22"/>
    </w:rPr>
  </w:style>
  <w:style w:type="character" w:customStyle="1" w:styleId="Heading7Char">
    <w:name w:val="Heading 7 Char"/>
    <w:basedOn w:val="Predvolenpsmoodseku"/>
    <w:uiPriority w:val="9"/>
    <w:qFormat/>
    <w:rPr>
      <w:rFonts w:ascii="Arial" w:eastAsia="Arial" w:hAnsi="Arial" w:cs="Arial"/>
      <w:b/>
      <w:bCs/>
      <w:i/>
      <w:iCs/>
      <w:sz w:val="22"/>
      <w:szCs w:val="22"/>
    </w:rPr>
  </w:style>
  <w:style w:type="character" w:customStyle="1" w:styleId="Heading8Char">
    <w:name w:val="Heading 8 Char"/>
    <w:basedOn w:val="Predvolenpsmoodseku"/>
    <w:uiPriority w:val="9"/>
    <w:qFormat/>
    <w:rPr>
      <w:rFonts w:ascii="Arial" w:eastAsia="Arial" w:hAnsi="Arial" w:cs="Arial"/>
      <w:i/>
      <w:iCs/>
      <w:sz w:val="22"/>
      <w:szCs w:val="22"/>
    </w:rPr>
  </w:style>
  <w:style w:type="character" w:customStyle="1" w:styleId="Heading9Char">
    <w:name w:val="Heading 9 Char"/>
    <w:basedOn w:val="Predvolenpsmoodseku"/>
    <w:uiPriority w:val="9"/>
    <w:qFormat/>
    <w:rPr>
      <w:rFonts w:ascii="Arial" w:eastAsia="Arial" w:hAnsi="Arial" w:cs="Arial"/>
      <w:i/>
      <w:iCs/>
      <w:sz w:val="21"/>
      <w:szCs w:val="21"/>
    </w:rPr>
  </w:style>
  <w:style w:type="character" w:customStyle="1" w:styleId="TitleChar">
    <w:name w:val="Title Char"/>
    <w:basedOn w:val="Predvolenpsmoodseku"/>
    <w:uiPriority w:val="10"/>
    <w:qFormat/>
    <w:rPr>
      <w:sz w:val="48"/>
      <w:szCs w:val="48"/>
    </w:rPr>
  </w:style>
  <w:style w:type="character" w:customStyle="1" w:styleId="SubtitleChar">
    <w:name w:val="Subtitle Char"/>
    <w:basedOn w:val="Predvolenpsmoodseku"/>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Predvolenpsmoodseku"/>
    <w:uiPriority w:val="99"/>
    <w:qFormat/>
  </w:style>
  <w:style w:type="character" w:customStyle="1" w:styleId="FooterChar">
    <w:name w:val="Footer Char"/>
    <w:basedOn w:val="Predvolenpsmoodseku"/>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Ukotveniekoncovejpoznmky">
    <w:name w:val="Ukotvenie koncovej poznámky"/>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Ukotveniepoznmkypodiarou">
    <w:name w:val="Ukotvenie poznámky pod čiarou"/>
    <w:rPr>
      <w:vertAlign w:val="superscript"/>
    </w:rPr>
  </w:style>
  <w:style w:type="character" w:customStyle="1" w:styleId="FootnoteCharacters">
    <w:name w:val="Footnote Characters"/>
    <w:semiHidden/>
    <w:unhideWhenUsed/>
    <w:qFormat/>
    <w:rPr>
      <w:vertAlign w:val="superscript"/>
    </w:rPr>
  </w:style>
  <w:style w:type="character" w:customStyle="1" w:styleId="Internetovodkaz">
    <w:name w:val="Internetový odkaz"/>
    <w:uiPriority w:val="99"/>
    <w:unhideWhenUsed/>
    <w:qFormat/>
    <w:rPr>
      <w:color w:val="0000FF"/>
      <w:u w:val="single"/>
    </w:rPr>
  </w:style>
  <w:style w:type="character" w:customStyle="1" w:styleId="TextpoznmkypodiarouChar">
    <w:name w:val="Text poznámky pod čiarou Char"/>
    <w:basedOn w:val="Predvolenpsmoodseku"/>
    <w:uiPriority w:val="99"/>
    <w:semiHidden/>
    <w:qFormat/>
    <w:rPr>
      <w:sz w:val="20"/>
      <w:szCs w:val="20"/>
    </w:rPr>
  </w:style>
  <w:style w:type="character" w:customStyle="1" w:styleId="HlavikaChar">
    <w:name w:val="Hlavička Char"/>
    <w:basedOn w:val="Predvolenpsmoodseku"/>
    <w:uiPriority w:val="99"/>
    <w:qFormat/>
  </w:style>
  <w:style w:type="character" w:customStyle="1" w:styleId="PtaChar">
    <w:name w:val="Päta Char"/>
    <w:basedOn w:val="Predvolenpsmoodseku"/>
    <w:uiPriority w:val="99"/>
    <w:qFormat/>
  </w:style>
  <w:style w:type="character" w:customStyle="1" w:styleId="TextbublinyChar">
    <w:name w:val="Text bubliny Char"/>
    <w:basedOn w:val="Predvolenpsmoodseku"/>
    <w:uiPriority w:val="99"/>
    <w:semiHidden/>
    <w:qFormat/>
    <w:rPr>
      <w:rFonts w:ascii="Segoe UI" w:hAnsi="Segoe UI" w:cs="Segoe UI"/>
      <w:sz w:val="18"/>
      <w:szCs w:val="18"/>
    </w:rPr>
  </w:style>
  <w:style w:type="character" w:customStyle="1" w:styleId="Znakyprepoznmkupodiarou">
    <w:name w:val="Znaky pre poznámku pod čiarou"/>
    <w:qFormat/>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Times New Roman" w:eastAsia="Noto Sans CJK SC" w:hAnsi="Times New Roman" w:cs="Lohit Devanagari"/>
      <w:sz w:val="28"/>
      <w:szCs w:val="28"/>
    </w:rPr>
  </w:style>
  <w:style w:type="paragraph" w:styleId="Zkladntext">
    <w:name w:val="Body Text"/>
    <w:basedOn w:val="Normlny"/>
    <w:pPr>
      <w:spacing w:after="140" w:line="276" w:lineRule="auto"/>
    </w:pPr>
  </w:style>
  <w:style w:type="paragraph" w:styleId="Zoznam">
    <w:name w:val="List"/>
    <w:basedOn w:val="Zkladntext"/>
    <w:rPr>
      <w:rFonts w:ascii="Times New Roman" w:hAnsi="Times New Roman" w:cs="Lohit Devanagari"/>
    </w:rPr>
  </w:style>
  <w:style w:type="paragraph" w:styleId="Popis">
    <w:name w:val="caption"/>
    <w:basedOn w:val="Normlny"/>
    <w:uiPriority w:val="35"/>
    <w:semiHidden/>
    <w:unhideWhenUsed/>
    <w:qFormat/>
    <w:pPr>
      <w:spacing w:line="276" w:lineRule="auto"/>
    </w:pPr>
    <w:rPr>
      <w:b/>
      <w:bCs/>
      <w:color w:val="5B9BD5" w:themeColor="accent1"/>
      <w:sz w:val="18"/>
      <w:szCs w:val="18"/>
    </w:rPr>
  </w:style>
  <w:style w:type="paragraph" w:customStyle="1" w:styleId="Index">
    <w:name w:val="Index"/>
    <w:basedOn w:val="Normlny"/>
    <w:qFormat/>
    <w:pPr>
      <w:suppressLineNumbers/>
    </w:pPr>
    <w:rPr>
      <w:rFonts w:ascii="Times New Roman" w:hAnsi="Times New Roman" w:cs="Lohit Devanagari"/>
    </w:rPr>
  </w:style>
  <w:style w:type="paragraph" w:styleId="Odsekzoznamu">
    <w:name w:val="List Paragraph"/>
    <w:basedOn w:val="Normlny"/>
    <w:uiPriority w:val="34"/>
    <w:qFormat/>
    <w:pPr>
      <w:spacing w:after="0"/>
      <w:ind w:left="720"/>
      <w:contextualSpacing/>
    </w:pPr>
  </w:style>
  <w:style w:type="paragraph" w:styleId="Bezriadkovania">
    <w:name w:val="No Spacing"/>
    <w:uiPriority w:val="1"/>
    <w:qFormat/>
  </w:style>
  <w:style w:type="paragraph" w:styleId="Nzov">
    <w:name w:val="Title"/>
    <w:basedOn w:val="Normlny"/>
    <w:uiPriority w:val="10"/>
    <w:qFormat/>
    <w:pPr>
      <w:spacing w:before="300" w:after="200"/>
      <w:contextualSpacing/>
    </w:pPr>
    <w:rPr>
      <w:sz w:val="48"/>
      <w:szCs w:val="48"/>
    </w:rPr>
  </w:style>
  <w:style w:type="paragraph" w:styleId="Podtitul">
    <w:name w:val="Subtitle"/>
    <w:basedOn w:val="Normlny"/>
    <w:uiPriority w:val="11"/>
    <w:qFormat/>
    <w:pPr>
      <w:spacing w:before="200" w:after="200"/>
    </w:pPr>
    <w:rPr>
      <w:sz w:val="24"/>
      <w:szCs w:val="24"/>
    </w:rPr>
  </w:style>
  <w:style w:type="paragraph" w:styleId="Citcia">
    <w:name w:val="Quote"/>
    <w:basedOn w:val="Normlny"/>
    <w:uiPriority w:val="29"/>
    <w:qFormat/>
    <w:pPr>
      <w:ind w:left="720" w:right="720"/>
    </w:pPr>
    <w:rPr>
      <w:i/>
    </w:rPr>
  </w:style>
  <w:style w:type="paragraph" w:styleId="Zvraznencitcia">
    <w:name w:val="Intense Quote"/>
    <w:basedOn w:val="Normlny"/>
    <w:uiPriority w:val="30"/>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styleId="Textvysvetlivky">
    <w:name w:val="endnote text"/>
    <w:basedOn w:val="Normlny"/>
    <w:uiPriority w:val="99"/>
    <w:semiHidden/>
    <w:unhideWhenUsed/>
    <w:pPr>
      <w:spacing w:after="0" w:line="240" w:lineRule="auto"/>
    </w:pPr>
    <w:rPr>
      <w:sz w:val="20"/>
    </w:rPr>
  </w:style>
  <w:style w:type="paragraph" w:styleId="Obsah1">
    <w:name w:val="toc 1"/>
    <w:basedOn w:val="Normlny"/>
    <w:uiPriority w:val="39"/>
    <w:unhideWhenUsed/>
    <w:pPr>
      <w:spacing w:after="57"/>
    </w:pPr>
  </w:style>
  <w:style w:type="paragraph" w:styleId="Obsah2">
    <w:name w:val="toc 2"/>
    <w:basedOn w:val="Normlny"/>
    <w:uiPriority w:val="39"/>
    <w:unhideWhenUsed/>
    <w:pPr>
      <w:spacing w:after="57"/>
      <w:ind w:left="283"/>
    </w:pPr>
  </w:style>
  <w:style w:type="paragraph" w:styleId="Obsah3">
    <w:name w:val="toc 3"/>
    <w:basedOn w:val="Normlny"/>
    <w:uiPriority w:val="39"/>
    <w:unhideWhenUsed/>
    <w:pPr>
      <w:spacing w:after="57"/>
      <w:ind w:left="567"/>
    </w:pPr>
  </w:style>
  <w:style w:type="paragraph" w:styleId="Obsah4">
    <w:name w:val="toc 4"/>
    <w:basedOn w:val="Normlny"/>
    <w:uiPriority w:val="39"/>
    <w:unhideWhenUsed/>
    <w:pPr>
      <w:spacing w:after="57"/>
      <w:ind w:left="850"/>
    </w:pPr>
  </w:style>
  <w:style w:type="paragraph" w:styleId="Obsah5">
    <w:name w:val="toc 5"/>
    <w:basedOn w:val="Normlny"/>
    <w:uiPriority w:val="39"/>
    <w:unhideWhenUsed/>
    <w:pPr>
      <w:spacing w:after="57"/>
      <w:ind w:left="1134"/>
    </w:pPr>
  </w:style>
  <w:style w:type="paragraph" w:styleId="Obsah6">
    <w:name w:val="toc 6"/>
    <w:basedOn w:val="Normlny"/>
    <w:uiPriority w:val="39"/>
    <w:unhideWhenUsed/>
    <w:pPr>
      <w:spacing w:after="57"/>
      <w:ind w:left="1417"/>
    </w:pPr>
  </w:style>
  <w:style w:type="paragraph" w:styleId="Obsah7">
    <w:name w:val="toc 7"/>
    <w:basedOn w:val="Normlny"/>
    <w:uiPriority w:val="39"/>
    <w:unhideWhenUsed/>
    <w:pPr>
      <w:spacing w:after="57"/>
      <w:ind w:left="1701"/>
    </w:pPr>
  </w:style>
  <w:style w:type="paragraph" w:styleId="Obsah8">
    <w:name w:val="toc 8"/>
    <w:basedOn w:val="Normlny"/>
    <w:uiPriority w:val="39"/>
    <w:unhideWhenUsed/>
    <w:pPr>
      <w:spacing w:after="57"/>
      <w:ind w:left="1984"/>
    </w:pPr>
  </w:style>
  <w:style w:type="paragraph" w:styleId="Obsah9">
    <w:name w:val="toc 9"/>
    <w:basedOn w:val="Normlny"/>
    <w:uiPriority w:val="39"/>
    <w:unhideWhenUsed/>
    <w:pPr>
      <w:spacing w:after="57"/>
      <w:ind w:left="2268"/>
    </w:pPr>
  </w:style>
  <w:style w:type="paragraph" w:styleId="Hlavikaobsahu">
    <w:name w:val="TOC Heading"/>
    <w:uiPriority w:val="39"/>
    <w:unhideWhenUsed/>
    <w:qFormat/>
  </w:style>
  <w:style w:type="paragraph" w:styleId="Zoznamobrzkov">
    <w:name w:val="table of figures"/>
    <w:basedOn w:val="Normlny"/>
    <w:uiPriority w:val="99"/>
    <w:unhideWhenUsed/>
    <w:qFormat/>
    <w:pPr>
      <w:spacing w:after="0"/>
    </w:pPr>
  </w:style>
  <w:style w:type="paragraph" w:styleId="Textbubliny">
    <w:name w:val="Balloon Text"/>
    <w:basedOn w:val="Normlny"/>
    <w:uiPriority w:val="99"/>
    <w:semiHidden/>
    <w:unhideWhenUsed/>
    <w:qFormat/>
    <w:pPr>
      <w:spacing w:after="0" w:line="240" w:lineRule="auto"/>
    </w:pPr>
    <w:rPr>
      <w:rFonts w:ascii="Segoe UI" w:hAnsi="Segoe UI" w:cs="Segoe UI"/>
      <w:sz w:val="18"/>
      <w:szCs w:val="18"/>
    </w:rPr>
  </w:style>
  <w:style w:type="paragraph" w:customStyle="1" w:styleId="Hlavikaapta">
    <w:name w:val="Hlavička a päta"/>
    <w:basedOn w:val="Normlny"/>
    <w:qFormat/>
  </w:style>
  <w:style w:type="paragraph" w:styleId="Pta">
    <w:name w:val="footer"/>
    <w:basedOn w:val="Normlny"/>
    <w:uiPriority w:val="99"/>
    <w:unhideWhenUsed/>
    <w:qFormat/>
    <w:pPr>
      <w:tabs>
        <w:tab w:val="center" w:pos="4536"/>
        <w:tab w:val="right" w:pos="9072"/>
      </w:tabs>
      <w:spacing w:after="0" w:line="240" w:lineRule="auto"/>
    </w:pPr>
  </w:style>
  <w:style w:type="paragraph" w:styleId="Textpoznmkypodiarou">
    <w:name w:val="footnote text"/>
    <w:basedOn w:val="Normlny"/>
    <w:uiPriority w:val="99"/>
    <w:semiHidden/>
    <w:unhideWhenUsed/>
    <w:qFormat/>
    <w:pPr>
      <w:spacing w:after="0" w:line="240" w:lineRule="auto"/>
    </w:pPr>
    <w:rPr>
      <w:sz w:val="20"/>
      <w:szCs w:val="20"/>
    </w:rPr>
  </w:style>
  <w:style w:type="paragraph" w:styleId="Hlavika">
    <w:name w:val="header"/>
    <w:basedOn w:val="Normlny"/>
    <w:uiPriority w:val="99"/>
    <w:unhideWhenUsed/>
    <w:qFormat/>
    <w:pPr>
      <w:tabs>
        <w:tab w:val="center" w:pos="4536"/>
        <w:tab w:val="right" w:pos="9072"/>
      </w:tabs>
      <w:spacing w:after="0" w:line="240" w:lineRule="auto"/>
    </w:pPr>
  </w:style>
  <w:style w:type="character" w:customStyle="1" w:styleId="fontstyle01">
    <w:name w:val="fontstyle01"/>
    <w:basedOn w:val="Predvolenpsmoodseku"/>
    <w:rsid w:val="005A2B3C"/>
    <w:rPr>
      <w:rFonts w:ascii="ArialNarrow" w:hAnsi="ArialNarrow"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3" Type="http://schemas.openxmlformats.org/officeDocument/2006/relationships/numbering" Target="numbering.xml"></Relationship><Relationship Id="rId7" Type="http://schemas.openxmlformats.org/officeDocument/2006/relationships/footnotes" Target="footnotes.xml"></Relationship><Relationship Id="rId12" Type="http://schemas.openxmlformats.org/officeDocument/2006/relationships/theme" Target="theme/theme1.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fontTable" Target="fontTable.xml"></Relationship><Relationship Id="rId5" Type="http://schemas.openxmlformats.org/officeDocument/2006/relationships/settings" Target="settings.xml"></Relationship><Relationship Id="rId10" Type="http://schemas.openxmlformats.org/officeDocument/2006/relationships/footer" Target="footer1.xml"></Relationship><Relationship Id="rId4" Type="http://schemas.openxmlformats.org/officeDocument/2006/relationships/styles" Target="styles.xml"></Relationship><Relationship Id="rId9" Type="http://schemas.openxmlformats.org/officeDocument/2006/relationships/header" Target="header1.xml"></Relationship><Relationship Id="rId13" Type="http://schemas.openxmlformats.org/officeDocument/2006/relationships/customXml" Target="../customXml/item3.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8"?>
<s:customData xmlns="http://www.wps.cn/officeDocument/2013/wpsCustomData" xmlns:s="http://www.wps.cn/officeDocument/2013/wpsCustomData">
  <customSectProps/>
</s:customData>
</file>

<file path=customXml/item2.xml><?xml version="1.0" encoding="utf-8"?>
<w:settings xmlns:w="http://schemas.openxmlformats.org/wordprocessingml/2006/main">
  <w:SpecialFormsHighlight w:val="c9c8ff"/>
</w:settings>
</file>

<file path=customXml/item3.xml><?xml version="1.0" encoding="utf-8"?>
<f:fields xmlns:f="http://schemas.fabasoft.com/folio/2007/fields">
  <f:record ref="">
    <f:field ref="objname" par="" edit="true" text="analyza_IS"/>
    <f:field ref="objsubject" par="" edit="true" text=""/>
    <f:field ref="objcreatedby" par="" text="Rozborilová, Monika, JUDr."/>
    <f:field ref="objcreatedat" par="" text="21.3.2022 9:33:28"/>
    <f:field ref="objchangedby" par="" text="Administrator, System"/>
    <f:field ref="objmodifiedat" par="" text="21.3.2022 9:33:2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dc:description/>
  <cp:lastModifiedBy>Rozborilová Monika</cp:lastModifiedBy>
  <cp:revision>2</cp:revision>
  <dcterms:created xsi:type="dcterms:W3CDTF">2022-03-21T08:33:00Z</dcterms:created>
  <dcterms:modified xsi:type="dcterms:W3CDTF">2022-03-21T08:33:00Z</dcterms:modified>
  <dc:language>sk-SK</dc:language>
</cp: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COO.2145.1000.3.4870842</vt:lpwstr>
  </property>
  <property name="FSC#FSCFOLIO@1.1001:docpropproject" pid="3" fmtid="{D5CDD505-2E9C-101B-9397-08002B2CF9AE}">
    <vt:lpwstr/>
  </property>
  <property name="FSC#SKEDITIONSLOVLEX@103.510:AttrDateDocPropUkonceniePKK" pid="4" fmtid="{D5CDD505-2E9C-101B-9397-08002B2CF9AE}">
    <vt:lpwstr>14. 12. 2021</vt:lpwstr>
  </property>
  <property name="FSC#SKEDITIONSLOVLEX@103.510:AttrDateDocPropZaciatokPKK" pid="5" fmtid="{D5CDD505-2E9C-101B-9397-08002B2CF9AE}">
    <vt:lpwstr>3. 12. 2021</vt:lpwstr>
  </property>
  <property name="FSC#SKEDITIONSLOVLEX@103.510:AttrStrDocPropVplyvNaInformatizaciu" pid="6" fmtid="{D5CDD505-2E9C-101B-9397-08002B2CF9AE}">
    <vt:lpwstr>Pozitívne</vt:lpwstr>
  </property>
  <property name="FSC#SKEDITIONSLOVLEX@103.510:AttrStrDocPropVplyvNaZivotProstr" pid="7" fmtid="{D5CDD505-2E9C-101B-9397-08002B2CF9AE}">
    <vt:lpwstr>Pozitívne</vt:lpwstr>
  </property>
  <property name="FSC#SKEDITIONSLOVLEX@103.510:AttrStrDocPropVplyvPodnikatelskeProstr" pid="8" fmtid="{D5CDD505-2E9C-101B-9397-08002B2CF9AE}">
    <vt:lpwstr>Pozitívne_x000d__x000a_Negatívne</vt:lpwstr>
  </property>
  <property name="FSC#SKEDITIONSLOVLEX@103.510:AttrStrDocPropVplyvRozpocetVS" pid="9" fmtid="{D5CDD505-2E9C-101B-9397-08002B2CF9AE}">
    <vt:lpwstr>Negatívne</vt:lpwstr>
  </property>
  <property name="FSC#SKEDITIONSLOVLEX@103.510:AttrStrDocPropVplyvSocialny" pid="10" fmtid="{D5CDD505-2E9C-101B-9397-08002B2CF9AE}">
    <vt:lpwstr>Pozitívne_x000d__x000a_Negatívne</vt:lpwstr>
  </property>
  <property name="FSC#SKEDITIONSLOVLEX@103.510:AttrStrListDocPropAltRiesenia" pid="11" fmtid="{D5CDD505-2E9C-101B-9397-08002B2CF9AE}">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znižovania emisií, nedostatočné nástroje a opatrenia na zlepšenie kvality ovzdušia.Alternatívne riešenie 1 - prijatie navrhovaného zákona, ktorý nahradí súčasne platný zákon  č. 137/2010 Z. z. o ovzduší v znení neskorších predpisov a ustanoví komplexnú úpravu zavedením nových nástrojov a opatrení v riadení kvality ovzdušia, kvalitnejšie povoľovanie stacionárnych zdrojov, možnosti výkonu kontroly malých spaľovacích zariadení na tuhé palivá a kvapalné palivá a definovaním osobitných činností spôsobujúcich zvýšenú prašnosť alebo zápach. Navrhovanou právnou úpravou sa upravia všeobecné povinnosti, zákazy, povinnosti prevádzkovateľov stacionárnych zdrojov a vytvorí sa legislatívny podklad pre rozšírenie informačného systému NEIS na základnú evidenciu údajov o prevádzkovateľoch, stacionárnych zdrojoch, ich emisiách a ďalších údajov potrebných pre riadny a kvalitný výkon štátnej správy ochrany ovzdušia.</vt:lpwstr>
  </property>
  <property name="FSC#SKEDITIONSLOVLEX@103.510:AttrStrListDocPropDopadyPrijatiaZmluvy" pid="12" fmtid="{D5CDD505-2E9C-101B-9397-08002B2CF9AE}">
    <vt:lpwstr/>
  </property>
  <property name="FSC#SKEDITIONSLOVLEX@103.510:AttrStrListDocPropGestorSpolupRezorty" pid="13" fmtid="{D5CDD505-2E9C-101B-9397-08002B2CF9AE}">
    <vt:lpwstr/>
  </property>
  <property name="FSC#SKEDITIONSLOVLEX@103.510:AttrStrListDocPropInfoUzPreberanePP" pid="14" fmtid="{D5CDD505-2E9C-101B-9397-08002B2CF9AE}">
    <vt:lpwstr>Terajšia právna úprava pokrytá zákonom o ovzdušia s jeho vykonávacími predpismi plne transponuje  predmetné smernice EÚ č. 1. až 5., 7., 8., 10. a 11. _x000d__x000a_Smernica č. 9  (smernica 2010/75/EÚ o priemyselných emisiách) je transponovaná vo viacerých predpisoch vrátane: _x000d__x000a_-    zákona č. 137/2010 Z. z. o ovzduší v znení neskorších predpisov a jeho vykonávacích predpisov (vyhlášky MŽP SR: č. 410/2012 Z. z., č. 411/2012 Z z. a č. 231/2013 Z .z.)_x000d__x000a_-   zákona č. 39/2013 Z. z. o integrovanej prevencie a kontrole znečisťovania životného  prostredia a o zmene a doplnení niektorých  zákonov v znení neskorších predpisov,  _x000d__x000a_-   zákona č. 79/2015 Z. z. o odpadoch v znení neskorších predpisov,  a _x000d__x000a_-  zákona č. 364/2004 Z. z. o vodách a o zmene zákona Slovenskej národnej rady č. 372/1990 Zb. o priestupkoch v znení neskorších predpisov v znení neskorších predpisov._x000d__x000a_</vt:lpwstr>
  </property>
  <property name="FSC#SKEDITIONSLOVLEX@103.510:AttrStrListDocPropInfoZaciatokKonania" pid="15" fmtid="{D5CDD505-2E9C-101B-9397-08002B2CF9AE}">
    <vt:lpwstr>- Európska komisia podala žalobu na Slovenskú republiku vo veci porušenia smernice Európskeho parlamentu a Rady 2008/50/ES za nedodržanie limitnej hodnoty PM10 vyjadrenej ako denný priemer a neprijatie  adekvátnych opatrení na zlepšenie kvality ovzdušia. _x000d__x000a_- Európska komisia podala formálne oznámenie vo veci nedostatočnej transpozície  smernice Európskeho parlamentu a Rady 2010/75/EÚ o priemyselných emisiách.  Transpozičný deficit v oblasti právnej úpravy ochrany ovzdušia sa týka je zavedenia odbornej spôsobilosti pre prevádzkovateľov spaľovní odpadov a zariadení na spoluspaľovanie odpadov.  Návrh  zákona o ochrane ovzdušia  rieši tento transpozičný deficit._x000d__x000a_</vt:lpwstr>
  </property>
  <property name="FSC#SKEDITIONSLOVLEX@103.510:AttrStrListDocPropKategoriaZmluvy74" pid="16" fmtid="{D5CDD505-2E9C-101B-9397-08002B2CF9AE}">
    <vt:lpwstr/>
  </property>
  <property name="FSC#SKEDITIONSLOVLEX@103.510:AttrStrListDocPropKategoriaZmluvy75" pid="17" fmtid="{D5CDD505-2E9C-101B-9397-08002B2CF9AE}">
    <vt:lpwstr/>
  </property>
  <property name="FSC#SKEDITIONSLOVLEX@103.510:AttrStrListDocPropLehotaNaPredlozenie" pid="18" fmtid="{D5CDD505-2E9C-101B-9397-08002B2CF9AE}">
    <vt:lpwstr/>
  </property>
  <property name="FSC#SKEDITIONSLOVLEX@103.510:AttrStrListDocPropLehotaPrebratieSmernice" pid="19" fmtid="{D5CDD505-2E9C-101B-9397-08002B2CF9AE}">
    <vt:lpwstr>Smernice boli transponované v pôvodnej právnej úprave v súlade pôvodne ustanovenými termínmi. </vt:lpwstr>
  </property>
  <property name="FSC#SKEDITIONSLOVLEX@103.510:AttrStrListDocPropNazovPredpisuEU" pid="20" fmtid="{D5CDD505-2E9C-101B-9397-08002B2CF9AE}">
    <vt:lpwstr>nie je</vt:lpwstr>
  </property>
  <property name="FSC#SKEDITIONSLOVLEX@103.510:AttrStrListDocPropPoznamkaVplyv" pid="21" fmtid="{D5CDD505-2E9C-101B-9397-08002B2CF9AE}">
    <vt:lpwstr/>
  </property>
  <property name="FSC#SKEDITIONSLOVLEX@103.510:AttrStrListDocPropPrimarnePravoEU" pid="22" fmtid="{D5CDD505-2E9C-101B-9397-08002B2CF9AE}">
    <vt:lpwstr>Čl. 191 až 193 Zmluvy o fungovaní Európskej únie (Ú. v. ES C 202, 7.6.2016) v platnom znení.</vt:lpwstr>
  </property>
  <property name="FSC#SKEDITIONSLOVLEX@103.510:AttrStrListDocPropProblematikaPPa" pid="23" fmtid="{D5CDD505-2E9C-101B-9397-08002B2CF9AE}">
    <vt:lpwstr>je upravený v práve Európskej únie</vt:lpwstr>
  </property>
  <property name="FSC#SKEDITIONSLOVLEX@103.510:AttrStrListDocPropProblematikaPPb" pid="24" fmtid="{D5CDD505-2E9C-101B-9397-08002B2CF9AE}">
    <vt:lpwstr/>
  </property>
  <property name="FSC#SKEDITIONSLOVLEX@103.510:AttrStrListDocPropSekundarneLegPravoDO" pid="25" fmtid="{D5CDD505-2E9C-101B-9397-08002B2CF9AE}">
    <vt:lpwstr/>
  </property>
  <property name="FSC#SKEDITIONSLOVLEX@103.510:AttrStrListDocPropSekundarneLegPravoPO" pid="26" fmtid="{D5CDD505-2E9C-101B-9397-08002B2CF9AE}">
    <vt:lpwstr>1. Smernica Európskeho parlamentu a Rady 94/63/ES z 20. decembra 1994 o obmedzení emisií prchavých organických zlúčenín (POZ), ktoré vznikajú pri skladovaní benzínu a jeho distribúcii z distribučných skladov do čerpacích staníc (Mimoriadne vydanie Ú. v. EÚ, kap. 12/zv. 1) v znení nariadenia Európskeho parlamentu a Rady (ES) č. 1882/2003 z 29. septembra 2003 (Mimoriadne vydanie Ú. v. EÚ, kap. 1/zv. 4) a nariadenia Európskeho parlamentu a Rady (ES) č. 1137/2008 z 22. októbra 2008 (Ú. v. EÚ L 311, 21. 11. 2008); gestor MŽP SR_x000d__x000a_2. Smernica Európskeho parlamentu a Rady 98/70/ES z 13. októbra 1998 týkajúca sa kvality benzínu a naftových palív, a ktorou sa mení a dopĺňa smernica Rady 93/12/ES (Mimoriadne vydanie Ú. v. EÚ, kap. 13/zv. 23) v znení smernice Komisie č. 2000/71/ES zo 7. novembra 2000 (Mimoriadne vydanie Ú. v. EÚ, kap. 13/zv. 26), smernice Európskeho parlamentu a Rady 2003/17/ES z 3. marca 2003 (Mimoriadne vydanie Ú. v. EÚ, kap. 13/zv. 31), nariadenia Európskeho parlamentu a Rady (ES) č. 1182/2003 z 29. septembra 2003 (Mimoriadne vydanie Ú. v. EÚ, kap. 1/zv. 4), smernice Európskeho parlamentu a Rady 2009/30/ES z 23. apríla 2009 (Ú. v. EÚ L 140, 5. 6. 2009), smernica Komisie 2011/63/EÚ z 1. júna 2011 (Ú. v. EÚ L 147, 2. 6. 2011) a smernice Komisie 2014/77/EÚ z 10. júna 2014 (Ú. v. EÚ L 170, 11. 6. 2014); gestor MŽP SR _x000d__x000a_3. 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(Mimoriadne vydanie Ú. v. EÚ, kap. 15/zv.8; Ú. v. EÚ L 143, 30.4.2004) v znení nariadenia Európskeho parlamentu a Rady (ES) č. 1137/2008 z 22. októbra 2008 (Ú. v. EÚ L 311, 21. 11. 2008) a smernice Európskeho parlamentu a Rady 2008/112/ES zo 16. decembra 2008 (Ú. v. EÚ L 345, 23. 12. 2008); gestor MŽP SR_x000d__x000a_4. Smernica Európskeho parlamentu a Rady 2004/107/ES z 15. decembra 2004, ktorá sa týka arzénu, kadmia, ortuti, niklu a polycyklických aromatických uhľovodíkov v okolitom ovzduší (Ú. v. EÚ L 23, 26. 1. 2005) v znení nariadenia Európskeho parlamentu a Rady (ES) č. 219/2009 z 11.marca 2009 (Ú. v. EÚ L 87, 31. 3. 2009) v znení smernice Komisie (EÚ) 2015/1480 z 28. augusta 2015 (Ú. v. EÚ L 226, 29. 8. 2015); gestor MŽP SR _x000d__x000a_5. Smernica Európskeho parlamentu a Rady 2006/123/ES z 12. decembra 2006 o službách na vnútornom trhu (Ú. v. EÚ L 376, 27.12.2006); gestor MH SR_x000d__x000a_6. Smernica Európskeho parlamentu a Rady 2008/50/ES z 21. mája 2008 o kvalite okolitého ovzdušia a čistejšom ovzduší v Európe (Ú. v. EÚ L 152, 11. 6. 2008) v znení smernice Komisie (EÚ) 2015/1480 z 28. augusta 2015 (Ú. v. EÚ L 226, 29. 8. 2015); gestor MŽP SR _x000d__x000a_7. Smernica Európskeho parlamentu a Rady 2009/126/ES z 21. októbra 2009 o II. stupni rekuperácie benzínových pár pri čerpaní pohonných látok do motorových vozidiel na čerpacích staniciach (Ú. v. EÚ L 285, 31. 10. 2009) v znení smernice Komisie 2014/99/EÚ z 21. októbra 2014 (Ú. v. EÚ L 304, 23. 10. 2014); gestor MŽP SR_x000d__x000a_8. Smernica Európskeho parlamentu a Rady 2010/75/EÚ z 24. novembra 2010 o priemyselných emisiách (integrovaná prevencia a kontrola znečisťovania životného prostredia) (prepracované znenie) (Ú. v. EÚ L 334, 17.12.2010); gestor MŽP SR_x000d__x000a_9. Smernica Európskeho parlamentu a Rady (EÚ) 2015/2193/EÚ z 25. novembra 2015 o obmedzení emisií určitých znečisťujúcich látok do ovzdušia zo stredne veľkých spaľovacích zariadení (Ú. v. EÚ L 313, 28.11. 2015); gestor MŽP SR_x000d__x000a_10. Smernica Európskeho parlamentu a Rady (EÚ) 2016/802 z 11. mája 2016 o znížení obsahu síry v niektorých kvapalných palivách (Ú. v. EÚ L 132, 21.5.2016); gestor MŽP SR_x000d__x000a_11. Smernica Európskeho parlamentu a Rady (EÚ) 2016/2284 zo 14. decembra 2016 o znížení národných emisií určitých látok znečisťujúcich ovzdušie, ktorou sa mení smernica 2003/35/ES a zrušuje smernica 2001/81/ES (Ú. v. EÚ L 344, 17. 12. 2016); gestor MŽP SR</vt:lpwstr>
  </property>
  <property name="FSC#SKEDITIONSLOVLEX@103.510:AttrStrListDocPropSekundarneNelegPravoPO" pid="27" fmtid="{D5CDD505-2E9C-101B-9397-08002B2CF9AE}">
    <vt:lpwstr/>
  </property>
  <property name="FSC#SKEDITIONSLOVLEX@103.510:AttrStrListDocPropStanoviskoGest" pid="28" fmtid="{D5CDD505-2E9C-101B-9397-08002B2CF9AE}">
    <vt:lpwstr>Nesúhlasné</vt:lpwstr>
  </property>
  <property name="FSC#SKEDITIONSLOVLEX@103.510:AttrStrListDocPropStupenZlucitelnostiPP" pid="29" fmtid="{D5CDD505-2E9C-101B-9397-08002B2CF9AE}">
    <vt:lpwstr>úplne</vt:lpwstr>
  </property>
  <property name="FSC#SKEDITIONSLOVLEX@103.510:AttrStrListDocPropTextKomunike" pid="30" fmtid="{D5CDD505-2E9C-101B-9397-08002B2CF9AE}">
    <vt:lpwstr/>
  </property>
  <property name="FSC#SKEDITIONSLOVLEX@103.510:AttrStrListDocPropTextPredklSpravy" pid="31" fmtid="{D5CDD505-2E9C-101B-9397-08002B2CF9AE}">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 Slovenskej republiky na mesiace jún až december 2021.&lt;/p&gt;&lt;p&gt;Kvalita ovzdušia významnou mierou ovplyvňuje zdravie ľudí ako aj stav ekosystémov. Svedčia o&amp;nbsp;tom aj aktualizované odporúčania Svetovej zdravotníckej organizácie, ktoré sprísnili doterajšie hodnoty koncentrácii znečisťujúcich látok do ovzdušia vo vzťahu k&amp;nbsp;zdravotnému riziku.&lt;/p&gt;&lt;p&gt;Doterajší právny rámec ochrany ovzdušia, zákon č.&amp;nbsp;137/2010 Z. z. o ovzduší v znení neskorších predpisov (ďalej len „zákon o ovzduší”), už dnes neposkytuje dostatočnú odozvu na aktuálne výzvy ochrany ovzdušia.&lt;/p&gt;&lt;p&gt;Slovenská republika čelí žalobe zo strany Európskej komisie za prekročenie limitnej hodnoty pre častice PM&lt;sub&gt;10&lt;/sub&gt; v dvoch zónach a&amp;nbsp;jednej aglomerácii&amp;nbsp;a tiež za&amp;nbsp;neprijatie primeraných opatrení na zlepšenie kvality ovzdušia (v zónach: Banskobystrický kraj a&amp;nbsp;Košický kraj a&amp;nbsp;aglomerácii Košice).&lt;/p&gt;&lt;p&gt;Hlavným cieľom návrhu zákona je zabezpečenie a&amp;nbsp;udržanie dobrej kvality ovzdušia, zavedenie politík a opatrení z Národného programu znižovania emisií do roku 2030 a tiež priemet politík z&amp;nbsp;Programového vyhlásenia vlády Slovenskej republiky do právnej úpravy. Ďalšie zmeny vychádzajú zo skúseností získaných doterajšou aplikačnou praxou.&lt;/p&gt;&lt;p&gt;Právna úprava návrhu zákona sleduje tri hlavné línie:&lt;/p&gt;&lt;ul&gt;_x0009_&lt;li&gt;kvalitu ovzdušia - ustanovením prípustnej úrovne znečistenia ovzdušia a&amp;nbsp;nástrojmi na jej zlepšenie,&lt;/li&gt;_x0009_&lt;li&gt;zníženie celkových emisií - ustanovením národných záväzkov znižovania emisií a&amp;nbsp;prijatím politík a opatrení na ich dodržanie, a&lt;/li&gt;_x0009_&lt;li&gt;obmedzovanie emisií na zdroji – ustanovením emisných požiadaviek pre stacionárne zdroje znečisťovania ovzdušia a tiež ustanovením požiadaviek na kvalitu vybraných výrobkov ako sú palivá alebo regulované výrobky.&lt;/li&gt;&lt;/ul&gt;&lt;p&gt;Navrhovaná zmena právnej úpravy zahŕňa viacero nových nástrojov a&amp;nbsp;prvkov. Zavádza sa osobitné povoľovanie stacionárnych zdrojov znečisťovania ovzdušia, v&amp;nbsp;ktorom budú určené rozhodujúce podmienky prevádzky zdroja vrátene emisných limitov. Absencia komplexného povolenia v&amp;nbsp;súčasnosti je príčinou nejednoznačného uplatňovania požiadaviek na limitovanie emisií a&amp;nbsp;ich monitorovanie. Pre jestvujúce zdroje sa na získanie povolenia ustanovuje prechodné obdobie.&lt;/p&gt;&lt;p style="margin-left:-.55pt;"&gt;Ustanovuje sa regulácia vybraných osobitných činností, ak sú vykonávané samostatne a nie sú spojené so stacionárnym zdrojom. Takéto činnosti nebudú potrebovať individuálne povolenie, avšak budú musieť spĺňať ustanovené záväzné podmienky&amp;nbsp;vykonávania danej činnosti.Porušenie týchto podmienok bude sankcionované.&lt;/p&gt;&lt;p&gt;Návrhom zákona sa odstraňuje transpozičný deficit zo smernice Európskeho parlamentu a&amp;nbsp;Rady 2010/75/EÚ o&amp;nbsp;priemyselných emisiáchtýkajúci sa požiadavky na odbornú spôsobilosť na prevádzkovanie spaľovne odpadov a&amp;nbsp;zariadenia na spoluspaľovanie odpadov.&lt;/p&gt;&lt;p&gt;Vzhľadom na potrebu zavedenia efektívnejšieho riadenia kvality ovzdušia je potrebné zabezpečiť väčšiu angažovanosť na úrovni okresných úradov v&amp;nbsp;sídle kraja ako orgánu zodpovedného za riadenie kvality ovzdušia, informovania verejnosti a tiež každoročný verejný odpočet plnenia opatrení z&amp;nbsp;programov na zlepšenie kvality ovzdušia. Návrhom zákona budú posilnené kompetencie samospráv na regionálnej a miestnej úrovni, vrátane možnosti vypracovania miestnych programov starostlivosti o&amp;nbsp;kvalitu ovzdušia. Obce budú mať právomoc všeobecne záväzným nariadením obmedziť prevádzkovanie vybraných malých zdrojov znečisťovania ovzdušia, zakázať vybrané osobitné činnosti na svojom území, napríklad domáce údenie uprostred obce alebo prijať rôzne opatrenia na obmedzenie cestnej dopravy.&lt;/p&gt;&lt;p&gt;Slovenská republika má problém s&amp;nbsp;kvalitou ovzdušia predovšetkým v&amp;nbsp;dôsledku znečistenia ovzdušia pochádzajúceho z&amp;nbsp;vykurovania domácností tuhým palivom. Z&amp;nbsp;tohto dôvodu sa zavádzajú pravidelné kontroly malých spaľovacích zariadení na tuhé palivá a kvapalné palivá, ktoré budú vykonávať osoby s&amp;nbsp;odbornou spôsobilosťou. Okrem periodickej kontroly budú vykonávané aj kontroly obcou a&amp;nbsp;inšpekciou na základe podnetu spojené s&amp;nbsp;odobraním vzorky popola alebo steru z&amp;nbsp;komína na analýzu. Porušenie zákazu spaľovania odpadov fyzickou osobou bude riešené ako priestupok.&lt;/p&gt;&lt;p&gt;V&amp;nbsp;snahe znížiť administratívne zaťaženie podnikateľov návrh zákona rieši opatrenia na zlepšenie podnikateľského prostredia podľa zákona č. 198/2020 Z. z. ktorým sa menia a dopĺňajú niektoré zákony v súvislosti so zlepšovaním podnikateľského prostredia zasiahnutým opatreniami na zamedzenie šírenia nebezpečnej nákazlivej ľudskej choroby COVID-19, (tzv.:&amp;nbsp;„podnikateľské kilečko“), napríklad vypustením resp. presunutím povinnosti prevádzkovateľa oznamovať oprávnené technické činnosti a&amp;nbsp;predkladať správy z&amp;nbsp;meraní povoľujúcemu orgánu.&lt;/p&gt;&lt;p&gt;Návrhom zákona sa vytvára aj priestor na reguláciu a&amp;nbsp;obmedzovanie zápachu, ktorý bude riešený vykonávacím predpisom.&lt;/p&gt;&lt;p&gt;Keďže znečistenie ovzdušia má významy vplyv na zdravie obyvateľstva je&amp;nbsp;žiaduce, aby sa orgány verejného zdravotníctva spolupodieľali na politikách a&amp;nbsp;opatreniach na zníženie emisií a&amp;nbsp;vyhodnocovali vplyvy znečistenia ovzdušia na verejné zdravie, ako napr.&amp;nbsp;v&amp;nbsp;Českej republike. Na základe tohto dôvodu sú Ministerstvo zdravotníctva SR a Úrad verejného zdravotníctva SR navrhnuté ako spolupracujúce orgány.&lt;/p&gt;&lt;p&gt;Návrhom zákona sa ďalej upravuje zákon Národnej rady Slovenskej republiky č.&amp;nbsp;145/1995 Z. z. o&amp;nbsp;správnych poplatkoch v&amp;nbsp;znení neskorších predpisov v&amp;nbsp;ktorom sa upravujú správne poplatky v oblasti ochrany ovzdušia a zákon č.&amp;nbsp;79/2015 Z. z. o&amp;nbsp;odpadoch a o zmene a doplnení niektorých zákonov v&amp;nbsp;znení neskorších predpisoch, v&amp;nbsp;ktorom sú navrhnuté viacerézmeny, nakoľko spracovanie odpadov na druhotné palivá a&amp;nbsp;ich používanie neprinieslo očakávaný pozitívny environmentálny efekt, skôr naopak.&lt;/p&gt;&lt;p&gt;Zákon o&amp;nbsp;ochrane ovzdušia spolu so svojimi&amp;nbsp;vykonávacími predpismi rieši transpozíciu 11 smerníc Európskej únie do právneho poriadku Slovenskej republiky.&lt;/p&gt;&lt;p&gt;Návrh zákona je v&amp;nbsp;súlade s&amp;nbsp;Ústavou Slovenskej republiky a&amp;nbsp;ostatnými právnymi predpismi. Návrh zákona je v&amp;nbsp;súlade s&amp;nbsp;medzinárodnými zmluvami, ktorými je Slovenská republika viazaná, najmä s&amp;nbsp;protokolmi vydanými k Dohovoru EHK OSN o&amp;nbsp;diaľkovom znečisťovaní ovzdušia prechádzajúcom hranicami štátov.&lt;/p&gt;&lt;p&gt;Návrh zákona nebude predmetom vnútrokomunitárneho pripomienkového konania.&lt;/p&gt;&lt;p&gt;Účinnosť návrhu zákona sa ustanovuje s&amp;nbsp;prihliadnutím na dĺžku legislatívneho procesu na 1. január 2023.&lt;/p&gt;</vt:lpwstr>
  </property>
  <property name="FSC#SKEDITIONSLOVLEX@103.510:AttrStrListDocPropTextVseobPrilohy" pid="32" fmtid="{D5CDD505-2E9C-101B-9397-08002B2CF9AE}">
    <vt:lpwstr/>
  </property>
  <property name="FSC#SKEDITIONSLOVLEX@103.510:AttrStrListDocPropUcelPredmetZmluvy" pid="33" fmtid="{D5CDD505-2E9C-101B-9397-08002B2CF9AE}">
    <vt:lpwstr/>
  </property>
  <property name="FSC#SKEDITIONSLOVLEX@103.510:AttrStrListDocPropUpravaPravFOPRO" pid="34" fmtid="{D5CDD505-2E9C-101B-9397-08002B2CF9AE}">
    <vt:lpwstr/>
  </property>
  <property name="FSC#SKEDITIONSLOVLEX@103.510:AttrStrListDocPropUpravaPredmetuZmluvy" pid="35" fmtid="{D5CDD505-2E9C-101B-9397-08002B2CF9AE}">
    <vt:lpwstr/>
  </property>
  <property name="FSC#SKEDITIONSLOVLEX@103.510:AttrStrListDocPropUznesenieBODA1" pid="36" fmtid="{D5CDD505-2E9C-101B-9397-08002B2CF9AE}">
    <vt:lpwstr/>
  </property>
  <property name="FSC#SKEDITIONSLOVLEX@103.510:AttrStrListDocPropUznesenieBODA3" pid="37" fmtid="{D5CDD505-2E9C-101B-9397-08002B2CF9AE}">
    <vt:lpwstr/>
  </property>
  <property name="FSC#SKEDITIONSLOVLEX@103.510:AttrStrListDocPropUznesenieBODA4" pid="38" fmtid="{D5CDD505-2E9C-101B-9397-08002B2CF9AE}">
    <vt:lpwstr/>
  </property>
  <property name="FSC#SKEDITIONSLOVLEX@103.510:AttrStrListDocPropUznesenieBODB1" pid="39" fmtid="{D5CDD505-2E9C-101B-9397-08002B2CF9AE}">
    <vt:lpwstr/>
  </property>
  <property name="FSC#SKEDITIONSLOVLEX@103.510:AttrStrListDocPropUznesenieBODB2" pid="40" fmtid="{D5CDD505-2E9C-101B-9397-08002B2CF9AE}">
    <vt:lpwstr/>
  </property>
  <property name="FSC#SKEDITIONSLOVLEX@103.510:AttrStrListDocPropUznesenieBODB3" pid="41" fmtid="{D5CDD505-2E9C-101B-9397-08002B2CF9AE}">
    <vt:lpwstr/>
  </property>
  <property name="FSC#SKEDITIONSLOVLEX@103.510:AttrStrListDocPropUznesenieBODB4" pid="42" fmtid="{D5CDD505-2E9C-101B-9397-08002B2CF9AE}">
    <vt:lpwstr/>
  </property>
  <property name="FSC#SKEDITIONSLOVLEX@103.510:AttrStrListDocPropUznesenieBODC1" pid="43" fmtid="{D5CDD505-2E9C-101B-9397-08002B2CF9AE}">
    <vt:lpwstr/>
  </property>
  <property name="FSC#SKEDITIONSLOVLEX@103.510:AttrStrListDocPropUznesenieBODC2" pid="44" fmtid="{D5CDD505-2E9C-101B-9397-08002B2CF9AE}">
    <vt:lpwstr/>
  </property>
  <property name="FSC#SKEDITIONSLOVLEX@103.510:AttrStrListDocPropUznesenieBODC3" pid="45" fmtid="{D5CDD505-2E9C-101B-9397-08002B2CF9AE}">
    <vt:lpwstr/>
  </property>
  <property name="FSC#SKEDITIONSLOVLEX@103.510:AttrStrListDocPropUznesenieBODC4" pid="46" fmtid="{D5CDD505-2E9C-101B-9397-08002B2CF9AE}">
    <vt:lpwstr/>
  </property>
  <property name="FSC#SKEDITIONSLOVLEX@103.510:AttrStrListDocPropUznesenieBODD1" pid="47" fmtid="{D5CDD505-2E9C-101B-9397-08002B2CF9AE}">
    <vt:lpwstr/>
  </property>
  <property name="FSC#SKEDITIONSLOVLEX@103.510:AttrStrListDocPropUznesenieBODD2" pid="48" fmtid="{D5CDD505-2E9C-101B-9397-08002B2CF9AE}">
    <vt:lpwstr/>
  </property>
  <property name="FSC#SKEDITIONSLOVLEX@103.510:AttrStrListDocPropUznesenieBODD3" pid="49" fmtid="{D5CDD505-2E9C-101B-9397-08002B2CF9AE}">
    <vt:lpwstr/>
  </property>
  <property name="FSC#SKEDITIONSLOVLEX@103.510:AttrStrListDocPropUznesenieBODD4" pid="50" fmtid="{D5CDD505-2E9C-101B-9397-08002B2CF9AE}">
    <vt:lpwstr/>
  </property>
  <property name="FSC#SKEDITIONSLOVLEX@103.510:AttrStrListDocPropUznesenieCastA" pid="51" fmtid="{D5CDD505-2E9C-101B-9397-08002B2CF9AE}">
    <vt:lpwstr/>
  </property>
  <property name="FSC#SKEDITIONSLOVLEX@103.510:AttrStrListDocPropUznesenieCastB" pid="52" fmtid="{D5CDD505-2E9C-101B-9397-08002B2CF9AE}">
    <vt:lpwstr/>
  </property>
  <property name="FSC#SKEDITIONSLOVLEX@103.510:AttrStrListDocPropUznesenieCastC" pid="53" fmtid="{D5CDD505-2E9C-101B-9397-08002B2CF9AE}">
    <vt:lpwstr/>
  </property>
  <property name="FSC#SKEDITIONSLOVLEX@103.510:AttrStrListDocPropUznesenieCastD" pid="54" fmtid="{D5CDD505-2E9C-101B-9397-08002B2CF9AE}">
    <vt:lpwstr/>
  </property>
  <property name="FSC#SKEDITIONSLOVLEX@103.510:AttrStrListDocPropUznesenieNaVedomie" pid="55" fmtid="{D5CDD505-2E9C-101B-9397-08002B2CF9AE}">
    <vt:lpwstr>predseda Národnej rady Slovenskej republiky</vt:lpwstr>
  </property>
  <property name="FSC#SKEDITIONSLOVLEX@103.510:AttrStrListDocPropUznesenieTerminA1" pid="56" fmtid="{D5CDD505-2E9C-101B-9397-08002B2CF9AE}">
    <vt:lpwstr/>
  </property>
  <property name="FSC#SKEDITIONSLOVLEX@103.510:AttrStrListDocPropUznesenieTerminA2" pid="57" fmtid="{D5CDD505-2E9C-101B-9397-08002B2CF9AE}">
    <vt:lpwstr/>
  </property>
  <property name="FSC#SKEDITIONSLOVLEX@103.510:AttrStrListDocPropUznesenieTerminA3" pid="58" fmtid="{D5CDD505-2E9C-101B-9397-08002B2CF9AE}">
    <vt:lpwstr/>
  </property>
  <property name="FSC#SKEDITIONSLOVLEX@103.510:AttrStrListDocPropUznesenieTerminA4" pid="59" fmtid="{D5CDD505-2E9C-101B-9397-08002B2CF9AE}">
    <vt:lpwstr/>
  </property>
  <property name="FSC#SKEDITIONSLOVLEX@103.510:AttrStrListDocPropUznesenieTerminB1" pid="60" fmtid="{D5CDD505-2E9C-101B-9397-08002B2CF9AE}">
    <vt:lpwstr/>
  </property>
  <property name="FSC#SKEDITIONSLOVLEX@103.510:AttrStrListDocPropUznesenieTerminB2" pid="61" fmtid="{D5CDD505-2E9C-101B-9397-08002B2CF9AE}">
    <vt:lpwstr/>
  </property>
  <property name="FSC#SKEDITIONSLOVLEX@103.510:AttrStrListDocPropUznesenieTerminB3" pid="62" fmtid="{D5CDD505-2E9C-101B-9397-08002B2CF9AE}">
    <vt:lpwstr/>
  </property>
  <property name="FSC#SKEDITIONSLOVLEX@103.510:AttrStrListDocPropUznesenieTerminB4" pid="63" fmtid="{D5CDD505-2E9C-101B-9397-08002B2CF9AE}">
    <vt:lpwstr/>
  </property>
  <property name="FSC#SKEDITIONSLOVLEX@103.510:AttrStrListDocPropUznesenieTerminC1" pid="64" fmtid="{D5CDD505-2E9C-101B-9397-08002B2CF9AE}">
    <vt:lpwstr/>
  </property>
  <property name="FSC#SKEDITIONSLOVLEX@103.510:AttrStrListDocPropUznesenieTerminC2" pid="65" fmtid="{D5CDD505-2E9C-101B-9397-08002B2CF9AE}">
    <vt:lpwstr/>
  </property>
  <property name="FSC#SKEDITIONSLOVLEX@103.510:AttrStrListDocPropUznesenieTerminC3" pid="66" fmtid="{D5CDD505-2E9C-101B-9397-08002B2CF9AE}">
    <vt:lpwstr/>
  </property>
  <property name="FSC#SKEDITIONSLOVLEX@103.510:AttrStrListDocPropUznesenieTerminC4" pid="67" fmtid="{D5CDD505-2E9C-101B-9397-08002B2CF9AE}">
    <vt:lpwstr/>
  </property>
  <property name="FSC#SKEDITIONSLOVLEX@103.510:AttrStrListDocPropUznesenieTerminD1" pid="68" fmtid="{D5CDD505-2E9C-101B-9397-08002B2CF9AE}">
    <vt:lpwstr/>
  </property>
  <property name="FSC#SKEDITIONSLOVLEX@103.510:AttrStrListDocPropUznesenieTerminD2" pid="69" fmtid="{D5CDD505-2E9C-101B-9397-08002B2CF9AE}">
    <vt:lpwstr/>
  </property>
  <property name="FSC#SKEDITIONSLOVLEX@103.510:AttrStrListDocPropUznesenieTerminD3" pid="70" fmtid="{D5CDD505-2E9C-101B-9397-08002B2CF9AE}">
    <vt:lpwstr/>
  </property>
  <property name="FSC#SKEDITIONSLOVLEX@103.510:AttrStrListDocPropUznesenieTerminD4" pid="71" fmtid="{D5CDD505-2E9C-101B-9397-08002B2CF9AE}">
    <vt:lpwstr/>
  </property>
  <property name="FSC#SKEDITIONSLOVLEX@103.510:AttrStrListDocPropUznesenieTextA1" pid="72" fmtid="{D5CDD505-2E9C-101B-9397-08002B2CF9AE}">
    <vt:lpwstr/>
  </property>
  <property name="FSC#SKEDITIONSLOVLEX@103.510:AttrStrListDocPropUznesenieTextA2" pid="73" fmtid="{D5CDD505-2E9C-101B-9397-08002B2CF9AE}">
    <vt:lpwstr/>
  </property>
  <property name="FSC#SKEDITIONSLOVLEX@103.510:AttrStrListDocPropUznesenieTextA3" pid="74" fmtid="{D5CDD505-2E9C-101B-9397-08002B2CF9AE}">
    <vt:lpwstr/>
  </property>
  <property name="FSC#SKEDITIONSLOVLEX@103.510:AttrStrListDocPropUznesenieTextA4" pid="75" fmtid="{D5CDD505-2E9C-101B-9397-08002B2CF9AE}">
    <vt:lpwstr/>
  </property>
  <property name="FSC#SKEDITIONSLOVLEX@103.510:AttrStrListDocPropUznesenieTextB1" pid="76" fmtid="{D5CDD505-2E9C-101B-9397-08002B2CF9AE}">
    <vt:lpwstr/>
  </property>
  <property name="FSC#SKEDITIONSLOVLEX@103.510:AttrStrListDocPropUznesenieTextB2" pid="77" fmtid="{D5CDD505-2E9C-101B-9397-08002B2CF9AE}">
    <vt:lpwstr/>
  </property>
  <property name="FSC#SKEDITIONSLOVLEX@103.510:AttrStrListDocPropUznesenieTextB3" pid="78" fmtid="{D5CDD505-2E9C-101B-9397-08002B2CF9AE}">
    <vt:lpwstr/>
  </property>
  <property name="FSC#SKEDITIONSLOVLEX@103.510:AttrStrListDocPropUznesenieTextB4" pid="79" fmtid="{D5CDD505-2E9C-101B-9397-08002B2CF9AE}">
    <vt:lpwstr/>
  </property>
  <property name="FSC#SKEDITIONSLOVLEX@103.510:AttrStrListDocPropUznesenieTextC1" pid="80" fmtid="{D5CDD505-2E9C-101B-9397-08002B2CF9AE}">
    <vt:lpwstr/>
  </property>
  <property name="FSC#SKEDITIONSLOVLEX@103.510:AttrStrListDocPropUznesenieTextC2" pid="81" fmtid="{D5CDD505-2E9C-101B-9397-08002B2CF9AE}">
    <vt:lpwstr/>
  </property>
  <property name="FSC#SKEDITIONSLOVLEX@103.510:AttrStrListDocPropUznesenieTextC3" pid="82" fmtid="{D5CDD505-2E9C-101B-9397-08002B2CF9AE}">
    <vt:lpwstr/>
  </property>
  <property name="FSC#SKEDITIONSLOVLEX@103.510:AttrStrListDocPropUznesenieTextC4" pid="83" fmtid="{D5CDD505-2E9C-101B-9397-08002B2CF9AE}">
    <vt:lpwstr/>
  </property>
  <property name="FSC#SKEDITIONSLOVLEX@103.510:AttrStrListDocPropUznesenieTextD1" pid="84" fmtid="{D5CDD505-2E9C-101B-9397-08002B2CF9AE}">
    <vt:lpwstr/>
  </property>
  <property name="FSC#SKEDITIONSLOVLEX@103.510:AttrStrListDocPropUznesenieTextD2" pid="85" fmtid="{D5CDD505-2E9C-101B-9397-08002B2CF9AE}">
    <vt:lpwstr/>
  </property>
  <property name="FSC#SKEDITIONSLOVLEX@103.510:AttrStrListDocPropUznesenieTextD3" pid="86" fmtid="{D5CDD505-2E9C-101B-9397-08002B2CF9AE}">
    <vt:lpwstr/>
  </property>
  <property name="FSC#SKEDITIONSLOVLEX@103.510:AttrStrListDocPropUznesenieTextD4" pid="87" fmtid="{D5CDD505-2E9C-101B-9397-08002B2CF9AE}">
    <vt:lpwstr/>
  </property>
  <property name="FSC#SKEDITIONSLOVLEX@103.510:AttrStrListDocPropUznesenieVykonaju" pid="88" fmtid="{D5CDD505-2E9C-101B-9397-08002B2CF9AE}">
    <vt:lpwstr>predseda vlády Slovenskej republiky_x000d__x000a_minister životného prostredia Slovenskej republiky</vt:lpwstr>
  </property>
  <property name="FSC#SKEDITIONSLOVLEX@103.510:AttrStrListDocPropUznesenieZodpovednyA1" pid="89" fmtid="{D5CDD505-2E9C-101B-9397-08002B2CF9AE}">
    <vt:lpwstr/>
  </property>
  <property name="FSC#SKEDITIONSLOVLEX@103.510:AttrStrListDocPropUznesenieZodpovednyA2" pid="90" fmtid="{D5CDD505-2E9C-101B-9397-08002B2CF9AE}">
    <vt:lpwstr/>
  </property>
  <property name="FSC#SKEDITIONSLOVLEX@103.510:AttrStrListDocPropUznesenieZodpovednyA3" pid="91" fmtid="{D5CDD505-2E9C-101B-9397-08002B2CF9AE}">
    <vt:lpwstr/>
  </property>
  <property name="FSC#SKEDITIONSLOVLEX@103.510:AttrStrListDocPropUznesenieZodpovednyA4" pid="92" fmtid="{D5CDD505-2E9C-101B-9397-08002B2CF9AE}">
    <vt:lpwstr/>
  </property>
  <property name="FSC#SKEDITIONSLOVLEX@103.510:AttrStrListDocPropUznesenieZodpovednyB1" pid="93" fmtid="{D5CDD505-2E9C-101B-9397-08002B2CF9AE}">
    <vt:lpwstr/>
  </property>
  <property name="FSC#SKEDITIONSLOVLEX@103.510:AttrStrListDocPropUznesenieZodpovednyB2" pid="94" fmtid="{D5CDD505-2E9C-101B-9397-08002B2CF9AE}">
    <vt:lpwstr/>
  </property>
  <property name="FSC#SKEDITIONSLOVLEX@103.510:AttrStrListDocPropUznesenieZodpovednyB3" pid="95" fmtid="{D5CDD505-2E9C-101B-9397-08002B2CF9AE}">
    <vt:lpwstr/>
  </property>
  <property name="FSC#SKEDITIONSLOVLEX@103.510:AttrStrListDocPropUznesenieZodpovednyB4" pid="96" fmtid="{D5CDD505-2E9C-101B-9397-08002B2CF9AE}">
    <vt:lpwstr/>
  </property>
  <property name="FSC#SKEDITIONSLOVLEX@103.510:AttrStrListDocPropUznesenieZodpovednyC1" pid="97" fmtid="{D5CDD505-2E9C-101B-9397-08002B2CF9AE}">
    <vt:lpwstr/>
  </property>
  <property name="FSC#SKEDITIONSLOVLEX@103.510:AttrStrListDocPropUznesenieZodpovednyC2" pid="98" fmtid="{D5CDD505-2E9C-101B-9397-08002B2CF9AE}">
    <vt:lpwstr/>
  </property>
  <property name="FSC#SKEDITIONSLOVLEX@103.510:AttrStrListDocPropUznesenieZodpovednyC3" pid="99" fmtid="{D5CDD505-2E9C-101B-9397-08002B2CF9AE}">
    <vt:lpwstr/>
  </property>
  <property name="FSC#SKEDITIONSLOVLEX@103.510:AttrStrListDocPropUznesenieZodpovednyC4" pid="100" fmtid="{D5CDD505-2E9C-101B-9397-08002B2CF9AE}">
    <vt:lpwstr/>
  </property>
  <property name="FSC#SKEDITIONSLOVLEX@103.510:AttrStrListDocPropUznesenieZodpovednyD1" pid="101" fmtid="{D5CDD505-2E9C-101B-9397-08002B2CF9AE}">
    <vt:lpwstr/>
  </property>
  <property name="FSC#SKEDITIONSLOVLEX@103.510:AttrStrListDocPropUznesenieZodpovednyD2" pid="102" fmtid="{D5CDD505-2E9C-101B-9397-08002B2CF9AE}">
    <vt:lpwstr/>
  </property>
  <property name="FSC#SKEDITIONSLOVLEX@103.510:AttrStrListDocPropUznesenieZodpovednyD3" pid="103" fmtid="{D5CDD505-2E9C-101B-9397-08002B2CF9AE}">
    <vt:lpwstr/>
  </property>
  <property name="FSC#SKEDITIONSLOVLEX@103.510:AttrStrListDocPropUznesenieZodpovednyD4" pid="104" fmtid="{D5CDD505-2E9C-101B-9397-08002B2CF9AE}">
    <vt:lpwstr/>
  </property>
  <property name="FSC#SKEDITIONSLOVLEX@103.510:aktualnyrok" pid="105" fmtid="{D5CDD505-2E9C-101B-9397-08002B2CF9AE}">
    <vt:lpwstr>2022</vt:lpwstr>
  </property>
  <property name="FSC#SKEDITIONSLOVLEX@103.510:autorpredpis" pid="106" fmtid="{D5CDD505-2E9C-101B-9397-08002B2CF9AE}">
    <vt:lpwstr/>
  </property>
  <property name="FSC#SKEDITIONSLOVLEX@103.510:cislolp" pid="107" fmtid="{D5CDD505-2E9C-101B-9397-08002B2CF9AE}">
    <vt:lpwstr>LP/2022/27</vt:lpwstr>
  </property>
  <property name="FSC#SKEDITIONSLOVLEX@103.510:cisloparlamenttlac" pid="108" fmtid="{D5CDD505-2E9C-101B-9397-08002B2CF9AE}">
    <vt:lpwstr/>
  </property>
  <property name="FSC#SKEDITIONSLOVLEX@103.510:cislopartlac" pid="109" fmtid="{D5CDD505-2E9C-101B-9397-08002B2CF9AE}">
    <vt:lpwstr/>
  </property>
  <property name="FSC#SKEDITIONSLOVLEX@103.510:cislopredpis" pid="110" fmtid="{D5CDD505-2E9C-101B-9397-08002B2CF9AE}">
    <vt:lpwstr/>
  </property>
  <property name="FSC#SKEDITIONSLOVLEX@103.510:citaciapredpis" pid="111" fmtid="{D5CDD505-2E9C-101B-9397-08002B2CF9AE}">
    <vt:lpwstr/>
  </property>
  <property name="FSC#SKEDITIONSLOVLEX@103.510:dalsipredkladatel" pid="112" fmtid="{D5CDD505-2E9C-101B-9397-08002B2CF9AE}">
    <vt:lpwstr/>
  </property>
  <property name="FSC#SKEDITIONSLOVLEX@103.510:datumplatnosti" pid="113" fmtid="{D5CDD505-2E9C-101B-9397-08002B2CF9AE}">
    <vt:lpwstr/>
  </property>
  <property name="FSC#SKEDITIONSLOVLEX@103.510:datumschvalpredpis" pid="114" fmtid="{D5CDD505-2E9C-101B-9397-08002B2CF9AE}">
    <vt:lpwstr/>
  </property>
  <property name="FSC#SKEDITIONSLOVLEX@103.510:funkciaDalsiPred" pid="115" fmtid="{D5CDD505-2E9C-101B-9397-08002B2CF9AE}">
    <vt:lpwstr/>
  </property>
  <property name="FSC#SKEDITIONSLOVLEX@103.510:funkciaDalsiPredAkuzativ" pid="116" fmtid="{D5CDD505-2E9C-101B-9397-08002B2CF9AE}">
    <vt:lpwstr/>
  </property>
  <property name="FSC#SKEDITIONSLOVLEX@103.510:funkciaDalsiPredDativ" pid="117" fmtid="{D5CDD505-2E9C-101B-9397-08002B2CF9AE}">
    <vt:lpwstr/>
  </property>
  <property name="FSC#SKEDITIONSLOVLEX@103.510:funkciaPred" pid="118" fmtid="{D5CDD505-2E9C-101B-9397-08002B2CF9AE}">
    <vt:lpwstr/>
  </property>
  <property name="FSC#SKEDITIONSLOVLEX@103.510:funkciaPredAkuzativ" pid="119" fmtid="{D5CDD505-2E9C-101B-9397-08002B2CF9AE}">
    <vt:lpwstr/>
  </property>
  <property name="FSC#SKEDITIONSLOVLEX@103.510:funkciaPredDativ" pid="120" fmtid="{D5CDD505-2E9C-101B-9397-08002B2CF9AE}">
    <vt:lpwstr/>
  </property>
  <property name="FSC#SKEDITIONSLOVLEX@103.510:funkciaZodpPred" pid="121" fmtid="{D5CDD505-2E9C-101B-9397-08002B2CF9AE}">
    <vt:lpwstr/>
  </property>
  <property name="FSC#SKEDITIONSLOVLEX@103.510:funkciaZodpPredAkuzativ" pid="122" fmtid="{D5CDD505-2E9C-101B-9397-08002B2CF9AE}">
    <vt:lpwstr/>
  </property>
  <property name="FSC#SKEDITIONSLOVLEX@103.510:funkciaZodpPredDativ" pid="123" fmtid="{D5CDD505-2E9C-101B-9397-08002B2CF9AE}">
    <vt:lpwstr/>
  </property>
  <property name="FSC#SKEDITIONSLOVLEX@103.510:legoblast" pid="124" fmtid="{D5CDD505-2E9C-101B-9397-08002B2CF9AE}">
    <vt:lpwstr>Správne právo_x000d__x000a_Životné prostredie</vt:lpwstr>
  </property>
  <property name="FSC#SKEDITIONSLOVLEX@103.510:nazovpredpis" pid="125" fmtid="{D5CDD505-2E9C-101B-9397-08002B2CF9AE}">
    <vt:lpwstr> o ochrane ovzdušia a o zmene a doplnení niektorých zákonov</vt:lpwstr>
  </property>
  <property name="FSC#SKEDITIONSLOVLEX@103.510:nazovpredpis1" pid="126" fmtid="{D5CDD505-2E9C-101B-9397-08002B2CF9AE}">
    <vt:lpwstr/>
  </property>
  <property name="FSC#SKEDITIONSLOVLEX@103.510:nazovpredpis2" pid="127" fmtid="{D5CDD505-2E9C-101B-9397-08002B2CF9AE}">
    <vt:lpwstr/>
  </property>
  <property name="FSC#SKEDITIONSLOVLEX@103.510:nazovpredpis3" pid="128" fmtid="{D5CDD505-2E9C-101B-9397-08002B2CF9AE}">
    <vt:lpwstr/>
  </property>
  <property name="FSC#SKEDITIONSLOVLEX@103.510:platnedo" pid="129" fmtid="{D5CDD505-2E9C-101B-9397-08002B2CF9AE}">
    <vt:lpwstr/>
  </property>
  <property name="FSC#SKEDITIONSLOVLEX@103.510:platneod" pid="130" fmtid="{D5CDD505-2E9C-101B-9397-08002B2CF9AE}">
    <vt:lpwstr/>
  </property>
  <property name="FSC#SKEDITIONSLOVLEX@103.510:plnynazovpredpis" pid="131" fmtid="{D5CDD505-2E9C-101B-9397-08002B2CF9AE}">
    <vt:lpwstr> Zákon o ochrane ovzdušia a o zmene a doplnení niektorých zákonov</vt:lpwstr>
  </property>
  <property name="FSC#SKEDITIONSLOVLEX@103.510:plnynazovpredpis1" pid="132" fmtid="{D5CDD505-2E9C-101B-9397-08002B2CF9AE}">
    <vt:lpwstr/>
  </property>
  <property name="FSC#SKEDITIONSLOVLEX@103.510:plnynazovpredpis2" pid="133" fmtid="{D5CDD505-2E9C-101B-9397-08002B2CF9AE}">
    <vt:lpwstr/>
  </property>
  <property name="FSC#SKEDITIONSLOVLEX@103.510:plnynazovpredpis3" pid="134" fmtid="{D5CDD505-2E9C-101B-9397-08002B2CF9AE}">
    <vt:lpwstr/>
  </property>
  <property name="FSC#SKEDITIONSLOVLEX@103.510:podnetpredpis" pid="135" fmtid="{D5CDD505-2E9C-101B-9397-08002B2CF9AE}">
    <vt:lpwstr>PLÚV SR na mesiace jún až december 2021</vt:lpwstr>
  </property>
  <property name="FSC#SKEDITIONSLOVLEX@103.510:povodpredpis" pid="136" fmtid="{D5CDD505-2E9C-101B-9397-08002B2CF9AE}">
    <vt:lpwstr>Slovlex (eLeg)</vt:lpwstr>
  </property>
  <property name="FSC#SKEDITIONSLOVLEX@103.510:predkladatel" pid="137" fmtid="{D5CDD505-2E9C-101B-9397-08002B2CF9AE}">
    <vt:lpwstr>JUDr. Monika Rozborilová</vt:lpwstr>
  </property>
  <property name="FSC#SKEDITIONSLOVLEX@103.510:predkladateliaObalSD" pid="138" fmtid="{D5CDD505-2E9C-101B-9397-08002B2CF9AE}">
    <vt:lpwstr>Ján Budaj</vt:lpwstr>
  </property>
  <property name="FSC#SKEDITIONSLOVLEX@103.510:pripomienkovatelia" pid="139" fmtid="{D5CDD505-2E9C-101B-9397-08002B2CF9AE}">
    <vt:lpwstr/>
  </property>
  <property name="FSC#SKEDITIONSLOVLEX@103.510:rezortcislopredpis" pid="140" fmtid="{D5CDD505-2E9C-101B-9397-08002B2CF9AE}">
    <vt:lpwstr>4213/2022-1.7.3</vt:lpwstr>
  </property>
  <property name="FSC#SKEDITIONSLOVLEX@103.510:spiscislouv" pid="141" fmtid="{D5CDD505-2E9C-101B-9397-08002B2CF9AE}">
    <vt:lpwstr/>
  </property>
  <property name="FSC#SKEDITIONSLOVLEX@103.510:spravaucastverej" pid="142" fmtid="{D5CDD505-2E9C-101B-9397-08002B2CF9AE}">
    <vt:lpwstr>&lt;table align="left" border="1" cellpadding="0" cellspacing="0" width="99%"&gt;_x0009_&lt;tbody&gt;_x0009__x0009_&lt;tr&gt;_x0009__x0009__x0009_&lt;td colspan="5" style="width:100.0%;height:36px;"&gt;_x0009__x0009__x0009_&lt;p align="center"&gt;&lt;strong&gt;Správa o účasti verejnosti na tvorbe právneho predpisu&lt;/strong&gt;&lt;/p&gt;_x0009__x0009__x0009_&lt;p align="left"&gt;&lt;strong&gt;Scenár 1: Verejnosť je informovaná o tvorbe právneho predpisu&lt;/strong&gt;&lt;/p&gt;_x0009__x0009__x0009_&lt;/td&gt;_x0009__x0009_&lt;/tr&gt;_x0009__x0009_&lt;tr&gt;_x0009__x0009__x0009_&lt;td style="width:17.0%;height:27px;"&gt;_x0009__x0009__x0009_&lt;p align="left"&gt;&lt;strong&gt;Fáza procesu&lt;/strong&gt;&lt;/p&gt;_x0009__x0009__x0009_&lt;/td&gt;_x0009__x0009__x0009_&lt;td style="width:23.2%;height:27px;"&gt;_x0009__x0009__x0009_&lt;p align="left"&gt;&lt;strong&gt;Subfáza&lt;/strong&gt;&lt;/p&gt;_x0009__x0009__x0009_&lt;/td&gt;_x0009__x0009__x0009_&lt;td style="width:48.5%;height:27px;"&gt;_x0009__x0009__x0009_&lt;p align="left"&gt;&lt;strong&gt;Kontrolná otázka&lt;/strong&gt;&lt;/p&gt;_x0009__x0009__x0009_&lt;/td&gt;_x0009__x0009__x0009_&lt;td style="width:5.16%;height:27px;"&gt;_x0009__x0009__x0009_&lt;p align="left"&gt;&lt;strong&gt;Á&lt;/strong&gt;&lt;/p&gt;_x0009__x0009__x0009_&lt;/td&gt;_x0009__x0009__x0009_&lt;td style="width:6.14%;height:27px;"&gt;_x0009__x0009__x0009_&lt;p align="left"&gt;&lt;strong&gt;N&lt;/strong&gt;&lt;/p&gt;_x0009__x0009__x0009_&lt;/td&gt;_x0009__x0009_&lt;/tr&gt;_x0009__x0009_&lt;tr&gt;_x0009__x0009__x0009_&lt;td rowspan="2" style="width:17.0%;height:37px;"&gt;_x0009__x0009__x0009_&lt;p align="left"&gt;&lt;strong&gt;1. Príprava tvorby právneho predpisu&lt;/strong&gt;&lt;/p&gt;_x0009__x0009__x0009_&lt;/td&gt;_x0009__x0009__x0009_&lt;td style="width:23.2%;height:37px;"&gt;_x0009__x0009__x0009_&lt;p align="left"&gt;1.1 Identifikácia cieľa&lt;/p&gt;_x0009__x0009__x0009_&lt;/td&gt;_x0009__x0009__x0009_&lt;td style="width:48.5%;height:37px;"&gt;_x0009__x0009__x0009_&lt;p&gt;Bol zadefinovaný cieľ účasti verejnosti na tvorbe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style="width:23.2%;height:37px;"&gt;_x0009__x0009__x0009_&lt;p align="left"&gt;1.2 Identifikácia problému a alternatív&lt;/p&gt;_x0009__x0009__x0009_&lt;/td&gt;_x0009__x0009__x0009_&lt;td style="width:48.5%;height:37px;"&gt;_x0009__x0009__x0009_&lt;p&gt;Bola vykonaná identifikácia problému a alternatív riešení?&lt;/p&gt;_x0009__x0009__x0009_&lt;/td&gt;_x0009__x0009__x0009_&lt;td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rowspan="9" style="width:17.0%;height:37px;"&gt;_x0009__x0009__x0009_&lt;p align="left"&gt;&lt;strong&gt;2. Informovanie verejnosti o&amp;nbsp;tvorbe právneho predpisu&lt;/strong&gt;&lt;/p&gt;_x0009__x0009__x0009_&lt;/td&gt;_x0009__x0009__x0009_&lt;td rowspan="3" style="width:23.2%;height:37px;"&gt;_x0009__x0009__x0009_&lt;p align="left"&gt;2.1 Rozsah informácií&lt;/p&gt;_x0009__x0009__x0009_&lt;/td&gt;_x0009__x0009__x0009_&lt;td style="width:48.5%;height:37px;"&gt;_x0009__x0009__x0009_&lt;p&gt;Boli verejnosti poskytnuté informácie o probléme, ktorý má predmetný právny predpis riešiť?&lt;/p&gt;_x0009__x0009__x0009_&lt;/td&gt;_x0009__x0009__x0009_&lt;td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verejnosti poskytnuté informácie o cieli účasti verejnosti na tvorbe právneho predpisu spolu s&amp;nbsp;časovým rámcom jeho tvorby?&lt;/p&gt;_x0009__x0009__x0009_&lt;/td&gt;_x0009__x0009__x0009_&lt;td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verejnosti poskytnuté informácie o plánovanom procese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rowspan="3" style="width:23.2%;height:37px;"&gt;_x0009__x0009__x0009_&lt;p align="left"&gt;2.2 Kontinuita informovania&lt;/p&gt;_x0009__x0009__x0009_&lt;/td&gt;_x0009__x0009__x0009_&lt;td style="width:48.5%;height:37px;"&gt;_x0009__x0009__x0009_&lt;p&gt;Boli verejnosti poskytnuté relevantné informácie pred začatím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verejnosti poskytnuté relevantné informácie počas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verejnosti poskytnuté relevantné informácie aj po ukončení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rowspan="2" style="width:23.2%;height:37px;"&gt;_x0009__x0009__x0009_&lt;p align="left"&gt;2.3 Kvalita a včasnosť informácií&lt;/p&gt;_x0009__x0009__x0009_&lt;/td&gt;_x0009__x0009__x0009_&lt;td style="width:48.5%;height:37px;"&gt;_x0009__x0009__x0009_&lt;p&gt;Boli relevantné informácie o&amp;nbsp;tvorbe právneho predpisu verejnosti poskytnuté včas?&lt;/p&gt;_x0009__x0009__x0009_&lt;/td&gt;_x0009__x0009__x0009_&lt;td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relevantné informácie o&amp;nbsp;tvorbe právneho predpisu a&amp;nbsp;o samotnom&amp;nbsp;právnom predpise poskytnuté vo vyhovujúcej technickej kvalite?&lt;/p&gt;_x0009__x0009__x0009_&lt;/td&gt;_x0009__x0009__x0009_&lt;td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style="width:23.2%;height:37px;"&gt;_x0009__x0009__x0009_&lt;p align="left"&gt;2.4 Adresnosť informácií&lt;/p&gt;_x0009__x0009__x0009_&lt;/td&gt;_x0009__x0009__x0009_&lt;td style="width:48.5%;height:37px;"&gt;_x0009__x0009__x0009_&lt;p&gt;Boli zvolené komunikačné kanály dostatočné vzhľadom na prenos relevantných informácií o&amp;nbsp; právnom predpise smerom k&amp;nbsp;verejnosti?&lt;/p&gt;_x0009__x0009__x0009_&lt;/td&gt;_x0009__x0009__x0009_&lt;td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rowspan="3" style="width:17.0%;height:37px;"&gt;_x0009__x0009__x0009_&lt;p align="left"&gt;&lt;strong&gt;3. Vyhodnotenie procesu tvorby právneho predpisu&lt;/strong&gt;&lt;/p&gt;_x0009__x0009__x0009_&lt;/td&gt;_x0009__x0009__x0009_&lt;td rowspan="3" style="width:23.2%;height:37px;"&gt;_x0009__x0009__x0009_&lt;p align="left"&gt;4.1 Hodnotenie procesu&lt;/p&gt;_x0009__x0009__x0009_&lt;/td&gt;_x0009__x0009__x0009_&lt;td style="width:48.5%;height:37px;"&gt;_x0009__x0009__x0009_&lt;p&gt;Bolo vykonané hodnotenie procesu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style="width:48.5%;height:37px;"&gt;_x0009__x0009__x0009_&lt;p&gt;Bola zverejnená hodnotiaca správa procesu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 splnený cieľ účasti verejnosti na tvorbe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align="left"&gt;☐&lt;/p&gt;_x0009__x0009__x0009_&lt;/td&gt;_x0009__x0009_&lt;/tr&gt;_x0009_&lt;/tbody&gt;&lt;/table&gt;&lt;p&gt;&amp;nbsp;&lt;/p&gt;&lt;p&gt;&amp;nbsp;&lt;/p&gt;&lt;p&gt;Ministerstvo životného prostredia Slovenskej republiky dňa 5. mája 2020 zverejnilo prostredníctvom portálu SLOV-LEX Predbežnú informáciu (PI/2020/72) k návrhu zákona o ochrane ovzdušia. K&amp;nbsp;predmetnej informácii bolo v&amp;nbsp;termíne do 25. mája 2020 prijaté tri vyjadrenia.&lt;/p&gt;&lt;p&gt;&amp;nbsp;&lt;/p&gt;&lt;table border="1" cellpadding="0" cellspacing="0" width="100%"&gt;_x0009_&lt;tbody&gt;_x0009__x0009_&lt;tr&gt;_x0009__x0009__x0009_&lt;td style="width:16.42%;"&gt;_x0009__x0009__x0009_&lt;p align="left"&gt;&lt;strong&gt;SUBJEKT&lt;/strong&gt;&lt;/p&gt;_x0009__x0009__x0009_&lt;/td&gt;_x0009__x0009__x0009_&lt;td style="width:50.38%;"&gt;_x0009__x0009__x0009_&lt;p align="left"&gt;&lt;strong&gt;VYJADRENIE&lt;/strong&gt;&lt;/p&gt;_x0009__x0009__x0009_&lt;/td&gt;_x0009__x0009__x0009_&lt;td style="width:33.2%;"&gt;_x0009__x0009__x0009_&lt;p align="left"&gt;&lt;strong&gt;STANOVISKO MŽP SR&lt;/strong&gt;&lt;/p&gt;_x0009__x0009__x0009_&lt;/td&gt;_x0009__x0009_&lt;/tr&gt;_x0009__x0009_&lt;tr&gt;_x0009__x0009__x0009_&lt;td style="width:16.42%;"&gt;_x0009__x0009__x0009_&lt;p align="left"&gt;Klub 500 (Klub 500)&lt;/p&gt;_x0009__x0009__x0009_&lt;/td&gt;_x0009__x0009__x0009_&lt;td style="width:50.38%;"&gt;_x0009__x0009__x0009_&lt;p&gt;V rámci predbežnej informácie o pripravovanom novom zákone o ochrane ovzdušie č. 137/2010 Z.z zasielame nasledovný návrh na doplnenie: „Pre prevádzkovateľa, ktorý prevádzkuje v rámci jednej prevádzky na jednom mieste viac veľkých a stredných zdrojov znečisťovania, doplniť ustanovenie, ktorým mu okresný úrad môže vydať a v prípade potreby aj aktualizovať jeden súhlas na prevádzkovanie s uvedením určených emisných limitov a podmienok prevádzkovania (kvôli prehľadnosti a aktuálnosti údajov) pre všetky zdroje znečisťovania a rovnako aj jedno rozhodnutie - schválenie výpočtu množstva emisií. V súčasnosti sa okresné úrady nemali o čo oprieť pri žiadosti prevádzkovateľa o zjednotenie vydaných X-povolení do jedného spoločného. Navrhujeme v tomto zmysle previazať § 15, § 17 a § 26.“&lt;/p&gt;_x0009__x0009__x0009_&lt;/td&gt;_x0009__x0009__x0009_&lt;td style="width:33.2%;"&gt;_x0009__x0009__x0009_&lt;p align="left"&gt;V&amp;nbsp;návrhu zákona sa zavádza nový druh povolenia pre stacionárne zdroje znečisťovania ovzdušia, ktorý nahradí doterajšie súhlasy zdrojov znečisťovania ovzdušia. Povolenie podľa navrhovaného zákona budú musieť podľa prechodných ustanovení vydané všetky existujúce zdroje, čím dôjde k&amp;nbsp;prepovoleniu. Týmto bude zabezpečené&amp;nbsp;zjednotenie vydaných súhlasov. Každý zdroj bude mať vydané nové povolenie&amp;nbsp; s&amp;nbsp;komplexnými údajmi o&amp;nbsp;technických požiadavkách a&amp;nbsp;podmienkach prevádzkovania a&amp;nbsp;emisných limitov.&lt;/p&gt;_x0009__x0009__x0009_&lt;/td&gt;_x0009__x0009_&lt;/tr&gt;_x0009__x0009_&lt;tr&gt;_x0009__x0009__x0009_&lt;td style="width:16.42%;"&gt;_x0009__x0009__x0009_&lt;p align="left"&gt;USSK (U. S. Steel Košice, s. r. o.)&lt;/p&gt;_x0009__x0009__x0009_&lt;/td&gt;_x0009__x0009__x0009_&lt;td style="width:50.38%;"&gt;_x0009__x0009__x0009_&lt;p&gt;1. § 15 odsek 1, písm. e) Navrhujeme vypustiť celé znenie písmena e), resp. v primeranom rozsahu upraviť aktuálne platné legislatívne povinnosti tak, aby prevádzkovateľ nevykonával duplicitné povinnosti vyplývajúce z právnych predpisov v oblasti životného prostredia.&lt;/p&gt;_x0009__x0009__x0009_&lt;p&gt;Odôvodnenie: Navrhované povinnosti v písmene e) sú administratívnou záťažou dvojitého ohlasovania rovnakých údajov, nakoľko prevádzkovatelia veľkých a stredných zdrojov plnia tieto povinnosti už podľa § 4,&amp;nbsp; ods. (1) zákona č. 401/1998 Z. z. o poplatkoch.&lt;/p&gt;_x0009__x0009__x0009_&lt;/td&gt;_x0009__x0009__x0009_&lt;td style="width:33.2%;"&gt;_x0009__x0009__x0009_&lt;p align="left"&gt;Akceptované&lt;/p&gt;_x0009__x0009__x0009_&lt;p align="left"&gt;Uvedené rieši návrh zákona v&amp;nbsp;spojení nového zákona o&amp;nbsp;poplatkoch za znečisťovanie ovzdušia.&lt;/p&gt;_x0009__x0009__x0009_&lt;/td&gt;_x0009__x0009_&lt;/tr&gt;_x0009__x0009_&lt;tr&gt;_x0009__x0009__x0009_&lt;td style="width:16.42%;"&gt;_x0009__x0009__x0009_&lt;p align="left"&gt;&amp;nbsp;&lt;/p&gt;_x0009__x0009__x0009_&lt;/td&gt;_x0009__x0009__x0009_&lt;td style="width:50.38%;"&gt;_x0009__x0009__x0009_&lt;p&gt;2. § 15 odsek 1, písm. r) + príloha č. 3, bod č. 4Navrhujeme upustiť od povinnosti prevádzkovateľa oznamovať plánovaný termín vykonania oprávnenej technickej činnosti. Zároveň v Prílohe č. 3, bod 4 tohto zákona navrhujeme väčšiu flexibilitu pre organizácie vykonávajúce oprávnenú technickú činnosť spočívajúcu v možnosti zmeniť údaje o objekte a účele min. 1 deň pred plánovaným termínom inšpekcie.&lt;/p&gt;_x0009__x0009__x0009_&lt;p&gt;Odôvodnenie: Plánovaný termín vykonania oprávnenej technickej činnosti v súčasnosti oznamuje prevádzkovateľ aj oprávnená osoba. Povinnosť oznamovať plánovaný termín vykonania oprávnenej technickej činnosti ponechať len v povinnostiach oprávnenej osoby, tak ako je to uvedené v Prílohe č. 3, bod 4 zákona č.137/2010 Z. z. v znení neskorších predpisov. V technologicky rozsiahlejších technológiách dochádza často k zmenám po prvotnom oznámení, ktoré znemožnia vykonať oznámenú činnosť v oznámený termín a predmetný termín je pre prevádzkovateľa a aj meraciu organizáciu nevyužitý, čo je spojené s finančnými a časovými stratami na strane prevádzkovateľa ale aj meracej organizácie.&lt;/p&gt;_x0009__x0009__x0009_&lt;/td&gt;_x0009__x0009__x0009_&lt;td style="width:33.2%;"&gt;_x0009__x0009__x0009_&lt;p align="left"&gt;Čiastočne akceptované.&lt;/p&gt;_x0009__x0009__x0009_&lt;p align="left"&gt;Celý návrh pripomienky bude funkčný až po úplnom sprevádzkovaní systému NEIS podľa prechodných ustanovení.&lt;/p&gt;_x0009__x0009__x0009_&lt;/td&gt;_x0009__x0009_&lt;/tr&gt;_x0009__x0009_&lt;tr&gt;_x0009__x0009__x0009_&lt;td style="width:16.42%;"&gt;_x0009__x0009__x0009_&lt;p align="left"&gt;&amp;nbsp;&lt;/p&gt;_x0009__x0009__x0009_&lt;/td&gt;_x0009__x0009__x0009_&lt;td style="width:50.38%;"&gt;_x0009__x0009__x0009_&lt;p&gt;3. § 15 odsek 1, písm. ah) Navrhujeme vypustiť celé znenie písmena ah), resp. v primeranom rozsahu upraviť aktuálne platné legislatívne povinnosti tak, aby prevádzkovateľ nevykonával duplicitné povinnosti vyplývajúce z právnych predpisov v oblasti životného prostredia.&lt;/p&gt;_x0009__x0009__x0009_&lt;p&gt;Odôvodnenie: Navrhované povinnosti v písmene ah) sú duplicitné administratívne povinnosti, nakoľko prevádzkovateľ veľkých a stredných zdrojov plní povinnosti už podľa:- §15 ods. (1) písmeno e) zákona o ovzduší oznamuje údaje do Národného emisného informačného systému,- §15 ods. (1) písmeno q) zákona o ovzduší plní technické požiadavky a podmienky prevádzkovania zdroja a zasiela výsledky z oprávnenej technickej činnosti okresnému úradu a inšpekcii,- §15 ods. (1) písmeno t) zákona o ovzduší sprístupňuje údaje z automatizovaného monitorovacieho systému emisií okresnému úradu a inšpekcii,- podľa § 5 ods.(5) Vyhlášky MŽP SR č.448/2010 Z. z., ktorou sa vykonáva zákon č.205/2004 Z. z. o zhromažďovaní, uchovávaní a šírení informácií o ŽP a o zmene a doplnení niektorých zákonov v znení neskorších zmien zasiela SHMÚ vyplnené tlačivá do Národného registra znečistenia (NRZ). Súčasťou zasielaných údajov je aj tlačivo č. 9, kde sú uvedené aj informácie o výsledku oprávneného merania a údaje o dodržaní emisných limitov,- prevádzkovateľ podľa § 33a zákona č. 17/1992 Zb. o životnom prostredí v znení neskorších zmien je povinný zverejňovať výsledky meraní a sledovaní vo všeobecne zrozumiteľnej forme a na všeobecne ľahko prístupnom mieste pravidelne do 10 dní po uplynutí každého mesiaca, v ktorom mal takúto povinnosť, a súhrnne do 30 dní po uplynutí kalendárneho roka.&lt;/p&gt;_x0009__x0009__x0009_&lt;/td&gt;_x0009__x0009__x0009_&lt;td style="width:33.2%;"&gt;_x0009__x0009__x0009_&lt;p align="left"&gt;Akceptované&lt;/p&gt;_x0009__x0009__x0009_&lt;/td&gt;_x0009__x0009_&lt;/tr&gt;_x0009__x0009_&lt;tr&gt;_x0009__x0009__x0009_&lt;td style="width:16.42%;"&gt;_x0009__x0009__x0009_&lt;p align="left"&gt;SAPPO (Slovenská asociácia petrolejárskeho priemyslu a obchodu)&lt;/p&gt;_x0009__x0009__x0009_&lt;/td&gt;_x0009__x0009__x0009_&lt;td style="width:50.38%;"&gt;_x0009__x0009__x0009_&lt;p&gt;Slovenská asociácia petrolejárskeho priemyslu a obchodu, vychádzajúc zo súčasného zákona o ovzduší, navrhuje pri tvorbe predmetného zákona upraviť či vypustiť oblasti, ktoré už v súčasnom zákone spôsobujú zbytočnú administratívnu záťaž a nemajú priamy dopad na ochranu ovzdušia:1. Navrhujeme posunúť termín, ktorý je v súčasnom znení zákona upravený v § 15 ods. 1 písm. e), kde žiadame lehotu do 15. februára posunúť na 31. marec. Posunutie termínu žiadame z dôvodu, že v danom období sme povinný plniť viaceré ďalšie&amp;nbsp; legislatívne povinnosti. Takisto k spracovaniu údajov je najprv potrebné dokončiť účtovné uzávierky a až v ich nadväznosti spracovať hlásenia, na čo je potrebné dlhšie obdobie.&lt;/p&gt;_x0009__x0009__x0009_&lt;/td&gt;_x0009__x0009__x0009_&lt;td style="width:33.2%;"&gt;_x0009__x0009__x0009_&lt;p align="left"&gt;Pôvodný termín bol ponechaný z&amp;nbsp;dôvodu nadväznosti na požiadavky iných právnych predpisov v&amp;nbsp;oblasti životného prostredie (zákon o odpadoch)&lt;/p&gt;_x0009__x0009__x0009_&lt;/td&gt;_x0009__x0009_&lt;/tr&gt;_x0009__x0009_&lt;tr&gt;_x0009__x0009__x0009_&lt;td style="width:16.42%;"&gt;_x0009__x0009__x0009_&lt;p align="left"&gt;&amp;nbsp;&lt;/p&gt;_x0009__x0009__x0009_&lt;/td&gt;_x0009__x0009__x0009_&lt;td style="width:50.38%;"&gt;_x0009__x0009__x0009_&lt;p&gt;2. Navrhujeme vypustenie povinnosti uvedenej v platnom zákone v § 15 ods. 1 písm. r). Povinnosť prevádzkovateľa oznamovať podľa § 15 ods. 1, písm. r) plánované termíny vykonania oprávnenej technickej činnosti je povinnosť administratívneho charakteru. Oznamovacia povinnosť nemá priamy dopad na ochranu ovzdušia a za porušenie povinnosti je v § 30 ods. 3, písm. a) zákona o ovzduší ustanovená pokuta od 160 eur do 33 000 eur. V praxi je výkon oprávnenej technickej činnosti duplicitne ohlasovaný na orgány štátnej správy – ohlasuje prevádzkovateľ a tiež oprávnená osoba na výkon technickej činnosti. Súčasne navrhujeme ponechať oznamovanie oprávnenej technickej činnosti len v povinnostiach oprávnenej osoby na výkon technickej činnosti podľa platného § 20 ods. 7, písm. a) a Prílohy č. 3 zákona o ovzduší. Povinnosť prevádzkovateľa oznamovať podľa § 15 odsek (1) písm. r) plánované termíny vykonania oprávnenej technické činnosti navrhujeme vynechať zo zákona o ovzduší.&lt;/p&gt;_x0009__x0009__x0009_&lt;/td&gt;_x0009__x0009__x0009_&lt;td style="width:33.2%;"&gt;_x0009__x0009__x0009_&lt;p align="left"&gt;Akceptované. Návrh zákona oznamovanie o&amp;nbsp;plánovanom výkone oprávnenej technickej činnosti dáva za povinnosť oprávneným osobám.&lt;/p&gt;_x0009__x0009__x0009_&lt;/td&gt;_x0009__x0009_&lt;/tr&gt;_x0009__x0009_&lt;tr&gt;_x0009__x0009__x0009_&lt;td style="width:16.42%;"&gt;_x0009__x0009__x0009_&lt;p align="left"&gt;&amp;nbsp;&lt;/p&gt;_x0009__x0009__x0009_&lt;/td&gt;_x0009__x0009__x0009_&lt;td style="width:50.38%;"&gt;_x0009__x0009__x0009_&lt;p&gt;3. Navrhujeme úpravu povinnosti uvedenú v platnom zákone v § 15 ods. 1, písm. q), kde navrhujeme vypustiť z písmena q) text, ktorý znie: „a v ostatných prípadoch doklad o výsledku diskontinuálnej oprávnenej technickej činnosti predkladať najneskôr do 60 dní od vykonania posledného odberu vzorky alebo inej zodpovedajúcej technickej činnosti na príslušnom monitorovacom mieste“.&amp;nbsp; Povinnosť prevádzkovateľa predkladať podľa § 15 ods. 1,&amp;nbsp; písm. q) doklad o výsledku diskontinuálnej oprávnenej technickej činnosti je povinnosť administratívneho charakteru. Táto povinnosť nemá priamy dopad na ochranu ovzdušia a za porušenie povinnosti je v § 30 ods. 3, písm. a) ustanovená pokuta od 160 eur do 33 000 eur. Vzhľadom na uvedené teda navrhujeme ,aby nebolo potrebné ďalej predkladať doklad o výsledku diskontinuálnej oprávnenej technickej činnosti.&lt;/p&gt;_x0009__x0009__x0009_&lt;/td&gt;_x0009__x0009__x0009_&lt;td style="width:33.2%;"&gt;_x0009__x0009__x0009_&lt;p align="left"&gt;Podľa navrhovaného zákona povinnosť bola upravená/zjednodušená.&lt;/p&gt;_x0009__x0009__x0009_&lt;/td&gt;_x0009__x0009_&lt;/tr&gt;_x0009__x0009_&lt;tr&gt;_x0009__x0009__x0009_&lt;td style="width:16.42%;"&gt;_x0009__x0009__x0009_&lt;p align="left"&gt;&amp;nbsp;&lt;/p&gt;_x0009__x0009__x0009_&lt;/td&gt;_x0009__x0009__x0009_&lt;td style="width:50.38%;"&gt;_x0009__x0009__x0009_&lt;p&gt;4. Navrhujeme vypustenie povinnosti uvedenej v platnom zákone v § 15 ods. 1 písm. ah), resp. v primeranom rozsahu upraviť aktuálne platné legislatívne povinnosti tak, aby prevádzkovateľ nevykonával duplicitné povinnosti vyplývajúce z právnych predpisov v oblasti životného prostredia. Povinnosti upravené v § 15 ods. 1 písm. ah)&amp;nbsp; sú duplicitné administratívne povinnosti, nakoľko prevádzkovateľ veľkých a stredných zdrojov plní povinnosti už podľa :- § 15 ods. 1, písm. t): sprístupňuje údaje z automatizovaného monitorovacieho systému emisií okresnému úradu a inšpekcii- § 15 ods. 1, písm. q): plní technické požiadavky a podmienky prevádzkovania zdroja a zasiela výsledky z oprávnenej technickej činnosti okresnému úradu a inšpekcii- zákona č. 205/2004 Z.z. o zhromažďovaní, uchovávaní a šírení informácií o ŽP: zasiela SHMÚ vyplnené tlačivá do Národného registra znečistenia (NRZ); súčasťou zasielaných údajov sú aj informácie o výsledku oprávneného merania a údaje o dodržaní emisných limitov- zákona č. 17/1992 Zb. o životnom prostredí, kde prevádzkovateľ podľa § 33a zverejňuje informácie o ovzduší a protokoly&amp;nbsp; z automatizovaného monitorovacieho systému emisií na webovom sídle spoločnosti.&lt;/p&gt;_x0009__x0009__x0009_&lt;/td&gt;_x0009__x0009__x0009_&lt;td style="width:33.2%;"&gt;_x0009__x0009__x0009_&lt;p align="left"&gt;Akceptované&lt;/p&gt;_x0009__x0009__x0009_&lt;/td&gt;_x0009__x0009_&lt;/tr&gt;_x0009__x0009_&lt;tr&gt;_x0009__x0009__x0009_&lt;td style="width:16.42%;"&gt;_x0009__x0009__x0009_&lt;p align="left"&gt;&amp;nbsp;&lt;/p&gt;_x0009__x0009__x0009_&lt;/td&gt;_x0009__x0009__x0009_&lt;td style="width:50.38%;"&gt;_x0009__x0009__x0009_&lt;p&gt;5. Navrhujeme problematiku uvedenú v platnom zákone v §15 ods. 1, písm. k), q), r), u) ah) upraviť tak, aby sa uvedené netýkalo čerpacích staníc (ČS). Navrhujeme zvážiť úplne vyčlenenie legislatívy pre ČS do samostatného legislatívneho predpisu. Z pohľadu ochrany ovzdušia sú ČS špecifickou problematikou, ktorá by (aj podľa vzoru zahraničia) mala byť riadená samostatne od iných ZZO. Z pohľadu ochrany ovzdušia je vplyv ČS neporovnateľne menší, avšak sme povinný plniť rovnaké povinnosti s rovnakou administratívnou náročnosťou, pričom prínos nie je tak adekvátny ako pri veľkých zdrojoch (napr. informovanie verejnosti o výsledku merania rekuperácie benzínových pár II. st.).&lt;/p&gt;_x0009__x0009__x0009_&lt;/td&gt;_x0009__x0009__x0009_&lt;td style="width:33.2%;"&gt;_x0009__x0009__x0009_&lt;p align="left"&gt;Neakceptované z&amp;nbsp;dôvodu ponechania rovnakých požiadaviek pre všetky zdroje znečisťovania ovzdušia.&lt;/p&gt;_x0009__x0009__x0009_&lt;/td&gt;_x0009__x0009_&lt;/tr&gt;_x0009__x0009_&lt;tr&gt;_x0009__x0009__x0009_&lt;td style="width:99px;"&gt;_x0009__x0009__x0009_&lt;p align="left"&gt;&amp;nbsp;&lt;/p&gt;_x0009__x0009__x0009_&lt;/td&gt;_x0009__x0009__x0009_&lt;td style="width:304px;"&gt;_x0009__x0009__x0009_&lt;p&gt;6. Navrhujeme zmeniť spôsob schvaľovania STPP a TOO pre stacionárne zdroje podliehajúcich integrovanému povoľovaniu. Povinnosť prevádzkovateľa vypracovať&amp;nbsp; podľa § 15 ods. 2 platného zákona súbor technicko-prevádzkových parametrov a technicko-organizačných opatrení&amp;nbsp; (STPP a TOO) na zabezpečenie ochrany ovzdušia pri prevádzke stacionárnych zdrojov a v prípade stacionárnych zdrojov podliehajúcich integrovanému povoľovaniu&amp;nbsp; návrhy a zmeny STPP a TOO predložiť správnemu orgánu v integrovanom povoľovaní, žiadame zmeniť a to tak, že schvaľovanie STPP a TOO&amp;nbsp; vyčleniť&amp;nbsp; z režimu schvaľovania&amp;nbsp; integrovaného povoľovania, t.j. schvaľovať mimo zmeny IP, nakoľko jestvujúci proces&amp;nbsp;&amp;nbsp; schvaľovania STPP a TOO je časovo a&amp;nbsp; administratívne zdĺhavý postup.&lt;/p&gt;_x0009__x0009__x0009_&lt;/td&gt;_x0009__x0009__x0009_&lt;td style="width:201px;"&gt;_x0009__x0009__x0009_&lt;p align="left"&gt;Zmenu o&amp;nbsp;integrovanom povoľovaní nerieši návrh zákona. Navrhovanú zmenu je možné riešiť len zmenou zákona o&amp;nbsp;integrovanom povoľovaní.&lt;/p&gt;_x0009__x0009__x0009_&lt;/td&gt;_x0009__x0009_&lt;/tr&gt;_x0009__x0009_&lt;tr&gt;_x0009__x0009__x0009_&lt;td style="width:99px;"&gt;_x0009__x0009__x0009_&lt;p align="left"&gt;&amp;nbsp;&lt;/p&gt;_x0009__x0009__x0009_&lt;/td&gt;_x0009__x0009__x0009_&lt;td style="width:304px;"&gt;_x0009__x0009__x0009_&lt;p&gt;7. Navrhujeme problematiku upravenú v § 17 ods. 1, písm. a) platného zákona upraviť tak, aby nebol potrebný súhlas orgánu ochrany ovzdušia v prípade prevádzok povolených integrovaným povolením a v prípade výmeny výdajných stojanov na ČS. Nové znenie navrhujeme z dôvodu, aby sa odstránila náročná a neefektívna administratíva súvisiaca so žiadosťami o schválenie zmien v prípade servisných zásahov a výmen častí technológie pri ktorej nedochádza k zmene vplyvu na ochranu ovzdušia ako napríklad výmena výdajných stojanov na ČS.&lt;/p&gt;_x0009__x0009__x0009_&lt;/td&gt;_x0009__x0009__x0009_&lt;td style="width:201px;"&gt;_x0009__x0009__x0009_&lt;p align="left"&gt;Neakceptované.&lt;/p&gt;_x0009__x0009__x0009_&lt;/td&gt;_x0009__x0009_&lt;/tr&gt;_x0009_&lt;/tbody&gt;&lt;/table&gt;&lt;p&gt;&amp;nbsp;&lt;/p&gt;&lt;p&gt;&amp;nbsp;&lt;/p&gt;</vt:lpwstr>
  </property>
  <property name="FSC#SKEDITIONSLOVLEX@103.510:stavpredpis" pid="143" fmtid="{D5CDD505-2E9C-101B-9397-08002B2CF9AE}">
    <vt:lpwstr>Medzirezortné pripomienkové konanie</vt:lpwstr>
  </property>
  <property name="FSC#SKEDITIONSLOVLEX@103.510:typpredpis" pid="144" fmtid="{D5CDD505-2E9C-101B-9397-08002B2CF9AE}">
    <vt:lpwstr>Zákon</vt:lpwstr>
  </property>
  <property name="FSC#SKEDITIONSLOVLEX@103.510:typsprievdok" pid="145" fmtid="{D5CDD505-2E9C-101B-9397-08002B2CF9AE}">
    <vt:lpwstr>Doložka vplyvov</vt:lpwstr>
  </property>
  <property name="FSC#SKEDITIONSLOVLEX@103.510:ucinnostdo" pid="146" fmtid="{D5CDD505-2E9C-101B-9397-08002B2CF9AE}">
    <vt:lpwstr/>
  </property>
  <property name="FSC#SKEDITIONSLOVLEX@103.510:ucinnostod" pid="147" fmtid="{D5CDD505-2E9C-101B-9397-08002B2CF9AE}">
    <vt:lpwstr/>
  </property>
  <property name="FSC#SKEDITIONSLOVLEX@103.510:uzemplat" pid="148" fmtid="{D5CDD505-2E9C-101B-9397-08002B2CF9AE}">
    <vt:lpwstr/>
  </property>
  <property name="FSC#SKEDITIONSLOVLEX@103.510:vytvorenedna" pid="149" fmtid="{D5CDD505-2E9C-101B-9397-08002B2CF9AE}">
    <vt:lpwstr>21. 3. 2022</vt:lpwstr>
  </property>
  <property name="FSC#SKEDITIONSLOVLEX@103.510:vztahypredpis" pid="150" fmtid="{D5CDD505-2E9C-101B-9397-08002B2CF9AE}">
    <vt:lpwstr/>
  </property>
  <property name="FSC#SKEDITIONSLOVLEX@103.510:zodpinstitucia" pid="151" fmtid="{D5CDD505-2E9C-101B-9397-08002B2CF9AE}">
    <vt:lpwstr>Ministerstvo životného prostredia Slovenskej republiky</vt:lpwstr>
  </property>
  <property name="FSC#SKEDITIONSLOVLEX@103.510:zodppredkladatel" pid="152" fmtid="{D5CDD505-2E9C-101B-9397-08002B2CF9AE}">
    <vt:lpwstr>Ján Budaj</vt:lpwstr>
  </property>
  <property name="KSOProductBuildVer" pid="153" fmtid="{D5CDD505-2E9C-101B-9397-08002B2CF9AE}">
    <vt:lpwstr>1033-11.1.0.10702</vt:lpwstr>
  </property>
</Properties>
</file>