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9FFA6" w14:textId="77777777" w:rsidR="006C019A" w:rsidRPr="005C2960" w:rsidRDefault="006C019A" w:rsidP="006C019A">
      <w:pPr>
        <w:pStyle w:val="Nadpis7"/>
        <w:jc w:val="center"/>
        <w:rPr>
          <w:b/>
          <w:sz w:val="28"/>
          <w:szCs w:val="28"/>
        </w:rPr>
      </w:pPr>
      <w:r w:rsidRPr="005C2960">
        <w:rPr>
          <w:b/>
          <w:sz w:val="28"/>
          <w:szCs w:val="28"/>
        </w:rPr>
        <w:t>TABUĽKA  ZHODY</w:t>
      </w:r>
    </w:p>
    <w:p w14:paraId="4309FFA7" w14:textId="77777777" w:rsidR="006C019A" w:rsidRPr="005C2960" w:rsidRDefault="006C019A" w:rsidP="006C019A">
      <w:pPr>
        <w:jc w:val="center"/>
        <w:rPr>
          <w:b/>
          <w:bCs/>
          <w:sz w:val="28"/>
          <w:szCs w:val="28"/>
        </w:rPr>
      </w:pPr>
      <w:r w:rsidRPr="005C2960">
        <w:rPr>
          <w:b/>
          <w:bCs/>
          <w:sz w:val="28"/>
          <w:szCs w:val="28"/>
        </w:rPr>
        <w:t>právneho predpisu</w:t>
      </w:r>
    </w:p>
    <w:p w14:paraId="4309FFA8" w14:textId="77777777" w:rsidR="006C019A" w:rsidRPr="005C2960" w:rsidRDefault="006C019A" w:rsidP="006C019A">
      <w:pPr>
        <w:jc w:val="center"/>
        <w:rPr>
          <w:b/>
          <w:bCs/>
          <w:sz w:val="24"/>
          <w:szCs w:val="24"/>
        </w:rPr>
      </w:pPr>
      <w:r w:rsidRPr="005C2960">
        <w:rPr>
          <w:b/>
          <w:bCs/>
          <w:sz w:val="28"/>
          <w:szCs w:val="28"/>
        </w:rPr>
        <w:t>s právom Európskych spoločenstiev a právom Európskej únie</w:t>
      </w:r>
    </w:p>
    <w:p w14:paraId="4309FFA9" w14:textId="77777777" w:rsidR="00916D65" w:rsidRPr="005C2960" w:rsidRDefault="00916D65">
      <w:pPr>
        <w:jc w:val="center"/>
        <w:rPr>
          <w:b/>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851"/>
        <w:gridCol w:w="9271"/>
      </w:tblGrid>
      <w:tr w:rsidR="00D17639" w:rsidRPr="005C2960" w14:paraId="4309FFAE" w14:textId="77777777" w:rsidTr="00D00C85">
        <w:trPr>
          <w:jc w:val="center"/>
        </w:trPr>
        <w:tc>
          <w:tcPr>
            <w:tcW w:w="5457" w:type="dxa"/>
          </w:tcPr>
          <w:p w14:paraId="4309FFAA" w14:textId="77777777" w:rsidR="00916D65" w:rsidRPr="005C2960" w:rsidRDefault="00916D65">
            <w:pPr>
              <w:pStyle w:val="Nadpis1"/>
            </w:pPr>
            <w:r w:rsidRPr="005C2960">
              <w:t>Právny predpis EÚ</w:t>
            </w:r>
          </w:p>
          <w:p w14:paraId="4309FFAB" w14:textId="77777777" w:rsidR="00916D65" w:rsidRPr="005C2960" w:rsidRDefault="00916D65">
            <w:pPr>
              <w:rPr>
                <w:b/>
              </w:rPr>
            </w:pPr>
          </w:p>
        </w:tc>
        <w:tc>
          <w:tcPr>
            <w:tcW w:w="8647" w:type="dxa"/>
          </w:tcPr>
          <w:p w14:paraId="4309FFAC" w14:textId="77777777" w:rsidR="00916D65" w:rsidRPr="005C2960" w:rsidRDefault="00916D65">
            <w:pPr>
              <w:pStyle w:val="Nadpis1"/>
            </w:pPr>
            <w:r w:rsidRPr="005C2960">
              <w:t>Právn</w:t>
            </w:r>
            <w:r w:rsidR="00BC0482" w:rsidRPr="005C2960">
              <w:t>e</w:t>
            </w:r>
            <w:r w:rsidRPr="005C2960">
              <w:t xml:space="preserve"> predpis</w:t>
            </w:r>
            <w:r w:rsidR="00BC0482" w:rsidRPr="005C2960">
              <w:t>y</w:t>
            </w:r>
            <w:r w:rsidRPr="005C2960">
              <w:t xml:space="preserve"> SR</w:t>
            </w:r>
          </w:p>
          <w:p w14:paraId="4309FFAD" w14:textId="77777777" w:rsidR="00916D65" w:rsidRPr="005C2960" w:rsidRDefault="00916D65">
            <w:pPr>
              <w:jc w:val="center"/>
              <w:rPr>
                <w:b/>
              </w:rPr>
            </w:pPr>
          </w:p>
        </w:tc>
      </w:tr>
      <w:tr w:rsidR="00C13A41" w:rsidRPr="005C2960" w14:paraId="4309FFB8" w14:textId="77777777" w:rsidTr="00D00C85">
        <w:trPr>
          <w:jc w:val="center"/>
        </w:trPr>
        <w:tc>
          <w:tcPr>
            <w:tcW w:w="5457" w:type="dxa"/>
          </w:tcPr>
          <w:p w14:paraId="4309FFAF" w14:textId="2DB2E446" w:rsidR="007A1116" w:rsidRPr="005C2960" w:rsidRDefault="007A1116" w:rsidP="00B81C14">
            <w:pPr>
              <w:rPr>
                <w:b/>
              </w:rPr>
            </w:pPr>
            <w:r w:rsidRPr="005C2960">
              <w:rPr>
                <w:rFonts w:eastAsiaTheme="minorHAnsi"/>
                <w:b/>
                <w:lang w:eastAsia="en-US"/>
              </w:rPr>
              <w:t>Smernica Európskeho parlamentu a Rady (EÚ) 2016/2284 zo 14. decembra 2016 o znížení národných emisií určitých látok znečisťujúcich ovzdušie, ktorou sa mení smernica 2003/35/ES a zrušuje smernica 2001/81/ES (Ú. v. EÚ L 344, 17.12.2016).</w:t>
            </w:r>
          </w:p>
        </w:tc>
        <w:tc>
          <w:tcPr>
            <w:tcW w:w="8647" w:type="dxa"/>
          </w:tcPr>
          <w:p w14:paraId="4309FFB0" w14:textId="0A5D50EA" w:rsidR="00AD22C7" w:rsidRPr="005C2960" w:rsidRDefault="009F734D" w:rsidP="00AD22C7">
            <w:pPr>
              <w:rPr>
                <w:b/>
              </w:rPr>
            </w:pPr>
            <w:r w:rsidRPr="005C2960">
              <w:rPr>
                <w:b/>
              </w:rPr>
              <w:t xml:space="preserve">Návrh zákona o ochrane ovzdušia a o zmene a doplnení niektorých zákonov </w:t>
            </w:r>
            <w:r w:rsidR="00AD22C7" w:rsidRPr="005C2960">
              <w:rPr>
                <w:b/>
              </w:rPr>
              <w:t>(NZ)</w:t>
            </w:r>
            <w:r w:rsidR="00CC61CD" w:rsidRPr="005C2960">
              <w:rPr>
                <w:b/>
              </w:rPr>
              <w:t xml:space="preserve"> </w:t>
            </w:r>
          </w:p>
          <w:p w14:paraId="4309FFB1" w14:textId="77777777" w:rsidR="00DF5485" w:rsidRPr="005C2960" w:rsidRDefault="00DF5485" w:rsidP="009B34A3">
            <w:pPr>
              <w:rPr>
                <w:b/>
              </w:rPr>
            </w:pPr>
          </w:p>
          <w:p w14:paraId="4309FFB2" w14:textId="6489EFA7" w:rsidR="009B34A3" w:rsidRPr="005C2960" w:rsidRDefault="001D2A0C" w:rsidP="009B34A3">
            <w:pPr>
              <w:rPr>
                <w:b/>
                <w:bCs/>
              </w:rPr>
            </w:pPr>
            <w:r w:rsidRPr="005C2960">
              <w:rPr>
                <w:b/>
              </w:rPr>
              <w:t>Tézy n</w:t>
            </w:r>
            <w:r w:rsidR="009B34A3" w:rsidRPr="005C2960">
              <w:rPr>
                <w:b/>
              </w:rPr>
              <w:t>ávrh</w:t>
            </w:r>
            <w:r w:rsidRPr="005C2960">
              <w:rPr>
                <w:b/>
              </w:rPr>
              <w:t>u</w:t>
            </w:r>
            <w:r w:rsidR="009B34A3" w:rsidRPr="005C2960">
              <w:rPr>
                <w:b/>
              </w:rPr>
              <w:t xml:space="preserve"> vyhlášky</w:t>
            </w:r>
            <w:r w:rsidR="006750A0" w:rsidRPr="005C2960">
              <w:rPr>
                <w:b/>
              </w:rPr>
              <w:t xml:space="preserve"> Ministerstva životného prostredia Slovenskej republiky </w:t>
            </w:r>
            <w:r w:rsidR="009B34A3" w:rsidRPr="005C2960">
              <w:rPr>
                <w:b/>
                <w:bCs/>
              </w:rPr>
              <w:t>ktorou sa ustanovujú informácie podávané Európskej komisii a požiadavky na vypracova</w:t>
            </w:r>
            <w:r w:rsidRPr="005C2960">
              <w:rPr>
                <w:b/>
                <w:bCs/>
              </w:rPr>
              <w:t xml:space="preserve">nie národných emisných inventúr </w:t>
            </w:r>
            <w:r w:rsidR="00CC61CD" w:rsidRPr="005C2960">
              <w:rPr>
                <w:b/>
                <w:bCs/>
              </w:rPr>
              <w:t>(NV1)</w:t>
            </w:r>
          </w:p>
          <w:p w14:paraId="4309FFB5" w14:textId="23592B73" w:rsidR="00DF5485" w:rsidRPr="005C2960" w:rsidRDefault="00DF5485" w:rsidP="00AD22C7">
            <w:pPr>
              <w:rPr>
                <w:b/>
              </w:rPr>
            </w:pPr>
          </w:p>
          <w:p w14:paraId="6612203E" w14:textId="5A92AB71" w:rsidR="00A3022F" w:rsidRPr="005C2960" w:rsidRDefault="001D2A0C" w:rsidP="00A3022F">
            <w:pPr>
              <w:rPr>
                <w:rFonts w:eastAsia="Arial"/>
                <w:b/>
                <w:bCs/>
                <w:lang w:bidi="cs-CZ"/>
              </w:rPr>
            </w:pPr>
            <w:r w:rsidRPr="005C2960">
              <w:rPr>
                <w:rFonts w:eastAsia="Arial"/>
                <w:b/>
                <w:bCs/>
                <w:lang w:bidi="cs-CZ"/>
              </w:rPr>
              <w:t>Tézy n</w:t>
            </w:r>
            <w:r w:rsidR="00A3022F" w:rsidRPr="005C2960">
              <w:rPr>
                <w:rFonts w:eastAsia="Arial"/>
                <w:b/>
                <w:bCs/>
                <w:lang w:bidi="cs-CZ"/>
              </w:rPr>
              <w:t>ávrh</w:t>
            </w:r>
            <w:r w:rsidRPr="005C2960">
              <w:rPr>
                <w:rFonts w:eastAsia="Arial"/>
                <w:b/>
                <w:bCs/>
                <w:lang w:bidi="cs-CZ"/>
              </w:rPr>
              <w:t>u</w:t>
            </w:r>
            <w:r w:rsidR="00A3022F" w:rsidRPr="005C2960">
              <w:rPr>
                <w:rFonts w:eastAsia="Arial"/>
                <w:b/>
                <w:bCs/>
                <w:lang w:bidi="cs-CZ"/>
              </w:rPr>
              <w:t xml:space="preserve"> vyhlášky Ministerstva životného prostredia Slovenskej republiky o požiadavkách na stacionárne zdroje znečisťovania ovzdušia (NV2)</w:t>
            </w:r>
          </w:p>
          <w:p w14:paraId="02ACE7AE" w14:textId="77777777" w:rsidR="00A3022F" w:rsidRPr="005C2960" w:rsidRDefault="00A3022F" w:rsidP="00AD22C7">
            <w:pPr>
              <w:rPr>
                <w:b/>
              </w:rPr>
            </w:pPr>
          </w:p>
          <w:p w14:paraId="4309FFB6" w14:textId="7A75752A" w:rsidR="00AD22C7" w:rsidRPr="005C2960" w:rsidRDefault="00AD7612" w:rsidP="00AD22C7">
            <w:pPr>
              <w:rPr>
                <w:b/>
              </w:rPr>
            </w:pPr>
            <w:r w:rsidRPr="005C2960">
              <w:rPr>
                <w:b/>
              </w:rPr>
              <w:t xml:space="preserve">Zákon č. 136/2000 </w:t>
            </w:r>
            <w:proofErr w:type="spellStart"/>
            <w:r w:rsidR="00CD36CA" w:rsidRPr="005C2960">
              <w:rPr>
                <w:b/>
              </w:rPr>
              <w:t>Z.z</w:t>
            </w:r>
            <w:proofErr w:type="spellEnd"/>
            <w:r w:rsidR="00CD36CA" w:rsidRPr="005C2960">
              <w:rPr>
                <w:b/>
              </w:rPr>
              <w:t>. o</w:t>
            </w:r>
            <w:r w:rsidRPr="005C2960">
              <w:rPr>
                <w:b/>
              </w:rPr>
              <w:t> </w:t>
            </w:r>
            <w:r w:rsidR="00CD36CA" w:rsidRPr="005C2960">
              <w:rPr>
                <w:b/>
              </w:rPr>
              <w:t>hnojivách</w:t>
            </w:r>
            <w:r w:rsidRPr="005C2960">
              <w:rPr>
                <w:b/>
              </w:rPr>
              <w:t xml:space="preserve"> v znení neskorších predpisov</w:t>
            </w:r>
            <w:r w:rsidR="00A3022F" w:rsidRPr="005C2960">
              <w:rPr>
                <w:b/>
              </w:rPr>
              <w:t xml:space="preserve"> (Z136)</w:t>
            </w:r>
          </w:p>
          <w:p w14:paraId="071CC07A" w14:textId="77777777" w:rsidR="00BC6958" w:rsidRPr="005C2960" w:rsidRDefault="00BC6958" w:rsidP="00AD22C7">
            <w:pPr>
              <w:rPr>
                <w:b/>
              </w:rPr>
            </w:pPr>
          </w:p>
          <w:p w14:paraId="2BEB90B9" w14:textId="4037E334" w:rsidR="00BC6958" w:rsidRPr="005C2960" w:rsidRDefault="00BC6958" w:rsidP="00AD22C7">
            <w:pPr>
              <w:rPr>
                <w:b/>
              </w:rPr>
            </w:pPr>
            <w:r w:rsidRPr="005C2960">
              <w:rPr>
                <w:rFonts w:eastAsia="Arial"/>
                <w:b/>
                <w:bCs/>
                <w:lang w:bidi="cs-CZ"/>
              </w:rPr>
              <w:t>Zákon č. 575/2001 Z. z. o organizácii činnosti vlády a organizácii ústrednej štátnej správy v znení neskorších predpisov (Z575)</w:t>
            </w:r>
          </w:p>
          <w:p w14:paraId="4309FFB7" w14:textId="77777777" w:rsidR="00C13A41" w:rsidRPr="005C2960" w:rsidRDefault="00C13A41" w:rsidP="00AD22C7">
            <w:pPr>
              <w:rPr>
                <w:b/>
              </w:rPr>
            </w:pPr>
          </w:p>
        </w:tc>
      </w:tr>
    </w:tbl>
    <w:p w14:paraId="4309FFB9" w14:textId="77777777" w:rsidR="00916D65" w:rsidRPr="005C2960" w:rsidRDefault="00916D65">
      <w:pPr>
        <w:jc w:val="both"/>
      </w:pPr>
      <w:bookmarkStart w:id="0" w:name="_GoBack"/>
      <w:bookmarkEnd w:id="0"/>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511"/>
        <w:gridCol w:w="5621"/>
        <w:gridCol w:w="609"/>
        <w:gridCol w:w="609"/>
        <w:gridCol w:w="609"/>
        <w:gridCol w:w="5774"/>
        <w:gridCol w:w="696"/>
        <w:gridCol w:w="696"/>
      </w:tblGrid>
      <w:tr w:rsidR="00D17639" w:rsidRPr="005C2960" w14:paraId="4309FFC2" w14:textId="77777777" w:rsidTr="00CB1F8A">
        <w:trPr>
          <w:tblHeader/>
          <w:jc w:val="center"/>
        </w:trPr>
        <w:tc>
          <w:tcPr>
            <w:tcW w:w="511" w:type="dxa"/>
          </w:tcPr>
          <w:p w14:paraId="4309FFBA" w14:textId="77777777" w:rsidR="00C13A41" w:rsidRPr="005C2960" w:rsidRDefault="00C13A41">
            <w:pPr>
              <w:jc w:val="center"/>
            </w:pPr>
            <w:r w:rsidRPr="005C2960">
              <w:t>1</w:t>
            </w:r>
          </w:p>
        </w:tc>
        <w:tc>
          <w:tcPr>
            <w:tcW w:w="5621" w:type="dxa"/>
          </w:tcPr>
          <w:p w14:paraId="4309FFBB" w14:textId="77777777" w:rsidR="00C13A41" w:rsidRPr="005C2960" w:rsidRDefault="00C13A41">
            <w:pPr>
              <w:jc w:val="center"/>
            </w:pPr>
            <w:r w:rsidRPr="005C2960">
              <w:t>2</w:t>
            </w:r>
          </w:p>
        </w:tc>
        <w:tc>
          <w:tcPr>
            <w:tcW w:w="609" w:type="dxa"/>
          </w:tcPr>
          <w:p w14:paraId="4309FFBC" w14:textId="77777777" w:rsidR="00C13A41" w:rsidRPr="005C2960" w:rsidRDefault="00C13A41">
            <w:pPr>
              <w:jc w:val="center"/>
            </w:pPr>
            <w:r w:rsidRPr="005C2960">
              <w:t>3</w:t>
            </w:r>
          </w:p>
        </w:tc>
        <w:tc>
          <w:tcPr>
            <w:tcW w:w="609" w:type="dxa"/>
          </w:tcPr>
          <w:p w14:paraId="4309FFBD" w14:textId="77777777" w:rsidR="00C13A41" w:rsidRPr="005C2960" w:rsidRDefault="00C13A41">
            <w:pPr>
              <w:jc w:val="center"/>
            </w:pPr>
            <w:r w:rsidRPr="005C2960">
              <w:t>4</w:t>
            </w:r>
          </w:p>
        </w:tc>
        <w:tc>
          <w:tcPr>
            <w:tcW w:w="609" w:type="dxa"/>
          </w:tcPr>
          <w:p w14:paraId="4309FFBE" w14:textId="77777777" w:rsidR="00C13A41" w:rsidRPr="005C2960" w:rsidRDefault="00C13A41" w:rsidP="00E56569">
            <w:pPr>
              <w:jc w:val="center"/>
            </w:pPr>
            <w:r w:rsidRPr="005C2960">
              <w:t>5</w:t>
            </w:r>
          </w:p>
        </w:tc>
        <w:tc>
          <w:tcPr>
            <w:tcW w:w="5774" w:type="dxa"/>
          </w:tcPr>
          <w:p w14:paraId="4309FFBF" w14:textId="77777777" w:rsidR="00C13A41" w:rsidRPr="005C2960" w:rsidRDefault="00C13A41">
            <w:pPr>
              <w:jc w:val="center"/>
            </w:pPr>
            <w:r w:rsidRPr="005C2960">
              <w:t>6</w:t>
            </w:r>
          </w:p>
        </w:tc>
        <w:tc>
          <w:tcPr>
            <w:tcW w:w="696" w:type="dxa"/>
          </w:tcPr>
          <w:p w14:paraId="4309FFC0" w14:textId="77777777" w:rsidR="00C13A41" w:rsidRPr="005C2960" w:rsidRDefault="00C13A41">
            <w:pPr>
              <w:jc w:val="center"/>
            </w:pPr>
            <w:r w:rsidRPr="005C2960">
              <w:t>7</w:t>
            </w:r>
          </w:p>
        </w:tc>
        <w:tc>
          <w:tcPr>
            <w:tcW w:w="696" w:type="dxa"/>
            <w:tcBorders>
              <w:right w:val="single" w:sz="4" w:space="0" w:color="auto"/>
            </w:tcBorders>
          </w:tcPr>
          <w:p w14:paraId="4309FFC1" w14:textId="77777777" w:rsidR="00C13A41" w:rsidRPr="005C2960" w:rsidRDefault="006C019A">
            <w:pPr>
              <w:jc w:val="center"/>
            </w:pPr>
            <w:r w:rsidRPr="005C2960">
              <w:t>8</w:t>
            </w:r>
          </w:p>
        </w:tc>
      </w:tr>
      <w:tr w:rsidR="00D17639" w:rsidRPr="005C2960" w14:paraId="4309FFCB" w14:textId="77777777" w:rsidTr="00CB1F8A">
        <w:trPr>
          <w:cantSplit/>
          <w:trHeight w:val="1358"/>
          <w:jc w:val="center"/>
        </w:trPr>
        <w:tc>
          <w:tcPr>
            <w:tcW w:w="511" w:type="dxa"/>
            <w:textDirection w:val="btLr"/>
            <w:vAlign w:val="center"/>
          </w:tcPr>
          <w:p w14:paraId="4309FFC3" w14:textId="77777777" w:rsidR="00C13A41" w:rsidRPr="005C2960" w:rsidRDefault="00C13A41" w:rsidP="00D00C85">
            <w:pPr>
              <w:ind w:left="113" w:right="113"/>
              <w:jc w:val="center"/>
            </w:pPr>
            <w:r w:rsidRPr="005C2960">
              <w:rPr>
                <w:b/>
              </w:rPr>
              <w:t>Článok</w:t>
            </w:r>
          </w:p>
        </w:tc>
        <w:tc>
          <w:tcPr>
            <w:tcW w:w="5621" w:type="dxa"/>
            <w:vAlign w:val="center"/>
          </w:tcPr>
          <w:p w14:paraId="4309FFC4" w14:textId="77777777" w:rsidR="00C13A41" w:rsidRPr="005C2960" w:rsidRDefault="00C13A41" w:rsidP="00D00C85">
            <w:pPr>
              <w:jc w:val="center"/>
            </w:pPr>
            <w:r w:rsidRPr="005C2960">
              <w:rPr>
                <w:b/>
              </w:rPr>
              <w:t>Text právneho predpisu EÚ</w:t>
            </w:r>
          </w:p>
        </w:tc>
        <w:tc>
          <w:tcPr>
            <w:tcW w:w="609" w:type="dxa"/>
            <w:textDirection w:val="btLr"/>
            <w:vAlign w:val="center"/>
          </w:tcPr>
          <w:p w14:paraId="4309FFC5" w14:textId="77777777" w:rsidR="00C13A41" w:rsidRPr="005C2960" w:rsidRDefault="00A44C21" w:rsidP="00D00C85">
            <w:pPr>
              <w:ind w:left="113" w:right="113"/>
              <w:jc w:val="center"/>
              <w:rPr>
                <w:b/>
              </w:rPr>
            </w:pPr>
            <w:r w:rsidRPr="005C2960">
              <w:rPr>
                <w:b/>
              </w:rPr>
              <w:t>Spôsob trans</w:t>
            </w:r>
            <w:r w:rsidR="00C13A41" w:rsidRPr="005C2960">
              <w:rPr>
                <w:b/>
              </w:rPr>
              <w:t>pozície</w:t>
            </w:r>
          </w:p>
        </w:tc>
        <w:tc>
          <w:tcPr>
            <w:tcW w:w="609" w:type="dxa"/>
            <w:textDirection w:val="btLr"/>
            <w:vAlign w:val="center"/>
          </w:tcPr>
          <w:p w14:paraId="4309FFC6" w14:textId="77777777" w:rsidR="00C13A41" w:rsidRPr="005C2960" w:rsidRDefault="00C13A41" w:rsidP="00D00C85">
            <w:pPr>
              <w:ind w:left="113" w:right="113"/>
              <w:jc w:val="center"/>
              <w:rPr>
                <w:b/>
              </w:rPr>
            </w:pPr>
            <w:r w:rsidRPr="005C2960">
              <w:rPr>
                <w:b/>
              </w:rPr>
              <w:t>číslo</w:t>
            </w:r>
          </w:p>
        </w:tc>
        <w:tc>
          <w:tcPr>
            <w:tcW w:w="609" w:type="dxa"/>
            <w:textDirection w:val="btLr"/>
            <w:vAlign w:val="center"/>
          </w:tcPr>
          <w:p w14:paraId="4309FFC7" w14:textId="77777777" w:rsidR="00C13A41" w:rsidRPr="005C2960" w:rsidRDefault="00C13A41" w:rsidP="00E56569">
            <w:pPr>
              <w:ind w:left="113" w:right="113"/>
              <w:jc w:val="center"/>
              <w:rPr>
                <w:b/>
              </w:rPr>
            </w:pPr>
            <w:r w:rsidRPr="005C2960">
              <w:rPr>
                <w:b/>
              </w:rPr>
              <w:t>článok</w:t>
            </w:r>
          </w:p>
        </w:tc>
        <w:tc>
          <w:tcPr>
            <w:tcW w:w="5774" w:type="dxa"/>
            <w:vAlign w:val="center"/>
          </w:tcPr>
          <w:p w14:paraId="4309FFC8" w14:textId="77777777" w:rsidR="00C13A41" w:rsidRPr="005C2960" w:rsidRDefault="00C13A41" w:rsidP="00D00C85">
            <w:pPr>
              <w:jc w:val="center"/>
              <w:rPr>
                <w:b/>
              </w:rPr>
            </w:pPr>
            <w:r w:rsidRPr="005C2960">
              <w:rPr>
                <w:b/>
              </w:rPr>
              <w:t>Text slovenského právneho predpisu</w:t>
            </w:r>
          </w:p>
        </w:tc>
        <w:tc>
          <w:tcPr>
            <w:tcW w:w="696" w:type="dxa"/>
            <w:textDirection w:val="btLr"/>
            <w:vAlign w:val="center"/>
          </w:tcPr>
          <w:p w14:paraId="4309FFC9" w14:textId="77777777" w:rsidR="00C13A41" w:rsidRPr="005C2960" w:rsidRDefault="00C13A41" w:rsidP="00D00C85">
            <w:pPr>
              <w:ind w:left="113" w:right="113"/>
              <w:jc w:val="center"/>
            </w:pPr>
            <w:r w:rsidRPr="005C2960">
              <w:rPr>
                <w:b/>
              </w:rPr>
              <w:t>Zhoda</w:t>
            </w:r>
          </w:p>
        </w:tc>
        <w:tc>
          <w:tcPr>
            <w:tcW w:w="696" w:type="dxa"/>
            <w:tcBorders>
              <w:right w:val="single" w:sz="4" w:space="0" w:color="auto"/>
            </w:tcBorders>
            <w:textDirection w:val="btLr"/>
            <w:vAlign w:val="center"/>
          </w:tcPr>
          <w:p w14:paraId="4309FFCA" w14:textId="77777777" w:rsidR="00C13A41" w:rsidRPr="005C2960" w:rsidRDefault="00C13A41" w:rsidP="00D00C85">
            <w:pPr>
              <w:ind w:left="113" w:right="113"/>
              <w:jc w:val="center"/>
              <w:rPr>
                <w:b/>
              </w:rPr>
            </w:pPr>
            <w:r w:rsidRPr="005C2960">
              <w:rPr>
                <w:b/>
              </w:rPr>
              <w:t>Poznámky</w:t>
            </w:r>
          </w:p>
        </w:tc>
      </w:tr>
      <w:tr w:rsidR="00D17639" w:rsidRPr="005C2960" w14:paraId="4309FFDF" w14:textId="77777777" w:rsidTr="00CB1F8A">
        <w:trPr>
          <w:jc w:val="center"/>
        </w:trPr>
        <w:tc>
          <w:tcPr>
            <w:tcW w:w="511" w:type="dxa"/>
            <w:tcBorders>
              <w:bottom w:val="single" w:sz="4" w:space="0" w:color="auto"/>
            </w:tcBorders>
          </w:tcPr>
          <w:p w14:paraId="4309FFCC" w14:textId="77777777" w:rsidR="00E84304" w:rsidRPr="005C2960" w:rsidRDefault="00E84304" w:rsidP="00E84304">
            <w:r w:rsidRPr="005C2960">
              <w:t>Č1</w:t>
            </w:r>
          </w:p>
          <w:p w14:paraId="4309FFCD" w14:textId="77777777" w:rsidR="00E84304" w:rsidRPr="005C2960" w:rsidRDefault="00E84304" w:rsidP="00E84304">
            <w:r w:rsidRPr="005C2960">
              <w:t>O1</w:t>
            </w:r>
          </w:p>
        </w:tc>
        <w:tc>
          <w:tcPr>
            <w:tcW w:w="5621" w:type="dxa"/>
            <w:tcBorders>
              <w:bottom w:val="single" w:sz="4" w:space="0" w:color="auto"/>
            </w:tcBorders>
          </w:tcPr>
          <w:p w14:paraId="4309FFCE" w14:textId="77777777" w:rsidR="00E84304" w:rsidRPr="005C2960" w:rsidRDefault="00E84304" w:rsidP="00E84304">
            <w:pPr>
              <w:spacing w:line="240" w:lineRule="atLeast"/>
              <w:jc w:val="both"/>
            </w:pPr>
            <w:r w:rsidRPr="005C2960">
              <w:t xml:space="preserve">Článok 1 </w:t>
            </w:r>
            <w:r w:rsidR="00C86227" w:rsidRPr="005C2960">
              <w:t>d</w:t>
            </w:r>
          </w:p>
          <w:p w14:paraId="4309FFCF" w14:textId="77777777" w:rsidR="00E84304" w:rsidRPr="005C2960" w:rsidRDefault="00E84304" w:rsidP="00E84304">
            <w:pPr>
              <w:autoSpaceDE w:val="0"/>
              <w:autoSpaceDN w:val="0"/>
              <w:adjustRightInd w:val="0"/>
              <w:jc w:val="both"/>
            </w:pPr>
            <w:r w:rsidRPr="005C2960">
              <w:t xml:space="preserve">Ciele a predmet úpravy </w:t>
            </w:r>
          </w:p>
          <w:p w14:paraId="4309FFD0" w14:textId="77777777" w:rsidR="00E84304" w:rsidRPr="005C2960" w:rsidRDefault="00E84304" w:rsidP="00E84304">
            <w:pPr>
              <w:jc w:val="both"/>
            </w:pPr>
            <w:r w:rsidRPr="005C2960">
              <w:t xml:space="preserve">1. S cieľom priblížiť sa dosiahnutiu úrovní kvality ovzdušia, ktoré nemajú výrazný nepriaznivý vplyv na ľudské </w:t>
            </w:r>
            <w:r w:rsidRPr="005C2960">
              <w:br/>
              <w:t xml:space="preserve">zdravie a životné prostredie a nepredstavujú pre </w:t>
            </w:r>
            <w:proofErr w:type="spellStart"/>
            <w:r w:rsidRPr="005C2960">
              <w:t>ne</w:t>
            </w:r>
            <w:proofErr w:type="spellEnd"/>
            <w:r w:rsidRPr="005C2960">
              <w:t xml:space="preserve"> riziko, táto smernica ustanovuje záväzky členských štátov znížiť </w:t>
            </w:r>
            <w:r w:rsidRPr="005C2960">
              <w:br/>
              <w:t xml:space="preserve">emisie do ovzdušia, pokiaľ ide o </w:t>
            </w:r>
            <w:proofErr w:type="spellStart"/>
            <w:r w:rsidRPr="005C2960">
              <w:t>antropogénne</w:t>
            </w:r>
            <w:proofErr w:type="spellEnd"/>
            <w:r w:rsidRPr="005C2960">
              <w:t xml:space="preserve"> emisie oxidu siričitého (SO2), oxidov dusíka (</w:t>
            </w:r>
            <w:proofErr w:type="spellStart"/>
            <w:r w:rsidRPr="005C2960">
              <w:t>NOx</w:t>
            </w:r>
            <w:proofErr w:type="spellEnd"/>
            <w:r w:rsidRPr="005C2960">
              <w:t xml:space="preserve">), </w:t>
            </w:r>
            <w:proofErr w:type="spellStart"/>
            <w:r w:rsidRPr="005C2960">
              <w:t>nemetánových</w:t>
            </w:r>
            <w:proofErr w:type="spellEnd"/>
            <w:r w:rsidRPr="005C2960">
              <w:t xml:space="preserve"> </w:t>
            </w:r>
            <w:r w:rsidRPr="005C2960">
              <w:br/>
            </w:r>
            <w:r w:rsidRPr="005C2960">
              <w:lastRenderedPageBreak/>
              <w:t xml:space="preserve">prchavých organických zlúčenín (NMVOC), amoniaku (NH3) a jemných tuhých častíc (PM2,5) do ovzdušia, a požaduje </w:t>
            </w:r>
            <w:r w:rsidRPr="005C2960">
              <w:br/>
              <w:t xml:space="preserve">vypracovať, prijať a vykonávať národné programy riadenia znečisťovania ovzdušia a monitorovať a oznamovať emisie </w:t>
            </w:r>
            <w:r w:rsidRPr="005C2960">
              <w:br/>
              <w:t>týchto znečisťujúcich látok, ako aj ďalších znečisťujúcich látok uvedených v prílohe I, a ich vplyvy.</w:t>
            </w:r>
          </w:p>
        </w:tc>
        <w:tc>
          <w:tcPr>
            <w:tcW w:w="609" w:type="dxa"/>
            <w:tcBorders>
              <w:bottom w:val="single" w:sz="4" w:space="0" w:color="auto"/>
            </w:tcBorders>
          </w:tcPr>
          <w:p w14:paraId="4309FFD1" w14:textId="77777777" w:rsidR="00E84304" w:rsidRPr="005C2960" w:rsidRDefault="00E84304" w:rsidP="00E84304">
            <w:pPr>
              <w:jc w:val="center"/>
            </w:pPr>
            <w:r w:rsidRPr="005C2960">
              <w:lastRenderedPageBreak/>
              <w:t>N</w:t>
            </w:r>
          </w:p>
        </w:tc>
        <w:tc>
          <w:tcPr>
            <w:tcW w:w="609" w:type="dxa"/>
            <w:tcBorders>
              <w:bottom w:val="single" w:sz="4" w:space="0" w:color="auto"/>
            </w:tcBorders>
          </w:tcPr>
          <w:p w14:paraId="4309FFD2" w14:textId="77777777" w:rsidR="00E84304" w:rsidRPr="005C2960" w:rsidRDefault="00E84304" w:rsidP="00E84304">
            <w:r w:rsidRPr="005C2960">
              <w:t>NZ</w:t>
            </w:r>
            <w:r w:rsidRPr="005C2960">
              <w:tab/>
            </w:r>
          </w:p>
        </w:tc>
        <w:tc>
          <w:tcPr>
            <w:tcW w:w="609" w:type="dxa"/>
            <w:tcBorders>
              <w:bottom w:val="single" w:sz="4" w:space="0" w:color="auto"/>
            </w:tcBorders>
          </w:tcPr>
          <w:p w14:paraId="4309FFD3" w14:textId="77777777" w:rsidR="00E84304" w:rsidRPr="005C2960" w:rsidRDefault="00E84304" w:rsidP="00E56569">
            <w:pPr>
              <w:jc w:val="center"/>
            </w:pPr>
            <w:r w:rsidRPr="005C2960">
              <w:t>§ 2</w:t>
            </w:r>
          </w:p>
          <w:p w14:paraId="4309FFD4" w14:textId="77777777" w:rsidR="00E84304" w:rsidRPr="005C2960" w:rsidRDefault="00E84304" w:rsidP="00E56569">
            <w:pPr>
              <w:jc w:val="center"/>
            </w:pPr>
            <w:r w:rsidRPr="005C2960">
              <w:t>O1</w:t>
            </w:r>
          </w:p>
          <w:p w14:paraId="4309FFD5" w14:textId="77777777" w:rsidR="00E84304" w:rsidRPr="005C2960" w:rsidRDefault="00E84304" w:rsidP="00E56569">
            <w:pPr>
              <w:jc w:val="center"/>
            </w:pPr>
            <w:r w:rsidRPr="005C2960">
              <w:t>Pa</w:t>
            </w:r>
          </w:p>
          <w:p w14:paraId="4309FFD6" w14:textId="77777777" w:rsidR="00E84304" w:rsidRPr="005C2960" w:rsidRDefault="00E84304" w:rsidP="00E56569">
            <w:pPr>
              <w:jc w:val="center"/>
            </w:pPr>
          </w:p>
          <w:p w14:paraId="4309FFD7" w14:textId="77777777" w:rsidR="00E84304" w:rsidRPr="005C2960" w:rsidRDefault="00E84304" w:rsidP="00E56569">
            <w:pPr>
              <w:jc w:val="center"/>
            </w:pPr>
          </w:p>
          <w:p w14:paraId="4309FFD8" w14:textId="77777777" w:rsidR="00E84304" w:rsidRPr="005C2960" w:rsidRDefault="00E84304" w:rsidP="00E56569">
            <w:pPr>
              <w:jc w:val="center"/>
            </w:pPr>
          </w:p>
          <w:p w14:paraId="4309FFD9" w14:textId="77777777" w:rsidR="00E84304" w:rsidRPr="005C2960" w:rsidRDefault="00E84304" w:rsidP="00E56569">
            <w:pPr>
              <w:jc w:val="center"/>
            </w:pPr>
          </w:p>
          <w:p w14:paraId="4309FFDA" w14:textId="77777777" w:rsidR="00E84304" w:rsidRPr="005C2960" w:rsidRDefault="00E84304" w:rsidP="00E56569">
            <w:pPr>
              <w:jc w:val="center"/>
            </w:pPr>
          </w:p>
        </w:tc>
        <w:tc>
          <w:tcPr>
            <w:tcW w:w="5774" w:type="dxa"/>
            <w:tcBorders>
              <w:bottom w:val="single" w:sz="4" w:space="0" w:color="auto"/>
            </w:tcBorders>
          </w:tcPr>
          <w:p w14:paraId="19FE73B9" w14:textId="77777777" w:rsidR="00FE475B" w:rsidRPr="005C2960" w:rsidRDefault="00FE475B" w:rsidP="00FE475B">
            <w:pPr>
              <w:jc w:val="both"/>
            </w:pPr>
            <w:r w:rsidRPr="005C2960">
              <w:t>(1)</w:t>
            </w:r>
            <w:r w:rsidRPr="005C2960">
              <w:tab/>
              <w:t>Na účely tohto zákona sa rozumie</w:t>
            </w:r>
          </w:p>
          <w:p w14:paraId="4309FFDC" w14:textId="51AA3149" w:rsidR="00DE668D" w:rsidRPr="005C2960" w:rsidRDefault="00FE475B" w:rsidP="00FE475B">
            <w:pPr>
              <w:jc w:val="both"/>
            </w:pPr>
            <w:r w:rsidRPr="005C2960">
              <w:t>a)</w:t>
            </w:r>
            <w:r w:rsidRPr="005C2960">
              <w:tab/>
              <w:t>ochranou ovzdušia prijímanie a implementácia politík a opatrení na predchádzanie emisiám znečisťujúcich látok do ovzdušia a obmedzovanie emisií zo zdrojov znečisťovania ovzdušia, na zabezpečenie plnenia národných záväzkov znižovania emisií a na zníženie znečistenia ovzdušia,</w:t>
            </w:r>
            <w:r w:rsidR="00DE668D" w:rsidRPr="005C2960">
              <w:t xml:space="preserve"> </w:t>
            </w:r>
          </w:p>
        </w:tc>
        <w:tc>
          <w:tcPr>
            <w:tcW w:w="696" w:type="dxa"/>
            <w:tcBorders>
              <w:bottom w:val="single" w:sz="4" w:space="0" w:color="auto"/>
            </w:tcBorders>
          </w:tcPr>
          <w:p w14:paraId="4309FFDD" w14:textId="77777777" w:rsidR="00E84304" w:rsidRPr="005C2960" w:rsidRDefault="00E84304" w:rsidP="00E84304">
            <w:pPr>
              <w:jc w:val="center"/>
            </w:pPr>
          </w:p>
        </w:tc>
        <w:tc>
          <w:tcPr>
            <w:tcW w:w="696" w:type="dxa"/>
            <w:tcBorders>
              <w:bottom w:val="single" w:sz="4" w:space="0" w:color="auto"/>
              <w:right w:val="single" w:sz="4" w:space="0" w:color="auto"/>
            </w:tcBorders>
          </w:tcPr>
          <w:p w14:paraId="4309FFDE" w14:textId="77777777" w:rsidR="00E84304" w:rsidRPr="005C2960" w:rsidRDefault="00E84304" w:rsidP="00E84304">
            <w:pPr>
              <w:pStyle w:val="Nadpis1"/>
              <w:jc w:val="both"/>
              <w:rPr>
                <w:sz w:val="20"/>
              </w:rPr>
            </w:pPr>
          </w:p>
        </w:tc>
      </w:tr>
      <w:tr w:rsidR="00D17639" w:rsidRPr="005C2960" w14:paraId="4309FFEE" w14:textId="77777777" w:rsidTr="00CB1F8A">
        <w:trPr>
          <w:jc w:val="center"/>
        </w:trPr>
        <w:tc>
          <w:tcPr>
            <w:tcW w:w="511" w:type="dxa"/>
            <w:tcBorders>
              <w:top w:val="single" w:sz="4" w:space="0" w:color="auto"/>
              <w:bottom w:val="single" w:sz="4" w:space="0" w:color="auto"/>
            </w:tcBorders>
          </w:tcPr>
          <w:p w14:paraId="4309FFE0" w14:textId="77777777" w:rsidR="00C13A41" w:rsidRPr="005C2960" w:rsidRDefault="00215B1E">
            <w:r w:rsidRPr="005C2960">
              <w:lastRenderedPageBreak/>
              <w:t>Č</w:t>
            </w:r>
            <w:r w:rsidR="0059379D" w:rsidRPr="005C2960">
              <w:t>1</w:t>
            </w:r>
          </w:p>
          <w:p w14:paraId="4309FFE1" w14:textId="77777777" w:rsidR="0059379D" w:rsidRPr="005C2960" w:rsidRDefault="0059379D">
            <w:r w:rsidRPr="005C2960">
              <w:t>O2</w:t>
            </w:r>
          </w:p>
          <w:p w14:paraId="4309FFE2" w14:textId="77777777" w:rsidR="00C13A41" w:rsidRPr="005C2960" w:rsidRDefault="00215B1E">
            <w:r w:rsidRPr="005C2960">
              <w:t>P</w:t>
            </w:r>
            <w:r w:rsidR="00C13A41" w:rsidRPr="005C2960">
              <w:t>a</w:t>
            </w:r>
          </w:p>
        </w:tc>
        <w:tc>
          <w:tcPr>
            <w:tcW w:w="5621" w:type="dxa"/>
            <w:tcBorders>
              <w:top w:val="single" w:sz="4" w:space="0" w:color="auto"/>
              <w:bottom w:val="single" w:sz="4" w:space="0" w:color="auto"/>
            </w:tcBorders>
          </w:tcPr>
          <w:p w14:paraId="4309FFE3" w14:textId="77777777" w:rsidR="00C13A41" w:rsidRPr="005C2960" w:rsidRDefault="0059379D" w:rsidP="007445D2">
            <w:pPr>
              <w:spacing w:line="240" w:lineRule="atLeast"/>
              <w:jc w:val="both"/>
            </w:pPr>
            <w:r w:rsidRPr="005C2960">
              <w:t>2. Táto smernica prispieva aj k tomu, aby sa dosiahli:</w:t>
            </w:r>
          </w:p>
          <w:p w14:paraId="4309FFE4" w14:textId="77777777" w:rsidR="0059379D" w:rsidRPr="005C2960" w:rsidRDefault="0059379D" w:rsidP="0059379D">
            <w:pPr>
              <w:spacing w:line="240" w:lineRule="atLeast"/>
              <w:jc w:val="both"/>
            </w:pPr>
            <w:r w:rsidRPr="005C2960">
              <w:t xml:space="preserve">a) ciele kvality ovzdušia stanovené v právnych predpisoch Únie, ako aj pokrok pri dosahovaní dlhodobého cieľa Únie, </w:t>
            </w:r>
            <w:r w:rsidRPr="005C2960">
              <w:br/>
              <w:t xml:space="preserve">ktorým je dosiahnutie úrovní kvality ovzdušia v súlade s usmerneniami pre kvalitu ovzdušia, ktoré uverejnila Svetová </w:t>
            </w:r>
            <w:r w:rsidRPr="005C2960">
              <w:br/>
              <w:t>zdravotnícka organizácia;</w:t>
            </w:r>
          </w:p>
        </w:tc>
        <w:tc>
          <w:tcPr>
            <w:tcW w:w="609" w:type="dxa"/>
            <w:tcBorders>
              <w:top w:val="single" w:sz="4" w:space="0" w:color="auto"/>
              <w:bottom w:val="single" w:sz="4" w:space="0" w:color="auto"/>
            </w:tcBorders>
          </w:tcPr>
          <w:p w14:paraId="4309FFE5" w14:textId="77777777" w:rsidR="00C13A41" w:rsidRPr="005C2960" w:rsidRDefault="00C13A41">
            <w:pPr>
              <w:jc w:val="center"/>
            </w:pPr>
            <w:r w:rsidRPr="005C2960">
              <w:t>N</w:t>
            </w:r>
          </w:p>
        </w:tc>
        <w:tc>
          <w:tcPr>
            <w:tcW w:w="609" w:type="dxa"/>
            <w:tcBorders>
              <w:top w:val="single" w:sz="4" w:space="0" w:color="auto"/>
              <w:bottom w:val="single" w:sz="4" w:space="0" w:color="auto"/>
            </w:tcBorders>
            <w:shd w:val="clear" w:color="auto" w:fill="auto"/>
          </w:tcPr>
          <w:p w14:paraId="4309FFE6" w14:textId="6CE99A58" w:rsidR="00C13A41" w:rsidRPr="005C2960" w:rsidRDefault="003306E9">
            <w:r w:rsidRPr="005C2960">
              <w:t>NZ</w:t>
            </w:r>
          </w:p>
        </w:tc>
        <w:tc>
          <w:tcPr>
            <w:tcW w:w="609" w:type="dxa"/>
            <w:tcBorders>
              <w:top w:val="single" w:sz="4" w:space="0" w:color="auto"/>
              <w:bottom w:val="single" w:sz="4" w:space="0" w:color="auto"/>
            </w:tcBorders>
            <w:shd w:val="clear" w:color="auto" w:fill="auto"/>
          </w:tcPr>
          <w:p w14:paraId="4309FFE7" w14:textId="38072DA5" w:rsidR="00DE668D" w:rsidRPr="005C2960" w:rsidRDefault="00DE668D" w:rsidP="00E56569">
            <w:pPr>
              <w:jc w:val="center"/>
            </w:pPr>
            <w:r w:rsidRPr="005C2960">
              <w:t>§ 16</w:t>
            </w:r>
          </w:p>
          <w:p w14:paraId="066ED94E" w14:textId="6EFA44C3" w:rsidR="003306E9" w:rsidRPr="005C2960" w:rsidRDefault="003306E9" w:rsidP="00E56569">
            <w:pPr>
              <w:jc w:val="center"/>
            </w:pPr>
            <w:r w:rsidRPr="005C2960">
              <w:t>O1</w:t>
            </w:r>
          </w:p>
          <w:p w14:paraId="4309FFE8" w14:textId="77777777" w:rsidR="006419C0" w:rsidRPr="005C2960" w:rsidRDefault="006419C0" w:rsidP="00E56569">
            <w:pPr>
              <w:jc w:val="center"/>
            </w:pPr>
          </w:p>
        </w:tc>
        <w:tc>
          <w:tcPr>
            <w:tcW w:w="5774" w:type="dxa"/>
            <w:tcBorders>
              <w:top w:val="single" w:sz="4" w:space="0" w:color="auto"/>
              <w:bottom w:val="single" w:sz="4" w:space="0" w:color="auto"/>
            </w:tcBorders>
          </w:tcPr>
          <w:p w14:paraId="4309FFE9" w14:textId="77777777" w:rsidR="00DE668D" w:rsidRPr="005C2960" w:rsidRDefault="00DE668D" w:rsidP="00DE668D">
            <w:pPr>
              <w:jc w:val="both"/>
            </w:pPr>
            <w:r w:rsidRPr="005C2960">
              <w:t>Národné záväzky znižovania emisií</w:t>
            </w:r>
          </w:p>
          <w:p w14:paraId="4309FFEA" w14:textId="77777777" w:rsidR="00DE668D" w:rsidRPr="005C2960" w:rsidRDefault="00DE668D" w:rsidP="00DE668D">
            <w:pPr>
              <w:jc w:val="both"/>
            </w:pPr>
            <w:r w:rsidRPr="005C2960">
              <w:t xml:space="preserve">(1) Národným záväzkom znižovania emisií je záväzok Slovenskej republiky znížiť </w:t>
            </w:r>
            <w:proofErr w:type="spellStart"/>
            <w:r w:rsidRPr="005C2960">
              <w:t>antropogénne</w:t>
            </w:r>
            <w:proofErr w:type="spellEnd"/>
            <w:r w:rsidRPr="005C2960">
              <w:t xml:space="preserve"> ročné emisie vybraných znečisťujúcich látok na úroveň, ktorá sa má dosiahnuť v  cieľovom roku a od toho roku nesmie byť prekročená. Základné zásady započítania emisií do národných záväzkov znižovania emisií sú ustanovené vykonávacím predpisom podľa § 6</w:t>
            </w:r>
            <w:r w:rsidR="00A3599D" w:rsidRPr="005C2960">
              <w:t>2</w:t>
            </w:r>
            <w:r w:rsidRPr="005C2960">
              <w:t xml:space="preserve"> písm. e).</w:t>
            </w:r>
          </w:p>
          <w:p w14:paraId="4309FFEB" w14:textId="77777777" w:rsidR="00C13A41" w:rsidRPr="005C2960" w:rsidRDefault="00C13A41" w:rsidP="00DE668D">
            <w:pPr>
              <w:pStyle w:val="Zkladntext"/>
              <w:tabs>
                <w:tab w:val="left" w:pos="284"/>
              </w:tabs>
              <w:spacing w:before="0" w:after="0"/>
              <w:rPr>
                <w:sz w:val="20"/>
              </w:rPr>
            </w:pPr>
          </w:p>
        </w:tc>
        <w:tc>
          <w:tcPr>
            <w:tcW w:w="696" w:type="dxa"/>
            <w:tcBorders>
              <w:top w:val="single" w:sz="4" w:space="0" w:color="auto"/>
              <w:bottom w:val="single" w:sz="4" w:space="0" w:color="auto"/>
            </w:tcBorders>
          </w:tcPr>
          <w:p w14:paraId="4309FFEC" w14:textId="77777777" w:rsidR="00C13A41" w:rsidRPr="005C2960" w:rsidRDefault="00DE0062">
            <w:pPr>
              <w:jc w:val="center"/>
            </w:pPr>
            <w:r w:rsidRPr="005C2960">
              <w:t>U</w:t>
            </w:r>
          </w:p>
        </w:tc>
        <w:tc>
          <w:tcPr>
            <w:tcW w:w="696" w:type="dxa"/>
            <w:tcBorders>
              <w:top w:val="single" w:sz="4" w:space="0" w:color="auto"/>
              <w:bottom w:val="single" w:sz="4" w:space="0" w:color="auto"/>
              <w:right w:val="single" w:sz="4" w:space="0" w:color="auto"/>
            </w:tcBorders>
          </w:tcPr>
          <w:p w14:paraId="4309FFED" w14:textId="77777777" w:rsidR="00C13A41" w:rsidRPr="005C2960" w:rsidRDefault="00C13A41" w:rsidP="00C13A41">
            <w:pPr>
              <w:jc w:val="both"/>
            </w:pPr>
          </w:p>
        </w:tc>
      </w:tr>
      <w:tr w:rsidR="00D17639" w:rsidRPr="005C2960" w14:paraId="4309FFFA" w14:textId="77777777" w:rsidTr="00CB1F8A">
        <w:trPr>
          <w:jc w:val="center"/>
        </w:trPr>
        <w:tc>
          <w:tcPr>
            <w:tcW w:w="511" w:type="dxa"/>
            <w:tcBorders>
              <w:top w:val="single" w:sz="4" w:space="0" w:color="auto"/>
              <w:bottom w:val="single" w:sz="4" w:space="0" w:color="auto"/>
            </w:tcBorders>
          </w:tcPr>
          <w:p w14:paraId="4309FFEF" w14:textId="77777777" w:rsidR="00573E23" w:rsidRPr="005C2960" w:rsidRDefault="00573E23">
            <w:r w:rsidRPr="005C2960">
              <w:t>Č</w:t>
            </w:r>
            <w:r w:rsidR="009C7D78" w:rsidRPr="005C2960">
              <w:t>1</w:t>
            </w:r>
          </w:p>
          <w:p w14:paraId="4309FFF0" w14:textId="77777777" w:rsidR="001A4307" w:rsidRPr="005C2960" w:rsidRDefault="001A4307">
            <w:r w:rsidRPr="005C2960">
              <w:t>O2</w:t>
            </w:r>
          </w:p>
          <w:p w14:paraId="4309FFF1" w14:textId="77777777" w:rsidR="00C13A41" w:rsidRPr="005C2960" w:rsidRDefault="00573E23">
            <w:r w:rsidRPr="005C2960">
              <w:t>P</w:t>
            </w:r>
            <w:r w:rsidR="00C13A41" w:rsidRPr="005C2960">
              <w:t>b</w:t>
            </w:r>
          </w:p>
        </w:tc>
        <w:tc>
          <w:tcPr>
            <w:tcW w:w="5621" w:type="dxa"/>
            <w:tcBorders>
              <w:top w:val="single" w:sz="4" w:space="0" w:color="auto"/>
              <w:bottom w:val="single" w:sz="4" w:space="0" w:color="auto"/>
            </w:tcBorders>
          </w:tcPr>
          <w:p w14:paraId="4309FFF2" w14:textId="77777777" w:rsidR="00C13A41" w:rsidRPr="005C2960" w:rsidRDefault="00C13A41" w:rsidP="0059379D">
            <w:pPr>
              <w:spacing w:line="240" w:lineRule="atLeast"/>
              <w:jc w:val="both"/>
            </w:pPr>
            <w:r w:rsidRPr="005C2960">
              <w:t xml:space="preserve">(b) </w:t>
            </w:r>
            <w:r w:rsidR="0059379D" w:rsidRPr="005C2960">
              <w:t>ciele Únie v oblasti biodiverzity a ekosystémov v súlade so 7. environmentálnym akčným programom;</w:t>
            </w:r>
          </w:p>
        </w:tc>
        <w:tc>
          <w:tcPr>
            <w:tcW w:w="609" w:type="dxa"/>
            <w:tcBorders>
              <w:top w:val="single" w:sz="4" w:space="0" w:color="auto"/>
              <w:bottom w:val="single" w:sz="4" w:space="0" w:color="auto"/>
            </w:tcBorders>
          </w:tcPr>
          <w:p w14:paraId="4309FFF3" w14:textId="77777777" w:rsidR="00C13A41" w:rsidRPr="005C2960" w:rsidRDefault="00C13A41">
            <w:pPr>
              <w:jc w:val="center"/>
            </w:pPr>
            <w:r w:rsidRPr="005C2960">
              <w:t>N</w:t>
            </w:r>
          </w:p>
        </w:tc>
        <w:tc>
          <w:tcPr>
            <w:tcW w:w="609" w:type="dxa"/>
            <w:tcBorders>
              <w:top w:val="single" w:sz="4" w:space="0" w:color="auto"/>
              <w:bottom w:val="single" w:sz="4" w:space="0" w:color="auto"/>
            </w:tcBorders>
            <w:shd w:val="clear" w:color="auto" w:fill="auto"/>
          </w:tcPr>
          <w:p w14:paraId="4309FFF4" w14:textId="0D8F2794" w:rsidR="00C13A41" w:rsidRPr="005C2960" w:rsidRDefault="003306E9">
            <w:r w:rsidRPr="005C2960">
              <w:t>NZ</w:t>
            </w:r>
          </w:p>
        </w:tc>
        <w:tc>
          <w:tcPr>
            <w:tcW w:w="609" w:type="dxa"/>
            <w:tcBorders>
              <w:top w:val="single" w:sz="4" w:space="0" w:color="auto"/>
              <w:bottom w:val="single" w:sz="4" w:space="0" w:color="auto"/>
            </w:tcBorders>
            <w:shd w:val="clear" w:color="auto" w:fill="auto"/>
          </w:tcPr>
          <w:p w14:paraId="4309FFF5" w14:textId="00765838" w:rsidR="006419C0" w:rsidRPr="005C2960" w:rsidRDefault="003306E9" w:rsidP="00E56569">
            <w:pPr>
              <w:jc w:val="center"/>
            </w:pPr>
            <w:r w:rsidRPr="005C2960">
              <w:t>§ 16 O2</w:t>
            </w:r>
          </w:p>
        </w:tc>
        <w:tc>
          <w:tcPr>
            <w:tcW w:w="5774" w:type="dxa"/>
            <w:tcBorders>
              <w:top w:val="single" w:sz="4" w:space="0" w:color="auto"/>
              <w:bottom w:val="single" w:sz="4" w:space="0" w:color="auto"/>
            </w:tcBorders>
          </w:tcPr>
          <w:p w14:paraId="4309FFF6" w14:textId="77777777" w:rsidR="00232DBC" w:rsidRPr="005C2960" w:rsidRDefault="00232DBC" w:rsidP="00232DBC">
            <w:pPr>
              <w:jc w:val="both"/>
            </w:pPr>
            <w:r w:rsidRPr="005C2960">
              <w:t xml:space="preserve">(2) Národné záväzky znižovania emisií pre oxid siričitý, oxidy dusíka, </w:t>
            </w:r>
            <w:proofErr w:type="spellStart"/>
            <w:r w:rsidRPr="005C2960">
              <w:t>nemetánové</w:t>
            </w:r>
            <w:proofErr w:type="spellEnd"/>
            <w:r w:rsidRPr="005C2960">
              <w:t xml:space="preserve"> prchavé organické zlúčeniny, amoniak a PM</w:t>
            </w:r>
            <w:r w:rsidRPr="005C2960">
              <w:rPr>
                <w:vertAlign w:val="subscript"/>
              </w:rPr>
              <w:t>2,5</w:t>
            </w:r>
            <w:r w:rsidRPr="005C2960">
              <w:t xml:space="preserve"> sú ustanovené ako percentuálny podiel z celkových emisií znečisťujúcej látky východiskového roku, tak ako je uvedené v prílohe č. 4 prvej časti, ustanovené na </w:t>
            </w:r>
          </w:p>
          <w:p w14:paraId="033253FD" w14:textId="77777777" w:rsidR="003306E9" w:rsidRPr="005C2960" w:rsidRDefault="003306E9" w:rsidP="003306E9">
            <w:pPr>
              <w:jc w:val="both"/>
            </w:pPr>
            <w:r w:rsidRPr="005C2960">
              <w:t>1.</w:t>
            </w:r>
            <w:r w:rsidRPr="005C2960">
              <w:tab/>
              <w:t xml:space="preserve">roky 2020 až 2029 a </w:t>
            </w:r>
          </w:p>
          <w:p w14:paraId="4309FFF7" w14:textId="3074BCBE" w:rsidR="00C13A41" w:rsidRPr="005C2960" w:rsidRDefault="003306E9" w:rsidP="003306E9">
            <w:pPr>
              <w:jc w:val="both"/>
            </w:pPr>
            <w:r w:rsidRPr="005C2960">
              <w:t>2.</w:t>
            </w:r>
            <w:r w:rsidRPr="005C2960">
              <w:tab/>
              <w:t>rok 2030 a nasledujúce roky.</w:t>
            </w:r>
          </w:p>
        </w:tc>
        <w:tc>
          <w:tcPr>
            <w:tcW w:w="696" w:type="dxa"/>
            <w:tcBorders>
              <w:top w:val="single" w:sz="4" w:space="0" w:color="auto"/>
              <w:bottom w:val="single" w:sz="4" w:space="0" w:color="auto"/>
            </w:tcBorders>
          </w:tcPr>
          <w:p w14:paraId="4309FFF8" w14:textId="77777777" w:rsidR="00C13A41" w:rsidRPr="005C2960" w:rsidRDefault="00DE0062">
            <w:pPr>
              <w:jc w:val="center"/>
            </w:pPr>
            <w:r w:rsidRPr="005C2960">
              <w:t>U</w:t>
            </w:r>
          </w:p>
        </w:tc>
        <w:tc>
          <w:tcPr>
            <w:tcW w:w="696" w:type="dxa"/>
            <w:tcBorders>
              <w:top w:val="single" w:sz="4" w:space="0" w:color="auto"/>
              <w:bottom w:val="single" w:sz="4" w:space="0" w:color="auto"/>
              <w:right w:val="single" w:sz="4" w:space="0" w:color="auto"/>
            </w:tcBorders>
          </w:tcPr>
          <w:p w14:paraId="4309FFF9" w14:textId="77777777" w:rsidR="00C13A41" w:rsidRPr="005C2960" w:rsidRDefault="00C13A41" w:rsidP="00C13A41">
            <w:pPr>
              <w:jc w:val="both"/>
            </w:pPr>
          </w:p>
        </w:tc>
      </w:tr>
      <w:tr w:rsidR="00D17639" w:rsidRPr="005C2960" w14:paraId="430A0007" w14:textId="77777777" w:rsidTr="00CB1F8A">
        <w:trPr>
          <w:jc w:val="center"/>
        </w:trPr>
        <w:tc>
          <w:tcPr>
            <w:tcW w:w="511" w:type="dxa"/>
            <w:tcBorders>
              <w:top w:val="single" w:sz="4" w:space="0" w:color="auto"/>
              <w:bottom w:val="single" w:sz="4" w:space="0" w:color="auto"/>
            </w:tcBorders>
          </w:tcPr>
          <w:p w14:paraId="4309FFFB" w14:textId="77777777" w:rsidR="00573E23" w:rsidRPr="005C2960" w:rsidRDefault="00573E23">
            <w:r w:rsidRPr="005C2960">
              <w:t>Č</w:t>
            </w:r>
            <w:r w:rsidR="009C7D78" w:rsidRPr="005C2960">
              <w:t>1</w:t>
            </w:r>
          </w:p>
          <w:p w14:paraId="4309FFFC" w14:textId="77777777" w:rsidR="001A4307" w:rsidRPr="005C2960" w:rsidRDefault="001A4307">
            <w:r w:rsidRPr="005C2960">
              <w:t>O2</w:t>
            </w:r>
          </w:p>
          <w:p w14:paraId="4309FFFD" w14:textId="77777777" w:rsidR="00C13A41" w:rsidRPr="005C2960" w:rsidRDefault="00573E23">
            <w:r w:rsidRPr="005C2960">
              <w:t>P</w:t>
            </w:r>
            <w:r w:rsidR="00C13A41" w:rsidRPr="005C2960">
              <w:t>c</w:t>
            </w:r>
          </w:p>
        </w:tc>
        <w:tc>
          <w:tcPr>
            <w:tcW w:w="5621" w:type="dxa"/>
            <w:tcBorders>
              <w:top w:val="single" w:sz="4" w:space="0" w:color="auto"/>
              <w:bottom w:val="single" w:sz="4" w:space="0" w:color="auto"/>
            </w:tcBorders>
          </w:tcPr>
          <w:p w14:paraId="4309FFFE" w14:textId="77777777" w:rsidR="00C13A41" w:rsidRPr="005C2960" w:rsidRDefault="00C13A41" w:rsidP="007445D2">
            <w:pPr>
              <w:autoSpaceDE w:val="0"/>
              <w:autoSpaceDN w:val="0"/>
              <w:adjustRightInd w:val="0"/>
              <w:jc w:val="both"/>
            </w:pPr>
            <w:r w:rsidRPr="005C2960">
              <w:t>(c)</w:t>
            </w:r>
            <w:r w:rsidR="006419C0" w:rsidRPr="005C2960">
              <w:t xml:space="preserve"> </w:t>
            </w:r>
            <w:r w:rsidR="0059379D" w:rsidRPr="005C2960">
              <w:t xml:space="preserve">posilnené synergie medzi politikou Únie v oblasti kvality ovzdušia a ostatnými relevantnými politikami Únie, najmä </w:t>
            </w:r>
            <w:r w:rsidR="0059379D" w:rsidRPr="005C2960">
              <w:br/>
              <w:t>politikou v oblasti zmeny klímy a energetiky.</w:t>
            </w:r>
          </w:p>
        </w:tc>
        <w:tc>
          <w:tcPr>
            <w:tcW w:w="609" w:type="dxa"/>
            <w:tcBorders>
              <w:top w:val="single" w:sz="4" w:space="0" w:color="auto"/>
              <w:bottom w:val="single" w:sz="4" w:space="0" w:color="auto"/>
            </w:tcBorders>
          </w:tcPr>
          <w:p w14:paraId="4309FFFF" w14:textId="77777777" w:rsidR="00C13A41" w:rsidRPr="005C2960" w:rsidRDefault="00C13A41">
            <w:pPr>
              <w:jc w:val="center"/>
            </w:pPr>
            <w:r w:rsidRPr="005C2960">
              <w:t>N</w:t>
            </w:r>
          </w:p>
        </w:tc>
        <w:tc>
          <w:tcPr>
            <w:tcW w:w="609" w:type="dxa"/>
            <w:tcBorders>
              <w:top w:val="single" w:sz="4" w:space="0" w:color="auto"/>
              <w:bottom w:val="single" w:sz="4" w:space="0" w:color="auto"/>
            </w:tcBorders>
            <w:shd w:val="clear" w:color="auto" w:fill="auto"/>
          </w:tcPr>
          <w:p w14:paraId="430A0000" w14:textId="178F9DA7" w:rsidR="00C13A41" w:rsidRPr="005C2960" w:rsidRDefault="003306E9">
            <w:r w:rsidRPr="005C2960">
              <w:t>NZ</w:t>
            </w:r>
          </w:p>
        </w:tc>
        <w:tc>
          <w:tcPr>
            <w:tcW w:w="609" w:type="dxa"/>
            <w:tcBorders>
              <w:top w:val="single" w:sz="4" w:space="0" w:color="auto"/>
              <w:bottom w:val="single" w:sz="4" w:space="0" w:color="auto"/>
            </w:tcBorders>
            <w:shd w:val="clear" w:color="auto" w:fill="auto"/>
          </w:tcPr>
          <w:p w14:paraId="430A0001" w14:textId="49A3732A" w:rsidR="006419C0" w:rsidRPr="005C2960" w:rsidRDefault="003306E9" w:rsidP="00E56569">
            <w:pPr>
              <w:jc w:val="center"/>
            </w:pPr>
            <w:r w:rsidRPr="005C2960">
              <w:t>§ 16 O3</w:t>
            </w:r>
          </w:p>
        </w:tc>
        <w:tc>
          <w:tcPr>
            <w:tcW w:w="5774" w:type="dxa"/>
            <w:tcBorders>
              <w:top w:val="single" w:sz="4" w:space="0" w:color="auto"/>
              <w:bottom w:val="single" w:sz="4" w:space="0" w:color="auto"/>
            </w:tcBorders>
          </w:tcPr>
          <w:p w14:paraId="430A0004" w14:textId="5FA6204F" w:rsidR="00C13A41" w:rsidRPr="005C2960" w:rsidRDefault="003306E9" w:rsidP="00232DBC">
            <w:pPr>
              <w:pStyle w:val="Zkladntext"/>
              <w:tabs>
                <w:tab w:val="left" w:pos="284"/>
              </w:tabs>
              <w:spacing w:before="0" w:after="0"/>
              <w:rPr>
                <w:sz w:val="20"/>
              </w:rPr>
            </w:pPr>
            <w:r w:rsidRPr="005C2960">
              <w:rPr>
                <w:sz w:val="20"/>
              </w:rPr>
              <w:t xml:space="preserve"> </w:t>
            </w:r>
            <w:r w:rsidR="00232DBC" w:rsidRPr="005C2960">
              <w:rPr>
                <w:sz w:val="20"/>
              </w:rPr>
              <w:t xml:space="preserve">(3) Národné záväzky znižovania emisií pre vybrané ťažké kovy a vybrané </w:t>
            </w:r>
            <w:proofErr w:type="spellStart"/>
            <w:r w:rsidR="00232DBC" w:rsidRPr="005C2960">
              <w:rPr>
                <w:sz w:val="20"/>
              </w:rPr>
              <w:t>perzistentné</w:t>
            </w:r>
            <w:proofErr w:type="spellEnd"/>
            <w:r w:rsidR="00232DBC" w:rsidRPr="005C2960">
              <w:rPr>
                <w:sz w:val="20"/>
              </w:rPr>
              <w:t xml:space="preserve"> organické zlúčeniny sú ustanovené ako úroveň emisií znečisťujúcej látky zodpovedajúca referenčnému roku uvedenému v prílohe č. 4 druhej časti.  </w:t>
            </w:r>
          </w:p>
        </w:tc>
        <w:tc>
          <w:tcPr>
            <w:tcW w:w="696" w:type="dxa"/>
            <w:tcBorders>
              <w:top w:val="single" w:sz="4" w:space="0" w:color="auto"/>
              <w:bottom w:val="single" w:sz="4" w:space="0" w:color="auto"/>
            </w:tcBorders>
          </w:tcPr>
          <w:p w14:paraId="430A0005" w14:textId="77777777" w:rsidR="00C13A41" w:rsidRPr="005C2960" w:rsidRDefault="00DE0062">
            <w:pPr>
              <w:jc w:val="center"/>
            </w:pPr>
            <w:r w:rsidRPr="005C2960">
              <w:t>U</w:t>
            </w:r>
          </w:p>
        </w:tc>
        <w:tc>
          <w:tcPr>
            <w:tcW w:w="696" w:type="dxa"/>
            <w:tcBorders>
              <w:top w:val="single" w:sz="4" w:space="0" w:color="auto"/>
              <w:bottom w:val="single" w:sz="4" w:space="0" w:color="auto"/>
              <w:right w:val="single" w:sz="4" w:space="0" w:color="auto"/>
            </w:tcBorders>
          </w:tcPr>
          <w:p w14:paraId="430A0006" w14:textId="77777777" w:rsidR="00C13A41" w:rsidRPr="005C2960" w:rsidRDefault="00C13A41" w:rsidP="00C13A41">
            <w:pPr>
              <w:jc w:val="both"/>
            </w:pPr>
          </w:p>
        </w:tc>
      </w:tr>
      <w:tr w:rsidR="00D17639" w:rsidRPr="005C2960" w14:paraId="430A0012" w14:textId="77777777" w:rsidTr="00CB1F8A">
        <w:trPr>
          <w:jc w:val="center"/>
        </w:trPr>
        <w:tc>
          <w:tcPr>
            <w:tcW w:w="511" w:type="dxa"/>
            <w:tcBorders>
              <w:top w:val="single" w:sz="4" w:space="0" w:color="auto"/>
              <w:bottom w:val="single" w:sz="4" w:space="0" w:color="auto"/>
            </w:tcBorders>
          </w:tcPr>
          <w:p w14:paraId="430A0008" w14:textId="77777777" w:rsidR="00573E23" w:rsidRPr="005C2960" w:rsidRDefault="00573E23">
            <w:r w:rsidRPr="005C2960">
              <w:t>Č</w:t>
            </w:r>
            <w:r w:rsidR="00C13A41" w:rsidRPr="005C2960">
              <w:t>2</w:t>
            </w:r>
          </w:p>
          <w:p w14:paraId="430A0009" w14:textId="77777777" w:rsidR="00C13A41" w:rsidRPr="005C2960" w:rsidRDefault="009C7D78">
            <w:r w:rsidRPr="005C2960">
              <w:t>O1</w:t>
            </w:r>
          </w:p>
        </w:tc>
        <w:tc>
          <w:tcPr>
            <w:tcW w:w="5621" w:type="dxa"/>
            <w:tcBorders>
              <w:top w:val="single" w:sz="4" w:space="0" w:color="auto"/>
              <w:bottom w:val="single" w:sz="4" w:space="0" w:color="auto"/>
            </w:tcBorders>
          </w:tcPr>
          <w:p w14:paraId="430A000A" w14:textId="77777777" w:rsidR="009C7D78" w:rsidRPr="005C2960" w:rsidRDefault="009C7D78" w:rsidP="009C7D78">
            <w:pPr>
              <w:pStyle w:val="Normlnywebov"/>
              <w:rPr>
                <w:snapToGrid w:val="0"/>
                <w:sz w:val="20"/>
                <w:szCs w:val="20"/>
              </w:rPr>
            </w:pPr>
            <w:r w:rsidRPr="005C2960">
              <w:rPr>
                <w:snapToGrid w:val="0"/>
                <w:sz w:val="20"/>
                <w:szCs w:val="20"/>
              </w:rPr>
              <w:t xml:space="preserve">1.   Táto smernica sa uplatňuje na emisie znečisťujúcich látok uvedených v prílohe I zo všetkých zdrojov vyskytujúcich sa na území členských štátov, v ich výhradných hospodárskych zónach a oblastiach riadenia znečisťovania. </w:t>
            </w:r>
          </w:p>
          <w:p w14:paraId="430A000B" w14:textId="77777777" w:rsidR="00C13A41" w:rsidRPr="005C2960" w:rsidRDefault="00C13A41" w:rsidP="007445D2">
            <w:pPr>
              <w:pStyle w:val="Normlnywebov"/>
              <w:jc w:val="both"/>
              <w:rPr>
                <w:sz w:val="20"/>
                <w:szCs w:val="20"/>
              </w:rPr>
            </w:pPr>
          </w:p>
        </w:tc>
        <w:tc>
          <w:tcPr>
            <w:tcW w:w="609" w:type="dxa"/>
            <w:tcBorders>
              <w:top w:val="single" w:sz="4" w:space="0" w:color="auto"/>
              <w:bottom w:val="single" w:sz="4" w:space="0" w:color="auto"/>
            </w:tcBorders>
          </w:tcPr>
          <w:p w14:paraId="430A000C" w14:textId="77777777" w:rsidR="00C13A41" w:rsidRPr="005C2960" w:rsidRDefault="00232DBC">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00D" w14:textId="77777777" w:rsidR="00C13A41" w:rsidRPr="005C2960" w:rsidRDefault="00C13A41"/>
        </w:tc>
        <w:tc>
          <w:tcPr>
            <w:tcW w:w="609" w:type="dxa"/>
            <w:tcBorders>
              <w:top w:val="single" w:sz="4" w:space="0" w:color="auto"/>
              <w:bottom w:val="single" w:sz="4" w:space="0" w:color="auto"/>
            </w:tcBorders>
          </w:tcPr>
          <w:p w14:paraId="430A000E" w14:textId="77777777" w:rsidR="006419C0" w:rsidRPr="005C2960" w:rsidRDefault="006419C0" w:rsidP="00E56569">
            <w:pPr>
              <w:jc w:val="center"/>
            </w:pPr>
          </w:p>
        </w:tc>
        <w:tc>
          <w:tcPr>
            <w:tcW w:w="5774" w:type="dxa"/>
            <w:tcBorders>
              <w:top w:val="single" w:sz="4" w:space="0" w:color="auto"/>
              <w:bottom w:val="single" w:sz="4" w:space="0" w:color="auto"/>
            </w:tcBorders>
          </w:tcPr>
          <w:p w14:paraId="430A000F" w14:textId="77777777" w:rsidR="00C13A41" w:rsidRPr="005C2960" w:rsidRDefault="00C13A41" w:rsidP="007445D2">
            <w:pPr>
              <w:pStyle w:val="Zkladntext"/>
              <w:tabs>
                <w:tab w:val="left" w:pos="284"/>
                <w:tab w:val="left" w:pos="867"/>
              </w:tabs>
              <w:spacing w:before="0" w:after="0"/>
              <w:rPr>
                <w:sz w:val="20"/>
              </w:rPr>
            </w:pPr>
          </w:p>
        </w:tc>
        <w:tc>
          <w:tcPr>
            <w:tcW w:w="696" w:type="dxa"/>
            <w:tcBorders>
              <w:top w:val="single" w:sz="4" w:space="0" w:color="auto"/>
              <w:bottom w:val="single" w:sz="4" w:space="0" w:color="auto"/>
            </w:tcBorders>
          </w:tcPr>
          <w:p w14:paraId="430A0010" w14:textId="77777777" w:rsidR="00C13A41" w:rsidRPr="005C2960" w:rsidRDefault="00DE0062">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011" w14:textId="77777777" w:rsidR="00C13A41" w:rsidRPr="005C2960" w:rsidRDefault="00C13A41" w:rsidP="00C13A41">
            <w:pPr>
              <w:jc w:val="both"/>
            </w:pPr>
          </w:p>
        </w:tc>
      </w:tr>
      <w:tr w:rsidR="00D17639" w:rsidRPr="005C2960" w14:paraId="430A001C" w14:textId="77777777" w:rsidTr="00CB1F8A">
        <w:trPr>
          <w:jc w:val="center"/>
        </w:trPr>
        <w:tc>
          <w:tcPr>
            <w:tcW w:w="511" w:type="dxa"/>
            <w:tcBorders>
              <w:top w:val="single" w:sz="4" w:space="0" w:color="auto"/>
              <w:bottom w:val="single" w:sz="4" w:space="0" w:color="auto"/>
            </w:tcBorders>
          </w:tcPr>
          <w:p w14:paraId="430A0013" w14:textId="77777777" w:rsidR="00573E23" w:rsidRPr="005C2960" w:rsidRDefault="00573E23">
            <w:r w:rsidRPr="005C2960">
              <w:t>Č</w:t>
            </w:r>
            <w:r w:rsidR="009C7D78" w:rsidRPr="005C2960">
              <w:t>2</w:t>
            </w:r>
          </w:p>
          <w:p w14:paraId="430A0014" w14:textId="77777777" w:rsidR="00C13A41" w:rsidRPr="005C2960" w:rsidRDefault="009C7D78">
            <w:r w:rsidRPr="005C2960">
              <w:t>O2</w:t>
            </w:r>
          </w:p>
        </w:tc>
        <w:tc>
          <w:tcPr>
            <w:tcW w:w="5621" w:type="dxa"/>
            <w:tcBorders>
              <w:top w:val="single" w:sz="4" w:space="0" w:color="auto"/>
              <w:bottom w:val="single" w:sz="4" w:space="0" w:color="auto"/>
            </w:tcBorders>
          </w:tcPr>
          <w:p w14:paraId="430A0015" w14:textId="77777777" w:rsidR="00C13A41" w:rsidRPr="005C2960" w:rsidRDefault="009C7D78" w:rsidP="007445D2">
            <w:pPr>
              <w:spacing w:line="240" w:lineRule="atLeast"/>
              <w:jc w:val="both"/>
              <w:rPr>
                <w:snapToGrid w:val="0"/>
              </w:rPr>
            </w:pPr>
            <w:r w:rsidRPr="005C2960">
              <w:rPr>
                <w:snapToGrid w:val="0"/>
              </w:rPr>
              <w:t>2.  Táto smernica sa nevzťahuje na emisie na Kanárskych ostrovoch, vo francúzskych zámorských departementoch, na Madeire a Azorách.</w:t>
            </w:r>
          </w:p>
        </w:tc>
        <w:tc>
          <w:tcPr>
            <w:tcW w:w="609" w:type="dxa"/>
            <w:tcBorders>
              <w:top w:val="single" w:sz="4" w:space="0" w:color="auto"/>
              <w:bottom w:val="single" w:sz="4" w:space="0" w:color="auto"/>
            </w:tcBorders>
          </w:tcPr>
          <w:p w14:paraId="430A0016" w14:textId="77777777" w:rsidR="00C13A41" w:rsidRPr="005C2960" w:rsidRDefault="00232DBC">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017" w14:textId="77777777" w:rsidR="00C13A41" w:rsidRPr="005C2960" w:rsidRDefault="00C13A41"/>
        </w:tc>
        <w:tc>
          <w:tcPr>
            <w:tcW w:w="609" w:type="dxa"/>
            <w:tcBorders>
              <w:top w:val="single" w:sz="4" w:space="0" w:color="auto"/>
              <w:bottom w:val="single" w:sz="4" w:space="0" w:color="auto"/>
            </w:tcBorders>
          </w:tcPr>
          <w:p w14:paraId="430A0018" w14:textId="77777777" w:rsidR="00042537" w:rsidRPr="005C2960" w:rsidRDefault="00042537" w:rsidP="00E56569">
            <w:pPr>
              <w:jc w:val="center"/>
            </w:pPr>
          </w:p>
        </w:tc>
        <w:tc>
          <w:tcPr>
            <w:tcW w:w="5774" w:type="dxa"/>
            <w:tcBorders>
              <w:top w:val="single" w:sz="4" w:space="0" w:color="auto"/>
              <w:bottom w:val="single" w:sz="4" w:space="0" w:color="auto"/>
            </w:tcBorders>
          </w:tcPr>
          <w:p w14:paraId="430A0019" w14:textId="77777777" w:rsidR="00042537" w:rsidRPr="005C2960" w:rsidRDefault="00042537" w:rsidP="007445D2">
            <w:pPr>
              <w:pStyle w:val="Zkladntext"/>
              <w:tabs>
                <w:tab w:val="left" w:pos="284"/>
              </w:tabs>
              <w:spacing w:before="0" w:after="0"/>
              <w:rPr>
                <w:sz w:val="20"/>
              </w:rPr>
            </w:pPr>
          </w:p>
        </w:tc>
        <w:tc>
          <w:tcPr>
            <w:tcW w:w="696" w:type="dxa"/>
            <w:tcBorders>
              <w:top w:val="single" w:sz="4" w:space="0" w:color="auto"/>
              <w:bottom w:val="single" w:sz="4" w:space="0" w:color="auto"/>
            </w:tcBorders>
          </w:tcPr>
          <w:p w14:paraId="430A001A" w14:textId="77777777" w:rsidR="00C13A41" w:rsidRPr="005C2960" w:rsidRDefault="00DE0062">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01B" w14:textId="77777777" w:rsidR="00C13A41" w:rsidRPr="005C2960" w:rsidRDefault="00C13A41" w:rsidP="00C13A41">
            <w:pPr>
              <w:jc w:val="both"/>
            </w:pPr>
          </w:p>
        </w:tc>
      </w:tr>
      <w:tr w:rsidR="00D17639" w:rsidRPr="005C2960" w14:paraId="430A0029" w14:textId="77777777" w:rsidTr="00CB1F8A">
        <w:trPr>
          <w:jc w:val="center"/>
        </w:trPr>
        <w:tc>
          <w:tcPr>
            <w:tcW w:w="511" w:type="dxa"/>
            <w:tcBorders>
              <w:top w:val="single" w:sz="4" w:space="0" w:color="auto"/>
              <w:bottom w:val="single" w:sz="4" w:space="0" w:color="auto"/>
            </w:tcBorders>
          </w:tcPr>
          <w:p w14:paraId="430A001D" w14:textId="77777777" w:rsidR="00573E23" w:rsidRPr="005C2960" w:rsidRDefault="00573E23">
            <w:r w:rsidRPr="005C2960">
              <w:t>Č</w:t>
            </w:r>
            <w:r w:rsidR="009C7D78" w:rsidRPr="005C2960">
              <w:t>3</w:t>
            </w:r>
          </w:p>
          <w:p w14:paraId="430A001E" w14:textId="77777777" w:rsidR="00C13A41" w:rsidRPr="005C2960" w:rsidRDefault="009C7D78">
            <w:r w:rsidRPr="005C2960">
              <w:t>O1</w:t>
            </w:r>
          </w:p>
        </w:tc>
        <w:tc>
          <w:tcPr>
            <w:tcW w:w="5621" w:type="dxa"/>
            <w:tcBorders>
              <w:top w:val="single" w:sz="4" w:space="0" w:color="auto"/>
              <w:bottom w:val="single" w:sz="4" w:space="0" w:color="auto"/>
            </w:tcBorders>
          </w:tcPr>
          <w:p w14:paraId="430A001F" w14:textId="77777777" w:rsidR="00FB2E15" w:rsidRPr="005C2960" w:rsidRDefault="00FB2E15" w:rsidP="007445D2">
            <w:pPr>
              <w:spacing w:line="240" w:lineRule="atLeast"/>
              <w:jc w:val="both"/>
              <w:rPr>
                <w:snapToGrid w:val="0"/>
              </w:rPr>
            </w:pPr>
            <w:r w:rsidRPr="005C2960">
              <w:rPr>
                <w:snapToGrid w:val="0"/>
              </w:rPr>
              <w:t>Vymedzenie pojmov</w:t>
            </w:r>
          </w:p>
          <w:p w14:paraId="430A0020" w14:textId="77777777" w:rsidR="00FB2E15" w:rsidRPr="005C2960" w:rsidRDefault="00FB2E15" w:rsidP="007445D2">
            <w:pPr>
              <w:spacing w:line="240" w:lineRule="atLeast"/>
              <w:jc w:val="both"/>
              <w:rPr>
                <w:snapToGrid w:val="0"/>
              </w:rPr>
            </w:pPr>
          </w:p>
          <w:p w14:paraId="430A0021" w14:textId="77777777" w:rsidR="00C13A41" w:rsidRPr="005C2960" w:rsidRDefault="009C7D78" w:rsidP="007445D2">
            <w:pPr>
              <w:spacing w:line="240" w:lineRule="atLeast"/>
              <w:jc w:val="both"/>
              <w:rPr>
                <w:snapToGrid w:val="0"/>
              </w:rPr>
            </w:pPr>
            <w:r w:rsidRPr="005C2960">
              <w:rPr>
                <w:snapToGrid w:val="0"/>
              </w:rPr>
              <w:t>1. „emisia“ je uvoľňovanie látky z bodového alebo difúzneho zdroja do atmosféry;</w:t>
            </w:r>
          </w:p>
        </w:tc>
        <w:tc>
          <w:tcPr>
            <w:tcW w:w="609" w:type="dxa"/>
            <w:tcBorders>
              <w:top w:val="single" w:sz="4" w:space="0" w:color="auto"/>
              <w:bottom w:val="single" w:sz="4" w:space="0" w:color="auto"/>
            </w:tcBorders>
          </w:tcPr>
          <w:p w14:paraId="430A0022" w14:textId="77777777" w:rsidR="00C13A41" w:rsidRPr="005C2960" w:rsidRDefault="00C13A41">
            <w:pPr>
              <w:jc w:val="center"/>
            </w:pPr>
            <w:r w:rsidRPr="005C2960">
              <w:t>N</w:t>
            </w:r>
          </w:p>
        </w:tc>
        <w:tc>
          <w:tcPr>
            <w:tcW w:w="609" w:type="dxa"/>
            <w:tcBorders>
              <w:top w:val="single" w:sz="4" w:space="0" w:color="auto"/>
              <w:bottom w:val="single" w:sz="4" w:space="0" w:color="auto"/>
            </w:tcBorders>
          </w:tcPr>
          <w:p w14:paraId="430A0023" w14:textId="77777777" w:rsidR="00C13A41" w:rsidRPr="005C2960" w:rsidRDefault="00AA7B50">
            <w:r w:rsidRPr="005C2960">
              <w:t>NZ</w:t>
            </w:r>
          </w:p>
        </w:tc>
        <w:tc>
          <w:tcPr>
            <w:tcW w:w="609" w:type="dxa"/>
            <w:tcBorders>
              <w:top w:val="single" w:sz="4" w:space="0" w:color="auto"/>
              <w:bottom w:val="single" w:sz="4" w:space="0" w:color="auto"/>
            </w:tcBorders>
          </w:tcPr>
          <w:p w14:paraId="430A0024" w14:textId="77777777" w:rsidR="00AA7B50" w:rsidRPr="005C2960" w:rsidRDefault="00AA7B50" w:rsidP="00E56569">
            <w:pPr>
              <w:jc w:val="center"/>
            </w:pPr>
            <w:bookmarkStart w:id="1" w:name="_Hlk88139357"/>
            <w:r w:rsidRPr="005C2960">
              <w:t>§2</w:t>
            </w:r>
          </w:p>
          <w:p w14:paraId="430A0025" w14:textId="77777777" w:rsidR="00042537" w:rsidRPr="005C2960" w:rsidRDefault="00AA7B50" w:rsidP="00E56569">
            <w:pPr>
              <w:jc w:val="center"/>
            </w:pPr>
            <w:r w:rsidRPr="005C2960">
              <w:t>P</w:t>
            </w:r>
            <w:bookmarkEnd w:id="1"/>
            <w:r w:rsidR="00232DBC" w:rsidRPr="005C2960">
              <w:t>c</w:t>
            </w:r>
          </w:p>
        </w:tc>
        <w:tc>
          <w:tcPr>
            <w:tcW w:w="5774" w:type="dxa"/>
            <w:tcBorders>
              <w:top w:val="single" w:sz="4" w:space="0" w:color="auto"/>
              <w:bottom w:val="single" w:sz="4" w:space="0" w:color="auto"/>
            </w:tcBorders>
          </w:tcPr>
          <w:p w14:paraId="430A0026" w14:textId="22F6C11D" w:rsidR="00C13A41" w:rsidRPr="005C2960" w:rsidRDefault="00232DBC" w:rsidP="007445D2">
            <w:pPr>
              <w:spacing w:line="240" w:lineRule="atLeast"/>
              <w:ind w:left="-45" w:firstLine="45"/>
              <w:jc w:val="both"/>
            </w:pPr>
            <w:r w:rsidRPr="005C2960">
              <w:t xml:space="preserve">(c) emisiami každé priame a nepriame vnášanie </w:t>
            </w:r>
            <w:r w:rsidR="004A087E" w:rsidRPr="005C2960">
              <w:t>látok z bodového alebo plošného zdroja do ovzdušia,</w:t>
            </w:r>
          </w:p>
        </w:tc>
        <w:tc>
          <w:tcPr>
            <w:tcW w:w="696" w:type="dxa"/>
            <w:tcBorders>
              <w:top w:val="single" w:sz="4" w:space="0" w:color="auto"/>
              <w:bottom w:val="single" w:sz="4" w:space="0" w:color="auto"/>
            </w:tcBorders>
          </w:tcPr>
          <w:p w14:paraId="430A0027" w14:textId="77777777" w:rsidR="00C13A41" w:rsidRPr="005C2960" w:rsidRDefault="000B2954">
            <w:pPr>
              <w:jc w:val="center"/>
            </w:pPr>
            <w:r w:rsidRPr="005C2960">
              <w:t>U</w:t>
            </w:r>
          </w:p>
        </w:tc>
        <w:tc>
          <w:tcPr>
            <w:tcW w:w="696" w:type="dxa"/>
            <w:tcBorders>
              <w:top w:val="single" w:sz="4" w:space="0" w:color="auto"/>
              <w:bottom w:val="single" w:sz="4" w:space="0" w:color="auto"/>
              <w:right w:val="single" w:sz="4" w:space="0" w:color="auto"/>
            </w:tcBorders>
          </w:tcPr>
          <w:p w14:paraId="430A0028" w14:textId="77777777" w:rsidR="00C13A41" w:rsidRPr="005C2960" w:rsidRDefault="00C13A41" w:rsidP="00C13A41">
            <w:pPr>
              <w:jc w:val="both"/>
            </w:pPr>
          </w:p>
        </w:tc>
      </w:tr>
      <w:tr w:rsidR="00D17639" w:rsidRPr="005C2960" w14:paraId="430A0034" w14:textId="77777777" w:rsidTr="00CB1F8A">
        <w:trPr>
          <w:jc w:val="center"/>
        </w:trPr>
        <w:tc>
          <w:tcPr>
            <w:tcW w:w="511" w:type="dxa"/>
            <w:tcBorders>
              <w:top w:val="single" w:sz="4" w:space="0" w:color="auto"/>
              <w:bottom w:val="single" w:sz="4" w:space="0" w:color="auto"/>
            </w:tcBorders>
          </w:tcPr>
          <w:p w14:paraId="430A002A" w14:textId="77777777" w:rsidR="00573E23" w:rsidRPr="005C2960" w:rsidRDefault="00573E23">
            <w:r w:rsidRPr="005C2960">
              <w:lastRenderedPageBreak/>
              <w:t>Č</w:t>
            </w:r>
            <w:r w:rsidR="009C7D78" w:rsidRPr="005C2960">
              <w:t>3</w:t>
            </w:r>
          </w:p>
          <w:p w14:paraId="430A002B" w14:textId="77777777" w:rsidR="00C13A41" w:rsidRPr="005C2960" w:rsidRDefault="009C7D78" w:rsidP="009C7D78">
            <w:r w:rsidRPr="005C2960">
              <w:t>O2</w:t>
            </w:r>
          </w:p>
        </w:tc>
        <w:tc>
          <w:tcPr>
            <w:tcW w:w="5621" w:type="dxa"/>
            <w:tcBorders>
              <w:top w:val="single" w:sz="4" w:space="0" w:color="auto"/>
              <w:bottom w:val="single" w:sz="4" w:space="0" w:color="auto"/>
            </w:tcBorders>
          </w:tcPr>
          <w:p w14:paraId="430A002C" w14:textId="77777777" w:rsidR="00C13A41" w:rsidRPr="005C2960" w:rsidRDefault="009C7D78" w:rsidP="00112667">
            <w:pPr>
              <w:spacing w:line="240" w:lineRule="atLeast"/>
              <w:jc w:val="both"/>
            </w:pPr>
            <w:r w:rsidRPr="005C2960">
              <w:rPr>
                <w:snapToGrid w:val="0"/>
              </w:rPr>
              <w:t>2. „</w:t>
            </w:r>
            <w:proofErr w:type="spellStart"/>
            <w:r w:rsidRPr="005C2960">
              <w:rPr>
                <w:snapToGrid w:val="0"/>
              </w:rPr>
              <w:t>antropogénne</w:t>
            </w:r>
            <w:proofErr w:type="spellEnd"/>
            <w:r w:rsidRPr="005C2960">
              <w:rPr>
                <w:snapToGrid w:val="0"/>
              </w:rPr>
              <w:t xml:space="preserve"> emisie“ sú emisie látok znečisťujúcich ovzdušie súvisiace s ľudskou činnosťou; </w:t>
            </w:r>
          </w:p>
        </w:tc>
        <w:tc>
          <w:tcPr>
            <w:tcW w:w="609" w:type="dxa"/>
            <w:tcBorders>
              <w:top w:val="single" w:sz="4" w:space="0" w:color="auto"/>
              <w:bottom w:val="single" w:sz="4" w:space="0" w:color="auto"/>
            </w:tcBorders>
          </w:tcPr>
          <w:p w14:paraId="430A002D" w14:textId="77777777" w:rsidR="00C13A41" w:rsidRPr="005C2960" w:rsidRDefault="00C13A41">
            <w:pPr>
              <w:jc w:val="center"/>
            </w:pPr>
            <w:r w:rsidRPr="005C2960">
              <w:t>N</w:t>
            </w:r>
          </w:p>
        </w:tc>
        <w:tc>
          <w:tcPr>
            <w:tcW w:w="609" w:type="dxa"/>
            <w:tcBorders>
              <w:top w:val="single" w:sz="4" w:space="0" w:color="auto"/>
              <w:bottom w:val="single" w:sz="4" w:space="0" w:color="auto"/>
            </w:tcBorders>
          </w:tcPr>
          <w:p w14:paraId="430A002E" w14:textId="77777777" w:rsidR="00C13A41" w:rsidRPr="005C2960" w:rsidRDefault="00D23827">
            <w:r w:rsidRPr="005C2960">
              <w:t>NZ</w:t>
            </w:r>
          </w:p>
        </w:tc>
        <w:tc>
          <w:tcPr>
            <w:tcW w:w="609" w:type="dxa"/>
            <w:tcBorders>
              <w:top w:val="single" w:sz="4" w:space="0" w:color="auto"/>
              <w:bottom w:val="single" w:sz="4" w:space="0" w:color="auto"/>
            </w:tcBorders>
          </w:tcPr>
          <w:p w14:paraId="430A002F" w14:textId="77777777" w:rsidR="00232DBC" w:rsidRPr="005C2960" w:rsidRDefault="00232DBC" w:rsidP="00E56569">
            <w:pPr>
              <w:jc w:val="center"/>
            </w:pPr>
            <w:r w:rsidRPr="005C2960">
              <w:t>§2</w:t>
            </w:r>
          </w:p>
          <w:p w14:paraId="430A0030" w14:textId="77777777" w:rsidR="00042537" w:rsidRPr="005C2960" w:rsidRDefault="00232DBC" w:rsidP="00E56569">
            <w:pPr>
              <w:jc w:val="center"/>
            </w:pPr>
            <w:proofErr w:type="spellStart"/>
            <w:r w:rsidRPr="005C2960">
              <w:t>Pd</w:t>
            </w:r>
            <w:proofErr w:type="spellEnd"/>
          </w:p>
        </w:tc>
        <w:tc>
          <w:tcPr>
            <w:tcW w:w="5774" w:type="dxa"/>
            <w:tcBorders>
              <w:top w:val="single" w:sz="4" w:space="0" w:color="auto"/>
              <w:bottom w:val="single" w:sz="4" w:space="0" w:color="auto"/>
            </w:tcBorders>
          </w:tcPr>
          <w:p w14:paraId="430A0031" w14:textId="77777777" w:rsidR="00042537" w:rsidRPr="005C2960" w:rsidRDefault="00232DBC" w:rsidP="00232DBC">
            <w:pPr>
              <w:pStyle w:val="Zkladntext21"/>
              <w:tabs>
                <w:tab w:val="left" w:pos="284"/>
              </w:tabs>
              <w:jc w:val="left"/>
              <w:rPr>
                <w:b w:val="0"/>
                <w:bCs/>
                <w:sz w:val="20"/>
              </w:rPr>
            </w:pPr>
            <w:r w:rsidRPr="005C2960">
              <w:rPr>
                <w:b w:val="0"/>
                <w:bCs/>
                <w:sz w:val="20"/>
              </w:rPr>
              <w:t xml:space="preserve">(d) </w:t>
            </w:r>
            <w:proofErr w:type="spellStart"/>
            <w:r w:rsidRPr="005C2960">
              <w:rPr>
                <w:b w:val="0"/>
                <w:bCs/>
                <w:sz w:val="20"/>
              </w:rPr>
              <w:t>antropogénnymi</w:t>
            </w:r>
            <w:proofErr w:type="spellEnd"/>
            <w:r w:rsidRPr="005C2960">
              <w:rPr>
                <w:b w:val="0"/>
                <w:bCs/>
                <w:sz w:val="20"/>
              </w:rPr>
              <w:t xml:space="preserve"> emisiami emisie znečisťujúcich látok súvisiace s ľudskou činnosťou,</w:t>
            </w:r>
          </w:p>
        </w:tc>
        <w:tc>
          <w:tcPr>
            <w:tcW w:w="696" w:type="dxa"/>
            <w:tcBorders>
              <w:top w:val="single" w:sz="4" w:space="0" w:color="auto"/>
              <w:bottom w:val="single" w:sz="4" w:space="0" w:color="auto"/>
            </w:tcBorders>
          </w:tcPr>
          <w:p w14:paraId="430A0032" w14:textId="77777777" w:rsidR="00C13A41" w:rsidRPr="005C2960" w:rsidRDefault="000B2954">
            <w:pPr>
              <w:jc w:val="center"/>
            </w:pPr>
            <w:r w:rsidRPr="005C2960">
              <w:t>U</w:t>
            </w:r>
          </w:p>
        </w:tc>
        <w:tc>
          <w:tcPr>
            <w:tcW w:w="696" w:type="dxa"/>
            <w:tcBorders>
              <w:top w:val="single" w:sz="4" w:space="0" w:color="auto"/>
              <w:bottom w:val="single" w:sz="4" w:space="0" w:color="auto"/>
              <w:right w:val="single" w:sz="4" w:space="0" w:color="auto"/>
            </w:tcBorders>
          </w:tcPr>
          <w:p w14:paraId="430A0033" w14:textId="77777777" w:rsidR="00C13A41" w:rsidRPr="005C2960" w:rsidRDefault="00C13A41" w:rsidP="00C13A41">
            <w:pPr>
              <w:jc w:val="both"/>
            </w:pPr>
          </w:p>
        </w:tc>
      </w:tr>
      <w:tr w:rsidR="00D17639" w:rsidRPr="005C2960" w14:paraId="430A0041" w14:textId="77777777" w:rsidTr="00CB1F8A">
        <w:trPr>
          <w:jc w:val="center"/>
        </w:trPr>
        <w:tc>
          <w:tcPr>
            <w:tcW w:w="511" w:type="dxa"/>
            <w:tcBorders>
              <w:top w:val="single" w:sz="4" w:space="0" w:color="auto"/>
              <w:bottom w:val="single" w:sz="4" w:space="0" w:color="auto"/>
            </w:tcBorders>
          </w:tcPr>
          <w:p w14:paraId="430A0035" w14:textId="77777777" w:rsidR="00FE3642" w:rsidRPr="005C2960" w:rsidRDefault="00FE3642">
            <w:r w:rsidRPr="005C2960">
              <w:t>Č</w:t>
            </w:r>
            <w:r w:rsidR="009C7D78" w:rsidRPr="005C2960">
              <w:t>3</w:t>
            </w:r>
          </w:p>
          <w:p w14:paraId="430A0036" w14:textId="77777777" w:rsidR="00C13A41" w:rsidRPr="005C2960" w:rsidRDefault="009C7D78" w:rsidP="009C7D78">
            <w:r w:rsidRPr="005C2960">
              <w:t>O3</w:t>
            </w:r>
          </w:p>
        </w:tc>
        <w:tc>
          <w:tcPr>
            <w:tcW w:w="5621" w:type="dxa"/>
            <w:tcBorders>
              <w:top w:val="single" w:sz="4" w:space="0" w:color="auto"/>
              <w:bottom w:val="single" w:sz="4" w:space="0" w:color="auto"/>
            </w:tcBorders>
          </w:tcPr>
          <w:p w14:paraId="430A0037" w14:textId="77777777" w:rsidR="009C7D78" w:rsidRPr="005C2960" w:rsidRDefault="009C7D78" w:rsidP="009C7D78">
            <w:pPr>
              <w:spacing w:line="240" w:lineRule="atLeast"/>
              <w:jc w:val="both"/>
            </w:pPr>
            <w:r w:rsidRPr="005C2960">
              <w:t xml:space="preserve">3. „prekurzory ozónu“ sú oxidy dusíka, </w:t>
            </w:r>
            <w:proofErr w:type="spellStart"/>
            <w:r w:rsidRPr="005C2960">
              <w:t>nemetánové</w:t>
            </w:r>
            <w:proofErr w:type="spellEnd"/>
            <w:r w:rsidRPr="005C2960">
              <w:t xml:space="preserve"> prchavé organické zlúčeniny, metán a oxid uhoľnatý; </w:t>
            </w:r>
          </w:p>
          <w:p w14:paraId="430A0038" w14:textId="77777777" w:rsidR="00C13A41" w:rsidRPr="005C2960" w:rsidRDefault="00C13A41" w:rsidP="007445D2">
            <w:pPr>
              <w:spacing w:line="240" w:lineRule="atLeast"/>
              <w:jc w:val="both"/>
              <w:rPr>
                <w:snapToGrid w:val="0"/>
              </w:rPr>
            </w:pPr>
          </w:p>
        </w:tc>
        <w:tc>
          <w:tcPr>
            <w:tcW w:w="609" w:type="dxa"/>
            <w:tcBorders>
              <w:top w:val="single" w:sz="4" w:space="0" w:color="auto"/>
              <w:bottom w:val="single" w:sz="4" w:space="0" w:color="auto"/>
            </w:tcBorders>
          </w:tcPr>
          <w:p w14:paraId="430A0039" w14:textId="77777777" w:rsidR="00C13A41" w:rsidRPr="005C2960" w:rsidRDefault="00C13A41">
            <w:pPr>
              <w:jc w:val="center"/>
            </w:pPr>
            <w:r w:rsidRPr="005C2960">
              <w:t>N</w:t>
            </w:r>
          </w:p>
        </w:tc>
        <w:tc>
          <w:tcPr>
            <w:tcW w:w="609" w:type="dxa"/>
            <w:tcBorders>
              <w:top w:val="single" w:sz="4" w:space="0" w:color="auto"/>
              <w:bottom w:val="single" w:sz="4" w:space="0" w:color="auto"/>
            </w:tcBorders>
          </w:tcPr>
          <w:p w14:paraId="430A003A" w14:textId="77777777" w:rsidR="00C13A41" w:rsidRPr="005C2960" w:rsidRDefault="00D23827">
            <w:r w:rsidRPr="005C2960">
              <w:t>NZ</w:t>
            </w:r>
          </w:p>
        </w:tc>
        <w:tc>
          <w:tcPr>
            <w:tcW w:w="609" w:type="dxa"/>
            <w:tcBorders>
              <w:top w:val="single" w:sz="4" w:space="0" w:color="auto"/>
              <w:bottom w:val="single" w:sz="4" w:space="0" w:color="auto"/>
            </w:tcBorders>
          </w:tcPr>
          <w:p w14:paraId="430A003C" w14:textId="5695C508" w:rsidR="00232DBC" w:rsidRPr="005C2960" w:rsidRDefault="008829B3" w:rsidP="00E56569">
            <w:pPr>
              <w:jc w:val="center"/>
            </w:pPr>
            <w:r w:rsidRPr="005C2960">
              <w:t>§ 2</w:t>
            </w:r>
            <w:r w:rsidR="00191442" w:rsidRPr="005C2960">
              <w:t xml:space="preserve"> </w:t>
            </w:r>
            <w:r w:rsidR="00E56569" w:rsidRPr="005C2960">
              <w:t>Ph</w:t>
            </w:r>
          </w:p>
          <w:p w14:paraId="430A003D" w14:textId="77777777" w:rsidR="00C13A41" w:rsidRPr="005C2960" w:rsidRDefault="00C13A41" w:rsidP="00E56569">
            <w:pPr>
              <w:jc w:val="center"/>
            </w:pPr>
          </w:p>
        </w:tc>
        <w:tc>
          <w:tcPr>
            <w:tcW w:w="5774" w:type="dxa"/>
            <w:tcBorders>
              <w:top w:val="single" w:sz="4" w:space="0" w:color="auto"/>
              <w:bottom w:val="single" w:sz="4" w:space="0" w:color="auto"/>
            </w:tcBorders>
          </w:tcPr>
          <w:p w14:paraId="430A003E" w14:textId="37B093DE" w:rsidR="00C13A41" w:rsidRPr="005C2960" w:rsidRDefault="008829B3" w:rsidP="007445D2">
            <w:pPr>
              <w:pStyle w:val="Zkladntext21"/>
              <w:tabs>
                <w:tab w:val="left" w:pos="284"/>
              </w:tabs>
              <w:jc w:val="both"/>
              <w:rPr>
                <w:b w:val="0"/>
                <w:sz w:val="20"/>
              </w:rPr>
            </w:pPr>
            <w:r w:rsidRPr="005C2960">
              <w:rPr>
                <w:b w:val="0"/>
                <w:sz w:val="20"/>
              </w:rPr>
              <w:t>h)</w:t>
            </w:r>
            <w:r w:rsidRPr="005C2960">
              <w:rPr>
                <w:b w:val="0"/>
                <w:sz w:val="20"/>
              </w:rPr>
              <w:tab/>
              <w:t xml:space="preserve">prekurzormi ozónu látky, ktoré prispievajú k tvorbe prízemného ozónu, ako sú oxidy dusíka, </w:t>
            </w:r>
            <w:proofErr w:type="spellStart"/>
            <w:r w:rsidRPr="005C2960">
              <w:rPr>
                <w:b w:val="0"/>
                <w:sz w:val="20"/>
              </w:rPr>
              <w:t>nemetánové</w:t>
            </w:r>
            <w:proofErr w:type="spellEnd"/>
            <w:r w:rsidRPr="005C2960">
              <w:rPr>
                <w:b w:val="0"/>
                <w:sz w:val="20"/>
              </w:rPr>
              <w:t xml:space="preserve"> prchavé organické zlúčeniny, metán a oxid uhoľnatý,</w:t>
            </w:r>
          </w:p>
        </w:tc>
        <w:tc>
          <w:tcPr>
            <w:tcW w:w="696" w:type="dxa"/>
            <w:tcBorders>
              <w:top w:val="single" w:sz="4" w:space="0" w:color="auto"/>
              <w:bottom w:val="single" w:sz="4" w:space="0" w:color="auto"/>
            </w:tcBorders>
          </w:tcPr>
          <w:p w14:paraId="430A003F" w14:textId="77777777" w:rsidR="00C13A41" w:rsidRPr="005C2960" w:rsidRDefault="000B2954">
            <w:pPr>
              <w:jc w:val="center"/>
            </w:pPr>
            <w:r w:rsidRPr="005C2960">
              <w:t>U</w:t>
            </w:r>
          </w:p>
        </w:tc>
        <w:tc>
          <w:tcPr>
            <w:tcW w:w="696" w:type="dxa"/>
            <w:tcBorders>
              <w:top w:val="single" w:sz="4" w:space="0" w:color="auto"/>
              <w:bottom w:val="single" w:sz="4" w:space="0" w:color="auto"/>
              <w:right w:val="single" w:sz="4" w:space="0" w:color="auto"/>
            </w:tcBorders>
          </w:tcPr>
          <w:p w14:paraId="430A0040" w14:textId="77777777" w:rsidR="00C13A41" w:rsidRPr="005C2960" w:rsidRDefault="00C13A41" w:rsidP="00C13A41">
            <w:pPr>
              <w:jc w:val="both"/>
            </w:pPr>
          </w:p>
        </w:tc>
      </w:tr>
      <w:tr w:rsidR="00D17639" w:rsidRPr="005C2960" w14:paraId="430A004C" w14:textId="77777777" w:rsidTr="00CB1F8A">
        <w:trPr>
          <w:jc w:val="center"/>
        </w:trPr>
        <w:tc>
          <w:tcPr>
            <w:tcW w:w="511" w:type="dxa"/>
            <w:tcBorders>
              <w:top w:val="single" w:sz="4" w:space="0" w:color="auto"/>
              <w:bottom w:val="single" w:sz="4" w:space="0" w:color="auto"/>
            </w:tcBorders>
          </w:tcPr>
          <w:p w14:paraId="430A0042" w14:textId="77777777" w:rsidR="00FE3642" w:rsidRPr="005C2960" w:rsidRDefault="00FE3642">
            <w:r w:rsidRPr="005C2960">
              <w:t>Č</w:t>
            </w:r>
            <w:r w:rsidR="009C7D78" w:rsidRPr="005C2960">
              <w:t>3</w:t>
            </w:r>
          </w:p>
          <w:p w14:paraId="430A0043" w14:textId="77777777" w:rsidR="00C13A41" w:rsidRPr="005C2960" w:rsidRDefault="009C7D78" w:rsidP="009C7D78">
            <w:r w:rsidRPr="005C2960">
              <w:t>O4</w:t>
            </w:r>
          </w:p>
        </w:tc>
        <w:tc>
          <w:tcPr>
            <w:tcW w:w="5621" w:type="dxa"/>
            <w:tcBorders>
              <w:top w:val="single" w:sz="4" w:space="0" w:color="auto"/>
              <w:bottom w:val="single" w:sz="4" w:space="0" w:color="auto"/>
            </w:tcBorders>
          </w:tcPr>
          <w:p w14:paraId="430A0044" w14:textId="77777777" w:rsidR="00C13A41" w:rsidRPr="005C2960" w:rsidRDefault="00112667" w:rsidP="007445D2">
            <w:pPr>
              <w:autoSpaceDE w:val="0"/>
              <w:autoSpaceDN w:val="0"/>
              <w:adjustRightInd w:val="0"/>
              <w:jc w:val="both"/>
            </w:pPr>
            <w:r w:rsidRPr="005C2960">
              <w:t xml:space="preserve">4. „ciele kvality ovzdušia“ sú limitné hodnoty, cieľové hodnoty a záväzky zníženia koncentrácie expozície pre kvalitu ovzdušia, ktoré sú stanovené v smernici 2008/50/ES a v smernici Európskeho parlamentu a Rady 2004/107/ES (1); </w:t>
            </w:r>
          </w:p>
        </w:tc>
        <w:tc>
          <w:tcPr>
            <w:tcW w:w="609" w:type="dxa"/>
            <w:tcBorders>
              <w:top w:val="single" w:sz="4" w:space="0" w:color="auto"/>
              <w:bottom w:val="single" w:sz="4" w:space="0" w:color="auto"/>
            </w:tcBorders>
          </w:tcPr>
          <w:p w14:paraId="430A0045" w14:textId="77777777" w:rsidR="00C13A41" w:rsidRPr="005C2960" w:rsidRDefault="00C13A41">
            <w:pPr>
              <w:jc w:val="center"/>
            </w:pPr>
            <w:r w:rsidRPr="005C2960">
              <w:t>N</w:t>
            </w:r>
          </w:p>
        </w:tc>
        <w:tc>
          <w:tcPr>
            <w:tcW w:w="609" w:type="dxa"/>
            <w:tcBorders>
              <w:top w:val="single" w:sz="4" w:space="0" w:color="auto"/>
              <w:bottom w:val="single" w:sz="4" w:space="0" w:color="auto"/>
            </w:tcBorders>
          </w:tcPr>
          <w:p w14:paraId="430A0046" w14:textId="77777777" w:rsidR="00C13A41" w:rsidRPr="005C2960" w:rsidRDefault="00D23827">
            <w:r w:rsidRPr="005C2960">
              <w:t>NZ</w:t>
            </w:r>
          </w:p>
        </w:tc>
        <w:tc>
          <w:tcPr>
            <w:tcW w:w="609" w:type="dxa"/>
            <w:tcBorders>
              <w:top w:val="single" w:sz="4" w:space="0" w:color="auto"/>
              <w:bottom w:val="single" w:sz="4" w:space="0" w:color="auto"/>
            </w:tcBorders>
          </w:tcPr>
          <w:p w14:paraId="430A0047" w14:textId="77777777" w:rsidR="00232DBC" w:rsidRPr="005C2960" w:rsidRDefault="00232DBC" w:rsidP="00E56569">
            <w:pPr>
              <w:jc w:val="center"/>
            </w:pPr>
            <w:r w:rsidRPr="005C2960">
              <w:t>§3</w:t>
            </w:r>
          </w:p>
          <w:p w14:paraId="430A0048" w14:textId="77777777" w:rsidR="0094419C" w:rsidRPr="005C2960" w:rsidRDefault="00232DBC" w:rsidP="00E56569">
            <w:pPr>
              <w:jc w:val="center"/>
            </w:pPr>
            <w:r w:rsidRPr="005C2960">
              <w:t>O4</w:t>
            </w:r>
          </w:p>
        </w:tc>
        <w:tc>
          <w:tcPr>
            <w:tcW w:w="5774" w:type="dxa"/>
            <w:tcBorders>
              <w:top w:val="single" w:sz="4" w:space="0" w:color="auto"/>
              <w:bottom w:val="single" w:sz="4" w:space="0" w:color="auto"/>
            </w:tcBorders>
          </w:tcPr>
          <w:p w14:paraId="430A0049" w14:textId="10694F17" w:rsidR="00C13A41" w:rsidRPr="005C2960" w:rsidRDefault="004A087E" w:rsidP="004A087E">
            <w:pPr>
              <w:pStyle w:val="Zkladntext31"/>
              <w:rPr>
                <w:color w:val="auto"/>
                <w:sz w:val="20"/>
              </w:rPr>
            </w:pPr>
            <w:r w:rsidRPr="005C2960">
              <w:rPr>
                <w:color w:val="auto"/>
                <w:sz w:val="20"/>
              </w:rPr>
              <w:t>(4)</w:t>
            </w:r>
            <w:r w:rsidRPr="005C2960">
              <w:rPr>
                <w:color w:val="auto"/>
                <w:sz w:val="20"/>
              </w:rPr>
              <w:tab/>
              <w:t>Dobrou kvalitou ovzdušia je úroveň znečistenia ovzdušia nižšia ako limitná hodnota, cieľová hodnota a záväzok zníženia expozície.</w:t>
            </w:r>
          </w:p>
        </w:tc>
        <w:tc>
          <w:tcPr>
            <w:tcW w:w="696" w:type="dxa"/>
            <w:tcBorders>
              <w:top w:val="single" w:sz="4" w:space="0" w:color="auto"/>
              <w:bottom w:val="single" w:sz="4" w:space="0" w:color="auto"/>
            </w:tcBorders>
          </w:tcPr>
          <w:p w14:paraId="430A004A" w14:textId="77777777" w:rsidR="00C13A41" w:rsidRPr="005C2960" w:rsidRDefault="000B2954">
            <w:pPr>
              <w:jc w:val="center"/>
            </w:pPr>
            <w:r w:rsidRPr="005C2960">
              <w:t>U</w:t>
            </w:r>
          </w:p>
        </w:tc>
        <w:tc>
          <w:tcPr>
            <w:tcW w:w="696" w:type="dxa"/>
            <w:tcBorders>
              <w:top w:val="single" w:sz="4" w:space="0" w:color="auto"/>
              <w:bottom w:val="single" w:sz="4" w:space="0" w:color="auto"/>
              <w:right w:val="single" w:sz="4" w:space="0" w:color="auto"/>
            </w:tcBorders>
          </w:tcPr>
          <w:p w14:paraId="430A004B" w14:textId="77777777" w:rsidR="00C13A41" w:rsidRPr="005C2960" w:rsidRDefault="00C13A41" w:rsidP="00C13A41">
            <w:pPr>
              <w:jc w:val="both"/>
            </w:pPr>
          </w:p>
        </w:tc>
      </w:tr>
      <w:tr w:rsidR="00D17639" w:rsidRPr="005C2960" w14:paraId="430A0058" w14:textId="77777777" w:rsidTr="00CB1F8A">
        <w:trPr>
          <w:jc w:val="center"/>
        </w:trPr>
        <w:tc>
          <w:tcPr>
            <w:tcW w:w="511" w:type="dxa"/>
            <w:tcBorders>
              <w:top w:val="single" w:sz="4" w:space="0" w:color="auto"/>
              <w:bottom w:val="single" w:sz="4" w:space="0" w:color="auto"/>
            </w:tcBorders>
          </w:tcPr>
          <w:p w14:paraId="430A004D" w14:textId="77777777" w:rsidR="00FE3642" w:rsidRPr="005C2960" w:rsidRDefault="00FE3642">
            <w:r w:rsidRPr="005C2960">
              <w:t>Č</w:t>
            </w:r>
            <w:r w:rsidR="009C7D78" w:rsidRPr="005C2960">
              <w:t>3</w:t>
            </w:r>
          </w:p>
          <w:p w14:paraId="430A004E" w14:textId="77777777" w:rsidR="00C13A41" w:rsidRPr="005C2960" w:rsidRDefault="009C7D78" w:rsidP="009C7D78">
            <w:r w:rsidRPr="005C2960">
              <w:t>O5</w:t>
            </w:r>
          </w:p>
        </w:tc>
        <w:tc>
          <w:tcPr>
            <w:tcW w:w="5621" w:type="dxa"/>
            <w:tcBorders>
              <w:top w:val="single" w:sz="4" w:space="0" w:color="auto"/>
              <w:bottom w:val="single" w:sz="4" w:space="0" w:color="auto"/>
            </w:tcBorders>
          </w:tcPr>
          <w:p w14:paraId="430A004F" w14:textId="77777777" w:rsidR="00112667" w:rsidRPr="005C2960" w:rsidRDefault="00112667" w:rsidP="00112667">
            <w:pPr>
              <w:spacing w:line="240" w:lineRule="atLeast"/>
              <w:jc w:val="both"/>
              <w:rPr>
                <w:snapToGrid w:val="0"/>
              </w:rPr>
            </w:pPr>
            <w:r w:rsidRPr="005C2960">
              <w:rPr>
                <w:snapToGrid w:val="0"/>
              </w:rPr>
              <w:t xml:space="preserve">5. „oxid siričitý“ alebo „SO2“ sú všetky zlúčeniny síry vyjadrené ako oxid siričitý vrátane oxidu sírového (SO3), kyseliny sírovej (H2SO4) a redukovaných zlúčenín síry, ako je </w:t>
            </w:r>
            <w:proofErr w:type="spellStart"/>
            <w:r w:rsidRPr="005C2960">
              <w:rPr>
                <w:snapToGrid w:val="0"/>
              </w:rPr>
              <w:t>sulfán</w:t>
            </w:r>
            <w:proofErr w:type="spellEnd"/>
            <w:r w:rsidRPr="005C2960">
              <w:rPr>
                <w:snapToGrid w:val="0"/>
              </w:rPr>
              <w:t xml:space="preserve"> (H2S), </w:t>
            </w:r>
            <w:proofErr w:type="spellStart"/>
            <w:r w:rsidRPr="005C2960">
              <w:rPr>
                <w:snapToGrid w:val="0"/>
              </w:rPr>
              <w:t>merkaptány</w:t>
            </w:r>
            <w:proofErr w:type="spellEnd"/>
            <w:r w:rsidRPr="005C2960">
              <w:rPr>
                <w:snapToGrid w:val="0"/>
              </w:rPr>
              <w:t xml:space="preserve"> a </w:t>
            </w:r>
            <w:proofErr w:type="spellStart"/>
            <w:r w:rsidRPr="005C2960">
              <w:rPr>
                <w:snapToGrid w:val="0"/>
              </w:rPr>
              <w:t>dimetylsulfidy</w:t>
            </w:r>
            <w:proofErr w:type="spellEnd"/>
            <w:r w:rsidRPr="005C2960">
              <w:rPr>
                <w:snapToGrid w:val="0"/>
              </w:rPr>
              <w:t xml:space="preserve">; </w:t>
            </w:r>
          </w:p>
          <w:p w14:paraId="430A0050" w14:textId="77777777" w:rsidR="00C13A41" w:rsidRPr="005C2960" w:rsidRDefault="00C13A41" w:rsidP="007445D2">
            <w:pPr>
              <w:spacing w:line="240" w:lineRule="atLeast"/>
              <w:jc w:val="both"/>
              <w:rPr>
                <w:snapToGrid w:val="0"/>
              </w:rPr>
            </w:pPr>
          </w:p>
        </w:tc>
        <w:tc>
          <w:tcPr>
            <w:tcW w:w="609" w:type="dxa"/>
            <w:tcBorders>
              <w:top w:val="single" w:sz="4" w:space="0" w:color="auto"/>
              <w:bottom w:val="single" w:sz="4" w:space="0" w:color="auto"/>
            </w:tcBorders>
          </w:tcPr>
          <w:p w14:paraId="430A0051" w14:textId="77777777" w:rsidR="00C13A41" w:rsidRPr="005C2960" w:rsidRDefault="00C13A41">
            <w:pPr>
              <w:jc w:val="center"/>
            </w:pPr>
            <w:r w:rsidRPr="005C2960">
              <w:t>N</w:t>
            </w:r>
          </w:p>
        </w:tc>
        <w:tc>
          <w:tcPr>
            <w:tcW w:w="609" w:type="dxa"/>
            <w:tcBorders>
              <w:top w:val="single" w:sz="4" w:space="0" w:color="auto"/>
              <w:bottom w:val="single" w:sz="4" w:space="0" w:color="auto"/>
            </w:tcBorders>
          </w:tcPr>
          <w:p w14:paraId="430A0052" w14:textId="77777777" w:rsidR="00C13A41" w:rsidRPr="005C2960" w:rsidRDefault="00D23827">
            <w:r w:rsidRPr="005C2960">
              <w:t>NZ</w:t>
            </w:r>
          </w:p>
        </w:tc>
        <w:tc>
          <w:tcPr>
            <w:tcW w:w="609" w:type="dxa"/>
            <w:tcBorders>
              <w:top w:val="single" w:sz="4" w:space="0" w:color="auto"/>
              <w:bottom w:val="single" w:sz="4" w:space="0" w:color="auto"/>
            </w:tcBorders>
          </w:tcPr>
          <w:p w14:paraId="430A0053" w14:textId="77777777" w:rsidR="009B4D2F" w:rsidRPr="005C2960" w:rsidRDefault="00D23827" w:rsidP="00E56569">
            <w:pPr>
              <w:jc w:val="center"/>
            </w:pPr>
            <w:r w:rsidRPr="005C2960">
              <w:t>Pr</w:t>
            </w:r>
            <w:r w:rsidR="009B4D2F" w:rsidRPr="005C2960">
              <w:t>. č. 4</w:t>
            </w:r>
          </w:p>
          <w:p w14:paraId="430A0054" w14:textId="4ECABD39" w:rsidR="0094419C" w:rsidRPr="005C2960" w:rsidRDefault="00844429" w:rsidP="00E56569">
            <w:pPr>
              <w:jc w:val="center"/>
            </w:pPr>
            <w:r w:rsidRPr="005C2960">
              <w:t>P</w:t>
            </w:r>
            <w:r w:rsidR="009B4D2F" w:rsidRPr="005C2960">
              <w:t xml:space="preserve"> I</w:t>
            </w:r>
          </w:p>
        </w:tc>
        <w:tc>
          <w:tcPr>
            <w:tcW w:w="5774" w:type="dxa"/>
            <w:tcBorders>
              <w:top w:val="single" w:sz="4" w:space="0" w:color="auto"/>
              <w:bottom w:val="single" w:sz="4" w:space="0" w:color="auto"/>
            </w:tcBorders>
          </w:tcPr>
          <w:p w14:paraId="430A0055" w14:textId="77777777" w:rsidR="00C13A41" w:rsidRPr="005C2960" w:rsidRDefault="009B4D2F" w:rsidP="007445D2">
            <w:pPr>
              <w:pStyle w:val="Zkladntext"/>
              <w:tabs>
                <w:tab w:val="left" w:pos="284"/>
              </w:tabs>
              <w:spacing w:before="0" w:after="0"/>
              <w:rPr>
                <w:sz w:val="20"/>
              </w:rPr>
            </w:pPr>
            <w:r w:rsidRPr="005C2960">
              <w:rPr>
                <w:sz w:val="20"/>
              </w:rPr>
              <w:t xml:space="preserve">SO2  -  oxidy síry sú všetky zlúčeniny síry vyjadrené ako oxid siričitý vrátane oxidu sírového, kyseliny sírovej a redukovaných zlúčenín síry, ako je </w:t>
            </w:r>
            <w:proofErr w:type="spellStart"/>
            <w:r w:rsidRPr="005C2960">
              <w:rPr>
                <w:sz w:val="20"/>
              </w:rPr>
              <w:t>sulfán</w:t>
            </w:r>
            <w:proofErr w:type="spellEnd"/>
            <w:r w:rsidRPr="005C2960">
              <w:rPr>
                <w:sz w:val="20"/>
              </w:rPr>
              <w:t xml:space="preserve">, </w:t>
            </w:r>
            <w:proofErr w:type="spellStart"/>
            <w:r w:rsidRPr="005C2960">
              <w:rPr>
                <w:sz w:val="20"/>
              </w:rPr>
              <w:t>merkaptány</w:t>
            </w:r>
            <w:proofErr w:type="spellEnd"/>
            <w:r w:rsidRPr="005C2960">
              <w:rPr>
                <w:sz w:val="20"/>
              </w:rPr>
              <w:t xml:space="preserve"> a </w:t>
            </w:r>
            <w:proofErr w:type="spellStart"/>
            <w:r w:rsidRPr="005C2960">
              <w:rPr>
                <w:sz w:val="20"/>
              </w:rPr>
              <w:t>dimetylsulfidy</w:t>
            </w:r>
            <w:proofErr w:type="spellEnd"/>
            <w:r w:rsidRPr="005C2960">
              <w:rPr>
                <w:sz w:val="20"/>
              </w:rPr>
              <w:t>.</w:t>
            </w:r>
          </w:p>
        </w:tc>
        <w:tc>
          <w:tcPr>
            <w:tcW w:w="696" w:type="dxa"/>
            <w:tcBorders>
              <w:top w:val="single" w:sz="4" w:space="0" w:color="auto"/>
              <w:bottom w:val="single" w:sz="4" w:space="0" w:color="auto"/>
            </w:tcBorders>
          </w:tcPr>
          <w:p w14:paraId="430A0056" w14:textId="77777777" w:rsidR="00C13A41" w:rsidRPr="005C2960" w:rsidRDefault="000B2954">
            <w:pPr>
              <w:jc w:val="center"/>
            </w:pPr>
            <w:r w:rsidRPr="005C2960">
              <w:t>U</w:t>
            </w:r>
          </w:p>
        </w:tc>
        <w:tc>
          <w:tcPr>
            <w:tcW w:w="696" w:type="dxa"/>
            <w:tcBorders>
              <w:top w:val="single" w:sz="4" w:space="0" w:color="auto"/>
              <w:bottom w:val="single" w:sz="4" w:space="0" w:color="auto"/>
              <w:right w:val="single" w:sz="4" w:space="0" w:color="auto"/>
            </w:tcBorders>
          </w:tcPr>
          <w:p w14:paraId="430A0057" w14:textId="77777777" w:rsidR="00C13A41" w:rsidRPr="005C2960" w:rsidRDefault="00C13A41" w:rsidP="00C13A41">
            <w:pPr>
              <w:jc w:val="both"/>
            </w:pPr>
          </w:p>
        </w:tc>
      </w:tr>
      <w:tr w:rsidR="00D17639" w:rsidRPr="005C2960" w14:paraId="430A0064" w14:textId="77777777" w:rsidTr="00CB1F8A">
        <w:trPr>
          <w:jc w:val="center"/>
        </w:trPr>
        <w:tc>
          <w:tcPr>
            <w:tcW w:w="511" w:type="dxa"/>
            <w:tcBorders>
              <w:top w:val="single" w:sz="4" w:space="0" w:color="auto"/>
              <w:bottom w:val="single" w:sz="4" w:space="0" w:color="auto"/>
            </w:tcBorders>
          </w:tcPr>
          <w:p w14:paraId="430A0059" w14:textId="77777777" w:rsidR="00FE3642" w:rsidRPr="005C2960" w:rsidRDefault="00FE3642">
            <w:r w:rsidRPr="005C2960">
              <w:t>Č</w:t>
            </w:r>
            <w:r w:rsidR="009C7D78" w:rsidRPr="005C2960">
              <w:t>3</w:t>
            </w:r>
          </w:p>
          <w:p w14:paraId="430A005A" w14:textId="77777777" w:rsidR="00C13A41" w:rsidRPr="005C2960" w:rsidRDefault="009C7D78" w:rsidP="009C7D78">
            <w:r w:rsidRPr="005C2960">
              <w:t>O6</w:t>
            </w:r>
          </w:p>
        </w:tc>
        <w:tc>
          <w:tcPr>
            <w:tcW w:w="5621" w:type="dxa"/>
            <w:tcBorders>
              <w:top w:val="single" w:sz="4" w:space="0" w:color="auto"/>
              <w:bottom w:val="single" w:sz="4" w:space="0" w:color="auto"/>
            </w:tcBorders>
          </w:tcPr>
          <w:p w14:paraId="430A005B" w14:textId="77777777" w:rsidR="00112667" w:rsidRPr="005C2960" w:rsidRDefault="00112667" w:rsidP="00112667">
            <w:pPr>
              <w:spacing w:line="240" w:lineRule="atLeast"/>
              <w:jc w:val="both"/>
              <w:rPr>
                <w:snapToGrid w:val="0"/>
              </w:rPr>
            </w:pPr>
            <w:r w:rsidRPr="005C2960">
              <w:rPr>
                <w:snapToGrid w:val="0"/>
              </w:rPr>
              <w:t>6. „oxidy dusíka“ alebo „</w:t>
            </w:r>
            <w:proofErr w:type="spellStart"/>
            <w:r w:rsidRPr="005C2960">
              <w:rPr>
                <w:snapToGrid w:val="0"/>
              </w:rPr>
              <w:t>NOx</w:t>
            </w:r>
            <w:proofErr w:type="spellEnd"/>
            <w:r w:rsidRPr="005C2960">
              <w:rPr>
                <w:snapToGrid w:val="0"/>
              </w:rPr>
              <w:t xml:space="preserve">“ sú oxid </w:t>
            </w:r>
            <w:proofErr w:type="spellStart"/>
            <w:r w:rsidRPr="005C2960">
              <w:rPr>
                <w:snapToGrid w:val="0"/>
              </w:rPr>
              <w:t>dusnatý</w:t>
            </w:r>
            <w:proofErr w:type="spellEnd"/>
            <w:r w:rsidRPr="005C2960">
              <w:rPr>
                <w:snapToGrid w:val="0"/>
              </w:rPr>
              <w:t xml:space="preserve"> a oxid dusičitý vyjadrené ako oxid dusičitý;</w:t>
            </w:r>
          </w:p>
          <w:p w14:paraId="430A005C" w14:textId="77777777" w:rsidR="00C13A41" w:rsidRPr="005C2960" w:rsidRDefault="00C13A41" w:rsidP="007445D2">
            <w:pPr>
              <w:spacing w:line="240" w:lineRule="atLeast"/>
              <w:jc w:val="both"/>
              <w:rPr>
                <w:snapToGrid w:val="0"/>
              </w:rPr>
            </w:pPr>
          </w:p>
        </w:tc>
        <w:tc>
          <w:tcPr>
            <w:tcW w:w="609" w:type="dxa"/>
            <w:tcBorders>
              <w:top w:val="single" w:sz="4" w:space="0" w:color="auto"/>
              <w:bottom w:val="single" w:sz="4" w:space="0" w:color="auto"/>
            </w:tcBorders>
          </w:tcPr>
          <w:p w14:paraId="430A005D" w14:textId="77777777" w:rsidR="00C13A41" w:rsidRPr="005C2960" w:rsidRDefault="00C13A41">
            <w:pPr>
              <w:jc w:val="center"/>
            </w:pPr>
            <w:r w:rsidRPr="005C2960">
              <w:t>N</w:t>
            </w:r>
          </w:p>
        </w:tc>
        <w:tc>
          <w:tcPr>
            <w:tcW w:w="609" w:type="dxa"/>
            <w:tcBorders>
              <w:top w:val="single" w:sz="4" w:space="0" w:color="auto"/>
              <w:bottom w:val="single" w:sz="4" w:space="0" w:color="auto"/>
            </w:tcBorders>
          </w:tcPr>
          <w:p w14:paraId="430A005E" w14:textId="77777777" w:rsidR="000B2954" w:rsidRPr="005C2960" w:rsidRDefault="00D23827">
            <w:r w:rsidRPr="005C2960">
              <w:t>NZ</w:t>
            </w:r>
          </w:p>
        </w:tc>
        <w:tc>
          <w:tcPr>
            <w:tcW w:w="609" w:type="dxa"/>
            <w:tcBorders>
              <w:top w:val="single" w:sz="4" w:space="0" w:color="auto"/>
              <w:bottom w:val="single" w:sz="4" w:space="0" w:color="auto"/>
            </w:tcBorders>
          </w:tcPr>
          <w:p w14:paraId="430A005F" w14:textId="77777777" w:rsidR="00D23827" w:rsidRPr="005C2960" w:rsidRDefault="00D23827" w:rsidP="00E56569">
            <w:pPr>
              <w:jc w:val="center"/>
            </w:pPr>
            <w:r w:rsidRPr="005C2960">
              <w:t>Pr. č. 4</w:t>
            </w:r>
          </w:p>
          <w:p w14:paraId="430A0060" w14:textId="3711FBDA" w:rsidR="000B2954" w:rsidRPr="005C2960" w:rsidRDefault="00844429" w:rsidP="00E56569">
            <w:pPr>
              <w:jc w:val="center"/>
            </w:pPr>
            <w:r w:rsidRPr="005C2960">
              <w:t>P</w:t>
            </w:r>
            <w:r w:rsidR="00D23827" w:rsidRPr="005C2960">
              <w:t xml:space="preserve"> I</w:t>
            </w:r>
          </w:p>
        </w:tc>
        <w:tc>
          <w:tcPr>
            <w:tcW w:w="5774" w:type="dxa"/>
            <w:tcBorders>
              <w:top w:val="single" w:sz="4" w:space="0" w:color="auto"/>
              <w:bottom w:val="single" w:sz="4" w:space="0" w:color="auto"/>
            </w:tcBorders>
          </w:tcPr>
          <w:p w14:paraId="430A0061" w14:textId="77777777" w:rsidR="00C13A41" w:rsidRPr="005C2960" w:rsidRDefault="00BC2085" w:rsidP="007445D2">
            <w:pPr>
              <w:spacing w:line="240" w:lineRule="atLeast"/>
              <w:ind w:left="-44" w:firstLine="44"/>
              <w:jc w:val="both"/>
            </w:pPr>
            <w:proofErr w:type="spellStart"/>
            <w:r w:rsidRPr="005C2960">
              <w:t>NOx</w:t>
            </w:r>
            <w:proofErr w:type="spellEnd"/>
            <w:r w:rsidRPr="005C2960">
              <w:t xml:space="preserve">  -  oxidy dusíka (</w:t>
            </w:r>
            <w:proofErr w:type="spellStart"/>
            <w:r w:rsidRPr="005C2960">
              <w:t>NOx</w:t>
            </w:r>
            <w:proofErr w:type="spellEnd"/>
            <w:r w:rsidRPr="005C2960">
              <w:t xml:space="preserve">) sú oxid </w:t>
            </w:r>
            <w:proofErr w:type="spellStart"/>
            <w:r w:rsidRPr="005C2960">
              <w:t>dusnatý</w:t>
            </w:r>
            <w:proofErr w:type="spellEnd"/>
            <w:r w:rsidRPr="005C2960">
              <w:t xml:space="preserve"> (NO) a oxid dusičitý (NO2) vyjadrené ako oxid dusičitý.</w:t>
            </w:r>
          </w:p>
        </w:tc>
        <w:tc>
          <w:tcPr>
            <w:tcW w:w="696" w:type="dxa"/>
            <w:tcBorders>
              <w:top w:val="single" w:sz="4" w:space="0" w:color="auto"/>
              <w:bottom w:val="single" w:sz="4" w:space="0" w:color="auto"/>
            </w:tcBorders>
          </w:tcPr>
          <w:p w14:paraId="430A0062" w14:textId="77777777" w:rsidR="00C13A41" w:rsidRPr="005C2960" w:rsidRDefault="000B2954">
            <w:pPr>
              <w:jc w:val="center"/>
            </w:pPr>
            <w:r w:rsidRPr="005C2960">
              <w:t>U</w:t>
            </w:r>
          </w:p>
        </w:tc>
        <w:tc>
          <w:tcPr>
            <w:tcW w:w="696" w:type="dxa"/>
            <w:tcBorders>
              <w:top w:val="single" w:sz="4" w:space="0" w:color="auto"/>
              <w:bottom w:val="single" w:sz="4" w:space="0" w:color="auto"/>
              <w:right w:val="single" w:sz="4" w:space="0" w:color="auto"/>
            </w:tcBorders>
          </w:tcPr>
          <w:p w14:paraId="430A0063" w14:textId="77777777" w:rsidR="00C13A41" w:rsidRPr="005C2960" w:rsidRDefault="00C13A41" w:rsidP="00C13A41">
            <w:pPr>
              <w:jc w:val="both"/>
            </w:pPr>
          </w:p>
        </w:tc>
      </w:tr>
      <w:tr w:rsidR="00D17639" w:rsidRPr="005C2960" w14:paraId="430A0070" w14:textId="77777777" w:rsidTr="00CB1F8A">
        <w:trPr>
          <w:jc w:val="center"/>
        </w:trPr>
        <w:tc>
          <w:tcPr>
            <w:tcW w:w="511" w:type="dxa"/>
            <w:tcBorders>
              <w:top w:val="single" w:sz="4" w:space="0" w:color="auto"/>
              <w:bottom w:val="single" w:sz="4" w:space="0" w:color="auto"/>
            </w:tcBorders>
          </w:tcPr>
          <w:p w14:paraId="430A0065" w14:textId="77777777" w:rsidR="00A637EC" w:rsidRPr="005C2960" w:rsidRDefault="00A637EC">
            <w:r w:rsidRPr="005C2960">
              <w:t>Č</w:t>
            </w:r>
            <w:r w:rsidR="009C7D78" w:rsidRPr="005C2960">
              <w:t>3</w:t>
            </w:r>
          </w:p>
          <w:p w14:paraId="430A0066" w14:textId="77777777" w:rsidR="00C13A41" w:rsidRPr="005C2960" w:rsidRDefault="009C7D78" w:rsidP="009C7D78">
            <w:r w:rsidRPr="005C2960">
              <w:t>O7</w:t>
            </w:r>
          </w:p>
        </w:tc>
        <w:tc>
          <w:tcPr>
            <w:tcW w:w="5621" w:type="dxa"/>
            <w:tcBorders>
              <w:top w:val="single" w:sz="4" w:space="0" w:color="auto"/>
              <w:bottom w:val="single" w:sz="4" w:space="0" w:color="auto"/>
            </w:tcBorders>
          </w:tcPr>
          <w:p w14:paraId="430A0067" w14:textId="77777777" w:rsidR="00112667" w:rsidRPr="005C2960" w:rsidRDefault="00112667" w:rsidP="00112667">
            <w:pPr>
              <w:spacing w:line="240" w:lineRule="atLeast"/>
              <w:jc w:val="both"/>
              <w:rPr>
                <w:snapToGrid w:val="0"/>
              </w:rPr>
            </w:pPr>
            <w:r w:rsidRPr="005C2960">
              <w:rPr>
                <w:snapToGrid w:val="0"/>
              </w:rPr>
              <w:t>7. „</w:t>
            </w:r>
            <w:proofErr w:type="spellStart"/>
            <w:r w:rsidRPr="005C2960">
              <w:rPr>
                <w:snapToGrid w:val="0"/>
              </w:rPr>
              <w:t>nemetánové</w:t>
            </w:r>
            <w:proofErr w:type="spellEnd"/>
            <w:r w:rsidRPr="005C2960">
              <w:rPr>
                <w:snapToGrid w:val="0"/>
              </w:rPr>
              <w:t xml:space="preserve"> prchavé organické zlúčeniny“ alebo „NMVOC“ sú všetky organické zlúčeniny okrem metánu, ktoré za prítomnosti slnečného svetla môžu produkovať fotochemické </w:t>
            </w:r>
            <w:proofErr w:type="spellStart"/>
            <w:r w:rsidRPr="005C2960">
              <w:rPr>
                <w:snapToGrid w:val="0"/>
              </w:rPr>
              <w:t>oxidanty</w:t>
            </w:r>
            <w:proofErr w:type="spellEnd"/>
            <w:r w:rsidRPr="005C2960">
              <w:rPr>
                <w:snapToGrid w:val="0"/>
              </w:rPr>
              <w:t xml:space="preserve"> reakciou s oxidmi dusíka; </w:t>
            </w:r>
          </w:p>
          <w:p w14:paraId="430A0068" w14:textId="77777777" w:rsidR="00C13A41" w:rsidRPr="005C2960" w:rsidRDefault="00C13A41" w:rsidP="007445D2">
            <w:pPr>
              <w:spacing w:line="240" w:lineRule="atLeast"/>
              <w:jc w:val="both"/>
              <w:rPr>
                <w:snapToGrid w:val="0"/>
              </w:rPr>
            </w:pPr>
          </w:p>
        </w:tc>
        <w:tc>
          <w:tcPr>
            <w:tcW w:w="609" w:type="dxa"/>
            <w:tcBorders>
              <w:top w:val="single" w:sz="4" w:space="0" w:color="auto"/>
              <w:bottom w:val="single" w:sz="4" w:space="0" w:color="auto"/>
            </w:tcBorders>
          </w:tcPr>
          <w:p w14:paraId="430A0069" w14:textId="77777777" w:rsidR="00C13A41" w:rsidRPr="005C2960" w:rsidRDefault="00C13A41">
            <w:pPr>
              <w:jc w:val="center"/>
            </w:pPr>
            <w:r w:rsidRPr="005C2960">
              <w:t>N</w:t>
            </w:r>
          </w:p>
        </w:tc>
        <w:tc>
          <w:tcPr>
            <w:tcW w:w="609" w:type="dxa"/>
            <w:tcBorders>
              <w:top w:val="single" w:sz="4" w:space="0" w:color="auto"/>
              <w:bottom w:val="single" w:sz="4" w:space="0" w:color="auto"/>
            </w:tcBorders>
          </w:tcPr>
          <w:p w14:paraId="430A006A" w14:textId="77777777" w:rsidR="00C13A41" w:rsidRPr="005C2960" w:rsidRDefault="00D23827">
            <w:r w:rsidRPr="005C2960">
              <w:t>NZ</w:t>
            </w:r>
          </w:p>
        </w:tc>
        <w:tc>
          <w:tcPr>
            <w:tcW w:w="609" w:type="dxa"/>
            <w:tcBorders>
              <w:top w:val="single" w:sz="4" w:space="0" w:color="auto"/>
              <w:bottom w:val="single" w:sz="4" w:space="0" w:color="auto"/>
            </w:tcBorders>
          </w:tcPr>
          <w:p w14:paraId="430A006B" w14:textId="77777777" w:rsidR="00D23827" w:rsidRPr="005C2960" w:rsidRDefault="00D23827" w:rsidP="00E56569">
            <w:pPr>
              <w:jc w:val="center"/>
            </w:pPr>
            <w:r w:rsidRPr="005C2960">
              <w:t>Pr. č. 4</w:t>
            </w:r>
          </w:p>
          <w:p w14:paraId="430A006C" w14:textId="4FF07CF3" w:rsidR="000B2954" w:rsidRPr="005C2960" w:rsidRDefault="00844429" w:rsidP="00E56569">
            <w:pPr>
              <w:jc w:val="center"/>
            </w:pPr>
            <w:r w:rsidRPr="005C2960">
              <w:t>P</w:t>
            </w:r>
            <w:r w:rsidR="00D23827" w:rsidRPr="005C2960">
              <w:t xml:space="preserve"> I</w:t>
            </w:r>
          </w:p>
        </w:tc>
        <w:tc>
          <w:tcPr>
            <w:tcW w:w="5774" w:type="dxa"/>
            <w:tcBorders>
              <w:top w:val="single" w:sz="4" w:space="0" w:color="auto"/>
              <w:bottom w:val="single" w:sz="4" w:space="0" w:color="auto"/>
            </w:tcBorders>
          </w:tcPr>
          <w:p w14:paraId="430A006D" w14:textId="77777777" w:rsidR="00C13A41" w:rsidRPr="005C2960" w:rsidRDefault="00BC2085" w:rsidP="005C666F">
            <w:pPr>
              <w:spacing w:line="240" w:lineRule="atLeast"/>
              <w:ind w:left="-44"/>
              <w:jc w:val="both"/>
            </w:pPr>
            <w:r w:rsidRPr="005C2960">
              <w:t xml:space="preserve">NMVOC - </w:t>
            </w:r>
            <w:proofErr w:type="spellStart"/>
            <w:r w:rsidRPr="005C2960">
              <w:t>nemetánové</w:t>
            </w:r>
            <w:proofErr w:type="spellEnd"/>
            <w:r w:rsidRPr="005C2960">
              <w:t xml:space="preserve"> prchavé organické zlúčeniny sú všetky organické zlúčeniny okrem metánu, ktoré za prítomnosti slnečného svetla môžu produkovať fotochemické </w:t>
            </w:r>
            <w:proofErr w:type="spellStart"/>
            <w:r w:rsidRPr="005C2960">
              <w:t>oxidanty</w:t>
            </w:r>
            <w:proofErr w:type="spellEnd"/>
            <w:r w:rsidRPr="005C2960">
              <w:t xml:space="preserve"> reakciou s oxidmi dusíka.</w:t>
            </w:r>
          </w:p>
        </w:tc>
        <w:tc>
          <w:tcPr>
            <w:tcW w:w="696" w:type="dxa"/>
            <w:tcBorders>
              <w:top w:val="single" w:sz="4" w:space="0" w:color="auto"/>
              <w:bottom w:val="single" w:sz="4" w:space="0" w:color="auto"/>
            </w:tcBorders>
          </w:tcPr>
          <w:p w14:paraId="430A006E" w14:textId="77777777" w:rsidR="00C13A41" w:rsidRPr="005C2960" w:rsidRDefault="000B2954">
            <w:pPr>
              <w:jc w:val="center"/>
            </w:pPr>
            <w:r w:rsidRPr="005C2960">
              <w:t>U</w:t>
            </w:r>
          </w:p>
        </w:tc>
        <w:tc>
          <w:tcPr>
            <w:tcW w:w="696" w:type="dxa"/>
            <w:tcBorders>
              <w:top w:val="single" w:sz="4" w:space="0" w:color="auto"/>
              <w:bottom w:val="single" w:sz="4" w:space="0" w:color="auto"/>
              <w:right w:val="single" w:sz="4" w:space="0" w:color="auto"/>
            </w:tcBorders>
          </w:tcPr>
          <w:p w14:paraId="430A006F" w14:textId="77777777" w:rsidR="00C13A41" w:rsidRPr="005C2960" w:rsidRDefault="00C13A41" w:rsidP="00C13A41">
            <w:pPr>
              <w:jc w:val="both"/>
            </w:pPr>
          </w:p>
        </w:tc>
      </w:tr>
      <w:tr w:rsidR="00D17639" w:rsidRPr="005C2960" w14:paraId="430A007C" w14:textId="77777777" w:rsidTr="00CB1F8A">
        <w:trPr>
          <w:jc w:val="center"/>
        </w:trPr>
        <w:tc>
          <w:tcPr>
            <w:tcW w:w="511" w:type="dxa"/>
            <w:tcBorders>
              <w:top w:val="single" w:sz="4" w:space="0" w:color="auto"/>
              <w:bottom w:val="single" w:sz="4" w:space="0" w:color="auto"/>
            </w:tcBorders>
          </w:tcPr>
          <w:p w14:paraId="430A0071" w14:textId="77777777" w:rsidR="00A637EC" w:rsidRPr="005C2960" w:rsidRDefault="00A637EC">
            <w:r w:rsidRPr="005C2960">
              <w:t>Č</w:t>
            </w:r>
            <w:r w:rsidR="009C7D78" w:rsidRPr="005C2960">
              <w:t>3</w:t>
            </w:r>
          </w:p>
          <w:p w14:paraId="430A0072" w14:textId="77777777" w:rsidR="00C13A41" w:rsidRPr="005C2960" w:rsidRDefault="009C7D78" w:rsidP="009C7D78">
            <w:r w:rsidRPr="005C2960">
              <w:t>O8</w:t>
            </w:r>
          </w:p>
        </w:tc>
        <w:tc>
          <w:tcPr>
            <w:tcW w:w="5621" w:type="dxa"/>
            <w:tcBorders>
              <w:top w:val="single" w:sz="4" w:space="0" w:color="auto"/>
              <w:bottom w:val="single" w:sz="4" w:space="0" w:color="auto"/>
            </w:tcBorders>
          </w:tcPr>
          <w:p w14:paraId="430A0073" w14:textId="77777777" w:rsidR="00112667" w:rsidRPr="005C2960" w:rsidRDefault="00112667" w:rsidP="00112667">
            <w:pPr>
              <w:spacing w:line="240" w:lineRule="atLeast"/>
              <w:jc w:val="both"/>
              <w:rPr>
                <w:snapToGrid w:val="0"/>
              </w:rPr>
            </w:pPr>
            <w:r w:rsidRPr="005C2960">
              <w:rPr>
                <w:snapToGrid w:val="0"/>
              </w:rPr>
              <w:t>8. „jemné tuhé častice alebo „PM2,5““ sú častice s aerodynamickým priemerom rovným alebo menším ako 2,5 mikrometra (</w:t>
            </w:r>
            <w:proofErr w:type="spellStart"/>
            <w:r w:rsidRPr="005C2960">
              <w:rPr>
                <w:snapToGrid w:val="0"/>
              </w:rPr>
              <w:t>μm</w:t>
            </w:r>
            <w:proofErr w:type="spellEnd"/>
            <w:r w:rsidRPr="005C2960">
              <w:rPr>
                <w:snapToGrid w:val="0"/>
              </w:rPr>
              <w:t xml:space="preserve">); </w:t>
            </w:r>
          </w:p>
          <w:p w14:paraId="430A0074" w14:textId="77777777" w:rsidR="00C13A41" w:rsidRPr="005C2960" w:rsidRDefault="00C13A41" w:rsidP="007445D2">
            <w:pPr>
              <w:spacing w:line="240" w:lineRule="atLeast"/>
              <w:jc w:val="both"/>
              <w:rPr>
                <w:snapToGrid w:val="0"/>
              </w:rPr>
            </w:pPr>
          </w:p>
        </w:tc>
        <w:tc>
          <w:tcPr>
            <w:tcW w:w="609" w:type="dxa"/>
            <w:tcBorders>
              <w:top w:val="single" w:sz="4" w:space="0" w:color="auto"/>
              <w:bottom w:val="single" w:sz="4" w:space="0" w:color="auto"/>
            </w:tcBorders>
          </w:tcPr>
          <w:p w14:paraId="430A0075" w14:textId="77777777" w:rsidR="00C13A41" w:rsidRPr="005C2960" w:rsidRDefault="00C13A41">
            <w:pPr>
              <w:jc w:val="center"/>
            </w:pPr>
            <w:r w:rsidRPr="005C2960">
              <w:t>N</w:t>
            </w:r>
          </w:p>
        </w:tc>
        <w:tc>
          <w:tcPr>
            <w:tcW w:w="609" w:type="dxa"/>
            <w:tcBorders>
              <w:top w:val="single" w:sz="4" w:space="0" w:color="auto"/>
              <w:bottom w:val="single" w:sz="4" w:space="0" w:color="auto"/>
            </w:tcBorders>
          </w:tcPr>
          <w:p w14:paraId="430A0076" w14:textId="77777777" w:rsidR="00C13A41" w:rsidRPr="005C2960" w:rsidRDefault="00D23827">
            <w:r w:rsidRPr="005C2960">
              <w:t>NZ</w:t>
            </w:r>
          </w:p>
        </w:tc>
        <w:tc>
          <w:tcPr>
            <w:tcW w:w="609" w:type="dxa"/>
            <w:tcBorders>
              <w:top w:val="single" w:sz="4" w:space="0" w:color="auto"/>
              <w:bottom w:val="single" w:sz="4" w:space="0" w:color="auto"/>
            </w:tcBorders>
          </w:tcPr>
          <w:p w14:paraId="430A0077" w14:textId="77777777" w:rsidR="00D23827" w:rsidRPr="005C2960" w:rsidRDefault="00D23827" w:rsidP="00E56569">
            <w:pPr>
              <w:jc w:val="center"/>
            </w:pPr>
            <w:r w:rsidRPr="005C2960">
              <w:t>Pr. č. 4</w:t>
            </w:r>
          </w:p>
          <w:p w14:paraId="430A0078" w14:textId="124CFDBB" w:rsidR="000B2954" w:rsidRPr="005C2960" w:rsidRDefault="00844429" w:rsidP="00E56569">
            <w:pPr>
              <w:jc w:val="center"/>
            </w:pPr>
            <w:r w:rsidRPr="005C2960">
              <w:t>P</w:t>
            </w:r>
            <w:r w:rsidR="00D23827" w:rsidRPr="005C2960">
              <w:t xml:space="preserve"> I</w:t>
            </w:r>
          </w:p>
        </w:tc>
        <w:tc>
          <w:tcPr>
            <w:tcW w:w="5774" w:type="dxa"/>
            <w:tcBorders>
              <w:top w:val="single" w:sz="4" w:space="0" w:color="auto"/>
              <w:bottom w:val="single" w:sz="4" w:space="0" w:color="auto"/>
            </w:tcBorders>
          </w:tcPr>
          <w:p w14:paraId="430A0079" w14:textId="77777777" w:rsidR="00C13A41" w:rsidRPr="005C2960" w:rsidRDefault="00BC2085" w:rsidP="005C666F">
            <w:pPr>
              <w:pStyle w:val="Zkladntext"/>
              <w:spacing w:before="0" w:after="0"/>
              <w:rPr>
                <w:sz w:val="20"/>
              </w:rPr>
            </w:pPr>
            <w:r w:rsidRPr="005C2960">
              <w:rPr>
                <w:sz w:val="20"/>
              </w:rPr>
              <w:t>PM</w:t>
            </w:r>
            <w:r w:rsidRPr="005C2960">
              <w:rPr>
                <w:sz w:val="20"/>
                <w:vertAlign w:val="subscript"/>
              </w:rPr>
              <w:t>2,5</w:t>
            </w:r>
            <w:r w:rsidRPr="005C2960">
              <w:rPr>
                <w:sz w:val="20"/>
              </w:rPr>
              <w:t xml:space="preserve"> - jemné tuhé častice sú častice s aerodynamickým priemerom rovným alebo menším   ako 2,5 </w:t>
            </w:r>
            <w:proofErr w:type="spellStart"/>
            <w:r w:rsidRPr="005C2960">
              <w:rPr>
                <w:sz w:val="20"/>
              </w:rPr>
              <w:t>μm</w:t>
            </w:r>
            <w:proofErr w:type="spellEnd"/>
            <w:r w:rsidRPr="005C2960">
              <w:rPr>
                <w:sz w:val="20"/>
              </w:rPr>
              <w:t>.</w:t>
            </w:r>
          </w:p>
        </w:tc>
        <w:tc>
          <w:tcPr>
            <w:tcW w:w="696" w:type="dxa"/>
            <w:tcBorders>
              <w:top w:val="single" w:sz="4" w:space="0" w:color="auto"/>
              <w:bottom w:val="single" w:sz="4" w:space="0" w:color="auto"/>
            </w:tcBorders>
          </w:tcPr>
          <w:p w14:paraId="430A007A" w14:textId="77777777" w:rsidR="00C13A41" w:rsidRPr="005C2960" w:rsidRDefault="000B2954">
            <w:pPr>
              <w:jc w:val="center"/>
            </w:pPr>
            <w:r w:rsidRPr="005C2960">
              <w:t>U</w:t>
            </w:r>
          </w:p>
        </w:tc>
        <w:tc>
          <w:tcPr>
            <w:tcW w:w="696" w:type="dxa"/>
            <w:tcBorders>
              <w:top w:val="single" w:sz="4" w:space="0" w:color="auto"/>
              <w:bottom w:val="single" w:sz="4" w:space="0" w:color="auto"/>
              <w:right w:val="single" w:sz="4" w:space="0" w:color="auto"/>
            </w:tcBorders>
          </w:tcPr>
          <w:p w14:paraId="430A007B" w14:textId="77777777" w:rsidR="00C13A41" w:rsidRPr="005C2960" w:rsidRDefault="00C13A41" w:rsidP="00C13A41">
            <w:pPr>
              <w:jc w:val="both"/>
            </w:pPr>
          </w:p>
        </w:tc>
      </w:tr>
      <w:tr w:rsidR="00D17639" w:rsidRPr="005C2960" w14:paraId="430A0089" w14:textId="77777777" w:rsidTr="00CB1F8A">
        <w:trPr>
          <w:jc w:val="center"/>
        </w:trPr>
        <w:tc>
          <w:tcPr>
            <w:tcW w:w="511" w:type="dxa"/>
            <w:tcBorders>
              <w:top w:val="single" w:sz="4" w:space="0" w:color="auto"/>
              <w:bottom w:val="single" w:sz="4" w:space="0" w:color="auto"/>
            </w:tcBorders>
          </w:tcPr>
          <w:p w14:paraId="430A007D" w14:textId="77777777" w:rsidR="00A637EC" w:rsidRPr="005C2960" w:rsidRDefault="00A637EC">
            <w:r w:rsidRPr="005C2960">
              <w:t>Č</w:t>
            </w:r>
            <w:r w:rsidR="009C7D78" w:rsidRPr="005C2960">
              <w:t>3</w:t>
            </w:r>
          </w:p>
          <w:p w14:paraId="430A007E" w14:textId="77777777" w:rsidR="00C13A41" w:rsidRPr="005C2960" w:rsidRDefault="009C7D78" w:rsidP="009C7D78">
            <w:r w:rsidRPr="005C2960">
              <w:t>O9</w:t>
            </w:r>
          </w:p>
        </w:tc>
        <w:tc>
          <w:tcPr>
            <w:tcW w:w="5621" w:type="dxa"/>
            <w:tcBorders>
              <w:top w:val="single" w:sz="4" w:space="0" w:color="auto"/>
              <w:bottom w:val="single" w:sz="4" w:space="0" w:color="auto"/>
            </w:tcBorders>
          </w:tcPr>
          <w:p w14:paraId="430A007F" w14:textId="77777777" w:rsidR="00112667" w:rsidRPr="005C2960" w:rsidRDefault="00112667" w:rsidP="00112667">
            <w:pPr>
              <w:spacing w:line="240" w:lineRule="atLeast"/>
              <w:jc w:val="both"/>
              <w:rPr>
                <w:snapToGrid w:val="0"/>
              </w:rPr>
            </w:pPr>
            <w:r w:rsidRPr="005C2960">
              <w:rPr>
                <w:snapToGrid w:val="0"/>
              </w:rPr>
              <w:t xml:space="preserve">9. „čierny uhlík“ alebo „BC“ sú tuhé častice z uhlíka, ktoré absorbujú svetlo; </w:t>
            </w:r>
          </w:p>
          <w:p w14:paraId="430A0080" w14:textId="77777777" w:rsidR="00C13A41" w:rsidRPr="005C2960" w:rsidRDefault="00C13A41" w:rsidP="007445D2">
            <w:pPr>
              <w:spacing w:line="240" w:lineRule="atLeast"/>
              <w:jc w:val="both"/>
              <w:rPr>
                <w:snapToGrid w:val="0"/>
              </w:rPr>
            </w:pPr>
          </w:p>
        </w:tc>
        <w:tc>
          <w:tcPr>
            <w:tcW w:w="609" w:type="dxa"/>
            <w:tcBorders>
              <w:top w:val="single" w:sz="4" w:space="0" w:color="auto"/>
              <w:bottom w:val="single" w:sz="4" w:space="0" w:color="auto"/>
            </w:tcBorders>
          </w:tcPr>
          <w:p w14:paraId="430A0081" w14:textId="77777777" w:rsidR="00C13A41" w:rsidRPr="005C2960" w:rsidRDefault="00C13A41">
            <w:pPr>
              <w:jc w:val="center"/>
            </w:pPr>
            <w:r w:rsidRPr="005C2960">
              <w:t>N</w:t>
            </w:r>
          </w:p>
        </w:tc>
        <w:tc>
          <w:tcPr>
            <w:tcW w:w="609" w:type="dxa"/>
            <w:tcBorders>
              <w:top w:val="single" w:sz="4" w:space="0" w:color="auto"/>
              <w:bottom w:val="single" w:sz="4" w:space="0" w:color="auto"/>
            </w:tcBorders>
          </w:tcPr>
          <w:p w14:paraId="430A0082" w14:textId="77777777" w:rsidR="00C13A41" w:rsidRPr="005C2960" w:rsidRDefault="00D23827">
            <w:r w:rsidRPr="005C2960">
              <w:t>NZ</w:t>
            </w:r>
          </w:p>
        </w:tc>
        <w:tc>
          <w:tcPr>
            <w:tcW w:w="609" w:type="dxa"/>
            <w:tcBorders>
              <w:top w:val="single" w:sz="4" w:space="0" w:color="auto"/>
              <w:bottom w:val="single" w:sz="4" w:space="0" w:color="auto"/>
            </w:tcBorders>
          </w:tcPr>
          <w:p w14:paraId="430A0085" w14:textId="396F1037" w:rsidR="000B2954" w:rsidRPr="005C2960" w:rsidRDefault="00191442" w:rsidP="00E56569">
            <w:pPr>
              <w:jc w:val="center"/>
            </w:pPr>
            <w:r w:rsidRPr="005C2960">
              <w:t>§ 2 Pi</w:t>
            </w:r>
          </w:p>
        </w:tc>
        <w:tc>
          <w:tcPr>
            <w:tcW w:w="5774" w:type="dxa"/>
            <w:tcBorders>
              <w:top w:val="single" w:sz="4" w:space="0" w:color="auto"/>
              <w:bottom w:val="single" w:sz="4" w:space="0" w:color="auto"/>
            </w:tcBorders>
          </w:tcPr>
          <w:p w14:paraId="430A0086" w14:textId="7514EBAD" w:rsidR="00C13A41" w:rsidRPr="005C2960" w:rsidRDefault="00191442" w:rsidP="00191442">
            <w:pPr>
              <w:pStyle w:val="Zkladntext"/>
              <w:tabs>
                <w:tab w:val="left" w:pos="284"/>
              </w:tabs>
              <w:spacing w:before="0" w:after="0"/>
              <w:rPr>
                <w:sz w:val="20"/>
              </w:rPr>
            </w:pPr>
            <w:r w:rsidRPr="005C2960">
              <w:rPr>
                <w:sz w:val="20"/>
              </w:rPr>
              <w:t>i)</w:t>
            </w:r>
            <w:r w:rsidRPr="005C2960">
              <w:rPr>
                <w:sz w:val="20"/>
              </w:rPr>
              <w:tab/>
              <w:t>čiernym uhlíkom – tuhé častice uhlíka absorbujúce svetlo,</w:t>
            </w:r>
          </w:p>
        </w:tc>
        <w:tc>
          <w:tcPr>
            <w:tcW w:w="696" w:type="dxa"/>
            <w:tcBorders>
              <w:top w:val="single" w:sz="4" w:space="0" w:color="auto"/>
              <w:bottom w:val="single" w:sz="4" w:space="0" w:color="auto"/>
            </w:tcBorders>
          </w:tcPr>
          <w:p w14:paraId="430A0087" w14:textId="77777777" w:rsidR="00C13A41" w:rsidRPr="005C2960" w:rsidRDefault="000B2954">
            <w:pPr>
              <w:jc w:val="center"/>
            </w:pPr>
            <w:r w:rsidRPr="005C2960">
              <w:t>U</w:t>
            </w:r>
          </w:p>
        </w:tc>
        <w:tc>
          <w:tcPr>
            <w:tcW w:w="696" w:type="dxa"/>
            <w:tcBorders>
              <w:top w:val="single" w:sz="4" w:space="0" w:color="auto"/>
              <w:bottom w:val="single" w:sz="4" w:space="0" w:color="auto"/>
              <w:right w:val="single" w:sz="4" w:space="0" w:color="auto"/>
            </w:tcBorders>
          </w:tcPr>
          <w:p w14:paraId="430A0088" w14:textId="77777777" w:rsidR="00C13A41" w:rsidRPr="005C2960" w:rsidRDefault="00C13A41" w:rsidP="00C13A41">
            <w:pPr>
              <w:jc w:val="both"/>
            </w:pPr>
          </w:p>
        </w:tc>
      </w:tr>
      <w:tr w:rsidR="00D17639" w:rsidRPr="005C2960" w14:paraId="430A0095" w14:textId="77777777" w:rsidTr="00CB1F8A">
        <w:trPr>
          <w:jc w:val="center"/>
        </w:trPr>
        <w:tc>
          <w:tcPr>
            <w:tcW w:w="511" w:type="dxa"/>
            <w:tcBorders>
              <w:top w:val="single" w:sz="4" w:space="0" w:color="auto"/>
              <w:bottom w:val="single" w:sz="4" w:space="0" w:color="auto"/>
            </w:tcBorders>
          </w:tcPr>
          <w:p w14:paraId="430A008A" w14:textId="77777777" w:rsidR="00A637EC" w:rsidRPr="005C2960" w:rsidRDefault="00A637EC">
            <w:r w:rsidRPr="005C2960">
              <w:t>Č</w:t>
            </w:r>
            <w:r w:rsidR="009C7D78" w:rsidRPr="005C2960">
              <w:t>3</w:t>
            </w:r>
          </w:p>
          <w:p w14:paraId="430A008B" w14:textId="77777777" w:rsidR="00C13A41" w:rsidRPr="005C2960" w:rsidRDefault="009C7D78" w:rsidP="009C7D78">
            <w:r w:rsidRPr="005C2960">
              <w:t>O10</w:t>
            </w:r>
          </w:p>
        </w:tc>
        <w:tc>
          <w:tcPr>
            <w:tcW w:w="5621" w:type="dxa"/>
            <w:tcBorders>
              <w:top w:val="single" w:sz="4" w:space="0" w:color="auto"/>
              <w:bottom w:val="single" w:sz="4" w:space="0" w:color="auto"/>
            </w:tcBorders>
          </w:tcPr>
          <w:p w14:paraId="430A008C" w14:textId="77777777" w:rsidR="00112667" w:rsidRPr="005C2960" w:rsidRDefault="00112667" w:rsidP="00112667">
            <w:pPr>
              <w:spacing w:line="240" w:lineRule="atLeast"/>
              <w:jc w:val="both"/>
            </w:pPr>
            <w:r w:rsidRPr="005C2960">
              <w:t xml:space="preserve">10. „národný záväzok znižovania emisií“ je záväzok členských štátov znížiť emisie látky; určuje zníženie emisie, ktoré sa ako minimum má dosiahnuť v cieľovom kalendárnom roku, vyjadrené ako percentuálny podiel z celkového množstva emisií uvoľnených počas východiskového roka (2005);  </w:t>
            </w:r>
          </w:p>
          <w:p w14:paraId="430A008D" w14:textId="77777777" w:rsidR="00C13A41" w:rsidRPr="005C2960" w:rsidRDefault="00C13A41" w:rsidP="007445D2">
            <w:pPr>
              <w:spacing w:line="240" w:lineRule="atLeast"/>
              <w:jc w:val="both"/>
              <w:rPr>
                <w:snapToGrid w:val="0"/>
              </w:rPr>
            </w:pPr>
          </w:p>
        </w:tc>
        <w:tc>
          <w:tcPr>
            <w:tcW w:w="609" w:type="dxa"/>
            <w:tcBorders>
              <w:top w:val="single" w:sz="4" w:space="0" w:color="auto"/>
              <w:bottom w:val="single" w:sz="4" w:space="0" w:color="auto"/>
            </w:tcBorders>
          </w:tcPr>
          <w:p w14:paraId="430A008E" w14:textId="77777777" w:rsidR="00C13A41" w:rsidRPr="005C2960" w:rsidRDefault="00C13A41">
            <w:pPr>
              <w:jc w:val="center"/>
            </w:pPr>
            <w:r w:rsidRPr="005C2960">
              <w:t>N</w:t>
            </w:r>
          </w:p>
        </w:tc>
        <w:tc>
          <w:tcPr>
            <w:tcW w:w="609" w:type="dxa"/>
            <w:tcBorders>
              <w:top w:val="single" w:sz="4" w:space="0" w:color="auto"/>
              <w:bottom w:val="single" w:sz="4" w:space="0" w:color="auto"/>
            </w:tcBorders>
          </w:tcPr>
          <w:p w14:paraId="430A008F" w14:textId="77777777" w:rsidR="00C13A41" w:rsidRPr="005C2960" w:rsidRDefault="00D23827">
            <w:r w:rsidRPr="005C2960">
              <w:t>NZ</w:t>
            </w:r>
          </w:p>
        </w:tc>
        <w:tc>
          <w:tcPr>
            <w:tcW w:w="609" w:type="dxa"/>
            <w:tcBorders>
              <w:top w:val="single" w:sz="4" w:space="0" w:color="auto"/>
              <w:bottom w:val="single" w:sz="4" w:space="0" w:color="auto"/>
            </w:tcBorders>
          </w:tcPr>
          <w:p w14:paraId="430A0090" w14:textId="77777777" w:rsidR="00BC2085" w:rsidRPr="005C2960" w:rsidRDefault="00BC2085" w:rsidP="00E56569">
            <w:pPr>
              <w:jc w:val="center"/>
            </w:pPr>
            <w:r w:rsidRPr="005C2960">
              <w:t>§16</w:t>
            </w:r>
          </w:p>
          <w:p w14:paraId="430A0091" w14:textId="77777777" w:rsidR="000B2954" w:rsidRPr="005C2960" w:rsidRDefault="00BC2085" w:rsidP="00E56569">
            <w:pPr>
              <w:jc w:val="center"/>
            </w:pPr>
            <w:r w:rsidRPr="005C2960">
              <w:t>O1</w:t>
            </w:r>
          </w:p>
        </w:tc>
        <w:tc>
          <w:tcPr>
            <w:tcW w:w="5774" w:type="dxa"/>
            <w:tcBorders>
              <w:top w:val="single" w:sz="4" w:space="0" w:color="auto"/>
              <w:bottom w:val="single" w:sz="4" w:space="0" w:color="auto"/>
            </w:tcBorders>
          </w:tcPr>
          <w:p w14:paraId="430A0092" w14:textId="77777777" w:rsidR="00C13A41" w:rsidRPr="005C2960" w:rsidRDefault="00BC2085" w:rsidP="005C666F">
            <w:pPr>
              <w:pStyle w:val="Zkladntext31"/>
              <w:tabs>
                <w:tab w:val="left" w:pos="284"/>
              </w:tabs>
              <w:rPr>
                <w:noProof/>
                <w:color w:val="auto"/>
                <w:sz w:val="20"/>
              </w:rPr>
            </w:pPr>
            <w:r w:rsidRPr="005C2960">
              <w:rPr>
                <w:noProof/>
                <w:color w:val="auto"/>
                <w:sz w:val="20"/>
              </w:rPr>
              <w:t>(1) Národným záväzkom znižovania emisií je záväzok Slovenskej republiky znížiť antropogénne ročné emisie vybraných znečisťujúcich látok na úroveň, ktorá sa má dosiahnuť v  cieľovom roku a od toho roku nesmie byť prekročená. Základné zásady započítania emisií do národných záväzkov znižovania emisií sú ustanovené vykonávacím predpisom podľa § 6</w:t>
            </w:r>
            <w:r w:rsidR="00D63CC6" w:rsidRPr="005C2960">
              <w:rPr>
                <w:noProof/>
                <w:color w:val="auto"/>
                <w:sz w:val="20"/>
              </w:rPr>
              <w:t>2</w:t>
            </w:r>
            <w:r w:rsidRPr="005C2960">
              <w:rPr>
                <w:noProof/>
                <w:color w:val="auto"/>
                <w:sz w:val="20"/>
              </w:rPr>
              <w:t xml:space="preserve"> písm. e).</w:t>
            </w:r>
          </w:p>
        </w:tc>
        <w:tc>
          <w:tcPr>
            <w:tcW w:w="696" w:type="dxa"/>
            <w:tcBorders>
              <w:top w:val="single" w:sz="4" w:space="0" w:color="auto"/>
              <w:bottom w:val="single" w:sz="4" w:space="0" w:color="auto"/>
            </w:tcBorders>
          </w:tcPr>
          <w:p w14:paraId="430A0093" w14:textId="77777777" w:rsidR="00C13A41" w:rsidRPr="005C2960" w:rsidRDefault="000B2954">
            <w:pPr>
              <w:jc w:val="center"/>
            </w:pPr>
            <w:r w:rsidRPr="005C2960">
              <w:t>U</w:t>
            </w:r>
          </w:p>
        </w:tc>
        <w:tc>
          <w:tcPr>
            <w:tcW w:w="696" w:type="dxa"/>
            <w:tcBorders>
              <w:top w:val="single" w:sz="4" w:space="0" w:color="auto"/>
              <w:bottom w:val="single" w:sz="4" w:space="0" w:color="auto"/>
              <w:right w:val="single" w:sz="4" w:space="0" w:color="auto"/>
            </w:tcBorders>
          </w:tcPr>
          <w:p w14:paraId="430A0094" w14:textId="77777777" w:rsidR="00C13A41" w:rsidRPr="005C2960" w:rsidRDefault="00C13A41" w:rsidP="00C13A41">
            <w:pPr>
              <w:jc w:val="both"/>
            </w:pPr>
          </w:p>
        </w:tc>
      </w:tr>
      <w:tr w:rsidR="00D17639" w:rsidRPr="005C2960" w14:paraId="430A00A0" w14:textId="77777777" w:rsidTr="00CB1F8A">
        <w:trPr>
          <w:jc w:val="center"/>
        </w:trPr>
        <w:tc>
          <w:tcPr>
            <w:tcW w:w="511" w:type="dxa"/>
            <w:tcBorders>
              <w:top w:val="single" w:sz="4" w:space="0" w:color="auto"/>
              <w:bottom w:val="single" w:sz="4" w:space="0" w:color="auto"/>
            </w:tcBorders>
          </w:tcPr>
          <w:p w14:paraId="430A0096" w14:textId="77777777" w:rsidR="00C13A41" w:rsidRPr="005C2960" w:rsidRDefault="00A637EC">
            <w:r w:rsidRPr="005C2960">
              <w:lastRenderedPageBreak/>
              <w:t>Č</w:t>
            </w:r>
            <w:r w:rsidR="00C13A41" w:rsidRPr="005C2960">
              <w:t>3</w:t>
            </w:r>
          </w:p>
          <w:p w14:paraId="430A0097" w14:textId="77777777" w:rsidR="00C13A41" w:rsidRPr="005C2960" w:rsidRDefault="009C7D78" w:rsidP="009C7D78">
            <w:r w:rsidRPr="005C2960">
              <w:t>O11</w:t>
            </w:r>
          </w:p>
        </w:tc>
        <w:tc>
          <w:tcPr>
            <w:tcW w:w="5621" w:type="dxa"/>
            <w:tcBorders>
              <w:top w:val="single" w:sz="4" w:space="0" w:color="auto"/>
              <w:bottom w:val="single" w:sz="4" w:space="0" w:color="auto"/>
            </w:tcBorders>
          </w:tcPr>
          <w:p w14:paraId="430A0098" w14:textId="77777777" w:rsidR="00C13A41" w:rsidRPr="005C2960" w:rsidRDefault="00112667" w:rsidP="005C666F">
            <w:pPr>
              <w:jc w:val="both"/>
            </w:pPr>
            <w:r w:rsidRPr="005C2960">
              <w:t>11. „pristávací a vzletový cyklus“ je cyklus, ktorý zahŕňa rolovanie, vzlet, stúpanie, priblíženie, pristátie a všetky ostatné činnosti lietadla, ktoré sa odohrávajú v nadmorskej výške menej ako 3 000 stôp;</w:t>
            </w:r>
          </w:p>
        </w:tc>
        <w:tc>
          <w:tcPr>
            <w:tcW w:w="609" w:type="dxa"/>
            <w:tcBorders>
              <w:top w:val="single" w:sz="4" w:space="0" w:color="auto"/>
              <w:bottom w:val="single" w:sz="4" w:space="0" w:color="auto"/>
            </w:tcBorders>
          </w:tcPr>
          <w:p w14:paraId="430A0099" w14:textId="77777777" w:rsidR="00C13A41" w:rsidRPr="005C2960" w:rsidRDefault="000D464F">
            <w:pPr>
              <w:jc w:val="center"/>
            </w:pPr>
            <w:r w:rsidRPr="005C2960">
              <w:t>N</w:t>
            </w:r>
          </w:p>
        </w:tc>
        <w:tc>
          <w:tcPr>
            <w:tcW w:w="609" w:type="dxa"/>
            <w:tcBorders>
              <w:top w:val="single" w:sz="4" w:space="0" w:color="auto"/>
              <w:bottom w:val="single" w:sz="4" w:space="0" w:color="auto"/>
            </w:tcBorders>
          </w:tcPr>
          <w:p w14:paraId="430A009A" w14:textId="77777777" w:rsidR="00C13A41" w:rsidRPr="005C2960" w:rsidRDefault="00AD7612">
            <w:r w:rsidRPr="005C2960">
              <w:t>NV1</w:t>
            </w:r>
          </w:p>
        </w:tc>
        <w:tc>
          <w:tcPr>
            <w:tcW w:w="609" w:type="dxa"/>
            <w:tcBorders>
              <w:top w:val="single" w:sz="4" w:space="0" w:color="auto"/>
              <w:bottom w:val="single" w:sz="4" w:space="0" w:color="auto"/>
            </w:tcBorders>
          </w:tcPr>
          <w:p w14:paraId="430A009B" w14:textId="77777777" w:rsidR="00D21054" w:rsidRPr="005C2960" w:rsidRDefault="00D23827" w:rsidP="00E56569">
            <w:pPr>
              <w:jc w:val="center"/>
            </w:pPr>
            <w:r w:rsidRPr="005C2960">
              <w:t>Pr</w:t>
            </w:r>
            <w:r w:rsidR="000D464F" w:rsidRPr="005C2960">
              <w:t>.č.3</w:t>
            </w:r>
          </w:p>
          <w:p w14:paraId="430A009C" w14:textId="77777777" w:rsidR="000D464F" w:rsidRPr="005C2960" w:rsidRDefault="000D464F" w:rsidP="00E56569">
            <w:pPr>
              <w:jc w:val="center"/>
            </w:pPr>
            <w:r w:rsidRPr="005C2960">
              <w:t>O3</w:t>
            </w:r>
          </w:p>
        </w:tc>
        <w:tc>
          <w:tcPr>
            <w:tcW w:w="5774" w:type="dxa"/>
            <w:tcBorders>
              <w:top w:val="single" w:sz="4" w:space="0" w:color="auto"/>
              <w:bottom w:val="single" w:sz="4" w:space="0" w:color="auto"/>
            </w:tcBorders>
          </w:tcPr>
          <w:p w14:paraId="430A009D" w14:textId="77777777" w:rsidR="00C13A41" w:rsidRPr="005C2960" w:rsidRDefault="00F5743A" w:rsidP="00286236">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overflowPunct/>
              <w:autoSpaceDE/>
              <w:autoSpaceDN/>
              <w:adjustRightInd/>
              <w:spacing w:line="240" w:lineRule="auto"/>
              <w:jc w:val="both"/>
              <w:textAlignment w:val="auto"/>
              <w:rPr>
                <w:rFonts w:ascii="Times New Roman" w:hAnsi="Times New Roman"/>
                <w:sz w:val="20"/>
                <w:lang w:val="sk-SK"/>
              </w:rPr>
            </w:pPr>
            <w:r w:rsidRPr="005C2960">
              <w:rPr>
                <w:rFonts w:ascii="Times New Roman" w:hAnsi="Times New Roman"/>
                <w:sz w:val="20"/>
                <w:lang w:val="sk-SK"/>
              </w:rPr>
              <w:t xml:space="preserve">3. </w:t>
            </w:r>
            <w:r w:rsidR="000D464F" w:rsidRPr="005C2960">
              <w:rPr>
                <w:rFonts w:ascii="Times New Roman" w:hAnsi="Times New Roman"/>
                <w:sz w:val="20"/>
                <w:lang w:val="sk-SK"/>
              </w:rPr>
              <w:t>Pristávacím a vzletovým cyklom sa rozumie cyklus, ktorý zahŕňa rolovanie, vzlet, stúpanie, priblíženie, pristátie a všetky ostatné činnosti lietadla, ktoré sa vykonávajú v nadmorskej výške menej ako 3 000 stôp.</w:t>
            </w:r>
          </w:p>
        </w:tc>
        <w:tc>
          <w:tcPr>
            <w:tcW w:w="696" w:type="dxa"/>
            <w:tcBorders>
              <w:top w:val="single" w:sz="4" w:space="0" w:color="auto"/>
              <w:bottom w:val="single" w:sz="4" w:space="0" w:color="auto"/>
            </w:tcBorders>
          </w:tcPr>
          <w:p w14:paraId="430A009E" w14:textId="77777777" w:rsidR="00C13A41" w:rsidRPr="005C2960" w:rsidRDefault="000D464F">
            <w:pPr>
              <w:jc w:val="center"/>
            </w:pPr>
            <w:r w:rsidRPr="005C2960">
              <w:t>U</w:t>
            </w:r>
          </w:p>
        </w:tc>
        <w:tc>
          <w:tcPr>
            <w:tcW w:w="696" w:type="dxa"/>
            <w:tcBorders>
              <w:top w:val="single" w:sz="4" w:space="0" w:color="auto"/>
              <w:bottom w:val="single" w:sz="4" w:space="0" w:color="auto"/>
              <w:right w:val="single" w:sz="4" w:space="0" w:color="auto"/>
            </w:tcBorders>
          </w:tcPr>
          <w:p w14:paraId="430A009F" w14:textId="77777777" w:rsidR="00C13A41" w:rsidRPr="005C2960" w:rsidRDefault="00C13A41" w:rsidP="00C13A41">
            <w:pPr>
              <w:jc w:val="both"/>
            </w:pPr>
          </w:p>
        </w:tc>
      </w:tr>
      <w:tr w:rsidR="00D17639" w:rsidRPr="005C2960" w14:paraId="430A00AB" w14:textId="77777777" w:rsidTr="00CB1F8A">
        <w:trPr>
          <w:jc w:val="center"/>
        </w:trPr>
        <w:tc>
          <w:tcPr>
            <w:tcW w:w="511" w:type="dxa"/>
            <w:tcBorders>
              <w:top w:val="single" w:sz="4" w:space="0" w:color="auto"/>
              <w:bottom w:val="single" w:sz="4" w:space="0" w:color="auto"/>
            </w:tcBorders>
          </w:tcPr>
          <w:p w14:paraId="430A00A1" w14:textId="77777777" w:rsidR="00C13A41" w:rsidRPr="005C2960" w:rsidRDefault="009C7D78" w:rsidP="00D26551">
            <w:r w:rsidRPr="005C2960">
              <w:t>Č3</w:t>
            </w:r>
          </w:p>
          <w:p w14:paraId="430A00A2" w14:textId="77777777" w:rsidR="009C7D78" w:rsidRPr="005C2960" w:rsidRDefault="009C7D78" w:rsidP="009C7D78">
            <w:r w:rsidRPr="005C2960">
              <w:t>O12</w:t>
            </w:r>
          </w:p>
        </w:tc>
        <w:tc>
          <w:tcPr>
            <w:tcW w:w="5621" w:type="dxa"/>
            <w:tcBorders>
              <w:top w:val="single" w:sz="4" w:space="0" w:color="auto"/>
              <w:bottom w:val="single" w:sz="4" w:space="0" w:color="auto"/>
            </w:tcBorders>
          </w:tcPr>
          <w:p w14:paraId="430A00A3" w14:textId="77777777" w:rsidR="00C13A41" w:rsidRPr="005C2960" w:rsidRDefault="00112667" w:rsidP="005C666F">
            <w:pPr>
              <w:jc w:val="both"/>
            </w:pPr>
            <w:r w:rsidRPr="005C2960">
              <w:t>12. „medzinárodná námorná doprava“ sú plavby na mori a v pobrežných vodách vodnými plavidlami plaviacimi sa pod akoukoľvek vlajkou, ktoré odchádzajú z územia jednej krajiny a prichádzajú na územie inej krajiny, s výnimkou rybárskych plavidiel;</w:t>
            </w:r>
          </w:p>
        </w:tc>
        <w:tc>
          <w:tcPr>
            <w:tcW w:w="609" w:type="dxa"/>
            <w:tcBorders>
              <w:top w:val="single" w:sz="4" w:space="0" w:color="auto"/>
              <w:bottom w:val="single" w:sz="4" w:space="0" w:color="auto"/>
            </w:tcBorders>
          </w:tcPr>
          <w:p w14:paraId="430A00A4" w14:textId="77777777" w:rsidR="00C13A41" w:rsidRPr="005C2960" w:rsidRDefault="000D464F">
            <w:pPr>
              <w:jc w:val="center"/>
            </w:pPr>
            <w:r w:rsidRPr="005C2960">
              <w:t>N</w:t>
            </w:r>
          </w:p>
        </w:tc>
        <w:tc>
          <w:tcPr>
            <w:tcW w:w="609" w:type="dxa"/>
            <w:tcBorders>
              <w:top w:val="single" w:sz="4" w:space="0" w:color="auto"/>
              <w:bottom w:val="single" w:sz="4" w:space="0" w:color="auto"/>
            </w:tcBorders>
          </w:tcPr>
          <w:p w14:paraId="430A00A5" w14:textId="77777777" w:rsidR="00C13A41" w:rsidRPr="005C2960" w:rsidRDefault="00AD7612">
            <w:r w:rsidRPr="005C2960">
              <w:t>NV1</w:t>
            </w:r>
          </w:p>
        </w:tc>
        <w:tc>
          <w:tcPr>
            <w:tcW w:w="609" w:type="dxa"/>
            <w:tcBorders>
              <w:top w:val="single" w:sz="4" w:space="0" w:color="auto"/>
              <w:bottom w:val="single" w:sz="4" w:space="0" w:color="auto"/>
            </w:tcBorders>
          </w:tcPr>
          <w:p w14:paraId="430A00A6" w14:textId="77777777" w:rsidR="000D464F" w:rsidRPr="005C2960" w:rsidRDefault="00D23827" w:rsidP="00E56569">
            <w:pPr>
              <w:jc w:val="center"/>
            </w:pPr>
            <w:r w:rsidRPr="005C2960">
              <w:t>Pr</w:t>
            </w:r>
            <w:r w:rsidR="000D464F" w:rsidRPr="005C2960">
              <w:t>.č.3</w:t>
            </w:r>
          </w:p>
          <w:p w14:paraId="430A00A7" w14:textId="77777777" w:rsidR="00C13A41" w:rsidRPr="005C2960" w:rsidRDefault="000D464F" w:rsidP="00E56569">
            <w:pPr>
              <w:jc w:val="center"/>
            </w:pPr>
            <w:r w:rsidRPr="005C2960">
              <w:t>O4</w:t>
            </w:r>
          </w:p>
        </w:tc>
        <w:tc>
          <w:tcPr>
            <w:tcW w:w="5774" w:type="dxa"/>
            <w:tcBorders>
              <w:top w:val="single" w:sz="4" w:space="0" w:color="auto"/>
              <w:bottom w:val="single" w:sz="4" w:space="0" w:color="auto"/>
            </w:tcBorders>
          </w:tcPr>
          <w:p w14:paraId="430A00A8" w14:textId="77777777" w:rsidR="00C13A41" w:rsidRPr="005C2960" w:rsidRDefault="00F5743A" w:rsidP="00F5743A">
            <w:pPr>
              <w:spacing w:line="240" w:lineRule="atLeast"/>
              <w:ind w:left="-44" w:firstLine="44"/>
              <w:jc w:val="both"/>
            </w:pPr>
            <w:r w:rsidRPr="005C2960">
              <w:t xml:space="preserve">4. </w:t>
            </w:r>
            <w:r w:rsidR="000D464F" w:rsidRPr="005C2960">
              <w:t>Medzinárodnou námornou dopravou sú plavby na mori a v pobrežných vodách vodnými plavidlami plaviacimi sa pod akoukoľvek vlajkou, ktoré sa plavia z územia jednej krajiny a prichádzajú na územie inej krajiny, s výnimkou rybárskych plavidiel.</w:t>
            </w:r>
          </w:p>
        </w:tc>
        <w:tc>
          <w:tcPr>
            <w:tcW w:w="696" w:type="dxa"/>
            <w:tcBorders>
              <w:top w:val="single" w:sz="4" w:space="0" w:color="auto"/>
              <w:bottom w:val="single" w:sz="4" w:space="0" w:color="auto"/>
            </w:tcBorders>
          </w:tcPr>
          <w:p w14:paraId="430A00A9" w14:textId="77777777" w:rsidR="00C13A41" w:rsidRPr="005C2960" w:rsidRDefault="000D464F">
            <w:pPr>
              <w:jc w:val="center"/>
            </w:pPr>
            <w:r w:rsidRPr="005C2960">
              <w:t>U</w:t>
            </w:r>
          </w:p>
        </w:tc>
        <w:tc>
          <w:tcPr>
            <w:tcW w:w="696" w:type="dxa"/>
            <w:tcBorders>
              <w:top w:val="single" w:sz="4" w:space="0" w:color="auto"/>
              <w:bottom w:val="single" w:sz="4" w:space="0" w:color="auto"/>
              <w:right w:val="single" w:sz="4" w:space="0" w:color="auto"/>
            </w:tcBorders>
          </w:tcPr>
          <w:p w14:paraId="430A00AA" w14:textId="77777777" w:rsidR="00C13A41" w:rsidRPr="005C2960" w:rsidRDefault="00C13A41" w:rsidP="00C13A41">
            <w:pPr>
              <w:jc w:val="both"/>
            </w:pPr>
          </w:p>
        </w:tc>
      </w:tr>
      <w:tr w:rsidR="00D17639" w:rsidRPr="005C2960" w14:paraId="430A00B5" w14:textId="77777777" w:rsidTr="00CB1F8A">
        <w:trPr>
          <w:jc w:val="center"/>
        </w:trPr>
        <w:tc>
          <w:tcPr>
            <w:tcW w:w="511" w:type="dxa"/>
            <w:tcBorders>
              <w:top w:val="single" w:sz="4" w:space="0" w:color="auto"/>
              <w:bottom w:val="single" w:sz="4" w:space="0" w:color="auto"/>
            </w:tcBorders>
          </w:tcPr>
          <w:p w14:paraId="430A00AC" w14:textId="77777777" w:rsidR="00C13A41" w:rsidRPr="005C2960" w:rsidRDefault="009C7D78" w:rsidP="00D26551">
            <w:r w:rsidRPr="005C2960">
              <w:t>Č3</w:t>
            </w:r>
          </w:p>
          <w:p w14:paraId="430A00AD" w14:textId="77777777" w:rsidR="009C7D78" w:rsidRPr="005C2960" w:rsidRDefault="009C7D78" w:rsidP="009C7D78">
            <w:r w:rsidRPr="005C2960">
              <w:t>O13</w:t>
            </w:r>
          </w:p>
        </w:tc>
        <w:tc>
          <w:tcPr>
            <w:tcW w:w="5621" w:type="dxa"/>
            <w:tcBorders>
              <w:top w:val="single" w:sz="4" w:space="0" w:color="auto"/>
              <w:bottom w:val="single" w:sz="4" w:space="0" w:color="auto"/>
            </w:tcBorders>
          </w:tcPr>
          <w:p w14:paraId="430A00AE" w14:textId="77777777" w:rsidR="00C13A41" w:rsidRPr="005C2960" w:rsidRDefault="00112667" w:rsidP="005C666F">
            <w:pPr>
              <w:spacing w:line="240" w:lineRule="atLeast"/>
              <w:jc w:val="both"/>
              <w:rPr>
                <w:snapToGrid w:val="0"/>
              </w:rPr>
            </w:pPr>
            <w:r w:rsidRPr="005C2960">
              <w:t>13. „oblasť riadenia znečisťovania“ je morská oblasť, ktorá nepresahuje 200 námorných míľ od základných línií, odkiaľ sa meria šírka pobrežných vôd stanovená členským štátom na účely prevencie, znižovania a riadenia znečisťovania z plavidiel v súlade s uplatniteľnými medzinárodnými pravidlami a normami;</w:t>
            </w:r>
          </w:p>
        </w:tc>
        <w:tc>
          <w:tcPr>
            <w:tcW w:w="609" w:type="dxa"/>
            <w:tcBorders>
              <w:top w:val="single" w:sz="4" w:space="0" w:color="auto"/>
              <w:bottom w:val="single" w:sz="4" w:space="0" w:color="auto"/>
            </w:tcBorders>
          </w:tcPr>
          <w:p w14:paraId="430A00AF" w14:textId="77777777" w:rsidR="00C13A41" w:rsidRPr="005C2960" w:rsidRDefault="00677C2F">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0B0" w14:textId="77777777" w:rsidR="00C13A41" w:rsidRPr="005C2960" w:rsidRDefault="00C13A41"/>
        </w:tc>
        <w:tc>
          <w:tcPr>
            <w:tcW w:w="609" w:type="dxa"/>
            <w:tcBorders>
              <w:top w:val="single" w:sz="4" w:space="0" w:color="auto"/>
              <w:bottom w:val="single" w:sz="4" w:space="0" w:color="auto"/>
            </w:tcBorders>
          </w:tcPr>
          <w:p w14:paraId="430A00B1" w14:textId="77777777" w:rsidR="00C13A41" w:rsidRPr="005C2960" w:rsidRDefault="00C13A41" w:rsidP="00E56569">
            <w:pPr>
              <w:jc w:val="center"/>
            </w:pPr>
          </w:p>
        </w:tc>
        <w:tc>
          <w:tcPr>
            <w:tcW w:w="5774" w:type="dxa"/>
            <w:tcBorders>
              <w:top w:val="single" w:sz="4" w:space="0" w:color="auto"/>
              <w:bottom w:val="single" w:sz="4" w:space="0" w:color="auto"/>
            </w:tcBorders>
          </w:tcPr>
          <w:p w14:paraId="430A00B2" w14:textId="77777777" w:rsidR="00C13A41" w:rsidRPr="005C2960" w:rsidRDefault="00C13A41">
            <w:pPr>
              <w:spacing w:line="240" w:lineRule="atLeast"/>
              <w:ind w:left="-44" w:firstLine="44"/>
            </w:pPr>
          </w:p>
        </w:tc>
        <w:tc>
          <w:tcPr>
            <w:tcW w:w="696" w:type="dxa"/>
            <w:tcBorders>
              <w:top w:val="single" w:sz="4" w:space="0" w:color="auto"/>
              <w:bottom w:val="single" w:sz="4" w:space="0" w:color="auto"/>
            </w:tcBorders>
          </w:tcPr>
          <w:p w14:paraId="430A00B3" w14:textId="77777777" w:rsidR="00C13A41" w:rsidRPr="005C2960" w:rsidRDefault="00677C2F">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0B4" w14:textId="77777777" w:rsidR="00C13A41" w:rsidRPr="005C2960" w:rsidRDefault="00C13A41" w:rsidP="00C13A41">
            <w:pPr>
              <w:jc w:val="both"/>
            </w:pPr>
          </w:p>
        </w:tc>
      </w:tr>
      <w:tr w:rsidR="00D17639" w:rsidRPr="005C2960" w14:paraId="430A00C0" w14:textId="77777777" w:rsidTr="00CB1F8A">
        <w:trPr>
          <w:jc w:val="center"/>
        </w:trPr>
        <w:tc>
          <w:tcPr>
            <w:tcW w:w="511" w:type="dxa"/>
            <w:tcBorders>
              <w:top w:val="single" w:sz="4" w:space="0" w:color="auto"/>
              <w:bottom w:val="single" w:sz="4" w:space="0" w:color="auto"/>
            </w:tcBorders>
          </w:tcPr>
          <w:p w14:paraId="430A00B6" w14:textId="77777777" w:rsidR="00C13A41" w:rsidRPr="005C2960" w:rsidRDefault="00D26551">
            <w:r w:rsidRPr="005C2960">
              <w:t>Č</w:t>
            </w:r>
            <w:r w:rsidR="00C13A41" w:rsidRPr="005C2960">
              <w:t xml:space="preserve">3 </w:t>
            </w:r>
          </w:p>
          <w:p w14:paraId="430A00B7" w14:textId="77777777" w:rsidR="007F3389" w:rsidRPr="005C2960" w:rsidRDefault="00D26551" w:rsidP="00D26551">
            <w:r w:rsidRPr="005C2960">
              <w:t>O</w:t>
            </w:r>
            <w:r w:rsidR="009C7D78" w:rsidRPr="005C2960">
              <w:t>14</w:t>
            </w:r>
          </w:p>
          <w:p w14:paraId="430A00B8" w14:textId="77777777" w:rsidR="00C13A41" w:rsidRPr="005C2960" w:rsidRDefault="00C13A41" w:rsidP="00D26551"/>
        </w:tc>
        <w:tc>
          <w:tcPr>
            <w:tcW w:w="5621" w:type="dxa"/>
            <w:tcBorders>
              <w:top w:val="single" w:sz="4" w:space="0" w:color="auto"/>
              <w:bottom w:val="single" w:sz="4" w:space="0" w:color="auto"/>
            </w:tcBorders>
          </w:tcPr>
          <w:p w14:paraId="430A00B9" w14:textId="77777777" w:rsidR="00C13A41" w:rsidRPr="005C2960" w:rsidRDefault="00112667" w:rsidP="005C666F">
            <w:pPr>
              <w:spacing w:line="240" w:lineRule="atLeast"/>
              <w:jc w:val="both"/>
              <w:rPr>
                <w:snapToGrid w:val="0"/>
              </w:rPr>
            </w:pPr>
            <w:r w:rsidRPr="005C2960">
              <w:t>14. „právne predpisy Únie týkajúce sa riadenia zdrojov znečisťovania ovzdušia“ sú právne predpisy Únie zamerané na zníženie emisií látok znečisťujúcich ovzdušie, na ktoré sa vzťahuje táto smernica, uskutočňovaním zmierňujúcich opatrení na zdroji.</w:t>
            </w:r>
          </w:p>
        </w:tc>
        <w:tc>
          <w:tcPr>
            <w:tcW w:w="609" w:type="dxa"/>
            <w:tcBorders>
              <w:top w:val="single" w:sz="4" w:space="0" w:color="auto"/>
              <w:bottom w:val="single" w:sz="4" w:space="0" w:color="auto"/>
            </w:tcBorders>
          </w:tcPr>
          <w:p w14:paraId="430A00BA" w14:textId="77777777" w:rsidR="00C13A41" w:rsidRPr="005C2960" w:rsidRDefault="00677C2F">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0BB" w14:textId="77777777" w:rsidR="00C13A41" w:rsidRPr="005C2960" w:rsidRDefault="00C13A41"/>
        </w:tc>
        <w:tc>
          <w:tcPr>
            <w:tcW w:w="609" w:type="dxa"/>
            <w:tcBorders>
              <w:top w:val="single" w:sz="4" w:space="0" w:color="auto"/>
              <w:bottom w:val="single" w:sz="4" w:space="0" w:color="auto"/>
            </w:tcBorders>
          </w:tcPr>
          <w:p w14:paraId="430A00BC" w14:textId="77777777" w:rsidR="00D21054" w:rsidRPr="005C2960" w:rsidRDefault="00D21054" w:rsidP="00E56569">
            <w:pPr>
              <w:jc w:val="center"/>
            </w:pPr>
          </w:p>
        </w:tc>
        <w:tc>
          <w:tcPr>
            <w:tcW w:w="5774" w:type="dxa"/>
            <w:tcBorders>
              <w:top w:val="single" w:sz="4" w:space="0" w:color="auto"/>
              <w:bottom w:val="single" w:sz="4" w:space="0" w:color="auto"/>
            </w:tcBorders>
          </w:tcPr>
          <w:p w14:paraId="430A00BD" w14:textId="77777777" w:rsidR="00C13A41" w:rsidRPr="005C2960" w:rsidRDefault="00C13A41" w:rsidP="007F3389">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Times New Roman" w:hAnsi="Times New Roman"/>
                <w:sz w:val="20"/>
                <w:lang w:val="sk-SK"/>
              </w:rPr>
            </w:pPr>
          </w:p>
        </w:tc>
        <w:tc>
          <w:tcPr>
            <w:tcW w:w="696" w:type="dxa"/>
            <w:tcBorders>
              <w:top w:val="single" w:sz="4" w:space="0" w:color="auto"/>
              <w:bottom w:val="single" w:sz="4" w:space="0" w:color="auto"/>
            </w:tcBorders>
          </w:tcPr>
          <w:p w14:paraId="430A00BE" w14:textId="77777777" w:rsidR="00C13A41" w:rsidRPr="005C2960" w:rsidRDefault="00677C2F">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0BF" w14:textId="77777777" w:rsidR="00C13A41" w:rsidRPr="005C2960" w:rsidRDefault="00C13A41" w:rsidP="00C13A41">
            <w:pPr>
              <w:jc w:val="both"/>
            </w:pPr>
          </w:p>
        </w:tc>
      </w:tr>
      <w:tr w:rsidR="00D17639" w:rsidRPr="005C2960" w14:paraId="430A00F1" w14:textId="77777777" w:rsidTr="00CB1F8A">
        <w:trPr>
          <w:jc w:val="center"/>
        </w:trPr>
        <w:tc>
          <w:tcPr>
            <w:tcW w:w="511" w:type="dxa"/>
            <w:tcBorders>
              <w:top w:val="single" w:sz="4" w:space="0" w:color="auto"/>
              <w:bottom w:val="single" w:sz="4" w:space="0" w:color="auto"/>
            </w:tcBorders>
          </w:tcPr>
          <w:p w14:paraId="430A00C1" w14:textId="77777777" w:rsidR="007F3389" w:rsidRPr="005C2960" w:rsidRDefault="007F3389" w:rsidP="007F3389">
            <w:r w:rsidRPr="005C2960">
              <w:t>Č</w:t>
            </w:r>
            <w:r w:rsidR="00FB2E15" w:rsidRPr="005C2960">
              <w:t>4</w:t>
            </w:r>
            <w:r w:rsidRPr="005C2960">
              <w:t xml:space="preserve"> </w:t>
            </w:r>
          </w:p>
          <w:p w14:paraId="430A00C2" w14:textId="77777777" w:rsidR="007F3389" w:rsidRPr="005C2960" w:rsidRDefault="00FB2E15" w:rsidP="007F3389">
            <w:r w:rsidRPr="005C2960">
              <w:t>O1</w:t>
            </w:r>
          </w:p>
          <w:p w14:paraId="430A00C3" w14:textId="77777777" w:rsidR="00C13A41" w:rsidRPr="005C2960" w:rsidRDefault="00C13A41" w:rsidP="007F3389"/>
        </w:tc>
        <w:tc>
          <w:tcPr>
            <w:tcW w:w="5621" w:type="dxa"/>
            <w:tcBorders>
              <w:top w:val="single" w:sz="4" w:space="0" w:color="auto"/>
              <w:bottom w:val="single" w:sz="4" w:space="0" w:color="auto"/>
            </w:tcBorders>
          </w:tcPr>
          <w:p w14:paraId="430A00C4" w14:textId="77777777" w:rsidR="00FB2E15" w:rsidRPr="005C2960" w:rsidRDefault="00FB2E15" w:rsidP="005C666F">
            <w:pPr>
              <w:spacing w:line="240" w:lineRule="atLeast"/>
              <w:jc w:val="both"/>
            </w:pPr>
            <w:r w:rsidRPr="005C2960">
              <w:t>Národné záväzky znižovania emisií</w:t>
            </w:r>
          </w:p>
          <w:p w14:paraId="430A00C5" w14:textId="77777777" w:rsidR="00C13A41" w:rsidRPr="005C2960" w:rsidRDefault="00FB2E15" w:rsidP="005C666F">
            <w:pPr>
              <w:spacing w:line="240" w:lineRule="atLeast"/>
              <w:jc w:val="both"/>
              <w:rPr>
                <w:snapToGrid w:val="0"/>
              </w:rPr>
            </w:pPr>
            <w:r w:rsidRPr="005C2960">
              <w:t xml:space="preserve">1.Členské štáty obmedzia svoje ročné </w:t>
            </w:r>
            <w:proofErr w:type="spellStart"/>
            <w:r w:rsidRPr="005C2960">
              <w:t>antropogénne</w:t>
            </w:r>
            <w:proofErr w:type="spellEnd"/>
            <w:r w:rsidRPr="005C2960">
              <w:t xml:space="preserve"> emisie oxidu siričitého, oxidov dusíka, </w:t>
            </w:r>
            <w:proofErr w:type="spellStart"/>
            <w:r w:rsidRPr="005C2960">
              <w:t>nemetánových</w:t>
            </w:r>
            <w:proofErr w:type="spellEnd"/>
            <w:r w:rsidRPr="005C2960">
              <w:t xml:space="preserve"> prchavých organických zlúčenín, amoniaku a jemných tuhých častíc aspoň v súlade s národnými záväzkami znižovania emisií uplatniteľnými od roku 2020 do roku 2029 a od roku 2030 ďalej, ktoré sú stanovené v prílohe II.</w:t>
            </w:r>
          </w:p>
        </w:tc>
        <w:tc>
          <w:tcPr>
            <w:tcW w:w="609" w:type="dxa"/>
            <w:tcBorders>
              <w:top w:val="single" w:sz="4" w:space="0" w:color="auto"/>
              <w:bottom w:val="single" w:sz="4" w:space="0" w:color="auto"/>
            </w:tcBorders>
          </w:tcPr>
          <w:p w14:paraId="430A00C6" w14:textId="77777777" w:rsidR="00C13A41" w:rsidRPr="005C2960" w:rsidRDefault="00C13A41">
            <w:pPr>
              <w:jc w:val="center"/>
            </w:pPr>
            <w:r w:rsidRPr="005C2960">
              <w:t>N</w:t>
            </w:r>
          </w:p>
        </w:tc>
        <w:tc>
          <w:tcPr>
            <w:tcW w:w="609" w:type="dxa"/>
            <w:tcBorders>
              <w:top w:val="single" w:sz="4" w:space="0" w:color="auto"/>
              <w:bottom w:val="single" w:sz="4" w:space="0" w:color="auto"/>
            </w:tcBorders>
          </w:tcPr>
          <w:p w14:paraId="430A00C7" w14:textId="77777777" w:rsidR="00C13A41" w:rsidRPr="005C2960" w:rsidRDefault="00D23827">
            <w:r w:rsidRPr="005C2960">
              <w:t>NZ</w:t>
            </w:r>
          </w:p>
        </w:tc>
        <w:tc>
          <w:tcPr>
            <w:tcW w:w="609" w:type="dxa"/>
            <w:tcBorders>
              <w:top w:val="single" w:sz="4" w:space="0" w:color="auto"/>
              <w:bottom w:val="single" w:sz="4" w:space="0" w:color="auto"/>
            </w:tcBorders>
          </w:tcPr>
          <w:p w14:paraId="430A00C8" w14:textId="3B7CB73B" w:rsidR="00C13A41" w:rsidRPr="005C2960" w:rsidRDefault="00355568" w:rsidP="00E56569">
            <w:pPr>
              <w:jc w:val="center"/>
            </w:pPr>
            <w:r w:rsidRPr="005C2960">
              <w:t>Pr</w:t>
            </w:r>
            <w:r w:rsidR="00011B31" w:rsidRPr="005C2960">
              <w:t>.</w:t>
            </w:r>
            <w:r w:rsidRPr="005C2960">
              <w:t xml:space="preserve"> č.4</w:t>
            </w:r>
          </w:p>
          <w:p w14:paraId="430A00C9" w14:textId="59B88084" w:rsidR="00355568" w:rsidRPr="005C2960" w:rsidRDefault="0041552D" w:rsidP="00E56569">
            <w:pPr>
              <w:jc w:val="center"/>
            </w:pPr>
            <w:r w:rsidRPr="005C2960">
              <w:t>P</w:t>
            </w:r>
            <w:r w:rsidR="00355568" w:rsidRPr="005C2960">
              <w:t>I</w:t>
            </w:r>
          </w:p>
        </w:tc>
        <w:tc>
          <w:tcPr>
            <w:tcW w:w="5774" w:type="dxa"/>
            <w:tcBorders>
              <w:top w:val="single" w:sz="4" w:space="0" w:color="auto"/>
              <w:bottom w:val="single" w:sz="4" w:space="0" w:color="auto"/>
            </w:tcBorders>
          </w:tcPr>
          <w:p w14:paraId="430A00CA" w14:textId="77777777" w:rsidR="00C13A41" w:rsidRPr="005C2960" w:rsidRDefault="00C13A41" w:rsidP="007F3389">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Times New Roman" w:hAnsi="Times New Roman"/>
                <w:sz w:val="20"/>
                <w:lang w:val="sk-SK"/>
              </w:rPr>
            </w:pPr>
          </w:p>
          <w:tbl>
            <w:tblPr>
              <w:tblW w:w="5000" w:type="pct"/>
              <w:jc w:val="center"/>
              <w:tblLayout w:type="fixed"/>
              <w:tblLook w:val="04A0" w:firstRow="1" w:lastRow="0" w:firstColumn="1" w:lastColumn="0" w:noHBand="0" w:noVBand="1"/>
            </w:tblPr>
            <w:tblGrid>
              <w:gridCol w:w="1465"/>
              <w:gridCol w:w="1413"/>
              <w:gridCol w:w="1327"/>
              <w:gridCol w:w="1439"/>
            </w:tblGrid>
            <w:tr w:rsidR="00D17639" w:rsidRPr="005C2960" w14:paraId="430A00CE" w14:textId="77777777" w:rsidTr="001241E6">
              <w:trPr>
                <w:trHeight w:val="375"/>
                <w:jc w:val="center"/>
              </w:trPr>
              <w:tc>
                <w:tcPr>
                  <w:tcW w:w="146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30A00CB" w14:textId="77777777" w:rsidR="00355568" w:rsidRPr="005C2960" w:rsidRDefault="00CA3BD5" w:rsidP="00CA3BD5">
                  <w:pPr>
                    <w:widowControl w:val="0"/>
                    <w:rPr>
                      <w:rFonts w:eastAsia="SimSun"/>
                    </w:rPr>
                  </w:pPr>
                  <w:bookmarkStart w:id="2" w:name="_Hlk88164022"/>
                  <w:r w:rsidRPr="005C2960">
                    <w:rPr>
                      <w:rFonts w:eastAsia="SimSun"/>
                    </w:rPr>
                    <w:t xml:space="preserve">Znečisťujúca </w:t>
                  </w:r>
                  <w:r w:rsidR="00355568" w:rsidRPr="005C2960">
                    <w:rPr>
                      <w:rFonts w:eastAsia="SimSun"/>
                    </w:rPr>
                    <w:t>látka</w:t>
                  </w:r>
                </w:p>
              </w:tc>
              <w:tc>
                <w:tcPr>
                  <w:tcW w:w="1413" w:type="dxa"/>
                  <w:vMerge w:val="restart"/>
                  <w:tcBorders>
                    <w:top w:val="single" w:sz="6" w:space="0" w:color="000000"/>
                    <w:left w:val="single" w:sz="6" w:space="0" w:color="000000"/>
                    <w:right w:val="single" w:sz="6" w:space="0" w:color="000000"/>
                  </w:tcBorders>
                  <w:shd w:val="clear" w:color="auto" w:fill="auto"/>
                </w:tcPr>
                <w:p w14:paraId="430A00CC" w14:textId="2E2B9979" w:rsidR="00355568" w:rsidRPr="005C2960" w:rsidRDefault="001241E6" w:rsidP="00CA3BD5">
                  <w:pPr>
                    <w:widowControl w:val="0"/>
                    <w:rPr>
                      <w:rFonts w:eastAsia="SimSun"/>
                    </w:rPr>
                  </w:pPr>
                  <w:r w:rsidRPr="005C2960">
                    <w:rPr>
                      <w:rFonts w:eastAsia="SimSun"/>
                    </w:rPr>
                    <w:t>Východiskový rok</w:t>
                  </w:r>
                  <w:r w:rsidR="00CA3BD5" w:rsidRPr="005C2960">
                    <w:rPr>
                      <w:rFonts w:eastAsia="SimSun"/>
                    </w:rPr>
                    <w:t xml:space="preserve"> </w:t>
                  </w:r>
                </w:p>
              </w:tc>
              <w:tc>
                <w:tcPr>
                  <w:tcW w:w="2766" w:type="dxa"/>
                  <w:gridSpan w:val="2"/>
                  <w:tcBorders>
                    <w:top w:val="single" w:sz="6" w:space="0" w:color="000000"/>
                    <w:left w:val="single" w:sz="6" w:space="0" w:color="000000"/>
                    <w:bottom w:val="single" w:sz="6" w:space="0" w:color="000000"/>
                    <w:right w:val="single" w:sz="6" w:space="0" w:color="000000"/>
                  </w:tcBorders>
                  <w:shd w:val="clear" w:color="auto" w:fill="auto"/>
                </w:tcPr>
                <w:p w14:paraId="430A00CD" w14:textId="16F550A4" w:rsidR="00355568" w:rsidRPr="005C2960" w:rsidRDefault="00355568" w:rsidP="001241E6">
                  <w:pPr>
                    <w:widowControl w:val="0"/>
                    <w:rPr>
                      <w:rFonts w:eastAsia="SimSun"/>
                    </w:rPr>
                  </w:pPr>
                  <w:r w:rsidRPr="005C2960">
                    <w:rPr>
                      <w:rFonts w:eastAsia="SimSun"/>
                    </w:rPr>
                    <w:t>Percentuálne zníž</w:t>
                  </w:r>
                  <w:r w:rsidR="001241E6" w:rsidRPr="005C2960">
                    <w:rPr>
                      <w:rFonts w:eastAsia="SimSun"/>
                    </w:rPr>
                    <w:t>enie</w:t>
                  </w:r>
                  <w:r w:rsidRPr="005C2960">
                    <w:rPr>
                      <w:rFonts w:eastAsia="SimSun"/>
                    </w:rPr>
                    <w:t xml:space="preserve"> emisií</w:t>
                  </w:r>
                </w:p>
              </w:tc>
            </w:tr>
            <w:tr w:rsidR="00D17639" w:rsidRPr="005C2960" w14:paraId="430A00D3" w14:textId="77777777" w:rsidTr="001241E6">
              <w:trPr>
                <w:trHeight w:val="312"/>
                <w:jc w:val="center"/>
              </w:trPr>
              <w:tc>
                <w:tcPr>
                  <w:tcW w:w="1465" w:type="dxa"/>
                  <w:vMerge/>
                  <w:tcBorders>
                    <w:top w:val="single" w:sz="6" w:space="0" w:color="000000"/>
                    <w:left w:val="single" w:sz="6" w:space="0" w:color="000000"/>
                    <w:bottom w:val="single" w:sz="6" w:space="0" w:color="000000"/>
                    <w:right w:val="single" w:sz="6" w:space="0" w:color="000000"/>
                  </w:tcBorders>
                  <w:shd w:val="clear" w:color="auto" w:fill="auto"/>
                </w:tcPr>
                <w:p w14:paraId="430A00CF" w14:textId="77777777" w:rsidR="00355568" w:rsidRPr="005C2960" w:rsidRDefault="00355568" w:rsidP="00CA3BD5">
                  <w:pPr>
                    <w:widowControl w:val="0"/>
                    <w:spacing w:after="360"/>
                    <w:rPr>
                      <w:rFonts w:eastAsia="SimSun"/>
                    </w:rPr>
                  </w:pPr>
                </w:p>
              </w:tc>
              <w:tc>
                <w:tcPr>
                  <w:tcW w:w="1413" w:type="dxa"/>
                  <w:vMerge/>
                  <w:tcBorders>
                    <w:left w:val="single" w:sz="6" w:space="0" w:color="000000"/>
                    <w:bottom w:val="single" w:sz="6" w:space="0" w:color="000000"/>
                    <w:right w:val="single" w:sz="6" w:space="0" w:color="000000"/>
                  </w:tcBorders>
                  <w:shd w:val="clear" w:color="auto" w:fill="auto"/>
                </w:tcPr>
                <w:p w14:paraId="430A00D0" w14:textId="77777777" w:rsidR="00355568" w:rsidRPr="005C2960" w:rsidRDefault="00355568" w:rsidP="00CA3BD5">
                  <w:pPr>
                    <w:widowControl w:val="0"/>
                    <w:rPr>
                      <w:rFonts w:eastAsia="SimSun"/>
                    </w:rPr>
                  </w:pP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430A00D1" w14:textId="77777777" w:rsidR="00355568" w:rsidRPr="005C2960" w:rsidRDefault="00355568" w:rsidP="00CA3BD5">
                  <w:pPr>
                    <w:widowControl w:val="0"/>
                    <w:rPr>
                      <w:rFonts w:eastAsia="SimSun"/>
                    </w:rPr>
                  </w:pPr>
                  <w:r w:rsidRPr="005C2960">
                    <w:rPr>
                      <w:rFonts w:eastAsia="SimSun"/>
                    </w:rPr>
                    <w:t xml:space="preserve"> na r. 2020 až 2029</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430A00D2" w14:textId="77777777" w:rsidR="00355568" w:rsidRPr="005C2960" w:rsidRDefault="00355568" w:rsidP="00CA3BD5">
                  <w:pPr>
                    <w:widowControl w:val="0"/>
                    <w:rPr>
                      <w:rFonts w:eastAsia="SimSun"/>
                    </w:rPr>
                  </w:pPr>
                  <w:r w:rsidRPr="005C2960">
                    <w:rPr>
                      <w:rFonts w:eastAsia="SimSun"/>
                    </w:rPr>
                    <w:t>na r. 2030 a </w:t>
                  </w:r>
                  <w:proofErr w:type="spellStart"/>
                  <w:r w:rsidRPr="005C2960">
                    <w:rPr>
                      <w:rFonts w:eastAsia="SimSun"/>
                    </w:rPr>
                    <w:t>nasled</w:t>
                  </w:r>
                  <w:proofErr w:type="spellEnd"/>
                  <w:r w:rsidRPr="005C2960">
                    <w:rPr>
                      <w:rFonts w:eastAsia="SimSun"/>
                    </w:rPr>
                    <w:t>.</w:t>
                  </w:r>
                </w:p>
              </w:tc>
            </w:tr>
            <w:tr w:rsidR="00D17639" w:rsidRPr="005C2960" w14:paraId="430A00D8" w14:textId="77777777" w:rsidTr="001241E6">
              <w:trPr>
                <w:trHeight w:val="118"/>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430A00D4" w14:textId="77777777" w:rsidR="00355568" w:rsidRPr="005C2960" w:rsidRDefault="00355568" w:rsidP="00CA3BD5">
                  <w:pPr>
                    <w:widowControl w:val="0"/>
                    <w:rPr>
                      <w:rFonts w:eastAsia="SimSun"/>
                    </w:rPr>
                  </w:pPr>
                  <w:r w:rsidRPr="005C2960">
                    <w:rPr>
                      <w:rFonts w:eastAsia="SimSun"/>
                    </w:rPr>
                    <w:t>SO</w:t>
                  </w:r>
                  <w:r w:rsidRPr="005C2960">
                    <w:rPr>
                      <w:rFonts w:eastAsia="SimSun"/>
                      <w:vertAlign w:val="subscript"/>
                    </w:rPr>
                    <w:t>2</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430A00D5" w14:textId="77777777" w:rsidR="00355568" w:rsidRPr="005C2960" w:rsidRDefault="00355568" w:rsidP="00CA3BD5">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430A00D6" w14:textId="77777777" w:rsidR="00355568" w:rsidRPr="005C2960" w:rsidRDefault="00355568" w:rsidP="00CA3BD5">
                  <w:pPr>
                    <w:widowControl w:val="0"/>
                    <w:rPr>
                      <w:rFonts w:eastAsia="SimSun"/>
                    </w:rPr>
                  </w:pPr>
                  <w:r w:rsidRPr="005C2960">
                    <w:rPr>
                      <w:rFonts w:eastAsia="SimSun"/>
                    </w:rPr>
                    <w:t>57 %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430A00D7" w14:textId="77777777" w:rsidR="00355568" w:rsidRPr="005C2960" w:rsidRDefault="00355568" w:rsidP="00CA3BD5">
                  <w:pPr>
                    <w:widowControl w:val="0"/>
                    <w:rPr>
                      <w:rFonts w:eastAsia="SimSun"/>
                    </w:rPr>
                  </w:pPr>
                  <w:r w:rsidRPr="005C2960">
                    <w:rPr>
                      <w:rFonts w:eastAsia="SimSun"/>
                    </w:rPr>
                    <w:t>82 %</w:t>
                  </w:r>
                </w:p>
              </w:tc>
            </w:tr>
            <w:tr w:rsidR="00D17639" w:rsidRPr="005C2960" w14:paraId="430A00DD" w14:textId="77777777" w:rsidTr="001241E6">
              <w:trPr>
                <w:trHeight w:val="178"/>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430A00D9" w14:textId="77777777" w:rsidR="00355568" w:rsidRPr="005C2960" w:rsidRDefault="00355568" w:rsidP="00CA3BD5">
                  <w:pPr>
                    <w:widowControl w:val="0"/>
                    <w:rPr>
                      <w:rFonts w:eastAsia="SimSun"/>
                    </w:rPr>
                  </w:pPr>
                  <w:proofErr w:type="spellStart"/>
                  <w:r w:rsidRPr="005C2960">
                    <w:rPr>
                      <w:rFonts w:eastAsia="SimSun"/>
                    </w:rPr>
                    <w:t>NOx</w:t>
                  </w:r>
                  <w:proofErr w:type="spellEnd"/>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430A00DA" w14:textId="77777777" w:rsidR="00355568" w:rsidRPr="005C2960" w:rsidRDefault="00355568" w:rsidP="00CA3BD5">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430A00DB" w14:textId="77777777" w:rsidR="00355568" w:rsidRPr="005C2960" w:rsidRDefault="00355568" w:rsidP="00CA3BD5">
                  <w:pPr>
                    <w:widowControl w:val="0"/>
                    <w:rPr>
                      <w:rFonts w:eastAsia="SimSun"/>
                    </w:rPr>
                  </w:pPr>
                  <w:r w:rsidRPr="005C2960">
                    <w:rPr>
                      <w:rFonts w:eastAsia="SimSun"/>
                    </w:rPr>
                    <w:t>36 %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430A00DC" w14:textId="77777777" w:rsidR="00355568" w:rsidRPr="005C2960" w:rsidRDefault="00355568" w:rsidP="00CA3BD5">
                  <w:pPr>
                    <w:widowControl w:val="0"/>
                    <w:rPr>
                      <w:rFonts w:eastAsia="SimSun"/>
                    </w:rPr>
                  </w:pPr>
                  <w:r w:rsidRPr="005C2960">
                    <w:rPr>
                      <w:rFonts w:eastAsia="SimSun"/>
                    </w:rPr>
                    <w:t>50 %</w:t>
                  </w:r>
                </w:p>
              </w:tc>
            </w:tr>
            <w:tr w:rsidR="00D17639" w:rsidRPr="005C2960" w14:paraId="430A00E2" w14:textId="77777777" w:rsidTr="001241E6">
              <w:trPr>
                <w:trHeight w:val="238"/>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430A00DE" w14:textId="77777777" w:rsidR="00355568" w:rsidRPr="005C2960" w:rsidRDefault="00355568" w:rsidP="00CA3BD5">
                  <w:pPr>
                    <w:widowControl w:val="0"/>
                    <w:rPr>
                      <w:rFonts w:eastAsia="SimSun"/>
                    </w:rPr>
                  </w:pPr>
                  <w:r w:rsidRPr="005C2960">
                    <w:rPr>
                      <w:rFonts w:eastAsia="SimSun"/>
                    </w:rPr>
                    <w:t>NMVOC</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430A00DF" w14:textId="77777777" w:rsidR="00355568" w:rsidRPr="005C2960" w:rsidRDefault="00355568" w:rsidP="00CA3BD5">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430A00E0" w14:textId="77777777" w:rsidR="00355568" w:rsidRPr="005C2960" w:rsidRDefault="00355568" w:rsidP="00CA3BD5">
                  <w:pPr>
                    <w:widowControl w:val="0"/>
                    <w:rPr>
                      <w:rFonts w:eastAsia="SimSun"/>
                    </w:rPr>
                  </w:pPr>
                  <w:r w:rsidRPr="005C2960">
                    <w:rPr>
                      <w:rFonts w:eastAsia="SimSun"/>
                    </w:rPr>
                    <w:t>18 %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430A00E1" w14:textId="77777777" w:rsidR="00355568" w:rsidRPr="005C2960" w:rsidRDefault="00355568" w:rsidP="00CA3BD5">
                  <w:pPr>
                    <w:widowControl w:val="0"/>
                    <w:rPr>
                      <w:rFonts w:eastAsia="SimSun"/>
                    </w:rPr>
                  </w:pPr>
                  <w:r w:rsidRPr="005C2960">
                    <w:rPr>
                      <w:rFonts w:eastAsia="SimSun"/>
                    </w:rPr>
                    <w:t>32 %</w:t>
                  </w:r>
                </w:p>
              </w:tc>
            </w:tr>
            <w:tr w:rsidR="00D17639" w:rsidRPr="005C2960" w14:paraId="430A00E7" w14:textId="77777777" w:rsidTr="001241E6">
              <w:trPr>
                <w:trHeight w:val="128"/>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430A00E3" w14:textId="77777777" w:rsidR="00355568" w:rsidRPr="005C2960" w:rsidRDefault="00355568" w:rsidP="00CA3BD5">
                  <w:pPr>
                    <w:widowControl w:val="0"/>
                    <w:rPr>
                      <w:rFonts w:eastAsia="SimSun"/>
                    </w:rPr>
                  </w:pPr>
                  <w:r w:rsidRPr="005C2960">
                    <w:rPr>
                      <w:rFonts w:eastAsia="SimSun"/>
                    </w:rPr>
                    <w:t>NH</w:t>
                  </w:r>
                  <w:r w:rsidRPr="005C2960">
                    <w:rPr>
                      <w:rFonts w:eastAsia="SimSun"/>
                      <w:vertAlign w:val="subscript"/>
                    </w:rPr>
                    <w:t>3</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430A00E4" w14:textId="77777777" w:rsidR="00355568" w:rsidRPr="005C2960" w:rsidRDefault="00355568" w:rsidP="00CA3BD5">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430A00E5" w14:textId="77777777" w:rsidR="00355568" w:rsidRPr="005C2960" w:rsidRDefault="00355568" w:rsidP="00CA3BD5">
                  <w:pPr>
                    <w:widowControl w:val="0"/>
                    <w:rPr>
                      <w:rFonts w:eastAsia="SimSun"/>
                    </w:rPr>
                  </w:pPr>
                  <w:r w:rsidRPr="005C2960">
                    <w:rPr>
                      <w:rFonts w:eastAsia="SimSun"/>
                    </w:rPr>
                    <w:t>15 %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430A00E6" w14:textId="77777777" w:rsidR="00355568" w:rsidRPr="005C2960" w:rsidRDefault="00355568" w:rsidP="00CA3BD5">
                  <w:pPr>
                    <w:widowControl w:val="0"/>
                    <w:rPr>
                      <w:rFonts w:eastAsia="SimSun"/>
                    </w:rPr>
                  </w:pPr>
                  <w:r w:rsidRPr="005C2960">
                    <w:rPr>
                      <w:rFonts w:eastAsia="SimSun"/>
                    </w:rPr>
                    <w:t>30 %</w:t>
                  </w:r>
                </w:p>
              </w:tc>
            </w:tr>
            <w:tr w:rsidR="00D17639" w:rsidRPr="005C2960" w14:paraId="430A00EC" w14:textId="77777777" w:rsidTr="001241E6">
              <w:trPr>
                <w:trHeight w:val="187"/>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430A00E8" w14:textId="77777777" w:rsidR="00355568" w:rsidRPr="005C2960" w:rsidRDefault="00355568" w:rsidP="00CA3BD5">
                  <w:pPr>
                    <w:widowControl w:val="0"/>
                    <w:rPr>
                      <w:rFonts w:eastAsia="SimSun"/>
                    </w:rPr>
                  </w:pPr>
                  <w:r w:rsidRPr="005C2960">
                    <w:rPr>
                      <w:rFonts w:eastAsia="SimSun"/>
                    </w:rPr>
                    <w:t>PM</w:t>
                  </w:r>
                  <w:r w:rsidRPr="005C2960">
                    <w:rPr>
                      <w:rFonts w:eastAsia="SimSun"/>
                      <w:vertAlign w:val="subscript"/>
                    </w:rPr>
                    <w:t>2,5</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430A00E9" w14:textId="77777777" w:rsidR="00355568" w:rsidRPr="005C2960" w:rsidRDefault="00355568" w:rsidP="00CA3BD5">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430A00EA" w14:textId="77777777" w:rsidR="00355568" w:rsidRPr="005C2960" w:rsidRDefault="00355568" w:rsidP="00CA3BD5">
                  <w:pPr>
                    <w:widowControl w:val="0"/>
                    <w:rPr>
                      <w:rFonts w:eastAsia="SimSun"/>
                    </w:rPr>
                  </w:pPr>
                  <w:r w:rsidRPr="005C2960">
                    <w:rPr>
                      <w:rFonts w:eastAsia="SimSun"/>
                    </w:rPr>
                    <w:t>36 %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430A00EB" w14:textId="77777777" w:rsidR="00355568" w:rsidRPr="005C2960" w:rsidRDefault="00355568" w:rsidP="00CA3BD5">
                  <w:pPr>
                    <w:widowControl w:val="0"/>
                    <w:rPr>
                      <w:rFonts w:eastAsia="SimSun"/>
                    </w:rPr>
                  </w:pPr>
                  <w:r w:rsidRPr="005C2960">
                    <w:rPr>
                      <w:rFonts w:eastAsia="SimSun"/>
                    </w:rPr>
                    <w:t>49 %</w:t>
                  </w:r>
                </w:p>
              </w:tc>
            </w:tr>
            <w:bookmarkEnd w:id="2"/>
          </w:tbl>
          <w:p w14:paraId="430A00ED" w14:textId="77777777" w:rsidR="00CA3BD5" w:rsidRPr="005C2960" w:rsidRDefault="00CA3BD5" w:rsidP="007F3389">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Times New Roman" w:hAnsi="Times New Roman"/>
                <w:sz w:val="20"/>
                <w:lang w:val="sk-SK"/>
              </w:rPr>
            </w:pPr>
          </w:p>
          <w:p w14:paraId="430A00EE" w14:textId="77777777" w:rsidR="00761981" w:rsidRPr="005C2960" w:rsidRDefault="00761981" w:rsidP="007F3389">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Times New Roman" w:hAnsi="Times New Roman"/>
                <w:sz w:val="20"/>
                <w:lang w:val="sk-SK"/>
              </w:rPr>
            </w:pPr>
          </w:p>
        </w:tc>
        <w:tc>
          <w:tcPr>
            <w:tcW w:w="696" w:type="dxa"/>
            <w:tcBorders>
              <w:top w:val="single" w:sz="4" w:space="0" w:color="auto"/>
              <w:bottom w:val="single" w:sz="4" w:space="0" w:color="auto"/>
            </w:tcBorders>
          </w:tcPr>
          <w:p w14:paraId="430A00EF" w14:textId="77777777" w:rsidR="00C13A41" w:rsidRPr="005C2960" w:rsidRDefault="00904D9D">
            <w:pPr>
              <w:jc w:val="center"/>
            </w:pPr>
            <w:r w:rsidRPr="005C2960">
              <w:t>U</w:t>
            </w:r>
          </w:p>
        </w:tc>
        <w:tc>
          <w:tcPr>
            <w:tcW w:w="696" w:type="dxa"/>
            <w:tcBorders>
              <w:top w:val="single" w:sz="4" w:space="0" w:color="auto"/>
              <w:bottom w:val="single" w:sz="4" w:space="0" w:color="auto"/>
              <w:right w:val="single" w:sz="4" w:space="0" w:color="auto"/>
            </w:tcBorders>
          </w:tcPr>
          <w:p w14:paraId="430A00F0" w14:textId="77777777" w:rsidR="00C13A41" w:rsidRPr="005C2960" w:rsidRDefault="00C13A41" w:rsidP="00C13A41">
            <w:pPr>
              <w:jc w:val="both"/>
            </w:pPr>
          </w:p>
        </w:tc>
      </w:tr>
      <w:tr w:rsidR="00D17639" w:rsidRPr="005C2960" w14:paraId="430A0100" w14:textId="77777777" w:rsidTr="00CB1F8A">
        <w:trPr>
          <w:jc w:val="center"/>
        </w:trPr>
        <w:tc>
          <w:tcPr>
            <w:tcW w:w="511" w:type="dxa"/>
            <w:tcBorders>
              <w:top w:val="single" w:sz="4" w:space="0" w:color="auto"/>
              <w:bottom w:val="single" w:sz="4" w:space="0" w:color="auto"/>
            </w:tcBorders>
          </w:tcPr>
          <w:p w14:paraId="430A00F2" w14:textId="77777777" w:rsidR="007F3389" w:rsidRPr="005C2960" w:rsidRDefault="007F3389" w:rsidP="007F3389">
            <w:r w:rsidRPr="005C2960">
              <w:t>Č</w:t>
            </w:r>
            <w:r w:rsidR="00FB2E15" w:rsidRPr="005C2960">
              <w:t>4</w:t>
            </w:r>
            <w:r w:rsidRPr="005C2960">
              <w:t xml:space="preserve"> </w:t>
            </w:r>
          </w:p>
          <w:p w14:paraId="430A00F3" w14:textId="77777777" w:rsidR="007F3389" w:rsidRPr="005C2960" w:rsidRDefault="007F3389" w:rsidP="007F3389">
            <w:r w:rsidRPr="005C2960">
              <w:t>O2</w:t>
            </w:r>
          </w:p>
          <w:p w14:paraId="430A00F4" w14:textId="77777777" w:rsidR="00C13A41" w:rsidRPr="005C2960" w:rsidRDefault="00C13A41" w:rsidP="007F3389"/>
        </w:tc>
        <w:tc>
          <w:tcPr>
            <w:tcW w:w="5621" w:type="dxa"/>
            <w:tcBorders>
              <w:top w:val="single" w:sz="4" w:space="0" w:color="auto"/>
              <w:bottom w:val="single" w:sz="4" w:space="0" w:color="auto"/>
            </w:tcBorders>
          </w:tcPr>
          <w:p w14:paraId="430A00F5" w14:textId="77777777" w:rsidR="00C13A41" w:rsidRPr="005C2960" w:rsidRDefault="00FB2E15" w:rsidP="005C666F">
            <w:pPr>
              <w:spacing w:line="240" w:lineRule="atLeast"/>
              <w:jc w:val="both"/>
              <w:rPr>
                <w:snapToGrid w:val="0"/>
              </w:rPr>
            </w:pPr>
            <w:r w:rsidRPr="005C2960">
              <w:rPr>
                <w:snapToGrid w:val="0"/>
              </w:rPr>
              <w:t xml:space="preserve">2.Bez toho, aby bol dotknutý odsek 1, členské štáty prijmú potrebné opatrenia na obmedzenie svojich </w:t>
            </w:r>
            <w:proofErr w:type="spellStart"/>
            <w:r w:rsidRPr="005C2960">
              <w:rPr>
                <w:snapToGrid w:val="0"/>
              </w:rPr>
              <w:t>antropogénnych</w:t>
            </w:r>
            <w:proofErr w:type="spellEnd"/>
            <w:r w:rsidRPr="005C2960">
              <w:rPr>
                <w:snapToGrid w:val="0"/>
              </w:rPr>
              <w:t xml:space="preserve"> emisií stanovených na rok 2025, pokiaľ ide o oxid siričitý, oxidy dusíka, </w:t>
            </w:r>
            <w:proofErr w:type="spellStart"/>
            <w:r w:rsidRPr="005C2960">
              <w:rPr>
                <w:snapToGrid w:val="0"/>
              </w:rPr>
              <w:t>nemetánové</w:t>
            </w:r>
            <w:proofErr w:type="spellEnd"/>
            <w:r w:rsidRPr="005C2960">
              <w:rPr>
                <w:snapToGrid w:val="0"/>
              </w:rPr>
              <w:t xml:space="preserve"> prchavé organické zlúčeniny, amoniak a jemné tuhé častice. Orientačné úrovne týchto emisií sa stanovia na základe lineárnej trajektórie znižovania emisií medzi ich úrovňami emisií stanovenými v záväzkoch znižovania emisií na rok 2020 a úrovňami emisií stanovenými v záväzkoch znižovania emisií na rok 2030.</w:t>
            </w:r>
          </w:p>
          <w:p w14:paraId="430A00F6" w14:textId="77777777" w:rsidR="00FB2E15" w:rsidRPr="005C2960" w:rsidRDefault="00FB2E15" w:rsidP="00FB2E15">
            <w:pPr>
              <w:spacing w:line="240" w:lineRule="atLeast"/>
              <w:jc w:val="both"/>
              <w:rPr>
                <w:snapToGrid w:val="0"/>
              </w:rPr>
            </w:pPr>
            <w:r w:rsidRPr="005C2960">
              <w:rPr>
                <w:snapToGrid w:val="0"/>
              </w:rPr>
              <w:lastRenderedPageBreak/>
              <w:t xml:space="preserve">Členské štáty môžu dodržiavať nelineárnu trajektóriu znižovania emisií, ak je to účinnejšie z ekonomického alebo technického hľadiska, a to za podmienky, že od roku 2025 sa bude postupne približovať k lineárnej trajektórii znižovania emisií a že ňou nebude ovplyvnený žiaden záväzok znižovania emisií na rok 2030. Členské štáty stanovia uvedenú nelineárnu trajektóriu znižovania emisií a dôvody na jej dodržiavanie v národných programoch riadenia znečisťovania ovzdušia, ktoré sa majú predložiť Komisii v súlade s článkom 10 ods. 1 </w:t>
            </w:r>
          </w:p>
          <w:p w14:paraId="430A00F7" w14:textId="77777777" w:rsidR="00FB2E15" w:rsidRPr="005C2960" w:rsidRDefault="00FB2E15" w:rsidP="00FB2E15">
            <w:pPr>
              <w:spacing w:line="240" w:lineRule="atLeast"/>
              <w:jc w:val="both"/>
              <w:rPr>
                <w:snapToGrid w:val="0"/>
              </w:rPr>
            </w:pPr>
            <w:r w:rsidRPr="005C2960">
              <w:rPr>
                <w:snapToGrid w:val="0"/>
              </w:rPr>
              <w:t>Ak emisie na rok 2025 nie je možné obmedziť podľa stanovenej trajektórie znižovania emisií, členské štáty v následných informatívnych správach o inventúrach, ktoré sa majú predložiť Komisii v súlade s článkom 10 ods. 2, uvedú odôvodnenie tejto odchýlky, ako aj opatrenia, ktoré by členské štáty priviedli späť na ich trajektóriu.</w:t>
            </w:r>
          </w:p>
        </w:tc>
        <w:tc>
          <w:tcPr>
            <w:tcW w:w="609" w:type="dxa"/>
            <w:tcBorders>
              <w:top w:val="single" w:sz="4" w:space="0" w:color="auto"/>
              <w:bottom w:val="single" w:sz="4" w:space="0" w:color="auto"/>
            </w:tcBorders>
          </w:tcPr>
          <w:p w14:paraId="430A00F8" w14:textId="77777777" w:rsidR="00C13A41" w:rsidRPr="005C2960" w:rsidRDefault="00C13A41">
            <w:pPr>
              <w:jc w:val="center"/>
            </w:pPr>
            <w:r w:rsidRPr="005C2960">
              <w:lastRenderedPageBreak/>
              <w:t>N</w:t>
            </w:r>
          </w:p>
        </w:tc>
        <w:tc>
          <w:tcPr>
            <w:tcW w:w="609" w:type="dxa"/>
            <w:tcBorders>
              <w:top w:val="single" w:sz="4" w:space="0" w:color="auto"/>
              <w:bottom w:val="single" w:sz="4" w:space="0" w:color="auto"/>
            </w:tcBorders>
          </w:tcPr>
          <w:p w14:paraId="2BC96EC5" w14:textId="77777777" w:rsidR="00C13A41" w:rsidRPr="005C2960" w:rsidRDefault="001F2863">
            <w:r w:rsidRPr="005C2960">
              <w:t>NZ</w:t>
            </w:r>
          </w:p>
          <w:p w14:paraId="7A1E1D1A" w14:textId="77777777" w:rsidR="007A5F77" w:rsidRPr="005C2960" w:rsidRDefault="007A5F77"/>
          <w:p w14:paraId="02E53547" w14:textId="77777777" w:rsidR="007A5F77" w:rsidRPr="005C2960" w:rsidRDefault="007A5F77"/>
          <w:p w14:paraId="3385A8D7" w14:textId="77777777" w:rsidR="007A5F77" w:rsidRPr="005C2960" w:rsidRDefault="007A5F77"/>
          <w:p w14:paraId="73A25426" w14:textId="77777777" w:rsidR="007A5F77" w:rsidRPr="005C2960" w:rsidRDefault="007A5F77"/>
          <w:p w14:paraId="13EE0F7A" w14:textId="77777777" w:rsidR="007A5F77" w:rsidRPr="005C2960" w:rsidRDefault="007A5F77"/>
          <w:p w14:paraId="1268128D" w14:textId="77777777" w:rsidR="007A5F77" w:rsidRPr="005C2960" w:rsidRDefault="007A5F77"/>
          <w:p w14:paraId="6D8A492B" w14:textId="77777777" w:rsidR="007A5F77" w:rsidRPr="005C2960" w:rsidRDefault="007A5F77"/>
          <w:p w14:paraId="03C6C707" w14:textId="77777777" w:rsidR="007A5F77" w:rsidRPr="005C2960" w:rsidRDefault="007A5F77"/>
          <w:p w14:paraId="712AF536" w14:textId="77777777" w:rsidR="007A5F77" w:rsidRPr="005C2960" w:rsidRDefault="007A5F77"/>
          <w:p w14:paraId="64F5A49A" w14:textId="77777777" w:rsidR="007A5F77" w:rsidRPr="005C2960" w:rsidRDefault="007A5F77"/>
          <w:p w14:paraId="184F967A" w14:textId="77777777" w:rsidR="007A5F77" w:rsidRPr="005C2960" w:rsidRDefault="007A5F77"/>
          <w:p w14:paraId="430A00F9" w14:textId="18D4057D" w:rsidR="007A5F77" w:rsidRPr="005C2960" w:rsidRDefault="007A5F77">
            <w:r w:rsidRPr="005C2960">
              <w:t>NZ</w:t>
            </w:r>
          </w:p>
        </w:tc>
        <w:tc>
          <w:tcPr>
            <w:tcW w:w="609" w:type="dxa"/>
            <w:tcBorders>
              <w:top w:val="single" w:sz="4" w:space="0" w:color="auto"/>
              <w:bottom w:val="single" w:sz="4" w:space="0" w:color="auto"/>
            </w:tcBorders>
          </w:tcPr>
          <w:p w14:paraId="430A00FA" w14:textId="77777777" w:rsidR="00C13A41" w:rsidRPr="005C2960" w:rsidRDefault="00EC3110" w:rsidP="00E56569">
            <w:pPr>
              <w:jc w:val="center"/>
            </w:pPr>
            <w:r w:rsidRPr="005C2960">
              <w:lastRenderedPageBreak/>
              <w:t>§16</w:t>
            </w:r>
          </w:p>
          <w:p w14:paraId="789E81A0" w14:textId="77777777" w:rsidR="00EC3110" w:rsidRPr="005C2960" w:rsidRDefault="00EC3110" w:rsidP="00E56569">
            <w:pPr>
              <w:jc w:val="center"/>
            </w:pPr>
            <w:r w:rsidRPr="005C2960">
              <w:t>O4</w:t>
            </w:r>
          </w:p>
          <w:p w14:paraId="53CE0769" w14:textId="77777777" w:rsidR="00DD6273" w:rsidRPr="005C2960" w:rsidRDefault="00DD6273" w:rsidP="00E56569">
            <w:pPr>
              <w:jc w:val="center"/>
            </w:pPr>
          </w:p>
          <w:p w14:paraId="4D74AD78" w14:textId="77777777" w:rsidR="00DD6273" w:rsidRPr="005C2960" w:rsidRDefault="00DD6273" w:rsidP="00E56569">
            <w:pPr>
              <w:jc w:val="center"/>
            </w:pPr>
          </w:p>
          <w:p w14:paraId="7298E4F1" w14:textId="77777777" w:rsidR="00DD6273" w:rsidRPr="005C2960" w:rsidRDefault="00DD6273" w:rsidP="00E56569">
            <w:pPr>
              <w:jc w:val="center"/>
            </w:pPr>
          </w:p>
          <w:p w14:paraId="013FE8F5" w14:textId="77777777" w:rsidR="00DD6273" w:rsidRPr="005C2960" w:rsidRDefault="00DD6273" w:rsidP="00E56569">
            <w:pPr>
              <w:jc w:val="center"/>
            </w:pPr>
          </w:p>
          <w:p w14:paraId="5E763640" w14:textId="77777777" w:rsidR="00DD6273" w:rsidRPr="005C2960" w:rsidRDefault="00DD6273" w:rsidP="00E56569">
            <w:pPr>
              <w:jc w:val="center"/>
            </w:pPr>
          </w:p>
          <w:p w14:paraId="30540991" w14:textId="77777777" w:rsidR="00DD6273" w:rsidRPr="005C2960" w:rsidRDefault="00DD6273" w:rsidP="00E56569">
            <w:pPr>
              <w:jc w:val="center"/>
            </w:pPr>
          </w:p>
          <w:p w14:paraId="79D30C4E" w14:textId="77777777" w:rsidR="00DD6273" w:rsidRPr="005C2960" w:rsidRDefault="00DD6273" w:rsidP="00E56569">
            <w:pPr>
              <w:jc w:val="center"/>
            </w:pPr>
          </w:p>
          <w:p w14:paraId="00FD7518" w14:textId="77777777" w:rsidR="00DD6273" w:rsidRPr="005C2960" w:rsidRDefault="00DD6273" w:rsidP="00E56569">
            <w:pPr>
              <w:jc w:val="center"/>
            </w:pPr>
          </w:p>
          <w:p w14:paraId="320337E9" w14:textId="77777777" w:rsidR="00DD6273" w:rsidRPr="005C2960" w:rsidRDefault="00DD6273" w:rsidP="00E56569">
            <w:pPr>
              <w:jc w:val="center"/>
            </w:pPr>
          </w:p>
          <w:p w14:paraId="372F0B5C" w14:textId="77777777" w:rsidR="00DD6273" w:rsidRPr="005C2960" w:rsidRDefault="00DD6273" w:rsidP="00E56569">
            <w:pPr>
              <w:jc w:val="center"/>
            </w:pPr>
          </w:p>
          <w:p w14:paraId="430A00FB" w14:textId="0E8576C1" w:rsidR="00DD6273" w:rsidRPr="005C2960" w:rsidRDefault="00DD6273" w:rsidP="0041552D">
            <w:pPr>
              <w:jc w:val="center"/>
            </w:pPr>
            <w:r w:rsidRPr="005C2960">
              <w:t>Pr.č.4 P</w:t>
            </w:r>
            <w:r w:rsidR="0041552D" w:rsidRPr="005C2960">
              <w:t>1</w:t>
            </w:r>
          </w:p>
        </w:tc>
        <w:tc>
          <w:tcPr>
            <w:tcW w:w="5774" w:type="dxa"/>
            <w:tcBorders>
              <w:top w:val="single" w:sz="4" w:space="0" w:color="auto"/>
              <w:bottom w:val="single" w:sz="4" w:space="0" w:color="auto"/>
            </w:tcBorders>
          </w:tcPr>
          <w:p w14:paraId="430A00FC" w14:textId="210E5B36" w:rsidR="00EC3110" w:rsidRPr="005C2960" w:rsidRDefault="00EC3110" w:rsidP="00DD6273">
            <w:r w:rsidRPr="005C2960">
              <w:lastRenderedPageBreak/>
              <w:t xml:space="preserve">(4) Priebežným cieľom opatrení na obmedzenie emisií znečisťujúcich látok uvedených v odseku 2 v roku 2025 je dosiahnuť úroveň emisií určenú na základe lineárnej trajektórie znižovania emisií medzi úrovňami emisií určenými ako národný záväzok znižovania emisií na rok 2020 a na rok 2030. Ak je to z ekonomického hľadiska alebo technického hľadiska efektívnejšie, možno úroveň emisií na rok 2025 určiť na základe nelineárnej trajektórie znižovania emisií, ak sa od roku 2025 znižovanie emisií postupne priblíži k lineárnej trajektórii a neovplyvní to žiaden národný záväzok znižovania emisií na rok 2030. </w:t>
            </w:r>
            <w:r w:rsidRPr="005C2960">
              <w:lastRenderedPageBreak/>
              <w:t>Voľbu nelineárnej trajektórie je potrebné odôvodniť v národnom programe znižovania emisií podľa § 18.</w:t>
            </w:r>
          </w:p>
          <w:p w14:paraId="3ECDE123" w14:textId="6415F19D" w:rsidR="00DD6273" w:rsidRPr="005C2960" w:rsidRDefault="00DD6273" w:rsidP="00DD6273"/>
          <w:p w14:paraId="04F6FD63" w14:textId="77777777" w:rsidR="00DD6273" w:rsidRPr="005C2960" w:rsidRDefault="00DD6273" w:rsidP="00DD6273">
            <w:pPr>
              <w:rPr>
                <w:b/>
              </w:rPr>
            </w:pPr>
            <w:r w:rsidRPr="005C2960">
              <w:rPr>
                <w:b/>
              </w:rPr>
              <w:t>I. Národné záväzky pre SO</w:t>
            </w:r>
            <w:r w:rsidRPr="005C2960">
              <w:rPr>
                <w:b/>
                <w:vertAlign w:val="subscript"/>
              </w:rPr>
              <w:t>2</w:t>
            </w:r>
            <w:r w:rsidRPr="005C2960">
              <w:rPr>
                <w:b/>
              </w:rPr>
              <w:t>, NO</w:t>
            </w:r>
            <w:r w:rsidRPr="005C2960">
              <w:rPr>
                <w:b/>
                <w:vertAlign w:val="subscript"/>
              </w:rPr>
              <w:t>X</w:t>
            </w:r>
            <w:r w:rsidRPr="005C2960">
              <w:rPr>
                <w:b/>
              </w:rPr>
              <w:t>, NMVOC, NH</w:t>
            </w:r>
            <w:r w:rsidRPr="005C2960">
              <w:rPr>
                <w:b/>
                <w:vertAlign w:val="subscript"/>
              </w:rPr>
              <w:t>3</w:t>
            </w:r>
            <w:r w:rsidRPr="005C2960">
              <w:rPr>
                <w:b/>
              </w:rPr>
              <w:t>, PM</w:t>
            </w:r>
            <w:r w:rsidRPr="005C2960">
              <w:rPr>
                <w:b/>
                <w:vertAlign w:val="subscript"/>
              </w:rPr>
              <w:t>2,5</w:t>
            </w:r>
            <w:r w:rsidRPr="005C2960">
              <w:rPr>
                <w:b/>
              </w:rPr>
              <w:t xml:space="preserve"> </w:t>
            </w:r>
          </w:p>
          <w:p w14:paraId="412BFDFD" w14:textId="77777777" w:rsidR="0041552D" w:rsidRPr="005C2960" w:rsidRDefault="0041552D" w:rsidP="00DD6273"/>
          <w:tbl>
            <w:tblPr>
              <w:tblW w:w="5000" w:type="pct"/>
              <w:jc w:val="center"/>
              <w:tblLayout w:type="fixed"/>
              <w:tblLook w:val="04A0" w:firstRow="1" w:lastRow="0" w:firstColumn="1" w:lastColumn="0" w:noHBand="0" w:noVBand="1"/>
            </w:tblPr>
            <w:tblGrid>
              <w:gridCol w:w="1465"/>
              <w:gridCol w:w="1413"/>
              <w:gridCol w:w="1327"/>
              <w:gridCol w:w="1439"/>
            </w:tblGrid>
            <w:tr w:rsidR="0041552D" w:rsidRPr="005C2960" w14:paraId="256933CF" w14:textId="77777777" w:rsidTr="00D42DF9">
              <w:trPr>
                <w:trHeight w:val="375"/>
                <w:jc w:val="center"/>
              </w:trPr>
              <w:tc>
                <w:tcPr>
                  <w:tcW w:w="146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416C17B" w14:textId="77777777" w:rsidR="0041552D" w:rsidRPr="005C2960" w:rsidRDefault="0041552D" w:rsidP="0041552D">
                  <w:pPr>
                    <w:widowControl w:val="0"/>
                    <w:rPr>
                      <w:rFonts w:eastAsia="SimSun"/>
                    </w:rPr>
                  </w:pPr>
                  <w:r w:rsidRPr="005C2960">
                    <w:rPr>
                      <w:rFonts w:eastAsia="SimSun"/>
                    </w:rPr>
                    <w:t>Znečisťujúca látka</w:t>
                  </w:r>
                </w:p>
              </w:tc>
              <w:tc>
                <w:tcPr>
                  <w:tcW w:w="1413" w:type="dxa"/>
                  <w:vMerge w:val="restart"/>
                  <w:tcBorders>
                    <w:top w:val="single" w:sz="6" w:space="0" w:color="000000"/>
                    <w:left w:val="single" w:sz="6" w:space="0" w:color="000000"/>
                    <w:right w:val="single" w:sz="6" w:space="0" w:color="000000"/>
                  </w:tcBorders>
                  <w:shd w:val="clear" w:color="auto" w:fill="auto"/>
                </w:tcPr>
                <w:p w14:paraId="280976C2" w14:textId="77777777" w:rsidR="0041552D" w:rsidRPr="005C2960" w:rsidRDefault="0041552D" w:rsidP="0041552D">
                  <w:pPr>
                    <w:widowControl w:val="0"/>
                    <w:rPr>
                      <w:rFonts w:eastAsia="SimSun"/>
                    </w:rPr>
                  </w:pPr>
                  <w:r w:rsidRPr="005C2960">
                    <w:rPr>
                      <w:rFonts w:eastAsia="SimSun"/>
                    </w:rPr>
                    <w:t xml:space="preserve">Východiskový rok </w:t>
                  </w:r>
                </w:p>
              </w:tc>
              <w:tc>
                <w:tcPr>
                  <w:tcW w:w="2766" w:type="dxa"/>
                  <w:gridSpan w:val="2"/>
                  <w:tcBorders>
                    <w:top w:val="single" w:sz="6" w:space="0" w:color="000000"/>
                    <w:left w:val="single" w:sz="6" w:space="0" w:color="000000"/>
                    <w:bottom w:val="single" w:sz="6" w:space="0" w:color="000000"/>
                    <w:right w:val="single" w:sz="6" w:space="0" w:color="000000"/>
                  </w:tcBorders>
                  <w:shd w:val="clear" w:color="auto" w:fill="auto"/>
                </w:tcPr>
                <w:p w14:paraId="0E1DB9AF" w14:textId="77777777" w:rsidR="0041552D" w:rsidRPr="005C2960" w:rsidRDefault="0041552D" w:rsidP="0041552D">
                  <w:pPr>
                    <w:widowControl w:val="0"/>
                    <w:rPr>
                      <w:rFonts w:eastAsia="SimSun"/>
                    </w:rPr>
                  </w:pPr>
                  <w:r w:rsidRPr="005C2960">
                    <w:rPr>
                      <w:rFonts w:eastAsia="SimSun"/>
                    </w:rPr>
                    <w:t>Percentuálne zníženie emisií</w:t>
                  </w:r>
                </w:p>
              </w:tc>
            </w:tr>
            <w:tr w:rsidR="0041552D" w:rsidRPr="005C2960" w14:paraId="2D33F7DE" w14:textId="77777777" w:rsidTr="00D42DF9">
              <w:trPr>
                <w:trHeight w:val="312"/>
                <w:jc w:val="center"/>
              </w:trPr>
              <w:tc>
                <w:tcPr>
                  <w:tcW w:w="1465" w:type="dxa"/>
                  <w:vMerge/>
                  <w:tcBorders>
                    <w:top w:val="single" w:sz="6" w:space="0" w:color="000000"/>
                    <w:left w:val="single" w:sz="6" w:space="0" w:color="000000"/>
                    <w:bottom w:val="single" w:sz="6" w:space="0" w:color="000000"/>
                    <w:right w:val="single" w:sz="6" w:space="0" w:color="000000"/>
                  </w:tcBorders>
                  <w:shd w:val="clear" w:color="auto" w:fill="auto"/>
                </w:tcPr>
                <w:p w14:paraId="4FF55FBE" w14:textId="77777777" w:rsidR="0041552D" w:rsidRPr="005C2960" w:rsidRDefault="0041552D" w:rsidP="0041552D">
                  <w:pPr>
                    <w:widowControl w:val="0"/>
                    <w:spacing w:after="360"/>
                    <w:rPr>
                      <w:rFonts w:eastAsia="SimSun"/>
                    </w:rPr>
                  </w:pPr>
                </w:p>
              </w:tc>
              <w:tc>
                <w:tcPr>
                  <w:tcW w:w="1413" w:type="dxa"/>
                  <w:vMerge/>
                  <w:tcBorders>
                    <w:left w:val="single" w:sz="6" w:space="0" w:color="000000"/>
                    <w:bottom w:val="single" w:sz="6" w:space="0" w:color="000000"/>
                    <w:right w:val="single" w:sz="6" w:space="0" w:color="000000"/>
                  </w:tcBorders>
                  <w:shd w:val="clear" w:color="auto" w:fill="auto"/>
                </w:tcPr>
                <w:p w14:paraId="1366EA2C" w14:textId="77777777" w:rsidR="0041552D" w:rsidRPr="005C2960" w:rsidRDefault="0041552D" w:rsidP="0041552D">
                  <w:pPr>
                    <w:widowControl w:val="0"/>
                    <w:rPr>
                      <w:rFonts w:eastAsia="SimSun"/>
                    </w:rPr>
                  </w:pP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6E324DE8" w14:textId="77777777" w:rsidR="0041552D" w:rsidRPr="005C2960" w:rsidRDefault="0041552D" w:rsidP="0041552D">
                  <w:pPr>
                    <w:widowControl w:val="0"/>
                    <w:rPr>
                      <w:rFonts w:eastAsia="SimSun"/>
                    </w:rPr>
                  </w:pPr>
                  <w:r w:rsidRPr="005C2960">
                    <w:rPr>
                      <w:rFonts w:eastAsia="SimSun"/>
                    </w:rPr>
                    <w:t xml:space="preserve"> na r. 2020 až 2029</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1AE3B8C4" w14:textId="77777777" w:rsidR="0041552D" w:rsidRPr="005C2960" w:rsidRDefault="0041552D" w:rsidP="0041552D">
                  <w:pPr>
                    <w:widowControl w:val="0"/>
                    <w:rPr>
                      <w:rFonts w:eastAsia="SimSun"/>
                    </w:rPr>
                  </w:pPr>
                  <w:r w:rsidRPr="005C2960">
                    <w:rPr>
                      <w:rFonts w:eastAsia="SimSun"/>
                    </w:rPr>
                    <w:t>na r. 2030 a </w:t>
                  </w:r>
                  <w:proofErr w:type="spellStart"/>
                  <w:r w:rsidRPr="005C2960">
                    <w:rPr>
                      <w:rFonts w:eastAsia="SimSun"/>
                    </w:rPr>
                    <w:t>nasled</w:t>
                  </w:r>
                  <w:proofErr w:type="spellEnd"/>
                  <w:r w:rsidRPr="005C2960">
                    <w:rPr>
                      <w:rFonts w:eastAsia="SimSun"/>
                    </w:rPr>
                    <w:t>.</w:t>
                  </w:r>
                </w:p>
              </w:tc>
            </w:tr>
            <w:tr w:rsidR="0041552D" w:rsidRPr="005C2960" w14:paraId="4D55FFA0" w14:textId="77777777" w:rsidTr="00D42DF9">
              <w:trPr>
                <w:trHeight w:val="118"/>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3DB8D01F" w14:textId="77777777" w:rsidR="0041552D" w:rsidRPr="005C2960" w:rsidRDefault="0041552D" w:rsidP="0041552D">
                  <w:pPr>
                    <w:widowControl w:val="0"/>
                    <w:rPr>
                      <w:rFonts w:eastAsia="SimSun"/>
                    </w:rPr>
                  </w:pPr>
                  <w:r w:rsidRPr="005C2960">
                    <w:rPr>
                      <w:rFonts w:eastAsia="SimSun"/>
                    </w:rPr>
                    <w:t>SO</w:t>
                  </w:r>
                  <w:r w:rsidRPr="005C2960">
                    <w:rPr>
                      <w:rFonts w:eastAsia="SimSun"/>
                      <w:vertAlign w:val="subscript"/>
                    </w:rPr>
                    <w:t>2</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7615123F" w14:textId="77777777" w:rsidR="0041552D" w:rsidRPr="005C2960" w:rsidRDefault="0041552D" w:rsidP="0041552D">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2169E4B0" w14:textId="77777777" w:rsidR="0041552D" w:rsidRPr="005C2960" w:rsidRDefault="0041552D" w:rsidP="0041552D">
                  <w:pPr>
                    <w:widowControl w:val="0"/>
                    <w:rPr>
                      <w:rFonts w:eastAsia="SimSun"/>
                    </w:rPr>
                  </w:pPr>
                  <w:r w:rsidRPr="005C2960">
                    <w:rPr>
                      <w:rFonts w:eastAsia="SimSun"/>
                    </w:rPr>
                    <w:t>57 %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7676F9B1" w14:textId="77777777" w:rsidR="0041552D" w:rsidRPr="005C2960" w:rsidRDefault="0041552D" w:rsidP="0041552D">
                  <w:pPr>
                    <w:widowControl w:val="0"/>
                    <w:rPr>
                      <w:rFonts w:eastAsia="SimSun"/>
                    </w:rPr>
                  </w:pPr>
                  <w:r w:rsidRPr="005C2960">
                    <w:rPr>
                      <w:rFonts w:eastAsia="SimSun"/>
                    </w:rPr>
                    <w:t>82 %</w:t>
                  </w:r>
                </w:p>
              </w:tc>
            </w:tr>
            <w:tr w:rsidR="0041552D" w:rsidRPr="005C2960" w14:paraId="451D69F4" w14:textId="77777777" w:rsidTr="00D42DF9">
              <w:trPr>
                <w:trHeight w:val="178"/>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773C6E92" w14:textId="77777777" w:rsidR="0041552D" w:rsidRPr="005C2960" w:rsidRDefault="0041552D" w:rsidP="0041552D">
                  <w:pPr>
                    <w:widowControl w:val="0"/>
                    <w:rPr>
                      <w:rFonts w:eastAsia="SimSun"/>
                    </w:rPr>
                  </w:pPr>
                  <w:proofErr w:type="spellStart"/>
                  <w:r w:rsidRPr="005C2960">
                    <w:rPr>
                      <w:rFonts w:eastAsia="SimSun"/>
                    </w:rPr>
                    <w:t>NOx</w:t>
                  </w:r>
                  <w:proofErr w:type="spellEnd"/>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646AC1E3" w14:textId="77777777" w:rsidR="0041552D" w:rsidRPr="005C2960" w:rsidRDefault="0041552D" w:rsidP="0041552D">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6E9CFC33" w14:textId="77777777" w:rsidR="0041552D" w:rsidRPr="005C2960" w:rsidRDefault="0041552D" w:rsidP="0041552D">
                  <w:pPr>
                    <w:widowControl w:val="0"/>
                    <w:rPr>
                      <w:rFonts w:eastAsia="SimSun"/>
                    </w:rPr>
                  </w:pPr>
                  <w:r w:rsidRPr="005C2960">
                    <w:rPr>
                      <w:rFonts w:eastAsia="SimSun"/>
                    </w:rPr>
                    <w:t>36 %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17842F75" w14:textId="77777777" w:rsidR="0041552D" w:rsidRPr="005C2960" w:rsidRDefault="0041552D" w:rsidP="0041552D">
                  <w:pPr>
                    <w:widowControl w:val="0"/>
                    <w:rPr>
                      <w:rFonts w:eastAsia="SimSun"/>
                    </w:rPr>
                  </w:pPr>
                  <w:r w:rsidRPr="005C2960">
                    <w:rPr>
                      <w:rFonts w:eastAsia="SimSun"/>
                    </w:rPr>
                    <w:t>50 %</w:t>
                  </w:r>
                </w:p>
              </w:tc>
            </w:tr>
            <w:tr w:rsidR="0041552D" w:rsidRPr="005C2960" w14:paraId="18E67DB2" w14:textId="77777777" w:rsidTr="00D42DF9">
              <w:trPr>
                <w:trHeight w:val="238"/>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1476964D" w14:textId="77777777" w:rsidR="0041552D" w:rsidRPr="005C2960" w:rsidRDefault="0041552D" w:rsidP="0041552D">
                  <w:pPr>
                    <w:widowControl w:val="0"/>
                    <w:rPr>
                      <w:rFonts w:eastAsia="SimSun"/>
                    </w:rPr>
                  </w:pPr>
                  <w:r w:rsidRPr="005C2960">
                    <w:rPr>
                      <w:rFonts w:eastAsia="SimSun"/>
                    </w:rPr>
                    <w:t>NMVOC</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2470C797" w14:textId="77777777" w:rsidR="0041552D" w:rsidRPr="005C2960" w:rsidRDefault="0041552D" w:rsidP="0041552D">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15A5A780" w14:textId="77777777" w:rsidR="0041552D" w:rsidRPr="005C2960" w:rsidRDefault="0041552D" w:rsidP="0041552D">
                  <w:pPr>
                    <w:widowControl w:val="0"/>
                    <w:rPr>
                      <w:rFonts w:eastAsia="SimSun"/>
                    </w:rPr>
                  </w:pPr>
                  <w:r w:rsidRPr="005C2960">
                    <w:rPr>
                      <w:rFonts w:eastAsia="SimSun"/>
                    </w:rPr>
                    <w:t>18 %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0F17A375" w14:textId="77777777" w:rsidR="0041552D" w:rsidRPr="005C2960" w:rsidRDefault="0041552D" w:rsidP="0041552D">
                  <w:pPr>
                    <w:widowControl w:val="0"/>
                    <w:rPr>
                      <w:rFonts w:eastAsia="SimSun"/>
                    </w:rPr>
                  </w:pPr>
                  <w:r w:rsidRPr="005C2960">
                    <w:rPr>
                      <w:rFonts w:eastAsia="SimSun"/>
                    </w:rPr>
                    <w:t>32 %</w:t>
                  </w:r>
                </w:p>
              </w:tc>
            </w:tr>
            <w:tr w:rsidR="0041552D" w:rsidRPr="005C2960" w14:paraId="79DE1AFE" w14:textId="77777777" w:rsidTr="00D42DF9">
              <w:trPr>
                <w:trHeight w:val="128"/>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5D70E65C" w14:textId="77777777" w:rsidR="0041552D" w:rsidRPr="005C2960" w:rsidRDefault="0041552D" w:rsidP="0041552D">
                  <w:pPr>
                    <w:widowControl w:val="0"/>
                    <w:rPr>
                      <w:rFonts w:eastAsia="SimSun"/>
                    </w:rPr>
                  </w:pPr>
                  <w:r w:rsidRPr="005C2960">
                    <w:rPr>
                      <w:rFonts w:eastAsia="SimSun"/>
                    </w:rPr>
                    <w:t>NH</w:t>
                  </w:r>
                  <w:r w:rsidRPr="005C2960">
                    <w:rPr>
                      <w:rFonts w:eastAsia="SimSun"/>
                      <w:vertAlign w:val="subscript"/>
                    </w:rPr>
                    <w:t>3</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4F424950" w14:textId="77777777" w:rsidR="0041552D" w:rsidRPr="005C2960" w:rsidRDefault="0041552D" w:rsidP="0041552D">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3D035F80" w14:textId="77777777" w:rsidR="0041552D" w:rsidRPr="005C2960" w:rsidRDefault="0041552D" w:rsidP="0041552D">
                  <w:pPr>
                    <w:widowControl w:val="0"/>
                    <w:rPr>
                      <w:rFonts w:eastAsia="SimSun"/>
                    </w:rPr>
                  </w:pPr>
                  <w:r w:rsidRPr="005C2960">
                    <w:rPr>
                      <w:rFonts w:eastAsia="SimSun"/>
                    </w:rPr>
                    <w:t>15 %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45737862" w14:textId="77777777" w:rsidR="0041552D" w:rsidRPr="005C2960" w:rsidRDefault="0041552D" w:rsidP="0041552D">
                  <w:pPr>
                    <w:widowControl w:val="0"/>
                    <w:rPr>
                      <w:rFonts w:eastAsia="SimSun"/>
                    </w:rPr>
                  </w:pPr>
                  <w:r w:rsidRPr="005C2960">
                    <w:rPr>
                      <w:rFonts w:eastAsia="SimSun"/>
                    </w:rPr>
                    <w:t>30 %</w:t>
                  </w:r>
                </w:p>
              </w:tc>
            </w:tr>
            <w:tr w:rsidR="0041552D" w:rsidRPr="005C2960" w14:paraId="6A036CAA" w14:textId="77777777" w:rsidTr="00D42DF9">
              <w:trPr>
                <w:trHeight w:val="187"/>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58BE88D8" w14:textId="77777777" w:rsidR="0041552D" w:rsidRPr="005C2960" w:rsidRDefault="0041552D" w:rsidP="0041552D">
                  <w:pPr>
                    <w:widowControl w:val="0"/>
                    <w:rPr>
                      <w:rFonts w:eastAsia="SimSun"/>
                    </w:rPr>
                  </w:pPr>
                  <w:r w:rsidRPr="005C2960">
                    <w:rPr>
                      <w:rFonts w:eastAsia="SimSun"/>
                    </w:rPr>
                    <w:t>PM</w:t>
                  </w:r>
                  <w:r w:rsidRPr="005C2960">
                    <w:rPr>
                      <w:rFonts w:eastAsia="SimSun"/>
                      <w:vertAlign w:val="subscript"/>
                    </w:rPr>
                    <w:t>2,5</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2094A900" w14:textId="77777777" w:rsidR="0041552D" w:rsidRPr="005C2960" w:rsidRDefault="0041552D" w:rsidP="0041552D">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02243960" w14:textId="77777777" w:rsidR="0041552D" w:rsidRPr="005C2960" w:rsidRDefault="0041552D" w:rsidP="0041552D">
                  <w:pPr>
                    <w:widowControl w:val="0"/>
                    <w:rPr>
                      <w:rFonts w:eastAsia="SimSun"/>
                    </w:rPr>
                  </w:pPr>
                  <w:r w:rsidRPr="005C2960">
                    <w:rPr>
                      <w:rFonts w:eastAsia="SimSun"/>
                    </w:rPr>
                    <w:t>36 %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42B9B938" w14:textId="77777777" w:rsidR="0041552D" w:rsidRPr="005C2960" w:rsidRDefault="0041552D" w:rsidP="0041552D">
                  <w:pPr>
                    <w:widowControl w:val="0"/>
                    <w:rPr>
                      <w:rFonts w:eastAsia="SimSun"/>
                    </w:rPr>
                  </w:pPr>
                  <w:r w:rsidRPr="005C2960">
                    <w:rPr>
                      <w:rFonts w:eastAsia="SimSun"/>
                    </w:rPr>
                    <w:t>49 %</w:t>
                  </w:r>
                </w:p>
              </w:tc>
            </w:tr>
          </w:tbl>
          <w:p w14:paraId="50969D71" w14:textId="77777777" w:rsidR="0041552D" w:rsidRPr="005C2960" w:rsidRDefault="0041552D" w:rsidP="00DD6273"/>
          <w:p w14:paraId="036EDA65" w14:textId="5CD0C807" w:rsidR="00DD6273" w:rsidRPr="005C2960" w:rsidRDefault="00DD6273" w:rsidP="00DD6273">
            <w:r w:rsidRPr="005C2960">
              <w:t>SO</w:t>
            </w:r>
            <w:r w:rsidRPr="005C2960">
              <w:rPr>
                <w:vertAlign w:val="subscript"/>
              </w:rPr>
              <w:t>2</w:t>
            </w:r>
            <w:r w:rsidRPr="005C2960">
              <w:t xml:space="preserve"> - </w:t>
            </w:r>
            <w:r w:rsidRPr="005C2960">
              <w:tab/>
              <w:t xml:space="preserve">oxidy síry sú všetky zlúčeniny síry vyjadrené ako oxid siričitý, vrátane oxidu sírového, kyseliny sírovej a redukovaných zlúčenín síry, ako je </w:t>
            </w:r>
            <w:proofErr w:type="spellStart"/>
            <w:r w:rsidRPr="005C2960">
              <w:t>sulfán</w:t>
            </w:r>
            <w:proofErr w:type="spellEnd"/>
            <w:r w:rsidRPr="005C2960">
              <w:t xml:space="preserve">, </w:t>
            </w:r>
            <w:proofErr w:type="spellStart"/>
            <w:r w:rsidRPr="005C2960">
              <w:t>merkaptány</w:t>
            </w:r>
            <w:proofErr w:type="spellEnd"/>
            <w:r w:rsidRPr="005C2960">
              <w:t xml:space="preserve"> a </w:t>
            </w:r>
            <w:proofErr w:type="spellStart"/>
            <w:r w:rsidRPr="005C2960">
              <w:t>dimetylsulfidy</w:t>
            </w:r>
            <w:proofErr w:type="spellEnd"/>
            <w:r w:rsidRPr="005C2960">
              <w:t>.</w:t>
            </w:r>
          </w:p>
          <w:p w14:paraId="4EBD07DE" w14:textId="77777777" w:rsidR="00DD6273" w:rsidRPr="005C2960" w:rsidRDefault="00DD6273" w:rsidP="00DD6273">
            <w:proofErr w:type="spellStart"/>
            <w:r w:rsidRPr="005C2960">
              <w:t>NO</w:t>
            </w:r>
            <w:r w:rsidRPr="005C2960">
              <w:rPr>
                <w:vertAlign w:val="subscript"/>
              </w:rPr>
              <w:t>x</w:t>
            </w:r>
            <w:proofErr w:type="spellEnd"/>
            <w:r w:rsidRPr="005C2960">
              <w:rPr>
                <w:vertAlign w:val="subscript"/>
              </w:rPr>
              <w:t xml:space="preserve"> </w:t>
            </w:r>
            <w:r w:rsidRPr="005C2960">
              <w:t xml:space="preserve">- </w:t>
            </w:r>
            <w:r w:rsidRPr="005C2960">
              <w:tab/>
              <w:t>oxidy dusíka (</w:t>
            </w:r>
            <w:proofErr w:type="spellStart"/>
            <w:r w:rsidRPr="005C2960">
              <w:t>NO</w:t>
            </w:r>
            <w:r w:rsidRPr="005C2960">
              <w:rPr>
                <w:vertAlign w:val="subscript"/>
              </w:rPr>
              <w:t>x</w:t>
            </w:r>
            <w:proofErr w:type="spellEnd"/>
            <w:r w:rsidRPr="005C2960">
              <w:t xml:space="preserve">) sú oxid </w:t>
            </w:r>
            <w:proofErr w:type="spellStart"/>
            <w:r w:rsidRPr="005C2960">
              <w:t>dusnatý</w:t>
            </w:r>
            <w:proofErr w:type="spellEnd"/>
            <w:r w:rsidRPr="005C2960">
              <w:t xml:space="preserve"> (NO) a oxid dusičitý (NO</w:t>
            </w:r>
            <w:r w:rsidRPr="005C2960">
              <w:rPr>
                <w:vertAlign w:val="subscript"/>
              </w:rPr>
              <w:t>2</w:t>
            </w:r>
            <w:r w:rsidRPr="005C2960">
              <w:t>) vyjadrené ako oxid dusičitý.</w:t>
            </w:r>
          </w:p>
          <w:p w14:paraId="44E3ABCF" w14:textId="77777777" w:rsidR="00DD6273" w:rsidRPr="005C2960" w:rsidRDefault="00DD6273" w:rsidP="00DD6273">
            <w:r w:rsidRPr="005C2960">
              <w:t>NMVOC -</w:t>
            </w:r>
            <w:r w:rsidRPr="005C2960">
              <w:tab/>
            </w:r>
            <w:proofErr w:type="spellStart"/>
            <w:r w:rsidRPr="005C2960">
              <w:t>nemetánové</w:t>
            </w:r>
            <w:proofErr w:type="spellEnd"/>
            <w:r w:rsidRPr="005C2960">
              <w:t xml:space="preserve"> prchavé organické zlúčeniny sú všetky organické zlúčeniny okrem metánu, ktoré za prítomnosti slnečného svetla môžu produkovať fotochemické </w:t>
            </w:r>
            <w:proofErr w:type="spellStart"/>
            <w:r w:rsidRPr="005C2960">
              <w:t>oxidanty</w:t>
            </w:r>
            <w:proofErr w:type="spellEnd"/>
            <w:r w:rsidRPr="005C2960">
              <w:t xml:space="preserve"> reakciou s oxidmi dusíka.</w:t>
            </w:r>
          </w:p>
          <w:p w14:paraId="6D430E12" w14:textId="77777777" w:rsidR="00DD6273" w:rsidRPr="005C2960" w:rsidRDefault="00DD6273" w:rsidP="00DD6273">
            <w:r w:rsidRPr="005C2960">
              <w:t>PM</w:t>
            </w:r>
            <w:r w:rsidRPr="005C2960">
              <w:rPr>
                <w:vertAlign w:val="subscript"/>
              </w:rPr>
              <w:t>2,5</w:t>
            </w:r>
            <w:r w:rsidRPr="005C2960">
              <w:t xml:space="preserve"> - </w:t>
            </w:r>
            <w:r w:rsidRPr="005C2960">
              <w:tab/>
              <w:t>jemné tuhé častice sú častice s aerodynamickým priemerom rovným alebo menším   ako 2,5 </w:t>
            </w:r>
            <w:proofErr w:type="spellStart"/>
            <w:r w:rsidRPr="005C2960">
              <w:t>μm</w:t>
            </w:r>
            <w:proofErr w:type="spellEnd"/>
            <w:r w:rsidRPr="005C2960">
              <w:t>.</w:t>
            </w:r>
          </w:p>
          <w:p w14:paraId="430A00FD" w14:textId="77777777" w:rsidR="00C13A41" w:rsidRPr="005C2960" w:rsidRDefault="00C13A41" w:rsidP="00EC3110">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rPr>
                <w:rFonts w:ascii="Times New Roman" w:hAnsi="Times New Roman"/>
                <w:sz w:val="20"/>
              </w:rPr>
            </w:pPr>
          </w:p>
        </w:tc>
        <w:tc>
          <w:tcPr>
            <w:tcW w:w="696" w:type="dxa"/>
            <w:tcBorders>
              <w:top w:val="single" w:sz="4" w:space="0" w:color="auto"/>
              <w:bottom w:val="single" w:sz="4" w:space="0" w:color="auto"/>
            </w:tcBorders>
          </w:tcPr>
          <w:p w14:paraId="429E2C75" w14:textId="77777777" w:rsidR="00C13A41" w:rsidRPr="005C2960" w:rsidRDefault="00904D9D">
            <w:pPr>
              <w:jc w:val="center"/>
            </w:pPr>
            <w:r w:rsidRPr="005C2960">
              <w:lastRenderedPageBreak/>
              <w:t>U</w:t>
            </w:r>
          </w:p>
          <w:p w14:paraId="1AC4B4B8" w14:textId="77777777" w:rsidR="007A5F77" w:rsidRPr="005C2960" w:rsidRDefault="007A5F77">
            <w:pPr>
              <w:jc w:val="center"/>
            </w:pPr>
          </w:p>
          <w:p w14:paraId="0443F0D9" w14:textId="77777777" w:rsidR="007A5F77" w:rsidRPr="005C2960" w:rsidRDefault="007A5F77">
            <w:pPr>
              <w:jc w:val="center"/>
            </w:pPr>
          </w:p>
          <w:p w14:paraId="6CBFD37D" w14:textId="77777777" w:rsidR="007A5F77" w:rsidRPr="005C2960" w:rsidRDefault="007A5F77">
            <w:pPr>
              <w:jc w:val="center"/>
            </w:pPr>
          </w:p>
          <w:p w14:paraId="38D44A32" w14:textId="77777777" w:rsidR="007A5F77" w:rsidRPr="005C2960" w:rsidRDefault="007A5F77">
            <w:pPr>
              <w:jc w:val="center"/>
            </w:pPr>
          </w:p>
          <w:p w14:paraId="2644E583" w14:textId="77777777" w:rsidR="007A5F77" w:rsidRPr="005C2960" w:rsidRDefault="007A5F77">
            <w:pPr>
              <w:jc w:val="center"/>
            </w:pPr>
          </w:p>
          <w:p w14:paraId="216D7B15" w14:textId="77777777" w:rsidR="007A5F77" w:rsidRPr="005C2960" w:rsidRDefault="007A5F77">
            <w:pPr>
              <w:jc w:val="center"/>
            </w:pPr>
          </w:p>
          <w:p w14:paraId="6BAACC2D" w14:textId="77777777" w:rsidR="007A5F77" w:rsidRPr="005C2960" w:rsidRDefault="007A5F77">
            <w:pPr>
              <w:jc w:val="center"/>
            </w:pPr>
          </w:p>
          <w:p w14:paraId="7D2D866F" w14:textId="77777777" w:rsidR="007A5F77" w:rsidRPr="005C2960" w:rsidRDefault="007A5F77">
            <w:pPr>
              <w:jc w:val="center"/>
            </w:pPr>
          </w:p>
          <w:p w14:paraId="414BE46B" w14:textId="77777777" w:rsidR="007A5F77" w:rsidRPr="005C2960" w:rsidRDefault="007A5F77">
            <w:pPr>
              <w:jc w:val="center"/>
            </w:pPr>
          </w:p>
          <w:p w14:paraId="47578772" w14:textId="77777777" w:rsidR="007A5F77" w:rsidRPr="005C2960" w:rsidRDefault="007A5F77">
            <w:pPr>
              <w:jc w:val="center"/>
            </w:pPr>
          </w:p>
          <w:p w14:paraId="2C8C3B7F" w14:textId="77777777" w:rsidR="007A5F77" w:rsidRPr="005C2960" w:rsidRDefault="007A5F77">
            <w:pPr>
              <w:jc w:val="center"/>
            </w:pPr>
          </w:p>
          <w:p w14:paraId="430A00FE" w14:textId="6E9B4CB1" w:rsidR="007A5F77" w:rsidRPr="005C2960" w:rsidRDefault="007A5F77">
            <w:pPr>
              <w:jc w:val="center"/>
            </w:pPr>
            <w:r w:rsidRPr="005C2960">
              <w:t>U</w:t>
            </w:r>
          </w:p>
        </w:tc>
        <w:tc>
          <w:tcPr>
            <w:tcW w:w="696" w:type="dxa"/>
            <w:tcBorders>
              <w:top w:val="single" w:sz="4" w:space="0" w:color="auto"/>
              <w:bottom w:val="single" w:sz="4" w:space="0" w:color="auto"/>
              <w:right w:val="single" w:sz="4" w:space="0" w:color="auto"/>
            </w:tcBorders>
          </w:tcPr>
          <w:p w14:paraId="430A00FF" w14:textId="77777777" w:rsidR="00C13A41" w:rsidRPr="005C2960" w:rsidRDefault="00C13A41" w:rsidP="00C13A41">
            <w:pPr>
              <w:jc w:val="both"/>
            </w:pPr>
          </w:p>
        </w:tc>
      </w:tr>
      <w:tr w:rsidR="00D17639" w:rsidRPr="005C2960" w14:paraId="430A0110" w14:textId="77777777" w:rsidTr="00CB1F8A">
        <w:trPr>
          <w:jc w:val="center"/>
        </w:trPr>
        <w:tc>
          <w:tcPr>
            <w:tcW w:w="511" w:type="dxa"/>
            <w:tcBorders>
              <w:top w:val="single" w:sz="4" w:space="0" w:color="auto"/>
              <w:bottom w:val="single" w:sz="4" w:space="0" w:color="auto"/>
            </w:tcBorders>
          </w:tcPr>
          <w:p w14:paraId="430A0101" w14:textId="77777777" w:rsidR="007F3389" w:rsidRPr="005C2960" w:rsidRDefault="007F3389" w:rsidP="007F3389">
            <w:r w:rsidRPr="005C2960">
              <w:lastRenderedPageBreak/>
              <w:t>Č</w:t>
            </w:r>
            <w:r w:rsidR="00FB2E15" w:rsidRPr="005C2960">
              <w:t>4</w:t>
            </w:r>
            <w:r w:rsidRPr="005C2960">
              <w:t xml:space="preserve"> </w:t>
            </w:r>
          </w:p>
          <w:p w14:paraId="430A0102" w14:textId="77777777" w:rsidR="007F3389" w:rsidRPr="005C2960" w:rsidRDefault="007F3389" w:rsidP="007F3389">
            <w:r w:rsidRPr="005C2960">
              <w:t>O</w:t>
            </w:r>
            <w:r w:rsidR="00FB2E15" w:rsidRPr="005C2960">
              <w:t>3</w:t>
            </w:r>
          </w:p>
          <w:p w14:paraId="430A0103" w14:textId="77777777" w:rsidR="00C13A41" w:rsidRPr="005C2960" w:rsidRDefault="007F3389" w:rsidP="00FB2E15">
            <w:r w:rsidRPr="005C2960">
              <w:t>P</w:t>
            </w:r>
            <w:r w:rsidR="00FB2E15" w:rsidRPr="005C2960">
              <w:t>a</w:t>
            </w:r>
          </w:p>
        </w:tc>
        <w:tc>
          <w:tcPr>
            <w:tcW w:w="5621" w:type="dxa"/>
            <w:tcBorders>
              <w:top w:val="single" w:sz="4" w:space="0" w:color="auto"/>
              <w:bottom w:val="single" w:sz="4" w:space="0" w:color="auto"/>
            </w:tcBorders>
          </w:tcPr>
          <w:p w14:paraId="430A0104" w14:textId="77777777" w:rsidR="00FB2E15" w:rsidRPr="005C2960" w:rsidRDefault="00FB2E15" w:rsidP="005C666F">
            <w:pPr>
              <w:spacing w:line="240" w:lineRule="atLeast"/>
              <w:jc w:val="both"/>
            </w:pPr>
            <w:r w:rsidRPr="005C2960">
              <w:t>3.Na účely dodržiavania odsekov 1 a 2 sa nezohľadňujú tieto emisie:</w:t>
            </w:r>
          </w:p>
          <w:p w14:paraId="430A0105" w14:textId="77777777" w:rsidR="00C13A41" w:rsidRPr="005C2960" w:rsidRDefault="00C13A41" w:rsidP="005C666F">
            <w:pPr>
              <w:spacing w:line="240" w:lineRule="atLeast"/>
              <w:jc w:val="both"/>
            </w:pPr>
            <w:r w:rsidRPr="005C2960">
              <w:t>(</w:t>
            </w:r>
            <w:r w:rsidR="00FB2E15" w:rsidRPr="005C2960">
              <w:t>a</w:t>
            </w:r>
            <w:r w:rsidRPr="005C2960">
              <w:t xml:space="preserve">) </w:t>
            </w:r>
            <w:r w:rsidR="00FB2E15" w:rsidRPr="005C2960">
              <w:t>emisie z lietadiel mimo pristávacieho a vzletového cyklu;</w:t>
            </w:r>
          </w:p>
        </w:tc>
        <w:tc>
          <w:tcPr>
            <w:tcW w:w="609" w:type="dxa"/>
            <w:tcBorders>
              <w:top w:val="single" w:sz="4" w:space="0" w:color="auto"/>
              <w:bottom w:val="single" w:sz="4" w:space="0" w:color="auto"/>
            </w:tcBorders>
          </w:tcPr>
          <w:p w14:paraId="430A0106" w14:textId="77777777" w:rsidR="00C13A41" w:rsidRPr="005C2960" w:rsidRDefault="00C730FB">
            <w:pPr>
              <w:jc w:val="center"/>
            </w:pPr>
            <w:r w:rsidRPr="005C2960">
              <w:t>N</w:t>
            </w:r>
          </w:p>
        </w:tc>
        <w:tc>
          <w:tcPr>
            <w:tcW w:w="609" w:type="dxa"/>
            <w:tcBorders>
              <w:top w:val="single" w:sz="4" w:space="0" w:color="auto"/>
              <w:bottom w:val="single" w:sz="4" w:space="0" w:color="auto"/>
            </w:tcBorders>
          </w:tcPr>
          <w:p w14:paraId="430A0107" w14:textId="77777777" w:rsidR="00C13A41" w:rsidRPr="005C2960" w:rsidRDefault="00AD7612">
            <w:r w:rsidRPr="005C2960">
              <w:t>NV1</w:t>
            </w:r>
          </w:p>
        </w:tc>
        <w:tc>
          <w:tcPr>
            <w:tcW w:w="609" w:type="dxa"/>
            <w:tcBorders>
              <w:top w:val="single" w:sz="4" w:space="0" w:color="auto"/>
              <w:bottom w:val="single" w:sz="4" w:space="0" w:color="auto"/>
            </w:tcBorders>
          </w:tcPr>
          <w:p w14:paraId="430A0108" w14:textId="77777777" w:rsidR="00C13A41" w:rsidRPr="005C2960" w:rsidRDefault="00D23827" w:rsidP="00E56569">
            <w:pPr>
              <w:jc w:val="center"/>
            </w:pPr>
            <w:r w:rsidRPr="005C2960">
              <w:t>Pr</w:t>
            </w:r>
            <w:r w:rsidR="00C730FB" w:rsidRPr="005C2960">
              <w:t>.č.3</w:t>
            </w:r>
          </w:p>
          <w:p w14:paraId="430A0109" w14:textId="77777777" w:rsidR="00C730FB" w:rsidRPr="005C2960" w:rsidRDefault="00C730FB" w:rsidP="00E56569">
            <w:pPr>
              <w:jc w:val="center"/>
            </w:pPr>
            <w:r w:rsidRPr="005C2960">
              <w:t>O2</w:t>
            </w:r>
          </w:p>
          <w:p w14:paraId="430A010A" w14:textId="77777777" w:rsidR="00C730FB" w:rsidRPr="005C2960" w:rsidRDefault="00C730FB" w:rsidP="00E56569">
            <w:pPr>
              <w:jc w:val="center"/>
            </w:pPr>
            <w:r w:rsidRPr="005C2960">
              <w:t>Pa</w:t>
            </w:r>
          </w:p>
        </w:tc>
        <w:tc>
          <w:tcPr>
            <w:tcW w:w="5774" w:type="dxa"/>
            <w:tcBorders>
              <w:top w:val="single" w:sz="4" w:space="0" w:color="auto"/>
              <w:bottom w:val="single" w:sz="4" w:space="0" w:color="auto"/>
            </w:tcBorders>
          </w:tcPr>
          <w:p w14:paraId="430A010B" w14:textId="77777777" w:rsidR="00C730FB" w:rsidRPr="005C2960" w:rsidRDefault="00C730FB" w:rsidP="00D23827">
            <w:pPr>
              <w:spacing w:line="256" w:lineRule="auto"/>
            </w:pPr>
            <w:r w:rsidRPr="005C2960">
              <w:t xml:space="preserve">Pri národných záväzkoch znižovania emisií podľa § 16 </w:t>
            </w:r>
            <w:r w:rsidR="00300F76" w:rsidRPr="005C2960">
              <w:t xml:space="preserve">ods. 2 </w:t>
            </w:r>
            <w:r w:rsidRPr="005C2960">
              <w:t>zákona sa nezapočítavajú emisie</w:t>
            </w:r>
          </w:p>
          <w:p w14:paraId="430A010C" w14:textId="77777777" w:rsidR="00C730FB" w:rsidRPr="005C2960" w:rsidRDefault="00C730FB" w:rsidP="00D23827">
            <w:pPr>
              <w:numPr>
                <w:ilvl w:val="0"/>
                <w:numId w:val="32"/>
              </w:numPr>
              <w:tabs>
                <w:tab w:val="clear" w:pos="0"/>
                <w:tab w:val="num" w:pos="207"/>
              </w:tabs>
              <w:spacing w:line="256" w:lineRule="auto"/>
            </w:pPr>
            <w:r w:rsidRPr="005C2960">
              <w:t>z lietadiel mimo pristávacieho a vzletového cyklu,</w:t>
            </w:r>
          </w:p>
          <w:p w14:paraId="430A010D" w14:textId="77777777" w:rsidR="00C13A41" w:rsidRPr="005C2960" w:rsidRDefault="00C13A41" w:rsidP="007F3389">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Times New Roman" w:hAnsi="Times New Roman"/>
                <w:sz w:val="20"/>
              </w:rPr>
            </w:pPr>
          </w:p>
        </w:tc>
        <w:tc>
          <w:tcPr>
            <w:tcW w:w="696" w:type="dxa"/>
            <w:tcBorders>
              <w:top w:val="single" w:sz="4" w:space="0" w:color="auto"/>
              <w:bottom w:val="single" w:sz="4" w:space="0" w:color="auto"/>
            </w:tcBorders>
          </w:tcPr>
          <w:p w14:paraId="430A010E" w14:textId="77777777" w:rsidR="00C13A41" w:rsidRPr="005C2960" w:rsidRDefault="00904D9D">
            <w:pPr>
              <w:jc w:val="center"/>
            </w:pPr>
            <w:r w:rsidRPr="005C2960">
              <w:t>U</w:t>
            </w:r>
          </w:p>
        </w:tc>
        <w:tc>
          <w:tcPr>
            <w:tcW w:w="696" w:type="dxa"/>
            <w:tcBorders>
              <w:top w:val="single" w:sz="4" w:space="0" w:color="auto"/>
              <w:bottom w:val="single" w:sz="4" w:space="0" w:color="auto"/>
              <w:right w:val="single" w:sz="4" w:space="0" w:color="auto"/>
            </w:tcBorders>
          </w:tcPr>
          <w:p w14:paraId="430A010F" w14:textId="77777777" w:rsidR="00C13A41" w:rsidRPr="005C2960" w:rsidRDefault="00C13A41" w:rsidP="00C13A41">
            <w:pPr>
              <w:jc w:val="both"/>
            </w:pPr>
          </w:p>
        </w:tc>
      </w:tr>
      <w:tr w:rsidR="00D17639" w:rsidRPr="005C2960" w14:paraId="430A011B" w14:textId="77777777" w:rsidTr="00CB1F8A">
        <w:trPr>
          <w:jc w:val="center"/>
        </w:trPr>
        <w:tc>
          <w:tcPr>
            <w:tcW w:w="511" w:type="dxa"/>
            <w:tcBorders>
              <w:top w:val="single" w:sz="4" w:space="0" w:color="auto"/>
              <w:bottom w:val="single" w:sz="4" w:space="0" w:color="auto"/>
            </w:tcBorders>
          </w:tcPr>
          <w:p w14:paraId="430A0111" w14:textId="77777777" w:rsidR="00C13A41" w:rsidRPr="005C2960" w:rsidRDefault="004B1125">
            <w:r w:rsidRPr="005C2960">
              <w:t>Č</w:t>
            </w:r>
            <w:r w:rsidR="00C13A41" w:rsidRPr="005C2960">
              <w:t>4</w:t>
            </w:r>
          </w:p>
          <w:p w14:paraId="430A0112" w14:textId="77777777" w:rsidR="00C13A41" w:rsidRPr="005C2960" w:rsidRDefault="004B1125" w:rsidP="009C4840">
            <w:r w:rsidRPr="005C2960">
              <w:t>O</w:t>
            </w:r>
            <w:r w:rsidR="009C4840" w:rsidRPr="005C2960">
              <w:t>3</w:t>
            </w:r>
          </w:p>
          <w:p w14:paraId="430A0113" w14:textId="77777777" w:rsidR="009C4840" w:rsidRPr="005C2960" w:rsidRDefault="009C4840" w:rsidP="009C4840">
            <w:r w:rsidRPr="005C2960">
              <w:t>Pb</w:t>
            </w:r>
          </w:p>
        </w:tc>
        <w:tc>
          <w:tcPr>
            <w:tcW w:w="5621" w:type="dxa"/>
            <w:tcBorders>
              <w:top w:val="single" w:sz="4" w:space="0" w:color="auto"/>
              <w:bottom w:val="single" w:sz="4" w:space="0" w:color="auto"/>
            </w:tcBorders>
          </w:tcPr>
          <w:p w14:paraId="430A0114" w14:textId="77777777" w:rsidR="00C13A41" w:rsidRPr="005C2960" w:rsidRDefault="009C4840" w:rsidP="005C666F">
            <w:pPr>
              <w:spacing w:line="180" w:lineRule="atLeast"/>
              <w:jc w:val="both"/>
            </w:pPr>
            <w:r w:rsidRPr="005C2960">
              <w:t>(b) emisie z vnútroštátnej námornej dopravy na územia uvedené v článku 2 ods. 2 a z nich;</w:t>
            </w:r>
          </w:p>
        </w:tc>
        <w:tc>
          <w:tcPr>
            <w:tcW w:w="609" w:type="dxa"/>
            <w:tcBorders>
              <w:top w:val="single" w:sz="4" w:space="0" w:color="auto"/>
              <w:bottom w:val="single" w:sz="4" w:space="0" w:color="auto"/>
            </w:tcBorders>
          </w:tcPr>
          <w:p w14:paraId="430A0115" w14:textId="77777777" w:rsidR="00C13A41" w:rsidRPr="005C2960" w:rsidRDefault="00677C2F">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116" w14:textId="77777777" w:rsidR="00C13A41" w:rsidRPr="005C2960" w:rsidRDefault="00C13A41"/>
        </w:tc>
        <w:tc>
          <w:tcPr>
            <w:tcW w:w="609" w:type="dxa"/>
            <w:tcBorders>
              <w:top w:val="single" w:sz="4" w:space="0" w:color="auto"/>
              <w:bottom w:val="single" w:sz="4" w:space="0" w:color="auto"/>
            </w:tcBorders>
          </w:tcPr>
          <w:p w14:paraId="430A0117" w14:textId="77777777" w:rsidR="00286236" w:rsidRPr="005C2960" w:rsidRDefault="00286236" w:rsidP="00E56569">
            <w:pPr>
              <w:jc w:val="center"/>
            </w:pPr>
          </w:p>
        </w:tc>
        <w:tc>
          <w:tcPr>
            <w:tcW w:w="5774" w:type="dxa"/>
            <w:tcBorders>
              <w:top w:val="single" w:sz="4" w:space="0" w:color="auto"/>
              <w:bottom w:val="single" w:sz="4" w:space="0" w:color="auto"/>
            </w:tcBorders>
          </w:tcPr>
          <w:p w14:paraId="430A0118" w14:textId="77777777" w:rsidR="00C13A41" w:rsidRPr="005C2960" w:rsidRDefault="00C13A41" w:rsidP="004B1125">
            <w:pPr>
              <w:pStyle w:val="Zkladntext"/>
              <w:spacing w:before="0" w:after="0"/>
              <w:rPr>
                <w:sz w:val="20"/>
              </w:rPr>
            </w:pPr>
          </w:p>
        </w:tc>
        <w:tc>
          <w:tcPr>
            <w:tcW w:w="696" w:type="dxa"/>
            <w:tcBorders>
              <w:top w:val="single" w:sz="4" w:space="0" w:color="auto"/>
              <w:bottom w:val="single" w:sz="4" w:space="0" w:color="auto"/>
            </w:tcBorders>
          </w:tcPr>
          <w:p w14:paraId="430A0119" w14:textId="77777777" w:rsidR="00C13A41" w:rsidRPr="005C2960" w:rsidRDefault="00677C2F">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11A" w14:textId="77777777" w:rsidR="00C13A41" w:rsidRPr="005C2960" w:rsidRDefault="00C13A41" w:rsidP="00C13A41">
            <w:pPr>
              <w:jc w:val="both"/>
            </w:pPr>
          </w:p>
        </w:tc>
      </w:tr>
      <w:tr w:rsidR="00D17639" w:rsidRPr="005C2960" w14:paraId="430A0129" w14:textId="77777777" w:rsidTr="00CB1F8A">
        <w:trPr>
          <w:jc w:val="center"/>
        </w:trPr>
        <w:tc>
          <w:tcPr>
            <w:tcW w:w="511" w:type="dxa"/>
            <w:tcBorders>
              <w:top w:val="single" w:sz="4" w:space="0" w:color="auto"/>
              <w:bottom w:val="single" w:sz="4" w:space="0" w:color="auto"/>
            </w:tcBorders>
          </w:tcPr>
          <w:p w14:paraId="430A011C" w14:textId="77777777" w:rsidR="009C4840" w:rsidRPr="005C2960" w:rsidRDefault="009C4840" w:rsidP="009C4840">
            <w:r w:rsidRPr="005C2960">
              <w:t>Č4</w:t>
            </w:r>
          </w:p>
          <w:p w14:paraId="430A011D" w14:textId="77777777" w:rsidR="009C4840" w:rsidRPr="005C2960" w:rsidRDefault="009C4840" w:rsidP="009C4840">
            <w:r w:rsidRPr="005C2960">
              <w:t>O3</w:t>
            </w:r>
          </w:p>
          <w:p w14:paraId="430A011E" w14:textId="77777777" w:rsidR="00C13A41" w:rsidRPr="005C2960" w:rsidRDefault="009C4840" w:rsidP="009C4840">
            <w:r w:rsidRPr="005C2960">
              <w:t>Pc</w:t>
            </w:r>
          </w:p>
        </w:tc>
        <w:tc>
          <w:tcPr>
            <w:tcW w:w="5621" w:type="dxa"/>
            <w:tcBorders>
              <w:top w:val="single" w:sz="4" w:space="0" w:color="auto"/>
              <w:bottom w:val="single" w:sz="4" w:space="0" w:color="auto"/>
            </w:tcBorders>
          </w:tcPr>
          <w:p w14:paraId="430A011F" w14:textId="77777777" w:rsidR="00C13A41" w:rsidRPr="005C2960" w:rsidRDefault="009C4840" w:rsidP="005C666F">
            <w:pPr>
              <w:spacing w:line="180" w:lineRule="atLeast"/>
              <w:jc w:val="both"/>
            </w:pPr>
            <w:r w:rsidRPr="005C2960">
              <w:t>c) emisie z medzinárodnej námornej dopravy;</w:t>
            </w:r>
          </w:p>
        </w:tc>
        <w:tc>
          <w:tcPr>
            <w:tcW w:w="609" w:type="dxa"/>
            <w:tcBorders>
              <w:top w:val="single" w:sz="4" w:space="0" w:color="auto"/>
              <w:bottom w:val="single" w:sz="4" w:space="0" w:color="auto"/>
            </w:tcBorders>
          </w:tcPr>
          <w:p w14:paraId="430A0120" w14:textId="77777777" w:rsidR="00C13A41" w:rsidRPr="005C2960" w:rsidRDefault="00C730FB">
            <w:pPr>
              <w:jc w:val="center"/>
            </w:pPr>
            <w:r w:rsidRPr="005C2960">
              <w:t>N</w:t>
            </w:r>
          </w:p>
        </w:tc>
        <w:tc>
          <w:tcPr>
            <w:tcW w:w="609" w:type="dxa"/>
            <w:tcBorders>
              <w:top w:val="single" w:sz="4" w:space="0" w:color="auto"/>
              <w:bottom w:val="single" w:sz="4" w:space="0" w:color="auto"/>
            </w:tcBorders>
          </w:tcPr>
          <w:p w14:paraId="430A0121" w14:textId="77777777" w:rsidR="00C13A41" w:rsidRPr="005C2960" w:rsidRDefault="00AD7612">
            <w:r w:rsidRPr="005C2960">
              <w:t>NV1</w:t>
            </w:r>
          </w:p>
        </w:tc>
        <w:tc>
          <w:tcPr>
            <w:tcW w:w="609" w:type="dxa"/>
            <w:tcBorders>
              <w:top w:val="single" w:sz="4" w:space="0" w:color="auto"/>
              <w:bottom w:val="single" w:sz="4" w:space="0" w:color="auto"/>
            </w:tcBorders>
          </w:tcPr>
          <w:p w14:paraId="430A0122" w14:textId="77777777" w:rsidR="00C730FB" w:rsidRPr="005C2960" w:rsidRDefault="00D23827" w:rsidP="00E56569">
            <w:pPr>
              <w:jc w:val="center"/>
            </w:pPr>
            <w:r w:rsidRPr="005C2960">
              <w:t>Pr</w:t>
            </w:r>
            <w:r w:rsidR="00C730FB" w:rsidRPr="005C2960">
              <w:t>.č.3</w:t>
            </w:r>
          </w:p>
          <w:p w14:paraId="430A0123" w14:textId="77777777" w:rsidR="00C730FB" w:rsidRPr="005C2960" w:rsidRDefault="00C730FB" w:rsidP="00E56569">
            <w:pPr>
              <w:jc w:val="center"/>
            </w:pPr>
            <w:r w:rsidRPr="005C2960">
              <w:t>O2</w:t>
            </w:r>
          </w:p>
          <w:p w14:paraId="430A0124" w14:textId="77777777" w:rsidR="00C13A41" w:rsidRPr="005C2960" w:rsidRDefault="00C730FB" w:rsidP="00E56569">
            <w:pPr>
              <w:jc w:val="center"/>
            </w:pPr>
            <w:r w:rsidRPr="005C2960">
              <w:t>Pb</w:t>
            </w:r>
          </w:p>
        </w:tc>
        <w:tc>
          <w:tcPr>
            <w:tcW w:w="5774" w:type="dxa"/>
            <w:tcBorders>
              <w:top w:val="single" w:sz="4" w:space="0" w:color="auto"/>
              <w:bottom w:val="single" w:sz="4" w:space="0" w:color="auto"/>
            </w:tcBorders>
          </w:tcPr>
          <w:p w14:paraId="430A0125" w14:textId="77777777" w:rsidR="00D23827" w:rsidRPr="005C2960" w:rsidRDefault="00D23827" w:rsidP="00D23827">
            <w:pPr>
              <w:spacing w:line="256" w:lineRule="auto"/>
            </w:pPr>
            <w:r w:rsidRPr="005C2960">
              <w:t xml:space="preserve">Pri národných záväzkoch znižovania emisií podľa § 16 </w:t>
            </w:r>
            <w:r w:rsidR="00300F76" w:rsidRPr="005C2960">
              <w:t xml:space="preserve">ods. 2 </w:t>
            </w:r>
            <w:r w:rsidRPr="005C2960">
              <w:t>zákona sa nezapočítavajú emisie</w:t>
            </w:r>
          </w:p>
          <w:p w14:paraId="430A0126" w14:textId="77777777" w:rsidR="00C13A41" w:rsidRPr="005C2960" w:rsidRDefault="00C730FB" w:rsidP="00D23827">
            <w:pPr>
              <w:numPr>
                <w:ilvl w:val="0"/>
                <w:numId w:val="32"/>
              </w:numPr>
              <w:tabs>
                <w:tab w:val="clear" w:pos="0"/>
                <w:tab w:val="num" w:pos="207"/>
              </w:tabs>
              <w:spacing w:line="240" w:lineRule="atLeast"/>
            </w:pPr>
            <w:r w:rsidRPr="005C2960">
              <w:t>z medzinárodnej námornej dopravy,</w:t>
            </w:r>
          </w:p>
        </w:tc>
        <w:tc>
          <w:tcPr>
            <w:tcW w:w="696" w:type="dxa"/>
            <w:tcBorders>
              <w:top w:val="single" w:sz="4" w:space="0" w:color="auto"/>
              <w:bottom w:val="single" w:sz="4" w:space="0" w:color="auto"/>
            </w:tcBorders>
          </w:tcPr>
          <w:p w14:paraId="430A0127" w14:textId="77777777" w:rsidR="00C13A41" w:rsidRPr="005C2960" w:rsidRDefault="00DE0062">
            <w:pPr>
              <w:jc w:val="center"/>
            </w:pPr>
            <w:r w:rsidRPr="005C2960">
              <w:t>U</w:t>
            </w:r>
          </w:p>
        </w:tc>
        <w:tc>
          <w:tcPr>
            <w:tcW w:w="696" w:type="dxa"/>
            <w:tcBorders>
              <w:top w:val="single" w:sz="4" w:space="0" w:color="auto"/>
              <w:bottom w:val="single" w:sz="4" w:space="0" w:color="auto"/>
              <w:right w:val="single" w:sz="4" w:space="0" w:color="auto"/>
            </w:tcBorders>
          </w:tcPr>
          <w:p w14:paraId="430A0128" w14:textId="77777777" w:rsidR="00C13A41" w:rsidRPr="005C2960" w:rsidRDefault="00C13A41" w:rsidP="00C13A41">
            <w:pPr>
              <w:jc w:val="both"/>
            </w:pPr>
          </w:p>
        </w:tc>
      </w:tr>
      <w:tr w:rsidR="00D17639" w:rsidRPr="005C2960" w14:paraId="430A0137" w14:textId="77777777" w:rsidTr="00CB1F8A">
        <w:trPr>
          <w:jc w:val="center"/>
        </w:trPr>
        <w:tc>
          <w:tcPr>
            <w:tcW w:w="511" w:type="dxa"/>
            <w:tcBorders>
              <w:top w:val="single" w:sz="4" w:space="0" w:color="auto"/>
              <w:bottom w:val="single" w:sz="4" w:space="0" w:color="auto"/>
            </w:tcBorders>
          </w:tcPr>
          <w:p w14:paraId="430A012A" w14:textId="77777777" w:rsidR="009C4840" w:rsidRPr="005C2960" w:rsidRDefault="009C4840" w:rsidP="009C4840">
            <w:r w:rsidRPr="005C2960">
              <w:lastRenderedPageBreak/>
              <w:t>Č4</w:t>
            </w:r>
          </w:p>
          <w:p w14:paraId="430A012B" w14:textId="77777777" w:rsidR="009C4840" w:rsidRPr="005C2960" w:rsidRDefault="009C4840" w:rsidP="009C4840">
            <w:r w:rsidRPr="005C2960">
              <w:t>O3</w:t>
            </w:r>
          </w:p>
          <w:p w14:paraId="430A012C" w14:textId="77777777" w:rsidR="00C13A41" w:rsidRPr="005C2960" w:rsidRDefault="009C4840" w:rsidP="009C4840">
            <w:proofErr w:type="spellStart"/>
            <w:r w:rsidRPr="005C2960">
              <w:t>Pd</w:t>
            </w:r>
            <w:proofErr w:type="spellEnd"/>
          </w:p>
        </w:tc>
        <w:tc>
          <w:tcPr>
            <w:tcW w:w="5621" w:type="dxa"/>
            <w:tcBorders>
              <w:top w:val="single" w:sz="4" w:space="0" w:color="auto"/>
              <w:bottom w:val="single" w:sz="4" w:space="0" w:color="auto"/>
            </w:tcBorders>
          </w:tcPr>
          <w:p w14:paraId="430A012D" w14:textId="77777777" w:rsidR="00C13A41" w:rsidRPr="005C2960" w:rsidRDefault="009C4840" w:rsidP="005C666F">
            <w:pPr>
              <w:spacing w:line="180" w:lineRule="atLeast"/>
              <w:jc w:val="both"/>
            </w:pPr>
            <w:r w:rsidRPr="005C2960">
              <w:t xml:space="preserve">d) emisie oxidov dusíka a </w:t>
            </w:r>
            <w:proofErr w:type="spellStart"/>
            <w:r w:rsidRPr="005C2960">
              <w:t>nemetánových</w:t>
            </w:r>
            <w:proofErr w:type="spellEnd"/>
            <w:r w:rsidRPr="005C2960">
              <w:t xml:space="preserve"> prchavých organických zlúčenín, ktoré pochádzajú z činností spadajúcich do nomenklatúry pre podávanie správ 2014 (NFR) dohovoru LRTAP, ako sa uvádza v rámci kategórií 3B (nakladanie s hnojom) a 3D (poľnohospodárska pôda).</w:t>
            </w:r>
          </w:p>
        </w:tc>
        <w:tc>
          <w:tcPr>
            <w:tcW w:w="609" w:type="dxa"/>
            <w:tcBorders>
              <w:top w:val="single" w:sz="4" w:space="0" w:color="auto"/>
              <w:bottom w:val="single" w:sz="4" w:space="0" w:color="auto"/>
            </w:tcBorders>
          </w:tcPr>
          <w:p w14:paraId="430A012E" w14:textId="77777777" w:rsidR="00C13A41" w:rsidRPr="005C2960" w:rsidRDefault="0024117F">
            <w:pPr>
              <w:jc w:val="center"/>
            </w:pPr>
            <w:r w:rsidRPr="005C2960">
              <w:t>N</w:t>
            </w:r>
          </w:p>
        </w:tc>
        <w:tc>
          <w:tcPr>
            <w:tcW w:w="609" w:type="dxa"/>
            <w:tcBorders>
              <w:top w:val="single" w:sz="4" w:space="0" w:color="auto"/>
              <w:bottom w:val="single" w:sz="4" w:space="0" w:color="auto"/>
            </w:tcBorders>
          </w:tcPr>
          <w:p w14:paraId="430A012F" w14:textId="77777777" w:rsidR="00C13A41" w:rsidRPr="005C2960" w:rsidRDefault="00AD7612">
            <w:r w:rsidRPr="005C2960">
              <w:t>NV1</w:t>
            </w:r>
          </w:p>
        </w:tc>
        <w:tc>
          <w:tcPr>
            <w:tcW w:w="609" w:type="dxa"/>
            <w:tcBorders>
              <w:top w:val="single" w:sz="4" w:space="0" w:color="auto"/>
              <w:bottom w:val="single" w:sz="4" w:space="0" w:color="auto"/>
            </w:tcBorders>
          </w:tcPr>
          <w:p w14:paraId="430A0130" w14:textId="77777777" w:rsidR="00C13A41" w:rsidRPr="005C2960" w:rsidRDefault="00D23827" w:rsidP="00E56569">
            <w:pPr>
              <w:jc w:val="center"/>
            </w:pPr>
            <w:r w:rsidRPr="005C2960">
              <w:t>Pr</w:t>
            </w:r>
            <w:r w:rsidR="0024117F" w:rsidRPr="005C2960">
              <w:t>.č.3</w:t>
            </w:r>
          </w:p>
          <w:p w14:paraId="430A0131" w14:textId="77777777" w:rsidR="0024117F" w:rsidRPr="005C2960" w:rsidRDefault="0024117F" w:rsidP="00E56569">
            <w:pPr>
              <w:jc w:val="center"/>
            </w:pPr>
            <w:r w:rsidRPr="005C2960">
              <w:t>O2</w:t>
            </w:r>
          </w:p>
          <w:p w14:paraId="430A0132" w14:textId="77777777" w:rsidR="0024117F" w:rsidRPr="005C2960" w:rsidRDefault="0024117F" w:rsidP="00E56569">
            <w:pPr>
              <w:jc w:val="center"/>
            </w:pPr>
            <w:r w:rsidRPr="005C2960">
              <w:t>Pc</w:t>
            </w:r>
          </w:p>
        </w:tc>
        <w:tc>
          <w:tcPr>
            <w:tcW w:w="5774" w:type="dxa"/>
            <w:tcBorders>
              <w:top w:val="single" w:sz="4" w:space="0" w:color="auto"/>
              <w:bottom w:val="single" w:sz="4" w:space="0" w:color="auto"/>
            </w:tcBorders>
          </w:tcPr>
          <w:p w14:paraId="430A0133" w14:textId="77777777" w:rsidR="00D23827" w:rsidRPr="005C2960" w:rsidRDefault="00D23827" w:rsidP="00300F76">
            <w:pPr>
              <w:spacing w:line="256" w:lineRule="auto"/>
              <w:jc w:val="both"/>
            </w:pPr>
            <w:r w:rsidRPr="005C2960">
              <w:t xml:space="preserve">Pri národných záväzkoch znižovania emisií podľa § 16 </w:t>
            </w:r>
            <w:r w:rsidR="00300F76" w:rsidRPr="005C2960">
              <w:t xml:space="preserve">ods. 2 </w:t>
            </w:r>
            <w:r w:rsidRPr="005C2960">
              <w:t>zákona sa nezapočítavajú emisie</w:t>
            </w:r>
          </w:p>
          <w:p w14:paraId="430A0134" w14:textId="77777777" w:rsidR="00C13A41" w:rsidRPr="005C2960" w:rsidRDefault="004678F5" w:rsidP="00300F76">
            <w:pPr>
              <w:spacing w:line="240" w:lineRule="atLeast"/>
              <w:ind w:left="-44" w:firstLine="44"/>
              <w:jc w:val="both"/>
            </w:pPr>
            <w:r w:rsidRPr="005C2960">
              <w:t>c)</w:t>
            </w:r>
            <w:r w:rsidR="00D23827" w:rsidRPr="005C2960">
              <w:t xml:space="preserve"> </w:t>
            </w:r>
            <w:r w:rsidRPr="005C2960">
              <w:t xml:space="preserve">oxidov dusíka a </w:t>
            </w:r>
            <w:proofErr w:type="spellStart"/>
            <w:r w:rsidRPr="005C2960">
              <w:t>nemetánových</w:t>
            </w:r>
            <w:proofErr w:type="spellEnd"/>
            <w:r w:rsidRPr="005C2960">
              <w:t xml:space="preserve"> prchavých organických zlúčenín, ktoré pochádzajú z činností spadajúcich do nomenklatúry pre podávanie správ 2014 (NFR) Dohovoru o diaľkovom znečisťovaní ovzdušia prechádzajúcom hranicami štátov, ako sa uvádza v rámci kategórií 3B (nakladanie s hnojom) a 3D (poľnohospodárska pôda).</w:t>
            </w:r>
          </w:p>
        </w:tc>
        <w:tc>
          <w:tcPr>
            <w:tcW w:w="696" w:type="dxa"/>
            <w:tcBorders>
              <w:top w:val="single" w:sz="4" w:space="0" w:color="auto"/>
              <w:bottom w:val="single" w:sz="4" w:space="0" w:color="auto"/>
            </w:tcBorders>
          </w:tcPr>
          <w:p w14:paraId="430A0135" w14:textId="77777777" w:rsidR="00C13A41" w:rsidRPr="005C2960" w:rsidRDefault="0024117F">
            <w:pPr>
              <w:jc w:val="center"/>
            </w:pPr>
            <w:r w:rsidRPr="005C2960">
              <w:t>U</w:t>
            </w:r>
          </w:p>
        </w:tc>
        <w:tc>
          <w:tcPr>
            <w:tcW w:w="696" w:type="dxa"/>
            <w:tcBorders>
              <w:top w:val="single" w:sz="4" w:space="0" w:color="auto"/>
              <w:bottom w:val="single" w:sz="4" w:space="0" w:color="auto"/>
              <w:right w:val="single" w:sz="4" w:space="0" w:color="auto"/>
            </w:tcBorders>
          </w:tcPr>
          <w:p w14:paraId="430A0136" w14:textId="77777777" w:rsidR="00C13A41" w:rsidRPr="005C2960" w:rsidRDefault="00C13A41" w:rsidP="00C13A41">
            <w:pPr>
              <w:jc w:val="both"/>
            </w:pPr>
          </w:p>
        </w:tc>
      </w:tr>
      <w:tr w:rsidR="00D17639" w:rsidRPr="005C2960" w14:paraId="430A0164" w14:textId="77777777" w:rsidTr="00CB1F8A">
        <w:trPr>
          <w:jc w:val="center"/>
        </w:trPr>
        <w:tc>
          <w:tcPr>
            <w:tcW w:w="511" w:type="dxa"/>
            <w:tcBorders>
              <w:top w:val="single" w:sz="4" w:space="0" w:color="auto"/>
              <w:bottom w:val="single" w:sz="4" w:space="0" w:color="auto"/>
            </w:tcBorders>
          </w:tcPr>
          <w:p w14:paraId="430A0138" w14:textId="77777777" w:rsidR="00C13A41" w:rsidRPr="005C2960" w:rsidRDefault="009C4840">
            <w:r w:rsidRPr="005C2960">
              <w:t>Č5</w:t>
            </w:r>
          </w:p>
          <w:p w14:paraId="430A0139" w14:textId="77777777" w:rsidR="009C4840" w:rsidRPr="005C2960" w:rsidRDefault="009C4840">
            <w:r w:rsidRPr="005C2960">
              <w:t>O1</w:t>
            </w:r>
          </w:p>
        </w:tc>
        <w:tc>
          <w:tcPr>
            <w:tcW w:w="5621" w:type="dxa"/>
            <w:tcBorders>
              <w:top w:val="single" w:sz="4" w:space="0" w:color="auto"/>
              <w:bottom w:val="single" w:sz="4" w:space="0" w:color="auto"/>
            </w:tcBorders>
          </w:tcPr>
          <w:p w14:paraId="430A013A" w14:textId="77777777" w:rsidR="009C4840" w:rsidRPr="005C2960" w:rsidRDefault="009C4840" w:rsidP="005C666F">
            <w:pPr>
              <w:spacing w:line="180" w:lineRule="atLeast"/>
              <w:jc w:val="both"/>
            </w:pPr>
            <w:r w:rsidRPr="005C2960">
              <w:t>Flexibilita</w:t>
            </w:r>
          </w:p>
          <w:p w14:paraId="430A013B" w14:textId="77777777" w:rsidR="009C4840" w:rsidRPr="005C2960" w:rsidRDefault="009C4840" w:rsidP="005C666F">
            <w:pPr>
              <w:spacing w:line="180" w:lineRule="atLeast"/>
              <w:jc w:val="both"/>
            </w:pPr>
          </w:p>
          <w:p w14:paraId="430A013C" w14:textId="77777777" w:rsidR="00C13A41" w:rsidRPr="005C2960" w:rsidRDefault="009C4840" w:rsidP="005C666F">
            <w:pPr>
              <w:spacing w:line="180" w:lineRule="atLeast"/>
              <w:jc w:val="both"/>
            </w:pPr>
            <w:r w:rsidRPr="005C2960">
              <w:t xml:space="preserve">1.Členské štáty môžu v súlade s časťou 4 prílohy IV vykonať úpravy ročných národných inventúr emisií oxidu siričitého, oxidov dusíka, </w:t>
            </w:r>
            <w:proofErr w:type="spellStart"/>
            <w:r w:rsidRPr="005C2960">
              <w:t>nemetánových</w:t>
            </w:r>
            <w:proofErr w:type="spellEnd"/>
            <w:r w:rsidRPr="005C2960">
              <w:t xml:space="preserve"> prchavých organických zlúčenín, amoniaku a jemných tuhých častíc, ak by sa im v dôsledku uplatnenia zlepšených metód inventúr emisií aktualizovaných na základe vedeckých poznatkov nepodarilo dodržať ich národné záväzky znižovania emisií.</w:t>
            </w:r>
          </w:p>
          <w:p w14:paraId="430A013D" w14:textId="77777777" w:rsidR="009C4840" w:rsidRPr="005C2960" w:rsidRDefault="009C4840" w:rsidP="005C666F">
            <w:pPr>
              <w:spacing w:line="180" w:lineRule="atLeast"/>
              <w:jc w:val="both"/>
              <w:rPr>
                <w:snapToGrid w:val="0"/>
              </w:rPr>
            </w:pPr>
            <w:r w:rsidRPr="005C2960">
              <w:rPr>
                <w:snapToGrid w:val="0"/>
              </w:rPr>
              <w:t>Na určenie toho, či sú príslušné podmienky stanovené v časti 4 prílohy IV splnené, sa záväzky znižovania emisií na roky 2020 až 2029 považujú za záväzky stanovené 4. mája 2012.</w:t>
            </w:r>
          </w:p>
          <w:p w14:paraId="430A013E" w14:textId="77777777" w:rsidR="009C4840" w:rsidRPr="005C2960" w:rsidRDefault="009C4840" w:rsidP="005C666F">
            <w:pPr>
              <w:spacing w:line="180" w:lineRule="atLeast"/>
              <w:jc w:val="both"/>
              <w:rPr>
                <w:snapToGrid w:val="0"/>
              </w:rPr>
            </w:pPr>
            <w:r w:rsidRPr="005C2960">
              <w:rPr>
                <w:snapToGrid w:val="0"/>
              </w:rPr>
              <w:t>Od roku 2025 sa na úpravy uplatňujú tieto dodatočné podmienky, ak sa emisné faktory alebo metodiky použité na určenie emisií z určitých kategórií zdrojov výrazne líšia od tých, ktoré sa očakávali ako dôsledok vykonania danej normy alebo štandardu podľa právnych predpisov Únie týkajúcich sa riadenia zdrojov znečisťovania ovzdušia v súlade s prílohou IV časťou 4 bodom 1 písm. d) bodmi ii) a iii):</w:t>
            </w:r>
          </w:p>
        </w:tc>
        <w:tc>
          <w:tcPr>
            <w:tcW w:w="609" w:type="dxa"/>
            <w:tcBorders>
              <w:top w:val="single" w:sz="4" w:space="0" w:color="auto"/>
              <w:bottom w:val="single" w:sz="4" w:space="0" w:color="auto"/>
            </w:tcBorders>
          </w:tcPr>
          <w:p w14:paraId="430A013F" w14:textId="77777777" w:rsidR="00C13A41" w:rsidRPr="005C2960" w:rsidRDefault="00E75B46">
            <w:pPr>
              <w:jc w:val="center"/>
            </w:pPr>
            <w:r w:rsidRPr="005C2960">
              <w:t>N</w:t>
            </w:r>
          </w:p>
        </w:tc>
        <w:tc>
          <w:tcPr>
            <w:tcW w:w="609" w:type="dxa"/>
            <w:tcBorders>
              <w:top w:val="single" w:sz="4" w:space="0" w:color="auto"/>
              <w:bottom w:val="single" w:sz="4" w:space="0" w:color="auto"/>
            </w:tcBorders>
          </w:tcPr>
          <w:p w14:paraId="430A0140" w14:textId="77777777" w:rsidR="00677C2F" w:rsidRPr="005C2960" w:rsidRDefault="00677C2F">
            <w:r w:rsidRPr="005C2960">
              <w:t>NZ</w:t>
            </w:r>
          </w:p>
          <w:p w14:paraId="430A0141" w14:textId="77777777" w:rsidR="00677C2F" w:rsidRPr="005C2960" w:rsidRDefault="00677C2F"/>
          <w:p w14:paraId="430A0142" w14:textId="77777777" w:rsidR="00677C2F" w:rsidRPr="005C2960" w:rsidRDefault="00677C2F"/>
          <w:p w14:paraId="430A0143" w14:textId="77777777" w:rsidR="00677C2F" w:rsidRPr="005C2960" w:rsidRDefault="00677C2F"/>
          <w:p w14:paraId="430A0144" w14:textId="77777777" w:rsidR="00677C2F" w:rsidRPr="005C2960" w:rsidRDefault="00677C2F"/>
          <w:p w14:paraId="430A0145" w14:textId="77777777" w:rsidR="00677C2F" w:rsidRPr="005C2960" w:rsidRDefault="00677C2F"/>
          <w:p w14:paraId="430A0148" w14:textId="77777777" w:rsidR="00C13A41" w:rsidRPr="005C2960" w:rsidRDefault="00AD7612">
            <w:r w:rsidRPr="005C2960">
              <w:t>NV1</w:t>
            </w:r>
          </w:p>
        </w:tc>
        <w:tc>
          <w:tcPr>
            <w:tcW w:w="609" w:type="dxa"/>
            <w:tcBorders>
              <w:top w:val="single" w:sz="4" w:space="0" w:color="auto"/>
              <w:bottom w:val="single" w:sz="4" w:space="0" w:color="auto"/>
            </w:tcBorders>
          </w:tcPr>
          <w:p w14:paraId="430A0149" w14:textId="77777777" w:rsidR="00677C2F" w:rsidRPr="005C2960" w:rsidRDefault="00677C2F" w:rsidP="00E56569">
            <w:pPr>
              <w:jc w:val="center"/>
            </w:pPr>
            <w:r w:rsidRPr="005C2960">
              <w:t>§17</w:t>
            </w:r>
          </w:p>
          <w:p w14:paraId="430A014A" w14:textId="77777777" w:rsidR="00677C2F" w:rsidRPr="005C2960" w:rsidRDefault="00677C2F" w:rsidP="00E56569">
            <w:pPr>
              <w:jc w:val="center"/>
            </w:pPr>
            <w:r w:rsidRPr="005C2960">
              <w:t>O1</w:t>
            </w:r>
          </w:p>
          <w:p w14:paraId="430A014B" w14:textId="77777777" w:rsidR="00677C2F" w:rsidRPr="005C2960" w:rsidRDefault="00677C2F" w:rsidP="00E56569">
            <w:pPr>
              <w:jc w:val="center"/>
            </w:pPr>
          </w:p>
          <w:p w14:paraId="430A014C" w14:textId="77777777" w:rsidR="00677C2F" w:rsidRPr="005C2960" w:rsidRDefault="00677C2F" w:rsidP="00E56569">
            <w:pPr>
              <w:jc w:val="center"/>
            </w:pPr>
          </w:p>
          <w:p w14:paraId="430A014D" w14:textId="77777777" w:rsidR="00677C2F" w:rsidRPr="005C2960" w:rsidRDefault="00677C2F" w:rsidP="00E56569">
            <w:pPr>
              <w:jc w:val="center"/>
            </w:pPr>
          </w:p>
          <w:p w14:paraId="430A014E" w14:textId="77777777" w:rsidR="00677C2F" w:rsidRPr="005C2960" w:rsidRDefault="00677C2F" w:rsidP="00E56569">
            <w:pPr>
              <w:jc w:val="center"/>
            </w:pPr>
          </w:p>
          <w:p w14:paraId="430A0151" w14:textId="77777777" w:rsidR="0087675A" w:rsidRPr="005C2960" w:rsidRDefault="008E59AD" w:rsidP="00E56569">
            <w:pPr>
              <w:jc w:val="center"/>
            </w:pPr>
            <w:r w:rsidRPr="005C2960">
              <w:t xml:space="preserve">Pr. </w:t>
            </w:r>
            <w:r w:rsidR="00E75B46" w:rsidRPr="005C2960">
              <w:t>č.4</w:t>
            </w:r>
          </w:p>
          <w:p w14:paraId="430A0152" w14:textId="77777777" w:rsidR="00E75B46" w:rsidRPr="005C2960" w:rsidRDefault="00E75B46" w:rsidP="00E56569">
            <w:pPr>
              <w:jc w:val="center"/>
            </w:pPr>
            <w:r w:rsidRPr="005C2960">
              <w:t>O1</w:t>
            </w:r>
          </w:p>
          <w:p w14:paraId="430A0153" w14:textId="77777777" w:rsidR="00E75B46" w:rsidRPr="005C2960" w:rsidRDefault="00E75B46" w:rsidP="00E56569">
            <w:pPr>
              <w:jc w:val="center"/>
            </w:pPr>
            <w:r w:rsidRPr="005C2960">
              <w:t>Pa</w:t>
            </w:r>
          </w:p>
          <w:p w14:paraId="430A0154" w14:textId="77777777" w:rsidR="00E75B46" w:rsidRPr="005C2960" w:rsidRDefault="00E75B46" w:rsidP="00E56569">
            <w:pPr>
              <w:jc w:val="center"/>
            </w:pPr>
            <w:r w:rsidRPr="005C2960">
              <w:t>Pb</w:t>
            </w:r>
          </w:p>
        </w:tc>
        <w:tc>
          <w:tcPr>
            <w:tcW w:w="5774" w:type="dxa"/>
            <w:tcBorders>
              <w:top w:val="single" w:sz="4" w:space="0" w:color="auto"/>
              <w:bottom w:val="single" w:sz="4" w:space="0" w:color="auto"/>
            </w:tcBorders>
          </w:tcPr>
          <w:p w14:paraId="430A0155" w14:textId="77777777" w:rsidR="00677C2F" w:rsidRPr="005C2960" w:rsidRDefault="00677C2F" w:rsidP="00677C2F">
            <w:pPr>
              <w:numPr>
                <w:ilvl w:val="0"/>
                <w:numId w:val="28"/>
              </w:numPr>
              <w:spacing w:after="360"/>
              <w:jc w:val="both"/>
            </w:pPr>
            <w:r w:rsidRPr="005C2960">
              <w:t>Pri preukazovaní plnenia národných záväzkov znižovania emisií pre znečisťujúce látky uvedené v § 16 ods. 2 možno využiť flexibilitu v rozsahu možností ustanovených vykonávacím predpisom podľa § 62 písm. e).</w:t>
            </w:r>
          </w:p>
          <w:p w14:paraId="430A0156" w14:textId="77777777" w:rsidR="00E75B46" w:rsidRPr="005C2960" w:rsidRDefault="00E75B46" w:rsidP="00E75B46">
            <w:pPr>
              <w:pStyle w:val="Zkladntext"/>
              <w:rPr>
                <w:sz w:val="20"/>
              </w:rPr>
            </w:pPr>
            <w:r w:rsidRPr="005C2960">
              <w:rPr>
                <w:sz w:val="20"/>
              </w:rPr>
              <w:t>1.</w:t>
            </w:r>
            <w:r w:rsidRPr="005C2960">
              <w:rPr>
                <w:sz w:val="20"/>
              </w:rPr>
              <w:tab/>
              <w:t>Ak sa v dôsledku uplatnenia kvalitnejších metód inventúr emisií aktualizovaných na základe vedeckých poznatkov nedá preukázať dodržanie národných záväzkov znižovania emisií, možno vykonať úpravy ročných národných emisných inventúr podľa prílohy č. 2 pričom</w:t>
            </w:r>
          </w:p>
          <w:p w14:paraId="430A0157" w14:textId="77777777" w:rsidR="00E75B46" w:rsidRPr="005C2960" w:rsidRDefault="00311827" w:rsidP="00E75B46">
            <w:pPr>
              <w:pStyle w:val="Zkladntext"/>
              <w:rPr>
                <w:sz w:val="20"/>
              </w:rPr>
            </w:pPr>
            <w:r w:rsidRPr="005C2960">
              <w:rPr>
                <w:sz w:val="20"/>
              </w:rPr>
              <w:t>(</w:t>
            </w:r>
            <w:r w:rsidR="00E75B46" w:rsidRPr="005C2960">
              <w:rPr>
                <w:sz w:val="20"/>
              </w:rPr>
              <w:t>a)</w:t>
            </w:r>
            <w:r w:rsidR="00E75B46" w:rsidRPr="005C2960">
              <w:rPr>
                <w:sz w:val="20"/>
              </w:rPr>
              <w:tab/>
              <w:t>na určenie toho, či sú podmienky na úpravu ročných národných emisných inventúr splnené, sa záväzky znižovania emisií na rok 2020 a nasledujúce roky až do roku 2029 považujú za záväzky ustanovené 4. mája 2012,</w:t>
            </w:r>
          </w:p>
          <w:p w14:paraId="430A0158" w14:textId="77777777" w:rsidR="00E75B46" w:rsidRPr="005C2960" w:rsidRDefault="00311827" w:rsidP="00E75B46">
            <w:pPr>
              <w:pStyle w:val="Zkladntext"/>
              <w:rPr>
                <w:sz w:val="20"/>
              </w:rPr>
            </w:pPr>
            <w:r w:rsidRPr="005C2960">
              <w:rPr>
                <w:sz w:val="20"/>
              </w:rPr>
              <w:t>(</w:t>
            </w:r>
            <w:r w:rsidR="00E75B46" w:rsidRPr="005C2960">
              <w:rPr>
                <w:sz w:val="20"/>
              </w:rPr>
              <w:t>b)</w:t>
            </w:r>
            <w:r w:rsidR="00E75B46" w:rsidRPr="005C2960">
              <w:rPr>
                <w:sz w:val="20"/>
              </w:rPr>
              <w:tab/>
              <w:t>od roku 2025 sa na úpravy ročných národných emisných inventúr vzťahujú dodatočné podmienky, ak sa emisné faktory alebo metodiky použité na zistenie emisií určitých kategórií zdrojov výrazne líšia od očakávaných faktorov ako následok vykonávania normy alebo štandardu ustanoveného podľa osobitného predpisu na riadenie zdrojov znečisťovania ovzdušia; vtedy je potrebné</w:t>
            </w:r>
          </w:p>
          <w:p w14:paraId="430A0159" w14:textId="77777777" w:rsidR="00C13A41" w:rsidRPr="005C2960" w:rsidRDefault="00C13A41" w:rsidP="00E75B46">
            <w:pPr>
              <w:pStyle w:val="Zkladntext"/>
              <w:spacing w:before="0" w:after="0"/>
              <w:rPr>
                <w:sz w:val="20"/>
              </w:rPr>
            </w:pPr>
          </w:p>
        </w:tc>
        <w:tc>
          <w:tcPr>
            <w:tcW w:w="696" w:type="dxa"/>
            <w:tcBorders>
              <w:top w:val="single" w:sz="4" w:space="0" w:color="auto"/>
              <w:bottom w:val="single" w:sz="4" w:space="0" w:color="auto"/>
            </w:tcBorders>
          </w:tcPr>
          <w:p w14:paraId="430A015A" w14:textId="77777777" w:rsidR="00C13A41" w:rsidRPr="005C2960" w:rsidRDefault="00E75B46">
            <w:pPr>
              <w:jc w:val="center"/>
            </w:pPr>
            <w:r w:rsidRPr="005C2960">
              <w:t>U</w:t>
            </w:r>
          </w:p>
          <w:p w14:paraId="430A015B" w14:textId="77777777" w:rsidR="008E59AD" w:rsidRPr="005C2960" w:rsidRDefault="008E59AD">
            <w:pPr>
              <w:jc w:val="center"/>
            </w:pPr>
          </w:p>
          <w:p w14:paraId="430A015C" w14:textId="77777777" w:rsidR="008E59AD" w:rsidRPr="005C2960" w:rsidRDefault="008E59AD">
            <w:pPr>
              <w:jc w:val="center"/>
            </w:pPr>
          </w:p>
          <w:p w14:paraId="430A015D" w14:textId="77777777" w:rsidR="008E59AD" w:rsidRPr="005C2960" w:rsidRDefault="008E59AD">
            <w:pPr>
              <w:jc w:val="center"/>
            </w:pPr>
          </w:p>
          <w:p w14:paraId="430A015E" w14:textId="77777777" w:rsidR="008E59AD" w:rsidRPr="005C2960" w:rsidRDefault="008E59AD">
            <w:pPr>
              <w:jc w:val="center"/>
            </w:pPr>
          </w:p>
          <w:p w14:paraId="430A015F" w14:textId="77777777" w:rsidR="008E59AD" w:rsidRPr="005C2960" w:rsidRDefault="008E59AD">
            <w:pPr>
              <w:jc w:val="center"/>
            </w:pPr>
          </w:p>
          <w:p w14:paraId="430A0160" w14:textId="77777777" w:rsidR="008E59AD" w:rsidRPr="005C2960" w:rsidRDefault="008E59AD">
            <w:pPr>
              <w:jc w:val="center"/>
            </w:pPr>
          </w:p>
          <w:p w14:paraId="430A0161" w14:textId="77777777" w:rsidR="008E59AD" w:rsidRPr="005C2960" w:rsidRDefault="008E59AD">
            <w:pPr>
              <w:jc w:val="center"/>
            </w:pPr>
          </w:p>
          <w:p w14:paraId="430A0162" w14:textId="77777777" w:rsidR="008E59AD" w:rsidRPr="005C2960" w:rsidRDefault="008E59AD">
            <w:pPr>
              <w:jc w:val="center"/>
            </w:pPr>
            <w:r w:rsidRPr="005C2960">
              <w:t>U</w:t>
            </w:r>
          </w:p>
        </w:tc>
        <w:tc>
          <w:tcPr>
            <w:tcW w:w="696" w:type="dxa"/>
            <w:tcBorders>
              <w:top w:val="single" w:sz="4" w:space="0" w:color="auto"/>
              <w:bottom w:val="single" w:sz="4" w:space="0" w:color="auto"/>
              <w:right w:val="single" w:sz="4" w:space="0" w:color="auto"/>
            </w:tcBorders>
          </w:tcPr>
          <w:p w14:paraId="430A0163" w14:textId="77777777" w:rsidR="00C13A41" w:rsidRPr="005C2960" w:rsidRDefault="00C13A41" w:rsidP="00C13A41">
            <w:pPr>
              <w:jc w:val="both"/>
            </w:pPr>
          </w:p>
        </w:tc>
      </w:tr>
      <w:tr w:rsidR="00D17639" w:rsidRPr="005C2960" w14:paraId="430A0173" w14:textId="77777777" w:rsidTr="00CB1F8A">
        <w:trPr>
          <w:jc w:val="center"/>
        </w:trPr>
        <w:tc>
          <w:tcPr>
            <w:tcW w:w="511" w:type="dxa"/>
            <w:tcBorders>
              <w:top w:val="single" w:sz="4" w:space="0" w:color="auto"/>
              <w:bottom w:val="single" w:sz="4" w:space="0" w:color="auto"/>
            </w:tcBorders>
          </w:tcPr>
          <w:p w14:paraId="430A0165" w14:textId="77777777" w:rsidR="009C4840" w:rsidRPr="005C2960" w:rsidRDefault="009C4840" w:rsidP="009C4840">
            <w:r w:rsidRPr="005C2960">
              <w:t>Č5</w:t>
            </w:r>
          </w:p>
          <w:p w14:paraId="430A0166" w14:textId="77777777" w:rsidR="00904D9D" w:rsidRPr="005C2960" w:rsidRDefault="009C4840" w:rsidP="009C4840">
            <w:r w:rsidRPr="005C2960">
              <w:t>O1</w:t>
            </w:r>
          </w:p>
          <w:p w14:paraId="430A0167" w14:textId="77777777" w:rsidR="009C4840" w:rsidRPr="005C2960" w:rsidRDefault="009C4840" w:rsidP="009C4840">
            <w:r w:rsidRPr="005C2960">
              <w:t>Pa</w:t>
            </w:r>
          </w:p>
        </w:tc>
        <w:tc>
          <w:tcPr>
            <w:tcW w:w="5621" w:type="dxa"/>
            <w:tcBorders>
              <w:top w:val="single" w:sz="4" w:space="0" w:color="auto"/>
              <w:bottom w:val="single" w:sz="4" w:space="0" w:color="auto"/>
            </w:tcBorders>
          </w:tcPr>
          <w:p w14:paraId="430A0168" w14:textId="77777777" w:rsidR="00904D9D" w:rsidRPr="005C2960" w:rsidRDefault="009C4840" w:rsidP="005C666F">
            <w:pPr>
              <w:jc w:val="both"/>
            </w:pPr>
            <w:r w:rsidRPr="005C2960">
              <w:t>(a) dotknutý členský štát po zohľadnení výsledkov národných programov riadenia a presadzovania, ktorými sa monitoruje účinnosť právnych predpisov Únie týkajúcich sa riadenia zdrojov znečisťovania ovzdušia, preukázal, že výrazne odlišné emisné faktory nie sú výsledkom domáceho vykonávania alebo presadzovania uvedených právnych predpisov týmto členským štátom;</w:t>
            </w:r>
          </w:p>
        </w:tc>
        <w:tc>
          <w:tcPr>
            <w:tcW w:w="609" w:type="dxa"/>
            <w:tcBorders>
              <w:top w:val="single" w:sz="4" w:space="0" w:color="auto"/>
              <w:bottom w:val="single" w:sz="4" w:space="0" w:color="auto"/>
            </w:tcBorders>
          </w:tcPr>
          <w:p w14:paraId="430A0169" w14:textId="77777777" w:rsidR="00904D9D" w:rsidRPr="005C2960" w:rsidRDefault="00904D9D">
            <w:pPr>
              <w:jc w:val="center"/>
            </w:pPr>
            <w:r w:rsidRPr="005C2960">
              <w:t>N</w:t>
            </w:r>
          </w:p>
        </w:tc>
        <w:tc>
          <w:tcPr>
            <w:tcW w:w="609" w:type="dxa"/>
            <w:tcBorders>
              <w:top w:val="single" w:sz="4" w:space="0" w:color="auto"/>
              <w:bottom w:val="single" w:sz="4" w:space="0" w:color="auto"/>
            </w:tcBorders>
          </w:tcPr>
          <w:p w14:paraId="430A016A" w14:textId="77777777" w:rsidR="00904D9D" w:rsidRPr="005C2960" w:rsidRDefault="008E59AD" w:rsidP="00904D9D">
            <w:r w:rsidRPr="005C2960">
              <w:t>NV1</w:t>
            </w:r>
          </w:p>
        </w:tc>
        <w:tc>
          <w:tcPr>
            <w:tcW w:w="609" w:type="dxa"/>
            <w:tcBorders>
              <w:top w:val="single" w:sz="4" w:space="0" w:color="auto"/>
              <w:bottom w:val="single" w:sz="4" w:space="0" w:color="auto"/>
            </w:tcBorders>
          </w:tcPr>
          <w:p w14:paraId="430A016B" w14:textId="77777777" w:rsidR="008E59AD" w:rsidRPr="005C2960" w:rsidRDefault="008E59AD" w:rsidP="00E56569">
            <w:pPr>
              <w:jc w:val="center"/>
            </w:pPr>
            <w:r w:rsidRPr="005C2960">
              <w:t>Pr. č.4</w:t>
            </w:r>
          </w:p>
          <w:p w14:paraId="430A016C" w14:textId="77777777" w:rsidR="008E59AD" w:rsidRPr="005C2960" w:rsidRDefault="008E59AD" w:rsidP="00E56569">
            <w:pPr>
              <w:jc w:val="center"/>
            </w:pPr>
            <w:r w:rsidRPr="005C2960">
              <w:t>O1</w:t>
            </w:r>
          </w:p>
          <w:p w14:paraId="430A016D" w14:textId="77777777" w:rsidR="008E59AD" w:rsidRPr="005C2960" w:rsidRDefault="008E59AD" w:rsidP="00E56569">
            <w:pPr>
              <w:jc w:val="center"/>
            </w:pPr>
            <w:r w:rsidRPr="005C2960">
              <w:t>Pb</w:t>
            </w:r>
          </w:p>
          <w:p w14:paraId="430A016E" w14:textId="77777777" w:rsidR="00904D9D" w:rsidRPr="005C2960" w:rsidRDefault="008E59AD" w:rsidP="00E56569">
            <w:pPr>
              <w:jc w:val="center"/>
            </w:pPr>
            <w:r w:rsidRPr="005C2960">
              <w:t>1</w:t>
            </w:r>
          </w:p>
        </w:tc>
        <w:tc>
          <w:tcPr>
            <w:tcW w:w="5774" w:type="dxa"/>
            <w:tcBorders>
              <w:top w:val="single" w:sz="4" w:space="0" w:color="auto"/>
              <w:bottom w:val="single" w:sz="4" w:space="0" w:color="auto"/>
            </w:tcBorders>
          </w:tcPr>
          <w:p w14:paraId="430A016F" w14:textId="77777777" w:rsidR="001B1147" w:rsidRPr="005C2960" w:rsidRDefault="001B1147" w:rsidP="001B1147">
            <w:pPr>
              <w:pStyle w:val="Zkladntext"/>
              <w:jc w:val="left"/>
              <w:rPr>
                <w:sz w:val="20"/>
              </w:rPr>
            </w:pPr>
            <w:r w:rsidRPr="005C2960">
              <w:rPr>
                <w:sz w:val="20"/>
              </w:rPr>
              <w:t>1.</w:t>
            </w:r>
            <w:r w:rsidR="00311827" w:rsidRPr="005C2960">
              <w:rPr>
                <w:sz w:val="20"/>
              </w:rPr>
              <w:t xml:space="preserve"> </w:t>
            </w:r>
            <w:r w:rsidRPr="005C2960">
              <w:rPr>
                <w:sz w:val="20"/>
              </w:rPr>
              <w:t>preukázať, že výrazne odlišné emisné faktory nie sú výsledkom nedostatočného vykonávania a presadzovania právnej úpravy Európskej únie po zohľadnení výsledkov národných programov riadenia a presadzovania, ktorými sa monitoruje účinnosť právnych predpisov Európskej únie na riadenie zdrojov znečisťovania ovzdušia,</w:t>
            </w:r>
          </w:p>
          <w:p w14:paraId="430A0170" w14:textId="77777777" w:rsidR="00904D9D" w:rsidRPr="005C2960" w:rsidRDefault="00904D9D" w:rsidP="001B1147">
            <w:pPr>
              <w:pStyle w:val="Zkladntext"/>
              <w:spacing w:before="0" w:after="0"/>
              <w:jc w:val="left"/>
              <w:rPr>
                <w:sz w:val="20"/>
              </w:rPr>
            </w:pPr>
          </w:p>
        </w:tc>
        <w:tc>
          <w:tcPr>
            <w:tcW w:w="696" w:type="dxa"/>
            <w:tcBorders>
              <w:top w:val="single" w:sz="4" w:space="0" w:color="auto"/>
              <w:bottom w:val="single" w:sz="4" w:space="0" w:color="auto"/>
            </w:tcBorders>
          </w:tcPr>
          <w:p w14:paraId="430A0171" w14:textId="77777777" w:rsidR="00904D9D" w:rsidRPr="005C2960" w:rsidRDefault="00904D9D">
            <w:pPr>
              <w:jc w:val="center"/>
            </w:pPr>
            <w:r w:rsidRPr="005C2960">
              <w:t>U</w:t>
            </w:r>
          </w:p>
        </w:tc>
        <w:tc>
          <w:tcPr>
            <w:tcW w:w="696" w:type="dxa"/>
            <w:tcBorders>
              <w:top w:val="single" w:sz="4" w:space="0" w:color="auto"/>
              <w:bottom w:val="single" w:sz="4" w:space="0" w:color="auto"/>
              <w:right w:val="single" w:sz="4" w:space="0" w:color="auto"/>
            </w:tcBorders>
          </w:tcPr>
          <w:p w14:paraId="430A0172" w14:textId="77777777" w:rsidR="00904D9D" w:rsidRPr="005C2960" w:rsidRDefault="00904D9D" w:rsidP="00C13A41">
            <w:pPr>
              <w:jc w:val="both"/>
            </w:pPr>
          </w:p>
        </w:tc>
      </w:tr>
      <w:tr w:rsidR="00D17639" w:rsidRPr="005C2960" w14:paraId="430A0181" w14:textId="77777777" w:rsidTr="00CB1F8A">
        <w:trPr>
          <w:jc w:val="center"/>
        </w:trPr>
        <w:tc>
          <w:tcPr>
            <w:tcW w:w="511" w:type="dxa"/>
            <w:tcBorders>
              <w:top w:val="single" w:sz="4" w:space="0" w:color="auto"/>
              <w:bottom w:val="single" w:sz="4" w:space="0" w:color="auto"/>
            </w:tcBorders>
          </w:tcPr>
          <w:p w14:paraId="430A0174" w14:textId="77777777" w:rsidR="009C4840" w:rsidRPr="005C2960" w:rsidRDefault="009C4840" w:rsidP="009C4840">
            <w:r w:rsidRPr="005C2960">
              <w:lastRenderedPageBreak/>
              <w:t>Č5</w:t>
            </w:r>
          </w:p>
          <w:p w14:paraId="430A0175" w14:textId="77777777" w:rsidR="009C4840" w:rsidRPr="005C2960" w:rsidRDefault="009C4840" w:rsidP="009C4840">
            <w:r w:rsidRPr="005C2960">
              <w:t>O1</w:t>
            </w:r>
          </w:p>
          <w:p w14:paraId="430A0176" w14:textId="77777777" w:rsidR="000F32F9" w:rsidRPr="005C2960" w:rsidRDefault="009C4840" w:rsidP="009C4840">
            <w:r w:rsidRPr="005C2960">
              <w:t>Pb</w:t>
            </w:r>
          </w:p>
        </w:tc>
        <w:tc>
          <w:tcPr>
            <w:tcW w:w="5621" w:type="dxa"/>
            <w:tcBorders>
              <w:top w:val="single" w:sz="4" w:space="0" w:color="auto"/>
              <w:bottom w:val="single" w:sz="4" w:space="0" w:color="auto"/>
            </w:tcBorders>
          </w:tcPr>
          <w:p w14:paraId="430A0177" w14:textId="77777777" w:rsidR="000F32F9" w:rsidRPr="005C2960" w:rsidRDefault="009C4840" w:rsidP="005C666F">
            <w:pPr>
              <w:jc w:val="both"/>
            </w:pPr>
            <w:r w:rsidRPr="005C2960">
              <w:t>(b) dotknutý členský štát informoval Komisiu o výraznom rozdiele v emisných faktoroch, ktorá podľa článku 11 ods.2. preskúma potrebu ďalších krokov.</w:t>
            </w:r>
          </w:p>
        </w:tc>
        <w:tc>
          <w:tcPr>
            <w:tcW w:w="609" w:type="dxa"/>
            <w:tcBorders>
              <w:top w:val="single" w:sz="4" w:space="0" w:color="auto"/>
              <w:bottom w:val="single" w:sz="4" w:space="0" w:color="auto"/>
            </w:tcBorders>
          </w:tcPr>
          <w:p w14:paraId="430A0178" w14:textId="77777777" w:rsidR="000F32F9" w:rsidRPr="005C2960" w:rsidRDefault="00DE0062" w:rsidP="000F32F9">
            <w:pPr>
              <w:jc w:val="center"/>
            </w:pPr>
            <w:r w:rsidRPr="005C2960">
              <w:t>N</w:t>
            </w:r>
          </w:p>
        </w:tc>
        <w:tc>
          <w:tcPr>
            <w:tcW w:w="609" w:type="dxa"/>
            <w:tcBorders>
              <w:top w:val="single" w:sz="4" w:space="0" w:color="auto"/>
              <w:bottom w:val="single" w:sz="4" w:space="0" w:color="auto"/>
            </w:tcBorders>
          </w:tcPr>
          <w:p w14:paraId="430A0179" w14:textId="77777777" w:rsidR="000F32F9" w:rsidRPr="005C2960" w:rsidRDefault="008E59AD" w:rsidP="000F32F9">
            <w:r w:rsidRPr="005C2960">
              <w:t>NV1</w:t>
            </w:r>
          </w:p>
        </w:tc>
        <w:tc>
          <w:tcPr>
            <w:tcW w:w="609" w:type="dxa"/>
            <w:tcBorders>
              <w:top w:val="single" w:sz="4" w:space="0" w:color="auto"/>
              <w:bottom w:val="single" w:sz="4" w:space="0" w:color="auto"/>
            </w:tcBorders>
          </w:tcPr>
          <w:p w14:paraId="430A017A" w14:textId="77777777" w:rsidR="008E59AD" w:rsidRPr="005C2960" w:rsidRDefault="008E59AD" w:rsidP="00E56569">
            <w:pPr>
              <w:jc w:val="center"/>
            </w:pPr>
            <w:r w:rsidRPr="005C2960">
              <w:t>Pr. č.4</w:t>
            </w:r>
          </w:p>
          <w:p w14:paraId="430A017B" w14:textId="77777777" w:rsidR="008E59AD" w:rsidRPr="005C2960" w:rsidRDefault="008E59AD" w:rsidP="00E56569">
            <w:pPr>
              <w:jc w:val="center"/>
            </w:pPr>
            <w:r w:rsidRPr="005C2960">
              <w:t>O1</w:t>
            </w:r>
          </w:p>
          <w:p w14:paraId="430A017C" w14:textId="77777777" w:rsidR="000F32F9" w:rsidRPr="005C2960" w:rsidRDefault="008E59AD" w:rsidP="00E56569">
            <w:pPr>
              <w:jc w:val="center"/>
            </w:pPr>
            <w:r w:rsidRPr="005C2960">
              <w:t>Pb</w:t>
            </w:r>
          </w:p>
          <w:p w14:paraId="430A017D" w14:textId="77777777" w:rsidR="008E59AD" w:rsidRPr="005C2960" w:rsidRDefault="008E59AD" w:rsidP="00E56569">
            <w:pPr>
              <w:jc w:val="center"/>
            </w:pPr>
            <w:r w:rsidRPr="005C2960">
              <w:t>2</w:t>
            </w:r>
          </w:p>
        </w:tc>
        <w:tc>
          <w:tcPr>
            <w:tcW w:w="5774" w:type="dxa"/>
            <w:tcBorders>
              <w:top w:val="single" w:sz="4" w:space="0" w:color="auto"/>
              <w:bottom w:val="single" w:sz="4" w:space="0" w:color="auto"/>
            </w:tcBorders>
          </w:tcPr>
          <w:p w14:paraId="430A017E" w14:textId="77777777" w:rsidR="000F32F9" w:rsidRPr="005C2960" w:rsidRDefault="001C21D6" w:rsidP="000F32F9">
            <w:pPr>
              <w:pStyle w:val="Zkladntext"/>
              <w:spacing w:before="0" w:after="0"/>
              <w:rPr>
                <w:sz w:val="20"/>
              </w:rPr>
            </w:pPr>
            <w:r w:rsidRPr="005C2960">
              <w:rPr>
                <w:sz w:val="20"/>
              </w:rPr>
              <w:t>2. informovať</w:t>
            </w:r>
            <w:r w:rsidRPr="005C2960">
              <w:rPr>
                <w:sz w:val="20"/>
              </w:rPr>
              <w:tab/>
              <w:t>o výraznom</w:t>
            </w:r>
            <w:r w:rsidRPr="005C2960">
              <w:rPr>
                <w:sz w:val="20"/>
              </w:rPr>
              <w:tab/>
              <w:t>rozdiele v emisných faktoroch Komisiu, ktorá preskúma potrebu ďalšieho postupu.</w:t>
            </w:r>
          </w:p>
        </w:tc>
        <w:tc>
          <w:tcPr>
            <w:tcW w:w="696" w:type="dxa"/>
            <w:tcBorders>
              <w:top w:val="single" w:sz="4" w:space="0" w:color="auto"/>
              <w:bottom w:val="single" w:sz="4" w:space="0" w:color="auto"/>
            </w:tcBorders>
          </w:tcPr>
          <w:p w14:paraId="430A017F" w14:textId="77777777" w:rsidR="000F32F9" w:rsidRPr="005C2960" w:rsidRDefault="00DE0062" w:rsidP="000F32F9">
            <w:pPr>
              <w:jc w:val="center"/>
            </w:pPr>
            <w:r w:rsidRPr="005C2960">
              <w:t>U</w:t>
            </w:r>
          </w:p>
        </w:tc>
        <w:tc>
          <w:tcPr>
            <w:tcW w:w="696" w:type="dxa"/>
            <w:tcBorders>
              <w:top w:val="single" w:sz="4" w:space="0" w:color="auto"/>
              <w:bottom w:val="single" w:sz="4" w:space="0" w:color="auto"/>
              <w:right w:val="single" w:sz="4" w:space="0" w:color="auto"/>
            </w:tcBorders>
          </w:tcPr>
          <w:p w14:paraId="430A0180" w14:textId="77777777" w:rsidR="000F32F9" w:rsidRPr="005C2960" w:rsidRDefault="000F32F9" w:rsidP="000F32F9">
            <w:pPr>
              <w:jc w:val="both"/>
            </w:pPr>
          </w:p>
        </w:tc>
      </w:tr>
      <w:tr w:rsidR="00D17639" w:rsidRPr="005C2960" w14:paraId="430A018C" w14:textId="77777777" w:rsidTr="00CB1F8A">
        <w:trPr>
          <w:jc w:val="center"/>
        </w:trPr>
        <w:tc>
          <w:tcPr>
            <w:tcW w:w="511" w:type="dxa"/>
            <w:tcBorders>
              <w:top w:val="single" w:sz="4" w:space="0" w:color="auto"/>
              <w:bottom w:val="single" w:sz="4" w:space="0" w:color="auto"/>
            </w:tcBorders>
          </w:tcPr>
          <w:p w14:paraId="430A0182" w14:textId="77777777" w:rsidR="009C4840" w:rsidRPr="005C2960" w:rsidRDefault="009C4840" w:rsidP="009C4840">
            <w:r w:rsidRPr="005C2960">
              <w:t>Č5</w:t>
            </w:r>
          </w:p>
          <w:p w14:paraId="430A0183" w14:textId="77777777" w:rsidR="000B168F" w:rsidRPr="005C2960" w:rsidRDefault="009C4840" w:rsidP="009C4840">
            <w:r w:rsidRPr="005C2960">
              <w:t>O2</w:t>
            </w:r>
          </w:p>
        </w:tc>
        <w:tc>
          <w:tcPr>
            <w:tcW w:w="5621" w:type="dxa"/>
            <w:tcBorders>
              <w:top w:val="single" w:sz="4" w:space="0" w:color="auto"/>
              <w:bottom w:val="single" w:sz="4" w:space="0" w:color="auto"/>
            </w:tcBorders>
          </w:tcPr>
          <w:p w14:paraId="430A0184" w14:textId="77777777" w:rsidR="000B168F" w:rsidRPr="005C2960" w:rsidRDefault="009C4840" w:rsidP="000B168F">
            <w:pPr>
              <w:jc w:val="both"/>
            </w:pPr>
            <w:r w:rsidRPr="005C2960">
              <w:t>Ak v danom roku členský štát v dôsledku výnimočne studenej zimy alebo výnimočne suchého leta nemôže splniť svoje záväzky znižovania emisií, môže tieto záväzky splniť spriemerovaním svojich ročných národných emisií za daný rok, rok predchádzajúci tomuto roku a rok nasledujúci po tomto roku za predpokladu, že uvedený priemer neprekročí úroveň ročných národných emisií určenú záväzkom znižovania členského štátu.</w:t>
            </w:r>
          </w:p>
        </w:tc>
        <w:tc>
          <w:tcPr>
            <w:tcW w:w="609" w:type="dxa"/>
            <w:tcBorders>
              <w:top w:val="single" w:sz="4" w:space="0" w:color="auto"/>
              <w:bottom w:val="single" w:sz="4" w:space="0" w:color="auto"/>
            </w:tcBorders>
          </w:tcPr>
          <w:p w14:paraId="430A0185" w14:textId="77777777" w:rsidR="000B168F" w:rsidRPr="005C2960" w:rsidRDefault="00034DAA" w:rsidP="000B168F">
            <w:pPr>
              <w:jc w:val="center"/>
            </w:pPr>
            <w:r w:rsidRPr="005C2960">
              <w:t>N</w:t>
            </w:r>
          </w:p>
        </w:tc>
        <w:tc>
          <w:tcPr>
            <w:tcW w:w="609" w:type="dxa"/>
            <w:tcBorders>
              <w:top w:val="single" w:sz="4" w:space="0" w:color="auto"/>
              <w:bottom w:val="single" w:sz="4" w:space="0" w:color="auto"/>
            </w:tcBorders>
          </w:tcPr>
          <w:p w14:paraId="430A0186" w14:textId="77777777" w:rsidR="000B168F" w:rsidRPr="005C2960" w:rsidRDefault="00AD7612" w:rsidP="000B168F">
            <w:r w:rsidRPr="005C2960">
              <w:t>NV1</w:t>
            </w:r>
          </w:p>
        </w:tc>
        <w:tc>
          <w:tcPr>
            <w:tcW w:w="609" w:type="dxa"/>
            <w:tcBorders>
              <w:top w:val="single" w:sz="4" w:space="0" w:color="auto"/>
              <w:bottom w:val="single" w:sz="4" w:space="0" w:color="auto"/>
            </w:tcBorders>
          </w:tcPr>
          <w:p w14:paraId="430A0187" w14:textId="77777777" w:rsidR="00677C2F" w:rsidRPr="005C2960" w:rsidRDefault="008E59AD" w:rsidP="00E56569">
            <w:pPr>
              <w:jc w:val="center"/>
            </w:pPr>
            <w:r w:rsidRPr="005C2960">
              <w:t>Pr</w:t>
            </w:r>
            <w:r w:rsidR="00034DAA" w:rsidRPr="005C2960">
              <w:t>.č.4</w:t>
            </w:r>
          </w:p>
          <w:p w14:paraId="430A0188" w14:textId="77777777" w:rsidR="00034DAA" w:rsidRPr="005C2960" w:rsidRDefault="00034DAA" w:rsidP="00E56569">
            <w:pPr>
              <w:jc w:val="center"/>
            </w:pPr>
            <w:r w:rsidRPr="005C2960">
              <w:t>O2</w:t>
            </w:r>
          </w:p>
        </w:tc>
        <w:tc>
          <w:tcPr>
            <w:tcW w:w="5774" w:type="dxa"/>
            <w:tcBorders>
              <w:top w:val="single" w:sz="4" w:space="0" w:color="auto"/>
              <w:bottom w:val="single" w:sz="4" w:space="0" w:color="auto"/>
            </w:tcBorders>
          </w:tcPr>
          <w:p w14:paraId="430A0189" w14:textId="77777777" w:rsidR="000B168F" w:rsidRPr="005C2960" w:rsidRDefault="00677C2F" w:rsidP="00677C2F">
            <w:pPr>
              <w:spacing w:after="360"/>
              <w:jc w:val="both"/>
            </w:pPr>
            <w:r w:rsidRPr="005C2960">
              <w:t>2.Ak v dôsledku výnimočne studenej zimy alebo výnimočne suchého leta nemožno v príslušnom roku splniť národné záväzky znižovania emisií, splnenie týchto záväzkov možno preukázať spriemerovaním ročných národných emisií za príslušný rok, ročných národných emisií za rok predchádzajúci tomuto roku a predpokladaných ročných národných emisií za rok nasledujúci po tomto roku za predpokladu, že priemer neprekročí úroveň ročných národných emisií určenú národným záväzkom znižovania emisií.</w:t>
            </w:r>
          </w:p>
        </w:tc>
        <w:tc>
          <w:tcPr>
            <w:tcW w:w="696" w:type="dxa"/>
            <w:tcBorders>
              <w:top w:val="single" w:sz="4" w:space="0" w:color="auto"/>
              <w:bottom w:val="single" w:sz="4" w:space="0" w:color="auto"/>
            </w:tcBorders>
          </w:tcPr>
          <w:p w14:paraId="430A018A" w14:textId="77777777" w:rsidR="000B168F" w:rsidRPr="005C2960" w:rsidRDefault="00034DAA" w:rsidP="000B168F">
            <w:pPr>
              <w:jc w:val="center"/>
            </w:pPr>
            <w:r w:rsidRPr="005C2960">
              <w:t>U</w:t>
            </w:r>
          </w:p>
        </w:tc>
        <w:tc>
          <w:tcPr>
            <w:tcW w:w="696" w:type="dxa"/>
            <w:tcBorders>
              <w:top w:val="single" w:sz="4" w:space="0" w:color="auto"/>
              <w:bottom w:val="single" w:sz="4" w:space="0" w:color="auto"/>
              <w:right w:val="single" w:sz="4" w:space="0" w:color="auto"/>
            </w:tcBorders>
          </w:tcPr>
          <w:p w14:paraId="430A018B" w14:textId="77777777" w:rsidR="000B168F" w:rsidRPr="005C2960" w:rsidRDefault="000B168F" w:rsidP="000B168F">
            <w:pPr>
              <w:jc w:val="both"/>
            </w:pPr>
          </w:p>
        </w:tc>
      </w:tr>
      <w:tr w:rsidR="00D17639" w:rsidRPr="005C2960" w14:paraId="430A0197" w14:textId="77777777" w:rsidTr="00CB1F8A">
        <w:trPr>
          <w:jc w:val="center"/>
        </w:trPr>
        <w:tc>
          <w:tcPr>
            <w:tcW w:w="511" w:type="dxa"/>
            <w:tcBorders>
              <w:top w:val="single" w:sz="4" w:space="0" w:color="auto"/>
              <w:bottom w:val="single" w:sz="4" w:space="0" w:color="auto"/>
            </w:tcBorders>
          </w:tcPr>
          <w:p w14:paraId="430A018D" w14:textId="77777777" w:rsidR="009C4840" w:rsidRPr="005C2960" w:rsidRDefault="009C4840" w:rsidP="009C4840">
            <w:r w:rsidRPr="005C2960">
              <w:t>Č5</w:t>
            </w:r>
          </w:p>
          <w:p w14:paraId="430A018E" w14:textId="77777777" w:rsidR="000B168F" w:rsidRPr="005C2960" w:rsidRDefault="009C4840" w:rsidP="009C4840">
            <w:r w:rsidRPr="005C2960">
              <w:t>O</w:t>
            </w:r>
            <w:r w:rsidR="007C6774" w:rsidRPr="005C2960">
              <w:t>3</w:t>
            </w:r>
          </w:p>
        </w:tc>
        <w:tc>
          <w:tcPr>
            <w:tcW w:w="5621" w:type="dxa"/>
            <w:tcBorders>
              <w:top w:val="single" w:sz="4" w:space="0" w:color="auto"/>
              <w:bottom w:val="single" w:sz="4" w:space="0" w:color="auto"/>
            </w:tcBorders>
          </w:tcPr>
          <w:p w14:paraId="430A018F" w14:textId="77777777" w:rsidR="000B168F" w:rsidRPr="005C2960" w:rsidRDefault="007C6774" w:rsidP="000B168F">
            <w:pPr>
              <w:jc w:val="both"/>
            </w:pPr>
            <w:r w:rsidRPr="005C2960">
              <w:t>Ak v danom roku členský štát, pre ktorý bol v prílohe II stanovený jeden alebo viacero záväzkov znižovania emisií na prísnejšej úrovni ako nákladovo efektívne znižovanie identifikované v TSZO 16, nedokáže po uskutočnení všetkých nákladovo efektívnych opatrení dodržať príslušný záväzok znižovania emisií, tento príslušný záväzok znižovania emisií sa považuje za splnený na obdobie najviac piatich rokov za predpokladu, že za každý z týchto rokov jeho nesplnenie členský štát vykompenzuje ekvivalentným znížením emisií inej znečisťujúcej látky uvedenej v prílohe II.</w:t>
            </w:r>
          </w:p>
        </w:tc>
        <w:tc>
          <w:tcPr>
            <w:tcW w:w="609" w:type="dxa"/>
            <w:tcBorders>
              <w:top w:val="single" w:sz="4" w:space="0" w:color="auto"/>
              <w:bottom w:val="single" w:sz="4" w:space="0" w:color="auto"/>
            </w:tcBorders>
          </w:tcPr>
          <w:p w14:paraId="430A0190" w14:textId="77777777" w:rsidR="000B168F" w:rsidRPr="005C2960" w:rsidRDefault="000B168F" w:rsidP="000B168F">
            <w:pPr>
              <w:jc w:val="center"/>
            </w:pPr>
            <w:r w:rsidRPr="005C2960">
              <w:t>N</w:t>
            </w:r>
          </w:p>
        </w:tc>
        <w:tc>
          <w:tcPr>
            <w:tcW w:w="609" w:type="dxa"/>
            <w:tcBorders>
              <w:top w:val="single" w:sz="4" w:space="0" w:color="auto"/>
              <w:bottom w:val="single" w:sz="4" w:space="0" w:color="auto"/>
            </w:tcBorders>
          </w:tcPr>
          <w:p w14:paraId="430A0191" w14:textId="77777777" w:rsidR="000B168F" w:rsidRPr="005C2960" w:rsidRDefault="00AD7612" w:rsidP="000B168F">
            <w:r w:rsidRPr="005C2960">
              <w:t>NV1</w:t>
            </w:r>
          </w:p>
        </w:tc>
        <w:tc>
          <w:tcPr>
            <w:tcW w:w="609" w:type="dxa"/>
            <w:tcBorders>
              <w:top w:val="single" w:sz="4" w:space="0" w:color="auto"/>
              <w:bottom w:val="single" w:sz="4" w:space="0" w:color="auto"/>
            </w:tcBorders>
          </w:tcPr>
          <w:p w14:paraId="430A0192" w14:textId="77777777" w:rsidR="000B168F" w:rsidRPr="005C2960" w:rsidRDefault="008E59AD" w:rsidP="00E56569">
            <w:pPr>
              <w:jc w:val="center"/>
            </w:pPr>
            <w:r w:rsidRPr="005C2960">
              <w:t>Pr</w:t>
            </w:r>
            <w:r w:rsidR="0093385D" w:rsidRPr="005C2960">
              <w:t>.č.4</w:t>
            </w:r>
          </w:p>
          <w:p w14:paraId="430A0193" w14:textId="77777777" w:rsidR="0093385D" w:rsidRPr="005C2960" w:rsidRDefault="008E59AD" w:rsidP="00E56569">
            <w:pPr>
              <w:jc w:val="center"/>
            </w:pPr>
            <w:r w:rsidRPr="005C2960">
              <w:t>O3</w:t>
            </w:r>
          </w:p>
        </w:tc>
        <w:tc>
          <w:tcPr>
            <w:tcW w:w="5774" w:type="dxa"/>
            <w:tcBorders>
              <w:top w:val="single" w:sz="4" w:space="0" w:color="auto"/>
              <w:bottom w:val="single" w:sz="4" w:space="0" w:color="auto"/>
            </w:tcBorders>
          </w:tcPr>
          <w:p w14:paraId="430A0194" w14:textId="77777777" w:rsidR="000B168F" w:rsidRPr="005C2960" w:rsidRDefault="008E59AD" w:rsidP="000B168F">
            <w:pPr>
              <w:pStyle w:val="Zkladntext"/>
              <w:spacing w:before="0" w:after="0"/>
              <w:rPr>
                <w:sz w:val="20"/>
              </w:rPr>
            </w:pPr>
            <w:r w:rsidRPr="005C2960">
              <w:rPr>
                <w:sz w:val="20"/>
              </w:rPr>
              <w:t>3</w:t>
            </w:r>
            <w:r w:rsidR="0093385D" w:rsidRPr="005C2960">
              <w:rPr>
                <w:sz w:val="20"/>
              </w:rPr>
              <w:t>.</w:t>
            </w:r>
            <w:r w:rsidR="0093385D" w:rsidRPr="005C2960">
              <w:rPr>
                <w:sz w:val="20"/>
              </w:rPr>
              <w:tab/>
              <w:t>Ak v príslušnom roku nemožno splniť jeden alebo viac záväzkov znižovania emisií podľa § 16 ods. 2 zákona alebo sú určené na prísnejšej úrovni ako nákladovo efektívne znižovanie podľa správy č. 16 z januára 2015 k Tematickej stratégii znečisťovania ovzdušia ), ani vykonaním všetkých nákladovo efektívnych opatrení, tento záväzok sa považuje za splnený na obdobie piatich rokov ekvivalentným znížením emisií inej znečisťujúcej látky § 16 ods. 2 zákona.</w:t>
            </w:r>
          </w:p>
        </w:tc>
        <w:tc>
          <w:tcPr>
            <w:tcW w:w="696" w:type="dxa"/>
            <w:tcBorders>
              <w:top w:val="single" w:sz="4" w:space="0" w:color="auto"/>
              <w:bottom w:val="single" w:sz="4" w:space="0" w:color="auto"/>
            </w:tcBorders>
          </w:tcPr>
          <w:p w14:paraId="430A0195" w14:textId="77777777" w:rsidR="000B168F" w:rsidRPr="005C2960" w:rsidRDefault="000B168F" w:rsidP="000B168F">
            <w:pPr>
              <w:jc w:val="center"/>
            </w:pPr>
            <w:r w:rsidRPr="005C2960">
              <w:t>U</w:t>
            </w:r>
          </w:p>
        </w:tc>
        <w:tc>
          <w:tcPr>
            <w:tcW w:w="696" w:type="dxa"/>
            <w:tcBorders>
              <w:top w:val="single" w:sz="4" w:space="0" w:color="auto"/>
              <w:bottom w:val="single" w:sz="4" w:space="0" w:color="auto"/>
              <w:right w:val="single" w:sz="4" w:space="0" w:color="auto"/>
            </w:tcBorders>
          </w:tcPr>
          <w:p w14:paraId="430A0196" w14:textId="77777777" w:rsidR="000B168F" w:rsidRPr="005C2960" w:rsidRDefault="000B168F" w:rsidP="000B168F">
            <w:pPr>
              <w:jc w:val="both"/>
            </w:pPr>
          </w:p>
        </w:tc>
      </w:tr>
      <w:tr w:rsidR="00D17639" w:rsidRPr="005C2960" w14:paraId="430A01A2" w14:textId="77777777" w:rsidTr="00CB1F8A">
        <w:trPr>
          <w:jc w:val="center"/>
        </w:trPr>
        <w:tc>
          <w:tcPr>
            <w:tcW w:w="511" w:type="dxa"/>
            <w:tcBorders>
              <w:top w:val="single" w:sz="4" w:space="0" w:color="auto"/>
              <w:bottom w:val="single" w:sz="4" w:space="0" w:color="auto"/>
            </w:tcBorders>
          </w:tcPr>
          <w:p w14:paraId="430A0198" w14:textId="77777777" w:rsidR="000F32F9" w:rsidRPr="005C2960" w:rsidRDefault="000F32F9" w:rsidP="000F32F9">
            <w:r w:rsidRPr="005C2960">
              <w:t>Č</w:t>
            </w:r>
            <w:r w:rsidR="007C6774" w:rsidRPr="005C2960">
              <w:t>5</w:t>
            </w:r>
          </w:p>
          <w:p w14:paraId="430A0199" w14:textId="77777777" w:rsidR="00904D9D" w:rsidRPr="005C2960" w:rsidRDefault="000F32F9">
            <w:r w:rsidRPr="005C2960">
              <w:t>O</w:t>
            </w:r>
            <w:r w:rsidR="007C6774" w:rsidRPr="005C2960">
              <w:t>4</w:t>
            </w:r>
          </w:p>
        </w:tc>
        <w:tc>
          <w:tcPr>
            <w:tcW w:w="5621" w:type="dxa"/>
            <w:tcBorders>
              <w:top w:val="single" w:sz="4" w:space="0" w:color="auto"/>
              <w:bottom w:val="single" w:sz="4" w:space="0" w:color="auto"/>
            </w:tcBorders>
          </w:tcPr>
          <w:p w14:paraId="430A019A" w14:textId="77777777" w:rsidR="00904D9D" w:rsidRPr="005C2960" w:rsidRDefault="007C6774">
            <w:pPr>
              <w:jc w:val="both"/>
            </w:pPr>
            <w:r w:rsidRPr="005C2960">
              <w:t>Povinnosti členského štátu podľa článku 4 sa považujú za splnené na obdobie najviac troch rokov, ak nedodržiavanie jeho záväzkov znižovania emisií pre príslušné znečisťujúce látky je dôsledkom neočakávaného a mimoriadneho prerušenia alebo straty kapacity systému na dodávku alebo výrobu elektrickej energie a/alebo tepla, ktoré sa odôvodnene nedalo predvídať, a za predpokladu, že sú splnené tieto podmienky:</w:t>
            </w:r>
          </w:p>
        </w:tc>
        <w:tc>
          <w:tcPr>
            <w:tcW w:w="609" w:type="dxa"/>
            <w:tcBorders>
              <w:top w:val="single" w:sz="4" w:space="0" w:color="auto"/>
              <w:bottom w:val="single" w:sz="4" w:space="0" w:color="auto"/>
            </w:tcBorders>
          </w:tcPr>
          <w:p w14:paraId="430A019B" w14:textId="77777777" w:rsidR="00904D9D" w:rsidRPr="005C2960" w:rsidRDefault="00904D9D">
            <w:pPr>
              <w:jc w:val="center"/>
            </w:pPr>
            <w:r w:rsidRPr="005C2960">
              <w:t>N</w:t>
            </w:r>
          </w:p>
        </w:tc>
        <w:tc>
          <w:tcPr>
            <w:tcW w:w="609" w:type="dxa"/>
            <w:tcBorders>
              <w:top w:val="single" w:sz="4" w:space="0" w:color="auto"/>
              <w:bottom w:val="single" w:sz="4" w:space="0" w:color="auto"/>
            </w:tcBorders>
          </w:tcPr>
          <w:p w14:paraId="430A019C" w14:textId="77777777" w:rsidR="00904D9D" w:rsidRPr="005C2960" w:rsidRDefault="008E59AD">
            <w:r w:rsidRPr="005C2960">
              <w:t>NV1</w:t>
            </w:r>
          </w:p>
        </w:tc>
        <w:tc>
          <w:tcPr>
            <w:tcW w:w="609" w:type="dxa"/>
            <w:tcBorders>
              <w:top w:val="single" w:sz="4" w:space="0" w:color="auto"/>
              <w:bottom w:val="single" w:sz="4" w:space="0" w:color="auto"/>
            </w:tcBorders>
          </w:tcPr>
          <w:p w14:paraId="430A019D" w14:textId="77777777" w:rsidR="008E59AD" w:rsidRPr="005C2960" w:rsidRDefault="008E59AD" w:rsidP="00E56569">
            <w:pPr>
              <w:jc w:val="center"/>
            </w:pPr>
            <w:r w:rsidRPr="005C2960">
              <w:t>Pr.č.4</w:t>
            </w:r>
          </w:p>
          <w:p w14:paraId="430A019E" w14:textId="77777777" w:rsidR="00904D9D" w:rsidRPr="005C2960" w:rsidRDefault="008E59AD" w:rsidP="00E56569">
            <w:pPr>
              <w:jc w:val="center"/>
            </w:pPr>
            <w:r w:rsidRPr="005C2960">
              <w:t>O4</w:t>
            </w:r>
          </w:p>
        </w:tc>
        <w:tc>
          <w:tcPr>
            <w:tcW w:w="5774" w:type="dxa"/>
            <w:tcBorders>
              <w:top w:val="single" w:sz="4" w:space="0" w:color="auto"/>
              <w:bottom w:val="single" w:sz="4" w:space="0" w:color="auto"/>
            </w:tcBorders>
          </w:tcPr>
          <w:p w14:paraId="430A019F" w14:textId="77777777" w:rsidR="00904D9D" w:rsidRPr="005C2960" w:rsidRDefault="008E59AD" w:rsidP="00904D9D">
            <w:pPr>
              <w:pStyle w:val="Zkladntext"/>
              <w:spacing w:before="0" w:after="0"/>
              <w:rPr>
                <w:sz w:val="20"/>
              </w:rPr>
            </w:pPr>
            <w:r w:rsidRPr="005C2960">
              <w:rPr>
                <w:sz w:val="20"/>
              </w:rPr>
              <w:t>4</w:t>
            </w:r>
            <w:r w:rsidR="00D2159F" w:rsidRPr="005C2960">
              <w:rPr>
                <w:sz w:val="20"/>
              </w:rPr>
              <w:t>.</w:t>
            </w:r>
            <w:r w:rsidR="00D2159F" w:rsidRPr="005C2960">
              <w:rPr>
                <w:sz w:val="20"/>
              </w:rPr>
              <w:tab/>
              <w:t xml:space="preserve">Národné záväzky podľa § 16 </w:t>
            </w:r>
            <w:r w:rsidR="00300F76" w:rsidRPr="005C2960">
              <w:rPr>
                <w:sz w:val="20"/>
              </w:rPr>
              <w:t xml:space="preserve">ods. 2 </w:t>
            </w:r>
            <w:r w:rsidR="00D2159F" w:rsidRPr="005C2960">
              <w:rPr>
                <w:sz w:val="20"/>
              </w:rPr>
              <w:t>zákona sa považujú za splnené na obdobie najviac troch rokov, ak nedodržiavanie národných záväzkov znižovania emisií je dôsledkom neočakávaného a mimoriadneho prerušenia alebo straty kapacity systému na dodávku alebo výrobu elektrickej energie alebo tepla, ktoré sa nedalo odôvodnene predvídať, a ak sa preukáže, že</w:t>
            </w:r>
          </w:p>
        </w:tc>
        <w:tc>
          <w:tcPr>
            <w:tcW w:w="696" w:type="dxa"/>
            <w:tcBorders>
              <w:top w:val="single" w:sz="4" w:space="0" w:color="auto"/>
              <w:bottom w:val="single" w:sz="4" w:space="0" w:color="auto"/>
            </w:tcBorders>
          </w:tcPr>
          <w:p w14:paraId="430A01A0" w14:textId="77777777" w:rsidR="00904D9D" w:rsidRPr="005C2960" w:rsidRDefault="00904D9D">
            <w:pPr>
              <w:jc w:val="center"/>
            </w:pPr>
            <w:r w:rsidRPr="005C2960">
              <w:t>U</w:t>
            </w:r>
          </w:p>
        </w:tc>
        <w:tc>
          <w:tcPr>
            <w:tcW w:w="696" w:type="dxa"/>
            <w:tcBorders>
              <w:top w:val="single" w:sz="4" w:space="0" w:color="auto"/>
              <w:bottom w:val="single" w:sz="4" w:space="0" w:color="auto"/>
              <w:right w:val="single" w:sz="4" w:space="0" w:color="auto"/>
            </w:tcBorders>
          </w:tcPr>
          <w:p w14:paraId="430A01A1" w14:textId="77777777" w:rsidR="00904D9D" w:rsidRPr="005C2960" w:rsidRDefault="00904D9D" w:rsidP="00C13A41">
            <w:pPr>
              <w:jc w:val="both"/>
            </w:pPr>
          </w:p>
        </w:tc>
      </w:tr>
      <w:tr w:rsidR="00D17639" w:rsidRPr="005C2960" w14:paraId="430A01AF" w14:textId="77777777" w:rsidTr="00CB1F8A">
        <w:trPr>
          <w:jc w:val="center"/>
        </w:trPr>
        <w:tc>
          <w:tcPr>
            <w:tcW w:w="511" w:type="dxa"/>
            <w:tcBorders>
              <w:top w:val="single" w:sz="4" w:space="0" w:color="auto"/>
              <w:bottom w:val="single" w:sz="4" w:space="0" w:color="auto"/>
            </w:tcBorders>
          </w:tcPr>
          <w:p w14:paraId="430A01A3" w14:textId="77777777" w:rsidR="003B7A9D" w:rsidRPr="005C2960" w:rsidRDefault="003B7A9D" w:rsidP="003B7A9D">
            <w:r w:rsidRPr="005C2960">
              <w:t>Č5</w:t>
            </w:r>
          </w:p>
          <w:p w14:paraId="430A01A4" w14:textId="77777777" w:rsidR="000F32F9" w:rsidRPr="005C2960" w:rsidRDefault="003B7A9D" w:rsidP="003B7A9D">
            <w:r w:rsidRPr="005C2960">
              <w:t>O4</w:t>
            </w:r>
          </w:p>
          <w:p w14:paraId="430A01A5" w14:textId="77777777" w:rsidR="003B7A9D" w:rsidRPr="005C2960" w:rsidRDefault="003B7A9D" w:rsidP="003B7A9D">
            <w:r w:rsidRPr="005C2960">
              <w:t>Pa</w:t>
            </w:r>
          </w:p>
        </w:tc>
        <w:tc>
          <w:tcPr>
            <w:tcW w:w="5621" w:type="dxa"/>
            <w:tcBorders>
              <w:top w:val="single" w:sz="4" w:space="0" w:color="auto"/>
              <w:bottom w:val="single" w:sz="4" w:space="0" w:color="auto"/>
            </w:tcBorders>
          </w:tcPr>
          <w:p w14:paraId="430A01A6" w14:textId="77777777" w:rsidR="00904D9D" w:rsidRPr="005C2960" w:rsidRDefault="003B7A9D">
            <w:pPr>
              <w:jc w:val="both"/>
            </w:pPr>
            <w:r w:rsidRPr="005C2960">
              <w:t>(a) dotknutý členský štát preukázal, že na zabezpečenie dosiahnutia súladu sa vynaložilo a bude sa naďalej vynakladať všetko primerané úsilie vrátane vykonávania nových opatrení a politík s cieľom čo najviac skrátiť obdobie nesúladu, a</w:t>
            </w:r>
          </w:p>
        </w:tc>
        <w:tc>
          <w:tcPr>
            <w:tcW w:w="609" w:type="dxa"/>
            <w:tcBorders>
              <w:top w:val="single" w:sz="4" w:space="0" w:color="auto"/>
              <w:bottom w:val="single" w:sz="4" w:space="0" w:color="auto"/>
            </w:tcBorders>
          </w:tcPr>
          <w:p w14:paraId="430A01A7" w14:textId="77777777" w:rsidR="00904D9D" w:rsidRPr="005C2960" w:rsidRDefault="00904D9D">
            <w:pPr>
              <w:jc w:val="center"/>
            </w:pPr>
            <w:r w:rsidRPr="005C2960">
              <w:t>N</w:t>
            </w:r>
          </w:p>
        </w:tc>
        <w:tc>
          <w:tcPr>
            <w:tcW w:w="609" w:type="dxa"/>
            <w:tcBorders>
              <w:top w:val="single" w:sz="4" w:space="0" w:color="auto"/>
              <w:bottom w:val="single" w:sz="4" w:space="0" w:color="auto"/>
            </w:tcBorders>
          </w:tcPr>
          <w:p w14:paraId="430A01A8" w14:textId="77777777" w:rsidR="00904D9D" w:rsidRPr="005C2960" w:rsidRDefault="008E59AD">
            <w:r w:rsidRPr="005C2960">
              <w:t>NV1</w:t>
            </w:r>
          </w:p>
        </w:tc>
        <w:tc>
          <w:tcPr>
            <w:tcW w:w="609" w:type="dxa"/>
            <w:tcBorders>
              <w:top w:val="single" w:sz="4" w:space="0" w:color="auto"/>
              <w:bottom w:val="single" w:sz="4" w:space="0" w:color="auto"/>
            </w:tcBorders>
          </w:tcPr>
          <w:p w14:paraId="430A01A9" w14:textId="77777777" w:rsidR="008E59AD" w:rsidRPr="005C2960" w:rsidRDefault="008E59AD" w:rsidP="00E56569">
            <w:pPr>
              <w:jc w:val="center"/>
            </w:pPr>
            <w:r w:rsidRPr="005C2960">
              <w:t>Pr.č.4</w:t>
            </w:r>
          </w:p>
          <w:p w14:paraId="430A01AA" w14:textId="77777777" w:rsidR="00904D9D" w:rsidRPr="005C2960" w:rsidRDefault="008E59AD" w:rsidP="00E56569">
            <w:pPr>
              <w:jc w:val="center"/>
            </w:pPr>
            <w:r w:rsidRPr="005C2960">
              <w:t>O4</w:t>
            </w:r>
          </w:p>
          <w:p w14:paraId="430A01AB" w14:textId="77777777" w:rsidR="008E59AD" w:rsidRPr="005C2960" w:rsidRDefault="008E59AD" w:rsidP="00E56569">
            <w:pPr>
              <w:jc w:val="center"/>
            </w:pPr>
            <w:r w:rsidRPr="005C2960">
              <w:t>P a)</w:t>
            </w:r>
          </w:p>
        </w:tc>
        <w:tc>
          <w:tcPr>
            <w:tcW w:w="5774" w:type="dxa"/>
            <w:tcBorders>
              <w:top w:val="single" w:sz="4" w:space="0" w:color="auto"/>
              <w:bottom w:val="single" w:sz="4" w:space="0" w:color="auto"/>
            </w:tcBorders>
          </w:tcPr>
          <w:p w14:paraId="430A01AC" w14:textId="77777777" w:rsidR="00904D9D" w:rsidRPr="005C2960" w:rsidRDefault="00D2159F" w:rsidP="005C666F">
            <w:pPr>
              <w:spacing w:line="240" w:lineRule="atLeast"/>
              <w:ind w:left="-44"/>
              <w:jc w:val="both"/>
            </w:pPr>
            <w:r w:rsidRPr="005C2960">
              <w:t>a)</w:t>
            </w:r>
            <w:r w:rsidRPr="005C2960">
              <w:tab/>
              <w:t>na dosiahnutie súladu sa vynaložilo a bude sa naďalej vynakladať všetko primerané úsilie vrátane vykonávania nových opatrení a politík s cieľom čo najviac skrátiť obdobie nesúladu, a</w:t>
            </w:r>
          </w:p>
        </w:tc>
        <w:tc>
          <w:tcPr>
            <w:tcW w:w="696" w:type="dxa"/>
            <w:tcBorders>
              <w:top w:val="single" w:sz="4" w:space="0" w:color="auto"/>
              <w:bottom w:val="single" w:sz="4" w:space="0" w:color="auto"/>
            </w:tcBorders>
          </w:tcPr>
          <w:p w14:paraId="430A01AD" w14:textId="77777777" w:rsidR="00904D9D" w:rsidRPr="005C2960" w:rsidRDefault="00904D9D">
            <w:pPr>
              <w:jc w:val="center"/>
            </w:pPr>
            <w:r w:rsidRPr="005C2960">
              <w:t>U</w:t>
            </w:r>
          </w:p>
        </w:tc>
        <w:tc>
          <w:tcPr>
            <w:tcW w:w="696" w:type="dxa"/>
            <w:tcBorders>
              <w:top w:val="single" w:sz="4" w:space="0" w:color="auto"/>
              <w:bottom w:val="single" w:sz="4" w:space="0" w:color="auto"/>
              <w:right w:val="single" w:sz="4" w:space="0" w:color="auto"/>
            </w:tcBorders>
          </w:tcPr>
          <w:p w14:paraId="430A01AE" w14:textId="77777777" w:rsidR="00904D9D" w:rsidRPr="005C2960" w:rsidRDefault="00904D9D" w:rsidP="00C13A41">
            <w:pPr>
              <w:jc w:val="both"/>
            </w:pPr>
          </w:p>
        </w:tc>
      </w:tr>
      <w:tr w:rsidR="00D17639" w:rsidRPr="005C2960" w14:paraId="430A01BC" w14:textId="77777777" w:rsidTr="00CB1F8A">
        <w:trPr>
          <w:jc w:val="center"/>
        </w:trPr>
        <w:tc>
          <w:tcPr>
            <w:tcW w:w="511" w:type="dxa"/>
            <w:tcBorders>
              <w:top w:val="single" w:sz="4" w:space="0" w:color="auto"/>
              <w:bottom w:val="single" w:sz="4" w:space="0" w:color="auto"/>
            </w:tcBorders>
          </w:tcPr>
          <w:p w14:paraId="430A01B0" w14:textId="77777777" w:rsidR="000F32F9" w:rsidRPr="005C2960" w:rsidRDefault="000F32F9" w:rsidP="000F32F9">
            <w:r w:rsidRPr="005C2960">
              <w:t>Č</w:t>
            </w:r>
            <w:r w:rsidR="003B7A9D" w:rsidRPr="005C2960">
              <w:t>5</w:t>
            </w:r>
          </w:p>
          <w:p w14:paraId="430A01B1" w14:textId="77777777" w:rsidR="000F32F9" w:rsidRPr="005C2960" w:rsidRDefault="000F32F9" w:rsidP="000F32F9">
            <w:r w:rsidRPr="005C2960">
              <w:t>O4</w:t>
            </w:r>
          </w:p>
          <w:p w14:paraId="430A01B2" w14:textId="77777777" w:rsidR="000F32F9" w:rsidRPr="005C2960" w:rsidRDefault="000F32F9" w:rsidP="000F32F9">
            <w:r w:rsidRPr="005C2960">
              <w:t>Pb</w:t>
            </w:r>
          </w:p>
        </w:tc>
        <w:tc>
          <w:tcPr>
            <w:tcW w:w="5621" w:type="dxa"/>
            <w:tcBorders>
              <w:top w:val="single" w:sz="4" w:space="0" w:color="auto"/>
              <w:bottom w:val="single" w:sz="4" w:space="0" w:color="auto"/>
            </w:tcBorders>
          </w:tcPr>
          <w:p w14:paraId="430A01B3" w14:textId="77777777" w:rsidR="000F32F9" w:rsidRPr="005C2960" w:rsidRDefault="003B7A9D" w:rsidP="000F32F9">
            <w:pPr>
              <w:jc w:val="both"/>
            </w:pPr>
            <w:r w:rsidRPr="005C2960">
              <w:t xml:space="preserve">(b) dotknutý členský štát preukázal, že vykonávanie opatrení a politík dopĺňajúcich tie, ktoré sa uvádzajú v písmene a), by viedlo k neprimeraným nákladom, výrazne by ohrozilo národnú energetickú </w:t>
            </w:r>
            <w:r w:rsidRPr="005C2960">
              <w:lastRenderedPageBreak/>
              <w:t>bezpečnosť alebo by podstatnej časti obyvateľstva spôsobilo značné riziko energetickej chudoby.</w:t>
            </w:r>
          </w:p>
        </w:tc>
        <w:tc>
          <w:tcPr>
            <w:tcW w:w="609" w:type="dxa"/>
            <w:tcBorders>
              <w:top w:val="single" w:sz="4" w:space="0" w:color="auto"/>
              <w:bottom w:val="single" w:sz="4" w:space="0" w:color="auto"/>
            </w:tcBorders>
          </w:tcPr>
          <w:p w14:paraId="430A01B4" w14:textId="77777777" w:rsidR="000F32F9" w:rsidRPr="005C2960" w:rsidRDefault="00D2159F" w:rsidP="000F32F9">
            <w:pPr>
              <w:jc w:val="center"/>
            </w:pPr>
            <w:r w:rsidRPr="005C2960">
              <w:lastRenderedPageBreak/>
              <w:t>N</w:t>
            </w:r>
          </w:p>
        </w:tc>
        <w:tc>
          <w:tcPr>
            <w:tcW w:w="609" w:type="dxa"/>
            <w:tcBorders>
              <w:top w:val="single" w:sz="4" w:space="0" w:color="auto"/>
              <w:bottom w:val="single" w:sz="4" w:space="0" w:color="auto"/>
            </w:tcBorders>
          </w:tcPr>
          <w:p w14:paraId="430A01B5" w14:textId="77777777" w:rsidR="000F32F9" w:rsidRPr="005C2960" w:rsidRDefault="008E59AD" w:rsidP="000F32F9">
            <w:r w:rsidRPr="005C2960">
              <w:t>NV1</w:t>
            </w:r>
          </w:p>
        </w:tc>
        <w:tc>
          <w:tcPr>
            <w:tcW w:w="609" w:type="dxa"/>
            <w:tcBorders>
              <w:top w:val="single" w:sz="4" w:space="0" w:color="auto"/>
              <w:bottom w:val="single" w:sz="4" w:space="0" w:color="auto"/>
            </w:tcBorders>
          </w:tcPr>
          <w:p w14:paraId="430A01B6" w14:textId="77777777" w:rsidR="008E59AD" w:rsidRPr="005C2960" w:rsidRDefault="008E59AD" w:rsidP="00E56569">
            <w:pPr>
              <w:jc w:val="center"/>
            </w:pPr>
            <w:r w:rsidRPr="005C2960">
              <w:t>Pr.č.4</w:t>
            </w:r>
          </w:p>
          <w:p w14:paraId="430A01B7" w14:textId="77777777" w:rsidR="000F32F9" w:rsidRPr="005C2960" w:rsidRDefault="008E59AD" w:rsidP="00E56569">
            <w:pPr>
              <w:jc w:val="center"/>
            </w:pPr>
            <w:r w:rsidRPr="005C2960">
              <w:t>O4</w:t>
            </w:r>
          </w:p>
          <w:p w14:paraId="430A01B8" w14:textId="77777777" w:rsidR="008E59AD" w:rsidRPr="005C2960" w:rsidRDefault="008E59AD" w:rsidP="00E56569">
            <w:pPr>
              <w:jc w:val="center"/>
            </w:pPr>
            <w:r w:rsidRPr="005C2960">
              <w:t>P b)</w:t>
            </w:r>
          </w:p>
        </w:tc>
        <w:tc>
          <w:tcPr>
            <w:tcW w:w="5774" w:type="dxa"/>
            <w:tcBorders>
              <w:top w:val="single" w:sz="4" w:space="0" w:color="auto"/>
              <w:bottom w:val="single" w:sz="4" w:space="0" w:color="auto"/>
            </w:tcBorders>
          </w:tcPr>
          <w:p w14:paraId="430A01B9" w14:textId="77777777" w:rsidR="000F32F9" w:rsidRPr="005C2960" w:rsidRDefault="00D2159F" w:rsidP="000F32F9">
            <w:pPr>
              <w:spacing w:line="240" w:lineRule="atLeast"/>
              <w:ind w:left="-44" w:firstLine="44"/>
            </w:pPr>
            <w:r w:rsidRPr="005C2960">
              <w:t>b)</w:t>
            </w:r>
            <w:r w:rsidRPr="005C2960">
              <w:tab/>
              <w:t xml:space="preserve">uplatnenie ďalších opatrení a politík na doplnenie opatrení podľa písmena a) by viedlo k neprimeraným nákladom, výrazne by </w:t>
            </w:r>
            <w:r w:rsidRPr="005C2960">
              <w:lastRenderedPageBreak/>
              <w:t>ohrozilo národnú energetickú bezpečnosť alebo by podstatnej časti obyvateľstva spôsobilo značné riziko energetickej chudoby. )</w:t>
            </w:r>
          </w:p>
        </w:tc>
        <w:tc>
          <w:tcPr>
            <w:tcW w:w="696" w:type="dxa"/>
            <w:tcBorders>
              <w:top w:val="single" w:sz="4" w:space="0" w:color="auto"/>
              <w:bottom w:val="single" w:sz="4" w:space="0" w:color="auto"/>
            </w:tcBorders>
          </w:tcPr>
          <w:p w14:paraId="430A01BA" w14:textId="77777777" w:rsidR="000F32F9" w:rsidRPr="005C2960" w:rsidRDefault="00D2159F" w:rsidP="000F32F9">
            <w:pPr>
              <w:jc w:val="center"/>
            </w:pPr>
            <w:r w:rsidRPr="005C2960">
              <w:lastRenderedPageBreak/>
              <w:t>U</w:t>
            </w:r>
          </w:p>
        </w:tc>
        <w:tc>
          <w:tcPr>
            <w:tcW w:w="696" w:type="dxa"/>
            <w:tcBorders>
              <w:top w:val="single" w:sz="4" w:space="0" w:color="auto"/>
              <w:bottom w:val="single" w:sz="4" w:space="0" w:color="auto"/>
              <w:right w:val="single" w:sz="4" w:space="0" w:color="auto"/>
            </w:tcBorders>
          </w:tcPr>
          <w:p w14:paraId="430A01BB" w14:textId="77777777" w:rsidR="000F32F9" w:rsidRPr="005C2960" w:rsidRDefault="000F32F9" w:rsidP="000F32F9">
            <w:pPr>
              <w:jc w:val="both"/>
            </w:pPr>
          </w:p>
        </w:tc>
      </w:tr>
      <w:tr w:rsidR="00D17639" w:rsidRPr="005C2960" w14:paraId="430A01C9" w14:textId="77777777" w:rsidTr="00CB1F8A">
        <w:trPr>
          <w:jc w:val="center"/>
        </w:trPr>
        <w:tc>
          <w:tcPr>
            <w:tcW w:w="511" w:type="dxa"/>
            <w:tcBorders>
              <w:top w:val="single" w:sz="4" w:space="0" w:color="auto"/>
              <w:bottom w:val="single" w:sz="4" w:space="0" w:color="auto"/>
            </w:tcBorders>
          </w:tcPr>
          <w:p w14:paraId="430A01BD" w14:textId="77777777" w:rsidR="003B7A9D" w:rsidRPr="005C2960" w:rsidRDefault="003B7A9D" w:rsidP="003B7A9D">
            <w:r w:rsidRPr="005C2960">
              <w:lastRenderedPageBreak/>
              <w:t>Č5</w:t>
            </w:r>
          </w:p>
          <w:p w14:paraId="430A01BE" w14:textId="77777777" w:rsidR="003B7A9D" w:rsidRPr="005C2960" w:rsidRDefault="003B7A9D" w:rsidP="003B7A9D">
            <w:r w:rsidRPr="005C2960">
              <w:t>O5</w:t>
            </w:r>
          </w:p>
          <w:p w14:paraId="430A01BF" w14:textId="77777777" w:rsidR="008B4028" w:rsidRPr="005C2960" w:rsidRDefault="008B4028" w:rsidP="003B7A9D"/>
        </w:tc>
        <w:tc>
          <w:tcPr>
            <w:tcW w:w="5621" w:type="dxa"/>
            <w:tcBorders>
              <w:top w:val="single" w:sz="4" w:space="0" w:color="auto"/>
              <w:bottom w:val="single" w:sz="4" w:space="0" w:color="auto"/>
            </w:tcBorders>
          </w:tcPr>
          <w:p w14:paraId="430A01C0" w14:textId="77777777" w:rsidR="008B4028" w:rsidRPr="005C2960" w:rsidRDefault="003B7A9D" w:rsidP="00E638EF">
            <w:pPr>
              <w:jc w:val="both"/>
            </w:pPr>
            <w:r w:rsidRPr="005C2960">
              <w:t>Členské štáty, ktoré majú v úmysle uplatňovať odsek 1, 2, 3 alebo 4, o tom informujú Komisiu do 15. februára príslušného roka podávania správ. Tieto informácie obsahujú údaje o znečisťujúcich látkach a príslušných sektoroch a v prípade dostupnosti aj o rozsahu vplyvov na národné inventúry emisií.</w:t>
            </w:r>
          </w:p>
        </w:tc>
        <w:tc>
          <w:tcPr>
            <w:tcW w:w="609" w:type="dxa"/>
            <w:tcBorders>
              <w:top w:val="single" w:sz="4" w:space="0" w:color="auto"/>
              <w:bottom w:val="single" w:sz="4" w:space="0" w:color="auto"/>
            </w:tcBorders>
          </w:tcPr>
          <w:p w14:paraId="430A01C1" w14:textId="77777777" w:rsidR="008B4028" w:rsidRPr="005C2960" w:rsidRDefault="008B4028">
            <w:pPr>
              <w:jc w:val="center"/>
            </w:pPr>
            <w:r w:rsidRPr="005C2960">
              <w:t>N</w:t>
            </w:r>
          </w:p>
        </w:tc>
        <w:tc>
          <w:tcPr>
            <w:tcW w:w="609" w:type="dxa"/>
            <w:tcBorders>
              <w:top w:val="single" w:sz="4" w:space="0" w:color="auto"/>
              <w:bottom w:val="single" w:sz="4" w:space="0" w:color="auto"/>
            </w:tcBorders>
          </w:tcPr>
          <w:p w14:paraId="430A01C2" w14:textId="77777777" w:rsidR="008B4028" w:rsidRPr="005C2960" w:rsidRDefault="0023498E" w:rsidP="0082557E">
            <w:r w:rsidRPr="005C2960">
              <w:t>NZ</w:t>
            </w:r>
          </w:p>
        </w:tc>
        <w:tc>
          <w:tcPr>
            <w:tcW w:w="609" w:type="dxa"/>
            <w:tcBorders>
              <w:top w:val="single" w:sz="4" w:space="0" w:color="auto"/>
              <w:bottom w:val="single" w:sz="4" w:space="0" w:color="auto"/>
            </w:tcBorders>
          </w:tcPr>
          <w:p w14:paraId="430A01C3" w14:textId="77777777" w:rsidR="008B4028" w:rsidRPr="005C2960" w:rsidRDefault="00F65CC8" w:rsidP="00E56569">
            <w:pPr>
              <w:jc w:val="center"/>
            </w:pPr>
            <w:r w:rsidRPr="005C2960">
              <w:t>§17</w:t>
            </w:r>
          </w:p>
          <w:p w14:paraId="430A01C4" w14:textId="77777777" w:rsidR="00F65CC8" w:rsidRPr="005C2960" w:rsidRDefault="00F65CC8" w:rsidP="00E56569">
            <w:pPr>
              <w:jc w:val="center"/>
            </w:pPr>
            <w:r w:rsidRPr="005C2960">
              <w:t>O2</w:t>
            </w:r>
          </w:p>
        </w:tc>
        <w:tc>
          <w:tcPr>
            <w:tcW w:w="5774" w:type="dxa"/>
            <w:tcBorders>
              <w:top w:val="single" w:sz="4" w:space="0" w:color="auto"/>
              <w:bottom w:val="single" w:sz="4" w:space="0" w:color="auto"/>
            </w:tcBorders>
          </w:tcPr>
          <w:p w14:paraId="430A01C5" w14:textId="1EB012F3" w:rsidR="0023498E" w:rsidRPr="005C2960" w:rsidRDefault="0023498E" w:rsidP="0023498E">
            <w:pPr>
              <w:spacing w:line="240" w:lineRule="atLeast"/>
              <w:ind w:left="-44" w:firstLine="44"/>
              <w:jc w:val="both"/>
            </w:pPr>
            <w:r w:rsidRPr="005C2960">
              <w:t>(2)</w:t>
            </w:r>
            <w:r w:rsidRPr="005C2960">
              <w:tab/>
              <w:t>O úmysle využiť flexibilitu je potrebné informovať Komisiu do 15. februára príslušného roka na podávanie správ. V informáciách sa uvedú údaje o znečisťujúcich látkach, údaje o predmetných sektoroch a aj údaje o rozsahu vplyvov na národné emisné inventúry, ak sú dostupné.</w:t>
            </w:r>
            <w:r w:rsidR="00BC17BD" w:rsidRPr="005C2960">
              <w:t xml:space="preserve"> V informatívnej správe o inventúrach za príslušný rok sa uvedú aj informácie na preukázanie toho, že sú splnené ustanovené podmienky postupu pri využívaní flexibility podľa odseku 1.</w:t>
            </w:r>
          </w:p>
          <w:p w14:paraId="430A01C6" w14:textId="77777777" w:rsidR="008B4028" w:rsidRPr="005C2960" w:rsidRDefault="008B4028" w:rsidP="0023498E">
            <w:pPr>
              <w:spacing w:line="240" w:lineRule="atLeast"/>
              <w:ind w:left="-44" w:firstLine="44"/>
              <w:jc w:val="both"/>
            </w:pPr>
          </w:p>
        </w:tc>
        <w:tc>
          <w:tcPr>
            <w:tcW w:w="696" w:type="dxa"/>
            <w:tcBorders>
              <w:top w:val="single" w:sz="4" w:space="0" w:color="auto"/>
              <w:bottom w:val="single" w:sz="4" w:space="0" w:color="auto"/>
            </w:tcBorders>
          </w:tcPr>
          <w:p w14:paraId="430A01C7" w14:textId="77777777" w:rsidR="008B4028" w:rsidRPr="005C2960" w:rsidRDefault="008B4028" w:rsidP="0082557E">
            <w:pPr>
              <w:jc w:val="center"/>
            </w:pPr>
            <w:r w:rsidRPr="005C2960">
              <w:t>U</w:t>
            </w:r>
          </w:p>
        </w:tc>
        <w:tc>
          <w:tcPr>
            <w:tcW w:w="696" w:type="dxa"/>
            <w:tcBorders>
              <w:top w:val="single" w:sz="4" w:space="0" w:color="auto"/>
              <w:bottom w:val="single" w:sz="4" w:space="0" w:color="auto"/>
              <w:right w:val="single" w:sz="4" w:space="0" w:color="auto"/>
            </w:tcBorders>
          </w:tcPr>
          <w:p w14:paraId="430A01C8" w14:textId="77777777" w:rsidR="008B4028" w:rsidRPr="005C2960" w:rsidRDefault="008B4028" w:rsidP="00C13A41">
            <w:pPr>
              <w:jc w:val="both"/>
            </w:pPr>
          </w:p>
        </w:tc>
      </w:tr>
      <w:tr w:rsidR="00D17639" w:rsidRPr="005C2960" w14:paraId="430A01D6" w14:textId="77777777" w:rsidTr="00CB1F8A">
        <w:trPr>
          <w:jc w:val="center"/>
        </w:trPr>
        <w:tc>
          <w:tcPr>
            <w:tcW w:w="511" w:type="dxa"/>
            <w:tcBorders>
              <w:top w:val="single" w:sz="4" w:space="0" w:color="auto"/>
              <w:bottom w:val="single" w:sz="4" w:space="0" w:color="auto"/>
            </w:tcBorders>
          </w:tcPr>
          <w:p w14:paraId="430A01CA" w14:textId="77777777" w:rsidR="000F32F9" w:rsidRPr="005C2960" w:rsidRDefault="000F32F9" w:rsidP="000F32F9">
            <w:r w:rsidRPr="005C2960">
              <w:t>Č</w:t>
            </w:r>
            <w:r w:rsidR="00EB51A7" w:rsidRPr="005C2960">
              <w:t>5</w:t>
            </w:r>
          </w:p>
          <w:p w14:paraId="430A01CB" w14:textId="77777777" w:rsidR="000F32F9" w:rsidRPr="005C2960" w:rsidRDefault="000F32F9" w:rsidP="000F32F9">
            <w:r w:rsidRPr="005C2960">
              <w:t>O</w:t>
            </w:r>
            <w:r w:rsidR="00EB51A7" w:rsidRPr="005C2960">
              <w:t>6</w:t>
            </w:r>
          </w:p>
          <w:p w14:paraId="430A01CC" w14:textId="77777777" w:rsidR="008B4028" w:rsidRPr="005C2960" w:rsidRDefault="008B4028"/>
        </w:tc>
        <w:tc>
          <w:tcPr>
            <w:tcW w:w="5621" w:type="dxa"/>
            <w:tcBorders>
              <w:top w:val="single" w:sz="4" w:space="0" w:color="auto"/>
              <w:bottom w:val="single" w:sz="4" w:space="0" w:color="auto"/>
            </w:tcBorders>
          </w:tcPr>
          <w:p w14:paraId="430A01CD" w14:textId="77777777" w:rsidR="008B4028" w:rsidRPr="005C2960" w:rsidRDefault="00EB51A7" w:rsidP="000F32F9">
            <w:pPr>
              <w:jc w:val="both"/>
            </w:pPr>
            <w:r w:rsidRPr="005C2960">
              <w:t>Komisia s pomocou Európskej environmentálnej agentúry preskúma a posúdi, či použitie ktorejkoľvek flexibility v konkrétnom roku spĺňa príslušné podmienky stanovené v odseku 1 tohto článku a v časti 4 prílohy IV alebo v odsekoch 2, 3 alebo 4 tohto článku, ak sa uplatňujú.</w:t>
            </w:r>
          </w:p>
          <w:p w14:paraId="430A01CE" w14:textId="77777777" w:rsidR="00EB51A7" w:rsidRPr="005C2960" w:rsidRDefault="00EB51A7" w:rsidP="000F32F9">
            <w:pPr>
              <w:jc w:val="both"/>
            </w:pPr>
            <w:r w:rsidRPr="005C2960">
              <w:t>Ak sa Komisia domnieva, že použitie danej flexibility nie je v súlade s príslušnými podmienkami stanovenými v odseku 1 tohto článku a v časti 4 prílohy IV alebo v odsekoch 2, 3 alebo 4 tohto článku, do deviatich mesiacov od dátumu prijatia príslušnej správy uvedenej v článku 8 ods. 4 prijme rozhodnutie, pričom informuje dotknutý členský štát, že použitie danej flexibility nemožno prijať, a uvedie dôvody tohto zamietnutia. V prípade, že Komisia do deviatich mesiacov od dátumu prijatia príslušnej správy uvedenej v článku 8 ods. 4 nevznesie žiadne námietky, dotknutý členský štát bude považovať použitie danej flexibility za platné a prijaté na príslušný rok.</w:t>
            </w:r>
          </w:p>
        </w:tc>
        <w:tc>
          <w:tcPr>
            <w:tcW w:w="609" w:type="dxa"/>
            <w:tcBorders>
              <w:top w:val="single" w:sz="4" w:space="0" w:color="auto"/>
              <w:bottom w:val="single" w:sz="4" w:space="0" w:color="auto"/>
            </w:tcBorders>
          </w:tcPr>
          <w:p w14:paraId="430A01CF" w14:textId="77777777" w:rsidR="008B4028" w:rsidRPr="005C2960" w:rsidRDefault="00F65CC8">
            <w:pPr>
              <w:jc w:val="center"/>
            </w:pPr>
            <w:r w:rsidRPr="005C2960">
              <w:t>N</w:t>
            </w:r>
          </w:p>
        </w:tc>
        <w:tc>
          <w:tcPr>
            <w:tcW w:w="609" w:type="dxa"/>
            <w:tcBorders>
              <w:top w:val="single" w:sz="4" w:space="0" w:color="auto"/>
              <w:bottom w:val="single" w:sz="4" w:space="0" w:color="auto"/>
            </w:tcBorders>
          </w:tcPr>
          <w:p w14:paraId="430A01D0" w14:textId="77777777" w:rsidR="008B4028" w:rsidRPr="005C2960" w:rsidRDefault="0023498E">
            <w:r w:rsidRPr="005C2960">
              <w:t>NZ</w:t>
            </w:r>
          </w:p>
        </w:tc>
        <w:tc>
          <w:tcPr>
            <w:tcW w:w="609" w:type="dxa"/>
            <w:tcBorders>
              <w:top w:val="single" w:sz="4" w:space="0" w:color="auto"/>
              <w:bottom w:val="single" w:sz="4" w:space="0" w:color="auto"/>
            </w:tcBorders>
          </w:tcPr>
          <w:p w14:paraId="430A01D1" w14:textId="77777777" w:rsidR="008B4028" w:rsidRPr="005C2960" w:rsidRDefault="00F65CC8" w:rsidP="00E56569">
            <w:pPr>
              <w:jc w:val="center"/>
            </w:pPr>
            <w:r w:rsidRPr="005C2960">
              <w:t>§17</w:t>
            </w:r>
          </w:p>
          <w:p w14:paraId="430A01D2" w14:textId="77777777" w:rsidR="00F65CC8" w:rsidRPr="005C2960" w:rsidRDefault="00F65CC8" w:rsidP="00E56569">
            <w:pPr>
              <w:jc w:val="center"/>
            </w:pPr>
            <w:r w:rsidRPr="005C2960">
              <w:t>O3</w:t>
            </w:r>
          </w:p>
        </w:tc>
        <w:tc>
          <w:tcPr>
            <w:tcW w:w="5774" w:type="dxa"/>
            <w:tcBorders>
              <w:top w:val="single" w:sz="4" w:space="0" w:color="auto"/>
              <w:bottom w:val="single" w:sz="4" w:space="0" w:color="auto"/>
            </w:tcBorders>
          </w:tcPr>
          <w:p w14:paraId="430A01D3" w14:textId="28C140CD" w:rsidR="001E319C" w:rsidRPr="005C2960" w:rsidRDefault="001E319C" w:rsidP="0001709E">
            <w:pPr>
              <w:spacing w:line="240" w:lineRule="atLeast"/>
            </w:pPr>
            <w:r w:rsidRPr="005C2960">
              <w:t>(3)</w:t>
            </w:r>
            <w:r w:rsidRPr="005C2960">
              <w:tab/>
              <w:t>Ak Komisia do deviatich mesiacov od dátumu prijatia informácie podľa odseku 2 nevznesie žiadne námietky, považuje sa použitie tohto postupu za platné a prijaté na príslušný rok.</w:t>
            </w:r>
          </w:p>
        </w:tc>
        <w:tc>
          <w:tcPr>
            <w:tcW w:w="696" w:type="dxa"/>
            <w:tcBorders>
              <w:top w:val="single" w:sz="4" w:space="0" w:color="auto"/>
              <w:bottom w:val="single" w:sz="4" w:space="0" w:color="auto"/>
            </w:tcBorders>
          </w:tcPr>
          <w:p w14:paraId="430A01D4" w14:textId="77777777" w:rsidR="008B4028" w:rsidRPr="005C2960" w:rsidRDefault="00F65CC8">
            <w:pPr>
              <w:jc w:val="center"/>
            </w:pPr>
            <w:r w:rsidRPr="005C2960">
              <w:t>U</w:t>
            </w:r>
          </w:p>
        </w:tc>
        <w:tc>
          <w:tcPr>
            <w:tcW w:w="696" w:type="dxa"/>
            <w:tcBorders>
              <w:top w:val="single" w:sz="4" w:space="0" w:color="auto"/>
              <w:bottom w:val="single" w:sz="4" w:space="0" w:color="auto"/>
              <w:right w:val="single" w:sz="4" w:space="0" w:color="auto"/>
            </w:tcBorders>
          </w:tcPr>
          <w:p w14:paraId="430A01D5" w14:textId="77777777" w:rsidR="008B4028" w:rsidRPr="005C2960" w:rsidRDefault="008B4028" w:rsidP="00C13A41">
            <w:pPr>
              <w:jc w:val="both"/>
            </w:pPr>
          </w:p>
        </w:tc>
      </w:tr>
      <w:tr w:rsidR="00D17639" w:rsidRPr="005C2960" w14:paraId="430A01E0" w14:textId="77777777" w:rsidTr="00CB1F8A">
        <w:trPr>
          <w:jc w:val="center"/>
        </w:trPr>
        <w:tc>
          <w:tcPr>
            <w:tcW w:w="511" w:type="dxa"/>
            <w:tcBorders>
              <w:top w:val="single" w:sz="4" w:space="0" w:color="auto"/>
              <w:bottom w:val="single" w:sz="4" w:space="0" w:color="auto"/>
            </w:tcBorders>
          </w:tcPr>
          <w:p w14:paraId="430A01D7" w14:textId="77777777" w:rsidR="008B4028" w:rsidRPr="005C2960" w:rsidRDefault="00FE1863">
            <w:r w:rsidRPr="005C2960">
              <w:t>Č</w:t>
            </w:r>
            <w:r w:rsidR="008B4028" w:rsidRPr="005C2960">
              <w:t xml:space="preserve">5 </w:t>
            </w:r>
          </w:p>
          <w:p w14:paraId="430A01D8" w14:textId="77777777" w:rsidR="008B4028" w:rsidRPr="005C2960" w:rsidRDefault="007445D2" w:rsidP="00EB51A7">
            <w:r w:rsidRPr="005C2960">
              <w:t>O</w:t>
            </w:r>
            <w:r w:rsidR="00EB51A7" w:rsidRPr="005C2960">
              <w:t>7</w:t>
            </w:r>
          </w:p>
        </w:tc>
        <w:tc>
          <w:tcPr>
            <w:tcW w:w="5621" w:type="dxa"/>
            <w:tcBorders>
              <w:top w:val="single" w:sz="4" w:space="0" w:color="auto"/>
              <w:bottom w:val="single" w:sz="4" w:space="0" w:color="auto"/>
            </w:tcBorders>
          </w:tcPr>
          <w:p w14:paraId="430A01D9" w14:textId="77777777" w:rsidR="008B4028" w:rsidRPr="005C2960" w:rsidRDefault="00EB51A7">
            <w:pPr>
              <w:jc w:val="both"/>
            </w:pPr>
            <w:r w:rsidRPr="005C2960">
              <w:t>7. Komisia môže prijať vykonávacie akty, v ktorých sa špecifikujú podrobné pravidlá použitia flexibility uvedenej v odsekoch 1, 2, 3 a 4 tohto článku. Uvedené vykonávacie akty sa prijmú v súlade s postupom preskúmania uvedeným v článku 17.</w:t>
            </w:r>
          </w:p>
        </w:tc>
        <w:tc>
          <w:tcPr>
            <w:tcW w:w="609" w:type="dxa"/>
            <w:tcBorders>
              <w:top w:val="single" w:sz="4" w:space="0" w:color="auto"/>
              <w:bottom w:val="single" w:sz="4" w:space="0" w:color="auto"/>
            </w:tcBorders>
          </w:tcPr>
          <w:p w14:paraId="430A01DA" w14:textId="77777777" w:rsidR="008B4028" w:rsidRPr="005C2960" w:rsidRDefault="004F2DB0">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1DB" w14:textId="77777777" w:rsidR="008B4028" w:rsidRPr="005C2960" w:rsidRDefault="008B4028"/>
        </w:tc>
        <w:tc>
          <w:tcPr>
            <w:tcW w:w="609" w:type="dxa"/>
            <w:tcBorders>
              <w:top w:val="single" w:sz="4" w:space="0" w:color="auto"/>
              <w:bottom w:val="single" w:sz="4" w:space="0" w:color="auto"/>
            </w:tcBorders>
          </w:tcPr>
          <w:p w14:paraId="430A01DC" w14:textId="77777777" w:rsidR="008B4028" w:rsidRPr="005C2960" w:rsidRDefault="008B4028" w:rsidP="00E56569">
            <w:pPr>
              <w:jc w:val="center"/>
            </w:pPr>
          </w:p>
        </w:tc>
        <w:tc>
          <w:tcPr>
            <w:tcW w:w="5774" w:type="dxa"/>
            <w:tcBorders>
              <w:top w:val="single" w:sz="4" w:space="0" w:color="auto"/>
              <w:bottom w:val="single" w:sz="4" w:space="0" w:color="auto"/>
            </w:tcBorders>
          </w:tcPr>
          <w:p w14:paraId="430A01DD" w14:textId="77777777" w:rsidR="008B4028" w:rsidRPr="005C2960" w:rsidRDefault="008B4028" w:rsidP="007445D2">
            <w:pPr>
              <w:spacing w:line="240" w:lineRule="atLeast"/>
              <w:jc w:val="both"/>
            </w:pPr>
          </w:p>
        </w:tc>
        <w:tc>
          <w:tcPr>
            <w:tcW w:w="696" w:type="dxa"/>
            <w:tcBorders>
              <w:top w:val="single" w:sz="4" w:space="0" w:color="auto"/>
              <w:bottom w:val="single" w:sz="4" w:space="0" w:color="auto"/>
            </w:tcBorders>
          </w:tcPr>
          <w:p w14:paraId="430A01DE" w14:textId="77777777" w:rsidR="008B4028" w:rsidRPr="005C2960" w:rsidRDefault="00DE0062">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1DF" w14:textId="77777777" w:rsidR="008B4028" w:rsidRPr="005C2960" w:rsidRDefault="008B4028" w:rsidP="00C13A41">
            <w:pPr>
              <w:jc w:val="both"/>
            </w:pPr>
          </w:p>
        </w:tc>
      </w:tr>
      <w:tr w:rsidR="00D17639" w:rsidRPr="005C2960" w14:paraId="430A01EA" w14:textId="77777777" w:rsidTr="00CB1F8A">
        <w:trPr>
          <w:jc w:val="center"/>
        </w:trPr>
        <w:tc>
          <w:tcPr>
            <w:tcW w:w="511" w:type="dxa"/>
            <w:tcBorders>
              <w:top w:val="single" w:sz="4" w:space="0" w:color="auto"/>
              <w:bottom w:val="single" w:sz="4" w:space="0" w:color="auto"/>
            </w:tcBorders>
          </w:tcPr>
          <w:p w14:paraId="430A01E1" w14:textId="77777777" w:rsidR="005C666F" w:rsidRPr="005C2960" w:rsidRDefault="005C666F" w:rsidP="005C666F">
            <w:r w:rsidRPr="005C2960">
              <w:t xml:space="preserve">Č5 </w:t>
            </w:r>
          </w:p>
          <w:p w14:paraId="430A01E2" w14:textId="77777777" w:rsidR="008B4028" w:rsidRPr="005C2960" w:rsidRDefault="005C666F" w:rsidP="00EB51A7">
            <w:r w:rsidRPr="005C2960">
              <w:t>O</w:t>
            </w:r>
            <w:r w:rsidR="00EB51A7" w:rsidRPr="005C2960">
              <w:t>8</w:t>
            </w:r>
          </w:p>
        </w:tc>
        <w:tc>
          <w:tcPr>
            <w:tcW w:w="5621" w:type="dxa"/>
            <w:tcBorders>
              <w:top w:val="single" w:sz="4" w:space="0" w:color="auto"/>
              <w:bottom w:val="single" w:sz="4" w:space="0" w:color="auto"/>
            </w:tcBorders>
          </w:tcPr>
          <w:p w14:paraId="430A01E3" w14:textId="77777777" w:rsidR="008B4028" w:rsidRPr="005C2960" w:rsidRDefault="00EB51A7" w:rsidP="005C666F">
            <w:pPr>
              <w:jc w:val="both"/>
            </w:pPr>
            <w:r w:rsidRPr="005C2960">
              <w:t>Komisia pri vykonávaní svojich právomocí podľa odsekov 6 a 7 zohľadní príslušné usmerňovacie dokumenty vypracované v rámci dohovoru LRTAP.</w:t>
            </w:r>
          </w:p>
        </w:tc>
        <w:tc>
          <w:tcPr>
            <w:tcW w:w="609" w:type="dxa"/>
            <w:tcBorders>
              <w:top w:val="single" w:sz="4" w:space="0" w:color="auto"/>
              <w:bottom w:val="single" w:sz="4" w:space="0" w:color="auto"/>
            </w:tcBorders>
          </w:tcPr>
          <w:p w14:paraId="430A01E4" w14:textId="77777777" w:rsidR="008B4028" w:rsidRPr="005C2960" w:rsidRDefault="004F2DB0">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1E5" w14:textId="77777777" w:rsidR="008B4028" w:rsidRPr="005C2960" w:rsidRDefault="008B4028"/>
        </w:tc>
        <w:tc>
          <w:tcPr>
            <w:tcW w:w="609" w:type="dxa"/>
            <w:tcBorders>
              <w:top w:val="single" w:sz="4" w:space="0" w:color="auto"/>
              <w:bottom w:val="single" w:sz="4" w:space="0" w:color="auto"/>
            </w:tcBorders>
          </w:tcPr>
          <w:p w14:paraId="430A01E6" w14:textId="77777777" w:rsidR="008B4028" w:rsidRPr="005C2960" w:rsidRDefault="008B4028" w:rsidP="00E56569">
            <w:pPr>
              <w:jc w:val="center"/>
            </w:pPr>
          </w:p>
        </w:tc>
        <w:tc>
          <w:tcPr>
            <w:tcW w:w="5774" w:type="dxa"/>
            <w:tcBorders>
              <w:top w:val="single" w:sz="4" w:space="0" w:color="auto"/>
              <w:bottom w:val="single" w:sz="4" w:space="0" w:color="auto"/>
            </w:tcBorders>
          </w:tcPr>
          <w:p w14:paraId="430A01E7" w14:textId="77777777" w:rsidR="008B4028" w:rsidRPr="005C2960" w:rsidRDefault="008B4028" w:rsidP="005C666F">
            <w:pPr>
              <w:jc w:val="both"/>
            </w:pPr>
          </w:p>
        </w:tc>
        <w:tc>
          <w:tcPr>
            <w:tcW w:w="696" w:type="dxa"/>
            <w:tcBorders>
              <w:top w:val="single" w:sz="4" w:space="0" w:color="auto"/>
              <w:bottom w:val="single" w:sz="4" w:space="0" w:color="auto"/>
            </w:tcBorders>
          </w:tcPr>
          <w:p w14:paraId="430A01E8" w14:textId="77777777" w:rsidR="008B4028" w:rsidRPr="005C2960" w:rsidRDefault="00DE0062">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1E9" w14:textId="77777777" w:rsidR="008B4028" w:rsidRPr="005C2960" w:rsidRDefault="008B4028" w:rsidP="00C13A41">
            <w:pPr>
              <w:jc w:val="both"/>
            </w:pPr>
          </w:p>
        </w:tc>
      </w:tr>
      <w:tr w:rsidR="00D17639" w:rsidRPr="005C2960" w14:paraId="430A01F6" w14:textId="77777777" w:rsidTr="00CB1F8A">
        <w:trPr>
          <w:jc w:val="center"/>
        </w:trPr>
        <w:tc>
          <w:tcPr>
            <w:tcW w:w="511" w:type="dxa"/>
            <w:tcBorders>
              <w:top w:val="single" w:sz="4" w:space="0" w:color="auto"/>
              <w:bottom w:val="single" w:sz="4" w:space="0" w:color="auto"/>
            </w:tcBorders>
          </w:tcPr>
          <w:p w14:paraId="430A01EB" w14:textId="77777777" w:rsidR="005C666F" w:rsidRPr="005C2960" w:rsidRDefault="005C666F" w:rsidP="005C666F">
            <w:r w:rsidRPr="005C2960">
              <w:t>Č</w:t>
            </w:r>
            <w:r w:rsidR="00EB51A7" w:rsidRPr="005C2960">
              <w:t>6</w:t>
            </w:r>
            <w:r w:rsidRPr="005C2960">
              <w:t xml:space="preserve"> </w:t>
            </w:r>
          </w:p>
          <w:p w14:paraId="430A01EC" w14:textId="77777777" w:rsidR="005C666F" w:rsidRPr="005C2960" w:rsidRDefault="005C666F" w:rsidP="005C666F">
            <w:r w:rsidRPr="005C2960">
              <w:t>O1</w:t>
            </w:r>
          </w:p>
          <w:p w14:paraId="430A01ED" w14:textId="77777777" w:rsidR="008B4028" w:rsidRPr="005C2960" w:rsidRDefault="008B4028" w:rsidP="005C666F"/>
        </w:tc>
        <w:tc>
          <w:tcPr>
            <w:tcW w:w="5621" w:type="dxa"/>
            <w:tcBorders>
              <w:top w:val="single" w:sz="4" w:space="0" w:color="auto"/>
              <w:bottom w:val="single" w:sz="4" w:space="0" w:color="auto"/>
            </w:tcBorders>
          </w:tcPr>
          <w:p w14:paraId="430A01EE" w14:textId="77777777" w:rsidR="008B4028" w:rsidRPr="005C2960" w:rsidRDefault="00EB51A7" w:rsidP="005C666F">
            <w:pPr>
              <w:jc w:val="both"/>
            </w:pPr>
            <w:r w:rsidRPr="005C2960">
              <w:t xml:space="preserve">Členské štáty vypracujú, prijmú a vykonávajú svoje príslušné národné programy riadenia znečisťovania ovzdušia v súlade s časťou 1 prílohy III s cieľom obmedziť svoje ročné </w:t>
            </w:r>
            <w:proofErr w:type="spellStart"/>
            <w:r w:rsidRPr="005C2960">
              <w:t>antropogénne</w:t>
            </w:r>
            <w:proofErr w:type="spellEnd"/>
            <w:r w:rsidRPr="005C2960">
              <w:t xml:space="preserve"> emisie v súlade s článkom 4 a prispieť k dosiahnutiu cieľov tejto smernice podľa článku 1 ods. 1</w:t>
            </w:r>
          </w:p>
        </w:tc>
        <w:tc>
          <w:tcPr>
            <w:tcW w:w="609" w:type="dxa"/>
            <w:tcBorders>
              <w:top w:val="single" w:sz="4" w:space="0" w:color="auto"/>
              <w:bottom w:val="single" w:sz="4" w:space="0" w:color="auto"/>
            </w:tcBorders>
          </w:tcPr>
          <w:p w14:paraId="430A01EF" w14:textId="77777777" w:rsidR="008B4028" w:rsidRPr="005C2960" w:rsidRDefault="008B4028">
            <w:pPr>
              <w:jc w:val="center"/>
            </w:pPr>
            <w:r w:rsidRPr="005C2960">
              <w:t>N</w:t>
            </w:r>
          </w:p>
        </w:tc>
        <w:tc>
          <w:tcPr>
            <w:tcW w:w="609" w:type="dxa"/>
            <w:tcBorders>
              <w:top w:val="single" w:sz="4" w:space="0" w:color="auto"/>
              <w:bottom w:val="single" w:sz="4" w:space="0" w:color="auto"/>
            </w:tcBorders>
          </w:tcPr>
          <w:p w14:paraId="430A01F0" w14:textId="77777777" w:rsidR="008B4028" w:rsidRPr="005C2960" w:rsidRDefault="00CF640D">
            <w:r w:rsidRPr="005C2960">
              <w:t>NZ</w:t>
            </w:r>
          </w:p>
        </w:tc>
        <w:tc>
          <w:tcPr>
            <w:tcW w:w="609" w:type="dxa"/>
            <w:tcBorders>
              <w:top w:val="single" w:sz="4" w:space="0" w:color="auto"/>
              <w:bottom w:val="single" w:sz="4" w:space="0" w:color="auto"/>
            </w:tcBorders>
          </w:tcPr>
          <w:p w14:paraId="430A01F1" w14:textId="77777777" w:rsidR="008B4028" w:rsidRPr="005C2960" w:rsidRDefault="00CF640D" w:rsidP="00E56569">
            <w:pPr>
              <w:jc w:val="center"/>
            </w:pPr>
            <w:r w:rsidRPr="005C2960">
              <w:t>§18</w:t>
            </w:r>
          </w:p>
          <w:p w14:paraId="430A01F2" w14:textId="77777777" w:rsidR="00CF640D" w:rsidRPr="005C2960" w:rsidRDefault="00CF640D" w:rsidP="00E56569">
            <w:pPr>
              <w:jc w:val="center"/>
            </w:pPr>
            <w:r w:rsidRPr="005C2960">
              <w:t>O1</w:t>
            </w:r>
          </w:p>
        </w:tc>
        <w:tc>
          <w:tcPr>
            <w:tcW w:w="5774" w:type="dxa"/>
            <w:tcBorders>
              <w:top w:val="single" w:sz="4" w:space="0" w:color="auto"/>
              <w:bottom w:val="single" w:sz="4" w:space="0" w:color="auto"/>
            </w:tcBorders>
          </w:tcPr>
          <w:p w14:paraId="430A01F3" w14:textId="77777777" w:rsidR="008B4028" w:rsidRPr="005C2960" w:rsidRDefault="00CF640D" w:rsidP="00FB389A">
            <w:pPr>
              <w:pStyle w:val="Zkladntext"/>
              <w:spacing w:before="0" w:after="0"/>
              <w:rPr>
                <w:sz w:val="20"/>
              </w:rPr>
            </w:pPr>
            <w:r w:rsidRPr="005C2960">
              <w:rPr>
                <w:sz w:val="20"/>
              </w:rPr>
              <w:t>(1) Národný program znižovania emisií slúži na riadenie znečisťovania ovzdušia so zámerom obmedziť národné emisie znečisťujúcich látok uvedených v § 16 ods. 2 a tak prispieť k dosiahnutiu cieľov podľa § 1.</w:t>
            </w:r>
          </w:p>
        </w:tc>
        <w:tc>
          <w:tcPr>
            <w:tcW w:w="696" w:type="dxa"/>
            <w:tcBorders>
              <w:top w:val="single" w:sz="4" w:space="0" w:color="auto"/>
              <w:bottom w:val="single" w:sz="4" w:space="0" w:color="auto"/>
            </w:tcBorders>
          </w:tcPr>
          <w:p w14:paraId="430A01F4" w14:textId="77777777" w:rsidR="008B4028" w:rsidRPr="005C2960" w:rsidRDefault="008B4028">
            <w:pPr>
              <w:jc w:val="center"/>
            </w:pPr>
            <w:r w:rsidRPr="005C2960">
              <w:t>U</w:t>
            </w:r>
          </w:p>
        </w:tc>
        <w:tc>
          <w:tcPr>
            <w:tcW w:w="696" w:type="dxa"/>
            <w:tcBorders>
              <w:top w:val="single" w:sz="4" w:space="0" w:color="auto"/>
              <w:bottom w:val="single" w:sz="4" w:space="0" w:color="auto"/>
              <w:right w:val="single" w:sz="4" w:space="0" w:color="auto"/>
            </w:tcBorders>
          </w:tcPr>
          <w:p w14:paraId="430A01F5" w14:textId="77777777" w:rsidR="008B4028" w:rsidRPr="005C2960" w:rsidRDefault="008B4028" w:rsidP="00C13A41">
            <w:pPr>
              <w:jc w:val="both"/>
            </w:pPr>
          </w:p>
        </w:tc>
      </w:tr>
      <w:tr w:rsidR="00D17639" w:rsidRPr="005C2960" w14:paraId="430A0202" w14:textId="77777777" w:rsidTr="00CB1F8A">
        <w:trPr>
          <w:jc w:val="center"/>
        </w:trPr>
        <w:tc>
          <w:tcPr>
            <w:tcW w:w="511" w:type="dxa"/>
            <w:tcBorders>
              <w:top w:val="single" w:sz="4" w:space="0" w:color="auto"/>
              <w:bottom w:val="single" w:sz="4" w:space="0" w:color="auto"/>
            </w:tcBorders>
          </w:tcPr>
          <w:p w14:paraId="430A01F7" w14:textId="77777777" w:rsidR="00674C8D" w:rsidRPr="005C2960" w:rsidRDefault="00674C8D" w:rsidP="00EB51A7">
            <w:r w:rsidRPr="005C2960">
              <w:lastRenderedPageBreak/>
              <w:t>Č</w:t>
            </w:r>
            <w:r w:rsidR="00EB51A7" w:rsidRPr="005C2960">
              <w:t>6</w:t>
            </w:r>
          </w:p>
          <w:p w14:paraId="430A01F8" w14:textId="77777777" w:rsidR="00EB51A7" w:rsidRPr="005C2960" w:rsidRDefault="00EB51A7" w:rsidP="00EB51A7">
            <w:r w:rsidRPr="005C2960">
              <w:t>O2</w:t>
            </w:r>
          </w:p>
        </w:tc>
        <w:tc>
          <w:tcPr>
            <w:tcW w:w="5621" w:type="dxa"/>
            <w:tcBorders>
              <w:top w:val="single" w:sz="4" w:space="0" w:color="auto"/>
              <w:bottom w:val="single" w:sz="4" w:space="0" w:color="auto"/>
            </w:tcBorders>
          </w:tcPr>
          <w:p w14:paraId="430A01F9" w14:textId="77777777" w:rsidR="008B4028" w:rsidRPr="005C2960" w:rsidRDefault="00EB51A7" w:rsidP="00674C8D">
            <w:pPr>
              <w:jc w:val="both"/>
            </w:pPr>
            <w:r w:rsidRPr="005C2960">
              <w:t>2.Pri vypracúvaní, prijímaní a vykonávaní programu uvedeného v odseku 1 členské štáty:</w:t>
            </w:r>
          </w:p>
        </w:tc>
        <w:tc>
          <w:tcPr>
            <w:tcW w:w="609" w:type="dxa"/>
            <w:tcBorders>
              <w:top w:val="single" w:sz="4" w:space="0" w:color="auto"/>
              <w:bottom w:val="single" w:sz="4" w:space="0" w:color="auto"/>
            </w:tcBorders>
          </w:tcPr>
          <w:p w14:paraId="430A01FA" w14:textId="77777777" w:rsidR="008B4028" w:rsidRPr="005C2960" w:rsidRDefault="008B4028">
            <w:pPr>
              <w:jc w:val="center"/>
            </w:pPr>
            <w:r w:rsidRPr="005C2960">
              <w:t>N</w:t>
            </w:r>
          </w:p>
        </w:tc>
        <w:tc>
          <w:tcPr>
            <w:tcW w:w="609" w:type="dxa"/>
            <w:tcBorders>
              <w:top w:val="single" w:sz="4" w:space="0" w:color="auto"/>
              <w:bottom w:val="single" w:sz="4" w:space="0" w:color="auto"/>
            </w:tcBorders>
          </w:tcPr>
          <w:p w14:paraId="430A01FB" w14:textId="77777777" w:rsidR="008B4028" w:rsidRPr="005C2960" w:rsidRDefault="00853B80" w:rsidP="0014193F">
            <w:pPr>
              <w:jc w:val="center"/>
            </w:pPr>
            <w:r w:rsidRPr="005C2960">
              <w:t>NZ</w:t>
            </w:r>
          </w:p>
        </w:tc>
        <w:tc>
          <w:tcPr>
            <w:tcW w:w="609" w:type="dxa"/>
            <w:tcBorders>
              <w:top w:val="single" w:sz="4" w:space="0" w:color="auto"/>
              <w:bottom w:val="single" w:sz="4" w:space="0" w:color="auto"/>
            </w:tcBorders>
          </w:tcPr>
          <w:p w14:paraId="430A01FC" w14:textId="77777777" w:rsidR="008B4028" w:rsidRPr="005C2960" w:rsidRDefault="00853B80" w:rsidP="00E56569">
            <w:pPr>
              <w:jc w:val="center"/>
            </w:pPr>
            <w:r w:rsidRPr="005C2960">
              <w:t>Príl.č.5</w:t>
            </w:r>
          </w:p>
          <w:p w14:paraId="430A01FD" w14:textId="77777777" w:rsidR="00853B80" w:rsidRPr="005C2960" w:rsidRDefault="00853B80" w:rsidP="00E56569">
            <w:pPr>
              <w:jc w:val="center"/>
            </w:pPr>
            <w:r w:rsidRPr="005C2960">
              <w:t>O1</w:t>
            </w:r>
          </w:p>
        </w:tc>
        <w:tc>
          <w:tcPr>
            <w:tcW w:w="5774" w:type="dxa"/>
            <w:tcBorders>
              <w:top w:val="single" w:sz="4" w:space="0" w:color="auto"/>
              <w:bottom w:val="single" w:sz="4" w:space="0" w:color="auto"/>
            </w:tcBorders>
          </w:tcPr>
          <w:p w14:paraId="430A01FE" w14:textId="77777777" w:rsidR="00CF640D" w:rsidRPr="005C2960" w:rsidRDefault="00CF640D" w:rsidP="00CF640D">
            <w:pPr>
              <w:pStyle w:val="Zkladntext"/>
              <w:rPr>
                <w:sz w:val="20"/>
              </w:rPr>
            </w:pPr>
            <w:r w:rsidRPr="005C2960">
              <w:rPr>
                <w:sz w:val="20"/>
              </w:rPr>
              <w:t>1. Pri vypracovaní, prijímaní a vykonávaní národného programu je potrebné</w:t>
            </w:r>
          </w:p>
          <w:p w14:paraId="430A01FF" w14:textId="77777777" w:rsidR="008B4028" w:rsidRPr="005C2960" w:rsidRDefault="008B4028" w:rsidP="00CF640D">
            <w:pPr>
              <w:pStyle w:val="Zkladntext"/>
              <w:spacing w:before="0" w:after="0"/>
              <w:rPr>
                <w:sz w:val="20"/>
              </w:rPr>
            </w:pPr>
          </w:p>
        </w:tc>
        <w:tc>
          <w:tcPr>
            <w:tcW w:w="696" w:type="dxa"/>
            <w:tcBorders>
              <w:top w:val="single" w:sz="4" w:space="0" w:color="auto"/>
              <w:bottom w:val="single" w:sz="4" w:space="0" w:color="auto"/>
            </w:tcBorders>
          </w:tcPr>
          <w:p w14:paraId="430A0200" w14:textId="77777777" w:rsidR="008B4028" w:rsidRPr="005C2960" w:rsidRDefault="008B4028">
            <w:pPr>
              <w:jc w:val="center"/>
            </w:pPr>
            <w:r w:rsidRPr="005C2960">
              <w:t>U</w:t>
            </w:r>
          </w:p>
        </w:tc>
        <w:tc>
          <w:tcPr>
            <w:tcW w:w="696" w:type="dxa"/>
            <w:tcBorders>
              <w:top w:val="single" w:sz="4" w:space="0" w:color="auto"/>
              <w:bottom w:val="single" w:sz="4" w:space="0" w:color="auto"/>
              <w:right w:val="single" w:sz="4" w:space="0" w:color="auto"/>
            </w:tcBorders>
          </w:tcPr>
          <w:p w14:paraId="430A0201" w14:textId="77777777" w:rsidR="008B4028" w:rsidRPr="005C2960" w:rsidRDefault="008B4028" w:rsidP="00C13A41">
            <w:pPr>
              <w:jc w:val="both"/>
            </w:pPr>
          </w:p>
        </w:tc>
      </w:tr>
      <w:tr w:rsidR="00D17639" w:rsidRPr="005C2960" w14:paraId="430A020F" w14:textId="77777777" w:rsidTr="00CB1F8A">
        <w:trPr>
          <w:jc w:val="center"/>
        </w:trPr>
        <w:tc>
          <w:tcPr>
            <w:tcW w:w="511" w:type="dxa"/>
            <w:tcBorders>
              <w:top w:val="single" w:sz="4" w:space="0" w:color="auto"/>
              <w:bottom w:val="single" w:sz="4" w:space="0" w:color="auto"/>
            </w:tcBorders>
          </w:tcPr>
          <w:p w14:paraId="430A0203" w14:textId="77777777" w:rsidR="00EB51A7" w:rsidRPr="005C2960" w:rsidRDefault="00EB51A7" w:rsidP="00EB51A7">
            <w:r w:rsidRPr="005C2960">
              <w:t>Č6</w:t>
            </w:r>
          </w:p>
          <w:p w14:paraId="430A0204" w14:textId="77777777" w:rsidR="008B4028" w:rsidRPr="005C2960" w:rsidRDefault="00EB51A7" w:rsidP="00EB51A7">
            <w:r w:rsidRPr="005C2960">
              <w:t>O2</w:t>
            </w:r>
          </w:p>
          <w:p w14:paraId="430A0205" w14:textId="77777777" w:rsidR="00EB51A7" w:rsidRPr="005C2960" w:rsidRDefault="00EB51A7" w:rsidP="00EB51A7">
            <w:r w:rsidRPr="005C2960">
              <w:t>Pa</w:t>
            </w:r>
          </w:p>
        </w:tc>
        <w:tc>
          <w:tcPr>
            <w:tcW w:w="5621" w:type="dxa"/>
            <w:tcBorders>
              <w:top w:val="single" w:sz="4" w:space="0" w:color="auto"/>
              <w:bottom w:val="single" w:sz="4" w:space="0" w:color="auto"/>
            </w:tcBorders>
          </w:tcPr>
          <w:p w14:paraId="430A0206" w14:textId="77777777" w:rsidR="008B4028" w:rsidRPr="005C2960" w:rsidRDefault="00EB51A7" w:rsidP="00674C8D">
            <w:pPr>
              <w:jc w:val="both"/>
            </w:pPr>
            <w:r w:rsidRPr="005C2960">
              <w:t>(a) posúdia, aký je stupeň pravdepodobnosti, že národné zdroje emisií ovplyvnia kvalitu ovzdušia na ich územiach a v susedných členských štátoch, vo vhodných prípadoch pomocou údajov a metodík vypracovaných v rámci Európskeho programu pre monitorovanie a vyhodnocovanie (EMEP) na základe protokolu k dohovoru LRTAP o dlhodobom financovaní Programu spolupráce pre monitorovanie a vyhodnocovanie diaľkového šírenia látok znečisťujúcich ovzdušie v Európe;</w:t>
            </w:r>
          </w:p>
        </w:tc>
        <w:tc>
          <w:tcPr>
            <w:tcW w:w="609" w:type="dxa"/>
            <w:tcBorders>
              <w:top w:val="single" w:sz="4" w:space="0" w:color="auto"/>
              <w:bottom w:val="single" w:sz="4" w:space="0" w:color="auto"/>
            </w:tcBorders>
          </w:tcPr>
          <w:p w14:paraId="430A0207" w14:textId="77777777" w:rsidR="008B4028" w:rsidRPr="005C2960" w:rsidRDefault="008B4028">
            <w:pPr>
              <w:jc w:val="center"/>
            </w:pPr>
            <w:r w:rsidRPr="005C2960">
              <w:t>N</w:t>
            </w:r>
          </w:p>
        </w:tc>
        <w:tc>
          <w:tcPr>
            <w:tcW w:w="609" w:type="dxa"/>
            <w:tcBorders>
              <w:top w:val="single" w:sz="4" w:space="0" w:color="auto"/>
              <w:bottom w:val="single" w:sz="4" w:space="0" w:color="auto"/>
            </w:tcBorders>
          </w:tcPr>
          <w:p w14:paraId="430A0208" w14:textId="77777777" w:rsidR="008B4028" w:rsidRPr="005C2960" w:rsidRDefault="00853B80" w:rsidP="0014193F">
            <w:pPr>
              <w:jc w:val="center"/>
            </w:pPr>
            <w:r w:rsidRPr="005C2960">
              <w:t>NZ</w:t>
            </w:r>
          </w:p>
        </w:tc>
        <w:tc>
          <w:tcPr>
            <w:tcW w:w="609" w:type="dxa"/>
            <w:tcBorders>
              <w:top w:val="single" w:sz="4" w:space="0" w:color="auto"/>
              <w:bottom w:val="single" w:sz="4" w:space="0" w:color="auto"/>
            </w:tcBorders>
          </w:tcPr>
          <w:p w14:paraId="430A0209" w14:textId="77777777" w:rsidR="00853B80" w:rsidRPr="005C2960" w:rsidRDefault="00853B80" w:rsidP="00E56569">
            <w:pPr>
              <w:jc w:val="center"/>
            </w:pPr>
            <w:r w:rsidRPr="005C2960">
              <w:t>Príl.č.5</w:t>
            </w:r>
          </w:p>
          <w:p w14:paraId="430A020A" w14:textId="77777777" w:rsidR="008B4028" w:rsidRPr="005C2960" w:rsidRDefault="00853B80" w:rsidP="00E56569">
            <w:pPr>
              <w:jc w:val="center"/>
            </w:pPr>
            <w:r w:rsidRPr="005C2960">
              <w:t>O1</w:t>
            </w:r>
          </w:p>
          <w:p w14:paraId="430A020B" w14:textId="77777777" w:rsidR="00853B80" w:rsidRPr="005C2960" w:rsidRDefault="00853B80" w:rsidP="00E56569">
            <w:pPr>
              <w:jc w:val="center"/>
            </w:pPr>
            <w:r w:rsidRPr="005C2960">
              <w:t>Pa</w:t>
            </w:r>
          </w:p>
        </w:tc>
        <w:tc>
          <w:tcPr>
            <w:tcW w:w="5774" w:type="dxa"/>
            <w:tcBorders>
              <w:top w:val="single" w:sz="4" w:space="0" w:color="auto"/>
              <w:bottom w:val="single" w:sz="4" w:space="0" w:color="auto"/>
            </w:tcBorders>
          </w:tcPr>
          <w:p w14:paraId="3275A425" w14:textId="77777777" w:rsidR="001E319C" w:rsidRPr="005C2960" w:rsidRDefault="001E319C" w:rsidP="001E319C">
            <w:pPr>
              <w:jc w:val="both"/>
            </w:pPr>
            <w:r w:rsidRPr="005C2960">
              <w:t>1.</w:t>
            </w:r>
            <w:r w:rsidRPr="005C2960">
              <w:tab/>
              <w:t>Pri vypracovaní, prijímaní a vykonávaní národného programu znižovania emisií je potrebné</w:t>
            </w:r>
          </w:p>
          <w:p w14:paraId="6124E23A" w14:textId="6612446E" w:rsidR="001E319C" w:rsidRPr="005C2960" w:rsidRDefault="001E319C" w:rsidP="001E319C">
            <w:pPr>
              <w:jc w:val="both"/>
            </w:pPr>
            <w:r w:rsidRPr="005C2960">
              <w:t>a)</w:t>
            </w:r>
            <w:r w:rsidRPr="005C2960">
              <w:tab/>
              <w:t xml:space="preserve">posúdiť stupeň pravdepodobnosti, ako národné zdroje emisií môžu ovplyvniť kvalitu ovzdušia na území Slovenskej republiky a na území susedných štátov; ak je to vhodné, s využitím údajov a metodík vypracovaných v rámci Európskeho programu pre monitorovanie a vyhodnocovanie podľa medzinárodnej zmluvy, ktorou je Slovenská republika viazaná, </w:t>
            </w:r>
            <w:r w:rsidRPr="005C2960">
              <w:rPr>
                <w:vertAlign w:val="superscript"/>
              </w:rPr>
              <w:t>1</w:t>
            </w:r>
            <w:r w:rsidR="009A35B4" w:rsidRPr="005C2960">
              <w:rPr>
                <w:vertAlign w:val="superscript"/>
              </w:rPr>
              <w:t>18</w:t>
            </w:r>
            <w:r w:rsidRPr="005C2960">
              <w:t>)</w:t>
            </w:r>
          </w:p>
          <w:p w14:paraId="21A744E5" w14:textId="343442AD" w:rsidR="00941A4E" w:rsidRPr="005C2960" w:rsidRDefault="00941A4E" w:rsidP="001E319C">
            <w:pPr>
              <w:jc w:val="both"/>
            </w:pPr>
          </w:p>
          <w:p w14:paraId="53EEAD0E" w14:textId="7B48241B" w:rsidR="00941A4E" w:rsidRPr="005C2960" w:rsidRDefault="00941A4E" w:rsidP="001E319C">
            <w:pPr>
              <w:jc w:val="both"/>
            </w:pPr>
            <w:r w:rsidRPr="005C2960">
              <w:t xml:space="preserve">Poznámka pod čiarou </w:t>
            </w:r>
            <w:r w:rsidRPr="005C2960">
              <w:rPr>
                <w:vertAlign w:val="superscript"/>
              </w:rPr>
              <w:t>1</w:t>
            </w:r>
            <w:r w:rsidR="009A35B4" w:rsidRPr="005C2960">
              <w:rPr>
                <w:vertAlign w:val="superscript"/>
              </w:rPr>
              <w:t>18</w:t>
            </w:r>
            <w:r w:rsidRPr="005C2960">
              <w:t>)</w:t>
            </w:r>
          </w:p>
          <w:p w14:paraId="3273505E" w14:textId="138959C2" w:rsidR="00941A4E" w:rsidRPr="005C2960" w:rsidRDefault="00941A4E" w:rsidP="001E319C">
            <w:pPr>
              <w:jc w:val="both"/>
            </w:pPr>
            <w:r w:rsidRPr="005C2960">
              <w:rPr>
                <w:vertAlign w:val="superscript"/>
              </w:rPr>
              <w:t>1</w:t>
            </w:r>
            <w:r w:rsidR="009A35B4" w:rsidRPr="005C2960">
              <w:rPr>
                <w:vertAlign w:val="superscript"/>
              </w:rPr>
              <w:t>18</w:t>
            </w:r>
            <w:r w:rsidRPr="005C2960">
              <w:t>) Protokol k Dohovoru EHK OSN o diaľkovom znečisťovaní ovzdušia prechádzajúcom hranicami štátov z roku 1979, o dlhodobom financovaní Programu spolupráce pre monitorovanie a vyhodnocovanie diaľkového šírenia látok znečisťujúcich ovzdušie v Európe (EMEP), (Oznámenie Ministerstva zahraničných vecí Slovenskej republiky č. 53/1994 Z. z. a oznámenie Ministerstva zahraničných vecí Slovenskej republiky č. 249/2006 Z. z.).</w:t>
            </w:r>
          </w:p>
          <w:p w14:paraId="430A020C" w14:textId="6AFC03A6" w:rsidR="001E319C" w:rsidRPr="005C2960" w:rsidRDefault="001E319C" w:rsidP="003C4E32">
            <w:pPr>
              <w:jc w:val="both"/>
            </w:pPr>
          </w:p>
        </w:tc>
        <w:tc>
          <w:tcPr>
            <w:tcW w:w="696" w:type="dxa"/>
            <w:tcBorders>
              <w:top w:val="single" w:sz="4" w:space="0" w:color="auto"/>
              <w:bottom w:val="single" w:sz="4" w:space="0" w:color="auto"/>
            </w:tcBorders>
          </w:tcPr>
          <w:p w14:paraId="430A020D" w14:textId="77777777" w:rsidR="008B4028" w:rsidRPr="005C2960" w:rsidRDefault="008B4028">
            <w:pPr>
              <w:jc w:val="center"/>
            </w:pPr>
            <w:r w:rsidRPr="005C2960">
              <w:t>U</w:t>
            </w:r>
          </w:p>
        </w:tc>
        <w:tc>
          <w:tcPr>
            <w:tcW w:w="696" w:type="dxa"/>
            <w:tcBorders>
              <w:top w:val="single" w:sz="4" w:space="0" w:color="auto"/>
              <w:bottom w:val="single" w:sz="4" w:space="0" w:color="auto"/>
              <w:right w:val="single" w:sz="4" w:space="0" w:color="auto"/>
            </w:tcBorders>
          </w:tcPr>
          <w:p w14:paraId="430A020E" w14:textId="77777777" w:rsidR="008B4028" w:rsidRPr="005C2960" w:rsidRDefault="008B4028" w:rsidP="00C13A41">
            <w:pPr>
              <w:jc w:val="both"/>
            </w:pPr>
          </w:p>
        </w:tc>
      </w:tr>
      <w:tr w:rsidR="00D17639" w:rsidRPr="005C2960" w14:paraId="430A021C" w14:textId="77777777" w:rsidTr="00CB1F8A">
        <w:trPr>
          <w:jc w:val="center"/>
        </w:trPr>
        <w:tc>
          <w:tcPr>
            <w:tcW w:w="511" w:type="dxa"/>
            <w:tcBorders>
              <w:top w:val="single" w:sz="4" w:space="0" w:color="auto"/>
              <w:bottom w:val="single" w:sz="4" w:space="0" w:color="auto"/>
            </w:tcBorders>
          </w:tcPr>
          <w:p w14:paraId="430A0210" w14:textId="77777777" w:rsidR="00EB51A7" w:rsidRPr="005C2960" w:rsidRDefault="00EB51A7" w:rsidP="00EB51A7">
            <w:r w:rsidRPr="005C2960">
              <w:t>Č6</w:t>
            </w:r>
          </w:p>
          <w:p w14:paraId="430A0211" w14:textId="77777777" w:rsidR="00EB51A7" w:rsidRPr="005C2960" w:rsidRDefault="00EB51A7" w:rsidP="00EB51A7">
            <w:r w:rsidRPr="005C2960">
              <w:t>O2</w:t>
            </w:r>
          </w:p>
          <w:p w14:paraId="430A0212" w14:textId="77777777" w:rsidR="00674C8D" w:rsidRPr="005C2960" w:rsidRDefault="00EB51A7" w:rsidP="00EB51A7">
            <w:r w:rsidRPr="005C2960">
              <w:t>Pb</w:t>
            </w:r>
          </w:p>
        </w:tc>
        <w:tc>
          <w:tcPr>
            <w:tcW w:w="5621" w:type="dxa"/>
            <w:tcBorders>
              <w:top w:val="single" w:sz="4" w:space="0" w:color="auto"/>
              <w:bottom w:val="single" w:sz="4" w:space="0" w:color="auto"/>
            </w:tcBorders>
          </w:tcPr>
          <w:p w14:paraId="430A0213" w14:textId="77777777" w:rsidR="00674C8D" w:rsidRPr="005C2960" w:rsidRDefault="00674C8D" w:rsidP="00674C8D">
            <w:pPr>
              <w:jc w:val="both"/>
            </w:pPr>
            <w:r w:rsidRPr="005C2960">
              <w:t xml:space="preserve">(b) </w:t>
            </w:r>
            <w:r w:rsidR="00EB51A7" w:rsidRPr="005C2960">
              <w:t>zohľadnia potrebu znížiť emisie látok znečisťujúcich ovzdušie na účely dosiahnutia súladu s cieľmi kvality ovzdušia na svojich územiach a v prípade potreby aj v susedných členských štátoch;</w:t>
            </w:r>
          </w:p>
        </w:tc>
        <w:tc>
          <w:tcPr>
            <w:tcW w:w="609" w:type="dxa"/>
            <w:tcBorders>
              <w:top w:val="single" w:sz="4" w:space="0" w:color="auto"/>
              <w:bottom w:val="single" w:sz="4" w:space="0" w:color="auto"/>
            </w:tcBorders>
          </w:tcPr>
          <w:p w14:paraId="430A0214" w14:textId="77777777" w:rsidR="00674C8D" w:rsidRPr="005C2960" w:rsidRDefault="00674C8D" w:rsidP="00674C8D">
            <w:pPr>
              <w:jc w:val="center"/>
            </w:pPr>
            <w:r w:rsidRPr="005C2960">
              <w:t>N</w:t>
            </w:r>
          </w:p>
        </w:tc>
        <w:tc>
          <w:tcPr>
            <w:tcW w:w="609" w:type="dxa"/>
            <w:tcBorders>
              <w:top w:val="single" w:sz="4" w:space="0" w:color="auto"/>
              <w:bottom w:val="single" w:sz="4" w:space="0" w:color="auto"/>
            </w:tcBorders>
          </w:tcPr>
          <w:p w14:paraId="430A0215" w14:textId="248C8F12" w:rsidR="00674C8D" w:rsidRPr="005C2960" w:rsidRDefault="0014193F" w:rsidP="0014193F">
            <w:pPr>
              <w:jc w:val="center"/>
            </w:pPr>
            <w:r w:rsidRPr="005C2960">
              <w:t>NZ</w:t>
            </w:r>
          </w:p>
        </w:tc>
        <w:tc>
          <w:tcPr>
            <w:tcW w:w="609" w:type="dxa"/>
            <w:tcBorders>
              <w:top w:val="single" w:sz="4" w:space="0" w:color="auto"/>
              <w:bottom w:val="single" w:sz="4" w:space="0" w:color="auto"/>
            </w:tcBorders>
          </w:tcPr>
          <w:p w14:paraId="430A0216" w14:textId="77777777" w:rsidR="00853B80" w:rsidRPr="005C2960" w:rsidRDefault="00853B80" w:rsidP="00E56569">
            <w:pPr>
              <w:jc w:val="center"/>
            </w:pPr>
            <w:r w:rsidRPr="005C2960">
              <w:t>Príl.č.5</w:t>
            </w:r>
          </w:p>
          <w:p w14:paraId="430A0217" w14:textId="77777777" w:rsidR="00853B80" w:rsidRPr="005C2960" w:rsidRDefault="00853B80" w:rsidP="00E56569">
            <w:pPr>
              <w:jc w:val="center"/>
            </w:pPr>
            <w:r w:rsidRPr="005C2960">
              <w:t>O1</w:t>
            </w:r>
          </w:p>
          <w:p w14:paraId="430A0218" w14:textId="77777777" w:rsidR="00674C8D" w:rsidRPr="005C2960" w:rsidRDefault="00853B80" w:rsidP="00E56569">
            <w:pPr>
              <w:jc w:val="center"/>
            </w:pPr>
            <w:r w:rsidRPr="005C2960">
              <w:t>Pb</w:t>
            </w:r>
          </w:p>
        </w:tc>
        <w:tc>
          <w:tcPr>
            <w:tcW w:w="5774" w:type="dxa"/>
            <w:tcBorders>
              <w:top w:val="single" w:sz="4" w:space="0" w:color="auto"/>
              <w:bottom w:val="single" w:sz="4" w:space="0" w:color="auto"/>
            </w:tcBorders>
          </w:tcPr>
          <w:p w14:paraId="430A0219" w14:textId="4CEB5111" w:rsidR="00674C8D" w:rsidRPr="005C2960" w:rsidRDefault="009A35B4" w:rsidP="00674C8D">
            <w:pPr>
              <w:jc w:val="both"/>
            </w:pPr>
            <w:r w:rsidRPr="005C2960">
              <w:t>b)</w:t>
            </w:r>
            <w:r w:rsidR="00853B80" w:rsidRPr="005C2960">
              <w:tab/>
              <w:t>zohľadniť potrebu zníženia emisií znečisťujúcich látok na dosiahnutie súladu s cieľom v kvalite ovzdušia na území Slovenskej republiky podľa § 3 ods. 1, a ak je to potrebné, aj v susediacich štátoch Európskej únie</w:t>
            </w:r>
            <w:r w:rsidRPr="005C2960">
              <w:t xml:space="preserve"> a krajinách Európskeho hospodárskeho priestoru</w:t>
            </w:r>
            <w:r w:rsidR="00853B80" w:rsidRPr="005C2960">
              <w:t>,</w:t>
            </w:r>
          </w:p>
        </w:tc>
        <w:tc>
          <w:tcPr>
            <w:tcW w:w="696" w:type="dxa"/>
            <w:tcBorders>
              <w:top w:val="single" w:sz="4" w:space="0" w:color="auto"/>
              <w:bottom w:val="single" w:sz="4" w:space="0" w:color="auto"/>
            </w:tcBorders>
          </w:tcPr>
          <w:p w14:paraId="430A021A" w14:textId="77777777" w:rsidR="00674C8D" w:rsidRPr="005C2960" w:rsidRDefault="00674C8D" w:rsidP="00674C8D">
            <w:pPr>
              <w:jc w:val="center"/>
            </w:pPr>
            <w:r w:rsidRPr="005C2960">
              <w:t>U</w:t>
            </w:r>
          </w:p>
        </w:tc>
        <w:tc>
          <w:tcPr>
            <w:tcW w:w="696" w:type="dxa"/>
            <w:tcBorders>
              <w:top w:val="single" w:sz="4" w:space="0" w:color="auto"/>
              <w:bottom w:val="single" w:sz="4" w:space="0" w:color="auto"/>
              <w:right w:val="single" w:sz="4" w:space="0" w:color="auto"/>
            </w:tcBorders>
          </w:tcPr>
          <w:p w14:paraId="430A021B" w14:textId="77777777" w:rsidR="00674C8D" w:rsidRPr="005C2960" w:rsidRDefault="00674C8D" w:rsidP="00674C8D">
            <w:pPr>
              <w:jc w:val="both"/>
            </w:pPr>
          </w:p>
        </w:tc>
      </w:tr>
      <w:tr w:rsidR="00D17639" w:rsidRPr="005C2960" w14:paraId="430A0229" w14:textId="77777777" w:rsidTr="00CB1F8A">
        <w:trPr>
          <w:jc w:val="center"/>
        </w:trPr>
        <w:tc>
          <w:tcPr>
            <w:tcW w:w="511" w:type="dxa"/>
            <w:tcBorders>
              <w:top w:val="single" w:sz="4" w:space="0" w:color="auto"/>
              <w:bottom w:val="single" w:sz="4" w:space="0" w:color="auto"/>
            </w:tcBorders>
          </w:tcPr>
          <w:p w14:paraId="430A021D" w14:textId="77777777" w:rsidR="00EB51A7" w:rsidRPr="005C2960" w:rsidRDefault="00EB51A7" w:rsidP="00EB51A7">
            <w:r w:rsidRPr="005C2960">
              <w:t>Č6</w:t>
            </w:r>
          </w:p>
          <w:p w14:paraId="430A021E" w14:textId="77777777" w:rsidR="00EB51A7" w:rsidRPr="005C2960" w:rsidRDefault="00EB51A7" w:rsidP="00EB51A7">
            <w:r w:rsidRPr="005C2960">
              <w:t>O2</w:t>
            </w:r>
          </w:p>
          <w:p w14:paraId="430A021F" w14:textId="77777777" w:rsidR="00674C8D" w:rsidRPr="005C2960" w:rsidRDefault="00EB51A7" w:rsidP="00EB51A7">
            <w:r w:rsidRPr="005C2960">
              <w:t>Pc</w:t>
            </w:r>
          </w:p>
        </w:tc>
        <w:tc>
          <w:tcPr>
            <w:tcW w:w="5621" w:type="dxa"/>
            <w:tcBorders>
              <w:top w:val="single" w:sz="4" w:space="0" w:color="auto"/>
              <w:bottom w:val="single" w:sz="4" w:space="0" w:color="auto"/>
            </w:tcBorders>
          </w:tcPr>
          <w:p w14:paraId="430A0220" w14:textId="77777777" w:rsidR="00674C8D" w:rsidRPr="005C2960" w:rsidRDefault="00EB51A7" w:rsidP="00674C8D">
            <w:pPr>
              <w:jc w:val="both"/>
            </w:pPr>
            <w:r w:rsidRPr="005C2960">
              <w:t>(c) pri prijímaní opatrení na dosiahnutie svojich národných záväzkov znižovania emisií jemných tuhých častíc určia za prioritné opatrenia na zníženie emisií čierneho uhlíka;</w:t>
            </w:r>
          </w:p>
        </w:tc>
        <w:tc>
          <w:tcPr>
            <w:tcW w:w="609" w:type="dxa"/>
            <w:tcBorders>
              <w:top w:val="single" w:sz="4" w:space="0" w:color="auto"/>
              <w:bottom w:val="single" w:sz="4" w:space="0" w:color="auto"/>
            </w:tcBorders>
          </w:tcPr>
          <w:p w14:paraId="430A0221" w14:textId="77777777" w:rsidR="00674C8D" w:rsidRPr="005C2960" w:rsidRDefault="00674C8D" w:rsidP="00674C8D">
            <w:pPr>
              <w:jc w:val="center"/>
            </w:pPr>
            <w:r w:rsidRPr="005C2960">
              <w:t>N</w:t>
            </w:r>
          </w:p>
        </w:tc>
        <w:tc>
          <w:tcPr>
            <w:tcW w:w="609" w:type="dxa"/>
            <w:tcBorders>
              <w:top w:val="single" w:sz="4" w:space="0" w:color="auto"/>
              <w:bottom w:val="single" w:sz="4" w:space="0" w:color="auto"/>
            </w:tcBorders>
          </w:tcPr>
          <w:p w14:paraId="430A0222" w14:textId="3D721EE3" w:rsidR="00674C8D" w:rsidRPr="005C2960" w:rsidRDefault="0014193F" w:rsidP="0014193F">
            <w:pPr>
              <w:jc w:val="center"/>
            </w:pPr>
            <w:r w:rsidRPr="005C2960">
              <w:t>NZ</w:t>
            </w:r>
          </w:p>
        </w:tc>
        <w:tc>
          <w:tcPr>
            <w:tcW w:w="609" w:type="dxa"/>
            <w:tcBorders>
              <w:top w:val="single" w:sz="4" w:space="0" w:color="auto"/>
              <w:bottom w:val="single" w:sz="4" w:space="0" w:color="auto"/>
            </w:tcBorders>
          </w:tcPr>
          <w:p w14:paraId="430A0223" w14:textId="77777777" w:rsidR="00853B80" w:rsidRPr="005C2960" w:rsidRDefault="00853B80" w:rsidP="00E56569">
            <w:pPr>
              <w:jc w:val="center"/>
            </w:pPr>
            <w:r w:rsidRPr="005C2960">
              <w:t>Príl.č.5</w:t>
            </w:r>
          </w:p>
          <w:p w14:paraId="430A0224" w14:textId="77777777" w:rsidR="00853B80" w:rsidRPr="005C2960" w:rsidRDefault="00853B80" w:rsidP="00E56569">
            <w:pPr>
              <w:jc w:val="center"/>
            </w:pPr>
            <w:r w:rsidRPr="005C2960">
              <w:t>O1</w:t>
            </w:r>
          </w:p>
          <w:p w14:paraId="430A0225" w14:textId="77777777" w:rsidR="00674C8D" w:rsidRPr="005C2960" w:rsidRDefault="00853B80" w:rsidP="00E56569">
            <w:pPr>
              <w:jc w:val="center"/>
            </w:pPr>
            <w:r w:rsidRPr="005C2960">
              <w:t>Pc</w:t>
            </w:r>
          </w:p>
        </w:tc>
        <w:tc>
          <w:tcPr>
            <w:tcW w:w="5774" w:type="dxa"/>
            <w:tcBorders>
              <w:top w:val="single" w:sz="4" w:space="0" w:color="auto"/>
              <w:bottom w:val="single" w:sz="4" w:space="0" w:color="auto"/>
            </w:tcBorders>
          </w:tcPr>
          <w:p w14:paraId="430A0226" w14:textId="5480CE63" w:rsidR="00674C8D" w:rsidRPr="005C2960" w:rsidRDefault="009A35B4" w:rsidP="009A35B4">
            <w:pPr>
              <w:jc w:val="both"/>
            </w:pPr>
            <w:r w:rsidRPr="005C2960">
              <w:t>c)</w:t>
            </w:r>
            <w:r w:rsidR="00853B80" w:rsidRPr="005C2960">
              <w:tab/>
              <w:t>pri prijímaní opatrení na dosiahnutie národných záväzkov znižovania emisií PM</w:t>
            </w:r>
            <w:r w:rsidR="00853B80" w:rsidRPr="005C2960">
              <w:rPr>
                <w:vertAlign w:val="subscript"/>
              </w:rPr>
              <w:t xml:space="preserve">2,5 </w:t>
            </w:r>
            <w:r w:rsidR="00853B80" w:rsidRPr="005C2960">
              <w:t>určiť opatrenia na zníženie emisií čierneho uhlíka ako prioritn</w:t>
            </w:r>
            <w:r w:rsidRPr="005C2960">
              <w:t>é,</w:t>
            </w:r>
          </w:p>
        </w:tc>
        <w:tc>
          <w:tcPr>
            <w:tcW w:w="696" w:type="dxa"/>
            <w:tcBorders>
              <w:top w:val="single" w:sz="4" w:space="0" w:color="auto"/>
              <w:bottom w:val="single" w:sz="4" w:space="0" w:color="auto"/>
            </w:tcBorders>
          </w:tcPr>
          <w:p w14:paraId="430A0227" w14:textId="77777777" w:rsidR="00674C8D" w:rsidRPr="005C2960" w:rsidRDefault="00674C8D" w:rsidP="00674C8D">
            <w:pPr>
              <w:jc w:val="center"/>
            </w:pPr>
            <w:r w:rsidRPr="005C2960">
              <w:t>U</w:t>
            </w:r>
          </w:p>
        </w:tc>
        <w:tc>
          <w:tcPr>
            <w:tcW w:w="696" w:type="dxa"/>
            <w:tcBorders>
              <w:top w:val="single" w:sz="4" w:space="0" w:color="auto"/>
              <w:bottom w:val="single" w:sz="4" w:space="0" w:color="auto"/>
              <w:right w:val="single" w:sz="4" w:space="0" w:color="auto"/>
            </w:tcBorders>
          </w:tcPr>
          <w:p w14:paraId="430A0228" w14:textId="77777777" w:rsidR="00674C8D" w:rsidRPr="005C2960" w:rsidRDefault="00674C8D" w:rsidP="00674C8D">
            <w:pPr>
              <w:jc w:val="both"/>
            </w:pPr>
          </w:p>
        </w:tc>
      </w:tr>
      <w:tr w:rsidR="00D17639" w:rsidRPr="005C2960" w14:paraId="430A0237" w14:textId="77777777" w:rsidTr="00CB1F8A">
        <w:trPr>
          <w:jc w:val="center"/>
        </w:trPr>
        <w:tc>
          <w:tcPr>
            <w:tcW w:w="511" w:type="dxa"/>
            <w:tcBorders>
              <w:top w:val="single" w:sz="4" w:space="0" w:color="auto"/>
              <w:bottom w:val="nil"/>
            </w:tcBorders>
          </w:tcPr>
          <w:p w14:paraId="430A022A" w14:textId="77777777" w:rsidR="00675019" w:rsidRPr="005C2960" w:rsidRDefault="00675019" w:rsidP="00675019">
            <w:r w:rsidRPr="005C2960">
              <w:t>Č6</w:t>
            </w:r>
          </w:p>
          <w:p w14:paraId="430A022B" w14:textId="77777777" w:rsidR="00675019" w:rsidRPr="005C2960" w:rsidRDefault="00675019" w:rsidP="00675019">
            <w:r w:rsidRPr="005C2960">
              <w:t>O2</w:t>
            </w:r>
          </w:p>
          <w:p w14:paraId="430A022C" w14:textId="77777777" w:rsidR="00675019" w:rsidRPr="005C2960" w:rsidRDefault="00675019" w:rsidP="00675019">
            <w:proofErr w:type="spellStart"/>
            <w:r w:rsidRPr="005C2960">
              <w:t>Pd</w:t>
            </w:r>
            <w:proofErr w:type="spellEnd"/>
            <w:r w:rsidRPr="005C2960">
              <w:t xml:space="preserve"> </w:t>
            </w:r>
          </w:p>
        </w:tc>
        <w:tc>
          <w:tcPr>
            <w:tcW w:w="5621" w:type="dxa"/>
            <w:tcBorders>
              <w:top w:val="single" w:sz="4" w:space="0" w:color="auto"/>
              <w:bottom w:val="nil"/>
            </w:tcBorders>
          </w:tcPr>
          <w:p w14:paraId="430A022D" w14:textId="77777777" w:rsidR="00675019" w:rsidRPr="005C2960" w:rsidRDefault="00675019" w:rsidP="00675019">
            <w:r w:rsidRPr="005C2960">
              <w:t xml:space="preserve">d) zabezpečia koherentnosť s inými relevantnými plánmi a programami zriadenými na základe požiadaviek stanovených v právnych predpisoch na národnej úrovni alebo na úrovni Únie. </w:t>
            </w:r>
          </w:p>
        </w:tc>
        <w:tc>
          <w:tcPr>
            <w:tcW w:w="609" w:type="dxa"/>
            <w:vMerge w:val="restart"/>
            <w:tcBorders>
              <w:top w:val="single" w:sz="4" w:space="0" w:color="auto"/>
              <w:bottom w:val="nil"/>
            </w:tcBorders>
          </w:tcPr>
          <w:p w14:paraId="430A022E" w14:textId="77777777" w:rsidR="00675019" w:rsidRPr="005C2960" w:rsidRDefault="00675019" w:rsidP="00675019">
            <w:pPr>
              <w:jc w:val="center"/>
            </w:pPr>
            <w:r w:rsidRPr="005C2960">
              <w:t>N</w:t>
            </w:r>
          </w:p>
        </w:tc>
        <w:tc>
          <w:tcPr>
            <w:tcW w:w="609" w:type="dxa"/>
            <w:vMerge w:val="restart"/>
            <w:tcBorders>
              <w:top w:val="single" w:sz="4" w:space="0" w:color="auto"/>
              <w:bottom w:val="nil"/>
            </w:tcBorders>
          </w:tcPr>
          <w:p w14:paraId="430A022F" w14:textId="7AD334B5" w:rsidR="00675019" w:rsidRPr="005C2960" w:rsidRDefault="00657099" w:rsidP="00657099">
            <w:pPr>
              <w:jc w:val="center"/>
            </w:pPr>
            <w:r w:rsidRPr="005C2960">
              <w:t>NZ</w:t>
            </w:r>
          </w:p>
        </w:tc>
        <w:tc>
          <w:tcPr>
            <w:tcW w:w="609" w:type="dxa"/>
            <w:vMerge w:val="restart"/>
            <w:tcBorders>
              <w:top w:val="single" w:sz="4" w:space="0" w:color="auto"/>
              <w:bottom w:val="nil"/>
            </w:tcBorders>
          </w:tcPr>
          <w:p w14:paraId="430A0230" w14:textId="77777777" w:rsidR="00853B80" w:rsidRPr="005C2960" w:rsidRDefault="00853B80" w:rsidP="00E56569">
            <w:pPr>
              <w:jc w:val="center"/>
            </w:pPr>
            <w:r w:rsidRPr="005C2960">
              <w:t>Príl.č.5</w:t>
            </w:r>
          </w:p>
          <w:p w14:paraId="430A0231" w14:textId="77777777" w:rsidR="00853B80" w:rsidRPr="005C2960" w:rsidRDefault="00853B80" w:rsidP="00E56569">
            <w:pPr>
              <w:jc w:val="center"/>
            </w:pPr>
            <w:r w:rsidRPr="005C2960">
              <w:t>O1</w:t>
            </w:r>
          </w:p>
          <w:p w14:paraId="430A0232" w14:textId="77777777" w:rsidR="00675019" w:rsidRPr="005C2960" w:rsidRDefault="00853B80" w:rsidP="00E56569">
            <w:pPr>
              <w:jc w:val="center"/>
            </w:pPr>
            <w:proofErr w:type="spellStart"/>
            <w:r w:rsidRPr="005C2960">
              <w:t>Pd</w:t>
            </w:r>
            <w:r w:rsidR="00271A4E" w:rsidRPr="005C2960">
              <w:t>,e</w:t>
            </w:r>
            <w:proofErr w:type="spellEnd"/>
          </w:p>
        </w:tc>
        <w:tc>
          <w:tcPr>
            <w:tcW w:w="5774" w:type="dxa"/>
            <w:vMerge w:val="restart"/>
            <w:tcBorders>
              <w:top w:val="single" w:sz="4" w:space="0" w:color="auto"/>
              <w:bottom w:val="nil"/>
            </w:tcBorders>
          </w:tcPr>
          <w:p w14:paraId="430A0233" w14:textId="38959360" w:rsidR="00675019" w:rsidRPr="005C2960" w:rsidRDefault="009A35B4" w:rsidP="00675019">
            <w:pPr>
              <w:spacing w:line="240" w:lineRule="atLeast"/>
              <w:ind w:left="-44" w:firstLine="44"/>
              <w:jc w:val="both"/>
            </w:pPr>
            <w:r w:rsidRPr="005C2960">
              <w:t>d)</w:t>
            </w:r>
            <w:r w:rsidR="00853B80" w:rsidRPr="005C2960">
              <w:tab/>
              <w:t>zabezpečiť koherentnosť s inými relevantnými plánmi a programami zriadenými na základe požiadaviek ustanovených vo vnútroštátnych všeobecne záväzných právnych predpisoch a právnych aktoch Európskej únie,</w:t>
            </w:r>
          </w:p>
          <w:p w14:paraId="430A0234" w14:textId="5A0C0A2A" w:rsidR="00271A4E" w:rsidRPr="005C2960" w:rsidRDefault="009A35B4" w:rsidP="00675019">
            <w:pPr>
              <w:spacing w:line="240" w:lineRule="atLeast"/>
              <w:ind w:left="-44" w:firstLine="44"/>
              <w:jc w:val="both"/>
            </w:pPr>
            <w:r w:rsidRPr="005C2960">
              <w:t>e)</w:t>
            </w:r>
            <w:r w:rsidR="00271A4E" w:rsidRPr="005C2960">
              <w:tab/>
              <w:t>zohľadniť potenciál ekonomicko-efektívneho znižovania emisií v konkrétnych sektoroch priemyslu, v energetike, v poľnohospodárstve, v doprave a pri vykurovaní domácností.</w:t>
            </w:r>
          </w:p>
        </w:tc>
        <w:tc>
          <w:tcPr>
            <w:tcW w:w="696" w:type="dxa"/>
            <w:vMerge w:val="restart"/>
            <w:tcBorders>
              <w:top w:val="single" w:sz="4" w:space="0" w:color="auto"/>
              <w:bottom w:val="nil"/>
            </w:tcBorders>
          </w:tcPr>
          <w:p w14:paraId="430A0235" w14:textId="77777777" w:rsidR="00675019" w:rsidRPr="005C2960" w:rsidRDefault="00675019" w:rsidP="00675019">
            <w:pPr>
              <w:jc w:val="center"/>
            </w:pPr>
            <w:r w:rsidRPr="005C2960">
              <w:t>U</w:t>
            </w:r>
          </w:p>
        </w:tc>
        <w:tc>
          <w:tcPr>
            <w:tcW w:w="696" w:type="dxa"/>
            <w:vMerge w:val="restart"/>
            <w:tcBorders>
              <w:top w:val="single" w:sz="4" w:space="0" w:color="auto"/>
              <w:bottom w:val="nil"/>
              <w:right w:val="single" w:sz="4" w:space="0" w:color="auto"/>
            </w:tcBorders>
          </w:tcPr>
          <w:p w14:paraId="430A0236" w14:textId="77777777" w:rsidR="00675019" w:rsidRPr="005C2960" w:rsidRDefault="00675019" w:rsidP="00675019">
            <w:pPr>
              <w:jc w:val="both"/>
            </w:pPr>
          </w:p>
        </w:tc>
      </w:tr>
      <w:tr w:rsidR="00D17639" w:rsidRPr="005C2960" w14:paraId="430A0240" w14:textId="77777777" w:rsidTr="00327D4C">
        <w:trPr>
          <w:jc w:val="center"/>
        </w:trPr>
        <w:tc>
          <w:tcPr>
            <w:tcW w:w="511" w:type="dxa"/>
            <w:tcBorders>
              <w:top w:val="nil"/>
              <w:bottom w:val="single" w:sz="4" w:space="0" w:color="auto"/>
            </w:tcBorders>
          </w:tcPr>
          <w:p w14:paraId="430A0238" w14:textId="77777777" w:rsidR="00675019" w:rsidRPr="005C2960" w:rsidRDefault="00675019" w:rsidP="00675019"/>
        </w:tc>
        <w:tc>
          <w:tcPr>
            <w:tcW w:w="5621" w:type="dxa"/>
            <w:tcBorders>
              <w:top w:val="nil"/>
              <w:bottom w:val="single" w:sz="4" w:space="0" w:color="auto"/>
            </w:tcBorders>
          </w:tcPr>
          <w:p w14:paraId="430A0239" w14:textId="77777777" w:rsidR="00675019" w:rsidRPr="005C2960" w:rsidRDefault="00675019" w:rsidP="00675019"/>
        </w:tc>
        <w:tc>
          <w:tcPr>
            <w:tcW w:w="609" w:type="dxa"/>
            <w:vMerge/>
            <w:tcBorders>
              <w:top w:val="nil"/>
              <w:bottom w:val="single" w:sz="4" w:space="0" w:color="auto"/>
            </w:tcBorders>
          </w:tcPr>
          <w:p w14:paraId="430A023A" w14:textId="77777777" w:rsidR="00675019" w:rsidRPr="005C2960" w:rsidRDefault="00675019" w:rsidP="00675019">
            <w:pPr>
              <w:jc w:val="center"/>
            </w:pPr>
          </w:p>
        </w:tc>
        <w:tc>
          <w:tcPr>
            <w:tcW w:w="609" w:type="dxa"/>
            <w:vMerge/>
            <w:tcBorders>
              <w:top w:val="nil"/>
              <w:bottom w:val="single" w:sz="4" w:space="0" w:color="auto"/>
            </w:tcBorders>
          </w:tcPr>
          <w:p w14:paraId="430A023B" w14:textId="77777777" w:rsidR="00675019" w:rsidRPr="005C2960" w:rsidRDefault="00675019" w:rsidP="00675019"/>
        </w:tc>
        <w:tc>
          <w:tcPr>
            <w:tcW w:w="609" w:type="dxa"/>
            <w:vMerge/>
            <w:tcBorders>
              <w:top w:val="nil"/>
              <w:bottom w:val="single" w:sz="4" w:space="0" w:color="auto"/>
            </w:tcBorders>
          </w:tcPr>
          <w:p w14:paraId="430A023C" w14:textId="77777777" w:rsidR="00675019" w:rsidRPr="005C2960" w:rsidRDefault="00675019" w:rsidP="00E56569">
            <w:pPr>
              <w:jc w:val="center"/>
            </w:pPr>
          </w:p>
        </w:tc>
        <w:tc>
          <w:tcPr>
            <w:tcW w:w="5774" w:type="dxa"/>
            <w:vMerge/>
            <w:tcBorders>
              <w:top w:val="nil"/>
              <w:bottom w:val="single" w:sz="4" w:space="0" w:color="auto"/>
            </w:tcBorders>
          </w:tcPr>
          <w:p w14:paraId="430A023D" w14:textId="77777777" w:rsidR="00675019" w:rsidRPr="005C2960" w:rsidRDefault="00675019" w:rsidP="00675019">
            <w:pPr>
              <w:spacing w:line="240" w:lineRule="atLeast"/>
              <w:ind w:left="-44" w:firstLine="44"/>
            </w:pPr>
          </w:p>
        </w:tc>
        <w:tc>
          <w:tcPr>
            <w:tcW w:w="696" w:type="dxa"/>
            <w:vMerge/>
            <w:tcBorders>
              <w:top w:val="nil"/>
              <w:bottom w:val="single" w:sz="4" w:space="0" w:color="auto"/>
            </w:tcBorders>
          </w:tcPr>
          <w:p w14:paraId="430A023E" w14:textId="77777777" w:rsidR="00675019" w:rsidRPr="005C2960" w:rsidRDefault="00675019" w:rsidP="00675019">
            <w:pPr>
              <w:jc w:val="center"/>
            </w:pPr>
          </w:p>
        </w:tc>
        <w:tc>
          <w:tcPr>
            <w:tcW w:w="696" w:type="dxa"/>
            <w:vMerge/>
            <w:tcBorders>
              <w:top w:val="nil"/>
              <w:bottom w:val="single" w:sz="4" w:space="0" w:color="auto"/>
              <w:right w:val="single" w:sz="4" w:space="0" w:color="auto"/>
            </w:tcBorders>
          </w:tcPr>
          <w:p w14:paraId="430A023F" w14:textId="77777777" w:rsidR="00675019" w:rsidRPr="005C2960" w:rsidRDefault="00675019" w:rsidP="00675019">
            <w:pPr>
              <w:jc w:val="both"/>
            </w:pPr>
          </w:p>
        </w:tc>
      </w:tr>
      <w:tr w:rsidR="00D17639" w:rsidRPr="005C2960" w14:paraId="430A0249" w14:textId="77777777" w:rsidTr="00327D4C">
        <w:trPr>
          <w:jc w:val="center"/>
        </w:trPr>
        <w:tc>
          <w:tcPr>
            <w:tcW w:w="511" w:type="dxa"/>
            <w:tcBorders>
              <w:top w:val="single" w:sz="4" w:space="0" w:color="auto"/>
              <w:bottom w:val="single" w:sz="4" w:space="0" w:color="auto"/>
            </w:tcBorders>
          </w:tcPr>
          <w:p w14:paraId="430A0241" w14:textId="77777777" w:rsidR="00674C8D" w:rsidRPr="005C2960" w:rsidRDefault="00674C8D" w:rsidP="00EF449C"/>
        </w:tc>
        <w:tc>
          <w:tcPr>
            <w:tcW w:w="5621" w:type="dxa"/>
            <w:tcBorders>
              <w:top w:val="single" w:sz="4" w:space="0" w:color="auto"/>
              <w:bottom w:val="single" w:sz="4" w:space="0" w:color="auto"/>
            </w:tcBorders>
          </w:tcPr>
          <w:p w14:paraId="430A0242" w14:textId="77777777" w:rsidR="00674C8D" w:rsidRPr="005C2960" w:rsidRDefault="00675019" w:rsidP="00EF449C">
            <w:pPr>
              <w:jc w:val="both"/>
            </w:pPr>
            <w:r w:rsidRPr="005C2960">
              <w:t>S cieľom splniť príslušné národné záväzky znižovania emisií členské štáty zahrnú do svojich národných programov riadenia znečisťovania ovzdušia opatrenia na znižovanie emisií stanovené ako povinné v časti 2 prílohy III a môžu do uvedených programov zahrnúť opatrenia na znižovanie emisií stanovené ako voliteľné v časti 2 prílohy III alebo opatrenia s rovnocenným zmierňujúcim účinkom.</w:t>
            </w:r>
          </w:p>
        </w:tc>
        <w:tc>
          <w:tcPr>
            <w:tcW w:w="609" w:type="dxa"/>
            <w:tcBorders>
              <w:top w:val="single" w:sz="4" w:space="0" w:color="auto"/>
              <w:bottom w:val="single" w:sz="4" w:space="0" w:color="auto"/>
            </w:tcBorders>
          </w:tcPr>
          <w:p w14:paraId="430A0243" w14:textId="61FBE40B" w:rsidR="00674C8D" w:rsidRPr="005C2960" w:rsidRDefault="00674C8D" w:rsidP="00674C8D">
            <w:pPr>
              <w:jc w:val="center"/>
            </w:pPr>
          </w:p>
        </w:tc>
        <w:tc>
          <w:tcPr>
            <w:tcW w:w="609" w:type="dxa"/>
            <w:tcBorders>
              <w:top w:val="single" w:sz="4" w:space="0" w:color="auto"/>
              <w:bottom w:val="single" w:sz="4" w:space="0" w:color="auto"/>
            </w:tcBorders>
            <w:shd w:val="clear" w:color="auto" w:fill="auto"/>
          </w:tcPr>
          <w:p w14:paraId="430A0244" w14:textId="37239209" w:rsidR="00674C8D" w:rsidRPr="005C2960" w:rsidRDefault="00674C8D" w:rsidP="00657099">
            <w:pPr>
              <w:jc w:val="center"/>
            </w:pPr>
          </w:p>
        </w:tc>
        <w:tc>
          <w:tcPr>
            <w:tcW w:w="609" w:type="dxa"/>
            <w:tcBorders>
              <w:top w:val="single" w:sz="4" w:space="0" w:color="auto"/>
              <w:bottom w:val="single" w:sz="4" w:space="0" w:color="auto"/>
            </w:tcBorders>
            <w:shd w:val="clear" w:color="auto" w:fill="auto"/>
          </w:tcPr>
          <w:p w14:paraId="430A0245" w14:textId="0D965D7D" w:rsidR="00674C8D" w:rsidRPr="005C2960" w:rsidRDefault="00674C8D" w:rsidP="00B51CC1">
            <w:pPr>
              <w:jc w:val="center"/>
            </w:pPr>
          </w:p>
        </w:tc>
        <w:tc>
          <w:tcPr>
            <w:tcW w:w="5774" w:type="dxa"/>
            <w:tcBorders>
              <w:top w:val="single" w:sz="4" w:space="0" w:color="auto"/>
              <w:bottom w:val="single" w:sz="4" w:space="0" w:color="auto"/>
            </w:tcBorders>
            <w:shd w:val="clear" w:color="auto" w:fill="auto"/>
          </w:tcPr>
          <w:p w14:paraId="430A0246" w14:textId="13EE15A9" w:rsidR="00674C8D" w:rsidRPr="005C2960" w:rsidRDefault="00674C8D" w:rsidP="00674C8D">
            <w:pPr>
              <w:spacing w:line="240" w:lineRule="atLeast"/>
              <w:jc w:val="both"/>
            </w:pPr>
          </w:p>
        </w:tc>
        <w:tc>
          <w:tcPr>
            <w:tcW w:w="696" w:type="dxa"/>
            <w:tcBorders>
              <w:top w:val="single" w:sz="4" w:space="0" w:color="auto"/>
              <w:bottom w:val="single" w:sz="4" w:space="0" w:color="auto"/>
            </w:tcBorders>
          </w:tcPr>
          <w:p w14:paraId="430A0247" w14:textId="4A49FEC3" w:rsidR="00674C8D" w:rsidRPr="005C2960" w:rsidRDefault="00674C8D" w:rsidP="00674C8D">
            <w:pPr>
              <w:jc w:val="center"/>
            </w:pPr>
          </w:p>
        </w:tc>
        <w:tc>
          <w:tcPr>
            <w:tcW w:w="696" w:type="dxa"/>
            <w:tcBorders>
              <w:top w:val="single" w:sz="4" w:space="0" w:color="auto"/>
              <w:bottom w:val="single" w:sz="4" w:space="0" w:color="auto"/>
              <w:right w:val="single" w:sz="4" w:space="0" w:color="auto"/>
            </w:tcBorders>
          </w:tcPr>
          <w:p w14:paraId="430A0248" w14:textId="161D052F" w:rsidR="00674C8D" w:rsidRPr="005C2960" w:rsidRDefault="00327D4C" w:rsidP="00674C8D">
            <w:pPr>
              <w:jc w:val="both"/>
            </w:pPr>
            <w:r w:rsidRPr="005C2960">
              <w:t>Bude transponované prostredníctvom NV2</w:t>
            </w:r>
          </w:p>
        </w:tc>
      </w:tr>
      <w:tr w:rsidR="00D17639" w:rsidRPr="005C2960" w14:paraId="430A0254" w14:textId="77777777" w:rsidTr="00CB1F8A">
        <w:trPr>
          <w:jc w:val="center"/>
        </w:trPr>
        <w:tc>
          <w:tcPr>
            <w:tcW w:w="511" w:type="dxa"/>
            <w:tcBorders>
              <w:top w:val="single" w:sz="4" w:space="0" w:color="auto"/>
              <w:bottom w:val="single" w:sz="4" w:space="0" w:color="auto"/>
            </w:tcBorders>
          </w:tcPr>
          <w:p w14:paraId="430A024A" w14:textId="77777777" w:rsidR="00675019" w:rsidRPr="005C2960" w:rsidRDefault="00675019" w:rsidP="00675019">
            <w:r w:rsidRPr="005C2960">
              <w:t>Č6</w:t>
            </w:r>
          </w:p>
          <w:p w14:paraId="430A024B" w14:textId="77777777" w:rsidR="00674C8D" w:rsidRPr="005C2960" w:rsidRDefault="00675019" w:rsidP="00675019">
            <w:r w:rsidRPr="005C2960">
              <w:t>O3</w:t>
            </w:r>
          </w:p>
        </w:tc>
        <w:tc>
          <w:tcPr>
            <w:tcW w:w="5621" w:type="dxa"/>
            <w:tcBorders>
              <w:top w:val="single" w:sz="4" w:space="0" w:color="auto"/>
              <w:bottom w:val="single" w:sz="4" w:space="0" w:color="auto"/>
            </w:tcBorders>
          </w:tcPr>
          <w:p w14:paraId="430A024C" w14:textId="77777777" w:rsidR="00674C8D" w:rsidRPr="005C2960" w:rsidRDefault="00675019" w:rsidP="00674C8D">
            <w:r w:rsidRPr="005C2960">
              <w:t>Členské štáty aktualizujú svoje národné programy riadenia znečisťovania ovzdušia aspoň každé štyri roky.</w:t>
            </w:r>
          </w:p>
        </w:tc>
        <w:tc>
          <w:tcPr>
            <w:tcW w:w="609" w:type="dxa"/>
            <w:tcBorders>
              <w:top w:val="single" w:sz="4" w:space="0" w:color="auto"/>
              <w:bottom w:val="single" w:sz="4" w:space="0" w:color="auto"/>
            </w:tcBorders>
          </w:tcPr>
          <w:p w14:paraId="430A024D" w14:textId="77777777" w:rsidR="00674C8D" w:rsidRPr="005C2960" w:rsidRDefault="00350956" w:rsidP="00674C8D">
            <w:pPr>
              <w:jc w:val="center"/>
            </w:pPr>
            <w:r w:rsidRPr="005C2960">
              <w:t>N</w:t>
            </w:r>
          </w:p>
        </w:tc>
        <w:tc>
          <w:tcPr>
            <w:tcW w:w="609" w:type="dxa"/>
            <w:tcBorders>
              <w:top w:val="single" w:sz="4" w:space="0" w:color="auto"/>
              <w:bottom w:val="single" w:sz="4" w:space="0" w:color="auto"/>
            </w:tcBorders>
          </w:tcPr>
          <w:p w14:paraId="430A024E" w14:textId="77777777" w:rsidR="00674C8D" w:rsidRPr="005C2960" w:rsidRDefault="00350956" w:rsidP="00674C8D">
            <w:r w:rsidRPr="005C2960">
              <w:t>NZ</w:t>
            </w:r>
          </w:p>
        </w:tc>
        <w:tc>
          <w:tcPr>
            <w:tcW w:w="609" w:type="dxa"/>
            <w:tcBorders>
              <w:top w:val="single" w:sz="4" w:space="0" w:color="auto"/>
              <w:bottom w:val="single" w:sz="4" w:space="0" w:color="auto"/>
            </w:tcBorders>
          </w:tcPr>
          <w:p w14:paraId="430A024F" w14:textId="77777777" w:rsidR="00674C8D" w:rsidRPr="005C2960" w:rsidRDefault="00350956" w:rsidP="00E56569">
            <w:pPr>
              <w:jc w:val="center"/>
            </w:pPr>
            <w:r w:rsidRPr="005C2960">
              <w:t>§18</w:t>
            </w:r>
          </w:p>
          <w:p w14:paraId="430A0250" w14:textId="77777777" w:rsidR="00350956" w:rsidRPr="005C2960" w:rsidRDefault="00350956" w:rsidP="00E56569">
            <w:pPr>
              <w:jc w:val="center"/>
            </w:pPr>
            <w:r w:rsidRPr="005C2960">
              <w:t>O7</w:t>
            </w:r>
          </w:p>
        </w:tc>
        <w:tc>
          <w:tcPr>
            <w:tcW w:w="5774" w:type="dxa"/>
            <w:tcBorders>
              <w:top w:val="single" w:sz="4" w:space="0" w:color="auto"/>
              <w:bottom w:val="single" w:sz="4" w:space="0" w:color="auto"/>
            </w:tcBorders>
          </w:tcPr>
          <w:p w14:paraId="430A0251" w14:textId="77777777" w:rsidR="00674C8D" w:rsidRPr="005C2960" w:rsidRDefault="00350956" w:rsidP="00674C8D">
            <w:pPr>
              <w:spacing w:line="240" w:lineRule="atLeast"/>
              <w:ind w:left="-44" w:firstLine="44"/>
            </w:pPr>
            <w:r w:rsidRPr="005C2960">
              <w:t>(7)</w:t>
            </w:r>
            <w:r w:rsidRPr="005C2960">
              <w:tab/>
              <w:t xml:space="preserve">Národný program znižovania emisií sa aktualizuje najmenej raz za štyri roky. </w:t>
            </w:r>
          </w:p>
        </w:tc>
        <w:tc>
          <w:tcPr>
            <w:tcW w:w="696" w:type="dxa"/>
            <w:tcBorders>
              <w:top w:val="single" w:sz="4" w:space="0" w:color="auto"/>
              <w:bottom w:val="single" w:sz="4" w:space="0" w:color="auto"/>
            </w:tcBorders>
          </w:tcPr>
          <w:p w14:paraId="430A0252" w14:textId="77777777" w:rsidR="00674C8D" w:rsidRPr="005C2960" w:rsidRDefault="00723B95" w:rsidP="00674C8D">
            <w:pPr>
              <w:jc w:val="center"/>
            </w:pPr>
            <w:r w:rsidRPr="005C2960">
              <w:t>U</w:t>
            </w:r>
          </w:p>
        </w:tc>
        <w:tc>
          <w:tcPr>
            <w:tcW w:w="696" w:type="dxa"/>
            <w:tcBorders>
              <w:top w:val="single" w:sz="4" w:space="0" w:color="auto"/>
              <w:bottom w:val="single" w:sz="4" w:space="0" w:color="auto"/>
              <w:right w:val="single" w:sz="4" w:space="0" w:color="auto"/>
            </w:tcBorders>
          </w:tcPr>
          <w:p w14:paraId="430A0253" w14:textId="77777777" w:rsidR="00674C8D" w:rsidRPr="005C2960" w:rsidRDefault="00674C8D" w:rsidP="00674C8D">
            <w:pPr>
              <w:jc w:val="both"/>
            </w:pPr>
          </w:p>
        </w:tc>
      </w:tr>
      <w:tr w:rsidR="00D17639" w:rsidRPr="005C2960" w14:paraId="430A025F" w14:textId="77777777" w:rsidTr="00CB1F8A">
        <w:trPr>
          <w:jc w:val="center"/>
        </w:trPr>
        <w:tc>
          <w:tcPr>
            <w:tcW w:w="511" w:type="dxa"/>
            <w:tcBorders>
              <w:top w:val="single" w:sz="4" w:space="0" w:color="auto"/>
              <w:bottom w:val="single" w:sz="4" w:space="0" w:color="auto"/>
            </w:tcBorders>
          </w:tcPr>
          <w:p w14:paraId="430A0255" w14:textId="77777777" w:rsidR="00723B95" w:rsidRPr="005C2960" w:rsidRDefault="00723B95" w:rsidP="00723B95">
            <w:r w:rsidRPr="005C2960">
              <w:t>Č6</w:t>
            </w:r>
          </w:p>
          <w:p w14:paraId="430A0256" w14:textId="77777777" w:rsidR="00723B95" w:rsidRPr="005C2960" w:rsidRDefault="00723B95" w:rsidP="00723B95">
            <w:r w:rsidRPr="005C2960">
              <w:t>O4</w:t>
            </w:r>
          </w:p>
        </w:tc>
        <w:tc>
          <w:tcPr>
            <w:tcW w:w="5621" w:type="dxa"/>
            <w:tcBorders>
              <w:top w:val="single" w:sz="4" w:space="0" w:color="auto"/>
              <w:bottom w:val="single" w:sz="4" w:space="0" w:color="auto"/>
            </w:tcBorders>
          </w:tcPr>
          <w:p w14:paraId="430A0257" w14:textId="77777777" w:rsidR="00723B95" w:rsidRPr="005C2960" w:rsidRDefault="00723B95" w:rsidP="00723B95">
            <w:pPr>
              <w:jc w:val="both"/>
            </w:pPr>
            <w:r w:rsidRPr="005C2960">
              <w:t>Bez toho, aby bol dotknutý odsek 3, sa politiky a opatrenia na znižovanie emisií obsiahnuté v národných programoch riadenia znečisťovania ovzdušia aktualizujú do 18 mesiacov od predloženia najnovšej národnej inventúry emisií alebo národných projekcií emisií, ak z predložených údajov vyplýva, že povinnosti stanovené v článku 4 nie sú dodržané alebo ak existuje riziko ich nedodržania.</w:t>
            </w:r>
          </w:p>
        </w:tc>
        <w:tc>
          <w:tcPr>
            <w:tcW w:w="609" w:type="dxa"/>
            <w:tcBorders>
              <w:top w:val="single" w:sz="4" w:space="0" w:color="auto"/>
              <w:bottom w:val="single" w:sz="4" w:space="0" w:color="auto"/>
            </w:tcBorders>
          </w:tcPr>
          <w:p w14:paraId="430A0258" w14:textId="77777777" w:rsidR="00723B95" w:rsidRPr="005C2960" w:rsidRDefault="00723B95" w:rsidP="00723B95">
            <w:pPr>
              <w:jc w:val="center"/>
            </w:pPr>
            <w:r w:rsidRPr="005C2960">
              <w:t>N</w:t>
            </w:r>
          </w:p>
        </w:tc>
        <w:tc>
          <w:tcPr>
            <w:tcW w:w="609" w:type="dxa"/>
            <w:tcBorders>
              <w:top w:val="single" w:sz="4" w:space="0" w:color="auto"/>
              <w:bottom w:val="single" w:sz="4" w:space="0" w:color="auto"/>
            </w:tcBorders>
          </w:tcPr>
          <w:p w14:paraId="430A0259" w14:textId="77777777" w:rsidR="00723B95" w:rsidRPr="005C2960" w:rsidRDefault="00723B95" w:rsidP="00723B95">
            <w:r w:rsidRPr="005C2960">
              <w:t>NZ</w:t>
            </w:r>
          </w:p>
        </w:tc>
        <w:tc>
          <w:tcPr>
            <w:tcW w:w="609" w:type="dxa"/>
            <w:tcBorders>
              <w:top w:val="single" w:sz="4" w:space="0" w:color="auto"/>
              <w:bottom w:val="single" w:sz="4" w:space="0" w:color="auto"/>
            </w:tcBorders>
          </w:tcPr>
          <w:p w14:paraId="430A025A" w14:textId="77777777" w:rsidR="00723B95" w:rsidRPr="005C2960" w:rsidRDefault="00723B95" w:rsidP="00E56569">
            <w:pPr>
              <w:jc w:val="center"/>
            </w:pPr>
            <w:r w:rsidRPr="005C2960">
              <w:t>§18</w:t>
            </w:r>
          </w:p>
          <w:p w14:paraId="430A025B" w14:textId="77777777" w:rsidR="00723B95" w:rsidRPr="005C2960" w:rsidRDefault="00723B95" w:rsidP="00E56569">
            <w:pPr>
              <w:jc w:val="center"/>
            </w:pPr>
            <w:r w:rsidRPr="005C2960">
              <w:t>O7</w:t>
            </w:r>
          </w:p>
        </w:tc>
        <w:tc>
          <w:tcPr>
            <w:tcW w:w="5774" w:type="dxa"/>
            <w:tcBorders>
              <w:top w:val="single" w:sz="4" w:space="0" w:color="auto"/>
              <w:bottom w:val="single" w:sz="4" w:space="0" w:color="auto"/>
            </w:tcBorders>
          </w:tcPr>
          <w:p w14:paraId="430A025C" w14:textId="77777777" w:rsidR="00723B95" w:rsidRPr="005C2960" w:rsidRDefault="001F2863" w:rsidP="00723B95">
            <w:pPr>
              <w:spacing w:line="240" w:lineRule="atLeast"/>
              <w:ind w:left="-44" w:firstLine="44"/>
            </w:pPr>
            <w:r w:rsidRPr="005C2960">
              <w:t>Ak z údajov národných emisných inventúr alebo projekcií emisií podľa § 19 vyplýva, že povinnosti ustanovené v § 16 boli porušené, alebo ak existuje riziko ich porušenia, národný program znižovania emisií je potrebné aktualizovať a prehodnotiť v ňom prijaté politiky a opatrenia do 18 mesiacov od predloženia najnovšej národnej emisnej inventúry alebo národných projekcií emisií. Pri aktualizácii národného programu sa postupuje v súlade s odsekmi 3 až 6.</w:t>
            </w:r>
          </w:p>
        </w:tc>
        <w:tc>
          <w:tcPr>
            <w:tcW w:w="696" w:type="dxa"/>
            <w:tcBorders>
              <w:top w:val="single" w:sz="4" w:space="0" w:color="auto"/>
              <w:bottom w:val="single" w:sz="4" w:space="0" w:color="auto"/>
            </w:tcBorders>
          </w:tcPr>
          <w:p w14:paraId="430A025D" w14:textId="77777777" w:rsidR="00723B95" w:rsidRPr="005C2960" w:rsidRDefault="00723B95" w:rsidP="00723B95">
            <w:pPr>
              <w:jc w:val="center"/>
            </w:pPr>
            <w:r w:rsidRPr="005C2960">
              <w:t>U</w:t>
            </w:r>
          </w:p>
        </w:tc>
        <w:tc>
          <w:tcPr>
            <w:tcW w:w="696" w:type="dxa"/>
            <w:tcBorders>
              <w:top w:val="single" w:sz="4" w:space="0" w:color="auto"/>
              <w:bottom w:val="single" w:sz="4" w:space="0" w:color="auto"/>
              <w:right w:val="single" w:sz="4" w:space="0" w:color="auto"/>
            </w:tcBorders>
          </w:tcPr>
          <w:p w14:paraId="430A025E" w14:textId="77777777" w:rsidR="00723B95" w:rsidRPr="005C2960" w:rsidRDefault="00723B95" w:rsidP="00723B95">
            <w:pPr>
              <w:jc w:val="both"/>
            </w:pPr>
          </w:p>
        </w:tc>
      </w:tr>
      <w:tr w:rsidR="00D17639" w:rsidRPr="005C2960" w14:paraId="430A0271" w14:textId="77777777" w:rsidTr="00CB1F8A">
        <w:trPr>
          <w:jc w:val="center"/>
        </w:trPr>
        <w:tc>
          <w:tcPr>
            <w:tcW w:w="511" w:type="dxa"/>
            <w:tcBorders>
              <w:top w:val="single" w:sz="4" w:space="0" w:color="auto"/>
              <w:bottom w:val="single" w:sz="4" w:space="0" w:color="auto"/>
            </w:tcBorders>
          </w:tcPr>
          <w:p w14:paraId="430A0260" w14:textId="77777777" w:rsidR="00723B95" w:rsidRPr="005C2960" w:rsidRDefault="00723B95" w:rsidP="00723B95">
            <w:r w:rsidRPr="005C2960">
              <w:t>Č6</w:t>
            </w:r>
          </w:p>
          <w:p w14:paraId="430A0261" w14:textId="77777777" w:rsidR="00723B95" w:rsidRPr="005C2960" w:rsidRDefault="00723B95" w:rsidP="00723B95">
            <w:r w:rsidRPr="005C2960">
              <w:t>O5</w:t>
            </w:r>
          </w:p>
        </w:tc>
        <w:tc>
          <w:tcPr>
            <w:tcW w:w="5621" w:type="dxa"/>
            <w:tcBorders>
              <w:top w:val="single" w:sz="4" w:space="0" w:color="auto"/>
              <w:bottom w:val="single" w:sz="4" w:space="0" w:color="auto"/>
            </w:tcBorders>
          </w:tcPr>
          <w:p w14:paraId="430A0262" w14:textId="77777777" w:rsidR="00723B95" w:rsidRPr="005C2960" w:rsidRDefault="00723B95" w:rsidP="00723B95">
            <w:pPr>
              <w:jc w:val="both"/>
            </w:pPr>
            <w:r w:rsidRPr="005C2960">
              <w:t>Členské štáty ešte pred dokončením národných programov riadenia znečisťovania ovzdušia konzultujú svoje návrhy uvedených programov a ich významnú aktualizáciu s verejnosťou v súlade so smernicou 2003/35/ES a s príslušnými orgánmi, ktorých sa vykonávanie národných programov riadenia znečisťovania ovzdušia pravdepodobne týka z dôvodu ich osobitných environmentálnych pôsobností v oblasti znečisťovania ovzdušia, kvality ovzdušia a riadenia kvality ovzdušia na všetkých úrovniach.</w:t>
            </w:r>
          </w:p>
        </w:tc>
        <w:tc>
          <w:tcPr>
            <w:tcW w:w="609" w:type="dxa"/>
            <w:tcBorders>
              <w:top w:val="single" w:sz="4" w:space="0" w:color="auto"/>
              <w:bottom w:val="single" w:sz="4" w:space="0" w:color="auto"/>
            </w:tcBorders>
          </w:tcPr>
          <w:p w14:paraId="430A0263" w14:textId="77777777" w:rsidR="00723B95" w:rsidRPr="005C2960" w:rsidRDefault="00723B95" w:rsidP="00723B95">
            <w:pPr>
              <w:jc w:val="center"/>
            </w:pPr>
            <w:r w:rsidRPr="005C2960">
              <w:t>N</w:t>
            </w:r>
          </w:p>
        </w:tc>
        <w:tc>
          <w:tcPr>
            <w:tcW w:w="609" w:type="dxa"/>
            <w:tcBorders>
              <w:top w:val="single" w:sz="4" w:space="0" w:color="auto"/>
              <w:bottom w:val="single" w:sz="4" w:space="0" w:color="auto"/>
            </w:tcBorders>
          </w:tcPr>
          <w:p w14:paraId="430A0264" w14:textId="77777777" w:rsidR="00723B95" w:rsidRPr="005C2960" w:rsidRDefault="00122D17" w:rsidP="00723B95">
            <w:r w:rsidRPr="005C2960">
              <w:t>NZ</w:t>
            </w:r>
          </w:p>
        </w:tc>
        <w:tc>
          <w:tcPr>
            <w:tcW w:w="609" w:type="dxa"/>
            <w:tcBorders>
              <w:top w:val="single" w:sz="4" w:space="0" w:color="auto"/>
              <w:bottom w:val="single" w:sz="4" w:space="0" w:color="auto"/>
            </w:tcBorders>
          </w:tcPr>
          <w:p w14:paraId="430A0265" w14:textId="77777777" w:rsidR="00122D17" w:rsidRPr="005C2960" w:rsidRDefault="00122D17" w:rsidP="00E56569">
            <w:pPr>
              <w:jc w:val="center"/>
            </w:pPr>
            <w:r w:rsidRPr="005C2960">
              <w:t>§18</w:t>
            </w:r>
          </w:p>
          <w:p w14:paraId="430A0266" w14:textId="77777777" w:rsidR="00122D17" w:rsidRPr="005C2960" w:rsidRDefault="00122D17" w:rsidP="00E56569">
            <w:pPr>
              <w:jc w:val="center"/>
            </w:pPr>
            <w:r w:rsidRPr="005C2960">
              <w:t>O3</w:t>
            </w:r>
          </w:p>
          <w:p w14:paraId="430A0267" w14:textId="4ADBB934" w:rsidR="00723B95" w:rsidRPr="005C2960" w:rsidRDefault="00D361F1" w:rsidP="00D361F1">
            <w:pPr>
              <w:jc w:val="center"/>
            </w:pPr>
            <w:r w:rsidRPr="005C2960">
              <w:t>P a, b, c, d,</w:t>
            </w:r>
          </w:p>
        </w:tc>
        <w:tc>
          <w:tcPr>
            <w:tcW w:w="5774" w:type="dxa"/>
            <w:tcBorders>
              <w:top w:val="single" w:sz="4" w:space="0" w:color="auto"/>
              <w:bottom w:val="single" w:sz="4" w:space="0" w:color="auto"/>
            </w:tcBorders>
          </w:tcPr>
          <w:p w14:paraId="7E550E1B" w14:textId="77777777" w:rsidR="00D361F1" w:rsidRPr="005C2960" w:rsidRDefault="00D361F1" w:rsidP="00D361F1">
            <w:pPr>
              <w:spacing w:line="240" w:lineRule="atLeast"/>
            </w:pPr>
            <w:r w:rsidRPr="005C2960">
              <w:t>(3)</w:t>
            </w:r>
            <w:r w:rsidRPr="005C2960">
              <w:tab/>
              <w:t xml:space="preserve">Ministerstvo počas prípravy národného programu znižovania emisií </w:t>
            </w:r>
          </w:p>
          <w:p w14:paraId="200B0D55" w14:textId="77777777" w:rsidR="00D361F1" w:rsidRPr="005C2960" w:rsidRDefault="00D361F1" w:rsidP="00D361F1">
            <w:pPr>
              <w:spacing w:line="240" w:lineRule="atLeast"/>
            </w:pPr>
            <w:r w:rsidRPr="005C2960">
              <w:t>a)</w:t>
            </w:r>
            <w:r w:rsidRPr="005C2960">
              <w:tab/>
              <w:t>zverejní predbežnú informáciu o príprave alebo aktualizácií na svojom webovom sídle,</w:t>
            </w:r>
          </w:p>
          <w:p w14:paraId="630B4287" w14:textId="77777777" w:rsidR="00D361F1" w:rsidRPr="005C2960" w:rsidRDefault="00D361F1" w:rsidP="00D361F1">
            <w:pPr>
              <w:spacing w:line="240" w:lineRule="atLeast"/>
            </w:pPr>
            <w:r w:rsidRPr="005C2960">
              <w:t>b)</w:t>
            </w:r>
            <w:r w:rsidRPr="005C2960">
              <w:tab/>
              <w:t xml:space="preserve">zverejní predbežný návrh na verejné pripomienkovanie najmenej na 21 dní na webovom sídle a úradnej tabuli spolu s informáciami o </w:t>
            </w:r>
          </w:p>
          <w:p w14:paraId="42042E47" w14:textId="77777777" w:rsidR="00D361F1" w:rsidRPr="005C2960" w:rsidRDefault="00D361F1" w:rsidP="00D361F1">
            <w:pPr>
              <w:spacing w:line="240" w:lineRule="atLeast"/>
            </w:pPr>
            <w:r w:rsidRPr="005C2960">
              <w:t>1.</w:t>
            </w:r>
            <w:r w:rsidRPr="005C2960">
              <w:tab/>
              <w:t>tom, kde možno do návrhu programu nahliadnuť,</w:t>
            </w:r>
          </w:p>
          <w:p w14:paraId="35702F96" w14:textId="77777777" w:rsidR="00D361F1" w:rsidRPr="005C2960" w:rsidRDefault="00D361F1" w:rsidP="00D361F1">
            <w:pPr>
              <w:spacing w:line="240" w:lineRule="atLeast"/>
            </w:pPr>
            <w:r w:rsidRPr="005C2960">
              <w:t>2.</w:t>
            </w:r>
            <w:r w:rsidRPr="005C2960">
              <w:tab/>
              <w:t>možnosti podať pripomienky a</w:t>
            </w:r>
          </w:p>
          <w:p w14:paraId="2BDE6682" w14:textId="77777777" w:rsidR="00D361F1" w:rsidRPr="005C2960" w:rsidRDefault="00D361F1" w:rsidP="00D361F1">
            <w:pPr>
              <w:spacing w:line="240" w:lineRule="atLeast"/>
            </w:pPr>
            <w:r w:rsidRPr="005C2960">
              <w:t>3.</w:t>
            </w:r>
            <w:r w:rsidRPr="005C2960">
              <w:tab/>
              <w:t>termíne verejného prerokovania,</w:t>
            </w:r>
          </w:p>
          <w:p w14:paraId="0E0F5AFA" w14:textId="77777777" w:rsidR="00D361F1" w:rsidRPr="005C2960" w:rsidRDefault="00D361F1" w:rsidP="00D361F1">
            <w:pPr>
              <w:spacing w:line="240" w:lineRule="atLeast"/>
            </w:pPr>
            <w:r w:rsidRPr="005C2960">
              <w:t>c)</w:t>
            </w:r>
            <w:r w:rsidRPr="005C2960">
              <w:tab/>
              <w:t>uskutoční verejné prerokovanie návrhu najneskôr do 15 pracovných dní od uplynutia lehoty podľa písmena a),</w:t>
            </w:r>
          </w:p>
          <w:p w14:paraId="430A026E" w14:textId="2BE2B102" w:rsidR="00723B95" w:rsidRPr="005C2960" w:rsidRDefault="00D361F1" w:rsidP="00D361F1">
            <w:pPr>
              <w:spacing w:line="240" w:lineRule="atLeast"/>
            </w:pPr>
            <w:r w:rsidRPr="005C2960">
              <w:t>d)</w:t>
            </w:r>
            <w:r w:rsidRPr="005C2960">
              <w:tab/>
              <w:t>prerokuje návrh s príslušnými orgánmi, ktorých sa vykonávanie národných programov môže týkať z dôvodu ich osobitnej environmentálnej pôsobnosti v oblasti znečisťovania ovzdušia a riadenia kvality ovzdušia na všetkých úrovniach,</w:t>
            </w:r>
          </w:p>
        </w:tc>
        <w:tc>
          <w:tcPr>
            <w:tcW w:w="696" w:type="dxa"/>
            <w:tcBorders>
              <w:top w:val="single" w:sz="4" w:space="0" w:color="auto"/>
              <w:bottom w:val="single" w:sz="4" w:space="0" w:color="auto"/>
            </w:tcBorders>
          </w:tcPr>
          <w:p w14:paraId="430A026F" w14:textId="77777777" w:rsidR="00723B95" w:rsidRPr="005C2960" w:rsidRDefault="00723B95" w:rsidP="00723B95">
            <w:pPr>
              <w:jc w:val="center"/>
            </w:pPr>
            <w:r w:rsidRPr="005C2960">
              <w:t>U</w:t>
            </w:r>
          </w:p>
        </w:tc>
        <w:tc>
          <w:tcPr>
            <w:tcW w:w="696" w:type="dxa"/>
            <w:tcBorders>
              <w:top w:val="single" w:sz="4" w:space="0" w:color="auto"/>
              <w:bottom w:val="single" w:sz="4" w:space="0" w:color="auto"/>
              <w:right w:val="single" w:sz="4" w:space="0" w:color="auto"/>
            </w:tcBorders>
          </w:tcPr>
          <w:p w14:paraId="430A0270" w14:textId="77777777" w:rsidR="00723B95" w:rsidRPr="005C2960" w:rsidRDefault="00723B95" w:rsidP="00723B95">
            <w:pPr>
              <w:jc w:val="both"/>
            </w:pPr>
          </w:p>
        </w:tc>
      </w:tr>
      <w:tr w:rsidR="00D17639" w:rsidRPr="005C2960" w14:paraId="430A027D" w14:textId="77777777" w:rsidTr="00CB1F8A">
        <w:trPr>
          <w:jc w:val="center"/>
        </w:trPr>
        <w:tc>
          <w:tcPr>
            <w:tcW w:w="511" w:type="dxa"/>
            <w:tcBorders>
              <w:top w:val="single" w:sz="4" w:space="0" w:color="auto"/>
              <w:bottom w:val="single" w:sz="4" w:space="0" w:color="auto"/>
            </w:tcBorders>
          </w:tcPr>
          <w:p w14:paraId="430A0272" w14:textId="77777777" w:rsidR="00723B95" w:rsidRPr="005C2960" w:rsidRDefault="00723B95" w:rsidP="00723B95">
            <w:r w:rsidRPr="005C2960">
              <w:t>Č6</w:t>
            </w:r>
          </w:p>
          <w:p w14:paraId="430A0273" w14:textId="77777777" w:rsidR="00723B95" w:rsidRPr="005C2960" w:rsidRDefault="00723B95" w:rsidP="00723B95">
            <w:r w:rsidRPr="005C2960">
              <w:t>O6</w:t>
            </w:r>
          </w:p>
        </w:tc>
        <w:tc>
          <w:tcPr>
            <w:tcW w:w="5621" w:type="dxa"/>
            <w:tcBorders>
              <w:top w:val="single" w:sz="4" w:space="0" w:color="auto"/>
              <w:bottom w:val="single" w:sz="4" w:space="0" w:color="auto"/>
            </w:tcBorders>
          </w:tcPr>
          <w:p w14:paraId="430A0274" w14:textId="77777777" w:rsidR="00723B95" w:rsidRPr="005C2960" w:rsidRDefault="00723B95" w:rsidP="00723B95">
            <w:pPr>
              <w:jc w:val="both"/>
            </w:pPr>
            <w:r w:rsidRPr="005C2960">
              <w:t>V náležitých prípadoch sa uskutočňujú cezhraničné konzultácie.</w:t>
            </w:r>
          </w:p>
        </w:tc>
        <w:tc>
          <w:tcPr>
            <w:tcW w:w="609" w:type="dxa"/>
            <w:tcBorders>
              <w:top w:val="single" w:sz="4" w:space="0" w:color="auto"/>
              <w:bottom w:val="single" w:sz="4" w:space="0" w:color="auto"/>
            </w:tcBorders>
          </w:tcPr>
          <w:p w14:paraId="430A0275" w14:textId="77777777" w:rsidR="00723B95" w:rsidRPr="005C2960" w:rsidRDefault="00723B95" w:rsidP="00723B95">
            <w:pPr>
              <w:jc w:val="center"/>
            </w:pPr>
            <w:r w:rsidRPr="005C2960">
              <w:t>N</w:t>
            </w:r>
          </w:p>
        </w:tc>
        <w:tc>
          <w:tcPr>
            <w:tcW w:w="609" w:type="dxa"/>
            <w:tcBorders>
              <w:top w:val="single" w:sz="4" w:space="0" w:color="auto"/>
              <w:bottom w:val="single" w:sz="4" w:space="0" w:color="auto"/>
            </w:tcBorders>
          </w:tcPr>
          <w:p w14:paraId="430A0276" w14:textId="77777777" w:rsidR="00723B95" w:rsidRPr="005C2960" w:rsidRDefault="00122D17" w:rsidP="00723B95">
            <w:r w:rsidRPr="005C2960">
              <w:t>NZ</w:t>
            </w:r>
          </w:p>
        </w:tc>
        <w:tc>
          <w:tcPr>
            <w:tcW w:w="609" w:type="dxa"/>
            <w:tcBorders>
              <w:top w:val="single" w:sz="4" w:space="0" w:color="auto"/>
              <w:bottom w:val="single" w:sz="4" w:space="0" w:color="auto"/>
            </w:tcBorders>
          </w:tcPr>
          <w:p w14:paraId="430A0277" w14:textId="77777777" w:rsidR="00723B95" w:rsidRPr="005C2960" w:rsidRDefault="00122D17" w:rsidP="00E56569">
            <w:pPr>
              <w:jc w:val="center"/>
            </w:pPr>
            <w:r w:rsidRPr="005C2960">
              <w:t>§18</w:t>
            </w:r>
          </w:p>
          <w:p w14:paraId="430A0278" w14:textId="77777777" w:rsidR="00122D17" w:rsidRPr="005C2960" w:rsidRDefault="00122D17" w:rsidP="00E56569">
            <w:pPr>
              <w:jc w:val="center"/>
            </w:pPr>
            <w:r w:rsidRPr="005C2960">
              <w:t>O3</w:t>
            </w:r>
          </w:p>
          <w:p w14:paraId="430A0279" w14:textId="77777777" w:rsidR="00122D17" w:rsidRPr="005C2960" w:rsidRDefault="00122D17" w:rsidP="00E56569">
            <w:pPr>
              <w:jc w:val="center"/>
            </w:pPr>
            <w:proofErr w:type="spellStart"/>
            <w:r w:rsidRPr="005C2960">
              <w:t>Pd</w:t>
            </w:r>
            <w:proofErr w:type="spellEnd"/>
          </w:p>
        </w:tc>
        <w:tc>
          <w:tcPr>
            <w:tcW w:w="5774" w:type="dxa"/>
            <w:tcBorders>
              <w:top w:val="single" w:sz="4" w:space="0" w:color="auto"/>
              <w:bottom w:val="single" w:sz="4" w:space="0" w:color="auto"/>
            </w:tcBorders>
          </w:tcPr>
          <w:p w14:paraId="430A027A" w14:textId="01FBB679" w:rsidR="00723B95" w:rsidRPr="005C2960" w:rsidRDefault="00D361F1" w:rsidP="00723B95">
            <w:pPr>
              <w:spacing w:line="240" w:lineRule="atLeast"/>
              <w:jc w:val="both"/>
            </w:pPr>
            <w:r w:rsidRPr="005C2960">
              <w:t>e</w:t>
            </w:r>
            <w:r w:rsidR="00122D17" w:rsidRPr="005C2960">
              <w:t>)</w:t>
            </w:r>
            <w:r w:rsidR="00122D17" w:rsidRPr="005C2960">
              <w:tab/>
              <w:t>uskutoční cezhraničné konzultácie, ak je to potrebné.</w:t>
            </w:r>
          </w:p>
        </w:tc>
        <w:tc>
          <w:tcPr>
            <w:tcW w:w="696" w:type="dxa"/>
            <w:tcBorders>
              <w:top w:val="single" w:sz="4" w:space="0" w:color="auto"/>
              <w:bottom w:val="single" w:sz="4" w:space="0" w:color="auto"/>
            </w:tcBorders>
          </w:tcPr>
          <w:p w14:paraId="430A027B" w14:textId="77777777" w:rsidR="00723B95" w:rsidRPr="005C2960" w:rsidRDefault="00723B95" w:rsidP="00723B95">
            <w:pPr>
              <w:jc w:val="center"/>
            </w:pPr>
            <w:r w:rsidRPr="005C2960">
              <w:t>U</w:t>
            </w:r>
          </w:p>
        </w:tc>
        <w:tc>
          <w:tcPr>
            <w:tcW w:w="696" w:type="dxa"/>
            <w:tcBorders>
              <w:top w:val="single" w:sz="4" w:space="0" w:color="auto"/>
              <w:bottom w:val="single" w:sz="4" w:space="0" w:color="auto"/>
              <w:right w:val="single" w:sz="4" w:space="0" w:color="auto"/>
            </w:tcBorders>
          </w:tcPr>
          <w:p w14:paraId="430A027C" w14:textId="77777777" w:rsidR="00723B95" w:rsidRPr="005C2960" w:rsidRDefault="00723B95" w:rsidP="00723B95">
            <w:pPr>
              <w:jc w:val="both"/>
            </w:pPr>
          </w:p>
        </w:tc>
      </w:tr>
      <w:tr w:rsidR="00D17639" w:rsidRPr="005C2960" w14:paraId="430A0292" w14:textId="77777777" w:rsidTr="00CB1F8A">
        <w:trPr>
          <w:jc w:val="center"/>
        </w:trPr>
        <w:tc>
          <w:tcPr>
            <w:tcW w:w="511" w:type="dxa"/>
            <w:tcBorders>
              <w:top w:val="single" w:sz="4" w:space="0" w:color="auto"/>
              <w:bottom w:val="single" w:sz="4" w:space="0" w:color="auto"/>
            </w:tcBorders>
          </w:tcPr>
          <w:p w14:paraId="430A027E" w14:textId="77777777" w:rsidR="00723B95" w:rsidRPr="005C2960" w:rsidRDefault="00723B95" w:rsidP="00723B95">
            <w:r w:rsidRPr="005C2960">
              <w:lastRenderedPageBreak/>
              <w:t>Č6</w:t>
            </w:r>
          </w:p>
          <w:p w14:paraId="430A027F" w14:textId="77777777" w:rsidR="00723B95" w:rsidRPr="005C2960" w:rsidRDefault="00723B95" w:rsidP="00723B95">
            <w:r w:rsidRPr="005C2960">
              <w:t>O7</w:t>
            </w:r>
          </w:p>
        </w:tc>
        <w:tc>
          <w:tcPr>
            <w:tcW w:w="5621" w:type="dxa"/>
            <w:tcBorders>
              <w:top w:val="single" w:sz="4" w:space="0" w:color="auto"/>
              <w:bottom w:val="single" w:sz="4" w:space="0" w:color="auto"/>
            </w:tcBorders>
          </w:tcPr>
          <w:p w14:paraId="430A0280" w14:textId="77777777" w:rsidR="00723B95" w:rsidRPr="005C2960" w:rsidRDefault="00723B95" w:rsidP="00723B95">
            <w:pPr>
              <w:jc w:val="both"/>
            </w:pPr>
            <w:r w:rsidRPr="005C2960">
              <w:t>Komisia uľahčí vypracovanie a vykonávanie národných programov riadenia znečisťovania ovzdušia, a to v prípade, ak je to vhodné výmenou osvedčených postupov</w:t>
            </w:r>
          </w:p>
        </w:tc>
        <w:tc>
          <w:tcPr>
            <w:tcW w:w="609" w:type="dxa"/>
            <w:vMerge w:val="restart"/>
            <w:tcBorders>
              <w:top w:val="single" w:sz="4" w:space="0" w:color="auto"/>
              <w:bottom w:val="single" w:sz="4" w:space="0" w:color="auto"/>
            </w:tcBorders>
          </w:tcPr>
          <w:p w14:paraId="430A0281" w14:textId="77777777" w:rsidR="00723B95" w:rsidRPr="005C2960" w:rsidRDefault="00723B95" w:rsidP="00723B95">
            <w:pPr>
              <w:jc w:val="center"/>
            </w:pPr>
            <w:proofErr w:type="spellStart"/>
            <w:r w:rsidRPr="005C2960">
              <w:t>n.a</w:t>
            </w:r>
            <w:proofErr w:type="spellEnd"/>
            <w:r w:rsidRPr="005C2960">
              <w:t>.</w:t>
            </w:r>
          </w:p>
          <w:p w14:paraId="430A0282" w14:textId="77777777" w:rsidR="00723B95" w:rsidRPr="005C2960" w:rsidRDefault="00723B95" w:rsidP="00723B95">
            <w:pPr>
              <w:jc w:val="center"/>
            </w:pPr>
          </w:p>
          <w:p w14:paraId="430A0283" w14:textId="77777777" w:rsidR="00723B95" w:rsidRPr="005C2960" w:rsidRDefault="00723B95" w:rsidP="00723B95">
            <w:pPr>
              <w:jc w:val="center"/>
            </w:pPr>
          </w:p>
          <w:p w14:paraId="430A0284" w14:textId="77777777" w:rsidR="00723B95" w:rsidRPr="005C2960" w:rsidRDefault="00723B95" w:rsidP="00723B95">
            <w:pPr>
              <w:jc w:val="center"/>
            </w:pPr>
          </w:p>
          <w:p w14:paraId="430A0285" w14:textId="77777777" w:rsidR="00723B95" w:rsidRPr="005C2960" w:rsidRDefault="00723B95" w:rsidP="00723B95">
            <w:pPr>
              <w:jc w:val="center"/>
            </w:pPr>
          </w:p>
          <w:p w14:paraId="430A0286" w14:textId="77777777" w:rsidR="00723B95" w:rsidRPr="005C2960" w:rsidRDefault="00723B95" w:rsidP="00723B95">
            <w:pPr>
              <w:jc w:val="center"/>
            </w:pPr>
            <w:proofErr w:type="spellStart"/>
            <w:r w:rsidRPr="005C2960">
              <w:t>n.a</w:t>
            </w:r>
            <w:proofErr w:type="spellEnd"/>
            <w:r w:rsidRPr="005C2960">
              <w:t>.</w:t>
            </w:r>
          </w:p>
        </w:tc>
        <w:tc>
          <w:tcPr>
            <w:tcW w:w="609" w:type="dxa"/>
            <w:vMerge w:val="restart"/>
            <w:tcBorders>
              <w:top w:val="single" w:sz="4" w:space="0" w:color="auto"/>
              <w:bottom w:val="nil"/>
            </w:tcBorders>
          </w:tcPr>
          <w:p w14:paraId="430A0287" w14:textId="77777777" w:rsidR="00723B95" w:rsidRPr="005C2960" w:rsidRDefault="00723B95" w:rsidP="00723B95"/>
        </w:tc>
        <w:tc>
          <w:tcPr>
            <w:tcW w:w="609" w:type="dxa"/>
            <w:vMerge w:val="restart"/>
            <w:tcBorders>
              <w:top w:val="single" w:sz="4" w:space="0" w:color="auto"/>
              <w:bottom w:val="nil"/>
            </w:tcBorders>
          </w:tcPr>
          <w:p w14:paraId="430A0288" w14:textId="77777777" w:rsidR="00723B95" w:rsidRPr="005C2960" w:rsidRDefault="00723B95" w:rsidP="00E56569">
            <w:pPr>
              <w:jc w:val="center"/>
            </w:pPr>
          </w:p>
        </w:tc>
        <w:tc>
          <w:tcPr>
            <w:tcW w:w="5774" w:type="dxa"/>
            <w:vMerge w:val="restart"/>
            <w:tcBorders>
              <w:top w:val="single" w:sz="4" w:space="0" w:color="auto"/>
              <w:bottom w:val="nil"/>
            </w:tcBorders>
          </w:tcPr>
          <w:p w14:paraId="430A0289" w14:textId="77777777" w:rsidR="00723B95" w:rsidRPr="005C2960" w:rsidRDefault="00723B95" w:rsidP="00723B95">
            <w:pPr>
              <w:spacing w:line="240" w:lineRule="atLeast"/>
              <w:jc w:val="both"/>
            </w:pPr>
          </w:p>
        </w:tc>
        <w:tc>
          <w:tcPr>
            <w:tcW w:w="696" w:type="dxa"/>
            <w:vMerge w:val="restart"/>
            <w:tcBorders>
              <w:top w:val="single" w:sz="4" w:space="0" w:color="auto"/>
              <w:bottom w:val="nil"/>
            </w:tcBorders>
          </w:tcPr>
          <w:p w14:paraId="430A028A" w14:textId="77777777" w:rsidR="00723B95" w:rsidRPr="005C2960" w:rsidRDefault="004C5F57" w:rsidP="00723B95">
            <w:pPr>
              <w:jc w:val="center"/>
            </w:pPr>
            <w:proofErr w:type="spellStart"/>
            <w:r w:rsidRPr="005C2960">
              <w:t>n.a</w:t>
            </w:r>
            <w:proofErr w:type="spellEnd"/>
            <w:r w:rsidRPr="005C2960">
              <w:t>.</w:t>
            </w:r>
          </w:p>
          <w:p w14:paraId="430A028B" w14:textId="77777777" w:rsidR="004C5F57" w:rsidRPr="005C2960" w:rsidRDefault="004C5F57" w:rsidP="00723B95">
            <w:pPr>
              <w:jc w:val="center"/>
            </w:pPr>
          </w:p>
          <w:p w14:paraId="430A028C" w14:textId="77777777" w:rsidR="004C5F57" w:rsidRPr="005C2960" w:rsidRDefault="004C5F57" w:rsidP="00723B95">
            <w:pPr>
              <w:jc w:val="center"/>
            </w:pPr>
          </w:p>
          <w:p w14:paraId="430A028D" w14:textId="77777777" w:rsidR="004C5F57" w:rsidRPr="005C2960" w:rsidRDefault="004C5F57" w:rsidP="00723B95">
            <w:pPr>
              <w:jc w:val="center"/>
            </w:pPr>
          </w:p>
          <w:p w14:paraId="430A028E" w14:textId="77777777" w:rsidR="004C5F57" w:rsidRPr="005C2960" w:rsidRDefault="004C5F57" w:rsidP="00723B95">
            <w:pPr>
              <w:jc w:val="center"/>
            </w:pPr>
          </w:p>
          <w:p w14:paraId="430A028F" w14:textId="77777777" w:rsidR="004C5F57" w:rsidRPr="005C2960" w:rsidRDefault="004C5F57" w:rsidP="00723B95">
            <w:pPr>
              <w:jc w:val="center"/>
            </w:pPr>
            <w:proofErr w:type="spellStart"/>
            <w:r w:rsidRPr="005C2960">
              <w:t>n.a</w:t>
            </w:r>
            <w:proofErr w:type="spellEnd"/>
            <w:r w:rsidRPr="005C2960">
              <w:t>.</w:t>
            </w:r>
          </w:p>
          <w:p w14:paraId="430A0290" w14:textId="77777777" w:rsidR="004C5F57" w:rsidRPr="005C2960" w:rsidRDefault="004C5F57" w:rsidP="00723B95">
            <w:pPr>
              <w:jc w:val="center"/>
            </w:pPr>
          </w:p>
        </w:tc>
        <w:tc>
          <w:tcPr>
            <w:tcW w:w="696" w:type="dxa"/>
            <w:vMerge w:val="restart"/>
            <w:tcBorders>
              <w:top w:val="single" w:sz="4" w:space="0" w:color="auto"/>
              <w:bottom w:val="nil"/>
              <w:right w:val="single" w:sz="4" w:space="0" w:color="auto"/>
            </w:tcBorders>
          </w:tcPr>
          <w:p w14:paraId="430A0291" w14:textId="77777777" w:rsidR="00723B95" w:rsidRPr="005C2960" w:rsidRDefault="00723B95" w:rsidP="00723B95">
            <w:pPr>
              <w:jc w:val="both"/>
            </w:pPr>
          </w:p>
        </w:tc>
      </w:tr>
      <w:tr w:rsidR="00D17639" w:rsidRPr="005C2960" w14:paraId="430A029C" w14:textId="77777777" w:rsidTr="00CB1F8A">
        <w:trPr>
          <w:jc w:val="center"/>
        </w:trPr>
        <w:tc>
          <w:tcPr>
            <w:tcW w:w="511" w:type="dxa"/>
            <w:tcBorders>
              <w:top w:val="single" w:sz="4" w:space="0" w:color="auto"/>
              <w:bottom w:val="single" w:sz="4" w:space="0" w:color="auto"/>
            </w:tcBorders>
          </w:tcPr>
          <w:p w14:paraId="430A0293" w14:textId="77777777" w:rsidR="00723B95" w:rsidRPr="005C2960" w:rsidRDefault="00723B95" w:rsidP="00723B95">
            <w:r w:rsidRPr="005C2960">
              <w:t>Č6</w:t>
            </w:r>
          </w:p>
          <w:p w14:paraId="430A0294" w14:textId="77777777" w:rsidR="00723B95" w:rsidRPr="005C2960" w:rsidRDefault="00723B95" w:rsidP="00723B95">
            <w:r w:rsidRPr="005C2960">
              <w:t>O8</w:t>
            </w:r>
          </w:p>
        </w:tc>
        <w:tc>
          <w:tcPr>
            <w:tcW w:w="5621" w:type="dxa"/>
            <w:tcBorders>
              <w:top w:val="single" w:sz="4" w:space="0" w:color="auto"/>
              <w:bottom w:val="single" w:sz="4" w:space="0" w:color="auto"/>
            </w:tcBorders>
          </w:tcPr>
          <w:p w14:paraId="430A0295" w14:textId="77777777" w:rsidR="00723B95" w:rsidRPr="005C2960" w:rsidRDefault="00723B95" w:rsidP="00723B95">
            <w:pPr>
              <w:jc w:val="both"/>
            </w:pPr>
            <w:r w:rsidRPr="005C2960">
              <w:t>Komisia je splnomocnená v súlade s článkom 16 prijímať delegované akty s cieľom zmeniť túto smernicu, pokiaľ ide o prispôsobenie časti 2 prílohy III vývoju vrátane technického pokroku v rámci dohovoru LRTAP.</w:t>
            </w:r>
          </w:p>
        </w:tc>
        <w:tc>
          <w:tcPr>
            <w:tcW w:w="609" w:type="dxa"/>
            <w:vMerge/>
            <w:tcBorders>
              <w:top w:val="single" w:sz="4" w:space="0" w:color="auto"/>
              <w:bottom w:val="single" w:sz="4" w:space="0" w:color="auto"/>
            </w:tcBorders>
          </w:tcPr>
          <w:p w14:paraId="430A0296" w14:textId="77777777" w:rsidR="00723B95" w:rsidRPr="005C2960" w:rsidRDefault="00723B95" w:rsidP="00723B95">
            <w:pPr>
              <w:jc w:val="center"/>
            </w:pPr>
          </w:p>
        </w:tc>
        <w:tc>
          <w:tcPr>
            <w:tcW w:w="609" w:type="dxa"/>
            <w:vMerge/>
            <w:tcBorders>
              <w:top w:val="nil"/>
              <w:bottom w:val="single" w:sz="4" w:space="0" w:color="auto"/>
            </w:tcBorders>
          </w:tcPr>
          <w:p w14:paraId="430A0297" w14:textId="77777777" w:rsidR="00723B95" w:rsidRPr="005C2960" w:rsidRDefault="00723B95" w:rsidP="00723B95"/>
        </w:tc>
        <w:tc>
          <w:tcPr>
            <w:tcW w:w="609" w:type="dxa"/>
            <w:vMerge/>
            <w:tcBorders>
              <w:top w:val="nil"/>
              <w:bottom w:val="single" w:sz="4" w:space="0" w:color="auto"/>
            </w:tcBorders>
          </w:tcPr>
          <w:p w14:paraId="430A0298" w14:textId="77777777" w:rsidR="00723B95" w:rsidRPr="005C2960" w:rsidRDefault="00723B95" w:rsidP="00E56569">
            <w:pPr>
              <w:jc w:val="center"/>
            </w:pPr>
          </w:p>
        </w:tc>
        <w:tc>
          <w:tcPr>
            <w:tcW w:w="5774" w:type="dxa"/>
            <w:vMerge/>
            <w:tcBorders>
              <w:top w:val="nil"/>
              <w:bottom w:val="single" w:sz="4" w:space="0" w:color="auto"/>
            </w:tcBorders>
          </w:tcPr>
          <w:p w14:paraId="430A0299" w14:textId="77777777" w:rsidR="00723B95" w:rsidRPr="005C2960" w:rsidRDefault="00723B95" w:rsidP="00723B95">
            <w:pPr>
              <w:spacing w:line="240" w:lineRule="atLeast"/>
              <w:ind w:left="-44" w:firstLine="44"/>
            </w:pPr>
          </w:p>
        </w:tc>
        <w:tc>
          <w:tcPr>
            <w:tcW w:w="696" w:type="dxa"/>
            <w:vMerge/>
            <w:tcBorders>
              <w:top w:val="nil"/>
              <w:bottom w:val="single" w:sz="4" w:space="0" w:color="auto"/>
            </w:tcBorders>
          </w:tcPr>
          <w:p w14:paraId="430A029A" w14:textId="77777777" w:rsidR="00723B95" w:rsidRPr="005C2960" w:rsidRDefault="00723B95" w:rsidP="00723B95">
            <w:pPr>
              <w:jc w:val="center"/>
            </w:pPr>
          </w:p>
        </w:tc>
        <w:tc>
          <w:tcPr>
            <w:tcW w:w="696" w:type="dxa"/>
            <w:vMerge/>
            <w:tcBorders>
              <w:top w:val="nil"/>
              <w:bottom w:val="single" w:sz="4" w:space="0" w:color="auto"/>
              <w:right w:val="single" w:sz="4" w:space="0" w:color="auto"/>
            </w:tcBorders>
          </w:tcPr>
          <w:p w14:paraId="430A029B" w14:textId="77777777" w:rsidR="00723B95" w:rsidRPr="005C2960" w:rsidRDefault="00723B95" w:rsidP="00723B95">
            <w:pPr>
              <w:jc w:val="both"/>
            </w:pPr>
          </w:p>
        </w:tc>
      </w:tr>
      <w:tr w:rsidR="00D17639" w:rsidRPr="005C2960" w14:paraId="430A02A6" w14:textId="77777777" w:rsidTr="00CB1F8A">
        <w:trPr>
          <w:jc w:val="center"/>
        </w:trPr>
        <w:tc>
          <w:tcPr>
            <w:tcW w:w="511" w:type="dxa"/>
            <w:tcBorders>
              <w:top w:val="single" w:sz="4" w:space="0" w:color="auto"/>
              <w:bottom w:val="single" w:sz="4" w:space="0" w:color="auto"/>
            </w:tcBorders>
          </w:tcPr>
          <w:p w14:paraId="430A029D" w14:textId="77777777" w:rsidR="00723B95" w:rsidRPr="005C2960" w:rsidRDefault="00723B95" w:rsidP="00723B95">
            <w:r w:rsidRPr="005C2960">
              <w:t>Č6</w:t>
            </w:r>
          </w:p>
          <w:p w14:paraId="430A029E" w14:textId="77777777" w:rsidR="00723B95" w:rsidRPr="005C2960" w:rsidRDefault="00723B95" w:rsidP="00723B95">
            <w:r w:rsidRPr="005C2960">
              <w:t>O9</w:t>
            </w:r>
          </w:p>
        </w:tc>
        <w:tc>
          <w:tcPr>
            <w:tcW w:w="5621" w:type="dxa"/>
            <w:tcBorders>
              <w:top w:val="single" w:sz="4" w:space="0" w:color="auto"/>
              <w:bottom w:val="single" w:sz="4" w:space="0" w:color="auto"/>
            </w:tcBorders>
          </w:tcPr>
          <w:p w14:paraId="430A029F" w14:textId="77777777" w:rsidR="00723B95" w:rsidRPr="005C2960" w:rsidRDefault="00723B95" w:rsidP="00723B95">
            <w:pPr>
              <w:jc w:val="both"/>
            </w:pPr>
            <w:r w:rsidRPr="005C2960">
              <w:t>Komisia môže vypracovať usmernenia pre vypracovanie a vykonávanie národných programov riadenia znečisťovania ovzdušia.</w:t>
            </w:r>
          </w:p>
        </w:tc>
        <w:tc>
          <w:tcPr>
            <w:tcW w:w="609" w:type="dxa"/>
            <w:tcBorders>
              <w:top w:val="single" w:sz="4" w:space="0" w:color="auto"/>
              <w:bottom w:val="single" w:sz="4" w:space="0" w:color="auto"/>
            </w:tcBorders>
          </w:tcPr>
          <w:p w14:paraId="430A02A0" w14:textId="77777777" w:rsidR="00723B95" w:rsidRPr="005C2960" w:rsidRDefault="00723B95" w:rsidP="00723B95">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2A1" w14:textId="77777777" w:rsidR="00723B95" w:rsidRPr="005C2960" w:rsidRDefault="00723B95" w:rsidP="00723B95"/>
        </w:tc>
        <w:tc>
          <w:tcPr>
            <w:tcW w:w="609" w:type="dxa"/>
            <w:tcBorders>
              <w:top w:val="single" w:sz="4" w:space="0" w:color="auto"/>
              <w:bottom w:val="single" w:sz="4" w:space="0" w:color="auto"/>
            </w:tcBorders>
          </w:tcPr>
          <w:p w14:paraId="430A02A2" w14:textId="77777777" w:rsidR="00723B95" w:rsidRPr="005C2960" w:rsidRDefault="00723B95" w:rsidP="00E56569">
            <w:pPr>
              <w:jc w:val="center"/>
            </w:pPr>
          </w:p>
        </w:tc>
        <w:tc>
          <w:tcPr>
            <w:tcW w:w="5774" w:type="dxa"/>
            <w:tcBorders>
              <w:top w:val="single" w:sz="4" w:space="0" w:color="auto"/>
              <w:bottom w:val="single" w:sz="4" w:space="0" w:color="auto"/>
            </w:tcBorders>
          </w:tcPr>
          <w:p w14:paraId="430A02A3" w14:textId="77777777" w:rsidR="00723B95" w:rsidRPr="005C2960" w:rsidRDefault="00723B95" w:rsidP="00723B95">
            <w:pPr>
              <w:spacing w:line="240" w:lineRule="atLeast"/>
              <w:jc w:val="both"/>
              <w:rPr>
                <w:lang w:val="sl-SI"/>
              </w:rPr>
            </w:pPr>
          </w:p>
        </w:tc>
        <w:tc>
          <w:tcPr>
            <w:tcW w:w="696" w:type="dxa"/>
            <w:tcBorders>
              <w:top w:val="single" w:sz="4" w:space="0" w:color="auto"/>
              <w:bottom w:val="single" w:sz="4" w:space="0" w:color="auto"/>
            </w:tcBorders>
          </w:tcPr>
          <w:p w14:paraId="430A02A4" w14:textId="77777777" w:rsidR="00723B95" w:rsidRPr="005C2960" w:rsidRDefault="004C5F57" w:rsidP="00723B95">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2A5" w14:textId="77777777" w:rsidR="00723B95" w:rsidRPr="005C2960" w:rsidRDefault="00723B95" w:rsidP="00723B95">
            <w:pPr>
              <w:jc w:val="both"/>
            </w:pPr>
          </w:p>
        </w:tc>
      </w:tr>
      <w:tr w:rsidR="00D17639" w:rsidRPr="005C2960" w14:paraId="430A02B0" w14:textId="77777777" w:rsidTr="00CB1F8A">
        <w:trPr>
          <w:jc w:val="center"/>
        </w:trPr>
        <w:tc>
          <w:tcPr>
            <w:tcW w:w="511" w:type="dxa"/>
            <w:tcBorders>
              <w:top w:val="single" w:sz="4" w:space="0" w:color="auto"/>
              <w:bottom w:val="single" w:sz="4" w:space="0" w:color="auto"/>
            </w:tcBorders>
          </w:tcPr>
          <w:p w14:paraId="430A02A7" w14:textId="77777777" w:rsidR="00723B95" w:rsidRPr="005C2960" w:rsidRDefault="00723B95" w:rsidP="00723B95">
            <w:r w:rsidRPr="005C2960">
              <w:t>Č6</w:t>
            </w:r>
          </w:p>
          <w:p w14:paraId="430A02A8" w14:textId="77777777" w:rsidR="00723B95" w:rsidRPr="005C2960" w:rsidRDefault="00723B95" w:rsidP="00723B95">
            <w:r w:rsidRPr="005C2960">
              <w:t>O10</w:t>
            </w:r>
          </w:p>
        </w:tc>
        <w:tc>
          <w:tcPr>
            <w:tcW w:w="5621" w:type="dxa"/>
            <w:tcBorders>
              <w:top w:val="single" w:sz="4" w:space="0" w:color="auto"/>
              <w:bottom w:val="single" w:sz="4" w:space="0" w:color="auto"/>
            </w:tcBorders>
          </w:tcPr>
          <w:p w14:paraId="430A02A9" w14:textId="77777777" w:rsidR="00723B95" w:rsidRPr="005C2960" w:rsidRDefault="00723B95" w:rsidP="00723B95">
            <w:pPr>
              <w:jc w:val="both"/>
            </w:pPr>
            <w:r w:rsidRPr="005C2960">
              <w:t>Komisia takisto určí prostredníctvom vykonávacích aktov formát národných programov riadenia znečisťovania ovzdušia. Uvedené vykonávacie akty sa prijmú v súlade s postupom preskúmania uvedeným v článku 17.</w:t>
            </w:r>
          </w:p>
        </w:tc>
        <w:tc>
          <w:tcPr>
            <w:tcW w:w="609" w:type="dxa"/>
            <w:tcBorders>
              <w:top w:val="single" w:sz="4" w:space="0" w:color="auto"/>
              <w:bottom w:val="single" w:sz="4" w:space="0" w:color="auto"/>
            </w:tcBorders>
          </w:tcPr>
          <w:p w14:paraId="430A02AA" w14:textId="77777777" w:rsidR="00723B95" w:rsidRPr="005C2960" w:rsidRDefault="00723B95" w:rsidP="00723B95">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2AB" w14:textId="77777777" w:rsidR="00723B95" w:rsidRPr="005C2960" w:rsidRDefault="00723B95" w:rsidP="00723B95"/>
        </w:tc>
        <w:tc>
          <w:tcPr>
            <w:tcW w:w="609" w:type="dxa"/>
            <w:tcBorders>
              <w:top w:val="single" w:sz="4" w:space="0" w:color="auto"/>
              <w:bottom w:val="single" w:sz="4" w:space="0" w:color="auto"/>
            </w:tcBorders>
          </w:tcPr>
          <w:p w14:paraId="430A02AC" w14:textId="77777777" w:rsidR="00723B95" w:rsidRPr="005C2960" w:rsidRDefault="00723B95" w:rsidP="00E56569">
            <w:pPr>
              <w:jc w:val="center"/>
            </w:pPr>
          </w:p>
        </w:tc>
        <w:tc>
          <w:tcPr>
            <w:tcW w:w="5774" w:type="dxa"/>
            <w:tcBorders>
              <w:top w:val="single" w:sz="4" w:space="0" w:color="auto"/>
              <w:bottom w:val="single" w:sz="4" w:space="0" w:color="auto"/>
            </w:tcBorders>
          </w:tcPr>
          <w:p w14:paraId="430A02AD" w14:textId="77777777" w:rsidR="00723B95" w:rsidRPr="005C2960" w:rsidRDefault="00723B95" w:rsidP="00723B95">
            <w:pPr>
              <w:spacing w:line="240" w:lineRule="atLeast"/>
              <w:ind w:left="-44" w:firstLine="44"/>
            </w:pPr>
          </w:p>
        </w:tc>
        <w:tc>
          <w:tcPr>
            <w:tcW w:w="696" w:type="dxa"/>
            <w:tcBorders>
              <w:top w:val="single" w:sz="4" w:space="0" w:color="auto"/>
              <w:bottom w:val="single" w:sz="4" w:space="0" w:color="auto"/>
            </w:tcBorders>
          </w:tcPr>
          <w:p w14:paraId="430A02AE" w14:textId="77777777" w:rsidR="00723B95" w:rsidRPr="005C2960" w:rsidRDefault="004C5F57" w:rsidP="00723B95">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2AF" w14:textId="77777777" w:rsidR="00723B95" w:rsidRPr="005C2960" w:rsidRDefault="00723B95" w:rsidP="00723B95">
            <w:pPr>
              <w:pStyle w:val="nazov"/>
              <w:jc w:val="both"/>
              <w:rPr>
                <w:sz w:val="20"/>
              </w:rPr>
            </w:pPr>
          </w:p>
        </w:tc>
      </w:tr>
      <w:tr w:rsidR="00D17639" w:rsidRPr="005C2960" w14:paraId="430A02BE" w14:textId="77777777" w:rsidTr="00CB1F8A">
        <w:trPr>
          <w:jc w:val="center"/>
        </w:trPr>
        <w:tc>
          <w:tcPr>
            <w:tcW w:w="511" w:type="dxa"/>
            <w:tcBorders>
              <w:top w:val="single" w:sz="4" w:space="0" w:color="auto"/>
              <w:bottom w:val="single" w:sz="4" w:space="0" w:color="auto"/>
            </w:tcBorders>
          </w:tcPr>
          <w:p w14:paraId="430A02B1" w14:textId="77777777" w:rsidR="00723B95" w:rsidRPr="005C2960" w:rsidRDefault="00C37D3A" w:rsidP="00723B95">
            <w:r w:rsidRPr="005C2960">
              <w:t>Č7</w:t>
            </w:r>
          </w:p>
        </w:tc>
        <w:tc>
          <w:tcPr>
            <w:tcW w:w="5621" w:type="dxa"/>
            <w:tcBorders>
              <w:top w:val="single" w:sz="4" w:space="0" w:color="auto"/>
              <w:bottom w:val="single" w:sz="4" w:space="0" w:color="auto"/>
            </w:tcBorders>
          </w:tcPr>
          <w:p w14:paraId="430A02B2" w14:textId="77777777" w:rsidR="00723B95" w:rsidRPr="005C2960" w:rsidRDefault="00723B95" w:rsidP="00723B95">
            <w:pPr>
              <w:jc w:val="both"/>
            </w:pPr>
            <w:r w:rsidRPr="005C2960">
              <w:t>Článok 7</w:t>
            </w:r>
          </w:p>
          <w:p w14:paraId="430A02B3" w14:textId="77777777" w:rsidR="00723B95" w:rsidRPr="005C2960" w:rsidRDefault="00723B95" w:rsidP="00723B95">
            <w:pPr>
              <w:jc w:val="both"/>
            </w:pPr>
            <w:r w:rsidRPr="005C2960">
              <w:t>Finančná podpora</w:t>
            </w:r>
          </w:p>
          <w:p w14:paraId="430A02B4" w14:textId="77777777" w:rsidR="00723B95" w:rsidRPr="005C2960" w:rsidRDefault="00723B95" w:rsidP="00723B95">
            <w:pPr>
              <w:jc w:val="both"/>
            </w:pPr>
          </w:p>
          <w:p w14:paraId="430A02B5" w14:textId="77777777" w:rsidR="00723B95" w:rsidRPr="005C2960" w:rsidRDefault="00723B95" w:rsidP="00723B95">
            <w:pPr>
              <w:jc w:val="both"/>
            </w:pPr>
          </w:p>
          <w:p w14:paraId="430A02B6" w14:textId="77777777" w:rsidR="00723B95" w:rsidRPr="005C2960" w:rsidRDefault="00723B95" w:rsidP="00723B95">
            <w:pPr>
              <w:jc w:val="both"/>
            </w:pPr>
            <w:r w:rsidRPr="005C2960">
              <w:t xml:space="preserve">S cieľom podporovať opatrenia, ktoré sa majú prijať na účely splnenia cieľov tejto smernice, sa Komisia snaží uľahčiť prístup k existujúcim fondom Únie v súlade s ustanoveniami právnych predpisov, ktoré upravujú uvedené fondy. </w:t>
            </w:r>
          </w:p>
          <w:p w14:paraId="430A02B7" w14:textId="77777777" w:rsidR="00723B95" w:rsidRPr="005C2960" w:rsidRDefault="00723B95" w:rsidP="00723B95">
            <w:pPr>
              <w:jc w:val="both"/>
            </w:pPr>
            <w:r w:rsidRPr="005C2960">
              <w:t>Uvedené fondy Únie zahŕňajú súčasné a budúce financovanie, ktoré je k dispozícii, okrem iného v rámci:</w:t>
            </w:r>
          </w:p>
        </w:tc>
        <w:tc>
          <w:tcPr>
            <w:tcW w:w="609" w:type="dxa"/>
            <w:tcBorders>
              <w:top w:val="single" w:sz="4" w:space="0" w:color="auto"/>
              <w:bottom w:val="single" w:sz="4" w:space="0" w:color="auto"/>
            </w:tcBorders>
          </w:tcPr>
          <w:p w14:paraId="430A02B8" w14:textId="77777777" w:rsidR="00723B95" w:rsidRPr="005C2960" w:rsidRDefault="00723B95" w:rsidP="00723B95">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2B9" w14:textId="77777777" w:rsidR="00723B95" w:rsidRPr="005C2960" w:rsidRDefault="00723B95" w:rsidP="00723B95"/>
        </w:tc>
        <w:tc>
          <w:tcPr>
            <w:tcW w:w="609" w:type="dxa"/>
            <w:tcBorders>
              <w:top w:val="single" w:sz="4" w:space="0" w:color="auto"/>
              <w:bottom w:val="single" w:sz="4" w:space="0" w:color="auto"/>
            </w:tcBorders>
          </w:tcPr>
          <w:p w14:paraId="430A02BA" w14:textId="77777777" w:rsidR="00723B95" w:rsidRPr="005C2960" w:rsidRDefault="00723B95" w:rsidP="00E56569">
            <w:pPr>
              <w:jc w:val="center"/>
            </w:pPr>
          </w:p>
        </w:tc>
        <w:tc>
          <w:tcPr>
            <w:tcW w:w="5774" w:type="dxa"/>
            <w:tcBorders>
              <w:top w:val="single" w:sz="4" w:space="0" w:color="auto"/>
              <w:bottom w:val="single" w:sz="4" w:space="0" w:color="auto"/>
            </w:tcBorders>
          </w:tcPr>
          <w:p w14:paraId="430A02BB" w14:textId="77777777" w:rsidR="00723B95" w:rsidRPr="005C2960" w:rsidRDefault="00723B95" w:rsidP="00723B95">
            <w:pPr>
              <w:spacing w:line="240" w:lineRule="atLeast"/>
              <w:ind w:left="-44" w:firstLine="44"/>
            </w:pPr>
          </w:p>
        </w:tc>
        <w:tc>
          <w:tcPr>
            <w:tcW w:w="696" w:type="dxa"/>
            <w:tcBorders>
              <w:top w:val="single" w:sz="4" w:space="0" w:color="auto"/>
              <w:bottom w:val="single" w:sz="4" w:space="0" w:color="auto"/>
            </w:tcBorders>
          </w:tcPr>
          <w:p w14:paraId="430A02BC" w14:textId="77777777" w:rsidR="00723B95" w:rsidRPr="005C2960" w:rsidRDefault="004C5F57" w:rsidP="00723B95">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2BD" w14:textId="77777777" w:rsidR="00723B95" w:rsidRPr="005C2960" w:rsidRDefault="00723B95" w:rsidP="00723B95">
            <w:pPr>
              <w:jc w:val="both"/>
            </w:pPr>
          </w:p>
        </w:tc>
      </w:tr>
      <w:tr w:rsidR="00D17639" w:rsidRPr="005C2960" w14:paraId="430A02C8" w14:textId="77777777" w:rsidTr="00CB1F8A">
        <w:trPr>
          <w:jc w:val="center"/>
        </w:trPr>
        <w:tc>
          <w:tcPr>
            <w:tcW w:w="511" w:type="dxa"/>
            <w:tcBorders>
              <w:top w:val="single" w:sz="4" w:space="0" w:color="auto"/>
              <w:bottom w:val="single" w:sz="4" w:space="0" w:color="auto"/>
            </w:tcBorders>
          </w:tcPr>
          <w:p w14:paraId="430A02BF" w14:textId="77777777" w:rsidR="00723B95" w:rsidRPr="005C2960" w:rsidRDefault="00723B95" w:rsidP="00723B95">
            <w:r w:rsidRPr="005C2960">
              <w:t>Č7</w:t>
            </w:r>
          </w:p>
          <w:p w14:paraId="430A02C0" w14:textId="77777777" w:rsidR="00723B95" w:rsidRPr="005C2960" w:rsidRDefault="00723B95" w:rsidP="00723B95">
            <w:r w:rsidRPr="005C2960">
              <w:t>Pa</w:t>
            </w:r>
          </w:p>
        </w:tc>
        <w:tc>
          <w:tcPr>
            <w:tcW w:w="5621" w:type="dxa"/>
            <w:tcBorders>
              <w:top w:val="single" w:sz="4" w:space="0" w:color="auto"/>
              <w:bottom w:val="single" w:sz="4" w:space="0" w:color="auto"/>
            </w:tcBorders>
          </w:tcPr>
          <w:p w14:paraId="430A02C1" w14:textId="77777777" w:rsidR="00723B95" w:rsidRPr="005C2960" w:rsidRDefault="00723B95" w:rsidP="00723B95">
            <w:pPr>
              <w:jc w:val="both"/>
            </w:pPr>
            <w:r w:rsidRPr="005C2960">
              <w:t>(a) rámcového programu pre výskum a inováciu;</w:t>
            </w:r>
          </w:p>
        </w:tc>
        <w:tc>
          <w:tcPr>
            <w:tcW w:w="609" w:type="dxa"/>
            <w:tcBorders>
              <w:top w:val="single" w:sz="4" w:space="0" w:color="auto"/>
              <w:bottom w:val="single" w:sz="4" w:space="0" w:color="auto"/>
            </w:tcBorders>
          </w:tcPr>
          <w:p w14:paraId="430A02C2" w14:textId="77777777" w:rsidR="00723B95" w:rsidRPr="005C2960" w:rsidRDefault="00723B95" w:rsidP="00723B95">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2C3" w14:textId="77777777" w:rsidR="00723B95" w:rsidRPr="005C2960" w:rsidRDefault="00723B95" w:rsidP="00723B95"/>
        </w:tc>
        <w:tc>
          <w:tcPr>
            <w:tcW w:w="609" w:type="dxa"/>
            <w:tcBorders>
              <w:top w:val="single" w:sz="4" w:space="0" w:color="auto"/>
              <w:bottom w:val="single" w:sz="4" w:space="0" w:color="auto"/>
            </w:tcBorders>
          </w:tcPr>
          <w:p w14:paraId="430A02C4" w14:textId="77777777" w:rsidR="00723B95" w:rsidRPr="005C2960" w:rsidRDefault="00723B95" w:rsidP="00E56569">
            <w:pPr>
              <w:jc w:val="center"/>
            </w:pPr>
          </w:p>
        </w:tc>
        <w:tc>
          <w:tcPr>
            <w:tcW w:w="5774" w:type="dxa"/>
            <w:tcBorders>
              <w:top w:val="single" w:sz="4" w:space="0" w:color="auto"/>
              <w:bottom w:val="single" w:sz="4" w:space="0" w:color="auto"/>
            </w:tcBorders>
          </w:tcPr>
          <w:p w14:paraId="430A02C5" w14:textId="77777777" w:rsidR="00723B95" w:rsidRPr="005C2960" w:rsidRDefault="00723B95" w:rsidP="00723B95">
            <w:pPr>
              <w:spacing w:line="240" w:lineRule="atLeast"/>
              <w:ind w:left="-44" w:firstLine="44"/>
            </w:pPr>
          </w:p>
        </w:tc>
        <w:tc>
          <w:tcPr>
            <w:tcW w:w="696" w:type="dxa"/>
            <w:tcBorders>
              <w:top w:val="single" w:sz="4" w:space="0" w:color="auto"/>
              <w:bottom w:val="single" w:sz="4" w:space="0" w:color="auto"/>
            </w:tcBorders>
          </w:tcPr>
          <w:p w14:paraId="430A02C6" w14:textId="77777777" w:rsidR="00723B95" w:rsidRPr="005C2960" w:rsidRDefault="004C5F57" w:rsidP="00723B95">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2C7" w14:textId="77777777" w:rsidR="00723B95" w:rsidRPr="005C2960" w:rsidRDefault="00723B95" w:rsidP="00723B95">
            <w:pPr>
              <w:jc w:val="both"/>
            </w:pPr>
          </w:p>
        </w:tc>
      </w:tr>
      <w:tr w:rsidR="00D17639" w:rsidRPr="005C2960" w14:paraId="430A02D2" w14:textId="77777777" w:rsidTr="00CB1F8A">
        <w:trPr>
          <w:jc w:val="center"/>
        </w:trPr>
        <w:tc>
          <w:tcPr>
            <w:tcW w:w="511" w:type="dxa"/>
            <w:tcBorders>
              <w:top w:val="single" w:sz="4" w:space="0" w:color="auto"/>
              <w:bottom w:val="single" w:sz="4" w:space="0" w:color="auto"/>
            </w:tcBorders>
          </w:tcPr>
          <w:p w14:paraId="430A02C9" w14:textId="77777777" w:rsidR="00723B95" w:rsidRPr="005C2960" w:rsidRDefault="00723B95" w:rsidP="00723B95">
            <w:r w:rsidRPr="005C2960">
              <w:t>Č7</w:t>
            </w:r>
          </w:p>
          <w:p w14:paraId="430A02CA" w14:textId="77777777" w:rsidR="00723B95" w:rsidRPr="005C2960" w:rsidRDefault="00723B95" w:rsidP="00723B95">
            <w:r w:rsidRPr="005C2960">
              <w:t>Pb</w:t>
            </w:r>
          </w:p>
        </w:tc>
        <w:tc>
          <w:tcPr>
            <w:tcW w:w="5621" w:type="dxa"/>
            <w:tcBorders>
              <w:top w:val="single" w:sz="4" w:space="0" w:color="auto"/>
              <w:bottom w:val="single" w:sz="4" w:space="0" w:color="auto"/>
            </w:tcBorders>
          </w:tcPr>
          <w:p w14:paraId="430A02CB" w14:textId="77777777" w:rsidR="00723B95" w:rsidRPr="005C2960" w:rsidRDefault="00723B95" w:rsidP="00723B95">
            <w:pPr>
              <w:jc w:val="both"/>
            </w:pPr>
            <w:r w:rsidRPr="005C2960">
              <w:t>(b)európskych štrukturálnych a investičných fondov vrátane príslušného financovania v rámci spoločnej poľnohospodárskej politiky;</w:t>
            </w:r>
          </w:p>
        </w:tc>
        <w:tc>
          <w:tcPr>
            <w:tcW w:w="609" w:type="dxa"/>
            <w:tcBorders>
              <w:top w:val="single" w:sz="4" w:space="0" w:color="auto"/>
              <w:bottom w:val="single" w:sz="4" w:space="0" w:color="auto"/>
            </w:tcBorders>
          </w:tcPr>
          <w:p w14:paraId="430A02CC" w14:textId="77777777" w:rsidR="00723B95" w:rsidRPr="005C2960" w:rsidRDefault="00723B95" w:rsidP="00723B95">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2CD" w14:textId="77777777" w:rsidR="00723B95" w:rsidRPr="005C2960" w:rsidRDefault="00723B95" w:rsidP="00723B95"/>
        </w:tc>
        <w:tc>
          <w:tcPr>
            <w:tcW w:w="609" w:type="dxa"/>
            <w:tcBorders>
              <w:top w:val="single" w:sz="4" w:space="0" w:color="auto"/>
              <w:bottom w:val="single" w:sz="4" w:space="0" w:color="auto"/>
            </w:tcBorders>
          </w:tcPr>
          <w:p w14:paraId="430A02CE" w14:textId="77777777" w:rsidR="00723B95" w:rsidRPr="005C2960" w:rsidRDefault="00723B95" w:rsidP="00E56569">
            <w:pPr>
              <w:jc w:val="center"/>
            </w:pPr>
          </w:p>
        </w:tc>
        <w:tc>
          <w:tcPr>
            <w:tcW w:w="5774" w:type="dxa"/>
            <w:tcBorders>
              <w:top w:val="single" w:sz="4" w:space="0" w:color="auto"/>
              <w:bottom w:val="single" w:sz="4" w:space="0" w:color="auto"/>
            </w:tcBorders>
          </w:tcPr>
          <w:p w14:paraId="430A02CF" w14:textId="77777777" w:rsidR="00723B95" w:rsidRPr="005C2960" w:rsidRDefault="00723B95" w:rsidP="00723B95">
            <w:pPr>
              <w:spacing w:line="240" w:lineRule="atLeast"/>
              <w:ind w:left="-44" w:firstLine="44"/>
            </w:pPr>
          </w:p>
        </w:tc>
        <w:tc>
          <w:tcPr>
            <w:tcW w:w="696" w:type="dxa"/>
            <w:tcBorders>
              <w:top w:val="single" w:sz="4" w:space="0" w:color="auto"/>
              <w:bottom w:val="single" w:sz="4" w:space="0" w:color="auto"/>
            </w:tcBorders>
          </w:tcPr>
          <w:p w14:paraId="430A02D0" w14:textId="77777777" w:rsidR="00723B95" w:rsidRPr="005C2960" w:rsidRDefault="004C5F57" w:rsidP="00723B95">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2D1" w14:textId="77777777" w:rsidR="00723B95" w:rsidRPr="005C2960" w:rsidRDefault="00723B95" w:rsidP="00723B95">
            <w:pPr>
              <w:jc w:val="both"/>
            </w:pPr>
          </w:p>
        </w:tc>
      </w:tr>
      <w:tr w:rsidR="00D17639" w:rsidRPr="005C2960" w14:paraId="430A02DD" w14:textId="77777777" w:rsidTr="00CB1F8A">
        <w:trPr>
          <w:jc w:val="center"/>
        </w:trPr>
        <w:tc>
          <w:tcPr>
            <w:tcW w:w="511" w:type="dxa"/>
            <w:tcBorders>
              <w:top w:val="single" w:sz="4" w:space="0" w:color="auto"/>
              <w:bottom w:val="single" w:sz="4" w:space="0" w:color="auto"/>
            </w:tcBorders>
          </w:tcPr>
          <w:p w14:paraId="430A02D3" w14:textId="77777777" w:rsidR="00723B95" w:rsidRPr="005C2960" w:rsidRDefault="00723B95" w:rsidP="00723B95">
            <w:r w:rsidRPr="005C2960">
              <w:t>Č7</w:t>
            </w:r>
          </w:p>
          <w:p w14:paraId="430A02D4" w14:textId="77777777" w:rsidR="00723B95" w:rsidRPr="005C2960" w:rsidRDefault="00723B95" w:rsidP="00723B95">
            <w:r w:rsidRPr="005C2960">
              <w:t>Pc</w:t>
            </w:r>
          </w:p>
        </w:tc>
        <w:tc>
          <w:tcPr>
            <w:tcW w:w="5621" w:type="dxa"/>
            <w:tcBorders>
              <w:top w:val="single" w:sz="4" w:space="0" w:color="auto"/>
              <w:bottom w:val="single" w:sz="4" w:space="0" w:color="auto"/>
            </w:tcBorders>
          </w:tcPr>
          <w:p w14:paraId="430A02D5" w14:textId="77777777" w:rsidR="00723B95" w:rsidRPr="005C2960" w:rsidRDefault="00723B95" w:rsidP="00723B95">
            <w:pPr>
              <w:spacing w:line="240" w:lineRule="atLeast"/>
              <w:ind w:left="-44" w:firstLine="44"/>
              <w:jc w:val="both"/>
            </w:pPr>
            <w:r w:rsidRPr="005C2960">
              <w:t xml:space="preserve">c) nástrojov na financovania opatrení v oblasti životného prostredia a zmeny klímy, napríklad program LIFE. </w:t>
            </w:r>
          </w:p>
          <w:p w14:paraId="430A02D6" w14:textId="77777777" w:rsidR="00723B95" w:rsidRPr="005C2960" w:rsidRDefault="00723B95" w:rsidP="00723B95">
            <w:pPr>
              <w:spacing w:line="240" w:lineRule="atLeast"/>
              <w:ind w:left="-44"/>
              <w:jc w:val="both"/>
            </w:pPr>
            <w:r w:rsidRPr="005C2960">
              <w:t>Komisia vyhodnotí možnosť vytvorenia jednotného kontaktného miesta, kde by si akákoľvek zainteresovaná strana mohla jednoducho overiť, či sú k dispozícii fondy Únie na projekty, ktoré riešia otázky znečisťovania ovzdušia, ako aj zistiť príslušné postupy prístupu k tomuto financovaniu.</w:t>
            </w:r>
          </w:p>
        </w:tc>
        <w:tc>
          <w:tcPr>
            <w:tcW w:w="609" w:type="dxa"/>
            <w:tcBorders>
              <w:top w:val="single" w:sz="4" w:space="0" w:color="auto"/>
              <w:bottom w:val="single" w:sz="4" w:space="0" w:color="auto"/>
            </w:tcBorders>
          </w:tcPr>
          <w:p w14:paraId="430A02D7" w14:textId="77777777" w:rsidR="00723B95" w:rsidRPr="005C2960" w:rsidRDefault="00723B95" w:rsidP="00723B95">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2D8" w14:textId="77777777" w:rsidR="00723B95" w:rsidRPr="005C2960" w:rsidRDefault="00723B95" w:rsidP="00723B95"/>
        </w:tc>
        <w:tc>
          <w:tcPr>
            <w:tcW w:w="609" w:type="dxa"/>
            <w:tcBorders>
              <w:top w:val="single" w:sz="4" w:space="0" w:color="auto"/>
              <w:bottom w:val="single" w:sz="4" w:space="0" w:color="auto"/>
            </w:tcBorders>
          </w:tcPr>
          <w:p w14:paraId="430A02D9" w14:textId="77777777" w:rsidR="00723B95" w:rsidRPr="005C2960" w:rsidRDefault="00723B95" w:rsidP="00E56569">
            <w:pPr>
              <w:jc w:val="center"/>
            </w:pPr>
          </w:p>
        </w:tc>
        <w:tc>
          <w:tcPr>
            <w:tcW w:w="5774" w:type="dxa"/>
            <w:tcBorders>
              <w:top w:val="single" w:sz="4" w:space="0" w:color="auto"/>
              <w:bottom w:val="single" w:sz="4" w:space="0" w:color="auto"/>
            </w:tcBorders>
          </w:tcPr>
          <w:p w14:paraId="430A02DA" w14:textId="77777777" w:rsidR="00723B95" w:rsidRPr="005C2960" w:rsidRDefault="00723B95" w:rsidP="00723B95">
            <w:pPr>
              <w:spacing w:line="240" w:lineRule="atLeast"/>
              <w:ind w:left="-44" w:firstLine="44"/>
            </w:pPr>
          </w:p>
        </w:tc>
        <w:tc>
          <w:tcPr>
            <w:tcW w:w="696" w:type="dxa"/>
            <w:tcBorders>
              <w:top w:val="single" w:sz="4" w:space="0" w:color="auto"/>
              <w:bottom w:val="single" w:sz="4" w:space="0" w:color="auto"/>
            </w:tcBorders>
          </w:tcPr>
          <w:p w14:paraId="430A02DB" w14:textId="77777777" w:rsidR="00723B95" w:rsidRPr="005C2960" w:rsidRDefault="004C5F57" w:rsidP="00723B95">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2DC" w14:textId="77777777" w:rsidR="00723B95" w:rsidRPr="005C2960" w:rsidRDefault="00723B95" w:rsidP="00723B95">
            <w:pPr>
              <w:jc w:val="both"/>
            </w:pPr>
          </w:p>
        </w:tc>
      </w:tr>
      <w:tr w:rsidR="00D17639" w:rsidRPr="005C2960" w14:paraId="430A0319" w14:textId="77777777" w:rsidTr="00CB1F8A">
        <w:trPr>
          <w:jc w:val="center"/>
        </w:trPr>
        <w:tc>
          <w:tcPr>
            <w:tcW w:w="511" w:type="dxa"/>
            <w:tcBorders>
              <w:top w:val="single" w:sz="4" w:space="0" w:color="auto"/>
              <w:bottom w:val="single" w:sz="4" w:space="0" w:color="auto"/>
            </w:tcBorders>
          </w:tcPr>
          <w:p w14:paraId="430A02DE" w14:textId="77777777" w:rsidR="00723B95" w:rsidRPr="005C2960" w:rsidRDefault="00723B95" w:rsidP="00723B95">
            <w:r w:rsidRPr="005C2960">
              <w:lastRenderedPageBreak/>
              <w:t>Č8</w:t>
            </w:r>
          </w:p>
          <w:p w14:paraId="430A02DF" w14:textId="77777777" w:rsidR="00723B95" w:rsidRPr="005C2960" w:rsidRDefault="00723B95" w:rsidP="00723B95">
            <w:r w:rsidRPr="005C2960">
              <w:t>O1</w:t>
            </w:r>
          </w:p>
        </w:tc>
        <w:tc>
          <w:tcPr>
            <w:tcW w:w="5621" w:type="dxa"/>
            <w:tcBorders>
              <w:top w:val="single" w:sz="4" w:space="0" w:color="auto"/>
              <w:bottom w:val="single" w:sz="4" w:space="0" w:color="auto"/>
            </w:tcBorders>
          </w:tcPr>
          <w:p w14:paraId="430A02E0" w14:textId="77777777" w:rsidR="00723B95" w:rsidRPr="005C2960" w:rsidRDefault="00723B95" w:rsidP="00723B95">
            <w:pPr>
              <w:jc w:val="both"/>
            </w:pPr>
            <w:r w:rsidRPr="005C2960">
              <w:t>Národné inventúry a projekcie emisií a informatívne správy o inventúrach</w:t>
            </w:r>
          </w:p>
          <w:p w14:paraId="430A02E1" w14:textId="77777777" w:rsidR="00723B95" w:rsidRPr="005C2960" w:rsidRDefault="00723B95" w:rsidP="00723B95">
            <w:pPr>
              <w:jc w:val="both"/>
            </w:pPr>
          </w:p>
          <w:p w14:paraId="430A02E2" w14:textId="77777777" w:rsidR="00723B95" w:rsidRPr="005C2960" w:rsidRDefault="00723B95" w:rsidP="00723B95">
            <w:pPr>
              <w:jc w:val="both"/>
            </w:pPr>
            <w:r w:rsidRPr="005C2960">
              <w:t>Členské štáty pripravia a každoročne aktualizujú národné inventúry emisií znečisťujúcich látok uvedených v tabuľke A prílohy I v súlade s požiadavkami v nej stanovenými.</w:t>
            </w:r>
          </w:p>
          <w:p w14:paraId="4D192B4E" w14:textId="77777777" w:rsidR="00457B8D" w:rsidRPr="005C2960" w:rsidRDefault="00457B8D" w:rsidP="00723B95">
            <w:pPr>
              <w:jc w:val="both"/>
            </w:pPr>
          </w:p>
          <w:p w14:paraId="7130814B" w14:textId="77777777" w:rsidR="00457B8D" w:rsidRPr="005C2960" w:rsidRDefault="00457B8D" w:rsidP="00723B95">
            <w:pPr>
              <w:jc w:val="both"/>
            </w:pPr>
          </w:p>
          <w:p w14:paraId="307F3DF0" w14:textId="77777777" w:rsidR="00457B8D" w:rsidRPr="005C2960" w:rsidRDefault="00457B8D" w:rsidP="00723B95">
            <w:pPr>
              <w:jc w:val="both"/>
            </w:pPr>
          </w:p>
          <w:p w14:paraId="5B9985E5" w14:textId="77777777" w:rsidR="00457B8D" w:rsidRPr="005C2960" w:rsidRDefault="00457B8D" w:rsidP="00723B95">
            <w:pPr>
              <w:jc w:val="both"/>
            </w:pPr>
          </w:p>
          <w:p w14:paraId="765E5F38" w14:textId="77777777" w:rsidR="00457B8D" w:rsidRPr="005C2960" w:rsidRDefault="00457B8D" w:rsidP="00723B95">
            <w:pPr>
              <w:jc w:val="both"/>
            </w:pPr>
          </w:p>
          <w:p w14:paraId="3EAE13AB" w14:textId="77777777" w:rsidR="00457B8D" w:rsidRPr="005C2960" w:rsidRDefault="00457B8D" w:rsidP="00723B95">
            <w:pPr>
              <w:jc w:val="both"/>
            </w:pPr>
          </w:p>
          <w:p w14:paraId="044A22A7" w14:textId="77777777" w:rsidR="00457B8D" w:rsidRPr="005C2960" w:rsidRDefault="00457B8D" w:rsidP="00723B95">
            <w:pPr>
              <w:jc w:val="both"/>
            </w:pPr>
          </w:p>
          <w:p w14:paraId="5ED9E372" w14:textId="77777777" w:rsidR="00457B8D" w:rsidRPr="005C2960" w:rsidRDefault="00457B8D" w:rsidP="00723B95">
            <w:pPr>
              <w:jc w:val="both"/>
            </w:pPr>
          </w:p>
          <w:p w14:paraId="3451D3B4" w14:textId="77777777" w:rsidR="00457B8D" w:rsidRPr="005C2960" w:rsidRDefault="00457B8D" w:rsidP="00723B95">
            <w:pPr>
              <w:jc w:val="both"/>
            </w:pPr>
          </w:p>
          <w:p w14:paraId="2409F9C6" w14:textId="77777777" w:rsidR="00457B8D" w:rsidRPr="005C2960" w:rsidRDefault="00457B8D" w:rsidP="00723B95">
            <w:pPr>
              <w:jc w:val="both"/>
            </w:pPr>
          </w:p>
          <w:p w14:paraId="16977A6E" w14:textId="77777777" w:rsidR="00457B8D" w:rsidRPr="005C2960" w:rsidRDefault="00457B8D" w:rsidP="00723B95">
            <w:pPr>
              <w:jc w:val="both"/>
            </w:pPr>
          </w:p>
          <w:p w14:paraId="39B4308A" w14:textId="77777777" w:rsidR="00457B8D" w:rsidRPr="005C2960" w:rsidRDefault="00457B8D" w:rsidP="00723B95">
            <w:pPr>
              <w:jc w:val="both"/>
            </w:pPr>
          </w:p>
          <w:p w14:paraId="03A8AE3E" w14:textId="77777777" w:rsidR="00457B8D" w:rsidRPr="005C2960" w:rsidRDefault="00457B8D" w:rsidP="00723B95">
            <w:pPr>
              <w:jc w:val="both"/>
            </w:pPr>
          </w:p>
          <w:p w14:paraId="41D4DA2C" w14:textId="77777777" w:rsidR="00457B8D" w:rsidRPr="005C2960" w:rsidRDefault="00457B8D" w:rsidP="00723B95">
            <w:pPr>
              <w:jc w:val="both"/>
            </w:pPr>
          </w:p>
          <w:p w14:paraId="161E71A8" w14:textId="77777777" w:rsidR="00457B8D" w:rsidRPr="005C2960" w:rsidRDefault="00457B8D" w:rsidP="00723B95">
            <w:pPr>
              <w:jc w:val="both"/>
            </w:pPr>
          </w:p>
          <w:p w14:paraId="4AD61BE5" w14:textId="77777777" w:rsidR="00457B8D" w:rsidRPr="005C2960" w:rsidRDefault="00457B8D" w:rsidP="00723B95">
            <w:pPr>
              <w:jc w:val="both"/>
            </w:pPr>
          </w:p>
          <w:p w14:paraId="067F4E22" w14:textId="77777777" w:rsidR="00457B8D" w:rsidRPr="005C2960" w:rsidRDefault="00457B8D" w:rsidP="00723B95">
            <w:pPr>
              <w:jc w:val="both"/>
            </w:pPr>
          </w:p>
          <w:p w14:paraId="7827F8E3" w14:textId="77777777" w:rsidR="00457B8D" w:rsidRPr="005C2960" w:rsidRDefault="00457B8D" w:rsidP="00723B95">
            <w:pPr>
              <w:jc w:val="both"/>
            </w:pPr>
          </w:p>
          <w:p w14:paraId="6E08B74B" w14:textId="77777777" w:rsidR="00457B8D" w:rsidRPr="005C2960" w:rsidRDefault="00457B8D" w:rsidP="00723B95">
            <w:pPr>
              <w:jc w:val="both"/>
            </w:pPr>
          </w:p>
          <w:p w14:paraId="61B4AF3E" w14:textId="77777777" w:rsidR="00457B8D" w:rsidRPr="005C2960" w:rsidRDefault="00457B8D" w:rsidP="00723B95">
            <w:pPr>
              <w:jc w:val="both"/>
            </w:pPr>
          </w:p>
          <w:p w14:paraId="4BC630DA" w14:textId="77777777" w:rsidR="00457B8D" w:rsidRPr="005C2960" w:rsidRDefault="00457B8D" w:rsidP="00723B95">
            <w:pPr>
              <w:jc w:val="both"/>
            </w:pPr>
          </w:p>
          <w:p w14:paraId="6B8D7855" w14:textId="77777777" w:rsidR="00457B8D" w:rsidRPr="005C2960" w:rsidRDefault="00457B8D" w:rsidP="00723B95">
            <w:pPr>
              <w:jc w:val="both"/>
            </w:pPr>
          </w:p>
          <w:p w14:paraId="01F9D343" w14:textId="77777777" w:rsidR="00457B8D" w:rsidRPr="005C2960" w:rsidRDefault="00457B8D" w:rsidP="00723B95">
            <w:pPr>
              <w:jc w:val="both"/>
            </w:pPr>
          </w:p>
          <w:p w14:paraId="7F77171C" w14:textId="77777777" w:rsidR="00457B8D" w:rsidRPr="005C2960" w:rsidRDefault="00457B8D" w:rsidP="00723B95">
            <w:pPr>
              <w:jc w:val="both"/>
            </w:pPr>
          </w:p>
          <w:p w14:paraId="2B5A8F17" w14:textId="77777777" w:rsidR="00457B8D" w:rsidRPr="005C2960" w:rsidRDefault="00457B8D" w:rsidP="00723B95">
            <w:pPr>
              <w:jc w:val="both"/>
            </w:pPr>
          </w:p>
          <w:p w14:paraId="6BDB11B6" w14:textId="77777777" w:rsidR="00457B8D" w:rsidRPr="005C2960" w:rsidRDefault="00457B8D" w:rsidP="00723B95">
            <w:pPr>
              <w:jc w:val="both"/>
            </w:pPr>
          </w:p>
          <w:p w14:paraId="3D8A3EFA" w14:textId="77777777" w:rsidR="00457B8D" w:rsidRPr="005C2960" w:rsidRDefault="00457B8D" w:rsidP="00723B95">
            <w:pPr>
              <w:jc w:val="both"/>
            </w:pPr>
          </w:p>
          <w:p w14:paraId="5B5152D3" w14:textId="77777777" w:rsidR="00457B8D" w:rsidRPr="005C2960" w:rsidRDefault="00457B8D" w:rsidP="00723B95">
            <w:pPr>
              <w:jc w:val="both"/>
            </w:pPr>
          </w:p>
          <w:p w14:paraId="3D5B8612" w14:textId="77777777" w:rsidR="00457B8D" w:rsidRPr="005C2960" w:rsidRDefault="00457B8D" w:rsidP="00723B95">
            <w:pPr>
              <w:jc w:val="both"/>
            </w:pPr>
          </w:p>
          <w:p w14:paraId="229240B6" w14:textId="77777777" w:rsidR="00457B8D" w:rsidRPr="005C2960" w:rsidRDefault="00457B8D" w:rsidP="00723B95">
            <w:pPr>
              <w:jc w:val="both"/>
            </w:pPr>
          </w:p>
          <w:p w14:paraId="6F46FC6D" w14:textId="77777777" w:rsidR="00457B8D" w:rsidRPr="005C2960" w:rsidRDefault="00457B8D" w:rsidP="00723B95">
            <w:pPr>
              <w:jc w:val="both"/>
            </w:pPr>
          </w:p>
          <w:p w14:paraId="2D3EEF8C" w14:textId="77777777" w:rsidR="00457B8D" w:rsidRPr="005C2960" w:rsidRDefault="00457B8D" w:rsidP="00723B95">
            <w:pPr>
              <w:jc w:val="both"/>
            </w:pPr>
          </w:p>
          <w:p w14:paraId="189E6BC0" w14:textId="77777777" w:rsidR="00457B8D" w:rsidRPr="005C2960" w:rsidRDefault="00457B8D" w:rsidP="00723B95">
            <w:pPr>
              <w:jc w:val="both"/>
            </w:pPr>
          </w:p>
          <w:p w14:paraId="7B9B5084" w14:textId="77777777" w:rsidR="00457B8D" w:rsidRPr="005C2960" w:rsidRDefault="00457B8D" w:rsidP="00723B95">
            <w:pPr>
              <w:jc w:val="both"/>
            </w:pPr>
          </w:p>
          <w:p w14:paraId="7D37B555" w14:textId="77777777" w:rsidR="00457B8D" w:rsidRPr="005C2960" w:rsidRDefault="00457B8D" w:rsidP="00723B95">
            <w:pPr>
              <w:jc w:val="both"/>
            </w:pPr>
          </w:p>
          <w:p w14:paraId="38C8D61D" w14:textId="77777777" w:rsidR="00457B8D" w:rsidRPr="005C2960" w:rsidRDefault="00457B8D" w:rsidP="00723B95">
            <w:pPr>
              <w:jc w:val="both"/>
            </w:pPr>
          </w:p>
          <w:p w14:paraId="0DEE03AA" w14:textId="77777777" w:rsidR="00457B8D" w:rsidRPr="005C2960" w:rsidRDefault="00457B8D" w:rsidP="00723B95">
            <w:pPr>
              <w:jc w:val="both"/>
            </w:pPr>
          </w:p>
          <w:p w14:paraId="14CF05EA" w14:textId="77777777" w:rsidR="00457B8D" w:rsidRPr="005C2960" w:rsidRDefault="00457B8D" w:rsidP="00723B95">
            <w:pPr>
              <w:jc w:val="both"/>
            </w:pPr>
          </w:p>
          <w:p w14:paraId="4BF291D7" w14:textId="77777777" w:rsidR="00457B8D" w:rsidRPr="005C2960" w:rsidRDefault="00457B8D" w:rsidP="00723B95">
            <w:pPr>
              <w:jc w:val="both"/>
            </w:pPr>
          </w:p>
          <w:p w14:paraId="27580D54" w14:textId="77777777" w:rsidR="00457B8D" w:rsidRPr="005C2960" w:rsidRDefault="00457B8D" w:rsidP="00723B95">
            <w:pPr>
              <w:jc w:val="both"/>
            </w:pPr>
          </w:p>
          <w:p w14:paraId="351F6CA9" w14:textId="77777777" w:rsidR="00457B8D" w:rsidRPr="005C2960" w:rsidRDefault="00457B8D" w:rsidP="00723B95">
            <w:pPr>
              <w:jc w:val="both"/>
            </w:pPr>
          </w:p>
          <w:p w14:paraId="15911C38" w14:textId="77777777" w:rsidR="00457B8D" w:rsidRPr="005C2960" w:rsidRDefault="00457B8D" w:rsidP="00723B95">
            <w:pPr>
              <w:jc w:val="both"/>
            </w:pPr>
          </w:p>
          <w:p w14:paraId="68DAD7A8" w14:textId="77777777" w:rsidR="00457B8D" w:rsidRPr="005C2960" w:rsidRDefault="00457B8D" w:rsidP="00723B95">
            <w:pPr>
              <w:jc w:val="both"/>
            </w:pPr>
          </w:p>
          <w:p w14:paraId="24A6E44A" w14:textId="77777777" w:rsidR="00457B8D" w:rsidRPr="005C2960" w:rsidRDefault="00457B8D" w:rsidP="00723B95">
            <w:pPr>
              <w:jc w:val="both"/>
            </w:pPr>
          </w:p>
          <w:p w14:paraId="39234DFE" w14:textId="77777777" w:rsidR="00457B8D" w:rsidRPr="005C2960" w:rsidRDefault="00457B8D" w:rsidP="00723B95">
            <w:pPr>
              <w:jc w:val="both"/>
            </w:pPr>
          </w:p>
          <w:p w14:paraId="6E0DB624" w14:textId="77777777" w:rsidR="00457B8D" w:rsidRPr="005C2960" w:rsidRDefault="00457B8D" w:rsidP="00723B95">
            <w:pPr>
              <w:jc w:val="both"/>
            </w:pPr>
          </w:p>
          <w:p w14:paraId="5605C7DB" w14:textId="77777777" w:rsidR="00457B8D" w:rsidRPr="005C2960" w:rsidRDefault="00457B8D" w:rsidP="00723B95">
            <w:pPr>
              <w:jc w:val="both"/>
            </w:pPr>
          </w:p>
          <w:p w14:paraId="16DAEBE8" w14:textId="77777777" w:rsidR="00457B8D" w:rsidRPr="005C2960" w:rsidRDefault="00457B8D" w:rsidP="00723B95">
            <w:pPr>
              <w:jc w:val="both"/>
            </w:pPr>
          </w:p>
          <w:p w14:paraId="65B7AE00" w14:textId="38D41405" w:rsidR="00457B8D" w:rsidRPr="005C2960" w:rsidRDefault="00457B8D" w:rsidP="00723B95">
            <w:pPr>
              <w:jc w:val="both"/>
            </w:pPr>
          </w:p>
          <w:p w14:paraId="3B10CB30" w14:textId="6E8E9FCB" w:rsidR="00B64594" w:rsidRPr="005C2960" w:rsidRDefault="00B64594" w:rsidP="00723B95">
            <w:pPr>
              <w:jc w:val="both"/>
            </w:pPr>
          </w:p>
          <w:p w14:paraId="70952B46" w14:textId="2CA53EBD" w:rsidR="00B64594" w:rsidRPr="005C2960" w:rsidRDefault="00B64594" w:rsidP="00723B95">
            <w:pPr>
              <w:jc w:val="both"/>
            </w:pPr>
          </w:p>
          <w:p w14:paraId="5A64B68B" w14:textId="267922A5" w:rsidR="00B64594" w:rsidRPr="005C2960" w:rsidRDefault="00B64594" w:rsidP="00723B95">
            <w:pPr>
              <w:jc w:val="both"/>
            </w:pPr>
          </w:p>
          <w:p w14:paraId="1032D428" w14:textId="7900F260" w:rsidR="00B64594" w:rsidRPr="005C2960" w:rsidRDefault="00B64594" w:rsidP="00723B95">
            <w:pPr>
              <w:jc w:val="both"/>
            </w:pPr>
          </w:p>
          <w:p w14:paraId="345F3387" w14:textId="5733B0B4" w:rsidR="00B64594" w:rsidRPr="005C2960" w:rsidRDefault="00B64594" w:rsidP="00723B95">
            <w:pPr>
              <w:jc w:val="both"/>
            </w:pPr>
          </w:p>
          <w:p w14:paraId="750ED7C2" w14:textId="54F32C1C" w:rsidR="00B64594" w:rsidRPr="005C2960" w:rsidRDefault="00B64594" w:rsidP="00723B95">
            <w:pPr>
              <w:jc w:val="both"/>
            </w:pPr>
          </w:p>
          <w:p w14:paraId="0FF01547" w14:textId="14A87FA2" w:rsidR="00B64594" w:rsidRPr="005C2960" w:rsidRDefault="00B64594" w:rsidP="00723B95">
            <w:pPr>
              <w:jc w:val="both"/>
            </w:pPr>
          </w:p>
          <w:p w14:paraId="1F3528DE" w14:textId="5EBCB9E8" w:rsidR="00B64594" w:rsidRPr="005C2960" w:rsidRDefault="00B64594" w:rsidP="00723B95">
            <w:pPr>
              <w:jc w:val="both"/>
            </w:pPr>
          </w:p>
          <w:p w14:paraId="0934DE70" w14:textId="77777777" w:rsidR="00B64594" w:rsidRPr="005C2960" w:rsidRDefault="00B64594" w:rsidP="00723B95">
            <w:pPr>
              <w:jc w:val="both"/>
            </w:pPr>
          </w:p>
          <w:p w14:paraId="0F5F9D74" w14:textId="77777777" w:rsidR="00457B8D" w:rsidRPr="005C2960" w:rsidRDefault="00457B8D" w:rsidP="00723B95">
            <w:pPr>
              <w:jc w:val="both"/>
            </w:pPr>
          </w:p>
          <w:p w14:paraId="430A02E3" w14:textId="1234D1C1" w:rsidR="00723B95" w:rsidRPr="005C2960" w:rsidRDefault="00723B95" w:rsidP="00723B95">
            <w:pPr>
              <w:jc w:val="both"/>
            </w:pPr>
            <w:r w:rsidRPr="005C2960">
              <w:t>Členské štáty môžu pripraviť a každoročne aktualizovať národné inventúry emisií znečisťujúcich látok uvedených v tabuľke B prílohy I v súlade s požiadavkami v nej stanovenými.</w:t>
            </w:r>
          </w:p>
        </w:tc>
        <w:tc>
          <w:tcPr>
            <w:tcW w:w="609" w:type="dxa"/>
            <w:tcBorders>
              <w:top w:val="single" w:sz="4" w:space="0" w:color="auto"/>
              <w:bottom w:val="single" w:sz="4" w:space="0" w:color="auto"/>
            </w:tcBorders>
          </w:tcPr>
          <w:p w14:paraId="430A02E4" w14:textId="77777777" w:rsidR="00723B95" w:rsidRPr="005C2960" w:rsidRDefault="00D94A16" w:rsidP="00723B95">
            <w:pPr>
              <w:jc w:val="center"/>
            </w:pPr>
            <w:r w:rsidRPr="005C2960">
              <w:lastRenderedPageBreak/>
              <w:t>N</w:t>
            </w:r>
          </w:p>
          <w:p w14:paraId="430A02E5" w14:textId="77777777" w:rsidR="00F5743A" w:rsidRPr="005C2960" w:rsidRDefault="00F5743A" w:rsidP="00723B95">
            <w:pPr>
              <w:jc w:val="center"/>
            </w:pPr>
          </w:p>
          <w:p w14:paraId="430A02E6" w14:textId="77777777" w:rsidR="00F5743A" w:rsidRPr="005C2960" w:rsidRDefault="00F5743A" w:rsidP="00723B95">
            <w:pPr>
              <w:jc w:val="center"/>
            </w:pPr>
          </w:p>
          <w:p w14:paraId="430A02E7" w14:textId="77777777" w:rsidR="00F5743A" w:rsidRPr="005C2960" w:rsidRDefault="00F5743A" w:rsidP="00723B95">
            <w:pPr>
              <w:jc w:val="center"/>
            </w:pPr>
          </w:p>
          <w:p w14:paraId="430A02E8" w14:textId="77777777" w:rsidR="00F5743A" w:rsidRPr="005C2960" w:rsidRDefault="00F5743A" w:rsidP="00723B95">
            <w:pPr>
              <w:jc w:val="center"/>
            </w:pPr>
          </w:p>
          <w:p w14:paraId="430A02E9" w14:textId="7C32329D" w:rsidR="00F5743A" w:rsidRPr="005C2960" w:rsidRDefault="00F5743A" w:rsidP="00723B95">
            <w:pPr>
              <w:jc w:val="center"/>
            </w:pPr>
          </w:p>
          <w:p w14:paraId="2CCC9F7B" w14:textId="71433FAF" w:rsidR="00B64594" w:rsidRPr="005C2960" w:rsidRDefault="00B64594" w:rsidP="00723B95">
            <w:pPr>
              <w:jc w:val="center"/>
            </w:pPr>
          </w:p>
          <w:p w14:paraId="3BEF0CD1" w14:textId="58DE687D" w:rsidR="00B64594" w:rsidRPr="005C2960" w:rsidRDefault="00B64594" w:rsidP="00723B95">
            <w:pPr>
              <w:jc w:val="center"/>
            </w:pPr>
          </w:p>
          <w:p w14:paraId="675B674A" w14:textId="4A71F962" w:rsidR="00B64594" w:rsidRPr="005C2960" w:rsidRDefault="00B64594" w:rsidP="00723B95">
            <w:pPr>
              <w:jc w:val="center"/>
            </w:pPr>
          </w:p>
          <w:p w14:paraId="117909C2" w14:textId="4A26B9A0" w:rsidR="00B64594" w:rsidRPr="005C2960" w:rsidRDefault="00B64594" w:rsidP="00723B95">
            <w:pPr>
              <w:jc w:val="center"/>
            </w:pPr>
          </w:p>
          <w:p w14:paraId="4AAC0FEF" w14:textId="07BAA346" w:rsidR="00B64594" w:rsidRPr="005C2960" w:rsidRDefault="00B64594" w:rsidP="00723B95">
            <w:pPr>
              <w:jc w:val="center"/>
            </w:pPr>
          </w:p>
          <w:p w14:paraId="1E1677A5" w14:textId="5C850765" w:rsidR="00B64594" w:rsidRPr="005C2960" w:rsidRDefault="00B64594" w:rsidP="00723B95">
            <w:pPr>
              <w:jc w:val="center"/>
            </w:pPr>
          </w:p>
          <w:p w14:paraId="767985A7" w14:textId="242224CF" w:rsidR="00B64594" w:rsidRPr="005C2960" w:rsidRDefault="00B64594" w:rsidP="00723B95">
            <w:pPr>
              <w:jc w:val="center"/>
            </w:pPr>
          </w:p>
          <w:p w14:paraId="4CEAEE64" w14:textId="77777777" w:rsidR="00B64594" w:rsidRPr="005C2960" w:rsidRDefault="00B64594" w:rsidP="00723B95">
            <w:pPr>
              <w:jc w:val="center"/>
            </w:pPr>
          </w:p>
          <w:p w14:paraId="430A02EA" w14:textId="77777777" w:rsidR="00F5743A" w:rsidRPr="005C2960" w:rsidRDefault="00F5743A" w:rsidP="00723B95">
            <w:pPr>
              <w:jc w:val="center"/>
            </w:pPr>
          </w:p>
          <w:p w14:paraId="430A02EB" w14:textId="77777777" w:rsidR="00F5743A" w:rsidRPr="005C2960" w:rsidRDefault="00F5743A" w:rsidP="00723B95">
            <w:pPr>
              <w:jc w:val="center"/>
            </w:pPr>
          </w:p>
          <w:p w14:paraId="4011E6B5" w14:textId="77777777" w:rsidR="00F5743A" w:rsidRPr="005C2960" w:rsidRDefault="00F5743A" w:rsidP="00723B95">
            <w:pPr>
              <w:jc w:val="center"/>
            </w:pPr>
            <w:r w:rsidRPr="005C2960">
              <w:t>N</w:t>
            </w:r>
          </w:p>
          <w:p w14:paraId="55242609" w14:textId="77777777" w:rsidR="00C21266" w:rsidRPr="005C2960" w:rsidRDefault="00C21266" w:rsidP="00723B95">
            <w:pPr>
              <w:jc w:val="center"/>
            </w:pPr>
          </w:p>
          <w:p w14:paraId="4CD3268F" w14:textId="77777777" w:rsidR="00C21266" w:rsidRPr="005C2960" w:rsidRDefault="00C21266" w:rsidP="00723B95">
            <w:pPr>
              <w:jc w:val="center"/>
            </w:pPr>
          </w:p>
          <w:p w14:paraId="648BE380" w14:textId="77777777" w:rsidR="00C21266" w:rsidRPr="005C2960" w:rsidRDefault="00C21266" w:rsidP="00723B95">
            <w:pPr>
              <w:jc w:val="center"/>
            </w:pPr>
          </w:p>
          <w:p w14:paraId="76A1D994" w14:textId="77777777" w:rsidR="00C21266" w:rsidRPr="005C2960" w:rsidRDefault="00C21266" w:rsidP="00723B95">
            <w:pPr>
              <w:jc w:val="center"/>
            </w:pPr>
          </w:p>
          <w:p w14:paraId="151C992E" w14:textId="77777777" w:rsidR="00C21266" w:rsidRPr="005C2960" w:rsidRDefault="00C21266" w:rsidP="00723B95">
            <w:pPr>
              <w:jc w:val="center"/>
            </w:pPr>
          </w:p>
          <w:p w14:paraId="2DE2EC11" w14:textId="77777777" w:rsidR="00C21266" w:rsidRPr="005C2960" w:rsidRDefault="00C21266" w:rsidP="00723B95">
            <w:pPr>
              <w:jc w:val="center"/>
            </w:pPr>
          </w:p>
          <w:p w14:paraId="61E30520" w14:textId="77777777" w:rsidR="00C21266" w:rsidRPr="005C2960" w:rsidRDefault="00C21266" w:rsidP="00723B95">
            <w:pPr>
              <w:jc w:val="center"/>
            </w:pPr>
          </w:p>
          <w:p w14:paraId="13219C0B" w14:textId="77777777" w:rsidR="00C21266" w:rsidRPr="005C2960" w:rsidRDefault="00C21266" w:rsidP="00723B95">
            <w:pPr>
              <w:jc w:val="center"/>
            </w:pPr>
          </w:p>
          <w:p w14:paraId="5D66DC19" w14:textId="77777777" w:rsidR="00C21266" w:rsidRPr="005C2960" w:rsidRDefault="00C21266" w:rsidP="00723B95">
            <w:pPr>
              <w:jc w:val="center"/>
            </w:pPr>
          </w:p>
          <w:p w14:paraId="788B6F32" w14:textId="77777777" w:rsidR="00C21266" w:rsidRPr="005C2960" w:rsidRDefault="00C21266" w:rsidP="00723B95">
            <w:pPr>
              <w:jc w:val="center"/>
            </w:pPr>
          </w:p>
          <w:p w14:paraId="5FA50EFA" w14:textId="77777777" w:rsidR="00C21266" w:rsidRPr="005C2960" w:rsidRDefault="00C21266" w:rsidP="00723B95">
            <w:pPr>
              <w:jc w:val="center"/>
            </w:pPr>
            <w:r w:rsidRPr="005C2960">
              <w:t>N</w:t>
            </w:r>
          </w:p>
          <w:p w14:paraId="7646094D" w14:textId="77777777" w:rsidR="00C21266" w:rsidRPr="005C2960" w:rsidRDefault="00C21266" w:rsidP="00723B95">
            <w:pPr>
              <w:jc w:val="center"/>
            </w:pPr>
          </w:p>
          <w:p w14:paraId="16AF130D" w14:textId="77777777" w:rsidR="00C21266" w:rsidRPr="005C2960" w:rsidRDefault="00C21266" w:rsidP="00723B95">
            <w:pPr>
              <w:jc w:val="center"/>
            </w:pPr>
          </w:p>
          <w:p w14:paraId="55AC5E84" w14:textId="77777777" w:rsidR="00C21266" w:rsidRPr="005C2960" w:rsidRDefault="00C21266" w:rsidP="00723B95">
            <w:pPr>
              <w:jc w:val="center"/>
            </w:pPr>
          </w:p>
          <w:p w14:paraId="4F590D19" w14:textId="77777777" w:rsidR="00C21266" w:rsidRPr="005C2960" w:rsidRDefault="00C21266" w:rsidP="00723B95">
            <w:pPr>
              <w:jc w:val="center"/>
            </w:pPr>
          </w:p>
          <w:p w14:paraId="1277854C" w14:textId="77777777" w:rsidR="00C21266" w:rsidRPr="005C2960" w:rsidRDefault="00C21266" w:rsidP="00723B95">
            <w:pPr>
              <w:jc w:val="center"/>
            </w:pPr>
          </w:p>
          <w:p w14:paraId="670F0E7F" w14:textId="77777777" w:rsidR="00C21266" w:rsidRPr="005C2960" w:rsidRDefault="00C21266" w:rsidP="00723B95">
            <w:pPr>
              <w:jc w:val="center"/>
            </w:pPr>
          </w:p>
          <w:p w14:paraId="739E63B9" w14:textId="77777777" w:rsidR="00C21266" w:rsidRPr="005C2960" w:rsidRDefault="00C21266" w:rsidP="00723B95">
            <w:pPr>
              <w:jc w:val="center"/>
            </w:pPr>
          </w:p>
          <w:p w14:paraId="4B871937" w14:textId="77777777" w:rsidR="00C21266" w:rsidRPr="005C2960" w:rsidRDefault="00C21266" w:rsidP="00723B95">
            <w:pPr>
              <w:jc w:val="center"/>
            </w:pPr>
          </w:p>
          <w:p w14:paraId="0630BD5F" w14:textId="77777777" w:rsidR="00C21266" w:rsidRPr="005C2960" w:rsidRDefault="00C21266" w:rsidP="00723B95">
            <w:pPr>
              <w:jc w:val="center"/>
            </w:pPr>
          </w:p>
          <w:p w14:paraId="197C6FA0" w14:textId="77777777" w:rsidR="00C21266" w:rsidRPr="005C2960" w:rsidRDefault="00C21266" w:rsidP="00723B95">
            <w:pPr>
              <w:jc w:val="center"/>
            </w:pPr>
          </w:p>
          <w:p w14:paraId="2D25D464" w14:textId="77777777" w:rsidR="00C21266" w:rsidRPr="005C2960" w:rsidRDefault="00C21266" w:rsidP="00723B95">
            <w:pPr>
              <w:jc w:val="center"/>
            </w:pPr>
          </w:p>
          <w:p w14:paraId="6721FFFF" w14:textId="77777777" w:rsidR="00C21266" w:rsidRPr="005C2960" w:rsidRDefault="00C21266" w:rsidP="00723B95">
            <w:pPr>
              <w:jc w:val="center"/>
            </w:pPr>
          </w:p>
          <w:p w14:paraId="1BF98C22" w14:textId="77777777" w:rsidR="00C21266" w:rsidRPr="005C2960" w:rsidRDefault="00C21266" w:rsidP="00723B95">
            <w:pPr>
              <w:jc w:val="center"/>
            </w:pPr>
          </w:p>
          <w:p w14:paraId="5A23367D" w14:textId="77777777" w:rsidR="00C21266" w:rsidRPr="005C2960" w:rsidRDefault="00C21266" w:rsidP="00723B95">
            <w:pPr>
              <w:jc w:val="center"/>
            </w:pPr>
          </w:p>
          <w:p w14:paraId="49F32F26" w14:textId="77777777" w:rsidR="00C21266" w:rsidRPr="005C2960" w:rsidRDefault="00C21266" w:rsidP="00723B95">
            <w:pPr>
              <w:jc w:val="center"/>
            </w:pPr>
          </w:p>
          <w:p w14:paraId="03FEEBA8" w14:textId="77777777" w:rsidR="00C21266" w:rsidRPr="005C2960" w:rsidRDefault="00C21266" w:rsidP="00723B95">
            <w:pPr>
              <w:jc w:val="center"/>
            </w:pPr>
          </w:p>
          <w:p w14:paraId="077E96EF" w14:textId="77777777" w:rsidR="00C21266" w:rsidRPr="005C2960" w:rsidRDefault="00C21266" w:rsidP="00723B95">
            <w:pPr>
              <w:jc w:val="center"/>
            </w:pPr>
          </w:p>
          <w:p w14:paraId="683CDA54" w14:textId="77777777" w:rsidR="00C21266" w:rsidRPr="005C2960" w:rsidRDefault="00C21266" w:rsidP="00723B95">
            <w:pPr>
              <w:jc w:val="center"/>
            </w:pPr>
          </w:p>
          <w:p w14:paraId="3A76C03F" w14:textId="77777777" w:rsidR="00C21266" w:rsidRPr="005C2960" w:rsidRDefault="00C21266" w:rsidP="00723B95">
            <w:pPr>
              <w:jc w:val="center"/>
            </w:pPr>
          </w:p>
          <w:p w14:paraId="4CB85FD3" w14:textId="77777777" w:rsidR="00C21266" w:rsidRPr="005C2960" w:rsidRDefault="00C21266" w:rsidP="00723B95">
            <w:pPr>
              <w:jc w:val="center"/>
            </w:pPr>
          </w:p>
          <w:p w14:paraId="3E0BA4BA" w14:textId="77777777" w:rsidR="00C21266" w:rsidRPr="005C2960" w:rsidRDefault="00C21266" w:rsidP="00723B95">
            <w:pPr>
              <w:jc w:val="center"/>
            </w:pPr>
          </w:p>
          <w:p w14:paraId="682F3249" w14:textId="77777777" w:rsidR="00C21266" w:rsidRPr="005C2960" w:rsidRDefault="00C21266" w:rsidP="00723B95">
            <w:pPr>
              <w:jc w:val="center"/>
            </w:pPr>
          </w:p>
          <w:p w14:paraId="7309D925" w14:textId="77777777" w:rsidR="00C21266" w:rsidRPr="005C2960" w:rsidRDefault="00C21266" w:rsidP="00723B95">
            <w:pPr>
              <w:jc w:val="center"/>
            </w:pPr>
          </w:p>
          <w:p w14:paraId="5C8C14AD" w14:textId="77777777" w:rsidR="00C21266" w:rsidRPr="005C2960" w:rsidRDefault="00C21266" w:rsidP="00723B95">
            <w:pPr>
              <w:jc w:val="center"/>
            </w:pPr>
          </w:p>
          <w:p w14:paraId="6C675A94" w14:textId="77777777" w:rsidR="00C21266" w:rsidRPr="005C2960" w:rsidRDefault="00C21266" w:rsidP="00723B95">
            <w:pPr>
              <w:jc w:val="center"/>
            </w:pPr>
          </w:p>
          <w:p w14:paraId="6F8DB497" w14:textId="77777777" w:rsidR="00C21266" w:rsidRPr="005C2960" w:rsidRDefault="00C21266" w:rsidP="00723B95">
            <w:pPr>
              <w:jc w:val="center"/>
            </w:pPr>
          </w:p>
          <w:p w14:paraId="792F940C" w14:textId="77777777" w:rsidR="00C21266" w:rsidRPr="005C2960" w:rsidRDefault="00C21266" w:rsidP="00723B95">
            <w:pPr>
              <w:jc w:val="center"/>
            </w:pPr>
          </w:p>
          <w:p w14:paraId="1D61334F" w14:textId="77777777" w:rsidR="00C21266" w:rsidRPr="005C2960" w:rsidRDefault="00C21266" w:rsidP="00723B95">
            <w:pPr>
              <w:jc w:val="center"/>
            </w:pPr>
          </w:p>
          <w:p w14:paraId="2766F71A" w14:textId="77777777" w:rsidR="00C21266" w:rsidRPr="005C2960" w:rsidRDefault="00C21266" w:rsidP="00723B95">
            <w:pPr>
              <w:jc w:val="center"/>
            </w:pPr>
          </w:p>
          <w:p w14:paraId="76D83F44" w14:textId="77777777" w:rsidR="00C21266" w:rsidRPr="005C2960" w:rsidRDefault="00C21266" w:rsidP="00723B95">
            <w:pPr>
              <w:jc w:val="center"/>
            </w:pPr>
          </w:p>
          <w:p w14:paraId="3F9EE758" w14:textId="77777777" w:rsidR="00C21266" w:rsidRPr="005C2960" w:rsidRDefault="00C21266" w:rsidP="00723B95">
            <w:pPr>
              <w:jc w:val="center"/>
            </w:pPr>
          </w:p>
          <w:p w14:paraId="202035A8" w14:textId="77777777" w:rsidR="00C21266" w:rsidRPr="005C2960" w:rsidRDefault="00C21266" w:rsidP="00723B95">
            <w:pPr>
              <w:jc w:val="center"/>
            </w:pPr>
          </w:p>
          <w:p w14:paraId="1AB2431D" w14:textId="77777777" w:rsidR="00C21266" w:rsidRPr="005C2960" w:rsidRDefault="00C21266" w:rsidP="00723B95">
            <w:pPr>
              <w:jc w:val="center"/>
            </w:pPr>
          </w:p>
          <w:p w14:paraId="62302172" w14:textId="77777777" w:rsidR="00C21266" w:rsidRPr="005C2960" w:rsidRDefault="00C21266" w:rsidP="00723B95">
            <w:pPr>
              <w:jc w:val="center"/>
            </w:pPr>
          </w:p>
          <w:p w14:paraId="58A87BAB" w14:textId="2F9B6A2D" w:rsidR="00C21266" w:rsidRPr="005C2960" w:rsidRDefault="00C21266" w:rsidP="00723B95">
            <w:pPr>
              <w:jc w:val="center"/>
            </w:pPr>
          </w:p>
          <w:p w14:paraId="7844FE3C" w14:textId="77777777" w:rsidR="00B64594" w:rsidRPr="005C2960" w:rsidRDefault="00B64594" w:rsidP="00723B95">
            <w:pPr>
              <w:jc w:val="center"/>
            </w:pPr>
          </w:p>
          <w:p w14:paraId="1FDCBDEC" w14:textId="77777777" w:rsidR="00C21266" w:rsidRPr="005C2960" w:rsidRDefault="00C21266" w:rsidP="00723B95">
            <w:pPr>
              <w:jc w:val="center"/>
            </w:pPr>
          </w:p>
          <w:p w14:paraId="430A02EC" w14:textId="4A0E3F56" w:rsidR="00C21266" w:rsidRPr="005C2960" w:rsidRDefault="003D7E5F" w:rsidP="00380754">
            <w:pPr>
              <w:jc w:val="center"/>
            </w:pPr>
            <w:r w:rsidRPr="005C2960">
              <w:t>D</w:t>
            </w:r>
          </w:p>
        </w:tc>
        <w:tc>
          <w:tcPr>
            <w:tcW w:w="609" w:type="dxa"/>
            <w:tcBorders>
              <w:top w:val="single" w:sz="4" w:space="0" w:color="auto"/>
              <w:bottom w:val="single" w:sz="4" w:space="0" w:color="auto"/>
            </w:tcBorders>
          </w:tcPr>
          <w:p w14:paraId="430A02ED" w14:textId="77777777" w:rsidR="00723B95" w:rsidRPr="005C2960" w:rsidRDefault="00D94A16" w:rsidP="00723B95">
            <w:r w:rsidRPr="005C2960">
              <w:lastRenderedPageBreak/>
              <w:t>NZ</w:t>
            </w:r>
          </w:p>
          <w:p w14:paraId="430A02EE" w14:textId="77777777" w:rsidR="00E91DCD" w:rsidRPr="005C2960" w:rsidRDefault="00E91DCD" w:rsidP="00723B95"/>
          <w:p w14:paraId="430A02EF" w14:textId="77777777" w:rsidR="00E91DCD" w:rsidRPr="005C2960" w:rsidRDefault="00E91DCD" w:rsidP="00723B95"/>
          <w:p w14:paraId="430A02F0" w14:textId="77777777" w:rsidR="00E91DCD" w:rsidRPr="005C2960" w:rsidRDefault="00E91DCD" w:rsidP="00723B95"/>
          <w:p w14:paraId="430A02F1" w14:textId="77777777" w:rsidR="00E91DCD" w:rsidRPr="005C2960" w:rsidRDefault="00E91DCD" w:rsidP="00723B95"/>
          <w:p w14:paraId="430A02F2" w14:textId="2A3543F0" w:rsidR="00E91DCD" w:rsidRPr="005C2960" w:rsidRDefault="00E91DCD" w:rsidP="00723B95"/>
          <w:p w14:paraId="587C0D80" w14:textId="00424D09" w:rsidR="00B64594" w:rsidRPr="005C2960" w:rsidRDefault="00B64594" w:rsidP="00723B95"/>
          <w:p w14:paraId="0A920812" w14:textId="3D6FB8E8" w:rsidR="00B64594" w:rsidRPr="005C2960" w:rsidRDefault="00B64594" w:rsidP="00723B95"/>
          <w:p w14:paraId="02156BEF" w14:textId="5512E0C6" w:rsidR="00B64594" w:rsidRPr="005C2960" w:rsidRDefault="00B64594" w:rsidP="00723B95"/>
          <w:p w14:paraId="5045DC41" w14:textId="3CA22179" w:rsidR="00B64594" w:rsidRPr="005C2960" w:rsidRDefault="00B64594" w:rsidP="00723B95"/>
          <w:p w14:paraId="32EAE850" w14:textId="73D1046E" w:rsidR="00B64594" w:rsidRPr="005C2960" w:rsidRDefault="00B64594" w:rsidP="00723B95"/>
          <w:p w14:paraId="34A3DCD5" w14:textId="1DCE18B2" w:rsidR="00B64594" w:rsidRPr="005C2960" w:rsidRDefault="00B64594" w:rsidP="00723B95"/>
          <w:p w14:paraId="06963956" w14:textId="021A49AF" w:rsidR="00B64594" w:rsidRPr="005C2960" w:rsidRDefault="00B64594" w:rsidP="00723B95"/>
          <w:p w14:paraId="45895DF8" w14:textId="77777777" w:rsidR="00B64594" w:rsidRPr="005C2960" w:rsidRDefault="00B64594" w:rsidP="00723B95"/>
          <w:p w14:paraId="430A02F3" w14:textId="77777777" w:rsidR="00E91DCD" w:rsidRPr="005C2960" w:rsidRDefault="00E91DCD" w:rsidP="00723B95"/>
          <w:p w14:paraId="430A02F4" w14:textId="77777777" w:rsidR="00E91DCD" w:rsidRPr="005C2960" w:rsidRDefault="00E91DCD" w:rsidP="00723B95"/>
          <w:p w14:paraId="7F367918" w14:textId="77777777" w:rsidR="00E91DCD" w:rsidRPr="005C2960" w:rsidRDefault="00E91DCD" w:rsidP="00723B95">
            <w:r w:rsidRPr="005C2960">
              <w:t>NV1</w:t>
            </w:r>
          </w:p>
          <w:p w14:paraId="415014E9" w14:textId="77777777" w:rsidR="00C21266" w:rsidRPr="005C2960" w:rsidRDefault="00C21266" w:rsidP="00723B95"/>
          <w:p w14:paraId="4EBCD305" w14:textId="77777777" w:rsidR="00C21266" w:rsidRPr="005C2960" w:rsidRDefault="00C21266" w:rsidP="00723B95"/>
          <w:p w14:paraId="40D68E7B" w14:textId="77777777" w:rsidR="00C21266" w:rsidRPr="005C2960" w:rsidRDefault="00C21266" w:rsidP="00723B95"/>
          <w:p w14:paraId="399E494D" w14:textId="77777777" w:rsidR="00C21266" w:rsidRPr="005C2960" w:rsidRDefault="00C21266" w:rsidP="00723B95"/>
          <w:p w14:paraId="6F4C1AF1" w14:textId="77777777" w:rsidR="00C21266" w:rsidRPr="005C2960" w:rsidRDefault="00C21266" w:rsidP="00723B95"/>
          <w:p w14:paraId="6E764DF2" w14:textId="77777777" w:rsidR="00C21266" w:rsidRPr="005C2960" w:rsidRDefault="00C21266" w:rsidP="00723B95"/>
          <w:p w14:paraId="1A0BB443" w14:textId="77777777" w:rsidR="00C21266" w:rsidRPr="005C2960" w:rsidRDefault="00C21266" w:rsidP="00723B95"/>
          <w:p w14:paraId="176EAE91" w14:textId="77777777" w:rsidR="00C21266" w:rsidRPr="005C2960" w:rsidRDefault="00C21266" w:rsidP="00723B95"/>
          <w:p w14:paraId="1DBF2929" w14:textId="77777777" w:rsidR="00C21266" w:rsidRPr="005C2960" w:rsidRDefault="00C21266" w:rsidP="00723B95"/>
          <w:p w14:paraId="07184CB2" w14:textId="77777777" w:rsidR="00C21266" w:rsidRPr="005C2960" w:rsidRDefault="00C21266" w:rsidP="00723B95"/>
          <w:p w14:paraId="33E674BB" w14:textId="77777777" w:rsidR="00C21266" w:rsidRPr="005C2960" w:rsidRDefault="00C21266" w:rsidP="00723B95">
            <w:r w:rsidRPr="005C2960">
              <w:t>NV1</w:t>
            </w:r>
          </w:p>
          <w:p w14:paraId="718544C3" w14:textId="77777777" w:rsidR="00C21266" w:rsidRPr="005C2960" w:rsidRDefault="00C21266" w:rsidP="00723B95"/>
          <w:p w14:paraId="50B6A6EC" w14:textId="77777777" w:rsidR="00C21266" w:rsidRPr="005C2960" w:rsidRDefault="00C21266" w:rsidP="00723B95"/>
          <w:p w14:paraId="1E66995E" w14:textId="77777777" w:rsidR="00C21266" w:rsidRPr="005C2960" w:rsidRDefault="00C21266" w:rsidP="00723B95"/>
          <w:p w14:paraId="0E3B9255" w14:textId="77777777" w:rsidR="00C21266" w:rsidRPr="005C2960" w:rsidRDefault="00C21266" w:rsidP="00723B95"/>
          <w:p w14:paraId="062FD5B0" w14:textId="77777777" w:rsidR="00C21266" w:rsidRPr="005C2960" w:rsidRDefault="00C21266" w:rsidP="00723B95"/>
          <w:p w14:paraId="03882E5A" w14:textId="77777777" w:rsidR="00C21266" w:rsidRPr="005C2960" w:rsidRDefault="00C21266" w:rsidP="00723B95"/>
          <w:p w14:paraId="7AABF9E2" w14:textId="77777777" w:rsidR="00C21266" w:rsidRPr="005C2960" w:rsidRDefault="00C21266" w:rsidP="00723B95"/>
          <w:p w14:paraId="50BE0A76" w14:textId="77777777" w:rsidR="00C21266" w:rsidRPr="005C2960" w:rsidRDefault="00C21266" w:rsidP="00723B95"/>
          <w:p w14:paraId="53CF5476" w14:textId="77777777" w:rsidR="00C21266" w:rsidRPr="005C2960" w:rsidRDefault="00C21266" w:rsidP="00723B95"/>
          <w:p w14:paraId="37268D0B" w14:textId="77777777" w:rsidR="00C21266" w:rsidRPr="005C2960" w:rsidRDefault="00C21266" w:rsidP="00723B95"/>
          <w:p w14:paraId="3F36A065" w14:textId="77777777" w:rsidR="00C21266" w:rsidRPr="005C2960" w:rsidRDefault="00C21266" w:rsidP="00723B95"/>
          <w:p w14:paraId="4368566C" w14:textId="77777777" w:rsidR="00C21266" w:rsidRPr="005C2960" w:rsidRDefault="00C21266" w:rsidP="00723B95"/>
          <w:p w14:paraId="296FE72A" w14:textId="77777777" w:rsidR="00C21266" w:rsidRPr="005C2960" w:rsidRDefault="00C21266" w:rsidP="00723B95"/>
          <w:p w14:paraId="3CA570DD" w14:textId="77777777" w:rsidR="00C21266" w:rsidRPr="005C2960" w:rsidRDefault="00C21266" w:rsidP="00723B95"/>
          <w:p w14:paraId="175E883E" w14:textId="77777777" w:rsidR="00C21266" w:rsidRPr="005C2960" w:rsidRDefault="00C21266" w:rsidP="00723B95"/>
          <w:p w14:paraId="4F284C02" w14:textId="77777777" w:rsidR="00C21266" w:rsidRPr="005C2960" w:rsidRDefault="00C21266" w:rsidP="00723B95"/>
          <w:p w14:paraId="0912922C" w14:textId="77777777" w:rsidR="00C21266" w:rsidRPr="005C2960" w:rsidRDefault="00C21266" w:rsidP="00723B95"/>
          <w:p w14:paraId="37BED7E5" w14:textId="77777777" w:rsidR="00C21266" w:rsidRPr="005C2960" w:rsidRDefault="00C21266" w:rsidP="00723B95"/>
          <w:p w14:paraId="1548DB06" w14:textId="77777777" w:rsidR="00C21266" w:rsidRPr="005C2960" w:rsidRDefault="00C21266" w:rsidP="00723B95"/>
          <w:p w14:paraId="7D54AEBD" w14:textId="77777777" w:rsidR="00C21266" w:rsidRPr="005C2960" w:rsidRDefault="00C21266" w:rsidP="00723B95"/>
          <w:p w14:paraId="47D08BAC" w14:textId="77777777" w:rsidR="00C21266" w:rsidRPr="005C2960" w:rsidRDefault="00C21266" w:rsidP="00723B95"/>
          <w:p w14:paraId="44D1664A" w14:textId="77777777" w:rsidR="00C21266" w:rsidRPr="005C2960" w:rsidRDefault="00C21266" w:rsidP="00723B95"/>
          <w:p w14:paraId="2CB95754" w14:textId="77777777" w:rsidR="00C21266" w:rsidRPr="005C2960" w:rsidRDefault="00C21266" w:rsidP="00723B95"/>
          <w:p w14:paraId="5455A128" w14:textId="77777777" w:rsidR="00C21266" w:rsidRPr="005C2960" w:rsidRDefault="00C21266" w:rsidP="00723B95"/>
          <w:p w14:paraId="0829CACA" w14:textId="77777777" w:rsidR="00C21266" w:rsidRPr="005C2960" w:rsidRDefault="00C21266" w:rsidP="00723B95"/>
          <w:p w14:paraId="1D5C4FD7" w14:textId="77777777" w:rsidR="00C21266" w:rsidRPr="005C2960" w:rsidRDefault="00C21266" w:rsidP="00723B95"/>
          <w:p w14:paraId="26E80051" w14:textId="77777777" w:rsidR="00C21266" w:rsidRPr="005C2960" w:rsidRDefault="00C21266" w:rsidP="00723B95"/>
          <w:p w14:paraId="1F91FEB3" w14:textId="77777777" w:rsidR="00C21266" w:rsidRPr="005C2960" w:rsidRDefault="00C21266" w:rsidP="00723B95"/>
          <w:p w14:paraId="6B134E08" w14:textId="77777777" w:rsidR="00C21266" w:rsidRPr="005C2960" w:rsidRDefault="00C21266" w:rsidP="00723B95"/>
          <w:p w14:paraId="204E627F" w14:textId="77777777" w:rsidR="00C21266" w:rsidRPr="005C2960" w:rsidRDefault="00C21266" w:rsidP="00723B95"/>
          <w:p w14:paraId="70A10731" w14:textId="77777777" w:rsidR="00C21266" w:rsidRPr="005C2960" w:rsidRDefault="00C21266" w:rsidP="00723B95"/>
          <w:p w14:paraId="134C8F61" w14:textId="77777777" w:rsidR="00C21266" w:rsidRPr="005C2960" w:rsidRDefault="00C21266" w:rsidP="00723B95"/>
          <w:p w14:paraId="6F3E4D9D" w14:textId="77777777" w:rsidR="00C21266" w:rsidRPr="005C2960" w:rsidRDefault="00C21266" w:rsidP="00723B95"/>
          <w:p w14:paraId="4E3053D6" w14:textId="77777777" w:rsidR="00C21266" w:rsidRPr="005C2960" w:rsidRDefault="00C21266" w:rsidP="00723B95"/>
          <w:p w14:paraId="3601776D" w14:textId="3CA6B69F" w:rsidR="00C21266" w:rsidRPr="005C2960" w:rsidRDefault="00C21266" w:rsidP="00723B95"/>
          <w:p w14:paraId="62B8BD83" w14:textId="77777777" w:rsidR="00B64594" w:rsidRPr="005C2960" w:rsidRDefault="00B64594" w:rsidP="00723B95"/>
          <w:p w14:paraId="55086D4B" w14:textId="77777777" w:rsidR="00C21266" w:rsidRPr="005C2960" w:rsidRDefault="00C21266" w:rsidP="00723B95"/>
          <w:p w14:paraId="430A02F5" w14:textId="0BB1DF32" w:rsidR="00C21266" w:rsidRPr="005C2960" w:rsidRDefault="00C21266" w:rsidP="00723B95">
            <w:r w:rsidRPr="005C2960">
              <w:t>NV1</w:t>
            </w:r>
          </w:p>
        </w:tc>
        <w:tc>
          <w:tcPr>
            <w:tcW w:w="609" w:type="dxa"/>
            <w:tcBorders>
              <w:top w:val="single" w:sz="4" w:space="0" w:color="auto"/>
              <w:bottom w:val="single" w:sz="4" w:space="0" w:color="auto"/>
            </w:tcBorders>
          </w:tcPr>
          <w:p w14:paraId="430A02F6" w14:textId="77777777" w:rsidR="00723B95" w:rsidRPr="005C2960" w:rsidRDefault="00EB075B" w:rsidP="00E56569">
            <w:pPr>
              <w:jc w:val="center"/>
            </w:pPr>
            <w:r w:rsidRPr="005C2960">
              <w:lastRenderedPageBreak/>
              <w:t>§19</w:t>
            </w:r>
          </w:p>
          <w:p w14:paraId="430A02F7" w14:textId="77777777" w:rsidR="00EB075B" w:rsidRPr="005C2960" w:rsidRDefault="00EB075B" w:rsidP="00E56569">
            <w:pPr>
              <w:jc w:val="center"/>
            </w:pPr>
            <w:r w:rsidRPr="005C2960">
              <w:t>O1</w:t>
            </w:r>
            <w:r w:rsidR="00D94A16" w:rsidRPr="005C2960">
              <w:t>,2,</w:t>
            </w:r>
          </w:p>
          <w:p w14:paraId="430A02F8" w14:textId="77777777" w:rsidR="00E91DCD" w:rsidRPr="005C2960" w:rsidRDefault="00E91DCD" w:rsidP="00E56569">
            <w:pPr>
              <w:jc w:val="center"/>
            </w:pPr>
          </w:p>
          <w:p w14:paraId="430A02F9" w14:textId="77777777" w:rsidR="00E91DCD" w:rsidRPr="005C2960" w:rsidRDefault="00E91DCD" w:rsidP="00E56569">
            <w:pPr>
              <w:jc w:val="center"/>
            </w:pPr>
          </w:p>
          <w:p w14:paraId="430A02FA" w14:textId="77777777" w:rsidR="00E91DCD" w:rsidRPr="005C2960" w:rsidRDefault="00E91DCD" w:rsidP="00E56569">
            <w:pPr>
              <w:jc w:val="center"/>
            </w:pPr>
          </w:p>
          <w:p w14:paraId="430A02FB" w14:textId="77777777" w:rsidR="00E91DCD" w:rsidRPr="005C2960" w:rsidRDefault="00E91DCD" w:rsidP="00E56569">
            <w:pPr>
              <w:jc w:val="center"/>
            </w:pPr>
          </w:p>
          <w:p w14:paraId="430A02FC" w14:textId="77777777" w:rsidR="00E91DCD" w:rsidRPr="005C2960" w:rsidRDefault="00E91DCD" w:rsidP="00E56569">
            <w:pPr>
              <w:jc w:val="center"/>
            </w:pPr>
          </w:p>
          <w:p w14:paraId="430A02FD" w14:textId="2475D695" w:rsidR="00E91DCD" w:rsidRPr="005C2960" w:rsidRDefault="00E91DCD" w:rsidP="00E56569">
            <w:pPr>
              <w:jc w:val="center"/>
            </w:pPr>
          </w:p>
          <w:p w14:paraId="57B5E812" w14:textId="20AF06AB" w:rsidR="00B64594" w:rsidRPr="005C2960" w:rsidRDefault="00B64594" w:rsidP="00E56569">
            <w:pPr>
              <w:jc w:val="center"/>
            </w:pPr>
          </w:p>
          <w:p w14:paraId="759F95C0" w14:textId="5D993A39" w:rsidR="00B64594" w:rsidRPr="005C2960" w:rsidRDefault="00B64594" w:rsidP="00E56569">
            <w:pPr>
              <w:jc w:val="center"/>
            </w:pPr>
          </w:p>
          <w:p w14:paraId="5A5B7216" w14:textId="7905F278" w:rsidR="00B64594" w:rsidRPr="005C2960" w:rsidRDefault="00B64594" w:rsidP="00E56569">
            <w:pPr>
              <w:jc w:val="center"/>
            </w:pPr>
          </w:p>
          <w:p w14:paraId="7433EDA9" w14:textId="3A465BA2" w:rsidR="00B64594" w:rsidRPr="005C2960" w:rsidRDefault="00B64594" w:rsidP="00E56569">
            <w:pPr>
              <w:jc w:val="center"/>
            </w:pPr>
          </w:p>
          <w:p w14:paraId="38363C21" w14:textId="416B79EE" w:rsidR="00B64594" w:rsidRPr="005C2960" w:rsidRDefault="00B64594" w:rsidP="00E56569">
            <w:pPr>
              <w:jc w:val="center"/>
            </w:pPr>
          </w:p>
          <w:p w14:paraId="53317FE5" w14:textId="37023C5A" w:rsidR="00B64594" w:rsidRPr="005C2960" w:rsidRDefault="00B64594" w:rsidP="00E56569">
            <w:pPr>
              <w:jc w:val="center"/>
            </w:pPr>
          </w:p>
          <w:p w14:paraId="6BD20D8D" w14:textId="43A1CEAC" w:rsidR="00B64594" w:rsidRPr="005C2960" w:rsidRDefault="00B64594" w:rsidP="00E56569">
            <w:pPr>
              <w:jc w:val="center"/>
            </w:pPr>
          </w:p>
          <w:p w14:paraId="31827E1E" w14:textId="77777777" w:rsidR="00B64594" w:rsidRPr="005C2960" w:rsidRDefault="00B64594" w:rsidP="00E56569">
            <w:pPr>
              <w:jc w:val="center"/>
            </w:pPr>
          </w:p>
          <w:p w14:paraId="430A02FE" w14:textId="53EA0CC7" w:rsidR="00E91DCD" w:rsidRPr="005C2960" w:rsidRDefault="00457B8D" w:rsidP="00E56569">
            <w:pPr>
              <w:jc w:val="center"/>
            </w:pPr>
            <w:r w:rsidRPr="005C2960">
              <w:t>Pr.</w:t>
            </w:r>
            <w:r w:rsidR="00E91DCD" w:rsidRPr="005C2960">
              <w:t>č.1</w:t>
            </w:r>
          </w:p>
          <w:p w14:paraId="2243E837" w14:textId="77777777" w:rsidR="00300F76" w:rsidRPr="005C2960" w:rsidRDefault="00300F76" w:rsidP="00E56569">
            <w:pPr>
              <w:jc w:val="center"/>
            </w:pPr>
            <w:r w:rsidRPr="005C2960">
              <w:t>P2</w:t>
            </w:r>
          </w:p>
          <w:p w14:paraId="02B257B4" w14:textId="77777777" w:rsidR="00457B8D" w:rsidRPr="005C2960" w:rsidRDefault="00457B8D" w:rsidP="00E56569">
            <w:pPr>
              <w:jc w:val="center"/>
            </w:pPr>
          </w:p>
          <w:p w14:paraId="6127386D" w14:textId="77777777" w:rsidR="00457B8D" w:rsidRPr="005C2960" w:rsidRDefault="00457B8D" w:rsidP="00E56569">
            <w:pPr>
              <w:jc w:val="center"/>
            </w:pPr>
          </w:p>
          <w:p w14:paraId="07B55E26" w14:textId="77777777" w:rsidR="00457B8D" w:rsidRPr="005C2960" w:rsidRDefault="00457B8D" w:rsidP="00E56569">
            <w:pPr>
              <w:jc w:val="center"/>
            </w:pPr>
          </w:p>
          <w:p w14:paraId="3D66E5DF" w14:textId="77777777" w:rsidR="00457B8D" w:rsidRPr="005C2960" w:rsidRDefault="00457B8D" w:rsidP="00E56569">
            <w:pPr>
              <w:jc w:val="center"/>
            </w:pPr>
          </w:p>
          <w:p w14:paraId="6B59F1CE" w14:textId="77777777" w:rsidR="00457B8D" w:rsidRPr="005C2960" w:rsidRDefault="00457B8D" w:rsidP="00E56569">
            <w:pPr>
              <w:jc w:val="center"/>
            </w:pPr>
          </w:p>
          <w:p w14:paraId="04D89C8B" w14:textId="77777777" w:rsidR="00457B8D" w:rsidRPr="005C2960" w:rsidRDefault="00457B8D" w:rsidP="00E56569">
            <w:pPr>
              <w:jc w:val="center"/>
            </w:pPr>
          </w:p>
          <w:p w14:paraId="47A83826" w14:textId="77777777" w:rsidR="00457B8D" w:rsidRPr="005C2960" w:rsidRDefault="00457B8D" w:rsidP="00E56569">
            <w:pPr>
              <w:jc w:val="center"/>
            </w:pPr>
          </w:p>
          <w:p w14:paraId="7816976B" w14:textId="77777777" w:rsidR="00457B8D" w:rsidRPr="005C2960" w:rsidRDefault="00457B8D" w:rsidP="00E56569">
            <w:pPr>
              <w:jc w:val="center"/>
            </w:pPr>
          </w:p>
          <w:p w14:paraId="523EC259" w14:textId="77777777" w:rsidR="00457B8D" w:rsidRPr="005C2960" w:rsidRDefault="00457B8D" w:rsidP="00E56569">
            <w:pPr>
              <w:jc w:val="center"/>
            </w:pPr>
          </w:p>
          <w:p w14:paraId="269C6FF4" w14:textId="77777777" w:rsidR="00457B8D" w:rsidRPr="005C2960" w:rsidRDefault="00457B8D" w:rsidP="00457B8D">
            <w:pPr>
              <w:jc w:val="center"/>
            </w:pPr>
            <w:r w:rsidRPr="005C2960">
              <w:t>Pr.č.1</w:t>
            </w:r>
          </w:p>
          <w:p w14:paraId="0A7C4819" w14:textId="77777777" w:rsidR="00457B8D" w:rsidRPr="005C2960" w:rsidRDefault="00457B8D" w:rsidP="00457B8D">
            <w:pPr>
              <w:jc w:val="center"/>
            </w:pPr>
            <w:r w:rsidRPr="005C2960">
              <w:t>P2</w:t>
            </w:r>
          </w:p>
          <w:p w14:paraId="2EBFED2B" w14:textId="77777777" w:rsidR="00C21266" w:rsidRPr="005C2960" w:rsidRDefault="00C21266" w:rsidP="00457B8D">
            <w:pPr>
              <w:jc w:val="center"/>
            </w:pPr>
          </w:p>
          <w:p w14:paraId="1D628B48" w14:textId="77777777" w:rsidR="00C21266" w:rsidRPr="005C2960" w:rsidRDefault="00C21266" w:rsidP="00457B8D">
            <w:pPr>
              <w:jc w:val="center"/>
            </w:pPr>
          </w:p>
          <w:p w14:paraId="47FD0211" w14:textId="77777777" w:rsidR="00C21266" w:rsidRPr="005C2960" w:rsidRDefault="00C21266" w:rsidP="00457B8D">
            <w:pPr>
              <w:jc w:val="center"/>
            </w:pPr>
          </w:p>
          <w:p w14:paraId="2B67EC8B" w14:textId="77777777" w:rsidR="00C21266" w:rsidRPr="005C2960" w:rsidRDefault="00C21266" w:rsidP="00457B8D">
            <w:pPr>
              <w:jc w:val="center"/>
            </w:pPr>
          </w:p>
          <w:p w14:paraId="7BC78006" w14:textId="77777777" w:rsidR="00C21266" w:rsidRPr="005C2960" w:rsidRDefault="00C21266" w:rsidP="00457B8D">
            <w:pPr>
              <w:jc w:val="center"/>
            </w:pPr>
          </w:p>
          <w:p w14:paraId="2ABBC337" w14:textId="77777777" w:rsidR="00C21266" w:rsidRPr="005C2960" w:rsidRDefault="00C21266" w:rsidP="00457B8D">
            <w:pPr>
              <w:jc w:val="center"/>
            </w:pPr>
          </w:p>
          <w:p w14:paraId="18F63A45" w14:textId="77777777" w:rsidR="00C21266" w:rsidRPr="005C2960" w:rsidRDefault="00C21266" w:rsidP="00457B8D">
            <w:pPr>
              <w:jc w:val="center"/>
            </w:pPr>
          </w:p>
          <w:p w14:paraId="6AB5D332" w14:textId="77777777" w:rsidR="00C21266" w:rsidRPr="005C2960" w:rsidRDefault="00C21266" w:rsidP="00457B8D">
            <w:pPr>
              <w:jc w:val="center"/>
            </w:pPr>
          </w:p>
          <w:p w14:paraId="3AA5C34C" w14:textId="77777777" w:rsidR="00C21266" w:rsidRPr="005C2960" w:rsidRDefault="00C21266" w:rsidP="00457B8D">
            <w:pPr>
              <w:jc w:val="center"/>
            </w:pPr>
          </w:p>
          <w:p w14:paraId="687AD2A6" w14:textId="77777777" w:rsidR="00C21266" w:rsidRPr="005C2960" w:rsidRDefault="00C21266" w:rsidP="00457B8D">
            <w:pPr>
              <w:jc w:val="center"/>
            </w:pPr>
          </w:p>
          <w:p w14:paraId="1F6568E7" w14:textId="77777777" w:rsidR="00C21266" w:rsidRPr="005C2960" w:rsidRDefault="00C21266" w:rsidP="00457B8D">
            <w:pPr>
              <w:jc w:val="center"/>
            </w:pPr>
          </w:p>
          <w:p w14:paraId="30EEF0F3" w14:textId="77777777" w:rsidR="00C21266" w:rsidRPr="005C2960" w:rsidRDefault="00C21266" w:rsidP="00457B8D">
            <w:pPr>
              <w:jc w:val="center"/>
            </w:pPr>
          </w:p>
          <w:p w14:paraId="41DB07E5" w14:textId="77777777" w:rsidR="00C21266" w:rsidRPr="005C2960" w:rsidRDefault="00C21266" w:rsidP="00457B8D">
            <w:pPr>
              <w:jc w:val="center"/>
            </w:pPr>
          </w:p>
          <w:p w14:paraId="1D6C2D72" w14:textId="77777777" w:rsidR="00C21266" w:rsidRPr="005C2960" w:rsidRDefault="00C21266" w:rsidP="00457B8D">
            <w:pPr>
              <w:jc w:val="center"/>
            </w:pPr>
          </w:p>
          <w:p w14:paraId="66B4A6BE" w14:textId="77777777" w:rsidR="00C21266" w:rsidRPr="005C2960" w:rsidRDefault="00C21266" w:rsidP="00457B8D">
            <w:pPr>
              <w:jc w:val="center"/>
            </w:pPr>
          </w:p>
          <w:p w14:paraId="18A597D7" w14:textId="77777777" w:rsidR="00C21266" w:rsidRPr="005C2960" w:rsidRDefault="00C21266" w:rsidP="00457B8D">
            <w:pPr>
              <w:jc w:val="center"/>
            </w:pPr>
          </w:p>
          <w:p w14:paraId="17264A91" w14:textId="77777777" w:rsidR="00C21266" w:rsidRPr="005C2960" w:rsidRDefault="00C21266" w:rsidP="00457B8D">
            <w:pPr>
              <w:jc w:val="center"/>
            </w:pPr>
          </w:p>
          <w:p w14:paraId="65077F64" w14:textId="77777777" w:rsidR="00C21266" w:rsidRPr="005C2960" w:rsidRDefault="00C21266" w:rsidP="00457B8D">
            <w:pPr>
              <w:jc w:val="center"/>
            </w:pPr>
          </w:p>
          <w:p w14:paraId="360C8F41" w14:textId="77777777" w:rsidR="00C21266" w:rsidRPr="005C2960" w:rsidRDefault="00C21266" w:rsidP="00457B8D">
            <w:pPr>
              <w:jc w:val="center"/>
            </w:pPr>
          </w:p>
          <w:p w14:paraId="7CAB8E00" w14:textId="77777777" w:rsidR="00C21266" w:rsidRPr="005C2960" w:rsidRDefault="00C21266" w:rsidP="00457B8D">
            <w:pPr>
              <w:jc w:val="center"/>
            </w:pPr>
          </w:p>
          <w:p w14:paraId="7380F95C" w14:textId="77777777" w:rsidR="00C21266" w:rsidRPr="005C2960" w:rsidRDefault="00C21266" w:rsidP="00457B8D">
            <w:pPr>
              <w:jc w:val="center"/>
            </w:pPr>
          </w:p>
          <w:p w14:paraId="7F7C317D" w14:textId="77777777" w:rsidR="00C21266" w:rsidRPr="005C2960" w:rsidRDefault="00C21266" w:rsidP="00457B8D">
            <w:pPr>
              <w:jc w:val="center"/>
            </w:pPr>
          </w:p>
          <w:p w14:paraId="561789DF" w14:textId="77777777" w:rsidR="00C21266" w:rsidRPr="005C2960" w:rsidRDefault="00C21266" w:rsidP="00457B8D">
            <w:pPr>
              <w:jc w:val="center"/>
            </w:pPr>
          </w:p>
          <w:p w14:paraId="5A8D4316" w14:textId="77777777" w:rsidR="00C21266" w:rsidRPr="005C2960" w:rsidRDefault="00C21266" w:rsidP="00457B8D">
            <w:pPr>
              <w:jc w:val="center"/>
            </w:pPr>
          </w:p>
          <w:p w14:paraId="2A2535CC" w14:textId="77777777" w:rsidR="00C21266" w:rsidRPr="005C2960" w:rsidRDefault="00C21266" w:rsidP="00457B8D">
            <w:pPr>
              <w:jc w:val="center"/>
            </w:pPr>
          </w:p>
          <w:p w14:paraId="163393D3" w14:textId="77777777" w:rsidR="00C21266" w:rsidRPr="005C2960" w:rsidRDefault="00C21266" w:rsidP="00457B8D">
            <w:pPr>
              <w:jc w:val="center"/>
            </w:pPr>
          </w:p>
          <w:p w14:paraId="2DAC6108" w14:textId="77777777" w:rsidR="00C21266" w:rsidRPr="005C2960" w:rsidRDefault="00C21266" w:rsidP="00457B8D">
            <w:pPr>
              <w:jc w:val="center"/>
            </w:pPr>
          </w:p>
          <w:p w14:paraId="7186CFAD" w14:textId="77777777" w:rsidR="00C21266" w:rsidRPr="005C2960" w:rsidRDefault="00C21266" w:rsidP="00457B8D">
            <w:pPr>
              <w:jc w:val="center"/>
            </w:pPr>
          </w:p>
          <w:p w14:paraId="7A34B599" w14:textId="77777777" w:rsidR="00C21266" w:rsidRPr="005C2960" w:rsidRDefault="00C21266" w:rsidP="00457B8D">
            <w:pPr>
              <w:jc w:val="center"/>
            </w:pPr>
          </w:p>
          <w:p w14:paraId="0722E933" w14:textId="77777777" w:rsidR="00C21266" w:rsidRPr="005C2960" w:rsidRDefault="00C21266" w:rsidP="00457B8D">
            <w:pPr>
              <w:jc w:val="center"/>
            </w:pPr>
          </w:p>
          <w:p w14:paraId="0598064E" w14:textId="77777777" w:rsidR="00C21266" w:rsidRPr="005C2960" w:rsidRDefault="00C21266" w:rsidP="00457B8D">
            <w:pPr>
              <w:jc w:val="center"/>
            </w:pPr>
          </w:p>
          <w:p w14:paraId="5364D0E5" w14:textId="77777777" w:rsidR="00C21266" w:rsidRPr="005C2960" w:rsidRDefault="00C21266" w:rsidP="00457B8D">
            <w:pPr>
              <w:jc w:val="center"/>
            </w:pPr>
          </w:p>
          <w:p w14:paraId="5E6944A8" w14:textId="77777777" w:rsidR="00C21266" w:rsidRPr="005C2960" w:rsidRDefault="00C21266" w:rsidP="00457B8D">
            <w:pPr>
              <w:jc w:val="center"/>
            </w:pPr>
          </w:p>
          <w:p w14:paraId="1D2E1EB9" w14:textId="1C75A742" w:rsidR="00C21266" w:rsidRPr="005C2960" w:rsidRDefault="00C21266" w:rsidP="00457B8D">
            <w:pPr>
              <w:jc w:val="center"/>
            </w:pPr>
          </w:p>
          <w:p w14:paraId="689E59FA" w14:textId="77777777" w:rsidR="00B64594" w:rsidRPr="005C2960" w:rsidRDefault="00B64594" w:rsidP="00457B8D">
            <w:pPr>
              <w:jc w:val="center"/>
            </w:pPr>
          </w:p>
          <w:p w14:paraId="30A806E5" w14:textId="77777777" w:rsidR="00C21266" w:rsidRPr="005C2960" w:rsidRDefault="00C21266" w:rsidP="00457B8D">
            <w:pPr>
              <w:jc w:val="center"/>
            </w:pPr>
          </w:p>
          <w:p w14:paraId="1380AADA" w14:textId="77777777" w:rsidR="00C21266" w:rsidRPr="005C2960" w:rsidRDefault="00C21266" w:rsidP="00C21266">
            <w:pPr>
              <w:jc w:val="center"/>
            </w:pPr>
            <w:r w:rsidRPr="005C2960">
              <w:t>Pr.č.1</w:t>
            </w:r>
          </w:p>
          <w:p w14:paraId="31AC5C4C" w14:textId="4A273247" w:rsidR="00C21266" w:rsidRPr="005C2960" w:rsidRDefault="00C21266" w:rsidP="00C21266">
            <w:pPr>
              <w:jc w:val="center"/>
            </w:pPr>
            <w:r w:rsidRPr="005C2960">
              <w:t>P2</w:t>
            </w:r>
          </w:p>
          <w:p w14:paraId="430A02FF" w14:textId="77E5459C" w:rsidR="00C21266" w:rsidRPr="005C2960" w:rsidRDefault="00C21266" w:rsidP="00457B8D">
            <w:pPr>
              <w:jc w:val="center"/>
            </w:pPr>
          </w:p>
        </w:tc>
        <w:tc>
          <w:tcPr>
            <w:tcW w:w="5774" w:type="dxa"/>
            <w:tcBorders>
              <w:top w:val="single" w:sz="4" w:space="0" w:color="auto"/>
              <w:bottom w:val="single" w:sz="4" w:space="0" w:color="auto"/>
            </w:tcBorders>
          </w:tcPr>
          <w:p w14:paraId="430A0300" w14:textId="630DC73C" w:rsidR="00723B95" w:rsidRPr="005C2960" w:rsidRDefault="00EB075B" w:rsidP="00723B95">
            <w:pPr>
              <w:jc w:val="both"/>
            </w:pPr>
            <w:r w:rsidRPr="005C2960">
              <w:lastRenderedPageBreak/>
              <w:t>(1)</w:t>
            </w:r>
            <w:r w:rsidRPr="005C2960">
              <w:tab/>
              <w:t>Plnenie národných záväzkov znižovania emisií podľa § 16 a záväzkov vyplývajúcich z medzinárodnej zmluvy</w:t>
            </w:r>
            <w:r w:rsidR="00D94A16" w:rsidRPr="005C2960">
              <w:t xml:space="preserve"> </w:t>
            </w:r>
            <w:r w:rsidRPr="005C2960">
              <w:rPr>
                <w:vertAlign w:val="superscript"/>
              </w:rPr>
              <w:t>3</w:t>
            </w:r>
            <w:r w:rsidR="00D361F1" w:rsidRPr="005C2960">
              <w:rPr>
                <w:vertAlign w:val="superscript"/>
              </w:rPr>
              <w:t>8</w:t>
            </w:r>
            <w:r w:rsidRPr="005C2960">
              <w:t>) sa preukazuje národnými emisnými inventúrami.</w:t>
            </w:r>
          </w:p>
          <w:p w14:paraId="430A0301" w14:textId="45CE1A31" w:rsidR="00EB075B" w:rsidRPr="005C2960" w:rsidRDefault="00EB075B" w:rsidP="00723B95">
            <w:pPr>
              <w:jc w:val="both"/>
            </w:pPr>
            <w:r w:rsidRPr="005C2960">
              <w:t>(2)</w:t>
            </w:r>
            <w:r w:rsidRPr="005C2960">
              <w:tab/>
              <w:t>Národné emisné inventúry spolu s informatívnou správou o inventúre a projekciami emisií sa spracovávajú a aktualizujú v súlade s požiadavkami ustanovenými vykonávacím predpisom podľa § 6</w:t>
            </w:r>
            <w:r w:rsidR="00242C90" w:rsidRPr="005C2960">
              <w:t>2</w:t>
            </w:r>
            <w:r w:rsidRPr="005C2960">
              <w:t xml:space="preserve"> písm. e).</w:t>
            </w:r>
          </w:p>
          <w:p w14:paraId="0ECFA332" w14:textId="15FB0207" w:rsidR="00D361F1" w:rsidRPr="005C2960" w:rsidRDefault="00D361F1" w:rsidP="00723B95">
            <w:pPr>
              <w:jc w:val="both"/>
            </w:pPr>
          </w:p>
          <w:p w14:paraId="5989845C" w14:textId="2660A6DA" w:rsidR="00D361F1" w:rsidRPr="005C2960" w:rsidRDefault="00D361F1" w:rsidP="00723B95">
            <w:pPr>
              <w:jc w:val="both"/>
            </w:pPr>
            <w:r w:rsidRPr="005C2960">
              <w:t>Poznámka pod čiarou:</w:t>
            </w:r>
          </w:p>
          <w:p w14:paraId="64EDBB5B" w14:textId="5AD50EAB" w:rsidR="00D361F1" w:rsidRPr="005C2960" w:rsidRDefault="00D361F1" w:rsidP="00723B95">
            <w:pPr>
              <w:jc w:val="both"/>
            </w:pPr>
            <w:r w:rsidRPr="005C2960">
              <w:rPr>
                <w:vertAlign w:val="superscript"/>
              </w:rPr>
              <w:t>38</w:t>
            </w:r>
            <w:r w:rsidRPr="005C2960">
              <w:t>) Oznámenie Ministerstva zahraničných vecí Slovenskej republiky č. 53/1994 Z. z. o uskutočnení notifikácie sukcesie Slovenskej republiky do mnohostranných zmluvných dokumentov, ktorých depozitárom je generálny tajomník Organizácie Spojených národov, zmluvný dokument č. 97. Dohovor o diaľkovom znečisťovaní ovzdušia prechádzajúcom hranicami štátov.</w:t>
            </w:r>
          </w:p>
          <w:p w14:paraId="430A0302" w14:textId="77777777" w:rsidR="00D94A16" w:rsidRPr="005C2960" w:rsidRDefault="00D94A16" w:rsidP="00723B95">
            <w:pPr>
              <w:jc w:val="both"/>
            </w:pPr>
          </w:p>
          <w:p w14:paraId="430A0303" w14:textId="77777777" w:rsidR="00E91DCD" w:rsidRPr="005C2960" w:rsidRDefault="00E91DCD" w:rsidP="00457B8D">
            <w:pPr>
              <w:pStyle w:val="Odsekzoznamu"/>
              <w:keepNext w:val="0"/>
              <w:widowControl w:val="0"/>
              <w:spacing w:before="0" w:after="0" w:line="264" w:lineRule="auto"/>
              <w:ind w:left="0"/>
              <w:rPr>
                <w:sz w:val="20"/>
                <w:szCs w:val="20"/>
              </w:rPr>
            </w:pPr>
            <w:r w:rsidRPr="005C2960">
              <w:rPr>
                <w:sz w:val="20"/>
                <w:szCs w:val="20"/>
              </w:rPr>
              <w:t>NÁRODNÉ ZÁVÄZKY ZNIŽOVANIA EMISIÍ podľa § 16 zákona a INVENTÚRY EMISIÍ A PROJEKCIE EMISIÍ podľa § 19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724"/>
              <w:gridCol w:w="2224"/>
              <w:gridCol w:w="1696"/>
            </w:tblGrid>
            <w:tr w:rsidR="00D17639" w:rsidRPr="005C2960" w14:paraId="430A0307" w14:textId="77777777" w:rsidTr="00E91DCD">
              <w:trPr>
                <w:jc w:val="center"/>
              </w:trPr>
              <w:tc>
                <w:tcPr>
                  <w:tcW w:w="120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04" w14:textId="77777777" w:rsidR="00E91DCD" w:rsidRPr="005C2960" w:rsidRDefault="00E91DCD" w:rsidP="00E91DCD">
                  <w:r w:rsidRPr="005C2960">
                    <w:rPr>
                      <w:rFonts w:eastAsia="SimSun"/>
                      <w:b/>
                      <w:lang w:eastAsia="zh-CN"/>
                    </w:rPr>
                    <w:t>Národná inventúra emisií</w:t>
                  </w:r>
                  <w:r w:rsidRPr="005C2960">
                    <w:rPr>
                      <w:rFonts w:eastAsia="SimSun"/>
                      <w:b/>
                      <w:lang w:eastAsia="zh-CN"/>
                    </w:rPr>
                    <w:br/>
                    <w:t>- základný rozsah</w:t>
                  </w:r>
                </w:p>
              </w:tc>
              <w:tc>
                <w:tcPr>
                  <w:tcW w:w="155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05" w14:textId="77777777" w:rsidR="00E91DCD" w:rsidRPr="005C2960" w:rsidRDefault="00E91DCD" w:rsidP="00E91DCD">
                  <w:r w:rsidRPr="005C2960">
                    <w:rPr>
                      <w:rFonts w:eastAsia="SimSun"/>
                      <w:lang w:eastAsia="zh-CN"/>
                    </w:rPr>
                    <w:t>Podľa tabuľky A</w:t>
                  </w:r>
                </w:p>
              </w:tc>
              <w:tc>
                <w:tcPr>
                  <w:tcW w:w="118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06" w14:textId="77777777" w:rsidR="00E91DCD" w:rsidRPr="005C2960" w:rsidRDefault="00E91DCD" w:rsidP="00E91DCD">
                  <w:r w:rsidRPr="005C2960">
                    <w:rPr>
                      <w:rFonts w:eastAsia="SimSun"/>
                      <w:lang w:eastAsia="zh-CN"/>
                    </w:rPr>
                    <w:t>Každoročne/</w:t>
                  </w:r>
                  <w:r w:rsidRPr="005C2960">
                    <w:rPr>
                      <w:rFonts w:eastAsia="SimSun"/>
                      <w:lang w:eastAsia="zh-CN"/>
                    </w:rPr>
                    <w:br/>
                    <w:t>do 15. februára</w:t>
                  </w:r>
                </w:p>
              </w:tc>
            </w:tr>
            <w:tr w:rsidR="00D17639" w:rsidRPr="005C2960" w14:paraId="430A030B" w14:textId="77777777" w:rsidTr="00E91DCD">
              <w:trPr>
                <w:jc w:val="center"/>
              </w:trPr>
              <w:tc>
                <w:tcPr>
                  <w:tcW w:w="120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08" w14:textId="77777777" w:rsidR="00E91DCD" w:rsidRPr="005C2960" w:rsidRDefault="00E91DCD" w:rsidP="00E91DCD">
                  <w:r w:rsidRPr="005C2960">
                    <w:rPr>
                      <w:rFonts w:eastAsia="SimSun"/>
                      <w:b/>
                      <w:lang w:eastAsia="zh-CN"/>
                    </w:rPr>
                    <w:t>Národná inventúra emisií</w:t>
                  </w:r>
                  <w:r w:rsidRPr="005C2960">
                    <w:rPr>
                      <w:rFonts w:eastAsia="SimSun"/>
                      <w:b/>
                      <w:lang w:eastAsia="zh-CN"/>
                    </w:rPr>
                    <w:br/>
                    <w:t>- osobitný rozsah</w:t>
                  </w:r>
                </w:p>
              </w:tc>
              <w:tc>
                <w:tcPr>
                  <w:tcW w:w="155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09" w14:textId="77777777" w:rsidR="00E91DCD" w:rsidRPr="005C2960" w:rsidRDefault="00E91DCD" w:rsidP="00E91DCD">
                  <w:r w:rsidRPr="005C2960">
                    <w:rPr>
                      <w:rFonts w:eastAsia="SimSun"/>
                      <w:lang w:eastAsia="zh-CN"/>
                    </w:rPr>
                    <w:t>Podľa tabuľky B</w:t>
                  </w:r>
                </w:p>
              </w:tc>
              <w:tc>
                <w:tcPr>
                  <w:tcW w:w="118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0A" w14:textId="77777777" w:rsidR="00E91DCD" w:rsidRPr="005C2960" w:rsidRDefault="00E91DCD" w:rsidP="00E91DCD">
                  <w:r w:rsidRPr="005C2960">
                    <w:rPr>
                      <w:rFonts w:eastAsia="SimSun"/>
                      <w:lang w:eastAsia="zh-CN"/>
                    </w:rPr>
                    <w:t>Každoročne/</w:t>
                  </w:r>
                  <w:r w:rsidRPr="005C2960">
                    <w:rPr>
                      <w:rFonts w:eastAsia="SimSun"/>
                      <w:lang w:eastAsia="zh-CN"/>
                    </w:rPr>
                    <w:br/>
                    <w:t>do 15. februára, ak sú údaje dostupné</w:t>
                  </w:r>
                </w:p>
              </w:tc>
            </w:tr>
          </w:tbl>
          <w:p w14:paraId="430A030C" w14:textId="3244BB3E" w:rsidR="00E91DCD" w:rsidRPr="005C2960" w:rsidRDefault="00E91DCD" w:rsidP="00723B95">
            <w:pPr>
              <w:jc w:val="both"/>
            </w:pPr>
          </w:p>
          <w:p w14:paraId="1297A383" w14:textId="77777777" w:rsidR="00457B8D" w:rsidRPr="005C2960" w:rsidRDefault="00457B8D" w:rsidP="00457B8D">
            <w:pPr>
              <w:numPr>
                <w:ilvl w:val="0"/>
                <w:numId w:val="36"/>
              </w:numPr>
              <w:jc w:val="both"/>
            </w:pPr>
            <w:r w:rsidRPr="005C2960">
              <w:t>Požiadavky na národné inventúry emisií – základný rozsah</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746"/>
              <w:gridCol w:w="2198"/>
              <w:gridCol w:w="1700"/>
            </w:tblGrid>
            <w:tr w:rsidR="00D17639" w:rsidRPr="005C2960" w14:paraId="1EA9FF46" w14:textId="77777777" w:rsidTr="009E1168">
              <w:trPr>
                <w:jc w:val="center"/>
              </w:trPr>
              <w:tc>
                <w:tcPr>
                  <w:tcW w:w="15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E68A371" w14:textId="77777777" w:rsidR="00457B8D" w:rsidRPr="005C2960" w:rsidRDefault="00457B8D" w:rsidP="00457B8D">
                  <w:pPr>
                    <w:jc w:val="both"/>
                  </w:pPr>
                  <w:r w:rsidRPr="005C2960">
                    <w:rPr>
                      <w:b/>
                    </w:rPr>
                    <w:t>Predmet</w:t>
                  </w:r>
                </w:p>
              </w:tc>
              <w:tc>
                <w:tcPr>
                  <w:tcW w:w="19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F53117F" w14:textId="77777777" w:rsidR="00457B8D" w:rsidRPr="005C2960" w:rsidRDefault="00457B8D" w:rsidP="00457B8D">
                  <w:pPr>
                    <w:jc w:val="both"/>
                  </w:pPr>
                  <w:r w:rsidRPr="005C2960">
                    <w:rPr>
                      <w:b/>
                    </w:rPr>
                    <w:t>Znečisťujúce látky</w:t>
                  </w:r>
                </w:p>
              </w:tc>
              <w:tc>
                <w:tcPr>
                  <w:tcW w:w="27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0D3211B" w14:textId="77777777" w:rsidR="00457B8D" w:rsidRPr="005C2960" w:rsidRDefault="00457B8D" w:rsidP="00457B8D">
                  <w:pPr>
                    <w:jc w:val="both"/>
                  </w:pPr>
                  <w:r w:rsidRPr="005C2960">
                    <w:rPr>
                      <w:b/>
                    </w:rPr>
                    <w:t>Časové rady</w:t>
                  </w:r>
                </w:p>
              </w:tc>
            </w:tr>
            <w:tr w:rsidR="00D17639" w:rsidRPr="005C2960" w14:paraId="1EFB610D" w14:textId="77777777" w:rsidTr="009E1168">
              <w:trPr>
                <w:jc w:val="center"/>
              </w:trPr>
              <w:tc>
                <w:tcPr>
                  <w:tcW w:w="15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AB2DA92" w14:textId="77777777" w:rsidR="00457B8D" w:rsidRPr="005C2960" w:rsidRDefault="00457B8D" w:rsidP="00457B8D">
                  <w:pPr>
                    <w:jc w:val="both"/>
                  </w:pPr>
                  <w:r w:rsidRPr="005C2960">
                    <w:t>Celkové národné emisie podľa kategórie zdroja</w:t>
                  </w:r>
                  <w:r w:rsidRPr="005C2960">
                    <w:rPr>
                      <w:vertAlign w:val="superscript"/>
                    </w:rPr>
                    <w:t>1</w:t>
                  </w:r>
                  <w:r w:rsidRPr="005C2960">
                    <w:t>)</w:t>
                  </w:r>
                  <w:r w:rsidRPr="005C2960">
                    <w:br/>
                    <w:t>NFR</w:t>
                  </w:r>
                  <w:r w:rsidRPr="005C2960">
                    <w:rPr>
                      <w:vertAlign w:val="superscript"/>
                    </w:rPr>
                    <w:t>2</w:t>
                  </w:r>
                  <w:r w:rsidRPr="005C2960">
                    <w:t>)</w:t>
                  </w:r>
                </w:p>
              </w:tc>
              <w:tc>
                <w:tcPr>
                  <w:tcW w:w="19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A781172" w14:textId="77777777" w:rsidR="00457B8D" w:rsidRPr="005C2960" w:rsidRDefault="00457B8D" w:rsidP="00457B8D">
                  <w:pPr>
                    <w:jc w:val="both"/>
                  </w:pPr>
                  <w:r w:rsidRPr="005C2960">
                    <w:t>- SO</w:t>
                  </w:r>
                  <w:r w:rsidRPr="005C2960">
                    <w:rPr>
                      <w:vertAlign w:val="subscript"/>
                    </w:rPr>
                    <w:t>2</w:t>
                  </w:r>
                  <w:r w:rsidRPr="005C2960">
                    <w:t xml:space="preserve">, </w:t>
                  </w:r>
                  <w:proofErr w:type="spellStart"/>
                  <w:r w:rsidRPr="005C2960">
                    <w:t>NO</w:t>
                  </w:r>
                  <w:r w:rsidRPr="005C2960">
                    <w:rPr>
                      <w:vertAlign w:val="subscript"/>
                    </w:rPr>
                    <w:t>x</w:t>
                  </w:r>
                  <w:proofErr w:type="spellEnd"/>
                  <w:r w:rsidRPr="005C2960">
                    <w:t>, NMVOC, NH</w:t>
                  </w:r>
                  <w:r w:rsidRPr="005C2960">
                    <w:rPr>
                      <w:vertAlign w:val="subscript"/>
                    </w:rPr>
                    <w:t>3</w:t>
                  </w:r>
                  <w:r w:rsidRPr="005C2960">
                    <w:t>, CO</w:t>
                  </w:r>
                  <w:r w:rsidRPr="005C2960">
                    <w:br/>
                    <w:t>- Ťažké kovy [Cd, Hg, Pb]</w:t>
                  </w:r>
                  <w:r w:rsidRPr="005C2960">
                    <w:rPr>
                      <w:vertAlign w:val="superscript"/>
                    </w:rPr>
                    <w:t>3</w:t>
                  </w:r>
                  <w:r w:rsidRPr="005C2960">
                    <w:t>)</w:t>
                  </w:r>
                  <w:r w:rsidRPr="005C2960">
                    <w:br/>
                    <w:t>- POP</w:t>
                  </w:r>
                  <w:r w:rsidRPr="005C2960">
                    <w:rPr>
                      <w:vertAlign w:val="superscript"/>
                    </w:rPr>
                    <w:t>4</w:t>
                  </w:r>
                  <w:r w:rsidRPr="005C2960">
                    <w:t>) [PAH celkovo</w:t>
                  </w:r>
                  <w:r w:rsidRPr="005C2960">
                    <w:rPr>
                      <w:vertAlign w:val="superscript"/>
                    </w:rPr>
                    <w:t>5</w:t>
                  </w:r>
                  <w:r w:rsidRPr="005C2960">
                    <w:t>),</w:t>
                  </w:r>
                  <w:r w:rsidRPr="005C2960">
                    <w:br/>
                  </w:r>
                  <w:proofErr w:type="spellStart"/>
                  <w:r w:rsidRPr="005C2960">
                    <w:t>benzo</w:t>
                  </w:r>
                  <w:proofErr w:type="spellEnd"/>
                  <w:r w:rsidRPr="005C2960">
                    <w:t>(a)</w:t>
                  </w:r>
                  <w:proofErr w:type="spellStart"/>
                  <w:r w:rsidRPr="005C2960">
                    <w:t>pyrén</w:t>
                  </w:r>
                  <w:proofErr w:type="spellEnd"/>
                  <w:r w:rsidRPr="005C2960">
                    <w:t xml:space="preserve">, </w:t>
                  </w:r>
                  <w:proofErr w:type="spellStart"/>
                  <w:r w:rsidRPr="005C2960">
                    <w:t>benzo</w:t>
                  </w:r>
                  <w:proofErr w:type="spellEnd"/>
                  <w:r w:rsidRPr="005C2960">
                    <w:t>(b)</w:t>
                  </w:r>
                  <w:proofErr w:type="spellStart"/>
                  <w:r w:rsidRPr="005C2960">
                    <w:t>fluorantén</w:t>
                  </w:r>
                  <w:proofErr w:type="spellEnd"/>
                  <w:r w:rsidRPr="005C2960">
                    <w:t>,</w:t>
                  </w:r>
                  <w:r w:rsidRPr="005C2960">
                    <w:br/>
                  </w:r>
                  <w:proofErr w:type="spellStart"/>
                  <w:r w:rsidRPr="005C2960">
                    <w:t>benzo</w:t>
                  </w:r>
                  <w:proofErr w:type="spellEnd"/>
                  <w:r w:rsidRPr="005C2960">
                    <w:t>(k)</w:t>
                  </w:r>
                  <w:proofErr w:type="spellStart"/>
                  <w:r w:rsidRPr="005C2960">
                    <w:t>fluorantén</w:t>
                  </w:r>
                  <w:proofErr w:type="spellEnd"/>
                  <w:r w:rsidRPr="005C2960">
                    <w:t xml:space="preserve">, </w:t>
                  </w:r>
                  <w:proofErr w:type="spellStart"/>
                  <w:r w:rsidRPr="005C2960">
                    <w:lastRenderedPageBreak/>
                    <w:t>indeno</w:t>
                  </w:r>
                  <w:proofErr w:type="spellEnd"/>
                  <w:r w:rsidRPr="005C2960">
                    <w:t>(1,2,3-c,d)</w:t>
                  </w:r>
                  <w:proofErr w:type="spellStart"/>
                  <w:r w:rsidRPr="005C2960">
                    <w:t>pyrén</w:t>
                  </w:r>
                  <w:proofErr w:type="spellEnd"/>
                  <w:r w:rsidRPr="005C2960">
                    <w:t>,</w:t>
                  </w:r>
                  <w:r w:rsidRPr="005C2960">
                    <w:br/>
                  </w:r>
                  <w:proofErr w:type="spellStart"/>
                  <w:r w:rsidRPr="005C2960">
                    <w:t>dioxíny</w:t>
                  </w:r>
                  <w:proofErr w:type="spellEnd"/>
                  <w:r w:rsidRPr="005C2960">
                    <w:t>/</w:t>
                  </w:r>
                  <w:proofErr w:type="spellStart"/>
                  <w:r w:rsidRPr="005C2960">
                    <w:t>furány</w:t>
                  </w:r>
                  <w:proofErr w:type="spellEnd"/>
                  <w:r w:rsidRPr="005C2960">
                    <w:t>, PCB</w:t>
                  </w:r>
                  <w:r w:rsidRPr="005C2960">
                    <w:rPr>
                      <w:vertAlign w:val="superscript"/>
                    </w:rPr>
                    <w:t>6</w:t>
                  </w:r>
                  <w:r w:rsidRPr="005C2960">
                    <w:t>), HCB</w:t>
                  </w:r>
                  <w:r w:rsidRPr="005C2960">
                    <w:rPr>
                      <w:vertAlign w:val="superscript"/>
                    </w:rPr>
                    <w:t>7</w:t>
                  </w:r>
                  <w:r w:rsidRPr="005C2960">
                    <w:t>)]</w:t>
                  </w:r>
                </w:p>
              </w:tc>
              <w:tc>
                <w:tcPr>
                  <w:tcW w:w="27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B420660" w14:textId="77777777" w:rsidR="00457B8D" w:rsidRPr="005C2960" w:rsidRDefault="00457B8D" w:rsidP="00457B8D">
                  <w:pPr>
                    <w:jc w:val="both"/>
                  </w:pPr>
                  <w:r w:rsidRPr="005C2960">
                    <w:lastRenderedPageBreak/>
                    <w:t>Od roku 1990 do roku nahlasovania</w:t>
                  </w:r>
                  <w:r w:rsidRPr="005C2960">
                    <w:br/>
                    <w:t>mínus 2 (X-2)</w:t>
                  </w:r>
                </w:p>
              </w:tc>
            </w:tr>
            <w:tr w:rsidR="00D17639" w:rsidRPr="005C2960" w14:paraId="16D98881" w14:textId="77777777" w:rsidTr="009E1168">
              <w:trPr>
                <w:jc w:val="center"/>
              </w:trPr>
              <w:tc>
                <w:tcPr>
                  <w:tcW w:w="15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CC6F0D6" w14:textId="77777777" w:rsidR="00457B8D" w:rsidRPr="005C2960" w:rsidRDefault="00457B8D" w:rsidP="00457B8D">
                  <w:pPr>
                    <w:jc w:val="both"/>
                  </w:pPr>
                  <w:r w:rsidRPr="005C2960">
                    <w:lastRenderedPageBreak/>
                    <w:t>Celkové národné emisie podľa kategórie zdroja</w:t>
                  </w:r>
                  <w:r w:rsidRPr="005C2960">
                    <w:rPr>
                      <w:vertAlign w:val="superscript"/>
                    </w:rPr>
                    <w:t>1</w:t>
                  </w:r>
                  <w:r w:rsidRPr="005C2960">
                    <w:t>)</w:t>
                  </w:r>
                  <w:r w:rsidRPr="005C2960">
                    <w:br/>
                    <w:t>NFR</w:t>
                  </w:r>
                  <w:r w:rsidRPr="005C2960">
                    <w:rPr>
                      <w:vertAlign w:val="superscript"/>
                    </w:rPr>
                    <w:t>2</w:t>
                  </w:r>
                  <w:r w:rsidRPr="005C2960">
                    <w:t>)</w:t>
                  </w:r>
                </w:p>
              </w:tc>
              <w:tc>
                <w:tcPr>
                  <w:tcW w:w="19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71215A9" w14:textId="77777777" w:rsidR="00457B8D" w:rsidRPr="005C2960" w:rsidRDefault="00457B8D" w:rsidP="00457B8D">
                  <w:pPr>
                    <w:jc w:val="both"/>
                  </w:pPr>
                  <w:r w:rsidRPr="005C2960">
                    <w:t>- PM</w:t>
                  </w:r>
                  <w:r w:rsidRPr="005C2960">
                    <w:rPr>
                      <w:vertAlign w:val="subscript"/>
                    </w:rPr>
                    <w:t>2,5</w:t>
                  </w:r>
                  <w:r w:rsidRPr="005C2960">
                    <w:t>, PM</w:t>
                  </w:r>
                  <w:r w:rsidRPr="005C2960">
                    <w:rPr>
                      <w:vertAlign w:val="subscript"/>
                    </w:rPr>
                    <w:t>10</w:t>
                  </w:r>
                  <w:r w:rsidRPr="005C2960">
                    <w:rPr>
                      <w:vertAlign w:val="superscript"/>
                    </w:rPr>
                    <w:t>8</w:t>
                  </w:r>
                  <w:r w:rsidRPr="005C2960">
                    <w:t>) a BC, ak je k dispozícii</w:t>
                  </w:r>
                </w:p>
              </w:tc>
              <w:tc>
                <w:tcPr>
                  <w:tcW w:w="27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BD5DF05" w14:textId="77777777" w:rsidR="00457B8D" w:rsidRPr="005C2960" w:rsidRDefault="00457B8D" w:rsidP="00457B8D">
                  <w:pPr>
                    <w:jc w:val="both"/>
                  </w:pPr>
                  <w:r w:rsidRPr="005C2960">
                    <w:t>Od roku 2000 do roku nahlasovania</w:t>
                  </w:r>
                  <w:r w:rsidRPr="005C2960">
                    <w:br/>
                    <w:t>mínus 2 (X-2)</w:t>
                  </w:r>
                </w:p>
              </w:tc>
            </w:tr>
          </w:tbl>
          <w:p w14:paraId="32566D7E" w14:textId="77777777" w:rsidR="00457B8D" w:rsidRPr="005C2960" w:rsidRDefault="00457B8D" w:rsidP="00457B8D">
            <w:pPr>
              <w:jc w:val="both"/>
            </w:pPr>
            <w:r w:rsidRPr="005C2960">
              <w:t>Vysvetlivky:</w:t>
            </w:r>
            <w:r w:rsidRPr="005C2960">
              <w:br/>
              <w:t>1) Nomenklatúra na podávanie správ podľa osobitného predpisu.</w:t>
            </w:r>
            <w:hyperlink r:id="rId11" w:anchor="poznamky.poznamka-11a" w:tooltip="Odkaz na predpis alebo ustanovenie" w:history="1">
              <w:r w:rsidRPr="005C2960">
                <w:rPr>
                  <w:rStyle w:val="Hypertextovprepojenie"/>
                  <w:color w:val="auto"/>
                  <w:vertAlign w:val="superscript"/>
                </w:rPr>
                <w:footnoteReference w:id="1"/>
              </w:r>
              <w:r w:rsidRPr="005C2960">
                <w:rPr>
                  <w:rStyle w:val="Hypertextovprepojenie"/>
                  <w:color w:val="auto"/>
                </w:rPr>
                <w:t>)</w:t>
              </w:r>
            </w:hyperlink>
          </w:p>
          <w:p w14:paraId="38B35031" w14:textId="77777777" w:rsidR="00457B8D" w:rsidRPr="005C2960" w:rsidRDefault="00457B8D" w:rsidP="00457B8D">
            <w:pPr>
              <w:jc w:val="both"/>
            </w:pPr>
            <w:r w:rsidRPr="005C2960">
              <w:t>2) Prírodné emisie sa nahlasujú podľa metodík uvedených v osobitnom predpise</w:t>
            </w:r>
            <w:r w:rsidRPr="005C2960">
              <w:rPr>
                <w:vertAlign w:val="superscript"/>
              </w:rPr>
              <w:fldChar w:fldCharType="begin"/>
            </w:r>
            <w:r w:rsidRPr="005C2960">
              <w:rPr>
                <w:vertAlign w:val="superscript"/>
              </w:rPr>
              <w:instrText xml:space="preserve"> NOTEREF _Ref85081055 \h  \* MERGEFORMAT </w:instrText>
            </w:r>
            <w:r w:rsidRPr="005C2960">
              <w:rPr>
                <w:vertAlign w:val="superscript"/>
              </w:rPr>
            </w:r>
            <w:r w:rsidRPr="005C2960">
              <w:rPr>
                <w:vertAlign w:val="superscript"/>
              </w:rPr>
              <w:fldChar w:fldCharType="separate"/>
            </w:r>
            <w:r w:rsidRPr="005C2960">
              <w:rPr>
                <w:vertAlign w:val="superscript"/>
              </w:rPr>
              <w:t>1</w:t>
            </w:r>
            <w:r w:rsidRPr="005C2960">
              <w:fldChar w:fldCharType="end"/>
            </w:r>
            <w:r w:rsidRPr="005C2960">
              <w:t>) a v príručke EMEP/EEA pre emisnú inventúru znečisťujúcich látok (ďalej len „príručka EMEP/EEA“), kde EMEP predstavuje Program spolupráce pre monitorovanie a vyhodnocovanie diaľkového šírenia látok znečisťujúcich ovzdušie v Európe a EEA – Európsku environmentálnu agentúru. Nahlasujú sa osobitne a nezahŕňajú sa do celkových národných emisií.</w:t>
            </w:r>
            <w:r w:rsidRPr="005C2960">
              <w:br/>
              <w:t>3) Cd (kadmium), Hg (ortuť), Pb (olovo).</w:t>
            </w:r>
          </w:p>
          <w:p w14:paraId="52184456" w14:textId="77777777" w:rsidR="00457B8D" w:rsidRPr="005C2960" w:rsidRDefault="00457B8D" w:rsidP="00457B8D">
            <w:pPr>
              <w:jc w:val="both"/>
            </w:pPr>
            <w:r w:rsidRPr="005C2960">
              <w:t>4) POP (</w:t>
            </w:r>
            <w:proofErr w:type="spellStart"/>
            <w:r w:rsidRPr="005C2960">
              <w:t>perzistentné</w:t>
            </w:r>
            <w:proofErr w:type="spellEnd"/>
            <w:r w:rsidRPr="005C2960">
              <w:t xml:space="preserve"> organické látky).</w:t>
            </w:r>
          </w:p>
          <w:p w14:paraId="08027D99" w14:textId="77777777" w:rsidR="00457B8D" w:rsidRPr="005C2960" w:rsidRDefault="00457B8D" w:rsidP="00457B8D">
            <w:pPr>
              <w:jc w:val="both"/>
            </w:pPr>
            <w:r w:rsidRPr="005C2960">
              <w:t>5) PAH (</w:t>
            </w:r>
            <w:proofErr w:type="spellStart"/>
            <w:r w:rsidRPr="005C2960">
              <w:t>polycyklické</w:t>
            </w:r>
            <w:proofErr w:type="spellEnd"/>
            <w:r w:rsidRPr="005C2960">
              <w:t xml:space="preserve"> aromatické uhľovodíky).</w:t>
            </w:r>
          </w:p>
          <w:p w14:paraId="62990EB4" w14:textId="77777777" w:rsidR="00457B8D" w:rsidRPr="005C2960" w:rsidRDefault="00457B8D" w:rsidP="00457B8D">
            <w:pPr>
              <w:jc w:val="both"/>
            </w:pPr>
            <w:r w:rsidRPr="005C2960">
              <w:t>6) PCB (</w:t>
            </w:r>
            <w:proofErr w:type="spellStart"/>
            <w:r w:rsidRPr="005C2960">
              <w:t>polychlórované</w:t>
            </w:r>
            <w:proofErr w:type="spellEnd"/>
            <w:r w:rsidRPr="005C2960">
              <w:t xml:space="preserve"> </w:t>
            </w:r>
            <w:proofErr w:type="spellStart"/>
            <w:r w:rsidRPr="005C2960">
              <w:t>bifenyly</w:t>
            </w:r>
            <w:proofErr w:type="spellEnd"/>
            <w:r w:rsidRPr="005C2960">
              <w:t>).</w:t>
            </w:r>
          </w:p>
          <w:p w14:paraId="24D5EB1B" w14:textId="77777777" w:rsidR="00457B8D" w:rsidRPr="005C2960" w:rsidRDefault="00457B8D" w:rsidP="00457B8D">
            <w:pPr>
              <w:jc w:val="both"/>
            </w:pPr>
            <w:r w:rsidRPr="005C2960">
              <w:t>7) HCB (</w:t>
            </w:r>
            <w:proofErr w:type="spellStart"/>
            <w:r w:rsidRPr="005C2960">
              <w:t>hexachlórbenzén</w:t>
            </w:r>
            <w:proofErr w:type="spellEnd"/>
            <w:r w:rsidRPr="005C2960">
              <w:t>).</w:t>
            </w:r>
          </w:p>
          <w:p w14:paraId="3DA92ADF" w14:textId="49A0A413" w:rsidR="00457B8D" w:rsidRPr="005C2960" w:rsidRDefault="00457B8D" w:rsidP="00457B8D">
            <w:pPr>
              <w:jc w:val="both"/>
            </w:pPr>
            <w:r w:rsidRPr="005C2960">
              <w:t>8) Častice PM</w:t>
            </w:r>
            <w:r w:rsidRPr="005C2960">
              <w:rPr>
                <w:vertAlign w:val="subscript"/>
              </w:rPr>
              <w:t>10</w:t>
            </w:r>
            <w:r w:rsidRPr="005C2960">
              <w:t> sú častice s aerodynamickým priemerom 10 µm alebo menším. Častice PM</w:t>
            </w:r>
            <w:r w:rsidRPr="005C2960">
              <w:rPr>
                <w:vertAlign w:val="subscript"/>
              </w:rPr>
              <w:t>2,5</w:t>
            </w:r>
            <w:r w:rsidRPr="005C2960">
              <w:t> sú častice s aerodynamickým priemerom 2,5 µm alebo menším.</w:t>
            </w:r>
          </w:p>
          <w:p w14:paraId="32C346E4" w14:textId="77777777" w:rsidR="00457B8D" w:rsidRPr="005C2960" w:rsidRDefault="00457B8D" w:rsidP="00457B8D">
            <w:pPr>
              <w:jc w:val="both"/>
            </w:pPr>
          </w:p>
          <w:p w14:paraId="1DDE9278" w14:textId="77777777" w:rsidR="00457B8D" w:rsidRPr="005C2960" w:rsidRDefault="00457B8D" w:rsidP="00457B8D">
            <w:pPr>
              <w:numPr>
                <w:ilvl w:val="0"/>
                <w:numId w:val="36"/>
              </w:numPr>
              <w:jc w:val="both"/>
            </w:pPr>
            <w:r w:rsidRPr="005C2960">
              <w:t>Požiadavky na národné inventúry emisií – osobitný rozsah</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865"/>
              <w:gridCol w:w="2227"/>
              <w:gridCol w:w="1552"/>
            </w:tblGrid>
            <w:tr w:rsidR="00D17639" w:rsidRPr="005C2960" w14:paraId="46E482DE" w14:textId="77777777" w:rsidTr="009E1168">
              <w:trPr>
                <w:jc w:val="center"/>
              </w:trPr>
              <w:tc>
                <w:tcPr>
                  <w:tcW w:w="296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EA5B6D1" w14:textId="77777777" w:rsidR="00457B8D" w:rsidRPr="005C2960" w:rsidRDefault="00457B8D" w:rsidP="00457B8D">
                  <w:pPr>
                    <w:jc w:val="both"/>
                  </w:pPr>
                  <w:r w:rsidRPr="005C2960">
                    <w:rPr>
                      <w:b/>
                    </w:rPr>
                    <w:t>Predmet</w:t>
                  </w:r>
                </w:p>
              </w:tc>
              <w:tc>
                <w:tcPr>
                  <w:tcW w:w="356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6637D17" w14:textId="77777777" w:rsidR="00457B8D" w:rsidRPr="005C2960" w:rsidRDefault="00457B8D" w:rsidP="00457B8D">
                  <w:pPr>
                    <w:jc w:val="both"/>
                  </w:pPr>
                  <w:r w:rsidRPr="005C2960">
                    <w:rPr>
                      <w:b/>
                    </w:rPr>
                    <w:t>Znečisťujúce látky</w:t>
                  </w:r>
                </w:p>
              </w:tc>
              <w:tc>
                <w:tcPr>
                  <w:tcW w:w="244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1C2BD4A" w14:textId="77777777" w:rsidR="00457B8D" w:rsidRPr="005C2960" w:rsidRDefault="00457B8D" w:rsidP="00457B8D">
                  <w:pPr>
                    <w:jc w:val="both"/>
                  </w:pPr>
                  <w:r w:rsidRPr="005C2960">
                    <w:rPr>
                      <w:b/>
                    </w:rPr>
                    <w:t>Časové rady</w:t>
                  </w:r>
                </w:p>
              </w:tc>
            </w:tr>
            <w:tr w:rsidR="00D17639" w:rsidRPr="005C2960" w14:paraId="00CEA632" w14:textId="77777777" w:rsidTr="009E1168">
              <w:trPr>
                <w:jc w:val="center"/>
              </w:trPr>
              <w:tc>
                <w:tcPr>
                  <w:tcW w:w="296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77D6753" w14:textId="77777777" w:rsidR="00457B8D" w:rsidRPr="005C2960" w:rsidRDefault="00457B8D" w:rsidP="00457B8D">
                  <w:pPr>
                    <w:jc w:val="both"/>
                  </w:pPr>
                  <w:r w:rsidRPr="005C2960">
                    <w:t>Celkové národné emisie podľa kategórie zdroja</w:t>
                  </w:r>
                  <w:r w:rsidRPr="005C2960">
                    <w:br/>
                    <w:t>NFR</w:t>
                  </w:r>
                  <w:r w:rsidRPr="005C2960">
                    <w:rPr>
                      <w:vertAlign w:val="superscript"/>
                    </w:rPr>
                    <w:t>1</w:t>
                  </w:r>
                  <w:r w:rsidRPr="005C2960">
                    <w:t>)</w:t>
                  </w:r>
                </w:p>
              </w:tc>
              <w:tc>
                <w:tcPr>
                  <w:tcW w:w="356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0F1AB7A" w14:textId="77777777" w:rsidR="00457B8D" w:rsidRPr="005C2960" w:rsidRDefault="00457B8D" w:rsidP="00457B8D">
                  <w:pPr>
                    <w:jc w:val="both"/>
                  </w:pPr>
                  <w:r w:rsidRPr="005C2960">
                    <w:t>- Ťažké kovy [As, Cr, Cu, Ni, Se a Zn a ich zlúčeniny]</w:t>
                  </w:r>
                  <w:r w:rsidRPr="005C2960">
                    <w:rPr>
                      <w:vertAlign w:val="superscript"/>
                    </w:rPr>
                    <w:t>2</w:t>
                  </w:r>
                  <w:r w:rsidRPr="005C2960">
                    <w:t>)</w:t>
                  </w:r>
                  <w:r w:rsidRPr="005C2960">
                    <w:br/>
                    <w:t>- TZL</w:t>
                  </w:r>
                  <w:r w:rsidRPr="005C2960">
                    <w:rPr>
                      <w:vertAlign w:val="superscript"/>
                    </w:rPr>
                    <w:t>3</w:t>
                  </w:r>
                  <w:r w:rsidRPr="005C2960">
                    <w:t>)</w:t>
                  </w:r>
                </w:p>
              </w:tc>
              <w:tc>
                <w:tcPr>
                  <w:tcW w:w="244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24C365F" w14:textId="77777777" w:rsidR="00457B8D" w:rsidRPr="005C2960" w:rsidRDefault="00457B8D" w:rsidP="00457B8D">
                  <w:pPr>
                    <w:jc w:val="both"/>
                  </w:pPr>
                  <w:r w:rsidRPr="005C2960">
                    <w:t>Od roku 1990</w:t>
                  </w:r>
                  <w:r w:rsidRPr="005C2960">
                    <w:br/>
                    <w:t>(v prípade TZL</w:t>
                  </w:r>
                  <w:r w:rsidRPr="005C2960">
                    <w:br/>
                    <w:t>od roku 2000) do roku nahlasovania</w:t>
                  </w:r>
                  <w:r w:rsidRPr="005C2960">
                    <w:br/>
                    <w:t>mínus 2 (X-2)</w:t>
                  </w:r>
                </w:p>
              </w:tc>
            </w:tr>
          </w:tbl>
          <w:p w14:paraId="58A901C0" w14:textId="77777777" w:rsidR="00D460F9" w:rsidRPr="005C2960" w:rsidRDefault="00457B8D" w:rsidP="00457B8D">
            <w:pPr>
              <w:jc w:val="both"/>
            </w:pPr>
            <w:r w:rsidRPr="005C2960">
              <w:lastRenderedPageBreak/>
              <w:t>Vysvetlivky:</w:t>
            </w:r>
            <w:r w:rsidRPr="005C2960">
              <w:br/>
              <w:t>1) Prírodné emisie sa nahlasujú podľa metodík uvedených v osobitnom predpise</w:t>
            </w:r>
            <w:r w:rsidRPr="005C2960">
              <w:rPr>
                <w:vertAlign w:val="superscript"/>
              </w:rPr>
              <w:fldChar w:fldCharType="begin"/>
            </w:r>
            <w:r w:rsidRPr="005C2960">
              <w:rPr>
                <w:vertAlign w:val="superscript"/>
              </w:rPr>
              <w:instrText xml:space="preserve"> NOTEREF _Ref85081055 \h  \* MERGEFORMAT </w:instrText>
            </w:r>
            <w:r w:rsidRPr="005C2960">
              <w:rPr>
                <w:vertAlign w:val="superscript"/>
              </w:rPr>
            </w:r>
            <w:r w:rsidRPr="005C2960">
              <w:rPr>
                <w:vertAlign w:val="superscript"/>
              </w:rPr>
              <w:fldChar w:fldCharType="separate"/>
            </w:r>
            <w:r w:rsidRPr="005C2960">
              <w:rPr>
                <w:vertAlign w:val="superscript"/>
              </w:rPr>
              <w:t>1</w:t>
            </w:r>
            <w:r w:rsidRPr="005C2960">
              <w:fldChar w:fldCharType="end"/>
            </w:r>
            <w:r w:rsidRPr="005C2960">
              <w:t>) a v príručke EMEP/EEA. Nahlasujú sa osobitne a nezahŕňajú sa do celkových národných emisií.</w:t>
            </w:r>
            <w:r w:rsidRPr="005C2960">
              <w:br/>
              <w:t>2) As (arzén), Cr (chróm), Cu (meď), Ni (nikel), Se (selén), Zn (zinok).</w:t>
            </w:r>
            <w:r w:rsidRPr="005C2960">
              <w:br/>
              <w:t>3) TZL (celkové suspendované častice).</w:t>
            </w:r>
          </w:p>
          <w:p w14:paraId="430A030D" w14:textId="7E2B27F6" w:rsidR="00657099" w:rsidRPr="005C2960" w:rsidRDefault="00657099" w:rsidP="00457B8D">
            <w:pPr>
              <w:jc w:val="both"/>
            </w:pPr>
          </w:p>
        </w:tc>
        <w:tc>
          <w:tcPr>
            <w:tcW w:w="696" w:type="dxa"/>
            <w:tcBorders>
              <w:top w:val="single" w:sz="4" w:space="0" w:color="auto"/>
              <w:bottom w:val="single" w:sz="4" w:space="0" w:color="auto"/>
            </w:tcBorders>
          </w:tcPr>
          <w:p w14:paraId="430A030E" w14:textId="77777777" w:rsidR="00723B95" w:rsidRPr="005C2960" w:rsidRDefault="00D94A16" w:rsidP="00723B95">
            <w:pPr>
              <w:jc w:val="center"/>
            </w:pPr>
            <w:r w:rsidRPr="005C2960">
              <w:lastRenderedPageBreak/>
              <w:t>U</w:t>
            </w:r>
          </w:p>
          <w:p w14:paraId="430A030F" w14:textId="77777777" w:rsidR="00E41733" w:rsidRPr="005C2960" w:rsidRDefault="00E41733" w:rsidP="00723B95">
            <w:pPr>
              <w:jc w:val="center"/>
            </w:pPr>
          </w:p>
          <w:p w14:paraId="430A0310" w14:textId="77777777" w:rsidR="00E41733" w:rsidRPr="005C2960" w:rsidRDefault="00E41733" w:rsidP="00723B95">
            <w:pPr>
              <w:jc w:val="center"/>
            </w:pPr>
          </w:p>
          <w:p w14:paraId="430A0311" w14:textId="77777777" w:rsidR="00E41733" w:rsidRPr="005C2960" w:rsidRDefault="00E41733" w:rsidP="00723B95">
            <w:pPr>
              <w:jc w:val="center"/>
            </w:pPr>
          </w:p>
          <w:p w14:paraId="430A0312" w14:textId="77777777" w:rsidR="00E41733" w:rsidRPr="005C2960" w:rsidRDefault="00E41733" w:rsidP="00723B95">
            <w:pPr>
              <w:jc w:val="center"/>
            </w:pPr>
          </w:p>
          <w:p w14:paraId="430A0313" w14:textId="77777777" w:rsidR="00E41733" w:rsidRPr="005C2960" w:rsidRDefault="00E41733" w:rsidP="00723B95">
            <w:pPr>
              <w:jc w:val="center"/>
            </w:pPr>
          </w:p>
          <w:p w14:paraId="430A0314" w14:textId="77777777" w:rsidR="00E41733" w:rsidRPr="005C2960" w:rsidRDefault="00E41733" w:rsidP="00723B95">
            <w:pPr>
              <w:jc w:val="center"/>
            </w:pPr>
          </w:p>
          <w:p w14:paraId="430A0315" w14:textId="6C883751" w:rsidR="00E41733" w:rsidRPr="005C2960" w:rsidRDefault="00E41733" w:rsidP="00723B95">
            <w:pPr>
              <w:jc w:val="center"/>
            </w:pPr>
          </w:p>
          <w:p w14:paraId="40BF059A" w14:textId="02ABE0A2" w:rsidR="00B64594" w:rsidRPr="005C2960" w:rsidRDefault="00B64594" w:rsidP="00723B95">
            <w:pPr>
              <w:jc w:val="center"/>
            </w:pPr>
          </w:p>
          <w:p w14:paraId="16D55995" w14:textId="0305AFC3" w:rsidR="00B64594" w:rsidRPr="005C2960" w:rsidRDefault="00B64594" w:rsidP="00723B95">
            <w:pPr>
              <w:jc w:val="center"/>
            </w:pPr>
          </w:p>
          <w:p w14:paraId="0C348E74" w14:textId="476D8DA7" w:rsidR="00B64594" w:rsidRPr="005C2960" w:rsidRDefault="00B64594" w:rsidP="00723B95">
            <w:pPr>
              <w:jc w:val="center"/>
            </w:pPr>
          </w:p>
          <w:p w14:paraId="50E02DA9" w14:textId="7D7D47FB" w:rsidR="00B64594" w:rsidRPr="005C2960" w:rsidRDefault="00B64594" w:rsidP="00723B95">
            <w:pPr>
              <w:jc w:val="center"/>
            </w:pPr>
          </w:p>
          <w:p w14:paraId="4A3F73B3" w14:textId="21F402AB" w:rsidR="00B64594" w:rsidRPr="005C2960" w:rsidRDefault="00B64594" w:rsidP="00723B95">
            <w:pPr>
              <w:jc w:val="center"/>
            </w:pPr>
          </w:p>
          <w:p w14:paraId="2917177D" w14:textId="72BFE6CD" w:rsidR="00B64594" w:rsidRPr="005C2960" w:rsidRDefault="00B64594" w:rsidP="00723B95">
            <w:pPr>
              <w:jc w:val="center"/>
            </w:pPr>
          </w:p>
          <w:p w14:paraId="470635F7" w14:textId="0D22ED98" w:rsidR="00B64594" w:rsidRPr="005C2960" w:rsidRDefault="00B64594" w:rsidP="00723B95">
            <w:pPr>
              <w:jc w:val="center"/>
            </w:pPr>
          </w:p>
          <w:p w14:paraId="1001A934" w14:textId="77777777" w:rsidR="00B64594" w:rsidRPr="005C2960" w:rsidRDefault="00B64594" w:rsidP="00723B95">
            <w:pPr>
              <w:jc w:val="center"/>
            </w:pPr>
          </w:p>
          <w:p w14:paraId="30AC9E88" w14:textId="77777777" w:rsidR="00E41733" w:rsidRPr="005C2960" w:rsidRDefault="00E41733" w:rsidP="00723B95">
            <w:pPr>
              <w:jc w:val="center"/>
            </w:pPr>
            <w:r w:rsidRPr="005C2960">
              <w:t>Ú</w:t>
            </w:r>
          </w:p>
          <w:p w14:paraId="5F8E0A62" w14:textId="77777777" w:rsidR="00380754" w:rsidRPr="005C2960" w:rsidRDefault="00380754" w:rsidP="00723B95">
            <w:pPr>
              <w:jc w:val="center"/>
            </w:pPr>
          </w:p>
          <w:p w14:paraId="2742C906" w14:textId="77777777" w:rsidR="00380754" w:rsidRPr="005C2960" w:rsidRDefault="00380754" w:rsidP="00723B95">
            <w:pPr>
              <w:jc w:val="center"/>
            </w:pPr>
          </w:p>
          <w:p w14:paraId="3DC85B5D" w14:textId="77777777" w:rsidR="00380754" w:rsidRPr="005C2960" w:rsidRDefault="00380754" w:rsidP="00723B95">
            <w:pPr>
              <w:jc w:val="center"/>
            </w:pPr>
          </w:p>
          <w:p w14:paraId="7A515C48" w14:textId="77777777" w:rsidR="00380754" w:rsidRPr="005C2960" w:rsidRDefault="00380754" w:rsidP="00723B95">
            <w:pPr>
              <w:jc w:val="center"/>
            </w:pPr>
          </w:p>
          <w:p w14:paraId="52D20377" w14:textId="77777777" w:rsidR="00380754" w:rsidRPr="005C2960" w:rsidRDefault="00380754" w:rsidP="00723B95">
            <w:pPr>
              <w:jc w:val="center"/>
            </w:pPr>
          </w:p>
          <w:p w14:paraId="794C3A01" w14:textId="77777777" w:rsidR="00380754" w:rsidRPr="005C2960" w:rsidRDefault="00380754" w:rsidP="00723B95">
            <w:pPr>
              <w:jc w:val="center"/>
            </w:pPr>
          </w:p>
          <w:p w14:paraId="40A9EB88" w14:textId="77777777" w:rsidR="00380754" w:rsidRPr="005C2960" w:rsidRDefault="00380754" w:rsidP="00723B95">
            <w:pPr>
              <w:jc w:val="center"/>
            </w:pPr>
          </w:p>
          <w:p w14:paraId="5818A502" w14:textId="77777777" w:rsidR="00380754" w:rsidRPr="005C2960" w:rsidRDefault="00380754" w:rsidP="00723B95">
            <w:pPr>
              <w:jc w:val="center"/>
            </w:pPr>
          </w:p>
          <w:p w14:paraId="2ED9F410" w14:textId="77777777" w:rsidR="00380754" w:rsidRPr="005C2960" w:rsidRDefault="00380754" w:rsidP="00723B95">
            <w:pPr>
              <w:jc w:val="center"/>
            </w:pPr>
          </w:p>
          <w:p w14:paraId="4B8F91DD" w14:textId="77777777" w:rsidR="00380754" w:rsidRPr="005C2960" w:rsidRDefault="00380754" w:rsidP="00723B95">
            <w:pPr>
              <w:jc w:val="center"/>
            </w:pPr>
          </w:p>
          <w:p w14:paraId="52EBBE4B" w14:textId="77777777" w:rsidR="00380754" w:rsidRPr="005C2960" w:rsidRDefault="00380754" w:rsidP="00723B95">
            <w:pPr>
              <w:jc w:val="center"/>
            </w:pPr>
          </w:p>
          <w:p w14:paraId="62628B29" w14:textId="77777777" w:rsidR="00380754" w:rsidRPr="005C2960" w:rsidRDefault="00380754" w:rsidP="00723B95">
            <w:pPr>
              <w:jc w:val="center"/>
            </w:pPr>
          </w:p>
          <w:p w14:paraId="6CCA3B8C" w14:textId="77777777" w:rsidR="00380754" w:rsidRPr="005C2960" w:rsidRDefault="00380754" w:rsidP="00723B95">
            <w:pPr>
              <w:jc w:val="center"/>
            </w:pPr>
          </w:p>
          <w:p w14:paraId="6B34F5A3" w14:textId="77777777" w:rsidR="00380754" w:rsidRPr="005C2960" w:rsidRDefault="00380754" w:rsidP="00723B95">
            <w:pPr>
              <w:jc w:val="center"/>
            </w:pPr>
          </w:p>
          <w:p w14:paraId="24522BE4" w14:textId="77777777" w:rsidR="00380754" w:rsidRPr="005C2960" w:rsidRDefault="00380754" w:rsidP="00723B95">
            <w:pPr>
              <w:jc w:val="center"/>
            </w:pPr>
          </w:p>
          <w:p w14:paraId="0FC92D51" w14:textId="77777777" w:rsidR="00380754" w:rsidRPr="005C2960" w:rsidRDefault="00380754" w:rsidP="00723B95">
            <w:pPr>
              <w:jc w:val="center"/>
            </w:pPr>
          </w:p>
          <w:p w14:paraId="208C595F" w14:textId="77777777" w:rsidR="00380754" w:rsidRPr="005C2960" w:rsidRDefault="00380754" w:rsidP="00723B95">
            <w:pPr>
              <w:jc w:val="center"/>
            </w:pPr>
          </w:p>
          <w:p w14:paraId="6C253ED4" w14:textId="77777777" w:rsidR="00380754" w:rsidRPr="005C2960" w:rsidRDefault="00380754" w:rsidP="00723B95">
            <w:pPr>
              <w:jc w:val="center"/>
            </w:pPr>
          </w:p>
          <w:p w14:paraId="62E37367" w14:textId="77777777" w:rsidR="00380754" w:rsidRPr="005C2960" w:rsidRDefault="00380754" w:rsidP="00723B95">
            <w:pPr>
              <w:jc w:val="center"/>
            </w:pPr>
          </w:p>
          <w:p w14:paraId="181B5B03" w14:textId="77777777" w:rsidR="00380754" w:rsidRPr="005C2960" w:rsidRDefault="00380754" w:rsidP="00723B95">
            <w:pPr>
              <w:jc w:val="center"/>
            </w:pPr>
          </w:p>
          <w:p w14:paraId="287033C4" w14:textId="77777777" w:rsidR="00380754" w:rsidRPr="005C2960" w:rsidRDefault="00380754" w:rsidP="00723B95">
            <w:pPr>
              <w:jc w:val="center"/>
            </w:pPr>
          </w:p>
          <w:p w14:paraId="11CC3CC1" w14:textId="77777777" w:rsidR="00380754" w:rsidRPr="005C2960" w:rsidRDefault="00380754" w:rsidP="00723B95">
            <w:pPr>
              <w:jc w:val="center"/>
            </w:pPr>
          </w:p>
          <w:p w14:paraId="38CDBBA2" w14:textId="77777777" w:rsidR="00380754" w:rsidRPr="005C2960" w:rsidRDefault="00380754" w:rsidP="00723B95">
            <w:pPr>
              <w:jc w:val="center"/>
            </w:pPr>
          </w:p>
          <w:p w14:paraId="4D7BD4CE" w14:textId="77777777" w:rsidR="00380754" w:rsidRPr="005C2960" w:rsidRDefault="00380754" w:rsidP="00723B95">
            <w:pPr>
              <w:jc w:val="center"/>
            </w:pPr>
          </w:p>
          <w:p w14:paraId="5E54A363" w14:textId="77777777" w:rsidR="00380754" w:rsidRPr="005C2960" w:rsidRDefault="00380754" w:rsidP="00723B95">
            <w:pPr>
              <w:jc w:val="center"/>
            </w:pPr>
          </w:p>
          <w:p w14:paraId="3DF49FF7" w14:textId="77777777" w:rsidR="00380754" w:rsidRPr="005C2960" w:rsidRDefault="00380754" w:rsidP="00723B95">
            <w:pPr>
              <w:jc w:val="center"/>
            </w:pPr>
          </w:p>
          <w:p w14:paraId="52A27172" w14:textId="77777777" w:rsidR="00380754" w:rsidRPr="005C2960" w:rsidRDefault="00380754" w:rsidP="00723B95">
            <w:pPr>
              <w:jc w:val="center"/>
            </w:pPr>
          </w:p>
          <w:p w14:paraId="580FA85F" w14:textId="77777777" w:rsidR="00380754" w:rsidRPr="005C2960" w:rsidRDefault="00380754" w:rsidP="00723B95">
            <w:pPr>
              <w:jc w:val="center"/>
            </w:pPr>
          </w:p>
          <w:p w14:paraId="4A51B23C" w14:textId="77777777" w:rsidR="00380754" w:rsidRPr="005C2960" w:rsidRDefault="00380754" w:rsidP="00723B95">
            <w:pPr>
              <w:jc w:val="center"/>
            </w:pPr>
          </w:p>
          <w:p w14:paraId="551239E4" w14:textId="77777777" w:rsidR="00380754" w:rsidRPr="005C2960" w:rsidRDefault="00380754" w:rsidP="00723B95">
            <w:pPr>
              <w:jc w:val="center"/>
            </w:pPr>
          </w:p>
          <w:p w14:paraId="4075E19D" w14:textId="77777777" w:rsidR="00380754" w:rsidRPr="005C2960" w:rsidRDefault="00380754" w:rsidP="00723B95">
            <w:pPr>
              <w:jc w:val="center"/>
            </w:pPr>
          </w:p>
          <w:p w14:paraId="5D16E5C9" w14:textId="77777777" w:rsidR="00380754" w:rsidRPr="005C2960" w:rsidRDefault="00380754" w:rsidP="00723B95">
            <w:pPr>
              <w:jc w:val="center"/>
            </w:pPr>
          </w:p>
          <w:p w14:paraId="01950A2E" w14:textId="77777777" w:rsidR="00380754" w:rsidRPr="005C2960" w:rsidRDefault="00380754" w:rsidP="00723B95">
            <w:pPr>
              <w:jc w:val="center"/>
            </w:pPr>
          </w:p>
          <w:p w14:paraId="4C35D702" w14:textId="77777777" w:rsidR="00380754" w:rsidRPr="005C2960" w:rsidRDefault="00380754" w:rsidP="00723B95">
            <w:pPr>
              <w:jc w:val="center"/>
            </w:pPr>
          </w:p>
          <w:p w14:paraId="6BD7EC7B" w14:textId="77777777" w:rsidR="00380754" w:rsidRPr="005C2960" w:rsidRDefault="00380754" w:rsidP="00723B95">
            <w:pPr>
              <w:jc w:val="center"/>
            </w:pPr>
          </w:p>
          <w:p w14:paraId="6747F74C" w14:textId="77777777" w:rsidR="00380754" w:rsidRPr="005C2960" w:rsidRDefault="00380754" w:rsidP="00723B95">
            <w:pPr>
              <w:jc w:val="center"/>
            </w:pPr>
          </w:p>
          <w:p w14:paraId="48091E50" w14:textId="77777777" w:rsidR="00380754" w:rsidRPr="005C2960" w:rsidRDefault="00380754" w:rsidP="00723B95">
            <w:pPr>
              <w:jc w:val="center"/>
            </w:pPr>
          </w:p>
          <w:p w14:paraId="59CAC50C" w14:textId="77777777" w:rsidR="00380754" w:rsidRPr="005C2960" w:rsidRDefault="00380754" w:rsidP="00723B95">
            <w:pPr>
              <w:jc w:val="center"/>
            </w:pPr>
          </w:p>
          <w:p w14:paraId="7E53A580" w14:textId="77777777" w:rsidR="00380754" w:rsidRPr="005C2960" w:rsidRDefault="00380754" w:rsidP="00723B95">
            <w:pPr>
              <w:jc w:val="center"/>
            </w:pPr>
          </w:p>
          <w:p w14:paraId="7ACCB40A" w14:textId="77777777" w:rsidR="00380754" w:rsidRPr="005C2960" w:rsidRDefault="00380754" w:rsidP="00723B95">
            <w:pPr>
              <w:jc w:val="center"/>
            </w:pPr>
          </w:p>
          <w:p w14:paraId="2D181156" w14:textId="77777777" w:rsidR="00380754" w:rsidRPr="005C2960" w:rsidRDefault="00380754" w:rsidP="00723B95">
            <w:pPr>
              <w:jc w:val="center"/>
            </w:pPr>
          </w:p>
          <w:p w14:paraId="78554E7A" w14:textId="77777777" w:rsidR="00380754" w:rsidRPr="005C2960" w:rsidRDefault="00380754" w:rsidP="00723B95">
            <w:pPr>
              <w:jc w:val="center"/>
            </w:pPr>
          </w:p>
          <w:p w14:paraId="590C265D" w14:textId="77777777" w:rsidR="00380754" w:rsidRPr="005C2960" w:rsidRDefault="00380754" w:rsidP="00723B95">
            <w:pPr>
              <w:jc w:val="center"/>
            </w:pPr>
          </w:p>
          <w:p w14:paraId="08BF8ED3" w14:textId="77777777" w:rsidR="00380754" w:rsidRPr="005C2960" w:rsidRDefault="00380754" w:rsidP="00723B95">
            <w:pPr>
              <w:jc w:val="center"/>
            </w:pPr>
          </w:p>
          <w:p w14:paraId="3CD713DF" w14:textId="77777777" w:rsidR="00380754" w:rsidRPr="005C2960" w:rsidRDefault="00380754" w:rsidP="00723B95">
            <w:pPr>
              <w:jc w:val="center"/>
            </w:pPr>
          </w:p>
          <w:p w14:paraId="3E78FDB7" w14:textId="77777777" w:rsidR="00380754" w:rsidRPr="005C2960" w:rsidRDefault="00380754" w:rsidP="00723B95">
            <w:pPr>
              <w:jc w:val="center"/>
            </w:pPr>
          </w:p>
          <w:p w14:paraId="4E43726F" w14:textId="77777777" w:rsidR="00380754" w:rsidRPr="005C2960" w:rsidRDefault="00380754" w:rsidP="00723B95">
            <w:pPr>
              <w:jc w:val="center"/>
            </w:pPr>
          </w:p>
          <w:p w14:paraId="430A0317" w14:textId="09891539" w:rsidR="00380754" w:rsidRPr="005C2960" w:rsidRDefault="00380754" w:rsidP="00380754">
            <w:pPr>
              <w:jc w:val="center"/>
            </w:pPr>
            <w:r w:rsidRPr="005C2960">
              <w:t xml:space="preserve"> </w:t>
            </w:r>
          </w:p>
        </w:tc>
        <w:tc>
          <w:tcPr>
            <w:tcW w:w="696" w:type="dxa"/>
            <w:tcBorders>
              <w:top w:val="single" w:sz="4" w:space="0" w:color="auto"/>
              <w:bottom w:val="single" w:sz="4" w:space="0" w:color="auto"/>
              <w:right w:val="single" w:sz="4" w:space="0" w:color="auto"/>
            </w:tcBorders>
          </w:tcPr>
          <w:p w14:paraId="4265DD3E" w14:textId="77777777" w:rsidR="00723B95" w:rsidRPr="005C2960" w:rsidRDefault="00723B95" w:rsidP="00723B95">
            <w:pPr>
              <w:jc w:val="both"/>
            </w:pPr>
          </w:p>
          <w:p w14:paraId="64119206" w14:textId="77777777" w:rsidR="00380754" w:rsidRPr="005C2960" w:rsidRDefault="00380754" w:rsidP="00723B95">
            <w:pPr>
              <w:jc w:val="both"/>
            </w:pPr>
          </w:p>
          <w:p w14:paraId="3ABCEB07" w14:textId="77777777" w:rsidR="00380754" w:rsidRPr="005C2960" w:rsidRDefault="00380754" w:rsidP="00723B95">
            <w:pPr>
              <w:jc w:val="both"/>
            </w:pPr>
          </w:p>
          <w:p w14:paraId="0F9D7551" w14:textId="77777777" w:rsidR="00380754" w:rsidRPr="005C2960" w:rsidRDefault="00380754" w:rsidP="00723B95">
            <w:pPr>
              <w:jc w:val="both"/>
            </w:pPr>
          </w:p>
          <w:p w14:paraId="2BAC9921" w14:textId="77777777" w:rsidR="00380754" w:rsidRPr="005C2960" w:rsidRDefault="00380754" w:rsidP="00723B95">
            <w:pPr>
              <w:jc w:val="both"/>
            </w:pPr>
          </w:p>
          <w:p w14:paraId="1F3E3183" w14:textId="77777777" w:rsidR="00380754" w:rsidRPr="005C2960" w:rsidRDefault="00380754" w:rsidP="00723B95">
            <w:pPr>
              <w:jc w:val="both"/>
            </w:pPr>
          </w:p>
          <w:p w14:paraId="01EADB53" w14:textId="77777777" w:rsidR="00380754" w:rsidRPr="005C2960" w:rsidRDefault="00380754" w:rsidP="00723B95">
            <w:pPr>
              <w:jc w:val="both"/>
            </w:pPr>
          </w:p>
          <w:p w14:paraId="643D7CED" w14:textId="77777777" w:rsidR="00380754" w:rsidRPr="005C2960" w:rsidRDefault="00380754" w:rsidP="00723B95">
            <w:pPr>
              <w:jc w:val="both"/>
            </w:pPr>
          </w:p>
          <w:p w14:paraId="51022ED4" w14:textId="77777777" w:rsidR="00380754" w:rsidRPr="005C2960" w:rsidRDefault="00380754" w:rsidP="00723B95">
            <w:pPr>
              <w:jc w:val="both"/>
            </w:pPr>
          </w:p>
          <w:p w14:paraId="2D4AF2D9" w14:textId="77777777" w:rsidR="00380754" w:rsidRPr="005C2960" w:rsidRDefault="00380754" w:rsidP="00723B95">
            <w:pPr>
              <w:jc w:val="both"/>
            </w:pPr>
          </w:p>
          <w:p w14:paraId="4AA55CBD" w14:textId="77777777" w:rsidR="00380754" w:rsidRPr="005C2960" w:rsidRDefault="00380754" w:rsidP="00723B95">
            <w:pPr>
              <w:jc w:val="both"/>
            </w:pPr>
          </w:p>
          <w:p w14:paraId="23B88514" w14:textId="77777777" w:rsidR="00380754" w:rsidRPr="005C2960" w:rsidRDefault="00380754" w:rsidP="00723B95">
            <w:pPr>
              <w:jc w:val="both"/>
            </w:pPr>
          </w:p>
          <w:p w14:paraId="0D1899AF" w14:textId="77777777" w:rsidR="00380754" w:rsidRPr="005C2960" w:rsidRDefault="00380754" w:rsidP="00723B95">
            <w:pPr>
              <w:jc w:val="both"/>
            </w:pPr>
          </w:p>
          <w:p w14:paraId="6284DA05" w14:textId="77777777" w:rsidR="00380754" w:rsidRPr="005C2960" w:rsidRDefault="00380754" w:rsidP="00723B95">
            <w:pPr>
              <w:jc w:val="both"/>
            </w:pPr>
          </w:p>
          <w:p w14:paraId="3252130D" w14:textId="77777777" w:rsidR="00380754" w:rsidRPr="005C2960" w:rsidRDefault="00380754" w:rsidP="00723B95">
            <w:pPr>
              <w:jc w:val="both"/>
            </w:pPr>
          </w:p>
          <w:p w14:paraId="6ED9CBF1" w14:textId="77777777" w:rsidR="00380754" w:rsidRPr="005C2960" w:rsidRDefault="00380754" w:rsidP="00723B95">
            <w:pPr>
              <w:jc w:val="both"/>
            </w:pPr>
          </w:p>
          <w:p w14:paraId="09EABDE8" w14:textId="77777777" w:rsidR="00380754" w:rsidRPr="005C2960" w:rsidRDefault="00380754" w:rsidP="00723B95">
            <w:pPr>
              <w:jc w:val="both"/>
            </w:pPr>
          </w:p>
          <w:p w14:paraId="42BDCFD8" w14:textId="77777777" w:rsidR="00380754" w:rsidRPr="005C2960" w:rsidRDefault="00380754" w:rsidP="00723B95">
            <w:pPr>
              <w:jc w:val="both"/>
            </w:pPr>
          </w:p>
          <w:p w14:paraId="6B1E0F92" w14:textId="77777777" w:rsidR="00380754" w:rsidRPr="005C2960" w:rsidRDefault="00380754" w:rsidP="00723B95">
            <w:pPr>
              <w:jc w:val="both"/>
            </w:pPr>
          </w:p>
          <w:p w14:paraId="18882FF1" w14:textId="77777777" w:rsidR="00380754" w:rsidRPr="005C2960" w:rsidRDefault="00380754" w:rsidP="00723B95">
            <w:pPr>
              <w:jc w:val="both"/>
            </w:pPr>
          </w:p>
          <w:p w14:paraId="26AF860A" w14:textId="77777777" w:rsidR="00380754" w:rsidRPr="005C2960" w:rsidRDefault="00380754" w:rsidP="00723B95">
            <w:pPr>
              <w:jc w:val="both"/>
            </w:pPr>
          </w:p>
          <w:p w14:paraId="29D9B878" w14:textId="77777777" w:rsidR="00380754" w:rsidRPr="005C2960" w:rsidRDefault="00380754" w:rsidP="00723B95">
            <w:pPr>
              <w:jc w:val="both"/>
            </w:pPr>
          </w:p>
          <w:p w14:paraId="75A4A644" w14:textId="77777777" w:rsidR="00380754" w:rsidRPr="005C2960" w:rsidRDefault="00380754" w:rsidP="00723B95">
            <w:pPr>
              <w:jc w:val="both"/>
            </w:pPr>
          </w:p>
          <w:p w14:paraId="7536210B" w14:textId="77777777" w:rsidR="00380754" w:rsidRPr="005C2960" w:rsidRDefault="00380754" w:rsidP="00723B95">
            <w:pPr>
              <w:jc w:val="both"/>
            </w:pPr>
          </w:p>
          <w:p w14:paraId="798F493F" w14:textId="77777777" w:rsidR="00380754" w:rsidRPr="005C2960" w:rsidRDefault="00380754" w:rsidP="00723B95">
            <w:pPr>
              <w:jc w:val="both"/>
            </w:pPr>
          </w:p>
          <w:p w14:paraId="28645F5A" w14:textId="77777777" w:rsidR="00380754" w:rsidRPr="005C2960" w:rsidRDefault="00380754" w:rsidP="00723B95">
            <w:pPr>
              <w:jc w:val="both"/>
            </w:pPr>
          </w:p>
          <w:p w14:paraId="095C31E2" w14:textId="77777777" w:rsidR="00380754" w:rsidRPr="005C2960" w:rsidRDefault="00380754" w:rsidP="00723B95">
            <w:pPr>
              <w:jc w:val="both"/>
            </w:pPr>
          </w:p>
          <w:p w14:paraId="28770160" w14:textId="77777777" w:rsidR="00380754" w:rsidRPr="005C2960" w:rsidRDefault="00380754" w:rsidP="00723B95">
            <w:pPr>
              <w:jc w:val="both"/>
            </w:pPr>
          </w:p>
          <w:p w14:paraId="730BDA71" w14:textId="77777777" w:rsidR="00380754" w:rsidRPr="005C2960" w:rsidRDefault="00380754" w:rsidP="00723B95">
            <w:pPr>
              <w:jc w:val="both"/>
            </w:pPr>
          </w:p>
          <w:p w14:paraId="5B088467" w14:textId="77777777" w:rsidR="00380754" w:rsidRPr="005C2960" w:rsidRDefault="00380754" w:rsidP="00723B95">
            <w:pPr>
              <w:jc w:val="both"/>
            </w:pPr>
          </w:p>
          <w:p w14:paraId="2943BB4B" w14:textId="77777777" w:rsidR="00380754" w:rsidRPr="005C2960" w:rsidRDefault="00380754" w:rsidP="00723B95">
            <w:pPr>
              <w:jc w:val="both"/>
            </w:pPr>
          </w:p>
          <w:p w14:paraId="58308895" w14:textId="77777777" w:rsidR="00380754" w:rsidRPr="005C2960" w:rsidRDefault="00380754" w:rsidP="00723B95">
            <w:pPr>
              <w:jc w:val="both"/>
            </w:pPr>
          </w:p>
          <w:p w14:paraId="0DE96F9B" w14:textId="77777777" w:rsidR="00380754" w:rsidRPr="005C2960" w:rsidRDefault="00380754" w:rsidP="00723B95">
            <w:pPr>
              <w:jc w:val="both"/>
            </w:pPr>
          </w:p>
          <w:p w14:paraId="45C04555" w14:textId="77777777" w:rsidR="00380754" w:rsidRPr="005C2960" w:rsidRDefault="00380754" w:rsidP="00723B95">
            <w:pPr>
              <w:jc w:val="both"/>
            </w:pPr>
          </w:p>
          <w:p w14:paraId="6BF36928" w14:textId="77777777" w:rsidR="00380754" w:rsidRPr="005C2960" w:rsidRDefault="00380754" w:rsidP="00723B95">
            <w:pPr>
              <w:jc w:val="both"/>
            </w:pPr>
          </w:p>
          <w:p w14:paraId="5E3FFA84" w14:textId="77777777" w:rsidR="00380754" w:rsidRPr="005C2960" w:rsidRDefault="00380754" w:rsidP="00723B95">
            <w:pPr>
              <w:jc w:val="both"/>
            </w:pPr>
          </w:p>
          <w:p w14:paraId="69F11BEB" w14:textId="77777777" w:rsidR="00380754" w:rsidRPr="005C2960" w:rsidRDefault="00380754" w:rsidP="00723B95">
            <w:pPr>
              <w:jc w:val="both"/>
            </w:pPr>
          </w:p>
          <w:p w14:paraId="7AFFDE6A" w14:textId="77777777" w:rsidR="00380754" w:rsidRPr="005C2960" w:rsidRDefault="00380754" w:rsidP="00723B95">
            <w:pPr>
              <w:jc w:val="both"/>
            </w:pPr>
          </w:p>
          <w:p w14:paraId="467B6C18" w14:textId="77777777" w:rsidR="00380754" w:rsidRPr="005C2960" w:rsidRDefault="00380754" w:rsidP="00723B95">
            <w:pPr>
              <w:jc w:val="both"/>
            </w:pPr>
          </w:p>
          <w:p w14:paraId="4335C3C6" w14:textId="77777777" w:rsidR="00380754" w:rsidRPr="005C2960" w:rsidRDefault="00380754" w:rsidP="00723B95">
            <w:pPr>
              <w:jc w:val="both"/>
            </w:pPr>
          </w:p>
          <w:p w14:paraId="22C27B54" w14:textId="77777777" w:rsidR="00380754" w:rsidRPr="005C2960" w:rsidRDefault="00380754" w:rsidP="00723B95">
            <w:pPr>
              <w:jc w:val="both"/>
            </w:pPr>
          </w:p>
          <w:p w14:paraId="02E508D8" w14:textId="77777777" w:rsidR="00380754" w:rsidRPr="005C2960" w:rsidRDefault="00380754" w:rsidP="00723B95">
            <w:pPr>
              <w:jc w:val="both"/>
            </w:pPr>
          </w:p>
          <w:p w14:paraId="59087D69" w14:textId="77777777" w:rsidR="00380754" w:rsidRPr="005C2960" w:rsidRDefault="00380754" w:rsidP="00723B95">
            <w:pPr>
              <w:jc w:val="both"/>
            </w:pPr>
          </w:p>
          <w:p w14:paraId="184F0B93" w14:textId="77777777" w:rsidR="00380754" w:rsidRPr="005C2960" w:rsidRDefault="00380754" w:rsidP="00723B95">
            <w:pPr>
              <w:jc w:val="both"/>
            </w:pPr>
          </w:p>
          <w:p w14:paraId="2D6D9333" w14:textId="77777777" w:rsidR="00380754" w:rsidRPr="005C2960" w:rsidRDefault="00380754" w:rsidP="00723B95">
            <w:pPr>
              <w:jc w:val="both"/>
            </w:pPr>
          </w:p>
          <w:p w14:paraId="3318654E" w14:textId="77777777" w:rsidR="00380754" w:rsidRPr="005C2960" w:rsidRDefault="00380754" w:rsidP="00723B95">
            <w:pPr>
              <w:jc w:val="both"/>
            </w:pPr>
          </w:p>
          <w:p w14:paraId="1DD85BED" w14:textId="77777777" w:rsidR="00380754" w:rsidRPr="005C2960" w:rsidRDefault="00380754" w:rsidP="00723B95">
            <w:pPr>
              <w:jc w:val="both"/>
            </w:pPr>
          </w:p>
          <w:p w14:paraId="4A5E6FAF" w14:textId="77777777" w:rsidR="00380754" w:rsidRPr="005C2960" w:rsidRDefault="00380754" w:rsidP="00723B95">
            <w:pPr>
              <w:jc w:val="both"/>
            </w:pPr>
          </w:p>
          <w:p w14:paraId="687E3C79" w14:textId="7C0407A9" w:rsidR="00380754" w:rsidRPr="005C2960" w:rsidRDefault="00380754" w:rsidP="00723B95">
            <w:pPr>
              <w:jc w:val="both"/>
            </w:pPr>
          </w:p>
          <w:p w14:paraId="41A6C858" w14:textId="7BD07B3E" w:rsidR="00380754" w:rsidRPr="005C2960" w:rsidRDefault="00380754" w:rsidP="00723B95">
            <w:pPr>
              <w:jc w:val="both"/>
            </w:pPr>
          </w:p>
          <w:p w14:paraId="0814F4EF" w14:textId="268D5BBD" w:rsidR="00380754" w:rsidRPr="005C2960" w:rsidRDefault="00380754" w:rsidP="00723B95">
            <w:pPr>
              <w:jc w:val="both"/>
            </w:pPr>
          </w:p>
          <w:p w14:paraId="18053C1A" w14:textId="515EC5FA" w:rsidR="00380754" w:rsidRPr="005C2960" w:rsidRDefault="00380754" w:rsidP="00723B95">
            <w:pPr>
              <w:jc w:val="both"/>
            </w:pPr>
          </w:p>
          <w:p w14:paraId="3BDDFA63" w14:textId="0396F6E6" w:rsidR="00380754" w:rsidRPr="005C2960" w:rsidRDefault="00380754" w:rsidP="00723B95">
            <w:pPr>
              <w:jc w:val="both"/>
            </w:pPr>
          </w:p>
          <w:p w14:paraId="518A807D" w14:textId="3EE7A373" w:rsidR="00380754" w:rsidRPr="005C2960" w:rsidRDefault="00380754" w:rsidP="00723B95">
            <w:pPr>
              <w:jc w:val="both"/>
            </w:pPr>
          </w:p>
          <w:p w14:paraId="57763B02" w14:textId="12AA4282" w:rsidR="00380754" w:rsidRPr="005C2960" w:rsidRDefault="00380754" w:rsidP="00723B95">
            <w:pPr>
              <w:jc w:val="both"/>
            </w:pPr>
          </w:p>
          <w:p w14:paraId="28C63DFC" w14:textId="48055CA4" w:rsidR="00B64594" w:rsidRPr="005C2960" w:rsidRDefault="00B64594" w:rsidP="00723B95">
            <w:pPr>
              <w:jc w:val="both"/>
            </w:pPr>
          </w:p>
          <w:p w14:paraId="10BFDCB8" w14:textId="198F567F" w:rsidR="00B64594" w:rsidRPr="005C2960" w:rsidRDefault="00B64594" w:rsidP="00723B95">
            <w:pPr>
              <w:jc w:val="both"/>
            </w:pPr>
          </w:p>
          <w:p w14:paraId="2AF61723" w14:textId="23C9D13C" w:rsidR="00B64594" w:rsidRPr="005C2960" w:rsidRDefault="00B64594" w:rsidP="00723B95">
            <w:pPr>
              <w:jc w:val="both"/>
            </w:pPr>
          </w:p>
          <w:p w14:paraId="106CB2F5" w14:textId="0538387C" w:rsidR="00B64594" w:rsidRPr="005C2960" w:rsidRDefault="00B64594" w:rsidP="00723B95">
            <w:pPr>
              <w:jc w:val="both"/>
            </w:pPr>
          </w:p>
          <w:p w14:paraId="58DBA312" w14:textId="390EEFAC" w:rsidR="00B64594" w:rsidRPr="005C2960" w:rsidRDefault="00B64594" w:rsidP="00723B95">
            <w:pPr>
              <w:jc w:val="both"/>
            </w:pPr>
          </w:p>
          <w:p w14:paraId="0D0D73ED" w14:textId="44D0B307" w:rsidR="00B64594" w:rsidRPr="005C2960" w:rsidRDefault="00B64594" w:rsidP="00723B95">
            <w:pPr>
              <w:jc w:val="both"/>
            </w:pPr>
          </w:p>
          <w:p w14:paraId="1570E811" w14:textId="5DF6C4B5" w:rsidR="00B64594" w:rsidRPr="005C2960" w:rsidRDefault="00B64594" w:rsidP="00723B95">
            <w:pPr>
              <w:jc w:val="both"/>
            </w:pPr>
          </w:p>
          <w:p w14:paraId="5EE53156" w14:textId="551BAD04" w:rsidR="00B64594" w:rsidRPr="005C2960" w:rsidRDefault="00B64594" w:rsidP="00723B95">
            <w:pPr>
              <w:jc w:val="both"/>
            </w:pPr>
          </w:p>
          <w:p w14:paraId="21C96612" w14:textId="77777777" w:rsidR="00B64594" w:rsidRPr="005C2960" w:rsidRDefault="00B64594" w:rsidP="00723B95">
            <w:pPr>
              <w:jc w:val="both"/>
            </w:pPr>
          </w:p>
          <w:p w14:paraId="768591F2" w14:textId="77777777" w:rsidR="00380754" w:rsidRPr="005C2960" w:rsidRDefault="00380754" w:rsidP="00723B95">
            <w:pPr>
              <w:jc w:val="both"/>
            </w:pPr>
          </w:p>
          <w:p w14:paraId="430A0318" w14:textId="662E6297" w:rsidR="00380754" w:rsidRPr="005C2960" w:rsidRDefault="00BB3C09" w:rsidP="0075024E">
            <w:pPr>
              <w:jc w:val="both"/>
            </w:pPr>
            <w:r w:rsidRPr="005C2960">
              <w:rPr>
                <w:sz w:val="16"/>
              </w:rPr>
              <w:t xml:space="preserve">Z hľadiska EU legislatívy sa jedná o dobrovoľnú transpozíciu. Tieto </w:t>
            </w:r>
            <w:r w:rsidRPr="005C2960">
              <w:rPr>
                <w:sz w:val="16"/>
              </w:rPr>
              <w:lastRenderedPageBreak/>
              <w:t xml:space="preserve">inventúry potrebujeme vypracovávať na preukázanie plnenia záväzkov vyplývajúcich z protokolu o ťažkých kovoch a protokolu </w:t>
            </w:r>
            <w:proofErr w:type="spellStart"/>
            <w:r w:rsidRPr="005C2960">
              <w:rPr>
                <w:sz w:val="16"/>
              </w:rPr>
              <w:t>POPs</w:t>
            </w:r>
            <w:proofErr w:type="spellEnd"/>
            <w:r w:rsidRPr="005C2960">
              <w:rPr>
                <w:sz w:val="16"/>
              </w:rPr>
              <w:t xml:space="preserve"> pod Dohovorom CRLTAP, ktorými je SR viazaná.</w:t>
            </w:r>
          </w:p>
        </w:tc>
      </w:tr>
      <w:tr w:rsidR="00D17639" w:rsidRPr="005C2960" w14:paraId="430A0344" w14:textId="77777777" w:rsidTr="00CB1F8A">
        <w:trPr>
          <w:jc w:val="center"/>
        </w:trPr>
        <w:tc>
          <w:tcPr>
            <w:tcW w:w="511" w:type="dxa"/>
            <w:tcBorders>
              <w:top w:val="single" w:sz="4" w:space="0" w:color="auto"/>
              <w:bottom w:val="single" w:sz="4" w:space="0" w:color="auto"/>
            </w:tcBorders>
          </w:tcPr>
          <w:p w14:paraId="430A031A" w14:textId="77777777" w:rsidR="00723B95" w:rsidRPr="005C2960" w:rsidRDefault="00723B95" w:rsidP="00723B95">
            <w:r w:rsidRPr="005C2960">
              <w:lastRenderedPageBreak/>
              <w:t>Č8</w:t>
            </w:r>
          </w:p>
          <w:p w14:paraId="430A031B" w14:textId="77777777" w:rsidR="00723B95" w:rsidRPr="005C2960" w:rsidRDefault="00723B95" w:rsidP="00723B95">
            <w:r w:rsidRPr="005C2960">
              <w:t>O2</w:t>
            </w:r>
          </w:p>
        </w:tc>
        <w:tc>
          <w:tcPr>
            <w:tcW w:w="5621" w:type="dxa"/>
            <w:tcBorders>
              <w:top w:val="single" w:sz="4" w:space="0" w:color="auto"/>
              <w:bottom w:val="single" w:sz="4" w:space="0" w:color="auto"/>
            </w:tcBorders>
          </w:tcPr>
          <w:p w14:paraId="430A031C" w14:textId="77777777" w:rsidR="00723B95" w:rsidRPr="005C2960" w:rsidRDefault="00723B95" w:rsidP="00723B95">
            <w:pPr>
              <w:jc w:val="both"/>
            </w:pPr>
            <w:r w:rsidRPr="005C2960">
              <w:t>Členské štáty pripravia a aktualizujú každé štyri roky priestorovo členené národné inventúry emisií a inventúry veľkých bodových zdrojov a každé dva roky národné projekcie emisií znečisťujúcich látok uvedených v tabuľke C prílohy I v súlade s požiadavkami v nej stanovenými.</w:t>
            </w:r>
          </w:p>
        </w:tc>
        <w:tc>
          <w:tcPr>
            <w:tcW w:w="609" w:type="dxa"/>
            <w:tcBorders>
              <w:top w:val="single" w:sz="4" w:space="0" w:color="auto"/>
              <w:bottom w:val="single" w:sz="4" w:space="0" w:color="auto"/>
            </w:tcBorders>
          </w:tcPr>
          <w:p w14:paraId="430A031D" w14:textId="77777777" w:rsidR="00723B95" w:rsidRPr="005C2960" w:rsidRDefault="004C5F57" w:rsidP="00723B95">
            <w:pPr>
              <w:jc w:val="center"/>
            </w:pPr>
            <w:r w:rsidRPr="005C2960">
              <w:t>N</w:t>
            </w:r>
          </w:p>
        </w:tc>
        <w:tc>
          <w:tcPr>
            <w:tcW w:w="609" w:type="dxa"/>
            <w:tcBorders>
              <w:top w:val="single" w:sz="4" w:space="0" w:color="auto"/>
              <w:bottom w:val="single" w:sz="4" w:space="0" w:color="auto"/>
            </w:tcBorders>
          </w:tcPr>
          <w:p w14:paraId="430A031E" w14:textId="77777777" w:rsidR="00723B95" w:rsidRPr="005C2960" w:rsidRDefault="0052210E" w:rsidP="00723B95">
            <w:r w:rsidRPr="005C2960">
              <w:t>NZ</w:t>
            </w:r>
          </w:p>
          <w:p w14:paraId="430A031F" w14:textId="77777777" w:rsidR="00E91DCD" w:rsidRPr="005C2960" w:rsidRDefault="00E91DCD" w:rsidP="00723B95"/>
          <w:p w14:paraId="430A0320" w14:textId="77777777" w:rsidR="00E91DCD" w:rsidRPr="005C2960" w:rsidRDefault="00E91DCD" w:rsidP="00723B95"/>
          <w:p w14:paraId="430A0321" w14:textId="77777777" w:rsidR="00E91DCD" w:rsidRPr="005C2960" w:rsidRDefault="00E91DCD" w:rsidP="00723B95"/>
          <w:p w14:paraId="430A0322" w14:textId="77777777" w:rsidR="00E91DCD" w:rsidRPr="005C2960" w:rsidRDefault="00E91DCD" w:rsidP="00723B95"/>
          <w:p w14:paraId="430A0323" w14:textId="77777777" w:rsidR="00E91DCD" w:rsidRPr="005C2960" w:rsidRDefault="00E91DCD" w:rsidP="00723B95"/>
          <w:p w14:paraId="430A0324" w14:textId="77777777" w:rsidR="00E91DCD" w:rsidRPr="005C2960" w:rsidRDefault="00E91DCD" w:rsidP="00723B95">
            <w:r w:rsidRPr="005C2960">
              <w:t>NV1</w:t>
            </w:r>
          </w:p>
        </w:tc>
        <w:tc>
          <w:tcPr>
            <w:tcW w:w="609" w:type="dxa"/>
            <w:tcBorders>
              <w:top w:val="single" w:sz="4" w:space="0" w:color="auto"/>
              <w:bottom w:val="single" w:sz="4" w:space="0" w:color="auto"/>
            </w:tcBorders>
          </w:tcPr>
          <w:p w14:paraId="430A0325" w14:textId="77777777" w:rsidR="00723B95" w:rsidRPr="005C2960" w:rsidRDefault="008320F2" w:rsidP="00E56569">
            <w:pPr>
              <w:jc w:val="center"/>
            </w:pPr>
            <w:r w:rsidRPr="005C2960">
              <w:t>§19</w:t>
            </w:r>
          </w:p>
          <w:p w14:paraId="430A0326" w14:textId="1AE1BBE9" w:rsidR="008320F2" w:rsidRPr="005C2960" w:rsidRDefault="00B64594" w:rsidP="00E56569">
            <w:pPr>
              <w:jc w:val="center"/>
            </w:pPr>
            <w:r w:rsidRPr="005C2960">
              <w:t>O3</w:t>
            </w:r>
          </w:p>
          <w:p w14:paraId="430A0327" w14:textId="62E41779" w:rsidR="008320F2" w:rsidRPr="005C2960" w:rsidRDefault="008320F2" w:rsidP="00E56569">
            <w:pPr>
              <w:jc w:val="center"/>
            </w:pPr>
            <w:r w:rsidRPr="005C2960">
              <w:t>P</w:t>
            </w:r>
            <w:r w:rsidR="00B64594" w:rsidRPr="005C2960">
              <w:t xml:space="preserve"> </w:t>
            </w:r>
            <w:proofErr w:type="spellStart"/>
            <w:r w:rsidRPr="005C2960">
              <w:t>b,c</w:t>
            </w:r>
            <w:proofErr w:type="spellEnd"/>
          </w:p>
          <w:p w14:paraId="430A0328" w14:textId="77777777" w:rsidR="00E91DCD" w:rsidRPr="005C2960" w:rsidRDefault="00E91DCD" w:rsidP="00E56569">
            <w:pPr>
              <w:jc w:val="center"/>
            </w:pPr>
          </w:p>
          <w:p w14:paraId="430A0329" w14:textId="77777777" w:rsidR="00E91DCD" w:rsidRPr="005C2960" w:rsidRDefault="00E91DCD" w:rsidP="00E56569">
            <w:pPr>
              <w:jc w:val="center"/>
            </w:pPr>
          </w:p>
          <w:p w14:paraId="430A032A" w14:textId="77777777" w:rsidR="00E91DCD" w:rsidRPr="005C2960" w:rsidRDefault="00E91DCD" w:rsidP="00E56569">
            <w:pPr>
              <w:jc w:val="center"/>
            </w:pPr>
          </w:p>
          <w:p w14:paraId="430A032B" w14:textId="77777777" w:rsidR="00E91DCD" w:rsidRPr="005C2960" w:rsidRDefault="00E91DCD" w:rsidP="00E56569">
            <w:pPr>
              <w:jc w:val="center"/>
            </w:pPr>
            <w:r w:rsidRPr="005C2960">
              <w:t>Pr. č. 1</w:t>
            </w:r>
          </w:p>
          <w:p w14:paraId="430A032C" w14:textId="77777777" w:rsidR="00264198" w:rsidRPr="005C2960" w:rsidRDefault="00264198" w:rsidP="00E56569">
            <w:pPr>
              <w:jc w:val="center"/>
            </w:pPr>
            <w:r w:rsidRPr="005C2960">
              <w:t>P2</w:t>
            </w:r>
          </w:p>
        </w:tc>
        <w:tc>
          <w:tcPr>
            <w:tcW w:w="5774" w:type="dxa"/>
            <w:tcBorders>
              <w:top w:val="single" w:sz="4" w:space="0" w:color="auto"/>
              <w:bottom w:val="single" w:sz="4" w:space="0" w:color="auto"/>
            </w:tcBorders>
          </w:tcPr>
          <w:p w14:paraId="430A032D" w14:textId="3AEBA5B4" w:rsidR="00056B8C" w:rsidRPr="005C2960" w:rsidRDefault="00B64594" w:rsidP="00056B8C">
            <w:pPr>
              <w:jc w:val="both"/>
            </w:pPr>
            <w:r w:rsidRPr="005C2960">
              <w:t>(3</w:t>
            </w:r>
            <w:r w:rsidR="00056B8C" w:rsidRPr="005C2960">
              <w:t>)</w:t>
            </w:r>
            <w:r w:rsidR="00056B8C" w:rsidRPr="005C2960">
              <w:tab/>
              <w:t xml:space="preserve">Poverená organizácia vypracováva za rok </w:t>
            </w:r>
            <w:r w:rsidR="00810170" w:rsidRPr="005C2960">
              <w:t>X</w:t>
            </w:r>
            <w:r w:rsidR="00056B8C" w:rsidRPr="005C2960">
              <w:t>-2 a zverejňuje na svojom webovom sídle</w:t>
            </w:r>
          </w:p>
          <w:p w14:paraId="430A032E" w14:textId="77777777" w:rsidR="00056B8C" w:rsidRPr="005C2960" w:rsidRDefault="00056B8C" w:rsidP="00056B8C">
            <w:pPr>
              <w:jc w:val="both"/>
            </w:pPr>
            <w:r w:rsidRPr="005C2960">
              <w:t>b)</w:t>
            </w:r>
            <w:r w:rsidRPr="005C2960">
              <w:tab/>
              <w:t>projekcie emisií každé dva roky a</w:t>
            </w:r>
          </w:p>
          <w:p w14:paraId="430A032F" w14:textId="77777777" w:rsidR="00723B95" w:rsidRPr="005C2960" w:rsidRDefault="00056B8C" w:rsidP="00056B8C">
            <w:pPr>
              <w:jc w:val="both"/>
            </w:pPr>
            <w:r w:rsidRPr="005C2960">
              <w:t>c)</w:t>
            </w:r>
            <w:r w:rsidRPr="005C2960">
              <w:tab/>
              <w:t>správu o emisiách v Slovenskej republike najneskôr 30. júna každý rok.</w:t>
            </w:r>
          </w:p>
          <w:p w14:paraId="430A0330" w14:textId="77777777" w:rsidR="00E91DCD" w:rsidRPr="005C2960" w:rsidRDefault="00E91DCD" w:rsidP="00056B8C">
            <w:pPr>
              <w:jc w:val="both"/>
            </w:pPr>
          </w:p>
          <w:p w14:paraId="430A0331" w14:textId="77777777" w:rsidR="00E91DCD" w:rsidRPr="005C2960" w:rsidRDefault="00E91DCD" w:rsidP="00264198">
            <w:pPr>
              <w:pStyle w:val="Odsekzoznamu"/>
              <w:keepNext w:val="0"/>
              <w:widowControl w:val="0"/>
              <w:spacing w:line="264" w:lineRule="auto"/>
              <w:ind w:left="0"/>
              <w:rPr>
                <w:sz w:val="20"/>
                <w:szCs w:val="20"/>
              </w:rPr>
            </w:pPr>
            <w:r w:rsidRPr="005C2960">
              <w:rPr>
                <w:sz w:val="20"/>
                <w:szCs w:val="20"/>
              </w:rPr>
              <w:t>NÁRODNÉ ZÁVÄZKY ZNIŽOVANIA EMISIÍ podľa § 16 zákona a INVENTÚRY EMISIÍ A PROJEKCIE EMISIÍ podľa § 19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724"/>
              <w:gridCol w:w="2224"/>
              <w:gridCol w:w="1696"/>
            </w:tblGrid>
            <w:tr w:rsidR="00D17639" w:rsidRPr="005C2960" w14:paraId="430A0335" w14:textId="77777777" w:rsidTr="00E91DCD">
              <w:trPr>
                <w:jc w:val="center"/>
              </w:trPr>
              <w:tc>
                <w:tcPr>
                  <w:tcW w:w="120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32" w14:textId="77777777" w:rsidR="00E91DCD" w:rsidRPr="005C2960" w:rsidRDefault="00E91DCD" w:rsidP="00E91DCD">
                  <w:r w:rsidRPr="005C2960">
                    <w:rPr>
                      <w:rFonts w:eastAsia="SimSun"/>
                      <w:b/>
                      <w:lang w:eastAsia="zh-CN"/>
                    </w:rPr>
                    <w:t>Priestorovo členené národné inventúry emisií a inventúry veľkých bodových zdrojov</w:t>
                  </w:r>
                </w:p>
              </w:tc>
              <w:tc>
                <w:tcPr>
                  <w:tcW w:w="155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33" w14:textId="77777777" w:rsidR="00E91DCD" w:rsidRPr="005C2960" w:rsidRDefault="00E91DCD" w:rsidP="00E91DCD">
                  <w:r w:rsidRPr="005C2960">
                    <w:rPr>
                      <w:rFonts w:eastAsia="SimSun"/>
                      <w:lang w:eastAsia="zh-CN"/>
                    </w:rPr>
                    <w:t>Podľa tabuľky C</w:t>
                  </w:r>
                </w:p>
              </w:tc>
              <w:tc>
                <w:tcPr>
                  <w:tcW w:w="118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34" w14:textId="77777777" w:rsidR="00E91DCD" w:rsidRPr="005C2960" w:rsidRDefault="00E91DCD" w:rsidP="00E91DCD">
                  <w:r w:rsidRPr="005C2960">
                    <w:rPr>
                      <w:rFonts w:eastAsia="SimSun"/>
                      <w:lang w:eastAsia="zh-CN"/>
                    </w:rPr>
                    <w:t>Každé 4 roky/</w:t>
                  </w:r>
                  <w:r w:rsidRPr="005C2960">
                    <w:rPr>
                      <w:rFonts w:eastAsia="SimSun"/>
                      <w:lang w:eastAsia="zh-CN"/>
                    </w:rPr>
                    <w:br/>
                    <w:t>do 1. mája</w:t>
                  </w:r>
                </w:p>
              </w:tc>
            </w:tr>
            <w:tr w:rsidR="00D17639" w:rsidRPr="005C2960" w14:paraId="430A0339" w14:textId="77777777" w:rsidTr="00E91DCD">
              <w:trPr>
                <w:jc w:val="center"/>
              </w:trPr>
              <w:tc>
                <w:tcPr>
                  <w:tcW w:w="120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36" w14:textId="77777777" w:rsidR="00E91DCD" w:rsidRPr="005C2960" w:rsidRDefault="00E91DCD" w:rsidP="00E91DCD">
                  <w:r w:rsidRPr="005C2960">
                    <w:rPr>
                      <w:rFonts w:eastAsia="SimSun"/>
                      <w:b/>
                      <w:lang w:eastAsia="zh-CN"/>
                    </w:rPr>
                    <w:lastRenderedPageBreak/>
                    <w:t>Projekcie emisií</w:t>
                  </w:r>
                </w:p>
              </w:tc>
              <w:tc>
                <w:tcPr>
                  <w:tcW w:w="155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37" w14:textId="77777777" w:rsidR="00E91DCD" w:rsidRPr="005C2960" w:rsidRDefault="00E91DCD" w:rsidP="00E91DCD">
                  <w:r w:rsidRPr="005C2960">
                    <w:rPr>
                      <w:rFonts w:eastAsia="SimSun"/>
                      <w:lang w:eastAsia="zh-CN"/>
                    </w:rPr>
                    <w:t>Podľa tabuľky C</w:t>
                  </w:r>
                  <w:r w:rsidRPr="005C2960">
                    <w:rPr>
                      <w:rFonts w:eastAsia="SimSun"/>
                      <w:lang w:eastAsia="zh-CN"/>
                    </w:rPr>
                    <w:br/>
                    <w:t xml:space="preserve">Emisné projekcie vrátane informácií o kľúčových </w:t>
                  </w:r>
                  <w:proofErr w:type="spellStart"/>
                  <w:r w:rsidRPr="005C2960">
                    <w:rPr>
                      <w:rFonts w:eastAsia="SimSun"/>
                      <w:lang w:eastAsia="zh-CN"/>
                    </w:rPr>
                    <w:t>socio</w:t>
                  </w:r>
                  <w:proofErr w:type="spellEnd"/>
                  <w:r w:rsidRPr="005C2960">
                    <w:rPr>
                      <w:rFonts w:eastAsia="SimSun"/>
                      <w:lang w:eastAsia="zh-CN"/>
                    </w:rPr>
                    <w:t>-ekonomických predpokladoch použitých pri ich príprave</w:t>
                  </w:r>
                </w:p>
              </w:tc>
              <w:tc>
                <w:tcPr>
                  <w:tcW w:w="118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38" w14:textId="77777777" w:rsidR="00E91DCD" w:rsidRPr="005C2960" w:rsidRDefault="00E91DCD" w:rsidP="00E91DCD">
                  <w:r w:rsidRPr="005C2960">
                    <w:rPr>
                      <w:rFonts w:eastAsia="SimSun"/>
                      <w:lang w:eastAsia="zh-CN"/>
                    </w:rPr>
                    <w:t>Každé 2 roky/</w:t>
                  </w:r>
                  <w:r w:rsidRPr="005C2960">
                    <w:rPr>
                      <w:rFonts w:eastAsia="SimSun"/>
                      <w:lang w:eastAsia="zh-CN"/>
                    </w:rPr>
                    <w:br/>
                    <w:t>do 15. marca</w:t>
                  </w:r>
                </w:p>
              </w:tc>
            </w:tr>
          </w:tbl>
          <w:p w14:paraId="430A033A" w14:textId="77777777" w:rsidR="00E91DCD" w:rsidRPr="005C2960" w:rsidRDefault="00E91DCD" w:rsidP="00056B8C">
            <w:pPr>
              <w:jc w:val="both"/>
            </w:pPr>
          </w:p>
          <w:p w14:paraId="2BE86EBA" w14:textId="77777777" w:rsidR="007F2A0B" w:rsidRPr="005C2960" w:rsidRDefault="007F2A0B" w:rsidP="007F2A0B">
            <w:pPr>
              <w:numPr>
                <w:ilvl w:val="0"/>
                <w:numId w:val="36"/>
              </w:numPr>
              <w:jc w:val="both"/>
            </w:pPr>
            <w:r w:rsidRPr="005C2960">
              <w:t>Požiadavky na priestorovo členené národné inventúry emisií a inventúry veľkých bodových zdrojov a národné projekcie emisií</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693"/>
              <w:gridCol w:w="1730"/>
              <w:gridCol w:w="2221"/>
            </w:tblGrid>
            <w:tr w:rsidR="00D17639" w:rsidRPr="005C2960" w14:paraId="09B821FB" w14:textId="77777777" w:rsidTr="0075024E">
              <w:trPr>
                <w:jc w:val="center"/>
              </w:trPr>
              <w:tc>
                <w:tcPr>
                  <w:tcW w:w="169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EEC9257" w14:textId="77777777" w:rsidR="007F2A0B" w:rsidRPr="005C2960" w:rsidRDefault="007F2A0B" w:rsidP="007F2A0B">
                  <w:pPr>
                    <w:jc w:val="both"/>
                  </w:pPr>
                  <w:r w:rsidRPr="005C2960">
                    <w:rPr>
                      <w:b/>
                    </w:rPr>
                    <w:t>Predmet</w:t>
                  </w:r>
                </w:p>
              </w:tc>
              <w:tc>
                <w:tcPr>
                  <w:tcW w:w="173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4B6D2FF" w14:textId="77777777" w:rsidR="007F2A0B" w:rsidRPr="005C2960" w:rsidRDefault="007F2A0B" w:rsidP="007F2A0B">
                  <w:pPr>
                    <w:jc w:val="both"/>
                  </w:pPr>
                  <w:r w:rsidRPr="005C2960">
                    <w:rPr>
                      <w:b/>
                    </w:rPr>
                    <w:t>Znečisťujúce látky</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4C94DBE" w14:textId="77777777" w:rsidR="007F2A0B" w:rsidRPr="005C2960" w:rsidRDefault="007F2A0B" w:rsidP="007F2A0B">
                  <w:pPr>
                    <w:jc w:val="both"/>
                  </w:pPr>
                  <w:r w:rsidRPr="005C2960">
                    <w:rPr>
                      <w:b/>
                    </w:rPr>
                    <w:t>Časové rady/cieľové</w:t>
                  </w:r>
                  <w:r w:rsidRPr="005C2960">
                    <w:rPr>
                      <w:b/>
                    </w:rPr>
                    <w:br/>
                    <w:t>roky</w:t>
                  </w:r>
                </w:p>
              </w:tc>
            </w:tr>
            <w:tr w:rsidR="00D17639" w:rsidRPr="005C2960" w14:paraId="5F3FA198" w14:textId="77777777" w:rsidTr="0075024E">
              <w:trPr>
                <w:jc w:val="center"/>
              </w:trPr>
              <w:tc>
                <w:tcPr>
                  <w:tcW w:w="169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7FC573F" w14:textId="77777777" w:rsidR="007F2A0B" w:rsidRPr="005C2960" w:rsidRDefault="007F2A0B" w:rsidP="007F2A0B">
                  <w:pPr>
                    <w:jc w:val="both"/>
                  </w:pPr>
                  <w:r w:rsidRPr="005C2960">
                    <w:t>Údaje z národnej siete o emisiách podľa kategórie zdroja (GNFR)</w:t>
                  </w:r>
                </w:p>
              </w:tc>
              <w:tc>
                <w:tcPr>
                  <w:tcW w:w="173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6AC0D84" w14:textId="77777777" w:rsidR="007F2A0B" w:rsidRPr="005C2960" w:rsidRDefault="007F2A0B" w:rsidP="007F2A0B">
                  <w:pPr>
                    <w:jc w:val="both"/>
                  </w:pPr>
                  <w:r w:rsidRPr="005C2960">
                    <w:t>- SO</w:t>
                  </w:r>
                  <w:r w:rsidRPr="005C2960">
                    <w:rPr>
                      <w:vertAlign w:val="subscript"/>
                    </w:rPr>
                    <w:t>2</w:t>
                  </w:r>
                  <w:r w:rsidRPr="005C2960">
                    <w:t xml:space="preserve">, </w:t>
                  </w:r>
                  <w:proofErr w:type="spellStart"/>
                  <w:r w:rsidRPr="005C2960">
                    <w:t>NO</w:t>
                  </w:r>
                  <w:r w:rsidRPr="005C2960">
                    <w:rPr>
                      <w:vertAlign w:val="subscript"/>
                    </w:rPr>
                    <w:t>x</w:t>
                  </w:r>
                  <w:proofErr w:type="spellEnd"/>
                  <w:r w:rsidRPr="005C2960">
                    <w:t>, NMVOC, CO, NH</w:t>
                  </w:r>
                  <w:r w:rsidRPr="005C2960">
                    <w:rPr>
                      <w:vertAlign w:val="subscript"/>
                    </w:rPr>
                    <w:t>3</w:t>
                  </w:r>
                  <w:r w:rsidRPr="005C2960">
                    <w:t>, PM</w:t>
                  </w:r>
                  <w:r w:rsidRPr="005C2960">
                    <w:rPr>
                      <w:vertAlign w:val="subscript"/>
                    </w:rPr>
                    <w:t>10</w:t>
                  </w:r>
                  <w:r w:rsidRPr="005C2960">
                    <w:t>, PM</w:t>
                  </w:r>
                  <w:r w:rsidRPr="005C2960">
                    <w:rPr>
                      <w:vertAlign w:val="subscript"/>
                    </w:rPr>
                    <w:t>2,5</w:t>
                  </w:r>
                  <w:r w:rsidRPr="005C2960">
                    <w:br/>
                    <w:t>- ťažké kovy (Cd, Hg, Pb)</w:t>
                  </w:r>
                  <w:r w:rsidRPr="005C2960">
                    <w:br/>
                    <w:t xml:space="preserve">- POP (PAH celkovo, HCB, PCB, </w:t>
                  </w:r>
                  <w:proofErr w:type="spellStart"/>
                  <w:r w:rsidRPr="005C2960">
                    <w:t>dioxíny</w:t>
                  </w:r>
                  <w:proofErr w:type="spellEnd"/>
                  <w:r w:rsidRPr="005C2960">
                    <w:t>/</w:t>
                  </w:r>
                  <w:proofErr w:type="spellStart"/>
                  <w:r w:rsidRPr="005C2960">
                    <w:t>furány</w:t>
                  </w:r>
                  <w:proofErr w:type="spellEnd"/>
                  <w:r w:rsidRPr="005C2960">
                    <w:t>)</w:t>
                  </w:r>
                  <w:r w:rsidRPr="005C2960">
                    <w:br/>
                    <w:t>- BC, ak je k dispozícii</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18F3DB9" w14:textId="77777777" w:rsidR="007F2A0B" w:rsidRPr="005C2960" w:rsidRDefault="007F2A0B" w:rsidP="007F2A0B">
                  <w:pPr>
                    <w:jc w:val="both"/>
                  </w:pPr>
                  <w:r w:rsidRPr="005C2960">
                    <w:t>Rok nahlasovania mínus 2 (X-2)</w:t>
                  </w:r>
                </w:p>
              </w:tc>
            </w:tr>
            <w:tr w:rsidR="00D17639" w:rsidRPr="005C2960" w14:paraId="0BBCAF3E" w14:textId="77777777" w:rsidTr="0075024E">
              <w:trPr>
                <w:jc w:val="center"/>
              </w:trPr>
              <w:tc>
                <w:tcPr>
                  <w:tcW w:w="169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72737AF" w14:textId="77777777" w:rsidR="007F2A0B" w:rsidRPr="005C2960" w:rsidRDefault="007F2A0B" w:rsidP="007F2A0B">
                  <w:pPr>
                    <w:jc w:val="both"/>
                  </w:pPr>
                  <w:r w:rsidRPr="005C2960">
                    <w:t>Veľké bodové zdroje (LPS) podľa kategórie zdroja (GNFR)</w:t>
                  </w:r>
                </w:p>
              </w:tc>
              <w:tc>
                <w:tcPr>
                  <w:tcW w:w="173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6900AE5" w14:textId="77777777" w:rsidR="007F2A0B" w:rsidRPr="005C2960" w:rsidRDefault="007F2A0B" w:rsidP="007F2A0B">
                  <w:pPr>
                    <w:jc w:val="both"/>
                  </w:pPr>
                  <w:r w:rsidRPr="005C2960">
                    <w:t>- SO</w:t>
                  </w:r>
                  <w:r w:rsidRPr="005C2960">
                    <w:rPr>
                      <w:vertAlign w:val="subscript"/>
                    </w:rPr>
                    <w:t>2</w:t>
                  </w:r>
                  <w:r w:rsidRPr="005C2960">
                    <w:t xml:space="preserve">, </w:t>
                  </w:r>
                  <w:proofErr w:type="spellStart"/>
                  <w:r w:rsidRPr="005C2960">
                    <w:t>NO</w:t>
                  </w:r>
                  <w:r w:rsidRPr="005C2960">
                    <w:rPr>
                      <w:vertAlign w:val="subscript"/>
                    </w:rPr>
                    <w:t>x</w:t>
                  </w:r>
                  <w:proofErr w:type="spellEnd"/>
                  <w:r w:rsidRPr="005C2960">
                    <w:t>, NMVOC, CO, NH</w:t>
                  </w:r>
                  <w:r w:rsidRPr="005C2960">
                    <w:rPr>
                      <w:vertAlign w:val="subscript"/>
                    </w:rPr>
                    <w:t>3</w:t>
                  </w:r>
                  <w:r w:rsidRPr="005C2960">
                    <w:t>, PM</w:t>
                  </w:r>
                  <w:r w:rsidRPr="005C2960">
                    <w:rPr>
                      <w:vertAlign w:val="subscript"/>
                    </w:rPr>
                    <w:t>10</w:t>
                  </w:r>
                  <w:r w:rsidRPr="005C2960">
                    <w:t>, PM</w:t>
                  </w:r>
                  <w:r w:rsidRPr="005C2960">
                    <w:rPr>
                      <w:vertAlign w:val="subscript"/>
                    </w:rPr>
                    <w:t>2,5</w:t>
                  </w:r>
                  <w:r w:rsidRPr="005C2960">
                    <w:br/>
                    <w:t>- ťažké kovy (Cd, Hg, Pb)</w:t>
                  </w:r>
                  <w:r w:rsidRPr="005C2960">
                    <w:br/>
                    <w:t xml:space="preserve">- POP (PAH celkovo, HCB, PCB, </w:t>
                  </w:r>
                  <w:proofErr w:type="spellStart"/>
                  <w:r w:rsidRPr="005C2960">
                    <w:t>dioxíny</w:t>
                  </w:r>
                  <w:proofErr w:type="spellEnd"/>
                  <w:r w:rsidRPr="005C2960">
                    <w:t>/</w:t>
                  </w:r>
                  <w:proofErr w:type="spellStart"/>
                  <w:r w:rsidRPr="005C2960">
                    <w:t>furány</w:t>
                  </w:r>
                  <w:proofErr w:type="spellEnd"/>
                  <w:r w:rsidRPr="005C2960">
                    <w:t>)</w:t>
                  </w:r>
                  <w:r w:rsidRPr="005C2960">
                    <w:br/>
                    <w:t>- BC, ak je k dispozícii</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EFEB041" w14:textId="77777777" w:rsidR="007F2A0B" w:rsidRPr="005C2960" w:rsidRDefault="007F2A0B" w:rsidP="007F2A0B">
                  <w:pPr>
                    <w:jc w:val="both"/>
                  </w:pPr>
                  <w:r w:rsidRPr="005C2960">
                    <w:t>Rok nahlasovania mínus 2 (X-2)</w:t>
                  </w:r>
                </w:p>
              </w:tc>
            </w:tr>
            <w:tr w:rsidR="00D17639" w:rsidRPr="005C2960" w14:paraId="5E75E9BE" w14:textId="77777777" w:rsidTr="0075024E">
              <w:trPr>
                <w:jc w:val="center"/>
              </w:trPr>
              <w:tc>
                <w:tcPr>
                  <w:tcW w:w="169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09B9A4A" w14:textId="77777777" w:rsidR="007F2A0B" w:rsidRPr="005C2960" w:rsidRDefault="007F2A0B" w:rsidP="007F2A0B">
                  <w:pPr>
                    <w:jc w:val="both"/>
                  </w:pPr>
                  <w:r w:rsidRPr="005C2960">
                    <w:lastRenderedPageBreak/>
                    <w:t>Projekcie emisií podľa súhrnu NFR</w:t>
                  </w:r>
                </w:p>
              </w:tc>
              <w:tc>
                <w:tcPr>
                  <w:tcW w:w="173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C7AEEA3" w14:textId="77777777" w:rsidR="007F2A0B" w:rsidRPr="005C2960" w:rsidRDefault="007F2A0B" w:rsidP="007F2A0B">
                  <w:pPr>
                    <w:jc w:val="both"/>
                  </w:pPr>
                  <w:r w:rsidRPr="005C2960">
                    <w:t>- SO</w:t>
                  </w:r>
                  <w:r w:rsidRPr="005C2960">
                    <w:rPr>
                      <w:vertAlign w:val="subscript"/>
                    </w:rPr>
                    <w:t>2</w:t>
                  </w:r>
                  <w:r w:rsidRPr="005C2960">
                    <w:t xml:space="preserve">, </w:t>
                  </w:r>
                  <w:proofErr w:type="spellStart"/>
                  <w:r w:rsidRPr="005C2960">
                    <w:t>NO</w:t>
                  </w:r>
                  <w:r w:rsidRPr="005C2960">
                    <w:rPr>
                      <w:vertAlign w:val="subscript"/>
                    </w:rPr>
                    <w:t>x</w:t>
                  </w:r>
                  <w:proofErr w:type="spellEnd"/>
                  <w:r w:rsidRPr="005C2960">
                    <w:t>, NH</w:t>
                  </w:r>
                  <w:r w:rsidRPr="005C2960">
                    <w:rPr>
                      <w:vertAlign w:val="subscript"/>
                    </w:rPr>
                    <w:t>3</w:t>
                  </w:r>
                  <w:r w:rsidRPr="005C2960">
                    <w:t>, NMVOC, PM</w:t>
                  </w:r>
                  <w:r w:rsidRPr="005C2960">
                    <w:rPr>
                      <w:vertAlign w:val="subscript"/>
                    </w:rPr>
                    <w:t>2,5</w:t>
                  </w:r>
                  <w:r w:rsidRPr="005C2960">
                    <w:t xml:space="preserve"> a BC, ak je k dispozícii</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321B051" w14:textId="77777777" w:rsidR="007F2A0B" w:rsidRPr="005C2960" w:rsidRDefault="007F2A0B" w:rsidP="007F2A0B">
                  <w:pPr>
                    <w:jc w:val="both"/>
                  </w:pPr>
                  <w:r w:rsidRPr="005C2960">
                    <w:t>Vzťahuje sa na projekčné roky 2020, 2025, 2030 a roky 2040 a 2050, ak sú k dispozícii</w:t>
                  </w:r>
                </w:p>
              </w:tc>
            </w:tr>
          </w:tbl>
          <w:p w14:paraId="20742BD1" w14:textId="77777777" w:rsidR="0075024E" w:rsidRPr="005C2960" w:rsidRDefault="0075024E" w:rsidP="00056B8C">
            <w:pPr>
              <w:jc w:val="both"/>
            </w:pPr>
          </w:p>
          <w:p w14:paraId="430A033B" w14:textId="3ABA8459" w:rsidR="0075024E" w:rsidRPr="005C2960" w:rsidRDefault="0075024E" w:rsidP="00056B8C">
            <w:pPr>
              <w:jc w:val="both"/>
            </w:pPr>
          </w:p>
        </w:tc>
        <w:tc>
          <w:tcPr>
            <w:tcW w:w="696" w:type="dxa"/>
            <w:tcBorders>
              <w:top w:val="single" w:sz="4" w:space="0" w:color="auto"/>
              <w:bottom w:val="single" w:sz="4" w:space="0" w:color="auto"/>
            </w:tcBorders>
          </w:tcPr>
          <w:p w14:paraId="430A033C" w14:textId="77777777" w:rsidR="00723B95" w:rsidRPr="005C2960" w:rsidRDefault="004C5F57" w:rsidP="00723B95">
            <w:pPr>
              <w:jc w:val="center"/>
            </w:pPr>
            <w:r w:rsidRPr="005C2960">
              <w:lastRenderedPageBreak/>
              <w:t>U</w:t>
            </w:r>
          </w:p>
          <w:p w14:paraId="430A033D" w14:textId="77777777" w:rsidR="001C31B3" w:rsidRPr="005C2960" w:rsidRDefault="001C31B3" w:rsidP="00723B95">
            <w:pPr>
              <w:jc w:val="center"/>
            </w:pPr>
          </w:p>
          <w:p w14:paraId="430A033E" w14:textId="77777777" w:rsidR="001C31B3" w:rsidRPr="005C2960" w:rsidRDefault="001C31B3" w:rsidP="00723B95">
            <w:pPr>
              <w:jc w:val="center"/>
            </w:pPr>
          </w:p>
          <w:p w14:paraId="430A033F" w14:textId="77777777" w:rsidR="001C31B3" w:rsidRPr="005C2960" w:rsidRDefault="001C31B3" w:rsidP="00723B95">
            <w:pPr>
              <w:jc w:val="center"/>
            </w:pPr>
          </w:p>
          <w:p w14:paraId="430A0340" w14:textId="77777777" w:rsidR="001C31B3" w:rsidRPr="005C2960" w:rsidRDefault="001C31B3" w:rsidP="00723B95">
            <w:pPr>
              <w:jc w:val="center"/>
            </w:pPr>
          </w:p>
          <w:p w14:paraId="430A0341" w14:textId="77777777" w:rsidR="001C31B3" w:rsidRPr="005C2960" w:rsidRDefault="001C31B3" w:rsidP="00723B95">
            <w:pPr>
              <w:jc w:val="center"/>
            </w:pPr>
          </w:p>
          <w:p w14:paraId="430A0342" w14:textId="77777777" w:rsidR="001C31B3" w:rsidRPr="005C2960" w:rsidRDefault="001C31B3" w:rsidP="00723B95">
            <w:pPr>
              <w:jc w:val="center"/>
            </w:pPr>
            <w:r w:rsidRPr="005C2960">
              <w:t>U</w:t>
            </w:r>
          </w:p>
        </w:tc>
        <w:tc>
          <w:tcPr>
            <w:tcW w:w="696" w:type="dxa"/>
            <w:tcBorders>
              <w:top w:val="single" w:sz="4" w:space="0" w:color="auto"/>
              <w:bottom w:val="single" w:sz="4" w:space="0" w:color="auto"/>
              <w:right w:val="single" w:sz="4" w:space="0" w:color="auto"/>
            </w:tcBorders>
          </w:tcPr>
          <w:p w14:paraId="430A0343" w14:textId="77777777" w:rsidR="00723B95" w:rsidRPr="005C2960" w:rsidRDefault="00723B95" w:rsidP="00723B95">
            <w:pPr>
              <w:jc w:val="both"/>
            </w:pPr>
          </w:p>
        </w:tc>
      </w:tr>
      <w:tr w:rsidR="00D17639" w:rsidRPr="005C2960" w14:paraId="430A0352" w14:textId="77777777" w:rsidTr="00CB1F8A">
        <w:trPr>
          <w:jc w:val="center"/>
        </w:trPr>
        <w:tc>
          <w:tcPr>
            <w:tcW w:w="511" w:type="dxa"/>
            <w:tcBorders>
              <w:top w:val="single" w:sz="4" w:space="0" w:color="auto"/>
              <w:bottom w:val="single" w:sz="4" w:space="0" w:color="auto"/>
            </w:tcBorders>
          </w:tcPr>
          <w:p w14:paraId="430A0345" w14:textId="77777777" w:rsidR="00723B95" w:rsidRPr="005C2960" w:rsidRDefault="00723B95" w:rsidP="00723B95">
            <w:r w:rsidRPr="005C2960">
              <w:lastRenderedPageBreak/>
              <w:t>Č8</w:t>
            </w:r>
          </w:p>
          <w:p w14:paraId="430A0346" w14:textId="77777777" w:rsidR="00723B95" w:rsidRPr="005C2960" w:rsidRDefault="00723B95" w:rsidP="00723B95">
            <w:r w:rsidRPr="005C2960">
              <w:t>O3</w:t>
            </w:r>
          </w:p>
        </w:tc>
        <w:tc>
          <w:tcPr>
            <w:tcW w:w="5621" w:type="dxa"/>
            <w:tcBorders>
              <w:top w:val="single" w:sz="4" w:space="0" w:color="auto"/>
              <w:bottom w:val="single" w:sz="4" w:space="0" w:color="auto"/>
            </w:tcBorders>
            <w:shd w:val="clear" w:color="auto" w:fill="auto"/>
          </w:tcPr>
          <w:p w14:paraId="430A0347" w14:textId="77777777" w:rsidR="00723B95" w:rsidRPr="005C2960" w:rsidRDefault="00723B95" w:rsidP="00723B95">
            <w:pPr>
              <w:jc w:val="both"/>
            </w:pPr>
            <w:r w:rsidRPr="005C2960">
              <w:t>Členské štáty vypracujú informatívnu správu o inventúrach, ktorá sa pripojí k národným inventúram a projekciám emisií uvedeným v odsekoch 1 a 2 v súlade s požiadavkami stanovenými v tabuľke D prílohy I.</w:t>
            </w:r>
          </w:p>
        </w:tc>
        <w:tc>
          <w:tcPr>
            <w:tcW w:w="609" w:type="dxa"/>
            <w:tcBorders>
              <w:top w:val="single" w:sz="4" w:space="0" w:color="auto"/>
              <w:bottom w:val="single" w:sz="4" w:space="0" w:color="auto"/>
            </w:tcBorders>
            <w:shd w:val="clear" w:color="auto" w:fill="auto"/>
          </w:tcPr>
          <w:p w14:paraId="2AE4557A" w14:textId="77777777" w:rsidR="00AB794B" w:rsidRPr="005C2960" w:rsidRDefault="004C5F57" w:rsidP="00E25EC5">
            <w:pPr>
              <w:jc w:val="center"/>
            </w:pPr>
            <w:r w:rsidRPr="005C2960">
              <w:t>N</w:t>
            </w:r>
          </w:p>
          <w:p w14:paraId="4A1A869F" w14:textId="77777777" w:rsidR="00742216" w:rsidRPr="005C2960" w:rsidRDefault="00742216" w:rsidP="00E25EC5">
            <w:pPr>
              <w:jc w:val="center"/>
            </w:pPr>
          </w:p>
          <w:p w14:paraId="28D49A0E" w14:textId="77777777" w:rsidR="00742216" w:rsidRPr="005C2960" w:rsidRDefault="00742216" w:rsidP="00E25EC5">
            <w:pPr>
              <w:jc w:val="center"/>
            </w:pPr>
          </w:p>
          <w:p w14:paraId="6A7BB692" w14:textId="77777777" w:rsidR="00742216" w:rsidRPr="005C2960" w:rsidRDefault="00742216" w:rsidP="00E25EC5">
            <w:pPr>
              <w:jc w:val="center"/>
            </w:pPr>
          </w:p>
          <w:p w14:paraId="6035A47C" w14:textId="77777777" w:rsidR="00742216" w:rsidRPr="005C2960" w:rsidRDefault="00742216" w:rsidP="00E25EC5">
            <w:pPr>
              <w:jc w:val="center"/>
            </w:pPr>
          </w:p>
          <w:p w14:paraId="430A0348" w14:textId="1110B2C7" w:rsidR="00742216" w:rsidRPr="005C2960" w:rsidRDefault="00742216" w:rsidP="00E25EC5">
            <w:pPr>
              <w:jc w:val="center"/>
            </w:pPr>
            <w:r w:rsidRPr="005C2960">
              <w:t>N</w:t>
            </w:r>
          </w:p>
        </w:tc>
        <w:tc>
          <w:tcPr>
            <w:tcW w:w="609" w:type="dxa"/>
            <w:tcBorders>
              <w:top w:val="single" w:sz="4" w:space="0" w:color="auto"/>
              <w:bottom w:val="single" w:sz="4" w:space="0" w:color="auto"/>
            </w:tcBorders>
            <w:shd w:val="clear" w:color="auto" w:fill="auto"/>
          </w:tcPr>
          <w:p w14:paraId="26F63C64" w14:textId="77777777" w:rsidR="0052210E" w:rsidRPr="005C2960" w:rsidRDefault="0052210E" w:rsidP="00742216">
            <w:pPr>
              <w:jc w:val="center"/>
            </w:pPr>
            <w:r w:rsidRPr="005C2960">
              <w:t>NZ</w:t>
            </w:r>
          </w:p>
          <w:p w14:paraId="6B349424" w14:textId="77777777" w:rsidR="00742216" w:rsidRPr="005C2960" w:rsidRDefault="00742216" w:rsidP="00742216">
            <w:pPr>
              <w:jc w:val="center"/>
            </w:pPr>
          </w:p>
          <w:p w14:paraId="71DCEB9F" w14:textId="77777777" w:rsidR="00742216" w:rsidRPr="005C2960" w:rsidRDefault="00742216" w:rsidP="00742216">
            <w:pPr>
              <w:jc w:val="center"/>
            </w:pPr>
          </w:p>
          <w:p w14:paraId="76B412A4" w14:textId="77777777" w:rsidR="00742216" w:rsidRPr="005C2960" w:rsidRDefault="00742216" w:rsidP="00742216">
            <w:pPr>
              <w:jc w:val="center"/>
            </w:pPr>
          </w:p>
          <w:p w14:paraId="5A965E1B" w14:textId="77777777" w:rsidR="00742216" w:rsidRPr="005C2960" w:rsidRDefault="00742216" w:rsidP="00742216">
            <w:pPr>
              <w:jc w:val="center"/>
            </w:pPr>
          </w:p>
          <w:p w14:paraId="430A0349" w14:textId="78D4E3F8" w:rsidR="00742216" w:rsidRPr="005C2960" w:rsidRDefault="00742216" w:rsidP="00742216">
            <w:pPr>
              <w:jc w:val="center"/>
            </w:pPr>
            <w:r w:rsidRPr="005C2960">
              <w:t>NV1</w:t>
            </w:r>
          </w:p>
        </w:tc>
        <w:tc>
          <w:tcPr>
            <w:tcW w:w="609" w:type="dxa"/>
            <w:tcBorders>
              <w:top w:val="single" w:sz="4" w:space="0" w:color="auto"/>
              <w:bottom w:val="single" w:sz="4" w:space="0" w:color="auto"/>
            </w:tcBorders>
            <w:shd w:val="clear" w:color="auto" w:fill="auto"/>
          </w:tcPr>
          <w:p w14:paraId="430A034A" w14:textId="77777777" w:rsidR="008320F2" w:rsidRPr="005C2960" w:rsidRDefault="008320F2" w:rsidP="00E56569">
            <w:pPr>
              <w:jc w:val="center"/>
            </w:pPr>
            <w:r w:rsidRPr="005C2960">
              <w:t>§19</w:t>
            </w:r>
          </w:p>
          <w:p w14:paraId="430A034B" w14:textId="4AACE0F8" w:rsidR="008320F2" w:rsidRPr="005C2960" w:rsidRDefault="008320F2" w:rsidP="00E56569">
            <w:pPr>
              <w:jc w:val="center"/>
            </w:pPr>
            <w:r w:rsidRPr="005C2960">
              <w:t>O</w:t>
            </w:r>
            <w:r w:rsidR="00C50D4A" w:rsidRPr="005C2960">
              <w:t>3</w:t>
            </w:r>
          </w:p>
          <w:p w14:paraId="277FE18D" w14:textId="77777777" w:rsidR="0052210E" w:rsidRPr="005C2960" w:rsidRDefault="008320F2" w:rsidP="00E56569">
            <w:pPr>
              <w:jc w:val="center"/>
            </w:pPr>
            <w:r w:rsidRPr="005C2960">
              <w:t>Pa</w:t>
            </w:r>
          </w:p>
          <w:p w14:paraId="4F574FE5" w14:textId="77777777" w:rsidR="00742216" w:rsidRPr="005C2960" w:rsidRDefault="00742216" w:rsidP="00E56569">
            <w:pPr>
              <w:jc w:val="center"/>
            </w:pPr>
          </w:p>
          <w:p w14:paraId="6970E2D4" w14:textId="77777777" w:rsidR="00742216" w:rsidRPr="005C2960" w:rsidRDefault="00742216" w:rsidP="00E56569">
            <w:pPr>
              <w:jc w:val="center"/>
            </w:pPr>
          </w:p>
          <w:p w14:paraId="522BD040" w14:textId="77777777" w:rsidR="00742216" w:rsidRPr="005C2960" w:rsidRDefault="00742216" w:rsidP="00E56569">
            <w:pPr>
              <w:jc w:val="center"/>
            </w:pPr>
            <w:r w:rsidRPr="005C2960">
              <w:t>Pr.č.1</w:t>
            </w:r>
          </w:p>
          <w:p w14:paraId="4C5B3790" w14:textId="77777777" w:rsidR="00742216" w:rsidRPr="005C2960" w:rsidRDefault="00742216" w:rsidP="00E56569">
            <w:pPr>
              <w:jc w:val="center"/>
            </w:pPr>
            <w:r w:rsidRPr="005C2960">
              <w:t>P2</w:t>
            </w:r>
          </w:p>
          <w:p w14:paraId="430A034C" w14:textId="2634A2ED" w:rsidR="00742216" w:rsidRPr="005C2960" w:rsidRDefault="00742216" w:rsidP="00E56569">
            <w:pPr>
              <w:jc w:val="center"/>
            </w:pPr>
          </w:p>
        </w:tc>
        <w:tc>
          <w:tcPr>
            <w:tcW w:w="5774" w:type="dxa"/>
            <w:tcBorders>
              <w:top w:val="single" w:sz="4" w:space="0" w:color="auto"/>
              <w:bottom w:val="single" w:sz="4" w:space="0" w:color="auto"/>
            </w:tcBorders>
          </w:tcPr>
          <w:p w14:paraId="55990FDA" w14:textId="77777777" w:rsidR="00C50D4A" w:rsidRPr="005C2960" w:rsidRDefault="008320F2" w:rsidP="00C50D4A">
            <w:pPr>
              <w:jc w:val="both"/>
            </w:pPr>
            <w:r w:rsidRPr="005C2960">
              <w:t xml:space="preserve"> </w:t>
            </w:r>
            <w:r w:rsidR="00C50D4A" w:rsidRPr="005C2960">
              <w:t>(3)</w:t>
            </w:r>
            <w:r w:rsidR="00C50D4A" w:rsidRPr="005C2960">
              <w:tab/>
              <w:t>Poverená organizácia vypracováva za rok X-2 a zverejňuje na svojom webovom sídle</w:t>
            </w:r>
          </w:p>
          <w:p w14:paraId="430A034D" w14:textId="6133A506" w:rsidR="008320F2" w:rsidRPr="005C2960" w:rsidRDefault="00C50D4A" w:rsidP="00C50D4A">
            <w:pPr>
              <w:jc w:val="both"/>
            </w:pPr>
            <w:r w:rsidRPr="005C2960">
              <w:t>a)</w:t>
            </w:r>
            <w:r w:rsidRPr="005C2960">
              <w:tab/>
              <w:t>národné emisné inventúry a informatívne správy o inventúrach najneskôr 30. apríla každý rok,</w:t>
            </w:r>
          </w:p>
          <w:p w14:paraId="154ED0CB" w14:textId="38818364" w:rsidR="00742216" w:rsidRPr="005C2960" w:rsidRDefault="00742216" w:rsidP="00C50D4A">
            <w:pPr>
              <w:jc w:val="both"/>
            </w:pPr>
          </w:p>
          <w:p w14:paraId="02B7EAAC" w14:textId="77777777" w:rsidR="00742216" w:rsidRPr="005C2960" w:rsidRDefault="00742216" w:rsidP="00742216">
            <w:pPr>
              <w:numPr>
                <w:ilvl w:val="0"/>
                <w:numId w:val="36"/>
              </w:numPr>
              <w:jc w:val="both"/>
            </w:pPr>
            <w:r w:rsidRPr="005C2960">
              <w:t>Požiadavky na podávanie výročnej informatívnej správy o inventúrach</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319"/>
              <w:gridCol w:w="2977"/>
              <w:gridCol w:w="1348"/>
            </w:tblGrid>
            <w:tr w:rsidR="00D17639" w:rsidRPr="005C2960" w14:paraId="1932515D" w14:textId="77777777" w:rsidTr="00742216">
              <w:trPr>
                <w:jc w:val="center"/>
              </w:trPr>
              <w:tc>
                <w:tcPr>
                  <w:tcW w:w="1319"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4B28865" w14:textId="77777777" w:rsidR="00742216" w:rsidRPr="005C2960" w:rsidRDefault="00742216" w:rsidP="00742216">
                  <w:pPr>
                    <w:jc w:val="both"/>
                  </w:pPr>
                  <w:r w:rsidRPr="005C2960">
                    <w:rPr>
                      <w:b/>
                    </w:rPr>
                    <w:t>Predmet</w:t>
                  </w:r>
                </w:p>
              </w:tc>
              <w:tc>
                <w:tcPr>
                  <w:tcW w:w="297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0278893" w14:textId="77777777" w:rsidR="00742216" w:rsidRPr="005C2960" w:rsidRDefault="00742216" w:rsidP="00742216">
                  <w:pPr>
                    <w:jc w:val="both"/>
                  </w:pPr>
                  <w:r w:rsidRPr="005C2960">
                    <w:rPr>
                      <w:b/>
                    </w:rPr>
                    <w:t>Znečisťujúce látky</w:t>
                  </w:r>
                </w:p>
              </w:tc>
              <w:tc>
                <w:tcPr>
                  <w:tcW w:w="134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7AF3FDF" w14:textId="77777777" w:rsidR="00742216" w:rsidRPr="005C2960" w:rsidRDefault="00742216" w:rsidP="00742216">
                  <w:pPr>
                    <w:jc w:val="both"/>
                  </w:pPr>
                  <w:r w:rsidRPr="005C2960">
                    <w:rPr>
                      <w:b/>
                    </w:rPr>
                    <w:t>Časové rady/cieľové roky</w:t>
                  </w:r>
                </w:p>
              </w:tc>
            </w:tr>
            <w:tr w:rsidR="00D17639" w:rsidRPr="005C2960" w14:paraId="71AA2502" w14:textId="77777777" w:rsidTr="00742216">
              <w:trPr>
                <w:jc w:val="center"/>
              </w:trPr>
              <w:tc>
                <w:tcPr>
                  <w:tcW w:w="1319"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A68204C" w14:textId="77777777" w:rsidR="00742216" w:rsidRPr="005C2960" w:rsidRDefault="00742216" w:rsidP="00742216">
                  <w:r w:rsidRPr="005C2960">
                    <w:t>Informatívna</w:t>
                  </w:r>
                  <w:r w:rsidRPr="005C2960">
                    <w:br/>
                    <w:t>správa o</w:t>
                  </w:r>
                  <w:r w:rsidRPr="005C2960">
                    <w:br/>
                    <w:t>inventúrach</w:t>
                  </w:r>
                </w:p>
              </w:tc>
              <w:tc>
                <w:tcPr>
                  <w:tcW w:w="297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7ABD056" w14:textId="77777777" w:rsidR="00742216" w:rsidRPr="005C2960" w:rsidRDefault="00742216" w:rsidP="00742216">
                  <w:pPr>
                    <w:jc w:val="both"/>
                  </w:pPr>
                  <w:r w:rsidRPr="005C2960">
                    <w:t>Emisné inventúry:</w:t>
                  </w:r>
                </w:p>
                <w:p w14:paraId="25644D15" w14:textId="77777777" w:rsidR="00742216" w:rsidRPr="005C2960" w:rsidRDefault="00742216" w:rsidP="00742216">
                  <w:pPr>
                    <w:jc w:val="both"/>
                  </w:pPr>
                  <w:r w:rsidRPr="005C2960">
                    <w:t>- SO</w:t>
                  </w:r>
                  <w:r w:rsidRPr="005C2960">
                    <w:rPr>
                      <w:vertAlign w:val="subscript"/>
                    </w:rPr>
                    <w:t>2</w:t>
                  </w:r>
                  <w:r w:rsidRPr="005C2960">
                    <w:t xml:space="preserve">, </w:t>
                  </w:r>
                  <w:proofErr w:type="spellStart"/>
                  <w:r w:rsidRPr="005C2960">
                    <w:t>NO</w:t>
                  </w:r>
                  <w:r w:rsidRPr="005C2960">
                    <w:rPr>
                      <w:vertAlign w:val="subscript"/>
                    </w:rPr>
                    <w:t>x</w:t>
                  </w:r>
                  <w:proofErr w:type="spellEnd"/>
                  <w:r w:rsidRPr="005C2960">
                    <w:t>, NMVOC, NH</w:t>
                  </w:r>
                  <w:r w:rsidRPr="005C2960">
                    <w:rPr>
                      <w:vertAlign w:val="subscript"/>
                    </w:rPr>
                    <w:t>3</w:t>
                  </w:r>
                  <w:r w:rsidRPr="005C2960">
                    <w:t>, CO, PM</w:t>
                  </w:r>
                  <w:r w:rsidRPr="005C2960">
                    <w:rPr>
                      <w:vertAlign w:val="subscript"/>
                    </w:rPr>
                    <w:t>2,5</w:t>
                  </w:r>
                  <w:r w:rsidRPr="005C2960">
                    <w:t>, PM</w:t>
                  </w:r>
                  <w:r w:rsidRPr="005C2960">
                    <w:rPr>
                      <w:vertAlign w:val="subscript"/>
                    </w:rPr>
                    <w:t>10</w:t>
                  </w:r>
                  <w:r w:rsidRPr="005C2960">
                    <w:t>,</w:t>
                  </w:r>
                  <w:r w:rsidRPr="005C2960">
                    <w:br/>
                    <w:t>- ťažké kovy (Cd, Hg, Pb) a BC</w:t>
                  </w:r>
                  <w:r w:rsidRPr="005C2960">
                    <w:br/>
                    <w:t xml:space="preserve">- POP (PAH celkovo, </w:t>
                  </w:r>
                  <w:proofErr w:type="spellStart"/>
                  <w:r w:rsidRPr="005C2960">
                    <w:t>benzo</w:t>
                  </w:r>
                  <w:proofErr w:type="spellEnd"/>
                  <w:r w:rsidRPr="005C2960">
                    <w:t>(a)</w:t>
                  </w:r>
                  <w:proofErr w:type="spellStart"/>
                  <w:r w:rsidRPr="005C2960">
                    <w:t>pyrén</w:t>
                  </w:r>
                  <w:proofErr w:type="spellEnd"/>
                  <w:r w:rsidRPr="005C2960">
                    <w:t xml:space="preserve">, </w:t>
                  </w:r>
                  <w:proofErr w:type="spellStart"/>
                  <w:r w:rsidRPr="005C2960">
                    <w:t>benzo</w:t>
                  </w:r>
                  <w:proofErr w:type="spellEnd"/>
                  <w:r w:rsidRPr="005C2960">
                    <w:t>(b)</w:t>
                  </w:r>
                  <w:proofErr w:type="spellStart"/>
                  <w:r w:rsidRPr="005C2960">
                    <w:t>fluorantén</w:t>
                  </w:r>
                  <w:proofErr w:type="spellEnd"/>
                  <w:r w:rsidRPr="005C2960">
                    <w:t xml:space="preserve">, </w:t>
                  </w:r>
                  <w:proofErr w:type="spellStart"/>
                  <w:r w:rsidRPr="005C2960">
                    <w:t>benzo</w:t>
                  </w:r>
                  <w:proofErr w:type="spellEnd"/>
                  <w:r w:rsidRPr="005C2960">
                    <w:t>(k)</w:t>
                  </w:r>
                  <w:proofErr w:type="spellStart"/>
                  <w:r w:rsidRPr="005C2960">
                    <w:t>fluorantén</w:t>
                  </w:r>
                  <w:proofErr w:type="spellEnd"/>
                  <w:r w:rsidRPr="005C2960">
                    <w:t xml:space="preserve">, </w:t>
                  </w:r>
                  <w:proofErr w:type="spellStart"/>
                  <w:r w:rsidRPr="005C2960">
                    <w:t>indeno</w:t>
                  </w:r>
                  <w:proofErr w:type="spellEnd"/>
                  <w:r w:rsidRPr="005C2960">
                    <w:t>(1,2,3-cd)</w:t>
                  </w:r>
                  <w:proofErr w:type="spellStart"/>
                  <w:r w:rsidRPr="005C2960">
                    <w:t>pyrén</w:t>
                  </w:r>
                  <w:proofErr w:type="spellEnd"/>
                  <w:r w:rsidRPr="005C2960">
                    <w:t xml:space="preserve">, </w:t>
                  </w:r>
                  <w:proofErr w:type="spellStart"/>
                  <w:r w:rsidRPr="005C2960">
                    <w:t>dioxíny</w:t>
                  </w:r>
                  <w:proofErr w:type="spellEnd"/>
                  <w:r w:rsidRPr="005C2960">
                    <w:t>/</w:t>
                  </w:r>
                  <w:proofErr w:type="spellStart"/>
                  <w:r w:rsidRPr="005C2960">
                    <w:t>furány</w:t>
                  </w:r>
                  <w:proofErr w:type="spellEnd"/>
                  <w:r w:rsidRPr="005C2960">
                    <w:t>, PCB, HCB)</w:t>
                  </w:r>
                  <w:r w:rsidRPr="005C2960">
                    <w:br/>
                    <w:t>- ťažké kovy (As, Cr, Cu, Ni, Se a Zn a ich zlúčeniny), ak sú k dispozícii, a TZL</w:t>
                  </w:r>
                </w:p>
                <w:p w14:paraId="13EDF04E" w14:textId="77777777" w:rsidR="00742216" w:rsidRPr="005C2960" w:rsidRDefault="00742216" w:rsidP="00742216">
                  <w:pPr>
                    <w:jc w:val="both"/>
                  </w:pPr>
                  <w:r w:rsidRPr="005C2960">
                    <w:t>Metodika pre spracovanie emisných inventúr</w:t>
                  </w:r>
                </w:p>
              </w:tc>
              <w:tc>
                <w:tcPr>
                  <w:tcW w:w="134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A28935D" w14:textId="77777777" w:rsidR="00742216" w:rsidRPr="005C2960" w:rsidRDefault="00742216" w:rsidP="00742216">
                  <w:pPr>
                    <w:jc w:val="both"/>
                  </w:pPr>
                  <w:r w:rsidRPr="005C2960">
                    <w:t>Ako sa uvádza</w:t>
                  </w:r>
                  <w:r w:rsidRPr="005C2960">
                    <w:br/>
                    <w:t>v tabuľkách A, B, C</w:t>
                  </w:r>
                </w:p>
              </w:tc>
            </w:tr>
          </w:tbl>
          <w:p w14:paraId="430A034E" w14:textId="77777777" w:rsidR="00723B95" w:rsidRPr="005C2960" w:rsidRDefault="00723B95" w:rsidP="00723B95">
            <w:pPr>
              <w:jc w:val="both"/>
            </w:pPr>
          </w:p>
          <w:p w14:paraId="430A034F" w14:textId="77777777" w:rsidR="001C31B3" w:rsidRPr="005C2960" w:rsidRDefault="001C31B3" w:rsidP="00723B95">
            <w:pPr>
              <w:jc w:val="both"/>
            </w:pPr>
          </w:p>
        </w:tc>
        <w:tc>
          <w:tcPr>
            <w:tcW w:w="696" w:type="dxa"/>
            <w:tcBorders>
              <w:top w:val="single" w:sz="4" w:space="0" w:color="auto"/>
              <w:bottom w:val="single" w:sz="4" w:space="0" w:color="auto"/>
            </w:tcBorders>
          </w:tcPr>
          <w:p w14:paraId="5F2291A6" w14:textId="77777777" w:rsidR="001C31B3" w:rsidRPr="005C2960" w:rsidRDefault="004C5F57" w:rsidP="00E25EC5">
            <w:pPr>
              <w:jc w:val="center"/>
            </w:pPr>
            <w:r w:rsidRPr="005C2960">
              <w:t>U</w:t>
            </w:r>
          </w:p>
          <w:p w14:paraId="1737F9C5" w14:textId="77777777" w:rsidR="00742216" w:rsidRPr="005C2960" w:rsidRDefault="00742216" w:rsidP="00E25EC5">
            <w:pPr>
              <w:jc w:val="center"/>
            </w:pPr>
          </w:p>
          <w:p w14:paraId="28E67C3D" w14:textId="77777777" w:rsidR="00742216" w:rsidRPr="005C2960" w:rsidRDefault="00742216" w:rsidP="00E25EC5">
            <w:pPr>
              <w:jc w:val="center"/>
            </w:pPr>
          </w:p>
          <w:p w14:paraId="7D2B2015" w14:textId="77777777" w:rsidR="00742216" w:rsidRPr="005C2960" w:rsidRDefault="00742216" w:rsidP="00E25EC5">
            <w:pPr>
              <w:jc w:val="center"/>
            </w:pPr>
          </w:p>
          <w:p w14:paraId="599E6753" w14:textId="77777777" w:rsidR="00742216" w:rsidRPr="005C2960" w:rsidRDefault="00742216" w:rsidP="00E25EC5">
            <w:pPr>
              <w:jc w:val="center"/>
            </w:pPr>
          </w:p>
          <w:p w14:paraId="430A0350" w14:textId="1FA7E3EE" w:rsidR="00742216" w:rsidRPr="005C2960" w:rsidRDefault="00742216" w:rsidP="00E25EC5">
            <w:pPr>
              <w:jc w:val="center"/>
            </w:pPr>
            <w:r w:rsidRPr="005C2960">
              <w:t>U</w:t>
            </w:r>
          </w:p>
        </w:tc>
        <w:tc>
          <w:tcPr>
            <w:tcW w:w="696" w:type="dxa"/>
            <w:tcBorders>
              <w:top w:val="single" w:sz="4" w:space="0" w:color="auto"/>
              <w:bottom w:val="single" w:sz="4" w:space="0" w:color="auto"/>
              <w:right w:val="single" w:sz="4" w:space="0" w:color="auto"/>
            </w:tcBorders>
          </w:tcPr>
          <w:p w14:paraId="430A0351" w14:textId="77777777" w:rsidR="00723B95" w:rsidRPr="005C2960" w:rsidRDefault="00723B95" w:rsidP="00723B95">
            <w:pPr>
              <w:jc w:val="both"/>
            </w:pPr>
          </w:p>
        </w:tc>
      </w:tr>
      <w:tr w:rsidR="00D17639" w:rsidRPr="005C2960" w14:paraId="430A035D" w14:textId="77777777" w:rsidTr="00CB1F8A">
        <w:trPr>
          <w:jc w:val="center"/>
        </w:trPr>
        <w:tc>
          <w:tcPr>
            <w:tcW w:w="511" w:type="dxa"/>
            <w:tcBorders>
              <w:top w:val="single" w:sz="4" w:space="0" w:color="auto"/>
              <w:bottom w:val="single" w:sz="4" w:space="0" w:color="auto"/>
            </w:tcBorders>
          </w:tcPr>
          <w:p w14:paraId="430A0353" w14:textId="77777777" w:rsidR="00723B95" w:rsidRPr="005C2960" w:rsidRDefault="00723B95" w:rsidP="00723B95">
            <w:r w:rsidRPr="005C2960">
              <w:t>Č8</w:t>
            </w:r>
          </w:p>
          <w:p w14:paraId="430A0354" w14:textId="77777777" w:rsidR="00723B95" w:rsidRPr="005C2960" w:rsidRDefault="00723B95" w:rsidP="00723B95">
            <w:r w:rsidRPr="005C2960">
              <w:t>O4</w:t>
            </w:r>
          </w:p>
        </w:tc>
        <w:tc>
          <w:tcPr>
            <w:tcW w:w="5621" w:type="dxa"/>
            <w:tcBorders>
              <w:top w:val="single" w:sz="4" w:space="0" w:color="auto"/>
              <w:bottom w:val="single" w:sz="4" w:space="0" w:color="auto"/>
            </w:tcBorders>
          </w:tcPr>
          <w:p w14:paraId="430A0355" w14:textId="77777777" w:rsidR="00723B95" w:rsidRPr="005C2960" w:rsidRDefault="00723B95" w:rsidP="00723B95">
            <w:pPr>
              <w:jc w:val="both"/>
            </w:pPr>
            <w:r w:rsidRPr="005C2960">
              <w:t xml:space="preserve">Členské štáty, ktoré si zvolia flexibilitu podľa článku 5, v informatívnej správe o inventúrach za príslušný rok uvedú informácie, ktorými preukážu, že pri využívaní tejto flexibility </w:t>
            </w:r>
            <w:r w:rsidRPr="005C2960">
              <w:lastRenderedPageBreak/>
              <w:t>spĺňajú príslušné podmienky, ktoré sú stanovené v článku 5 ods. 1 a v časti 4 prílohy IV alebo v prípade potreby v článku 5 ods. 2, 3, alebo 4.</w:t>
            </w:r>
          </w:p>
        </w:tc>
        <w:tc>
          <w:tcPr>
            <w:tcW w:w="609" w:type="dxa"/>
            <w:tcBorders>
              <w:top w:val="single" w:sz="4" w:space="0" w:color="auto"/>
              <w:bottom w:val="single" w:sz="4" w:space="0" w:color="auto"/>
            </w:tcBorders>
          </w:tcPr>
          <w:p w14:paraId="4EE766F2" w14:textId="77777777" w:rsidR="00723B95" w:rsidRPr="005C2960" w:rsidRDefault="004C5F57" w:rsidP="00723B95">
            <w:pPr>
              <w:jc w:val="center"/>
            </w:pPr>
            <w:r w:rsidRPr="005C2960">
              <w:lastRenderedPageBreak/>
              <w:t>N</w:t>
            </w:r>
          </w:p>
          <w:p w14:paraId="609CC3C2" w14:textId="77777777" w:rsidR="00CE2E4D" w:rsidRPr="005C2960" w:rsidRDefault="00CE2E4D" w:rsidP="00723B95">
            <w:pPr>
              <w:jc w:val="center"/>
            </w:pPr>
          </w:p>
          <w:p w14:paraId="55A161BD" w14:textId="77777777" w:rsidR="00CE2E4D" w:rsidRPr="005C2960" w:rsidRDefault="00CE2E4D" w:rsidP="00723B95">
            <w:pPr>
              <w:jc w:val="center"/>
            </w:pPr>
          </w:p>
          <w:p w14:paraId="31EF8229" w14:textId="77777777" w:rsidR="00CE2E4D" w:rsidRPr="005C2960" w:rsidRDefault="00CE2E4D" w:rsidP="00723B95">
            <w:pPr>
              <w:jc w:val="center"/>
            </w:pPr>
          </w:p>
          <w:p w14:paraId="430A0356" w14:textId="08FD664C" w:rsidR="00CE2E4D" w:rsidRPr="005C2960" w:rsidRDefault="00CE2E4D" w:rsidP="00723B95">
            <w:pPr>
              <w:jc w:val="center"/>
            </w:pPr>
            <w:r w:rsidRPr="005C2960">
              <w:t>N</w:t>
            </w:r>
          </w:p>
        </w:tc>
        <w:tc>
          <w:tcPr>
            <w:tcW w:w="609" w:type="dxa"/>
            <w:tcBorders>
              <w:top w:val="single" w:sz="4" w:space="0" w:color="auto"/>
              <w:bottom w:val="single" w:sz="4" w:space="0" w:color="auto"/>
            </w:tcBorders>
          </w:tcPr>
          <w:p w14:paraId="7712BA53" w14:textId="77777777" w:rsidR="00723B95" w:rsidRPr="005C2960" w:rsidRDefault="00AB794B" w:rsidP="00723B95">
            <w:r w:rsidRPr="005C2960">
              <w:lastRenderedPageBreak/>
              <w:t>NZ</w:t>
            </w:r>
          </w:p>
          <w:p w14:paraId="679C9C27" w14:textId="77777777" w:rsidR="00CE2E4D" w:rsidRPr="005C2960" w:rsidRDefault="00CE2E4D" w:rsidP="00723B95"/>
          <w:p w14:paraId="2D566D6C" w14:textId="77777777" w:rsidR="00CE2E4D" w:rsidRPr="005C2960" w:rsidRDefault="00CE2E4D" w:rsidP="00723B95"/>
          <w:p w14:paraId="13E35C73" w14:textId="473CB2C8" w:rsidR="00CE2E4D" w:rsidRPr="005C2960" w:rsidRDefault="00CE2E4D" w:rsidP="00723B95"/>
          <w:p w14:paraId="430A0357" w14:textId="4E06BF0F" w:rsidR="00CE2E4D" w:rsidRPr="005C2960" w:rsidRDefault="00CE2E4D" w:rsidP="00723B95">
            <w:r w:rsidRPr="005C2960">
              <w:t>NV1</w:t>
            </w:r>
          </w:p>
        </w:tc>
        <w:tc>
          <w:tcPr>
            <w:tcW w:w="609" w:type="dxa"/>
            <w:tcBorders>
              <w:top w:val="single" w:sz="4" w:space="0" w:color="auto"/>
              <w:bottom w:val="single" w:sz="4" w:space="0" w:color="auto"/>
            </w:tcBorders>
          </w:tcPr>
          <w:p w14:paraId="430A0358" w14:textId="24B30741" w:rsidR="00723B95" w:rsidRPr="005C2960" w:rsidRDefault="003C5DE6" w:rsidP="00E56569">
            <w:pPr>
              <w:jc w:val="center"/>
            </w:pPr>
            <w:r w:rsidRPr="005C2960">
              <w:lastRenderedPageBreak/>
              <w:t>§17</w:t>
            </w:r>
          </w:p>
          <w:p w14:paraId="2BCF1509" w14:textId="52BF8BA9" w:rsidR="00056B8C" w:rsidRPr="005C2960" w:rsidRDefault="003C5DE6" w:rsidP="00E56569">
            <w:pPr>
              <w:jc w:val="center"/>
            </w:pPr>
            <w:r w:rsidRPr="005C2960">
              <w:t>O2</w:t>
            </w:r>
          </w:p>
          <w:p w14:paraId="0B2AF62E" w14:textId="77777777" w:rsidR="00CE2E4D" w:rsidRPr="005C2960" w:rsidRDefault="00CE2E4D" w:rsidP="00E56569">
            <w:pPr>
              <w:jc w:val="center"/>
            </w:pPr>
          </w:p>
          <w:p w14:paraId="1C3A4CA8" w14:textId="77777777" w:rsidR="00CE2E4D" w:rsidRPr="005C2960" w:rsidRDefault="00CE2E4D" w:rsidP="00E56569">
            <w:pPr>
              <w:jc w:val="center"/>
            </w:pPr>
          </w:p>
          <w:p w14:paraId="430A0359" w14:textId="53E6DD0F" w:rsidR="00CE2E4D" w:rsidRPr="005C2960" w:rsidRDefault="00CE2E4D" w:rsidP="00E56569">
            <w:pPr>
              <w:jc w:val="center"/>
            </w:pPr>
            <w:r w:rsidRPr="005C2960">
              <w:t>§5</w:t>
            </w:r>
          </w:p>
        </w:tc>
        <w:tc>
          <w:tcPr>
            <w:tcW w:w="5774" w:type="dxa"/>
            <w:tcBorders>
              <w:top w:val="single" w:sz="4" w:space="0" w:color="auto"/>
              <w:bottom w:val="single" w:sz="4" w:space="0" w:color="auto"/>
            </w:tcBorders>
          </w:tcPr>
          <w:p w14:paraId="50AFBC37" w14:textId="18AF036C" w:rsidR="00723B95" w:rsidRPr="005C2960" w:rsidRDefault="00056B8C" w:rsidP="00723B95">
            <w:pPr>
              <w:jc w:val="both"/>
            </w:pPr>
            <w:r w:rsidRPr="005C2960">
              <w:lastRenderedPageBreak/>
              <w:t>(</w:t>
            </w:r>
            <w:r w:rsidR="003C5DE6" w:rsidRPr="005C2960">
              <w:t>2) V informatívnej správe o inventúrach za príslušný rok sa uvedú aj informácie na preukázanie toho, že sú splnené ustanovené podmienky postupu pri využívaní flexibility podľa odseku 1.</w:t>
            </w:r>
          </w:p>
          <w:p w14:paraId="37EF9EB3" w14:textId="77777777" w:rsidR="00CE2E4D" w:rsidRPr="005C2960" w:rsidRDefault="00CE2E4D" w:rsidP="00723B95">
            <w:pPr>
              <w:jc w:val="both"/>
            </w:pPr>
          </w:p>
          <w:p w14:paraId="6983B8A1" w14:textId="77777777" w:rsidR="00CE2E4D" w:rsidRPr="005C2960" w:rsidRDefault="00CE2E4D" w:rsidP="00723B95">
            <w:pPr>
              <w:jc w:val="both"/>
            </w:pPr>
            <w:r w:rsidRPr="005C2960">
              <w:t>Pravidla flexibility v plnení národných záväzkov znižovania emisií podľa § 17 zákona sa použijú podľa prílohy č. 4.</w:t>
            </w:r>
          </w:p>
          <w:p w14:paraId="430A035A" w14:textId="04FC98EF" w:rsidR="00CE2E4D" w:rsidRPr="005C2960" w:rsidRDefault="00CE2E4D" w:rsidP="00723B95">
            <w:pPr>
              <w:jc w:val="both"/>
            </w:pPr>
          </w:p>
        </w:tc>
        <w:tc>
          <w:tcPr>
            <w:tcW w:w="696" w:type="dxa"/>
            <w:tcBorders>
              <w:top w:val="single" w:sz="4" w:space="0" w:color="auto"/>
              <w:bottom w:val="single" w:sz="4" w:space="0" w:color="auto"/>
            </w:tcBorders>
          </w:tcPr>
          <w:p w14:paraId="430A035B" w14:textId="77777777" w:rsidR="00723B95" w:rsidRPr="005C2960" w:rsidRDefault="004C5F57" w:rsidP="00723B95">
            <w:pPr>
              <w:jc w:val="center"/>
            </w:pPr>
            <w:r w:rsidRPr="005C2960">
              <w:lastRenderedPageBreak/>
              <w:t>U</w:t>
            </w:r>
          </w:p>
        </w:tc>
        <w:tc>
          <w:tcPr>
            <w:tcW w:w="696" w:type="dxa"/>
            <w:tcBorders>
              <w:top w:val="single" w:sz="4" w:space="0" w:color="auto"/>
              <w:bottom w:val="single" w:sz="4" w:space="0" w:color="auto"/>
              <w:right w:val="single" w:sz="4" w:space="0" w:color="auto"/>
            </w:tcBorders>
          </w:tcPr>
          <w:p w14:paraId="430A035C" w14:textId="77777777" w:rsidR="00723B95" w:rsidRPr="005C2960" w:rsidRDefault="00723B95" w:rsidP="00723B95">
            <w:pPr>
              <w:jc w:val="both"/>
            </w:pPr>
          </w:p>
        </w:tc>
      </w:tr>
      <w:tr w:rsidR="00D17639" w:rsidRPr="005C2960" w14:paraId="430A0370" w14:textId="77777777" w:rsidTr="00CB1F8A">
        <w:trPr>
          <w:jc w:val="center"/>
        </w:trPr>
        <w:tc>
          <w:tcPr>
            <w:tcW w:w="511" w:type="dxa"/>
            <w:tcBorders>
              <w:top w:val="single" w:sz="4" w:space="0" w:color="auto"/>
              <w:bottom w:val="single" w:sz="4" w:space="0" w:color="auto"/>
            </w:tcBorders>
          </w:tcPr>
          <w:p w14:paraId="430A035E" w14:textId="77777777" w:rsidR="00723B95" w:rsidRPr="005C2960" w:rsidRDefault="00723B95" w:rsidP="00723B95">
            <w:r w:rsidRPr="005C2960">
              <w:lastRenderedPageBreak/>
              <w:t>Č8</w:t>
            </w:r>
          </w:p>
          <w:p w14:paraId="430A035F" w14:textId="77777777" w:rsidR="00723B95" w:rsidRPr="005C2960" w:rsidRDefault="00723B95" w:rsidP="00723B95">
            <w:r w:rsidRPr="005C2960">
              <w:t>O5</w:t>
            </w:r>
          </w:p>
        </w:tc>
        <w:tc>
          <w:tcPr>
            <w:tcW w:w="5621" w:type="dxa"/>
            <w:tcBorders>
              <w:top w:val="single" w:sz="4" w:space="0" w:color="auto"/>
              <w:bottom w:val="single" w:sz="4" w:space="0" w:color="auto"/>
            </w:tcBorders>
          </w:tcPr>
          <w:p w14:paraId="430A0360" w14:textId="77777777" w:rsidR="00723B95" w:rsidRPr="005C2960" w:rsidRDefault="00723B95" w:rsidP="00723B95">
            <w:pPr>
              <w:jc w:val="both"/>
            </w:pPr>
            <w:r w:rsidRPr="005C2960">
              <w:t>Členské štáty pripravia a aktualizujú národné inventúry emisií (vrátane prípadných upravených národných inventúr emisií), národné projekcie emisií, priestorovo členené národné inventúry emisií, inventúry veľkých bodových zdrojov a pripojené informatívne správy o inventúrach v súlade s prílohou IV.</w:t>
            </w:r>
          </w:p>
          <w:p w14:paraId="430A0361" w14:textId="77777777" w:rsidR="00723B95" w:rsidRPr="005C2960" w:rsidRDefault="00723B95" w:rsidP="00723B95">
            <w:pPr>
              <w:jc w:val="both"/>
            </w:pPr>
          </w:p>
        </w:tc>
        <w:tc>
          <w:tcPr>
            <w:tcW w:w="609" w:type="dxa"/>
            <w:tcBorders>
              <w:top w:val="single" w:sz="4" w:space="0" w:color="auto"/>
              <w:bottom w:val="single" w:sz="4" w:space="0" w:color="auto"/>
            </w:tcBorders>
          </w:tcPr>
          <w:p w14:paraId="430A0362" w14:textId="77777777" w:rsidR="00723B95" w:rsidRPr="005C2960" w:rsidRDefault="00467D16" w:rsidP="00723B95">
            <w:pPr>
              <w:jc w:val="center"/>
            </w:pPr>
            <w:r w:rsidRPr="005C2960">
              <w:t>N</w:t>
            </w:r>
          </w:p>
        </w:tc>
        <w:tc>
          <w:tcPr>
            <w:tcW w:w="609" w:type="dxa"/>
            <w:tcBorders>
              <w:top w:val="single" w:sz="4" w:space="0" w:color="auto"/>
              <w:bottom w:val="single" w:sz="4" w:space="0" w:color="auto"/>
            </w:tcBorders>
          </w:tcPr>
          <w:p w14:paraId="430A0363" w14:textId="77777777" w:rsidR="00723B95" w:rsidRPr="005C2960" w:rsidRDefault="00AD7612" w:rsidP="00723B95">
            <w:r w:rsidRPr="005C2960">
              <w:t>NV1</w:t>
            </w:r>
          </w:p>
        </w:tc>
        <w:tc>
          <w:tcPr>
            <w:tcW w:w="609" w:type="dxa"/>
            <w:tcBorders>
              <w:top w:val="single" w:sz="4" w:space="0" w:color="auto"/>
              <w:bottom w:val="single" w:sz="4" w:space="0" w:color="auto"/>
            </w:tcBorders>
          </w:tcPr>
          <w:p w14:paraId="430A0364" w14:textId="77777777" w:rsidR="00723B95" w:rsidRPr="005C2960" w:rsidRDefault="00467D16" w:rsidP="00E56569">
            <w:pPr>
              <w:jc w:val="center"/>
            </w:pPr>
            <w:r w:rsidRPr="005C2960">
              <w:t>§</w:t>
            </w:r>
            <w:r w:rsidR="000168D7" w:rsidRPr="005C2960">
              <w:t xml:space="preserve"> </w:t>
            </w:r>
            <w:r w:rsidRPr="005C2960">
              <w:t>3</w:t>
            </w:r>
          </w:p>
          <w:p w14:paraId="430A0365" w14:textId="77777777" w:rsidR="008F5E03" w:rsidRPr="005C2960" w:rsidRDefault="008F5E03" w:rsidP="00E56569">
            <w:pPr>
              <w:jc w:val="center"/>
            </w:pPr>
          </w:p>
          <w:p w14:paraId="430A0366" w14:textId="77777777" w:rsidR="008F5E03" w:rsidRPr="005C2960" w:rsidRDefault="008F5E03" w:rsidP="00E56569">
            <w:pPr>
              <w:jc w:val="center"/>
            </w:pPr>
          </w:p>
          <w:p w14:paraId="430A0367" w14:textId="77777777" w:rsidR="008F5E03" w:rsidRPr="005C2960" w:rsidRDefault="008F5E03" w:rsidP="00E56569">
            <w:pPr>
              <w:jc w:val="center"/>
            </w:pPr>
          </w:p>
          <w:p w14:paraId="430A0368" w14:textId="77777777" w:rsidR="008F5E03" w:rsidRPr="005C2960" w:rsidRDefault="008F5E03" w:rsidP="00E56569">
            <w:pPr>
              <w:jc w:val="center"/>
            </w:pPr>
          </w:p>
          <w:p w14:paraId="430A0369" w14:textId="77777777" w:rsidR="008F5E03" w:rsidRPr="005C2960" w:rsidRDefault="008F5E03" w:rsidP="00E56569">
            <w:pPr>
              <w:jc w:val="center"/>
            </w:pPr>
          </w:p>
          <w:p w14:paraId="430A036A" w14:textId="77777777" w:rsidR="008F5E03" w:rsidRPr="005C2960" w:rsidRDefault="008F5E03" w:rsidP="00E56569">
            <w:pPr>
              <w:jc w:val="center"/>
            </w:pPr>
          </w:p>
          <w:p w14:paraId="430A036B" w14:textId="77777777" w:rsidR="008F5E03" w:rsidRPr="005C2960" w:rsidRDefault="008F5E03" w:rsidP="00E56569">
            <w:pPr>
              <w:jc w:val="center"/>
            </w:pPr>
          </w:p>
          <w:p w14:paraId="430A036C" w14:textId="77777777" w:rsidR="000168D7" w:rsidRPr="005C2960" w:rsidRDefault="000168D7" w:rsidP="00E56569">
            <w:pPr>
              <w:jc w:val="center"/>
            </w:pPr>
          </w:p>
        </w:tc>
        <w:tc>
          <w:tcPr>
            <w:tcW w:w="5774" w:type="dxa"/>
            <w:tcBorders>
              <w:top w:val="single" w:sz="4" w:space="0" w:color="auto"/>
              <w:bottom w:val="single" w:sz="4" w:space="0" w:color="auto"/>
            </w:tcBorders>
          </w:tcPr>
          <w:p w14:paraId="430A036D" w14:textId="77777777" w:rsidR="008F5E03" w:rsidRPr="005C2960" w:rsidRDefault="00467D16" w:rsidP="0008481F">
            <w:pPr>
              <w:jc w:val="both"/>
            </w:pPr>
            <w:r w:rsidRPr="005C2960">
              <w:t>Národné emisné inventúry pre znečisťujúce látky podľa § 19 zákona, upravené národné inventúry, národné projekcie emisií, priestorovo členené národné emisné inventúry, inventúry veľkých bodových zdrojov a informatívne správy o inventúrach sa vypracujú podľa metodiky uvedenej v prílohe č. 2.</w:t>
            </w:r>
          </w:p>
        </w:tc>
        <w:tc>
          <w:tcPr>
            <w:tcW w:w="696" w:type="dxa"/>
            <w:tcBorders>
              <w:top w:val="single" w:sz="4" w:space="0" w:color="auto"/>
              <w:bottom w:val="single" w:sz="4" w:space="0" w:color="auto"/>
            </w:tcBorders>
          </w:tcPr>
          <w:p w14:paraId="430A036E" w14:textId="77777777" w:rsidR="001C31B3" w:rsidRPr="005C2960" w:rsidRDefault="00467D16" w:rsidP="0008481F">
            <w:pPr>
              <w:jc w:val="center"/>
            </w:pPr>
            <w:r w:rsidRPr="005C2960">
              <w:t>U</w:t>
            </w:r>
          </w:p>
        </w:tc>
        <w:tc>
          <w:tcPr>
            <w:tcW w:w="696" w:type="dxa"/>
            <w:tcBorders>
              <w:top w:val="single" w:sz="4" w:space="0" w:color="auto"/>
              <w:bottom w:val="single" w:sz="4" w:space="0" w:color="auto"/>
              <w:right w:val="single" w:sz="4" w:space="0" w:color="auto"/>
            </w:tcBorders>
          </w:tcPr>
          <w:p w14:paraId="430A036F" w14:textId="77777777" w:rsidR="00723B95" w:rsidRPr="005C2960" w:rsidRDefault="00723B95" w:rsidP="00723B95">
            <w:pPr>
              <w:jc w:val="both"/>
            </w:pPr>
          </w:p>
        </w:tc>
      </w:tr>
      <w:tr w:rsidR="00D17639" w:rsidRPr="005C2960" w14:paraId="430A0396" w14:textId="77777777" w:rsidTr="00CB1F8A">
        <w:trPr>
          <w:jc w:val="center"/>
        </w:trPr>
        <w:tc>
          <w:tcPr>
            <w:tcW w:w="511" w:type="dxa"/>
            <w:tcBorders>
              <w:top w:val="single" w:sz="4" w:space="0" w:color="auto"/>
              <w:bottom w:val="single" w:sz="4" w:space="0" w:color="auto"/>
            </w:tcBorders>
          </w:tcPr>
          <w:p w14:paraId="430A0371" w14:textId="77777777" w:rsidR="00723B95" w:rsidRPr="005C2960" w:rsidRDefault="00723B95" w:rsidP="00723B95">
            <w:r w:rsidRPr="005C2960">
              <w:t>Č8</w:t>
            </w:r>
          </w:p>
          <w:p w14:paraId="430A0372" w14:textId="77777777" w:rsidR="00723B95" w:rsidRPr="005C2960" w:rsidRDefault="00723B95" w:rsidP="00723B95">
            <w:r w:rsidRPr="005C2960">
              <w:t>O6</w:t>
            </w:r>
          </w:p>
        </w:tc>
        <w:tc>
          <w:tcPr>
            <w:tcW w:w="5621" w:type="dxa"/>
            <w:tcBorders>
              <w:top w:val="single" w:sz="4" w:space="0" w:color="auto"/>
              <w:bottom w:val="single" w:sz="4" w:space="0" w:color="auto"/>
            </w:tcBorders>
          </w:tcPr>
          <w:p w14:paraId="430A0373" w14:textId="77777777" w:rsidR="00723B95" w:rsidRPr="005C2960" w:rsidRDefault="00723B95" w:rsidP="00723B95">
            <w:pPr>
              <w:jc w:val="both"/>
            </w:pPr>
            <w:r w:rsidRPr="005C2960">
              <w:t>Na základe informácií uvedených v odsekoch 1, 2 a 3 tohto článku Komisia s pomocou Európskej environmentálnej agentúry každý rok pripraví a aktualizuje inventúry emisií z celej Únie a informatívnu správu o inventúrach, ako aj každé dva roky projekcie emisií z celej Únie a každé štyri roky priestorovo členené inventúry emisií z celej Únie a inventúry veľkých bodových zdrojov z celej Únie pre znečisťujúce látky uvedené v prílohe I.</w:t>
            </w:r>
          </w:p>
        </w:tc>
        <w:tc>
          <w:tcPr>
            <w:tcW w:w="609" w:type="dxa"/>
            <w:tcBorders>
              <w:top w:val="single" w:sz="4" w:space="0" w:color="auto"/>
              <w:bottom w:val="single" w:sz="4" w:space="0" w:color="auto"/>
            </w:tcBorders>
          </w:tcPr>
          <w:p w14:paraId="430A0374" w14:textId="77777777" w:rsidR="00723B95" w:rsidRPr="005C2960" w:rsidRDefault="00723B95" w:rsidP="00723B95">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375" w14:textId="77777777" w:rsidR="00723B95" w:rsidRPr="005C2960" w:rsidRDefault="00723B95" w:rsidP="00723B95"/>
        </w:tc>
        <w:tc>
          <w:tcPr>
            <w:tcW w:w="609" w:type="dxa"/>
            <w:tcBorders>
              <w:top w:val="single" w:sz="4" w:space="0" w:color="auto"/>
              <w:bottom w:val="single" w:sz="4" w:space="0" w:color="auto"/>
            </w:tcBorders>
          </w:tcPr>
          <w:p w14:paraId="430A0376" w14:textId="77777777" w:rsidR="00723B95" w:rsidRPr="005C2960" w:rsidRDefault="00723B95" w:rsidP="00E56569">
            <w:pPr>
              <w:jc w:val="center"/>
            </w:pPr>
          </w:p>
        </w:tc>
        <w:tc>
          <w:tcPr>
            <w:tcW w:w="5774" w:type="dxa"/>
            <w:tcBorders>
              <w:top w:val="single" w:sz="4" w:space="0" w:color="auto"/>
              <w:bottom w:val="single" w:sz="4" w:space="0" w:color="auto"/>
            </w:tcBorders>
          </w:tcPr>
          <w:p w14:paraId="430A0393" w14:textId="3348A573" w:rsidR="006676FE" w:rsidRPr="005C2960" w:rsidRDefault="006676FE" w:rsidP="00670DBE">
            <w:pPr>
              <w:jc w:val="both"/>
            </w:pPr>
          </w:p>
        </w:tc>
        <w:tc>
          <w:tcPr>
            <w:tcW w:w="696" w:type="dxa"/>
            <w:tcBorders>
              <w:top w:val="single" w:sz="4" w:space="0" w:color="auto"/>
              <w:bottom w:val="single" w:sz="4" w:space="0" w:color="auto"/>
            </w:tcBorders>
          </w:tcPr>
          <w:p w14:paraId="430A0394" w14:textId="77777777" w:rsidR="00723B95" w:rsidRPr="005C2960" w:rsidRDefault="004C5F57" w:rsidP="00723B95">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395" w14:textId="77777777" w:rsidR="00723B95" w:rsidRPr="005C2960" w:rsidRDefault="00723B95" w:rsidP="00723B95">
            <w:pPr>
              <w:jc w:val="both"/>
            </w:pPr>
          </w:p>
        </w:tc>
      </w:tr>
      <w:tr w:rsidR="00D17639" w:rsidRPr="005C2960" w14:paraId="430A03A0" w14:textId="77777777" w:rsidTr="00CB1F8A">
        <w:trPr>
          <w:jc w:val="center"/>
        </w:trPr>
        <w:tc>
          <w:tcPr>
            <w:tcW w:w="511" w:type="dxa"/>
            <w:tcBorders>
              <w:top w:val="single" w:sz="4" w:space="0" w:color="auto"/>
              <w:bottom w:val="single" w:sz="4" w:space="0" w:color="auto"/>
            </w:tcBorders>
          </w:tcPr>
          <w:p w14:paraId="430A0397" w14:textId="77777777" w:rsidR="00723B95" w:rsidRPr="005C2960" w:rsidRDefault="00723B95" w:rsidP="00723B95">
            <w:r w:rsidRPr="005C2960">
              <w:t>Č8</w:t>
            </w:r>
          </w:p>
          <w:p w14:paraId="430A0398" w14:textId="77777777" w:rsidR="00723B95" w:rsidRPr="005C2960" w:rsidRDefault="00723B95" w:rsidP="00723B95">
            <w:r w:rsidRPr="005C2960">
              <w:t>O7</w:t>
            </w:r>
          </w:p>
        </w:tc>
        <w:tc>
          <w:tcPr>
            <w:tcW w:w="5621" w:type="dxa"/>
            <w:tcBorders>
              <w:top w:val="single" w:sz="4" w:space="0" w:color="auto"/>
              <w:bottom w:val="single" w:sz="4" w:space="0" w:color="auto"/>
            </w:tcBorders>
          </w:tcPr>
          <w:p w14:paraId="430A0399" w14:textId="77777777" w:rsidR="00723B95" w:rsidRPr="005C2960" w:rsidRDefault="00723B95" w:rsidP="00723B95">
            <w:pPr>
              <w:jc w:val="both"/>
            </w:pPr>
            <w:r w:rsidRPr="005C2960">
              <w:t>Komisia je splnomocnená v súlade s článkom 16 prijímať delegované akty s cieľom zmeniť túto smernicu, pokiaľ ide o prispôsobenie prílohy I a prílohy IV vývoju vrátane technického a vedeckého pokroku v rámci dohovoru LRTAP.</w:t>
            </w:r>
          </w:p>
        </w:tc>
        <w:tc>
          <w:tcPr>
            <w:tcW w:w="609" w:type="dxa"/>
            <w:tcBorders>
              <w:top w:val="single" w:sz="4" w:space="0" w:color="auto"/>
              <w:bottom w:val="single" w:sz="4" w:space="0" w:color="auto"/>
            </w:tcBorders>
          </w:tcPr>
          <w:p w14:paraId="430A039A" w14:textId="77777777" w:rsidR="00723B95" w:rsidRPr="005C2960" w:rsidRDefault="00723B95" w:rsidP="00723B95">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39B" w14:textId="77777777" w:rsidR="00723B95" w:rsidRPr="005C2960" w:rsidRDefault="00723B95" w:rsidP="00723B95"/>
        </w:tc>
        <w:tc>
          <w:tcPr>
            <w:tcW w:w="609" w:type="dxa"/>
            <w:tcBorders>
              <w:top w:val="single" w:sz="4" w:space="0" w:color="auto"/>
              <w:bottom w:val="single" w:sz="4" w:space="0" w:color="auto"/>
            </w:tcBorders>
          </w:tcPr>
          <w:p w14:paraId="430A039C" w14:textId="77777777" w:rsidR="00723B95" w:rsidRPr="005C2960" w:rsidRDefault="00723B95" w:rsidP="00E56569">
            <w:pPr>
              <w:jc w:val="center"/>
            </w:pPr>
          </w:p>
        </w:tc>
        <w:tc>
          <w:tcPr>
            <w:tcW w:w="5774" w:type="dxa"/>
            <w:tcBorders>
              <w:top w:val="single" w:sz="4" w:space="0" w:color="auto"/>
              <w:bottom w:val="single" w:sz="4" w:space="0" w:color="auto"/>
            </w:tcBorders>
          </w:tcPr>
          <w:p w14:paraId="430A039D" w14:textId="77777777" w:rsidR="00723B95" w:rsidRPr="005C2960" w:rsidRDefault="00723B95" w:rsidP="00723B95">
            <w:pPr>
              <w:spacing w:line="240" w:lineRule="atLeast"/>
              <w:ind w:left="-44" w:firstLine="44"/>
              <w:jc w:val="both"/>
            </w:pPr>
          </w:p>
        </w:tc>
        <w:tc>
          <w:tcPr>
            <w:tcW w:w="696" w:type="dxa"/>
            <w:tcBorders>
              <w:top w:val="single" w:sz="4" w:space="0" w:color="auto"/>
              <w:bottom w:val="single" w:sz="4" w:space="0" w:color="auto"/>
            </w:tcBorders>
          </w:tcPr>
          <w:p w14:paraId="430A039E" w14:textId="77777777" w:rsidR="00723B95" w:rsidRPr="005C2960" w:rsidRDefault="004C5F57" w:rsidP="00723B95">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39F" w14:textId="77777777" w:rsidR="00723B95" w:rsidRPr="005C2960" w:rsidRDefault="00723B95" w:rsidP="00723B95">
            <w:pPr>
              <w:jc w:val="both"/>
            </w:pPr>
          </w:p>
        </w:tc>
      </w:tr>
      <w:tr w:rsidR="00D17639" w:rsidRPr="005C2960" w14:paraId="430A03AF" w14:textId="77777777" w:rsidTr="00CB1F8A">
        <w:trPr>
          <w:jc w:val="center"/>
        </w:trPr>
        <w:tc>
          <w:tcPr>
            <w:tcW w:w="511" w:type="dxa"/>
            <w:tcBorders>
              <w:top w:val="single" w:sz="4" w:space="0" w:color="auto"/>
              <w:bottom w:val="single" w:sz="4" w:space="0" w:color="auto"/>
            </w:tcBorders>
          </w:tcPr>
          <w:p w14:paraId="430A03A1" w14:textId="77777777" w:rsidR="00723B95" w:rsidRPr="005C2960" w:rsidRDefault="00723B95" w:rsidP="00723B95">
            <w:r w:rsidRPr="005C2960">
              <w:t>Č9</w:t>
            </w:r>
          </w:p>
          <w:p w14:paraId="430A03A2" w14:textId="77777777" w:rsidR="00723B95" w:rsidRPr="005C2960" w:rsidRDefault="00723B95" w:rsidP="00723B95">
            <w:r w:rsidRPr="005C2960">
              <w:t>O1</w:t>
            </w:r>
          </w:p>
        </w:tc>
        <w:tc>
          <w:tcPr>
            <w:tcW w:w="5621" w:type="dxa"/>
            <w:tcBorders>
              <w:top w:val="single" w:sz="4" w:space="0" w:color="auto"/>
              <w:bottom w:val="single" w:sz="4" w:space="0" w:color="auto"/>
            </w:tcBorders>
          </w:tcPr>
          <w:p w14:paraId="430A03A3" w14:textId="77777777" w:rsidR="00723B95" w:rsidRPr="005C2960" w:rsidRDefault="00723B95" w:rsidP="00723B95">
            <w:pPr>
              <w:pStyle w:val="Nadpis1"/>
              <w:jc w:val="both"/>
              <w:rPr>
                <w:b w:val="0"/>
                <w:sz w:val="20"/>
              </w:rPr>
            </w:pPr>
            <w:r w:rsidRPr="005C2960">
              <w:rPr>
                <w:b w:val="0"/>
                <w:sz w:val="20"/>
              </w:rPr>
              <w:t>Monitorovanie vplyvov znečistenia ovzdušia</w:t>
            </w:r>
          </w:p>
          <w:p w14:paraId="430A03A4" w14:textId="77777777" w:rsidR="00723B95" w:rsidRPr="005C2960" w:rsidRDefault="00723B95" w:rsidP="00723B95">
            <w:pPr>
              <w:jc w:val="both"/>
            </w:pPr>
          </w:p>
          <w:p w14:paraId="430A03A5" w14:textId="77777777" w:rsidR="00723B95" w:rsidRPr="005C2960" w:rsidRDefault="00723B95" w:rsidP="00723B95">
            <w:pPr>
              <w:jc w:val="both"/>
            </w:pPr>
            <w:r w:rsidRPr="005C2960">
              <w:t xml:space="preserve">Členské štáty zabezpečia monitorovanie nepriaznivých vplyvov znečisťovania ovzdušia na ekosystémy na základe siete monitorovacích miest, ktorá je reprezentatívna, pokiaľ ide o ich sladkovodné, prírodné a </w:t>
            </w:r>
            <w:proofErr w:type="spellStart"/>
            <w:r w:rsidRPr="005C2960">
              <w:t>poloprírodné</w:t>
            </w:r>
            <w:proofErr w:type="spellEnd"/>
            <w:r w:rsidRPr="005C2960">
              <w:t xml:space="preserve"> biotopy a druhy lesných ekosystémov, pričom prijmú prístup, ktorý je nákladovo efektívny a založený na posúdení rizika.</w:t>
            </w:r>
          </w:p>
          <w:p w14:paraId="430A03A6" w14:textId="77777777" w:rsidR="00723B95" w:rsidRPr="005C2960" w:rsidRDefault="00723B95" w:rsidP="00723B95">
            <w:pPr>
              <w:jc w:val="both"/>
            </w:pPr>
            <w:r w:rsidRPr="005C2960">
              <w:t>Na tento účel členské štáty koordinujú s ďalšími programami monitorovania zriadenými na základe právnych predpisov Únie vrátane smernice 2008/50/ES, smernice Európskeho parlamentu a Rady 2000/60/ES (1) a smernice Rady 92/43/EHS (2) a podľa potreby na základe dohovoru LRTAP, a v náležitých prípadoch využívajú údaje zozbierané v rámci uvedených programov.</w:t>
            </w:r>
          </w:p>
          <w:p w14:paraId="5DE388E6" w14:textId="77777777" w:rsidR="009E1168" w:rsidRPr="005C2960" w:rsidRDefault="009E1168" w:rsidP="00723B95">
            <w:pPr>
              <w:jc w:val="both"/>
            </w:pPr>
          </w:p>
          <w:p w14:paraId="0C680377" w14:textId="77777777" w:rsidR="009E1168" w:rsidRPr="005C2960" w:rsidRDefault="009E1168" w:rsidP="00723B95">
            <w:pPr>
              <w:jc w:val="both"/>
            </w:pPr>
          </w:p>
          <w:p w14:paraId="5E53334C" w14:textId="77777777" w:rsidR="009E1168" w:rsidRPr="005C2960" w:rsidRDefault="009E1168" w:rsidP="00723B95">
            <w:pPr>
              <w:jc w:val="both"/>
            </w:pPr>
          </w:p>
          <w:p w14:paraId="492F4C8D" w14:textId="77777777" w:rsidR="009E1168" w:rsidRPr="005C2960" w:rsidRDefault="009E1168" w:rsidP="00723B95">
            <w:pPr>
              <w:jc w:val="both"/>
            </w:pPr>
          </w:p>
          <w:p w14:paraId="124AAB47" w14:textId="77777777" w:rsidR="009E1168" w:rsidRPr="005C2960" w:rsidRDefault="009E1168" w:rsidP="00723B95">
            <w:pPr>
              <w:jc w:val="both"/>
            </w:pPr>
          </w:p>
          <w:p w14:paraId="4AAC8D67" w14:textId="77777777" w:rsidR="009E1168" w:rsidRPr="005C2960" w:rsidRDefault="009E1168" w:rsidP="00723B95">
            <w:pPr>
              <w:jc w:val="both"/>
            </w:pPr>
          </w:p>
          <w:p w14:paraId="6BAEADDA" w14:textId="77777777" w:rsidR="009E1168" w:rsidRPr="005C2960" w:rsidRDefault="009E1168" w:rsidP="00723B95">
            <w:pPr>
              <w:jc w:val="both"/>
            </w:pPr>
          </w:p>
          <w:p w14:paraId="51B40DE7" w14:textId="77777777" w:rsidR="009E1168" w:rsidRPr="005C2960" w:rsidRDefault="009E1168" w:rsidP="00723B95">
            <w:pPr>
              <w:jc w:val="both"/>
            </w:pPr>
          </w:p>
          <w:p w14:paraId="430A03A7" w14:textId="27646644" w:rsidR="00723B95" w:rsidRPr="005C2960" w:rsidRDefault="00723B95" w:rsidP="00723B95">
            <w:pPr>
              <w:jc w:val="both"/>
            </w:pPr>
            <w:r w:rsidRPr="005C2960">
              <w:t>Členské štáty môžu používať voliteľné ukazovatele na monitorovanie uvedené v prílohe V, aby splnili požiadavky tohto článku.</w:t>
            </w:r>
          </w:p>
        </w:tc>
        <w:tc>
          <w:tcPr>
            <w:tcW w:w="609" w:type="dxa"/>
            <w:tcBorders>
              <w:top w:val="single" w:sz="4" w:space="0" w:color="auto"/>
              <w:bottom w:val="single" w:sz="4" w:space="0" w:color="auto"/>
            </w:tcBorders>
          </w:tcPr>
          <w:p w14:paraId="1E85C9A3" w14:textId="77777777" w:rsidR="009E1168" w:rsidRPr="005C2960" w:rsidRDefault="00D977B7" w:rsidP="009E1168">
            <w:pPr>
              <w:jc w:val="center"/>
            </w:pPr>
            <w:r w:rsidRPr="005C2960">
              <w:lastRenderedPageBreak/>
              <w:t>N</w:t>
            </w:r>
          </w:p>
          <w:p w14:paraId="1EB9671A" w14:textId="77777777" w:rsidR="009E1168" w:rsidRPr="005C2960" w:rsidRDefault="009E1168" w:rsidP="009E1168">
            <w:pPr>
              <w:jc w:val="center"/>
            </w:pPr>
          </w:p>
          <w:p w14:paraId="2D7D97B3" w14:textId="77777777" w:rsidR="009E1168" w:rsidRPr="005C2960" w:rsidRDefault="009E1168" w:rsidP="009E1168">
            <w:pPr>
              <w:jc w:val="center"/>
            </w:pPr>
          </w:p>
          <w:p w14:paraId="7D314027" w14:textId="77777777" w:rsidR="009E1168" w:rsidRPr="005C2960" w:rsidRDefault="009E1168" w:rsidP="009E1168">
            <w:pPr>
              <w:jc w:val="center"/>
            </w:pPr>
          </w:p>
          <w:p w14:paraId="3246125B" w14:textId="77777777" w:rsidR="009E1168" w:rsidRPr="005C2960" w:rsidRDefault="009E1168" w:rsidP="009E1168">
            <w:pPr>
              <w:jc w:val="center"/>
            </w:pPr>
          </w:p>
          <w:p w14:paraId="2839EA16" w14:textId="77777777" w:rsidR="009E1168" w:rsidRPr="005C2960" w:rsidRDefault="009E1168" w:rsidP="009E1168">
            <w:pPr>
              <w:jc w:val="center"/>
            </w:pPr>
          </w:p>
          <w:p w14:paraId="05995728" w14:textId="77777777" w:rsidR="009E1168" w:rsidRPr="005C2960" w:rsidRDefault="009E1168" w:rsidP="009E1168">
            <w:pPr>
              <w:jc w:val="center"/>
            </w:pPr>
          </w:p>
          <w:p w14:paraId="44F289DB" w14:textId="77777777" w:rsidR="009E1168" w:rsidRPr="005C2960" w:rsidRDefault="009E1168" w:rsidP="009E1168">
            <w:pPr>
              <w:jc w:val="center"/>
            </w:pPr>
          </w:p>
          <w:p w14:paraId="4DA735D3" w14:textId="77777777" w:rsidR="009E1168" w:rsidRPr="005C2960" w:rsidRDefault="009E1168" w:rsidP="009E1168">
            <w:pPr>
              <w:jc w:val="center"/>
            </w:pPr>
          </w:p>
          <w:p w14:paraId="3B82DCF4" w14:textId="77777777" w:rsidR="009E1168" w:rsidRPr="005C2960" w:rsidRDefault="009E1168" w:rsidP="009E1168">
            <w:pPr>
              <w:jc w:val="center"/>
            </w:pPr>
          </w:p>
          <w:p w14:paraId="2CD1AAD5" w14:textId="77777777" w:rsidR="009E1168" w:rsidRPr="005C2960" w:rsidRDefault="009E1168" w:rsidP="009E1168">
            <w:pPr>
              <w:jc w:val="center"/>
            </w:pPr>
          </w:p>
          <w:p w14:paraId="49D58F55" w14:textId="77777777" w:rsidR="009E1168" w:rsidRPr="005C2960" w:rsidRDefault="009E1168" w:rsidP="009E1168">
            <w:pPr>
              <w:jc w:val="center"/>
            </w:pPr>
          </w:p>
          <w:p w14:paraId="05DE691F" w14:textId="77777777" w:rsidR="009E1168" w:rsidRPr="005C2960" w:rsidRDefault="009E1168" w:rsidP="009E1168">
            <w:pPr>
              <w:jc w:val="center"/>
            </w:pPr>
          </w:p>
          <w:p w14:paraId="67DFF772" w14:textId="77777777" w:rsidR="009E1168" w:rsidRPr="005C2960" w:rsidRDefault="009E1168" w:rsidP="009E1168">
            <w:pPr>
              <w:jc w:val="center"/>
            </w:pPr>
          </w:p>
          <w:p w14:paraId="237708F9" w14:textId="77777777" w:rsidR="009E1168" w:rsidRPr="005C2960" w:rsidRDefault="009E1168" w:rsidP="009E1168">
            <w:pPr>
              <w:jc w:val="center"/>
            </w:pPr>
          </w:p>
          <w:p w14:paraId="1A27F786" w14:textId="77777777" w:rsidR="009E1168" w:rsidRPr="005C2960" w:rsidRDefault="009E1168" w:rsidP="009E1168">
            <w:pPr>
              <w:jc w:val="center"/>
            </w:pPr>
          </w:p>
          <w:p w14:paraId="0435112F" w14:textId="77777777" w:rsidR="009E1168" w:rsidRPr="005C2960" w:rsidRDefault="009E1168" w:rsidP="009E1168">
            <w:pPr>
              <w:jc w:val="center"/>
            </w:pPr>
          </w:p>
          <w:p w14:paraId="217DEC0A" w14:textId="77777777" w:rsidR="009E1168" w:rsidRPr="005C2960" w:rsidRDefault="009E1168" w:rsidP="009E1168">
            <w:pPr>
              <w:jc w:val="center"/>
            </w:pPr>
          </w:p>
          <w:p w14:paraId="4E112722" w14:textId="77777777" w:rsidR="009E1168" w:rsidRPr="005C2960" w:rsidRDefault="009E1168" w:rsidP="009E1168">
            <w:pPr>
              <w:jc w:val="center"/>
            </w:pPr>
          </w:p>
          <w:p w14:paraId="44DFA31B" w14:textId="77777777" w:rsidR="009E1168" w:rsidRPr="005C2960" w:rsidRDefault="009E1168" w:rsidP="009E1168">
            <w:pPr>
              <w:jc w:val="center"/>
            </w:pPr>
          </w:p>
          <w:p w14:paraId="5A299BAD" w14:textId="77777777" w:rsidR="009E1168" w:rsidRPr="005C2960" w:rsidRDefault="009E1168" w:rsidP="009E1168">
            <w:pPr>
              <w:jc w:val="center"/>
            </w:pPr>
          </w:p>
          <w:p w14:paraId="660364D2" w14:textId="77777777" w:rsidR="009E1168" w:rsidRPr="005C2960" w:rsidRDefault="009E1168" w:rsidP="009E1168">
            <w:pPr>
              <w:jc w:val="center"/>
            </w:pPr>
          </w:p>
          <w:p w14:paraId="430A03A8" w14:textId="49DE2D37" w:rsidR="009E1168" w:rsidRPr="005C2960" w:rsidRDefault="009E1168" w:rsidP="009E1168">
            <w:pPr>
              <w:jc w:val="center"/>
            </w:pPr>
            <w:r w:rsidRPr="005C2960">
              <w:t>D</w:t>
            </w:r>
          </w:p>
        </w:tc>
        <w:tc>
          <w:tcPr>
            <w:tcW w:w="609" w:type="dxa"/>
            <w:tcBorders>
              <w:top w:val="single" w:sz="4" w:space="0" w:color="auto"/>
              <w:bottom w:val="single" w:sz="4" w:space="0" w:color="auto"/>
            </w:tcBorders>
          </w:tcPr>
          <w:p w14:paraId="3ABC6FB4" w14:textId="77777777" w:rsidR="00723B95" w:rsidRPr="005C2960" w:rsidRDefault="00D977B7" w:rsidP="00F63740">
            <w:pPr>
              <w:jc w:val="center"/>
            </w:pPr>
            <w:r w:rsidRPr="005C2960">
              <w:lastRenderedPageBreak/>
              <w:t>NZ</w:t>
            </w:r>
          </w:p>
          <w:p w14:paraId="16BEDCBF" w14:textId="77777777" w:rsidR="00F63740" w:rsidRPr="005C2960" w:rsidRDefault="00F63740" w:rsidP="00F63740">
            <w:pPr>
              <w:jc w:val="center"/>
            </w:pPr>
          </w:p>
          <w:p w14:paraId="36AE4514" w14:textId="77777777" w:rsidR="00F63740" w:rsidRPr="005C2960" w:rsidRDefault="00F63740" w:rsidP="00F63740">
            <w:pPr>
              <w:jc w:val="center"/>
            </w:pPr>
          </w:p>
          <w:p w14:paraId="4B1F98AA" w14:textId="77777777" w:rsidR="00F63740" w:rsidRPr="005C2960" w:rsidRDefault="00F63740" w:rsidP="00F63740">
            <w:pPr>
              <w:jc w:val="center"/>
            </w:pPr>
          </w:p>
          <w:p w14:paraId="56BF330A" w14:textId="77777777" w:rsidR="00F63740" w:rsidRPr="005C2960" w:rsidRDefault="00F63740" w:rsidP="00F63740">
            <w:pPr>
              <w:jc w:val="center"/>
            </w:pPr>
          </w:p>
          <w:p w14:paraId="6531C30C" w14:textId="77777777" w:rsidR="00F63740" w:rsidRPr="005C2960" w:rsidRDefault="00F63740" w:rsidP="00F63740">
            <w:pPr>
              <w:jc w:val="center"/>
            </w:pPr>
          </w:p>
          <w:p w14:paraId="3483B899" w14:textId="77777777" w:rsidR="00F63740" w:rsidRPr="005C2960" w:rsidRDefault="00F63740" w:rsidP="00F63740">
            <w:pPr>
              <w:jc w:val="center"/>
            </w:pPr>
          </w:p>
          <w:p w14:paraId="29968020" w14:textId="77777777" w:rsidR="00F63740" w:rsidRPr="005C2960" w:rsidRDefault="00F63740" w:rsidP="00F63740">
            <w:pPr>
              <w:jc w:val="center"/>
            </w:pPr>
          </w:p>
          <w:p w14:paraId="623D9084" w14:textId="77777777" w:rsidR="00F63740" w:rsidRPr="005C2960" w:rsidRDefault="00F63740" w:rsidP="00F63740">
            <w:pPr>
              <w:jc w:val="center"/>
            </w:pPr>
          </w:p>
          <w:p w14:paraId="316E01AF" w14:textId="77777777" w:rsidR="00F63740" w:rsidRPr="005C2960" w:rsidRDefault="00F63740" w:rsidP="00F63740">
            <w:pPr>
              <w:jc w:val="center"/>
            </w:pPr>
          </w:p>
          <w:p w14:paraId="6B933353" w14:textId="77777777" w:rsidR="00F63740" w:rsidRPr="005C2960" w:rsidRDefault="00F63740" w:rsidP="00F63740">
            <w:pPr>
              <w:jc w:val="center"/>
            </w:pPr>
          </w:p>
          <w:p w14:paraId="7A091070" w14:textId="77777777" w:rsidR="00F63740" w:rsidRPr="005C2960" w:rsidRDefault="00F63740" w:rsidP="00F63740">
            <w:pPr>
              <w:jc w:val="center"/>
            </w:pPr>
          </w:p>
          <w:p w14:paraId="2B29EFD9" w14:textId="77777777" w:rsidR="00F63740" w:rsidRPr="005C2960" w:rsidRDefault="00F63740" w:rsidP="00F63740">
            <w:pPr>
              <w:jc w:val="center"/>
            </w:pPr>
          </w:p>
          <w:p w14:paraId="25740C9D" w14:textId="77777777" w:rsidR="00F63740" w:rsidRPr="005C2960" w:rsidRDefault="00F63740" w:rsidP="00F63740">
            <w:pPr>
              <w:jc w:val="center"/>
            </w:pPr>
          </w:p>
          <w:p w14:paraId="7FD90821" w14:textId="77777777" w:rsidR="00F63740" w:rsidRPr="005C2960" w:rsidRDefault="00F63740" w:rsidP="00F63740">
            <w:pPr>
              <w:jc w:val="center"/>
            </w:pPr>
          </w:p>
          <w:p w14:paraId="7BE94E10" w14:textId="77777777" w:rsidR="00F63740" w:rsidRPr="005C2960" w:rsidRDefault="00F63740" w:rsidP="00F63740">
            <w:pPr>
              <w:jc w:val="center"/>
            </w:pPr>
          </w:p>
          <w:p w14:paraId="6810905E" w14:textId="77777777" w:rsidR="00F63740" w:rsidRPr="005C2960" w:rsidRDefault="00F63740" w:rsidP="00F63740">
            <w:pPr>
              <w:jc w:val="center"/>
            </w:pPr>
          </w:p>
          <w:p w14:paraId="1B885B40" w14:textId="77777777" w:rsidR="00F63740" w:rsidRPr="005C2960" w:rsidRDefault="00F63740" w:rsidP="00F63740">
            <w:pPr>
              <w:jc w:val="center"/>
            </w:pPr>
          </w:p>
          <w:p w14:paraId="55C325F2" w14:textId="77777777" w:rsidR="00F63740" w:rsidRPr="005C2960" w:rsidRDefault="00F63740" w:rsidP="00F63740">
            <w:pPr>
              <w:jc w:val="center"/>
            </w:pPr>
          </w:p>
          <w:p w14:paraId="6299A931" w14:textId="77777777" w:rsidR="00F63740" w:rsidRPr="005C2960" w:rsidRDefault="00F63740" w:rsidP="00F63740">
            <w:pPr>
              <w:jc w:val="center"/>
            </w:pPr>
          </w:p>
          <w:p w14:paraId="35655F0C" w14:textId="77777777" w:rsidR="00F63740" w:rsidRPr="005C2960" w:rsidRDefault="00F63740" w:rsidP="00F63740">
            <w:pPr>
              <w:jc w:val="center"/>
            </w:pPr>
          </w:p>
          <w:p w14:paraId="71023278" w14:textId="77777777" w:rsidR="00F63740" w:rsidRPr="005C2960" w:rsidRDefault="00F63740" w:rsidP="00F63740">
            <w:pPr>
              <w:jc w:val="center"/>
            </w:pPr>
          </w:p>
          <w:p w14:paraId="430A03A9" w14:textId="7CDA8657" w:rsidR="00F63740" w:rsidRPr="005C2960" w:rsidRDefault="00F63740" w:rsidP="00791EA3"/>
        </w:tc>
        <w:tc>
          <w:tcPr>
            <w:tcW w:w="609" w:type="dxa"/>
            <w:tcBorders>
              <w:top w:val="single" w:sz="4" w:space="0" w:color="auto"/>
              <w:bottom w:val="single" w:sz="4" w:space="0" w:color="auto"/>
            </w:tcBorders>
          </w:tcPr>
          <w:p w14:paraId="430A03AA" w14:textId="77777777" w:rsidR="00723B95" w:rsidRPr="005C2960" w:rsidRDefault="00D977B7" w:rsidP="00F63740">
            <w:pPr>
              <w:jc w:val="center"/>
            </w:pPr>
            <w:r w:rsidRPr="005C2960">
              <w:lastRenderedPageBreak/>
              <w:t>§15</w:t>
            </w:r>
          </w:p>
          <w:p w14:paraId="5A7BDA97" w14:textId="77777777" w:rsidR="00D977B7" w:rsidRPr="005C2960" w:rsidRDefault="00D977B7" w:rsidP="00F63740">
            <w:pPr>
              <w:jc w:val="center"/>
            </w:pPr>
            <w:r w:rsidRPr="005C2960">
              <w:t>O1</w:t>
            </w:r>
          </w:p>
          <w:p w14:paraId="3D16DFA2" w14:textId="77777777" w:rsidR="00F63740" w:rsidRPr="005C2960" w:rsidRDefault="00F63740" w:rsidP="00F63740">
            <w:pPr>
              <w:jc w:val="center"/>
            </w:pPr>
          </w:p>
          <w:p w14:paraId="5F9A0AA9" w14:textId="77777777" w:rsidR="00F63740" w:rsidRPr="005C2960" w:rsidRDefault="00F63740" w:rsidP="00F63740">
            <w:pPr>
              <w:jc w:val="center"/>
            </w:pPr>
          </w:p>
          <w:p w14:paraId="5A2F8FEE" w14:textId="77777777" w:rsidR="00F63740" w:rsidRPr="005C2960" w:rsidRDefault="00F63740" w:rsidP="00F63740">
            <w:pPr>
              <w:jc w:val="center"/>
            </w:pPr>
          </w:p>
          <w:p w14:paraId="24845BC1" w14:textId="77777777" w:rsidR="00F63740" w:rsidRPr="005C2960" w:rsidRDefault="00F63740" w:rsidP="00F63740">
            <w:pPr>
              <w:jc w:val="center"/>
            </w:pPr>
          </w:p>
          <w:p w14:paraId="4096614D" w14:textId="77777777" w:rsidR="00F63740" w:rsidRPr="005C2960" w:rsidRDefault="00F63740" w:rsidP="00F63740">
            <w:pPr>
              <w:jc w:val="center"/>
            </w:pPr>
          </w:p>
          <w:p w14:paraId="3E8D1FC3" w14:textId="77777777" w:rsidR="00F63740" w:rsidRPr="005C2960" w:rsidRDefault="00F63740" w:rsidP="00F63740">
            <w:pPr>
              <w:jc w:val="center"/>
            </w:pPr>
          </w:p>
          <w:p w14:paraId="0640E654" w14:textId="77777777" w:rsidR="00F63740" w:rsidRPr="005C2960" w:rsidRDefault="00F63740" w:rsidP="00F63740">
            <w:pPr>
              <w:jc w:val="center"/>
            </w:pPr>
          </w:p>
          <w:p w14:paraId="363C7F86" w14:textId="77777777" w:rsidR="00F63740" w:rsidRPr="005C2960" w:rsidRDefault="00F63740" w:rsidP="00F63740">
            <w:pPr>
              <w:jc w:val="center"/>
            </w:pPr>
          </w:p>
          <w:p w14:paraId="31C19136" w14:textId="77777777" w:rsidR="00F63740" w:rsidRPr="005C2960" w:rsidRDefault="00F63740" w:rsidP="00F63740">
            <w:pPr>
              <w:jc w:val="center"/>
            </w:pPr>
          </w:p>
          <w:p w14:paraId="35D2EC77" w14:textId="77777777" w:rsidR="00F63740" w:rsidRPr="005C2960" w:rsidRDefault="00F63740" w:rsidP="00F63740">
            <w:pPr>
              <w:jc w:val="center"/>
            </w:pPr>
          </w:p>
          <w:p w14:paraId="316FFA61" w14:textId="77777777" w:rsidR="00F63740" w:rsidRPr="005C2960" w:rsidRDefault="00F63740" w:rsidP="00F63740">
            <w:pPr>
              <w:jc w:val="center"/>
            </w:pPr>
          </w:p>
          <w:p w14:paraId="08F64A66" w14:textId="77777777" w:rsidR="00F63740" w:rsidRPr="005C2960" w:rsidRDefault="00F63740" w:rsidP="00F63740">
            <w:pPr>
              <w:jc w:val="center"/>
            </w:pPr>
          </w:p>
          <w:p w14:paraId="53975B20" w14:textId="77777777" w:rsidR="00F63740" w:rsidRPr="005C2960" w:rsidRDefault="00F63740" w:rsidP="00F63740">
            <w:pPr>
              <w:jc w:val="center"/>
            </w:pPr>
          </w:p>
          <w:p w14:paraId="4D273A01" w14:textId="77777777" w:rsidR="00F63740" w:rsidRPr="005C2960" w:rsidRDefault="00F63740" w:rsidP="00F63740">
            <w:pPr>
              <w:jc w:val="center"/>
            </w:pPr>
          </w:p>
          <w:p w14:paraId="075DB8DE" w14:textId="77777777" w:rsidR="00F63740" w:rsidRPr="005C2960" w:rsidRDefault="00F63740" w:rsidP="00F63740">
            <w:pPr>
              <w:jc w:val="center"/>
            </w:pPr>
          </w:p>
          <w:p w14:paraId="2D498AA8" w14:textId="77777777" w:rsidR="00F63740" w:rsidRPr="005C2960" w:rsidRDefault="00F63740" w:rsidP="00F63740">
            <w:pPr>
              <w:jc w:val="center"/>
            </w:pPr>
          </w:p>
          <w:p w14:paraId="60E7FD2C" w14:textId="77777777" w:rsidR="00F63740" w:rsidRPr="005C2960" w:rsidRDefault="00F63740" w:rsidP="00F63740">
            <w:pPr>
              <w:jc w:val="center"/>
            </w:pPr>
          </w:p>
          <w:p w14:paraId="6ADA06AA" w14:textId="77777777" w:rsidR="00F63740" w:rsidRPr="005C2960" w:rsidRDefault="00F63740" w:rsidP="00F63740">
            <w:pPr>
              <w:jc w:val="center"/>
            </w:pPr>
          </w:p>
          <w:p w14:paraId="46CF3E17" w14:textId="77777777" w:rsidR="00F63740" w:rsidRPr="005C2960" w:rsidRDefault="00F63740" w:rsidP="00F63740">
            <w:pPr>
              <w:jc w:val="center"/>
            </w:pPr>
          </w:p>
          <w:p w14:paraId="0138B2AF" w14:textId="77777777" w:rsidR="00F63740" w:rsidRPr="005C2960" w:rsidRDefault="00F63740" w:rsidP="00F63740">
            <w:pPr>
              <w:jc w:val="center"/>
            </w:pPr>
          </w:p>
          <w:p w14:paraId="430A03AB" w14:textId="4A278BC3" w:rsidR="00F63740" w:rsidRPr="005C2960" w:rsidRDefault="00F63740" w:rsidP="00791EA3"/>
        </w:tc>
        <w:tc>
          <w:tcPr>
            <w:tcW w:w="5774" w:type="dxa"/>
            <w:tcBorders>
              <w:top w:val="single" w:sz="4" w:space="0" w:color="auto"/>
              <w:bottom w:val="single" w:sz="4" w:space="0" w:color="auto"/>
            </w:tcBorders>
          </w:tcPr>
          <w:p w14:paraId="7F4FB69A" w14:textId="3493C6E6" w:rsidR="00723B95" w:rsidRPr="005C2960" w:rsidRDefault="00CE2E4D" w:rsidP="00CE2E4D">
            <w:pPr>
              <w:spacing w:line="240" w:lineRule="atLeast"/>
              <w:ind w:left="-44" w:firstLine="44"/>
              <w:jc w:val="both"/>
            </w:pPr>
            <w:r w:rsidRPr="005C2960">
              <w:lastRenderedPageBreak/>
              <w:t>(1)</w:t>
            </w:r>
            <w:r w:rsidRPr="005C2960">
              <w:tab/>
              <w:t xml:space="preserve">Monitorovanie vplyvov znečistenia ovzdušia na ekosystémy sa vykonáva nákladovo efektívnym spôsobom založeným na posúdení rizika. Na meranie sa určí reprezentatívna sieť monitorovacích miest, ktorá zahŕňa sladkovodné biotopy, prírodné a </w:t>
            </w:r>
            <w:proofErr w:type="spellStart"/>
            <w:r w:rsidRPr="005C2960">
              <w:t>poloprírodné</w:t>
            </w:r>
            <w:proofErr w:type="spellEnd"/>
            <w:r w:rsidRPr="005C2960">
              <w:t xml:space="preserve"> biotopy a vybrané lesné ekosystémy. Monitorovanie vplyvov znečistenia ovzdušia na ekosystémy sa koordinuje s ďalšími programami monitorovania zriad</w:t>
            </w:r>
            <w:r w:rsidR="00A93E40" w:rsidRPr="005C2960">
              <w:t>enými podľa osobitného predpisu</w:t>
            </w:r>
            <w:r w:rsidR="00A93E40" w:rsidRPr="005C2960">
              <w:rPr>
                <w:vertAlign w:val="superscript"/>
              </w:rPr>
              <w:t>3</w:t>
            </w:r>
            <w:r w:rsidR="003C5DE6" w:rsidRPr="005C2960">
              <w:rPr>
                <w:vertAlign w:val="superscript"/>
              </w:rPr>
              <w:t>7</w:t>
            </w:r>
            <w:r w:rsidRPr="005C2960">
              <w:t>) a na základe medzinárodnej zmluvy,</w:t>
            </w:r>
            <w:r w:rsidR="003C5DE6" w:rsidRPr="005C2960">
              <w:rPr>
                <w:vertAlign w:val="superscript"/>
              </w:rPr>
              <w:t>38</w:t>
            </w:r>
            <w:r w:rsidRPr="005C2960">
              <w:t>) ktorou je Slovenská republika viazaná.</w:t>
            </w:r>
          </w:p>
          <w:p w14:paraId="66B209FB" w14:textId="77777777" w:rsidR="00A93E40" w:rsidRPr="005C2960" w:rsidRDefault="00A93E40" w:rsidP="00F63740">
            <w:pPr>
              <w:ind w:left="-44" w:firstLine="44"/>
              <w:jc w:val="both"/>
            </w:pPr>
          </w:p>
          <w:p w14:paraId="0C2EE70F" w14:textId="77777777" w:rsidR="00A93E40" w:rsidRPr="005C2960" w:rsidRDefault="00A93E40" w:rsidP="00F63740">
            <w:pPr>
              <w:ind w:left="-44" w:firstLine="44"/>
              <w:jc w:val="both"/>
            </w:pPr>
            <w:r w:rsidRPr="005C2960">
              <w:t>Poznámky pod čiarou:</w:t>
            </w:r>
          </w:p>
          <w:p w14:paraId="237221CA" w14:textId="78D77F5C" w:rsidR="00A93E40" w:rsidRPr="005C2960" w:rsidRDefault="00A93E40" w:rsidP="00F63740">
            <w:pPr>
              <w:pStyle w:val="Textpoznmkypodiarou"/>
              <w:jc w:val="both"/>
              <w:rPr>
                <w:szCs w:val="24"/>
                <w:lang w:val="sk-SK"/>
              </w:rPr>
            </w:pPr>
            <w:r w:rsidRPr="005C2960">
              <w:rPr>
                <w:rStyle w:val="Odkaznapoznmkupodiarou"/>
                <w:szCs w:val="24"/>
              </w:rPr>
              <w:t>3</w:t>
            </w:r>
            <w:r w:rsidR="003C5DE6" w:rsidRPr="005C2960">
              <w:rPr>
                <w:rStyle w:val="Odkaznapoznmkupodiarou"/>
                <w:szCs w:val="24"/>
              </w:rPr>
              <w:t>7</w:t>
            </w:r>
            <w:r w:rsidRPr="005C2960">
              <w:rPr>
                <w:szCs w:val="24"/>
              </w:rPr>
              <w:t xml:space="preserve"> </w:t>
            </w:r>
            <w:r w:rsidRPr="005C2960">
              <w:rPr>
                <w:szCs w:val="24"/>
                <w:lang w:val="sk-SK"/>
              </w:rPr>
              <w:t xml:space="preserve">) Napríklad § 4 ods. 2 písm. c) a d) a § 4b ods. 4 zákona č. 364/2004 Z. z. o vodách a o zmene zákona Slovenskej národnej rady č. 372/1990 </w:t>
            </w:r>
            <w:r w:rsidRPr="005C2960">
              <w:rPr>
                <w:szCs w:val="24"/>
                <w:lang w:val="sk-SK"/>
              </w:rPr>
              <w:lastRenderedPageBreak/>
              <w:t>Zb. o priestupkoch v znení neskorších predpisov (vodný zákon) v znení neskorších predpisov.</w:t>
            </w:r>
          </w:p>
          <w:p w14:paraId="1A91DFCF" w14:textId="138F04D7" w:rsidR="00A93E40" w:rsidRPr="005C2960" w:rsidRDefault="003C5DE6" w:rsidP="00F63740">
            <w:pPr>
              <w:jc w:val="both"/>
              <w:rPr>
                <w:rFonts w:eastAsia="SimSun"/>
                <w:lang w:eastAsia="zh-CN" w:bidi="ar"/>
              </w:rPr>
            </w:pPr>
            <w:r w:rsidRPr="005C2960">
              <w:rPr>
                <w:rStyle w:val="Odkaznapoznmkupodiarou"/>
              </w:rPr>
              <w:t>38</w:t>
            </w:r>
            <w:r w:rsidR="00A93E40" w:rsidRPr="005C2960">
              <w:t xml:space="preserve"> ) </w:t>
            </w:r>
            <w:r w:rsidR="00A93E40" w:rsidRPr="005C2960">
              <w:rPr>
                <w:rFonts w:eastAsia="SimSun"/>
                <w:lang w:eastAsia="zh-CN" w:bidi="ar"/>
              </w:rPr>
              <w:t>Oznámenie Ministerstva zahraničných vecí Slovenskej republiky č. 53/1994 Z. z.</w:t>
            </w:r>
            <w:r w:rsidR="00A93E40" w:rsidRPr="005C2960">
              <w:rPr>
                <w:rFonts w:ascii="Open Sans" w:hAnsi="Open Sans"/>
                <w:sz w:val="14"/>
                <w:szCs w:val="18"/>
              </w:rPr>
              <w:t xml:space="preserve"> </w:t>
            </w:r>
            <w:r w:rsidR="00A93E40" w:rsidRPr="005C2960">
              <w:rPr>
                <w:rFonts w:eastAsia="SimSun"/>
                <w:lang w:eastAsia="zh-CN" w:bidi="ar"/>
              </w:rPr>
              <w:t>o uskutočnení notifikácie sukcesie Slovenskej republiky do mnohostranných zmluvných dokumentov, ktorých depozitárom je generálny tajomník Organizácie Spojených národov, zmluvný dokument č. 97. Dohovor o diaľkovom znečisťovaní ovzdušia prechádzajúcom hranicami štátov.</w:t>
            </w:r>
          </w:p>
          <w:p w14:paraId="00554670" w14:textId="77777777" w:rsidR="00A93E40" w:rsidRPr="005C2960" w:rsidRDefault="00A93E40" w:rsidP="00F63740">
            <w:pPr>
              <w:ind w:left="-44" w:firstLine="44"/>
              <w:jc w:val="both"/>
            </w:pPr>
          </w:p>
          <w:p w14:paraId="71C8F56B" w14:textId="77777777" w:rsidR="00F63740" w:rsidRPr="005C2960" w:rsidRDefault="00F63740" w:rsidP="00F63740">
            <w:pPr>
              <w:ind w:left="-44" w:firstLine="44"/>
              <w:jc w:val="both"/>
            </w:pPr>
          </w:p>
          <w:p w14:paraId="430A03AC" w14:textId="424466AA" w:rsidR="00F63740" w:rsidRPr="005C2960" w:rsidRDefault="00F63740" w:rsidP="00CE2E4D">
            <w:pPr>
              <w:spacing w:line="240" w:lineRule="atLeast"/>
              <w:ind w:left="-44" w:firstLine="44"/>
              <w:jc w:val="both"/>
            </w:pPr>
          </w:p>
        </w:tc>
        <w:tc>
          <w:tcPr>
            <w:tcW w:w="696" w:type="dxa"/>
            <w:tcBorders>
              <w:top w:val="single" w:sz="4" w:space="0" w:color="auto"/>
              <w:bottom w:val="single" w:sz="4" w:space="0" w:color="auto"/>
            </w:tcBorders>
          </w:tcPr>
          <w:p w14:paraId="26243A10" w14:textId="77777777" w:rsidR="009E1168" w:rsidRPr="005C2960" w:rsidRDefault="00723B95" w:rsidP="009E1168">
            <w:pPr>
              <w:jc w:val="center"/>
            </w:pPr>
            <w:r w:rsidRPr="005C2960">
              <w:lastRenderedPageBreak/>
              <w:t>U</w:t>
            </w:r>
          </w:p>
          <w:p w14:paraId="750AE178" w14:textId="77777777" w:rsidR="009E1168" w:rsidRPr="005C2960" w:rsidRDefault="009E1168" w:rsidP="009E1168">
            <w:pPr>
              <w:jc w:val="center"/>
            </w:pPr>
          </w:p>
          <w:p w14:paraId="6FA7378E" w14:textId="77777777" w:rsidR="009E1168" w:rsidRPr="005C2960" w:rsidRDefault="009E1168" w:rsidP="009E1168">
            <w:pPr>
              <w:jc w:val="center"/>
            </w:pPr>
          </w:p>
          <w:p w14:paraId="51960676" w14:textId="77777777" w:rsidR="009E1168" w:rsidRPr="005C2960" w:rsidRDefault="009E1168" w:rsidP="009E1168">
            <w:pPr>
              <w:jc w:val="center"/>
            </w:pPr>
          </w:p>
          <w:p w14:paraId="164A8A2F" w14:textId="77777777" w:rsidR="009E1168" w:rsidRPr="005C2960" w:rsidRDefault="009E1168" w:rsidP="009E1168">
            <w:pPr>
              <w:jc w:val="center"/>
            </w:pPr>
          </w:p>
          <w:p w14:paraId="10DB1E45" w14:textId="77777777" w:rsidR="009E1168" w:rsidRPr="005C2960" w:rsidRDefault="009E1168" w:rsidP="009E1168">
            <w:pPr>
              <w:jc w:val="center"/>
            </w:pPr>
          </w:p>
          <w:p w14:paraId="59BE0236" w14:textId="77777777" w:rsidR="009E1168" w:rsidRPr="005C2960" w:rsidRDefault="009E1168" w:rsidP="009E1168">
            <w:pPr>
              <w:jc w:val="center"/>
            </w:pPr>
          </w:p>
          <w:p w14:paraId="6343AC2A" w14:textId="77777777" w:rsidR="009E1168" w:rsidRPr="005C2960" w:rsidRDefault="009E1168" w:rsidP="009E1168">
            <w:pPr>
              <w:jc w:val="center"/>
            </w:pPr>
          </w:p>
          <w:p w14:paraId="20FC095A" w14:textId="77777777" w:rsidR="009E1168" w:rsidRPr="005C2960" w:rsidRDefault="009E1168" w:rsidP="009E1168">
            <w:pPr>
              <w:jc w:val="center"/>
            </w:pPr>
          </w:p>
          <w:p w14:paraId="2721D7D2" w14:textId="77777777" w:rsidR="009E1168" w:rsidRPr="005C2960" w:rsidRDefault="009E1168" w:rsidP="009E1168">
            <w:pPr>
              <w:jc w:val="center"/>
            </w:pPr>
          </w:p>
          <w:p w14:paraId="137ABF7C" w14:textId="77777777" w:rsidR="009E1168" w:rsidRPr="005C2960" w:rsidRDefault="009E1168" w:rsidP="009E1168">
            <w:pPr>
              <w:jc w:val="center"/>
            </w:pPr>
          </w:p>
          <w:p w14:paraId="31C08508" w14:textId="77777777" w:rsidR="009E1168" w:rsidRPr="005C2960" w:rsidRDefault="009E1168" w:rsidP="009E1168">
            <w:pPr>
              <w:jc w:val="center"/>
            </w:pPr>
          </w:p>
          <w:p w14:paraId="1A3E0F39" w14:textId="77777777" w:rsidR="009E1168" w:rsidRPr="005C2960" w:rsidRDefault="009E1168" w:rsidP="009E1168">
            <w:pPr>
              <w:jc w:val="center"/>
            </w:pPr>
          </w:p>
          <w:p w14:paraId="7D9B394E" w14:textId="77777777" w:rsidR="009E1168" w:rsidRPr="005C2960" w:rsidRDefault="009E1168" w:rsidP="009E1168">
            <w:pPr>
              <w:jc w:val="center"/>
            </w:pPr>
          </w:p>
          <w:p w14:paraId="47EFBE15" w14:textId="77777777" w:rsidR="009E1168" w:rsidRPr="005C2960" w:rsidRDefault="009E1168" w:rsidP="009E1168">
            <w:pPr>
              <w:jc w:val="center"/>
            </w:pPr>
          </w:p>
          <w:p w14:paraId="58CD83A4" w14:textId="77777777" w:rsidR="009E1168" w:rsidRPr="005C2960" w:rsidRDefault="009E1168" w:rsidP="009E1168">
            <w:pPr>
              <w:jc w:val="center"/>
            </w:pPr>
          </w:p>
          <w:p w14:paraId="38372BDB" w14:textId="77777777" w:rsidR="009E1168" w:rsidRPr="005C2960" w:rsidRDefault="009E1168" w:rsidP="009E1168">
            <w:pPr>
              <w:jc w:val="center"/>
            </w:pPr>
          </w:p>
          <w:p w14:paraId="575A7463" w14:textId="77777777" w:rsidR="009E1168" w:rsidRPr="005C2960" w:rsidRDefault="009E1168" w:rsidP="009E1168">
            <w:pPr>
              <w:jc w:val="center"/>
            </w:pPr>
          </w:p>
          <w:p w14:paraId="1B0C2848" w14:textId="77777777" w:rsidR="009E1168" w:rsidRPr="005C2960" w:rsidRDefault="009E1168" w:rsidP="009E1168">
            <w:pPr>
              <w:jc w:val="center"/>
            </w:pPr>
          </w:p>
          <w:p w14:paraId="0466226C" w14:textId="77777777" w:rsidR="009E1168" w:rsidRPr="005C2960" w:rsidRDefault="009E1168" w:rsidP="009E1168">
            <w:pPr>
              <w:jc w:val="center"/>
            </w:pPr>
          </w:p>
          <w:p w14:paraId="483F1D66" w14:textId="01EDDC55" w:rsidR="009E1168" w:rsidRPr="005C2960" w:rsidRDefault="009E1168" w:rsidP="009E1168">
            <w:pPr>
              <w:jc w:val="center"/>
            </w:pPr>
          </w:p>
          <w:p w14:paraId="1D2A5B75" w14:textId="77777777" w:rsidR="00D177E9" w:rsidRPr="005C2960" w:rsidRDefault="00D177E9" w:rsidP="009E1168">
            <w:pPr>
              <w:jc w:val="center"/>
            </w:pPr>
          </w:p>
          <w:p w14:paraId="430A03AD" w14:textId="3B3DED38" w:rsidR="009E1168" w:rsidRPr="005C2960" w:rsidRDefault="009E1168" w:rsidP="009E1168">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3AE" w14:textId="77777777" w:rsidR="00723B95" w:rsidRPr="005C2960" w:rsidRDefault="00723B95" w:rsidP="00723B95">
            <w:pPr>
              <w:jc w:val="both"/>
            </w:pPr>
          </w:p>
        </w:tc>
      </w:tr>
      <w:tr w:rsidR="00D17639" w:rsidRPr="005C2960" w14:paraId="430A03BA" w14:textId="77777777" w:rsidTr="00CB1F8A">
        <w:trPr>
          <w:jc w:val="center"/>
        </w:trPr>
        <w:tc>
          <w:tcPr>
            <w:tcW w:w="511" w:type="dxa"/>
            <w:tcBorders>
              <w:top w:val="single" w:sz="4" w:space="0" w:color="auto"/>
              <w:bottom w:val="single" w:sz="4" w:space="0" w:color="auto"/>
            </w:tcBorders>
          </w:tcPr>
          <w:p w14:paraId="430A03B0" w14:textId="77777777" w:rsidR="00723B95" w:rsidRPr="005C2960" w:rsidRDefault="00723B95" w:rsidP="00723B95">
            <w:r w:rsidRPr="005C2960">
              <w:lastRenderedPageBreak/>
              <w:t>Č9</w:t>
            </w:r>
          </w:p>
          <w:p w14:paraId="430A03B1" w14:textId="77777777" w:rsidR="00723B95" w:rsidRPr="005C2960" w:rsidRDefault="00723B95" w:rsidP="00723B95">
            <w:r w:rsidRPr="005C2960">
              <w:t>O2</w:t>
            </w:r>
          </w:p>
        </w:tc>
        <w:tc>
          <w:tcPr>
            <w:tcW w:w="5621" w:type="dxa"/>
            <w:tcBorders>
              <w:top w:val="single" w:sz="4" w:space="0" w:color="auto"/>
              <w:bottom w:val="single" w:sz="4" w:space="0" w:color="auto"/>
            </w:tcBorders>
          </w:tcPr>
          <w:p w14:paraId="430A03B2" w14:textId="77777777" w:rsidR="00723B95" w:rsidRPr="005C2960" w:rsidRDefault="00723B95" w:rsidP="00723B95">
            <w:pPr>
              <w:jc w:val="both"/>
            </w:pPr>
            <w:r w:rsidRPr="005C2960">
              <w:t>Pri zbieraní a oznamovaní informácií uvedených v prílohe V sa môžu použiť metodiky uvedené v Dohovore LRTAP a v jeho príručkách pre programy medzinárodnej spolupráce.</w:t>
            </w:r>
          </w:p>
        </w:tc>
        <w:tc>
          <w:tcPr>
            <w:tcW w:w="609" w:type="dxa"/>
            <w:tcBorders>
              <w:top w:val="single" w:sz="4" w:space="0" w:color="auto"/>
              <w:bottom w:val="single" w:sz="4" w:space="0" w:color="auto"/>
            </w:tcBorders>
          </w:tcPr>
          <w:p w14:paraId="430A03B3" w14:textId="77777777" w:rsidR="00723B95" w:rsidRPr="005C2960" w:rsidRDefault="00F92972" w:rsidP="00723B95">
            <w:pPr>
              <w:jc w:val="center"/>
            </w:pPr>
            <w:r w:rsidRPr="005C2960">
              <w:t>N</w:t>
            </w:r>
          </w:p>
        </w:tc>
        <w:tc>
          <w:tcPr>
            <w:tcW w:w="609" w:type="dxa"/>
            <w:tcBorders>
              <w:top w:val="single" w:sz="4" w:space="0" w:color="auto"/>
              <w:bottom w:val="single" w:sz="4" w:space="0" w:color="auto"/>
            </w:tcBorders>
          </w:tcPr>
          <w:p w14:paraId="430A03B4" w14:textId="77777777" w:rsidR="00723B95" w:rsidRPr="005C2960" w:rsidRDefault="00F92972" w:rsidP="00723B95">
            <w:r w:rsidRPr="005C2960">
              <w:t>NZ</w:t>
            </w:r>
          </w:p>
        </w:tc>
        <w:tc>
          <w:tcPr>
            <w:tcW w:w="609" w:type="dxa"/>
            <w:tcBorders>
              <w:top w:val="single" w:sz="4" w:space="0" w:color="auto"/>
              <w:bottom w:val="single" w:sz="4" w:space="0" w:color="auto"/>
            </w:tcBorders>
          </w:tcPr>
          <w:p w14:paraId="430A03B5" w14:textId="77777777" w:rsidR="00723B95" w:rsidRPr="005C2960" w:rsidRDefault="00F92972" w:rsidP="00E56569">
            <w:pPr>
              <w:jc w:val="center"/>
            </w:pPr>
            <w:r w:rsidRPr="005C2960">
              <w:t>§15</w:t>
            </w:r>
          </w:p>
          <w:p w14:paraId="430A03B6" w14:textId="77777777" w:rsidR="00F92972" w:rsidRPr="005C2960" w:rsidRDefault="00F92972" w:rsidP="00E56569">
            <w:pPr>
              <w:jc w:val="center"/>
            </w:pPr>
            <w:r w:rsidRPr="005C2960">
              <w:t>O1</w:t>
            </w:r>
          </w:p>
        </w:tc>
        <w:tc>
          <w:tcPr>
            <w:tcW w:w="5774" w:type="dxa"/>
            <w:tcBorders>
              <w:top w:val="single" w:sz="4" w:space="0" w:color="auto"/>
              <w:bottom w:val="single" w:sz="4" w:space="0" w:color="auto"/>
            </w:tcBorders>
          </w:tcPr>
          <w:p w14:paraId="1557C8E1" w14:textId="77777777" w:rsidR="00D177E9" w:rsidRPr="005C2960" w:rsidRDefault="00D177E9" w:rsidP="00D177E9">
            <w:pPr>
              <w:spacing w:line="240" w:lineRule="atLeast"/>
              <w:ind w:left="-44" w:firstLine="44"/>
              <w:jc w:val="both"/>
              <w:rPr>
                <w:szCs w:val="18"/>
              </w:rPr>
            </w:pPr>
            <w:r w:rsidRPr="005C2960">
              <w:rPr>
                <w:szCs w:val="18"/>
              </w:rPr>
              <w:t>(1)</w:t>
            </w:r>
            <w:r w:rsidRPr="005C2960">
              <w:rPr>
                <w:szCs w:val="18"/>
              </w:rPr>
              <w:tab/>
              <w:t xml:space="preserve">Monitorovanie vplyvov znečistenia ovzdušia na ekosystémy sa vykonáva nákladovo efektívnym spôsobom založeným na posúdení rizika. Na meranie sa určí reprezentatívna sieť monitorovacích miest, ktorá zahŕňa sladkovodné biotopy, prírodné a </w:t>
            </w:r>
            <w:proofErr w:type="spellStart"/>
            <w:r w:rsidRPr="005C2960">
              <w:rPr>
                <w:szCs w:val="18"/>
              </w:rPr>
              <w:t>poloprírodné</w:t>
            </w:r>
            <w:proofErr w:type="spellEnd"/>
            <w:r w:rsidRPr="005C2960">
              <w:rPr>
                <w:szCs w:val="18"/>
              </w:rPr>
              <w:t xml:space="preserve"> biotopy a vybrané lesné ekosystémy. Monitorovanie vplyvov znečistenia ovzdušia na ekosystémy sa koordinuje s ďalšími programami monitorovania zriadenými podľa osobitného predpisu</w:t>
            </w:r>
            <w:r w:rsidRPr="005C2960">
              <w:rPr>
                <w:szCs w:val="18"/>
                <w:vertAlign w:val="superscript"/>
              </w:rPr>
              <w:t>37</w:t>
            </w:r>
            <w:r w:rsidRPr="005C2960">
              <w:rPr>
                <w:szCs w:val="18"/>
              </w:rPr>
              <w:t>) a na základe medzinárodnej zmluvy,</w:t>
            </w:r>
            <w:r w:rsidRPr="005C2960">
              <w:rPr>
                <w:szCs w:val="18"/>
                <w:vertAlign w:val="superscript"/>
              </w:rPr>
              <w:t>38</w:t>
            </w:r>
            <w:r w:rsidRPr="005C2960">
              <w:rPr>
                <w:szCs w:val="18"/>
              </w:rPr>
              <w:t>) ktorou je Slovenská republika viazaná.</w:t>
            </w:r>
          </w:p>
          <w:p w14:paraId="63C21BC1" w14:textId="77777777" w:rsidR="00D177E9" w:rsidRPr="005C2960" w:rsidRDefault="00D177E9" w:rsidP="00D177E9">
            <w:pPr>
              <w:spacing w:line="240" w:lineRule="atLeast"/>
              <w:ind w:left="-44" w:firstLine="44"/>
              <w:jc w:val="both"/>
              <w:rPr>
                <w:szCs w:val="18"/>
              </w:rPr>
            </w:pPr>
          </w:p>
          <w:p w14:paraId="28AFA7E9" w14:textId="77777777" w:rsidR="00D177E9" w:rsidRPr="005C2960" w:rsidRDefault="00D177E9" w:rsidP="00D177E9">
            <w:pPr>
              <w:spacing w:line="240" w:lineRule="atLeast"/>
              <w:ind w:left="-44" w:firstLine="44"/>
              <w:jc w:val="both"/>
              <w:rPr>
                <w:szCs w:val="18"/>
              </w:rPr>
            </w:pPr>
            <w:r w:rsidRPr="005C2960">
              <w:rPr>
                <w:szCs w:val="18"/>
              </w:rPr>
              <w:t>Poznámky pod čiarou:</w:t>
            </w:r>
          </w:p>
          <w:p w14:paraId="75C96597" w14:textId="77777777" w:rsidR="00D177E9" w:rsidRPr="005C2960" w:rsidRDefault="00D177E9" w:rsidP="00D177E9">
            <w:pPr>
              <w:spacing w:line="240" w:lineRule="atLeast"/>
              <w:ind w:left="-44" w:firstLine="44"/>
              <w:jc w:val="both"/>
              <w:rPr>
                <w:szCs w:val="18"/>
              </w:rPr>
            </w:pPr>
            <w:r w:rsidRPr="005C2960">
              <w:rPr>
                <w:szCs w:val="18"/>
                <w:vertAlign w:val="superscript"/>
              </w:rPr>
              <w:t>37</w:t>
            </w:r>
            <w:r w:rsidRPr="005C2960">
              <w:rPr>
                <w:szCs w:val="18"/>
              </w:rPr>
              <w:t xml:space="preserve"> ) Napríklad § 4 ods. 2 písm. c) a d) a § 4b ods. 4 zákona č. 364/2004 Z. z. o vodách a o zmene zákona Slovenskej národnej rady č. 372/1990 Zb. o priestupkoch v znení neskorších predpisov (vodný zákon) v znení neskorších predpisov.</w:t>
            </w:r>
          </w:p>
          <w:p w14:paraId="430A03B7" w14:textId="485486E7" w:rsidR="00723B95" w:rsidRPr="005C2960" w:rsidRDefault="00D177E9" w:rsidP="00D177E9">
            <w:pPr>
              <w:spacing w:line="240" w:lineRule="atLeast"/>
              <w:ind w:left="-44" w:firstLine="44"/>
              <w:jc w:val="both"/>
              <w:rPr>
                <w:sz w:val="18"/>
                <w:szCs w:val="18"/>
              </w:rPr>
            </w:pPr>
            <w:r w:rsidRPr="005C2960">
              <w:rPr>
                <w:szCs w:val="18"/>
                <w:vertAlign w:val="superscript"/>
              </w:rPr>
              <w:t>38</w:t>
            </w:r>
            <w:r w:rsidRPr="005C2960">
              <w:rPr>
                <w:szCs w:val="18"/>
              </w:rPr>
              <w:t xml:space="preserve"> ) Oznámenie Ministerstva zahraničných vecí Slovenskej republiky č. 53/1994 Z. z. o uskutočnení notifikácie sukcesie Slovenskej republiky do mnohostranných zmluvných dokumentov, ktorých depozitárom je generálny tajomník Organizácie Spojených národov, zmluvný dokument č. 97. Dohovor o diaľkovom znečisťovaní ovzdušia prechádzajúcom hranicami štátov.</w:t>
            </w:r>
          </w:p>
        </w:tc>
        <w:tc>
          <w:tcPr>
            <w:tcW w:w="696" w:type="dxa"/>
            <w:tcBorders>
              <w:top w:val="single" w:sz="4" w:space="0" w:color="auto"/>
              <w:bottom w:val="single" w:sz="4" w:space="0" w:color="auto"/>
            </w:tcBorders>
          </w:tcPr>
          <w:p w14:paraId="430A03B8" w14:textId="77777777" w:rsidR="00723B95" w:rsidRPr="005C2960" w:rsidRDefault="00F92972" w:rsidP="00723B95">
            <w:pPr>
              <w:jc w:val="center"/>
            </w:pPr>
            <w:r w:rsidRPr="005C2960">
              <w:t>U</w:t>
            </w:r>
          </w:p>
        </w:tc>
        <w:tc>
          <w:tcPr>
            <w:tcW w:w="696" w:type="dxa"/>
            <w:tcBorders>
              <w:top w:val="single" w:sz="4" w:space="0" w:color="auto"/>
              <w:bottom w:val="single" w:sz="4" w:space="0" w:color="auto"/>
              <w:right w:val="single" w:sz="4" w:space="0" w:color="auto"/>
            </w:tcBorders>
          </w:tcPr>
          <w:p w14:paraId="430A03B9" w14:textId="77777777" w:rsidR="00723B95" w:rsidRPr="005C2960" w:rsidRDefault="00723B95" w:rsidP="00723B95">
            <w:pPr>
              <w:jc w:val="both"/>
            </w:pPr>
          </w:p>
        </w:tc>
      </w:tr>
      <w:tr w:rsidR="00D17639" w:rsidRPr="005C2960" w14:paraId="430A03C4" w14:textId="77777777" w:rsidTr="00CB1F8A">
        <w:trPr>
          <w:jc w:val="center"/>
        </w:trPr>
        <w:tc>
          <w:tcPr>
            <w:tcW w:w="511" w:type="dxa"/>
            <w:tcBorders>
              <w:top w:val="single" w:sz="4" w:space="0" w:color="auto"/>
              <w:bottom w:val="single" w:sz="4" w:space="0" w:color="auto"/>
            </w:tcBorders>
          </w:tcPr>
          <w:p w14:paraId="430A03BB" w14:textId="77777777" w:rsidR="00723B95" w:rsidRPr="005C2960" w:rsidRDefault="00723B95" w:rsidP="00723B95">
            <w:r w:rsidRPr="005C2960">
              <w:t>Č9</w:t>
            </w:r>
          </w:p>
          <w:p w14:paraId="430A03BC" w14:textId="77777777" w:rsidR="00723B95" w:rsidRPr="005C2960" w:rsidRDefault="00723B95" w:rsidP="00723B95">
            <w:r w:rsidRPr="005C2960">
              <w:t>O3</w:t>
            </w:r>
          </w:p>
        </w:tc>
        <w:tc>
          <w:tcPr>
            <w:tcW w:w="5621" w:type="dxa"/>
            <w:tcBorders>
              <w:top w:val="single" w:sz="4" w:space="0" w:color="auto"/>
              <w:bottom w:val="single" w:sz="4" w:space="0" w:color="auto"/>
            </w:tcBorders>
          </w:tcPr>
          <w:p w14:paraId="430A03BD" w14:textId="77777777" w:rsidR="00723B95" w:rsidRPr="005C2960" w:rsidRDefault="00723B95" w:rsidP="00723B95">
            <w:pPr>
              <w:jc w:val="both"/>
            </w:pPr>
            <w:r w:rsidRPr="005C2960">
              <w:t>Komisia je splnomocnená v súlade s článkom 16 prijímať delegované akty s cieľom zmeniť túto smernicu, pokiaľ ide o prispôsobenie prílohy V technickému a vedeckému pokroku a vývoju v rámci dohovoru LRTAP</w:t>
            </w:r>
          </w:p>
        </w:tc>
        <w:tc>
          <w:tcPr>
            <w:tcW w:w="609" w:type="dxa"/>
            <w:tcBorders>
              <w:top w:val="single" w:sz="4" w:space="0" w:color="auto"/>
              <w:bottom w:val="single" w:sz="4" w:space="0" w:color="auto"/>
            </w:tcBorders>
          </w:tcPr>
          <w:p w14:paraId="430A03BE" w14:textId="77777777" w:rsidR="00723B95" w:rsidRPr="005C2960" w:rsidRDefault="00723B95" w:rsidP="00723B95">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3BF" w14:textId="77777777" w:rsidR="00723B95" w:rsidRPr="005C2960" w:rsidRDefault="00723B95" w:rsidP="00723B95"/>
        </w:tc>
        <w:tc>
          <w:tcPr>
            <w:tcW w:w="609" w:type="dxa"/>
            <w:tcBorders>
              <w:top w:val="single" w:sz="4" w:space="0" w:color="auto"/>
              <w:bottom w:val="single" w:sz="4" w:space="0" w:color="auto"/>
            </w:tcBorders>
          </w:tcPr>
          <w:p w14:paraId="430A03C0" w14:textId="77777777" w:rsidR="00723B95" w:rsidRPr="005C2960" w:rsidRDefault="00723B95" w:rsidP="00E56569">
            <w:pPr>
              <w:jc w:val="center"/>
            </w:pPr>
          </w:p>
        </w:tc>
        <w:tc>
          <w:tcPr>
            <w:tcW w:w="5774" w:type="dxa"/>
            <w:tcBorders>
              <w:top w:val="single" w:sz="4" w:space="0" w:color="auto"/>
              <w:bottom w:val="single" w:sz="4" w:space="0" w:color="auto"/>
            </w:tcBorders>
          </w:tcPr>
          <w:p w14:paraId="430A03C1" w14:textId="77777777" w:rsidR="00723B95" w:rsidRPr="005C2960" w:rsidRDefault="00723B95" w:rsidP="00723B95">
            <w:pPr>
              <w:spacing w:line="240" w:lineRule="atLeast"/>
              <w:ind w:left="-44" w:firstLine="44"/>
            </w:pPr>
          </w:p>
        </w:tc>
        <w:tc>
          <w:tcPr>
            <w:tcW w:w="696" w:type="dxa"/>
            <w:tcBorders>
              <w:top w:val="single" w:sz="4" w:space="0" w:color="auto"/>
              <w:bottom w:val="single" w:sz="4" w:space="0" w:color="auto"/>
            </w:tcBorders>
          </w:tcPr>
          <w:p w14:paraId="430A03C2" w14:textId="77777777" w:rsidR="00723B95" w:rsidRPr="005C2960" w:rsidRDefault="004C5F57" w:rsidP="00723B95">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3C3" w14:textId="77777777" w:rsidR="00723B95" w:rsidRPr="005C2960" w:rsidRDefault="00723B95" w:rsidP="00723B95">
            <w:pPr>
              <w:jc w:val="both"/>
            </w:pPr>
          </w:p>
        </w:tc>
      </w:tr>
      <w:tr w:rsidR="00D17639" w:rsidRPr="005C2960" w14:paraId="430A040C" w14:textId="77777777" w:rsidTr="00CB1F8A">
        <w:trPr>
          <w:jc w:val="center"/>
        </w:trPr>
        <w:tc>
          <w:tcPr>
            <w:tcW w:w="511" w:type="dxa"/>
            <w:tcBorders>
              <w:top w:val="single" w:sz="4" w:space="0" w:color="auto"/>
              <w:bottom w:val="single" w:sz="4" w:space="0" w:color="auto"/>
            </w:tcBorders>
          </w:tcPr>
          <w:p w14:paraId="430A03C5" w14:textId="77777777" w:rsidR="00723B95" w:rsidRPr="005C2960" w:rsidRDefault="00723B95" w:rsidP="00723B95">
            <w:r w:rsidRPr="005C2960">
              <w:lastRenderedPageBreak/>
              <w:t>Č10</w:t>
            </w:r>
          </w:p>
          <w:p w14:paraId="430A03C6" w14:textId="77777777" w:rsidR="00E25EC5" w:rsidRPr="005C2960" w:rsidRDefault="00723B95" w:rsidP="00723B95">
            <w:r w:rsidRPr="005C2960">
              <w:t>O1</w:t>
            </w:r>
          </w:p>
          <w:p w14:paraId="430A03C7" w14:textId="77777777" w:rsidR="00993CDB" w:rsidRPr="005C2960" w:rsidRDefault="00993CDB" w:rsidP="00723B95"/>
          <w:p w14:paraId="430A03C8" w14:textId="77777777" w:rsidR="00993CDB" w:rsidRPr="005C2960" w:rsidRDefault="00993CDB" w:rsidP="00723B95"/>
          <w:p w14:paraId="430A03C9" w14:textId="77777777" w:rsidR="00993CDB" w:rsidRPr="005C2960" w:rsidRDefault="00993CDB" w:rsidP="00723B95"/>
          <w:p w14:paraId="430A03CA" w14:textId="77777777" w:rsidR="00993CDB" w:rsidRPr="005C2960" w:rsidRDefault="00993CDB" w:rsidP="00723B95"/>
          <w:p w14:paraId="430A03CB" w14:textId="77777777" w:rsidR="00993CDB" w:rsidRPr="005C2960" w:rsidRDefault="00993CDB" w:rsidP="00723B95"/>
          <w:p w14:paraId="430A03CC" w14:textId="77777777" w:rsidR="00993CDB" w:rsidRPr="005C2960" w:rsidRDefault="00993CDB" w:rsidP="00723B95"/>
          <w:p w14:paraId="430A03CD" w14:textId="77777777" w:rsidR="00993CDB" w:rsidRPr="005C2960" w:rsidRDefault="00993CDB" w:rsidP="00723B95"/>
          <w:p w14:paraId="430A03CE" w14:textId="77777777" w:rsidR="00993CDB" w:rsidRPr="005C2960" w:rsidRDefault="00993CDB" w:rsidP="00723B95"/>
          <w:p w14:paraId="430A03CF" w14:textId="77777777" w:rsidR="00993CDB" w:rsidRPr="005C2960" w:rsidRDefault="00993CDB" w:rsidP="00723B95"/>
          <w:p w14:paraId="430A03D0" w14:textId="77777777" w:rsidR="00993CDB" w:rsidRPr="005C2960" w:rsidRDefault="00993CDB" w:rsidP="00723B95"/>
          <w:p w14:paraId="430A03D1" w14:textId="77777777" w:rsidR="00993CDB" w:rsidRPr="005C2960" w:rsidRDefault="00993CDB" w:rsidP="00723B95"/>
          <w:p w14:paraId="430A03D2" w14:textId="77777777" w:rsidR="00993CDB" w:rsidRPr="005C2960" w:rsidRDefault="00993CDB" w:rsidP="00723B95"/>
          <w:p w14:paraId="430A03D3" w14:textId="77777777" w:rsidR="00993CDB" w:rsidRPr="005C2960" w:rsidRDefault="00993CDB" w:rsidP="00723B95"/>
          <w:p w14:paraId="430A03D4" w14:textId="77777777" w:rsidR="00993CDB" w:rsidRPr="005C2960" w:rsidRDefault="00993CDB" w:rsidP="00723B95"/>
          <w:p w14:paraId="430A03D5" w14:textId="77777777" w:rsidR="00993CDB" w:rsidRPr="005C2960" w:rsidRDefault="00993CDB" w:rsidP="00993CDB">
            <w:r w:rsidRPr="005C2960">
              <w:t>Č10</w:t>
            </w:r>
          </w:p>
          <w:p w14:paraId="430A03D6" w14:textId="77777777" w:rsidR="00993CDB" w:rsidRPr="005C2960" w:rsidRDefault="00993CDB" w:rsidP="00993CDB">
            <w:r w:rsidRPr="005C2960">
              <w:t>O2</w:t>
            </w:r>
          </w:p>
        </w:tc>
        <w:tc>
          <w:tcPr>
            <w:tcW w:w="5621" w:type="dxa"/>
            <w:tcBorders>
              <w:top w:val="single" w:sz="4" w:space="0" w:color="auto"/>
              <w:bottom w:val="single" w:sz="4" w:space="0" w:color="auto"/>
            </w:tcBorders>
          </w:tcPr>
          <w:p w14:paraId="430A03D7" w14:textId="77777777" w:rsidR="00723B95" w:rsidRPr="005C2960" w:rsidRDefault="00723B95" w:rsidP="00723B95">
            <w:pPr>
              <w:jc w:val="both"/>
            </w:pPr>
            <w:r w:rsidRPr="005C2960">
              <w:t>Článok 10</w:t>
            </w:r>
          </w:p>
          <w:p w14:paraId="430A03D8" w14:textId="77777777" w:rsidR="00723B95" w:rsidRPr="005C2960" w:rsidRDefault="00723B95" w:rsidP="00723B95">
            <w:pPr>
              <w:jc w:val="both"/>
            </w:pPr>
            <w:r w:rsidRPr="005C2960">
              <w:t>Podávanie správ členskými štátmi.</w:t>
            </w:r>
          </w:p>
          <w:p w14:paraId="430A03D9" w14:textId="77777777" w:rsidR="00723B95" w:rsidRPr="005C2960" w:rsidRDefault="00723B95" w:rsidP="00723B95">
            <w:pPr>
              <w:jc w:val="both"/>
            </w:pPr>
          </w:p>
          <w:p w14:paraId="430A03DA" w14:textId="77777777" w:rsidR="00723B95" w:rsidRPr="005C2960" w:rsidRDefault="00723B95" w:rsidP="00723B95">
            <w:pPr>
              <w:jc w:val="both"/>
            </w:pPr>
            <w:r w:rsidRPr="005C2960">
              <w:t>Členské štáty predkladajú Komisii svoje prvé národné programy riadenia znečisťovania ovzdušia do 1. apríla 2019.</w:t>
            </w:r>
          </w:p>
          <w:p w14:paraId="430A03DB" w14:textId="77777777" w:rsidR="00723B95" w:rsidRPr="005C2960" w:rsidRDefault="00723B95" w:rsidP="00723B95">
            <w:pPr>
              <w:jc w:val="both"/>
            </w:pPr>
            <w:r w:rsidRPr="005C2960">
              <w:t>V prípade aktualizácie národného programu riadenia znečisťovania ovzdušia podľa článku 6 ods. 4 dotknutý členský štát tento aktualizovaný program poskytne Komisii do dvoch mesiacov.</w:t>
            </w:r>
          </w:p>
          <w:p w14:paraId="430A03DC" w14:textId="77777777" w:rsidR="00E25EC5" w:rsidRPr="005C2960" w:rsidRDefault="00723B95" w:rsidP="00E25EC5">
            <w:pPr>
              <w:jc w:val="both"/>
            </w:pPr>
            <w:r w:rsidRPr="005C2960">
              <w:t>Komisia preskúmava národné programy riadenia znečisťovania ovzdušia a ich aktualizácie z hľadiska požiadaviek stanovených v článku 4 ods. 2 a v článku 6.</w:t>
            </w:r>
            <w:r w:rsidR="00E25EC5" w:rsidRPr="005C2960">
              <w:t xml:space="preserve"> </w:t>
            </w:r>
          </w:p>
          <w:p w14:paraId="430A03DD" w14:textId="77777777" w:rsidR="00E25EC5" w:rsidRPr="005C2960" w:rsidRDefault="00E25EC5" w:rsidP="00E25EC5">
            <w:pPr>
              <w:jc w:val="both"/>
            </w:pPr>
          </w:p>
          <w:p w14:paraId="430A03DE" w14:textId="77777777" w:rsidR="00993CDB" w:rsidRPr="005C2960" w:rsidRDefault="00993CDB" w:rsidP="00993CDB">
            <w:pPr>
              <w:jc w:val="both"/>
            </w:pPr>
            <w:r w:rsidRPr="005C2960">
              <w:t>Členské štáty poskytnú Komisii a Európskej environmentálnej agentúre v súlade s termínmi na podávanie správ stanovenými v prílohe I svoje národné inventúry a národné projekcie emisií, priestorovo členené národné inventúry emisií, inventúry veľkých bodových zdrojov a informatívne správy o inventúrach uvedené v článku 8 ods. 1, 2 a 3 a v príslušnom prípade v článku 8 ods. 4</w:t>
            </w:r>
          </w:p>
          <w:p w14:paraId="430A03DF" w14:textId="77777777" w:rsidR="00993CDB" w:rsidRPr="005C2960" w:rsidRDefault="00993CDB" w:rsidP="00993CDB">
            <w:pPr>
              <w:jc w:val="both"/>
            </w:pPr>
            <w:r w:rsidRPr="005C2960">
              <w:t>Toto podávanie správ musí byť v súlade s podávaním správ sekretariátu dohovoru LRTAP.</w:t>
            </w:r>
          </w:p>
          <w:p w14:paraId="430A03E0" w14:textId="77777777" w:rsidR="00723B95" w:rsidRPr="005C2960" w:rsidRDefault="00723B95" w:rsidP="00E25EC5">
            <w:pPr>
              <w:jc w:val="both"/>
            </w:pPr>
          </w:p>
        </w:tc>
        <w:tc>
          <w:tcPr>
            <w:tcW w:w="609" w:type="dxa"/>
            <w:tcBorders>
              <w:top w:val="single" w:sz="4" w:space="0" w:color="auto"/>
              <w:bottom w:val="single" w:sz="4" w:space="0" w:color="auto"/>
            </w:tcBorders>
          </w:tcPr>
          <w:p w14:paraId="56FD56C4" w14:textId="553C1F50" w:rsidR="00297985" w:rsidRPr="005C2960" w:rsidRDefault="00297985" w:rsidP="00723B95">
            <w:pPr>
              <w:jc w:val="center"/>
            </w:pPr>
            <w:r w:rsidRPr="005C2960">
              <w:t>N</w:t>
            </w:r>
          </w:p>
          <w:p w14:paraId="1EB384FF" w14:textId="77777777" w:rsidR="00297985" w:rsidRPr="005C2960" w:rsidRDefault="00297985" w:rsidP="00723B95">
            <w:pPr>
              <w:jc w:val="center"/>
            </w:pPr>
          </w:p>
          <w:p w14:paraId="2A461DD7" w14:textId="77777777" w:rsidR="00297985" w:rsidRPr="005C2960" w:rsidRDefault="00297985" w:rsidP="00723B95">
            <w:pPr>
              <w:jc w:val="center"/>
            </w:pPr>
          </w:p>
          <w:p w14:paraId="0D32B464" w14:textId="63B93CA1" w:rsidR="00297985" w:rsidRPr="005C2960" w:rsidRDefault="00297985" w:rsidP="00723B95">
            <w:pPr>
              <w:jc w:val="center"/>
            </w:pPr>
          </w:p>
          <w:p w14:paraId="5457D191" w14:textId="1110CE62" w:rsidR="00297985" w:rsidRPr="005C2960" w:rsidRDefault="00297985" w:rsidP="00723B95">
            <w:pPr>
              <w:jc w:val="center"/>
            </w:pPr>
          </w:p>
          <w:p w14:paraId="4CCA39FA" w14:textId="3512E510" w:rsidR="00297985" w:rsidRPr="005C2960" w:rsidRDefault="00297985" w:rsidP="00723B95">
            <w:pPr>
              <w:jc w:val="center"/>
            </w:pPr>
          </w:p>
          <w:p w14:paraId="30EA71DA" w14:textId="3E0DF009" w:rsidR="00297985" w:rsidRPr="005C2960" w:rsidRDefault="00297985" w:rsidP="00723B95">
            <w:pPr>
              <w:jc w:val="center"/>
            </w:pPr>
          </w:p>
          <w:p w14:paraId="37BE5758" w14:textId="4FC09D67" w:rsidR="00297985" w:rsidRPr="005C2960" w:rsidRDefault="00297985" w:rsidP="00723B95">
            <w:pPr>
              <w:jc w:val="center"/>
            </w:pPr>
          </w:p>
          <w:p w14:paraId="2B635ABA" w14:textId="153695F9" w:rsidR="00297985" w:rsidRPr="005C2960" w:rsidRDefault="00297985" w:rsidP="00723B95">
            <w:pPr>
              <w:jc w:val="center"/>
            </w:pPr>
          </w:p>
          <w:p w14:paraId="6A241C8A" w14:textId="224FCB94" w:rsidR="00297985" w:rsidRPr="005C2960" w:rsidRDefault="00297985" w:rsidP="00723B95">
            <w:pPr>
              <w:jc w:val="center"/>
            </w:pPr>
          </w:p>
          <w:p w14:paraId="6A41B1D9" w14:textId="3CC9184E" w:rsidR="009C2C8E" w:rsidRPr="005C2960" w:rsidRDefault="009C2C8E" w:rsidP="00723B95">
            <w:pPr>
              <w:jc w:val="center"/>
            </w:pPr>
          </w:p>
          <w:p w14:paraId="09B6343E" w14:textId="3F47741A" w:rsidR="009C2C8E" w:rsidRPr="005C2960" w:rsidRDefault="009C2C8E" w:rsidP="00723B95">
            <w:pPr>
              <w:jc w:val="center"/>
            </w:pPr>
          </w:p>
          <w:p w14:paraId="333DD559" w14:textId="35235CC8" w:rsidR="009C2C8E" w:rsidRPr="005C2960" w:rsidRDefault="009C2C8E" w:rsidP="00723B95">
            <w:pPr>
              <w:jc w:val="center"/>
            </w:pPr>
          </w:p>
          <w:p w14:paraId="28AB343B" w14:textId="1A3E6806" w:rsidR="009C2C8E" w:rsidRPr="005C2960" w:rsidRDefault="009C2C8E" w:rsidP="00723B95">
            <w:pPr>
              <w:jc w:val="center"/>
            </w:pPr>
          </w:p>
          <w:p w14:paraId="67297702" w14:textId="7499C4EF" w:rsidR="009C2C8E" w:rsidRPr="005C2960" w:rsidRDefault="009C2C8E" w:rsidP="00723B95">
            <w:pPr>
              <w:jc w:val="center"/>
            </w:pPr>
          </w:p>
          <w:p w14:paraId="4A24FC7C" w14:textId="3B4A4533" w:rsidR="009C2C8E" w:rsidRPr="005C2960" w:rsidRDefault="009C2C8E" w:rsidP="00723B95">
            <w:pPr>
              <w:jc w:val="center"/>
            </w:pPr>
          </w:p>
          <w:p w14:paraId="2B4D967C" w14:textId="7256E8F4" w:rsidR="009C2C8E" w:rsidRPr="005C2960" w:rsidRDefault="009C2C8E" w:rsidP="00723B95">
            <w:pPr>
              <w:jc w:val="center"/>
            </w:pPr>
          </w:p>
          <w:p w14:paraId="0B33D0C1" w14:textId="77777777" w:rsidR="009C2C8E" w:rsidRPr="005C2960" w:rsidRDefault="009C2C8E" w:rsidP="00723B95">
            <w:pPr>
              <w:jc w:val="center"/>
            </w:pPr>
          </w:p>
          <w:p w14:paraId="5836B76B" w14:textId="70C2C6DC" w:rsidR="00297985" w:rsidRPr="005C2960" w:rsidRDefault="00297985" w:rsidP="00723B95">
            <w:pPr>
              <w:jc w:val="center"/>
            </w:pPr>
          </w:p>
          <w:p w14:paraId="7B53D650" w14:textId="77777777" w:rsidR="00297985" w:rsidRPr="005C2960" w:rsidRDefault="00297985" w:rsidP="00723B95">
            <w:pPr>
              <w:jc w:val="center"/>
            </w:pPr>
          </w:p>
          <w:p w14:paraId="430A03E1" w14:textId="051EE48D" w:rsidR="00723B95" w:rsidRPr="005C2960" w:rsidRDefault="00723B95" w:rsidP="00723B95">
            <w:pPr>
              <w:jc w:val="center"/>
            </w:pPr>
            <w:r w:rsidRPr="005C2960">
              <w:t>N</w:t>
            </w:r>
          </w:p>
        </w:tc>
        <w:tc>
          <w:tcPr>
            <w:tcW w:w="609" w:type="dxa"/>
            <w:tcBorders>
              <w:top w:val="single" w:sz="4" w:space="0" w:color="auto"/>
              <w:bottom w:val="single" w:sz="4" w:space="0" w:color="auto"/>
            </w:tcBorders>
          </w:tcPr>
          <w:p w14:paraId="4ADF6539" w14:textId="48080A7C" w:rsidR="00297985" w:rsidRPr="005C2960" w:rsidRDefault="00297985" w:rsidP="00297985">
            <w:pPr>
              <w:jc w:val="center"/>
            </w:pPr>
            <w:r w:rsidRPr="005C2960">
              <w:t>NZ</w:t>
            </w:r>
          </w:p>
          <w:p w14:paraId="52AFC90A" w14:textId="77777777" w:rsidR="00297985" w:rsidRPr="005C2960" w:rsidRDefault="00297985" w:rsidP="00723B95"/>
          <w:p w14:paraId="5E71EB2B" w14:textId="77777777" w:rsidR="00297985" w:rsidRPr="005C2960" w:rsidRDefault="00297985" w:rsidP="00723B95"/>
          <w:p w14:paraId="32DE85C8" w14:textId="157E76F4" w:rsidR="00297985" w:rsidRPr="005C2960" w:rsidRDefault="00297985" w:rsidP="00723B95"/>
          <w:p w14:paraId="2FA61FCB" w14:textId="0060C641" w:rsidR="00297985" w:rsidRPr="005C2960" w:rsidRDefault="00297985" w:rsidP="00723B95"/>
          <w:p w14:paraId="1BA2562D" w14:textId="1B3B22E9" w:rsidR="00297985" w:rsidRPr="005C2960" w:rsidRDefault="00297985" w:rsidP="00723B95"/>
          <w:p w14:paraId="46B715B8" w14:textId="1636DE60" w:rsidR="00297985" w:rsidRPr="005C2960" w:rsidRDefault="00297985" w:rsidP="00723B95"/>
          <w:p w14:paraId="51FDCA49" w14:textId="4F2997F5" w:rsidR="00297985" w:rsidRPr="005C2960" w:rsidRDefault="00297985" w:rsidP="00723B95"/>
          <w:p w14:paraId="09B76E65" w14:textId="461330F0" w:rsidR="00297985" w:rsidRPr="005C2960" w:rsidRDefault="00297985" w:rsidP="00723B95"/>
          <w:p w14:paraId="69493DCD" w14:textId="313761CE" w:rsidR="00297985" w:rsidRPr="005C2960" w:rsidRDefault="00297985" w:rsidP="00723B95"/>
          <w:p w14:paraId="34AFE245" w14:textId="34AB9D6E" w:rsidR="00297985" w:rsidRPr="005C2960" w:rsidRDefault="00297985" w:rsidP="00723B95"/>
          <w:p w14:paraId="36C352E3" w14:textId="52CC8826" w:rsidR="009C2C8E" w:rsidRPr="005C2960" w:rsidRDefault="009C2C8E" w:rsidP="00723B95"/>
          <w:p w14:paraId="0B8FF55F" w14:textId="59C6077F" w:rsidR="009C2C8E" w:rsidRPr="005C2960" w:rsidRDefault="009C2C8E" w:rsidP="00723B95"/>
          <w:p w14:paraId="1D1A6735" w14:textId="76C2CC0D" w:rsidR="009C2C8E" w:rsidRPr="005C2960" w:rsidRDefault="009C2C8E" w:rsidP="00723B95"/>
          <w:p w14:paraId="2A1B0676" w14:textId="5E25CD85" w:rsidR="009C2C8E" w:rsidRPr="005C2960" w:rsidRDefault="009C2C8E" w:rsidP="00723B95"/>
          <w:p w14:paraId="6B4A4161" w14:textId="583E36A2" w:rsidR="009C2C8E" w:rsidRPr="005C2960" w:rsidRDefault="009C2C8E" w:rsidP="00723B95"/>
          <w:p w14:paraId="65C2CB0D" w14:textId="0203BEAA" w:rsidR="009C2C8E" w:rsidRPr="005C2960" w:rsidRDefault="009C2C8E" w:rsidP="00723B95"/>
          <w:p w14:paraId="64B6279E" w14:textId="6CDA728E" w:rsidR="009C2C8E" w:rsidRPr="005C2960" w:rsidRDefault="009C2C8E" w:rsidP="00723B95"/>
          <w:p w14:paraId="1369AEF2" w14:textId="77777777" w:rsidR="009C2C8E" w:rsidRPr="005C2960" w:rsidRDefault="009C2C8E" w:rsidP="00723B95"/>
          <w:p w14:paraId="2D82A35C" w14:textId="77777777" w:rsidR="00297985" w:rsidRPr="005C2960" w:rsidRDefault="00297985" w:rsidP="00723B95"/>
          <w:p w14:paraId="430A03E2" w14:textId="3D8F05CE" w:rsidR="00723B95" w:rsidRPr="005C2960" w:rsidRDefault="00AD7612" w:rsidP="00723B95">
            <w:r w:rsidRPr="005C2960">
              <w:t>NV1</w:t>
            </w:r>
          </w:p>
        </w:tc>
        <w:tc>
          <w:tcPr>
            <w:tcW w:w="609" w:type="dxa"/>
            <w:tcBorders>
              <w:top w:val="single" w:sz="4" w:space="0" w:color="auto"/>
              <w:bottom w:val="single" w:sz="4" w:space="0" w:color="auto"/>
            </w:tcBorders>
          </w:tcPr>
          <w:p w14:paraId="3DEC8325" w14:textId="18685131" w:rsidR="00297985" w:rsidRPr="005C2960" w:rsidRDefault="00297985" w:rsidP="00E56569">
            <w:pPr>
              <w:jc w:val="center"/>
            </w:pPr>
            <w:r w:rsidRPr="005C2960">
              <w:t>§19</w:t>
            </w:r>
          </w:p>
          <w:p w14:paraId="74FF9439" w14:textId="6754801F" w:rsidR="00297985" w:rsidRPr="005C2960" w:rsidRDefault="00297985" w:rsidP="00E56569">
            <w:pPr>
              <w:jc w:val="center"/>
            </w:pPr>
            <w:r w:rsidRPr="005C2960">
              <w:t>O1,2,4</w:t>
            </w:r>
          </w:p>
          <w:p w14:paraId="64587D98" w14:textId="77777777" w:rsidR="00297985" w:rsidRPr="005C2960" w:rsidRDefault="00297985" w:rsidP="00E56569">
            <w:pPr>
              <w:jc w:val="center"/>
            </w:pPr>
          </w:p>
          <w:p w14:paraId="27C1DB4B" w14:textId="77777777" w:rsidR="00297985" w:rsidRPr="005C2960" w:rsidRDefault="00297985" w:rsidP="00E56569">
            <w:pPr>
              <w:jc w:val="center"/>
            </w:pPr>
          </w:p>
          <w:p w14:paraId="15DBF552" w14:textId="2F631913" w:rsidR="00297985" w:rsidRPr="005C2960" w:rsidRDefault="00297985" w:rsidP="00E56569">
            <w:pPr>
              <w:jc w:val="center"/>
            </w:pPr>
          </w:p>
          <w:p w14:paraId="07C5C44C" w14:textId="7B5801F0" w:rsidR="00297985" w:rsidRPr="005C2960" w:rsidRDefault="00297985" w:rsidP="00E56569">
            <w:pPr>
              <w:jc w:val="center"/>
            </w:pPr>
          </w:p>
          <w:p w14:paraId="7A4F5B0E" w14:textId="4E6009DD" w:rsidR="00297985" w:rsidRPr="005C2960" w:rsidRDefault="00297985" w:rsidP="00E56569">
            <w:pPr>
              <w:jc w:val="center"/>
            </w:pPr>
          </w:p>
          <w:p w14:paraId="55673149" w14:textId="370228C9" w:rsidR="00297985" w:rsidRPr="005C2960" w:rsidRDefault="00297985" w:rsidP="00E56569">
            <w:pPr>
              <w:jc w:val="center"/>
            </w:pPr>
          </w:p>
          <w:p w14:paraId="68E37B3D" w14:textId="39E52412" w:rsidR="00297985" w:rsidRPr="005C2960" w:rsidRDefault="00297985" w:rsidP="00E56569">
            <w:pPr>
              <w:jc w:val="center"/>
            </w:pPr>
          </w:p>
          <w:p w14:paraId="26A5A793" w14:textId="46D45380" w:rsidR="00297985" w:rsidRPr="005C2960" w:rsidRDefault="00297985" w:rsidP="00E56569">
            <w:pPr>
              <w:jc w:val="center"/>
            </w:pPr>
          </w:p>
          <w:p w14:paraId="5A94321C" w14:textId="52D8D036" w:rsidR="009C2C8E" w:rsidRPr="005C2960" w:rsidRDefault="009C2C8E" w:rsidP="00E56569">
            <w:pPr>
              <w:jc w:val="center"/>
            </w:pPr>
          </w:p>
          <w:p w14:paraId="62B88221" w14:textId="3C9C86A3" w:rsidR="009C2C8E" w:rsidRPr="005C2960" w:rsidRDefault="009C2C8E" w:rsidP="00E56569">
            <w:pPr>
              <w:jc w:val="center"/>
            </w:pPr>
          </w:p>
          <w:p w14:paraId="5BE5E9BD" w14:textId="2AA1B178" w:rsidR="009C2C8E" w:rsidRPr="005C2960" w:rsidRDefault="009C2C8E" w:rsidP="00E56569">
            <w:pPr>
              <w:jc w:val="center"/>
            </w:pPr>
          </w:p>
          <w:p w14:paraId="18220D3B" w14:textId="4F2237E3" w:rsidR="009C2C8E" w:rsidRPr="005C2960" w:rsidRDefault="009C2C8E" w:rsidP="00E56569">
            <w:pPr>
              <w:jc w:val="center"/>
            </w:pPr>
          </w:p>
          <w:p w14:paraId="6EC6DA0D" w14:textId="23A7D2E0" w:rsidR="009C2C8E" w:rsidRPr="005C2960" w:rsidRDefault="009C2C8E" w:rsidP="00E56569">
            <w:pPr>
              <w:jc w:val="center"/>
            </w:pPr>
          </w:p>
          <w:p w14:paraId="78519511" w14:textId="1C7E47A0" w:rsidR="009C2C8E" w:rsidRPr="005C2960" w:rsidRDefault="009C2C8E" w:rsidP="00E56569">
            <w:pPr>
              <w:jc w:val="center"/>
            </w:pPr>
          </w:p>
          <w:p w14:paraId="338E7515" w14:textId="799C2D4A" w:rsidR="009C2C8E" w:rsidRPr="005C2960" w:rsidRDefault="009C2C8E" w:rsidP="00E56569">
            <w:pPr>
              <w:jc w:val="center"/>
            </w:pPr>
          </w:p>
          <w:p w14:paraId="77826BD0" w14:textId="77777777" w:rsidR="009C2C8E" w:rsidRPr="005C2960" w:rsidRDefault="009C2C8E" w:rsidP="00E56569">
            <w:pPr>
              <w:jc w:val="center"/>
            </w:pPr>
          </w:p>
          <w:p w14:paraId="46DE65E4" w14:textId="77777777" w:rsidR="00297985" w:rsidRPr="005C2960" w:rsidRDefault="00297985" w:rsidP="00E56569">
            <w:pPr>
              <w:jc w:val="center"/>
            </w:pPr>
          </w:p>
          <w:p w14:paraId="430A03E3" w14:textId="63FDACD3" w:rsidR="00723B95" w:rsidRPr="005C2960" w:rsidRDefault="0018425C" w:rsidP="00E56569">
            <w:pPr>
              <w:jc w:val="center"/>
            </w:pPr>
            <w:r w:rsidRPr="005C2960">
              <w:t>Pr</w:t>
            </w:r>
            <w:r w:rsidR="00CF0597" w:rsidRPr="005C2960">
              <w:t>.č.1</w:t>
            </w:r>
          </w:p>
          <w:p w14:paraId="430A03E4" w14:textId="77777777" w:rsidR="00CF0597" w:rsidRPr="005C2960" w:rsidRDefault="00E25EC5" w:rsidP="00E56569">
            <w:pPr>
              <w:jc w:val="center"/>
            </w:pPr>
            <w:r w:rsidRPr="005C2960">
              <w:t>Bod 2</w:t>
            </w:r>
          </w:p>
        </w:tc>
        <w:tc>
          <w:tcPr>
            <w:tcW w:w="5774" w:type="dxa"/>
            <w:tcBorders>
              <w:top w:val="single" w:sz="4" w:space="0" w:color="auto"/>
              <w:bottom w:val="single" w:sz="4" w:space="0" w:color="auto"/>
            </w:tcBorders>
          </w:tcPr>
          <w:p w14:paraId="251A1D89" w14:textId="7D655CCE" w:rsidR="00297985" w:rsidRPr="005C2960" w:rsidRDefault="00297985" w:rsidP="009C2C8E">
            <w:pPr>
              <w:jc w:val="both"/>
            </w:pPr>
            <w:r w:rsidRPr="005C2960">
              <w:t>(1)</w:t>
            </w:r>
            <w:r w:rsidRPr="005C2960">
              <w:tab/>
              <w:t>Plnenie národných záväzkov znižovania emisií podľa § 16 a záväzkov vyplývajúcich z medzinárodnej z</w:t>
            </w:r>
            <w:r w:rsidR="00D177E9" w:rsidRPr="005C2960">
              <w:t>mluvy</w:t>
            </w:r>
            <w:r w:rsidR="00D177E9" w:rsidRPr="005C2960">
              <w:rPr>
                <w:vertAlign w:val="superscript"/>
              </w:rPr>
              <w:t>38</w:t>
            </w:r>
            <w:r w:rsidRPr="005C2960">
              <w:t xml:space="preserve">) sa preukazuje národnými emisnými inventúrami. </w:t>
            </w:r>
          </w:p>
          <w:p w14:paraId="75EBD76D" w14:textId="77777777" w:rsidR="00297985" w:rsidRPr="005C2960" w:rsidRDefault="00297985" w:rsidP="009C2C8E">
            <w:pPr>
              <w:jc w:val="both"/>
            </w:pPr>
            <w:r w:rsidRPr="005C2960">
              <w:t>(2)</w:t>
            </w:r>
            <w:r w:rsidRPr="005C2960">
              <w:tab/>
              <w:t xml:space="preserve">Národné emisné inventúry spolu s informatívnou správou o inventúrach a projekciami emisií sa spracovávajú a aktualizujú v súlade s požiadavkami ustanovenými vykonávacím predpisom podľa § 62 písm. e).  </w:t>
            </w:r>
          </w:p>
          <w:p w14:paraId="7521A29D" w14:textId="0F5564D2" w:rsidR="00297985" w:rsidRPr="005C2960" w:rsidRDefault="00297985" w:rsidP="009C2C8E">
            <w:pPr>
              <w:jc w:val="both"/>
            </w:pPr>
            <w:r w:rsidRPr="005C2960">
              <w:t>(4)</w:t>
            </w:r>
            <w:r w:rsidRPr="005C2960">
              <w:tab/>
              <w:t>Národné emisné inventúry a projekcie emisií predkladá ministerstvom poverená organizácia Komisii a Európskej environmentálnej agentúre v lehotách ustanovených vykonávacím predpisom podľa § 62 písm. e).</w:t>
            </w:r>
          </w:p>
          <w:p w14:paraId="5A0972F3" w14:textId="0A07893E" w:rsidR="009C2C8E" w:rsidRPr="005C2960" w:rsidRDefault="009C2C8E" w:rsidP="009C2C8E">
            <w:pPr>
              <w:jc w:val="both"/>
            </w:pPr>
          </w:p>
          <w:p w14:paraId="10B4CA36" w14:textId="3867BD52" w:rsidR="009C2C8E" w:rsidRPr="005C2960" w:rsidRDefault="009C2C8E" w:rsidP="009C2C8E">
            <w:pPr>
              <w:jc w:val="both"/>
            </w:pPr>
            <w:r w:rsidRPr="005C2960">
              <w:t>Poznámka pod čiarou:</w:t>
            </w:r>
          </w:p>
          <w:p w14:paraId="5E28BA4E" w14:textId="553C3EBC" w:rsidR="009C2C8E" w:rsidRPr="005C2960" w:rsidRDefault="009C2C8E" w:rsidP="009C2C8E">
            <w:pPr>
              <w:jc w:val="both"/>
            </w:pPr>
            <w:r w:rsidRPr="005C2960">
              <w:rPr>
                <w:vertAlign w:val="superscript"/>
              </w:rPr>
              <w:t>38</w:t>
            </w:r>
            <w:r w:rsidRPr="005C2960">
              <w:t xml:space="preserve"> ) Oznámenie Ministerstva zahraničných vecí Slovenskej republiky č. 53/1994 Z. z. o uskutočnení notifikácie sukcesie Slovenskej republiky do mnohostranných zmluvných dokumentov, ktorých depozitárom je generálny tajomník Organizácie Spojených národov, zmluvný dokument č. 97. Dohovor o diaľkovom znečisťovaní ovzdušia prechádzajúcom hranicami štátov.</w:t>
            </w:r>
          </w:p>
          <w:p w14:paraId="63FB59D0" w14:textId="2273FC8F" w:rsidR="00297985" w:rsidRPr="005C2960" w:rsidRDefault="0029798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964"/>
              <w:gridCol w:w="2197"/>
              <w:gridCol w:w="1483"/>
            </w:tblGrid>
            <w:tr w:rsidR="00D17639" w:rsidRPr="005C2960" w14:paraId="430A03E8"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5" w14:textId="77777777" w:rsidR="00993CDB" w:rsidRPr="005C2960" w:rsidRDefault="00993CDB" w:rsidP="00993CDB">
                  <w:r w:rsidRPr="005C2960">
                    <w:rPr>
                      <w:rFonts w:eastAsia="SimSun"/>
                      <w:b/>
                      <w:lang w:eastAsia="zh-CN"/>
                    </w:rPr>
                    <w:t>Predmet správy, oznámenia</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6" w14:textId="77777777" w:rsidR="00993CDB" w:rsidRPr="005C2960" w:rsidRDefault="00993CDB" w:rsidP="00993CDB">
                  <w:r w:rsidRPr="005C2960">
                    <w:rPr>
                      <w:rFonts w:eastAsia="SimSun"/>
                      <w:b/>
                      <w:lang w:eastAsia="zh-CN"/>
                    </w:rPr>
                    <w:t>Údaje, ktoré treba oznamovať</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7" w14:textId="77777777" w:rsidR="00993CDB" w:rsidRPr="005C2960" w:rsidRDefault="00993CDB" w:rsidP="00993CDB">
                  <w:r w:rsidRPr="005C2960">
                    <w:rPr>
                      <w:rFonts w:eastAsia="SimSun"/>
                      <w:b/>
                      <w:lang w:eastAsia="zh-CN"/>
                    </w:rPr>
                    <w:t>Lehoty/ termíny na</w:t>
                  </w:r>
                  <w:r w:rsidRPr="005C2960">
                    <w:rPr>
                      <w:rFonts w:eastAsia="SimSun"/>
                      <w:b/>
                      <w:lang w:eastAsia="zh-CN"/>
                    </w:rPr>
                    <w:br/>
                    <w:t>podávanie správ</w:t>
                  </w:r>
                </w:p>
              </w:tc>
            </w:tr>
            <w:tr w:rsidR="00D17639" w:rsidRPr="005C2960" w14:paraId="430A03EC"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9" w14:textId="77777777" w:rsidR="00993CDB" w:rsidRPr="005C2960" w:rsidRDefault="00993CDB" w:rsidP="00993CDB">
                  <w:r w:rsidRPr="005C2960">
                    <w:rPr>
                      <w:rFonts w:eastAsia="SimSun"/>
                      <w:b/>
                      <w:lang w:eastAsia="zh-CN"/>
                    </w:rPr>
                    <w:t>Národná inventúra emisií</w:t>
                  </w:r>
                  <w:r w:rsidRPr="005C2960">
                    <w:rPr>
                      <w:rFonts w:eastAsia="SimSun"/>
                      <w:b/>
                      <w:lang w:eastAsia="zh-CN"/>
                    </w:rPr>
                    <w:br/>
                    <w:t>- základný rozsah</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A" w14:textId="77777777" w:rsidR="00993CDB" w:rsidRPr="005C2960" w:rsidRDefault="00993CDB" w:rsidP="00993CDB">
                  <w:r w:rsidRPr="005C2960">
                    <w:rPr>
                      <w:rFonts w:eastAsia="SimSun"/>
                      <w:lang w:eastAsia="zh-CN"/>
                    </w:rPr>
                    <w:t>Podľa tabuľky A</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B" w14:textId="77777777" w:rsidR="00993CDB" w:rsidRPr="005C2960" w:rsidRDefault="00993CDB" w:rsidP="00993CDB">
                  <w:r w:rsidRPr="005C2960">
                    <w:rPr>
                      <w:rFonts w:eastAsia="SimSun"/>
                      <w:lang w:eastAsia="zh-CN"/>
                    </w:rPr>
                    <w:t>Každoročne/</w:t>
                  </w:r>
                  <w:r w:rsidRPr="005C2960">
                    <w:rPr>
                      <w:rFonts w:eastAsia="SimSun"/>
                      <w:lang w:eastAsia="zh-CN"/>
                    </w:rPr>
                    <w:br/>
                    <w:t>do 15. februára</w:t>
                  </w:r>
                </w:p>
              </w:tc>
            </w:tr>
            <w:tr w:rsidR="00D17639" w:rsidRPr="005C2960" w14:paraId="430A03F0"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D" w14:textId="77777777" w:rsidR="00993CDB" w:rsidRPr="005C2960" w:rsidRDefault="00993CDB" w:rsidP="00993CDB">
                  <w:r w:rsidRPr="005C2960">
                    <w:rPr>
                      <w:rFonts w:eastAsia="SimSun"/>
                      <w:b/>
                      <w:lang w:eastAsia="zh-CN"/>
                    </w:rPr>
                    <w:t>Národná inventúra emisií</w:t>
                  </w:r>
                  <w:r w:rsidRPr="005C2960">
                    <w:rPr>
                      <w:rFonts w:eastAsia="SimSun"/>
                      <w:b/>
                      <w:lang w:eastAsia="zh-CN"/>
                    </w:rPr>
                    <w:br/>
                    <w:t>- osobitný rozsah</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E" w14:textId="77777777" w:rsidR="00993CDB" w:rsidRPr="005C2960" w:rsidRDefault="00993CDB" w:rsidP="00993CDB">
                  <w:r w:rsidRPr="005C2960">
                    <w:rPr>
                      <w:rFonts w:eastAsia="SimSun"/>
                      <w:lang w:eastAsia="zh-CN"/>
                    </w:rPr>
                    <w:t>Podľa tabuľky B</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F" w14:textId="77777777" w:rsidR="00993CDB" w:rsidRPr="005C2960" w:rsidRDefault="00993CDB" w:rsidP="00993CDB">
                  <w:r w:rsidRPr="005C2960">
                    <w:rPr>
                      <w:rFonts w:eastAsia="SimSun"/>
                      <w:lang w:eastAsia="zh-CN"/>
                    </w:rPr>
                    <w:t>Každoročne/</w:t>
                  </w:r>
                  <w:r w:rsidRPr="005C2960">
                    <w:rPr>
                      <w:rFonts w:eastAsia="SimSun"/>
                      <w:lang w:eastAsia="zh-CN"/>
                    </w:rPr>
                    <w:br/>
                    <w:t>do 15. februára, ak sú údaje dostupné</w:t>
                  </w:r>
                </w:p>
              </w:tc>
            </w:tr>
            <w:tr w:rsidR="00D17639" w:rsidRPr="005C2960" w14:paraId="430A03F4"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1" w14:textId="77777777" w:rsidR="00993CDB" w:rsidRPr="005C2960" w:rsidRDefault="00993CDB" w:rsidP="00993CDB">
                  <w:r w:rsidRPr="005C2960">
                    <w:rPr>
                      <w:rFonts w:eastAsia="SimSun"/>
                      <w:b/>
                      <w:lang w:eastAsia="zh-CN"/>
                    </w:rPr>
                    <w:t xml:space="preserve">Priestorovo členené národné inventúry emisií a inventúry </w:t>
                  </w:r>
                  <w:r w:rsidRPr="005C2960">
                    <w:rPr>
                      <w:rFonts w:eastAsia="SimSun"/>
                      <w:b/>
                      <w:lang w:eastAsia="zh-CN"/>
                    </w:rPr>
                    <w:lastRenderedPageBreak/>
                    <w:t>veľkých bodových zdrojov</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2" w14:textId="77777777" w:rsidR="00993CDB" w:rsidRPr="005C2960" w:rsidRDefault="00993CDB" w:rsidP="00993CDB">
                  <w:r w:rsidRPr="005C2960">
                    <w:rPr>
                      <w:rFonts w:eastAsia="SimSun"/>
                      <w:lang w:eastAsia="zh-CN"/>
                    </w:rPr>
                    <w:lastRenderedPageBreak/>
                    <w:t>Podľa tabuľky C</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3" w14:textId="77777777" w:rsidR="00993CDB" w:rsidRPr="005C2960" w:rsidRDefault="00993CDB" w:rsidP="00993CDB">
                  <w:r w:rsidRPr="005C2960">
                    <w:rPr>
                      <w:rFonts w:eastAsia="SimSun"/>
                      <w:lang w:eastAsia="zh-CN"/>
                    </w:rPr>
                    <w:t>Každé 4 roky/</w:t>
                  </w:r>
                  <w:r w:rsidRPr="005C2960">
                    <w:rPr>
                      <w:rFonts w:eastAsia="SimSun"/>
                      <w:lang w:eastAsia="zh-CN"/>
                    </w:rPr>
                    <w:br/>
                    <w:t>do 1. mája</w:t>
                  </w:r>
                </w:p>
              </w:tc>
            </w:tr>
            <w:tr w:rsidR="00D17639" w:rsidRPr="005C2960" w14:paraId="430A03F8"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5" w14:textId="77777777" w:rsidR="00993CDB" w:rsidRPr="005C2960" w:rsidRDefault="00993CDB" w:rsidP="00993CDB">
                  <w:r w:rsidRPr="005C2960">
                    <w:rPr>
                      <w:rFonts w:eastAsia="SimSun"/>
                      <w:b/>
                      <w:lang w:eastAsia="zh-CN"/>
                    </w:rPr>
                    <w:lastRenderedPageBreak/>
                    <w:t>Projekcie emisií</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6" w14:textId="77777777" w:rsidR="00993CDB" w:rsidRPr="005C2960" w:rsidRDefault="00993CDB" w:rsidP="00993CDB">
                  <w:r w:rsidRPr="005C2960">
                    <w:rPr>
                      <w:rFonts w:eastAsia="SimSun"/>
                      <w:lang w:eastAsia="zh-CN"/>
                    </w:rPr>
                    <w:t>Podľa tabuľky C</w:t>
                  </w:r>
                  <w:r w:rsidRPr="005C2960">
                    <w:rPr>
                      <w:rFonts w:eastAsia="SimSun"/>
                      <w:lang w:eastAsia="zh-CN"/>
                    </w:rPr>
                    <w:br/>
                    <w:t xml:space="preserve">Emisné projekcie vrátane informácií o kľúčových </w:t>
                  </w:r>
                  <w:proofErr w:type="spellStart"/>
                  <w:r w:rsidRPr="005C2960">
                    <w:rPr>
                      <w:rFonts w:eastAsia="SimSun"/>
                      <w:lang w:eastAsia="zh-CN"/>
                    </w:rPr>
                    <w:t>socio</w:t>
                  </w:r>
                  <w:proofErr w:type="spellEnd"/>
                  <w:r w:rsidRPr="005C2960">
                    <w:rPr>
                      <w:rFonts w:eastAsia="SimSun"/>
                      <w:lang w:eastAsia="zh-CN"/>
                    </w:rPr>
                    <w:t>-ekonomických predpokladoch použitých pri ich príprave</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7" w14:textId="77777777" w:rsidR="00993CDB" w:rsidRPr="005C2960" w:rsidRDefault="00993CDB" w:rsidP="00993CDB">
                  <w:r w:rsidRPr="005C2960">
                    <w:rPr>
                      <w:rFonts w:eastAsia="SimSun"/>
                      <w:lang w:eastAsia="zh-CN"/>
                    </w:rPr>
                    <w:t>Každé 2 roky/</w:t>
                  </w:r>
                  <w:r w:rsidRPr="005C2960">
                    <w:rPr>
                      <w:rFonts w:eastAsia="SimSun"/>
                      <w:lang w:eastAsia="zh-CN"/>
                    </w:rPr>
                    <w:br/>
                    <w:t>do 15. marca</w:t>
                  </w:r>
                </w:p>
              </w:tc>
            </w:tr>
            <w:tr w:rsidR="00D17639" w:rsidRPr="005C2960" w14:paraId="430A03FC"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9" w14:textId="77777777" w:rsidR="00993CDB" w:rsidRPr="005C2960" w:rsidRDefault="00993CDB" w:rsidP="00993CDB">
                  <w:r w:rsidRPr="005C2960">
                    <w:rPr>
                      <w:rFonts w:eastAsia="SimSun"/>
                      <w:b/>
                      <w:lang w:eastAsia="zh-CN"/>
                    </w:rPr>
                    <w:t>Informatívne správy o inventúrach</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A" w14:textId="77777777" w:rsidR="00993CDB" w:rsidRPr="005C2960" w:rsidRDefault="00993CDB" w:rsidP="00993CDB">
                  <w:r w:rsidRPr="005C2960">
                    <w:rPr>
                      <w:rFonts w:eastAsia="SimSun"/>
                      <w:lang w:eastAsia="zh-CN"/>
                    </w:rPr>
                    <w:t>Podľa tabuľky D</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B" w14:textId="77777777" w:rsidR="00993CDB" w:rsidRPr="005C2960" w:rsidRDefault="00993CDB" w:rsidP="00993CDB">
                  <w:r w:rsidRPr="005C2960">
                    <w:rPr>
                      <w:rFonts w:eastAsia="SimSun"/>
                      <w:lang w:eastAsia="zh-CN"/>
                    </w:rPr>
                    <w:t>Každoročne/</w:t>
                  </w:r>
                  <w:r w:rsidRPr="005C2960">
                    <w:rPr>
                      <w:rFonts w:eastAsia="SimSun"/>
                      <w:lang w:eastAsia="zh-CN"/>
                    </w:rPr>
                    <w:br/>
                    <w:t>do 15. marca</w:t>
                  </w:r>
                </w:p>
              </w:tc>
            </w:tr>
            <w:tr w:rsidR="00D17639" w:rsidRPr="005C2960" w14:paraId="430A0400"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D" w14:textId="77777777" w:rsidR="00993CDB" w:rsidRPr="005C2960" w:rsidRDefault="00993CDB" w:rsidP="00993CDB">
                  <w:r w:rsidRPr="005C2960">
                    <w:rPr>
                      <w:rFonts w:eastAsia="SimSun"/>
                      <w:b/>
                      <w:lang w:eastAsia="zh-CN"/>
                    </w:rPr>
                    <w:t>Národné programy riadenia znečisťovania ovzdušia</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E" w14:textId="77777777" w:rsidR="00993CDB" w:rsidRPr="005C2960" w:rsidRDefault="00993CDB" w:rsidP="00993CDB">
                  <w:r w:rsidRPr="005C2960">
                    <w:rPr>
                      <w:rFonts w:eastAsia="SimSun"/>
                      <w:lang w:eastAsia="zh-CN"/>
                    </w:rPr>
                    <w:t xml:space="preserve">Postup minimalizovania </w:t>
                  </w:r>
                  <w:proofErr w:type="spellStart"/>
                  <w:r w:rsidRPr="005C2960">
                    <w:rPr>
                      <w:rFonts w:eastAsia="SimSun"/>
                      <w:lang w:eastAsia="zh-CN"/>
                    </w:rPr>
                    <w:t>antropogénnych</w:t>
                  </w:r>
                  <w:proofErr w:type="spellEnd"/>
                  <w:r w:rsidRPr="005C2960">
                    <w:rPr>
                      <w:rFonts w:eastAsia="SimSun"/>
                      <w:lang w:eastAsia="zh-CN"/>
                    </w:rPr>
                    <w:t xml:space="preserve"> emisií na účel dosiahnutia takej úrovne kvality ovzdušia, ktorá nemá výrazný nepriaznivý vplyv na ľudské zdravie a životné prostredie a nepredstavuje pre </w:t>
                  </w:r>
                  <w:proofErr w:type="spellStart"/>
                  <w:r w:rsidRPr="005C2960">
                    <w:rPr>
                      <w:rFonts w:eastAsia="SimSun"/>
                      <w:lang w:eastAsia="zh-CN"/>
                    </w:rPr>
                    <w:t>ne</w:t>
                  </w:r>
                  <w:proofErr w:type="spellEnd"/>
                  <w:r w:rsidRPr="005C2960">
                    <w:rPr>
                      <w:rFonts w:eastAsia="SimSun"/>
                      <w:lang w:eastAsia="zh-CN"/>
                    </w:rPr>
                    <w:t xml:space="preserve"> riziko</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F" w14:textId="77777777" w:rsidR="00993CDB" w:rsidRPr="005C2960" w:rsidRDefault="00993CDB" w:rsidP="00993CDB">
                  <w:r w:rsidRPr="005C2960">
                    <w:rPr>
                      <w:rFonts w:eastAsia="SimSun"/>
                      <w:lang w:eastAsia="zh-CN"/>
                    </w:rPr>
                    <w:t>Do 2 mesiacov</w:t>
                  </w:r>
                  <w:r w:rsidRPr="005C2960">
                    <w:rPr>
                      <w:rFonts w:eastAsia="SimSun"/>
                      <w:lang w:eastAsia="zh-CN"/>
                    </w:rPr>
                    <w:br/>
                    <w:t>po každej aktualizácii</w:t>
                  </w:r>
                </w:p>
              </w:tc>
            </w:tr>
            <w:tr w:rsidR="00D17639" w:rsidRPr="005C2960" w14:paraId="430A0404"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01" w14:textId="77777777" w:rsidR="00993CDB" w:rsidRPr="005C2960" w:rsidRDefault="00993CDB" w:rsidP="00993CDB">
                  <w:r w:rsidRPr="005C2960">
                    <w:rPr>
                      <w:rFonts w:eastAsia="SimSun"/>
                      <w:b/>
                      <w:lang w:eastAsia="zh-CN"/>
                    </w:rPr>
                    <w:t>Poloha monitorovacích miest a súvisiace ukazovatele, ktoré sa používajú na monitorovanie vplyvov znečistenia ovzdušia</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02" w14:textId="77777777" w:rsidR="00993CDB" w:rsidRPr="005C2960" w:rsidRDefault="00993CDB" w:rsidP="00993CDB">
                  <w:r w:rsidRPr="005C2960">
                    <w:rPr>
                      <w:rFonts w:eastAsia="SimSun"/>
                      <w:lang w:eastAsia="zh-CN"/>
                    </w:rPr>
                    <w:t>Opis monitorovacích plôch, kde sa sleduje vplyv znečistenia ovzdušia na ekosystémy</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03" w14:textId="77777777" w:rsidR="00993CDB" w:rsidRPr="005C2960" w:rsidRDefault="00993CDB" w:rsidP="00993CDB">
                  <w:r w:rsidRPr="005C2960">
                    <w:rPr>
                      <w:rFonts w:eastAsia="SimSun"/>
                      <w:lang w:eastAsia="zh-CN"/>
                    </w:rPr>
                    <w:t>Každé 4 roky/</w:t>
                  </w:r>
                  <w:r w:rsidRPr="005C2960">
                    <w:rPr>
                      <w:rFonts w:eastAsia="SimSun"/>
                      <w:lang w:eastAsia="zh-CN"/>
                    </w:rPr>
                    <w:br/>
                    <w:t>do 1. júla</w:t>
                  </w:r>
                  <w:r w:rsidRPr="005C2960">
                    <w:rPr>
                      <w:rFonts w:eastAsia="SimSun"/>
                      <w:lang w:eastAsia="zh-CN"/>
                    </w:rPr>
                    <w:br/>
                  </w:r>
                </w:p>
              </w:tc>
            </w:tr>
            <w:tr w:rsidR="00D17639" w:rsidRPr="005C2960" w14:paraId="430A0408"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05" w14:textId="77777777" w:rsidR="00993CDB" w:rsidRPr="005C2960" w:rsidRDefault="00993CDB" w:rsidP="00993CDB">
                  <w:r w:rsidRPr="005C2960">
                    <w:rPr>
                      <w:rFonts w:eastAsia="SimSun"/>
                      <w:b/>
                      <w:lang w:eastAsia="zh-CN"/>
                    </w:rPr>
                    <w:t>Monitorované údaje</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06" w14:textId="77777777" w:rsidR="00993CDB" w:rsidRPr="005C2960" w:rsidRDefault="00993CDB" w:rsidP="00993CDB">
                  <w:r w:rsidRPr="005C2960">
                    <w:rPr>
                      <w:rFonts w:eastAsia="SimSun"/>
                      <w:lang w:eastAsia="zh-CN"/>
                    </w:rPr>
                    <w:t>Monitorované údaje o vplyve znečistenia ovzdušia na ekosystémy</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07" w14:textId="77777777" w:rsidR="00993CDB" w:rsidRPr="005C2960" w:rsidRDefault="00993CDB" w:rsidP="00993CDB">
                  <w:r w:rsidRPr="005C2960">
                    <w:rPr>
                      <w:rFonts w:eastAsia="SimSun"/>
                      <w:lang w:eastAsia="zh-CN"/>
                    </w:rPr>
                    <w:t>Každé 4 roky/</w:t>
                  </w:r>
                  <w:r w:rsidRPr="005C2960">
                    <w:rPr>
                      <w:rFonts w:eastAsia="SimSun"/>
                      <w:lang w:eastAsia="zh-CN"/>
                    </w:rPr>
                    <w:br/>
                    <w:t>do 1. júla</w:t>
                  </w:r>
                  <w:r w:rsidRPr="005C2960">
                    <w:rPr>
                      <w:rFonts w:eastAsia="SimSun"/>
                      <w:lang w:eastAsia="zh-CN"/>
                    </w:rPr>
                    <w:br/>
                  </w:r>
                </w:p>
              </w:tc>
            </w:tr>
          </w:tbl>
          <w:p w14:paraId="5E3CF50D" w14:textId="77777777" w:rsidR="00E25EC5" w:rsidRPr="005C2960" w:rsidRDefault="00E25EC5" w:rsidP="0018425C">
            <w:pPr>
              <w:spacing w:line="240" w:lineRule="atLeast"/>
              <w:ind w:left="-44" w:firstLine="44"/>
              <w:jc w:val="both"/>
            </w:pPr>
          </w:p>
          <w:p w14:paraId="430A0409" w14:textId="3113C36D" w:rsidR="00B6266C" w:rsidRPr="005C2960" w:rsidRDefault="00B6266C" w:rsidP="0018425C">
            <w:pPr>
              <w:spacing w:line="240" w:lineRule="atLeast"/>
              <w:ind w:left="-44" w:firstLine="44"/>
              <w:jc w:val="both"/>
            </w:pPr>
          </w:p>
        </w:tc>
        <w:tc>
          <w:tcPr>
            <w:tcW w:w="696" w:type="dxa"/>
            <w:tcBorders>
              <w:top w:val="single" w:sz="4" w:space="0" w:color="auto"/>
              <w:bottom w:val="single" w:sz="4" w:space="0" w:color="auto"/>
            </w:tcBorders>
          </w:tcPr>
          <w:p w14:paraId="6F55E43F" w14:textId="77777777" w:rsidR="00723B95" w:rsidRPr="005C2960" w:rsidRDefault="00723B95" w:rsidP="00723B95">
            <w:pPr>
              <w:jc w:val="center"/>
            </w:pPr>
            <w:r w:rsidRPr="005C2960">
              <w:lastRenderedPageBreak/>
              <w:t>U</w:t>
            </w:r>
          </w:p>
          <w:p w14:paraId="6D853D87" w14:textId="77777777" w:rsidR="00297985" w:rsidRPr="005C2960" w:rsidRDefault="00297985" w:rsidP="00723B95">
            <w:pPr>
              <w:jc w:val="center"/>
            </w:pPr>
          </w:p>
          <w:p w14:paraId="06D8D258" w14:textId="77777777" w:rsidR="00297985" w:rsidRPr="005C2960" w:rsidRDefault="00297985" w:rsidP="00723B95">
            <w:pPr>
              <w:jc w:val="center"/>
            </w:pPr>
          </w:p>
          <w:p w14:paraId="6A1B0CE5" w14:textId="77777777" w:rsidR="00297985" w:rsidRPr="005C2960" w:rsidRDefault="00297985" w:rsidP="00723B95">
            <w:pPr>
              <w:jc w:val="center"/>
            </w:pPr>
          </w:p>
          <w:p w14:paraId="6C5EFCAF" w14:textId="77777777" w:rsidR="00297985" w:rsidRPr="005C2960" w:rsidRDefault="00297985" w:rsidP="00723B95">
            <w:pPr>
              <w:jc w:val="center"/>
            </w:pPr>
          </w:p>
          <w:p w14:paraId="7A5E5E5E" w14:textId="77777777" w:rsidR="00297985" w:rsidRPr="005C2960" w:rsidRDefault="00297985" w:rsidP="00723B95">
            <w:pPr>
              <w:jc w:val="center"/>
            </w:pPr>
          </w:p>
          <w:p w14:paraId="29ECE734" w14:textId="77777777" w:rsidR="00297985" w:rsidRPr="005C2960" w:rsidRDefault="00297985" w:rsidP="00723B95">
            <w:pPr>
              <w:jc w:val="center"/>
            </w:pPr>
          </w:p>
          <w:p w14:paraId="248DD8CD" w14:textId="77777777" w:rsidR="00297985" w:rsidRPr="005C2960" w:rsidRDefault="00297985" w:rsidP="00723B95">
            <w:pPr>
              <w:jc w:val="center"/>
            </w:pPr>
          </w:p>
          <w:p w14:paraId="5A8CACD8" w14:textId="77777777" w:rsidR="00297985" w:rsidRPr="005C2960" w:rsidRDefault="00297985" w:rsidP="00723B95">
            <w:pPr>
              <w:jc w:val="center"/>
            </w:pPr>
          </w:p>
          <w:p w14:paraId="664405B5" w14:textId="77777777" w:rsidR="00297985" w:rsidRPr="005C2960" w:rsidRDefault="00297985" w:rsidP="00723B95">
            <w:pPr>
              <w:jc w:val="center"/>
            </w:pPr>
          </w:p>
          <w:p w14:paraId="2B51740B" w14:textId="77B91BA7" w:rsidR="00297985" w:rsidRPr="005C2960" w:rsidRDefault="00297985" w:rsidP="00723B95">
            <w:pPr>
              <w:jc w:val="center"/>
            </w:pPr>
          </w:p>
          <w:p w14:paraId="1366CFCE" w14:textId="0A135364" w:rsidR="009C2C8E" w:rsidRPr="005C2960" w:rsidRDefault="009C2C8E" w:rsidP="00723B95">
            <w:pPr>
              <w:jc w:val="center"/>
            </w:pPr>
          </w:p>
          <w:p w14:paraId="2272D1A3" w14:textId="3A0068ED" w:rsidR="009C2C8E" w:rsidRPr="005C2960" w:rsidRDefault="009C2C8E" w:rsidP="00723B95">
            <w:pPr>
              <w:jc w:val="center"/>
            </w:pPr>
          </w:p>
          <w:p w14:paraId="3CC6287C" w14:textId="4353D530" w:rsidR="009C2C8E" w:rsidRPr="005C2960" w:rsidRDefault="009C2C8E" w:rsidP="00723B95">
            <w:pPr>
              <w:jc w:val="center"/>
            </w:pPr>
          </w:p>
          <w:p w14:paraId="0226604B" w14:textId="23B689CC" w:rsidR="009C2C8E" w:rsidRPr="005C2960" w:rsidRDefault="009C2C8E" w:rsidP="00723B95">
            <w:pPr>
              <w:jc w:val="center"/>
            </w:pPr>
          </w:p>
          <w:p w14:paraId="2CD12A95" w14:textId="5FD1A76F" w:rsidR="009C2C8E" w:rsidRPr="005C2960" w:rsidRDefault="009C2C8E" w:rsidP="00723B95">
            <w:pPr>
              <w:jc w:val="center"/>
            </w:pPr>
          </w:p>
          <w:p w14:paraId="091133AE" w14:textId="1D0526E1" w:rsidR="009C2C8E" w:rsidRPr="005C2960" w:rsidRDefault="009C2C8E" w:rsidP="00723B95">
            <w:pPr>
              <w:jc w:val="center"/>
            </w:pPr>
          </w:p>
          <w:p w14:paraId="69B14460" w14:textId="3442120F" w:rsidR="009C2C8E" w:rsidRPr="005C2960" w:rsidRDefault="009C2C8E" w:rsidP="00723B95">
            <w:pPr>
              <w:jc w:val="center"/>
            </w:pPr>
          </w:p>
          <w:p w14:paraId="65BB8CA8" w14:textId="77777777" w:rsidR="009C2C8E" w:rsidRPr="005C2960" w:rsidRDefault="009C2C8E" w:rsidP="00723B95">
            <w:pPr>
              <w:jc w:val="center"/>
            </w:pPr>
          </w:p>
          <w:p w14:paraId="782B7F0B" w14:textId="77777777" w:rsidR="00297985" w:rsidRPr="005C2960" w:rsidRDefault="00297985" w:rsidP="00723B95">
            <w:pPr>
              <w:jc w:val="center"/>
            </w:pPr>
          </w:p>
          <w:p w14:paraId="430A040A" w14:textId="42221138" w:rsidR="00297985" w:rsidRPr="005C2960" w:rsidRDefault="00297985" w:rsidP="00723B95">
            <w:pPr>
              <w:jc w:val="center"/>
            </w:pPr>
            <w:r w:rsidRPr="005C2960">
              <w:t>U</w:t>
            </w:r>
          </w:p>
        </w:tc>
        <w:tc>
          <w:tcPr>
            <w:tcW w:w="696" w:type="dxa"/>
            <w:tcBorders>
              <w:top w:val="single" w:sz="4" w:space="0" w:color="auto"/>
              <w:bottom w:val="single" w:sz="4" w:space="0" w:color="auto"/>
              <w:right w:val="single" w:sz="4" w:space="0" w:color="auto"/>
            </w:tcBorders>
          </w:tcPr>
          <w:p w14:paraId="430A040B" w14:textId="77777777" w:rsidR="00723B95" w:rsidRPr="005C2960" w:rsidRDefault="00723B95" w:rsidP="00723B95">
            <w:pPr>
              <w:jc w:val="both"/>
            </w:pPr>
          </w:p>
        </w:tc>
      </w:tr>
      <w:tr w:rsidR="00D17639" w:rsidRPr="005C2960" w14:paraId="430A0416" w14:textId="77777777" w:rsidTr="00CB1F8A">
        <w:trPr>
          <w:jc w:val="center"/>
        </w:trPr>
        <w:tc>
          <w:tcPr>
            <w:tcW w:w="511" w:type="dxa"/>
            <w:tcBorders>
              <w:top w:val="single" w:sz="4" w:space="0" w:color="auto"/>
              <w:bottom w:val="single" w:sz="4" w:space="0" w:color="auto"/>
            </w:tcBorders>
          </w:tcPr>
          <w:p w14:paraId="430A040D" w14:textId="77777777" w:rsidR="001604F1" w:rsidRPr="005C2960" w:rsidRDefault="001604F1" w:rsidP="001604F1">
            <w:r w:rsidRPr="005C2960">
              <w:lastRenderedPageBreak/>
              <w:t>Č10</w:t>
            </w:r>
          </w:p>
          <w:p w14:paraId="430A040E" w14:textId="77777777" w:rsidR="001604F1" w:rsidRPr="005C2960" w:rsidRDefault="001604F1" w:rsidP="001604F1">
            <w:r w:rsidRPr="005C2960">
              <w:t>O3</w:t>
            </w:r>
          </w:p>
        </w:tc>
        <w:tc>
          <w:tcPr>
            <w:tcW w:w="5621" w:type="dxa"/>
            <w:tcBorders>
              <w:top w:val="single" w:sz="4" w:space="0" w:color="auto"/>
              <w:bottom w:val="single" w:sz="4" w:space="0" w:color="auto"/>
            </w:tcBorders>
          </w:tcPr>
          <w:p w14:paraId="430A040F" w14:textId="77777777" w:rsidR="001604F1" w:rsidRPr="005C2960" w:rsidRDefault="001604F1" w:rsidP="001604F1">
            <w:r w:rsidRPr="005C2960">
              <w:t>Komisia za pomoci Európskej environmentálnej agentúry a na základe konzultácií s dotknutými členskými štátmi preskúma údaje uvedené v národných inventúrach emisií v prvom roku podávania správ a potom v pravidelných intervaloch. Uvedené preskúmanie zahŕňa:</w:t>
            </w:r>
          </w:p>
        </w:tc>
        <w:tc>
          <w:tcPr>
            <w:tcW w:w="609" w:type="dxa"/>
            <w:tcBorders>
              <w:top w:val="single" w:sz="4" w:space="0" w:color="auto"/>
              <w:bottom w:val="single" w:sz="4" w:space="0" w:color="auto"/>
            </w:tcBorders>
          </w:tcPr>
          <w:p w14:paraId="430A0410" w14:textId="77777777" w:rsidR="001604F1" w:rsidRPr="005C2960" w:rsidRDefault="001604F1"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411" w14:textId="77777777" w:rsidR="001604F1" w:rsidRPr="005C2960" w:rsidRDefault="001604F1" w:rsidP="001604F1"/>
        </w:tc>
        <w:tc>
          <w:tcPr>
            <w:tcW w:w="609" w:type="dxa"/>
            <w:tcBorders>
              <w:top w:val="single" w:sz="4" w:space="0" w:color="auto"/>
              <w:bottom w:val="single" w:sz="4" w:space="0" w:color="auto"/>
            </w:tcBorders>
          </w:tcPr>
          <w:p w14:paraId="430A0412" w14:textId="77777777" w:rsidR="001604F1" w:rsidRPr="005C2960" w:rsidRDefault="001604F1" w:rsidP="00E56569">
            <w:pPr>
              <w:jc w:val="center"/>
            </w:pPr>
          </w:p>
        </w:tc>
        <w:tc>
          <w:tcPr>
            <w:tcW w:w="5774" w:type="dxa"/>
            <w:tcBorders>
              <w:top w:val="single" w:sz="4" w:space="0" w:color="auto"/>
              <w:bottom w:val="single" w:sz="4" w:space="0" w:color="auto"/>
            </w:tcBorders>
          </w:tcPr>
          <w:p w14:paraId="430A0413" w14:textId="77777777" w:rsidR="001604F1" w:rsidRPr="005C2960" w:rsidRDefault="001604F1" w:rsidP="001604F1">
            <w:pPr>
              <w:pStyle w:val="Zkladntext"/>
              <w:rPr>
                <w:sz w:val="20"/>
              </w:rPr>
            </w:pPr>
          </w:p>
        </w:tc>
        <w:tc>
          <w:tcPr>
            <w:tcW w:w="696" w:type="dxa"/>
            <w:tcBorders>
              <w:top w:val="single" w:sz="4" w:space="0" w:color="auto"/>
              <w:bottom w:val="single" w:sz="4" w:space="0" w:color="auto"/>
            </w:tcBorders>
          </w:tcPr>
          <w:p w14:paraId="430A0414"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415" w14:textId="77777777" w:rsidR="001604F1" w:rsidRPr="005C2960" w:rsidRDefault="001604F1" w:rsidP="001604F1">
            <w:pPr>
              <w:jc w:val="both"/>
            </w:pPr>
          </w:p>
        </w:tc>
      </w:tr>
      <w:tr w:rsidR="00D17639" w:rsidRPr="005C2960" w14:paraId="430A0421" w14:textId="77777777" w:rsidTr="00CB1F8A">
        <w:trPr>
          <w:jc w:val="center"/>
        </w:trPr>
        <w:tc>
          <w:tcPr>
            <w:tcW w:w="511" w:type="dxa"/>
            <w:tcBorders>
              <w:top w:val="single" w:sz="4" w:space="0" w:color="auto"/>
              <w:bottom w:val="single" w:sz="4" w:space="0" w:color="auto"/>
            </w:tcBorders>
          </w:tcPr>
          <w:p w14:paraId="430A0417" w14:textId="77777777" w:rsidR="001604F1" w:rsidRPr="005C2960" w:rsidRDefault="001604F1" w:rsidP="001604F1">
            <w:r w:rsidRPr="005C2960">
              <w:t>Č10</w:t>
            </w:r>
          </w:p>
          <w:p w14:paraId="430A0418" w14:textId="77777777" w:rsidR="001604F1" w:rsidRPr="005C2960" w:rsidRDefault="001604F1" w:rsidP="001604F1">
            <w:r w:rsidRPr="005C2960">
              <w:t>O3</w:t>
            </w:r>
          </w:p>
          <w:p w14:paraId="430A0419" w14:textId="77777777" w:rsidR="001604F1" w:rsidRPr="005C2960" w:rsidRDefault="001604F1" w:rsidP="001604F1">
            <w:r w:rsidRPr="005C2960">
              <w:t>Pa</w:t>
            </w:r>
          </w:p>
        </w:tc>
        <w:tc>
          <w:tcPr>
            <w:tcW w:w="5621" w:type="dxa"/>
            <w:tcBorders>
              <w:top w:val="single" w:sz="4" w:space="0" w:color="auto"/>
              <w:bottom w:val="single" w:sz="4" w:space="0" w:color="auto"/>
            </w:tcBorders>
          </w:tcPr>
          <w:p w14:paraId="430A041A" w14:textId="77777777" w:rsidR="001604F1" w:rsidRPr="005C2960" w:rsidRDefault="001604F1" w:rsidP="001604F1">
            <w:pPr>
              <w:jc w:val="both"/>
            </w:pPr>
            <w:r w:rsidRPr="005C2960">
              <w:t>(a) kontroly na overenie transparentnosti, presnosti, konzistentnosti, porovnateľnosti a úplnosti poskytnutých informácií;</w:t>
            </w:r>
          </w:p>
        </w:tc>
        <w:tc>
          <w:tcPr>
            <w:tcW w:w="609" w:type="dxa"/>
            <w:tcBorders>
              <w:top w:val="single" w:sz="4" w:space="0" w:color="auto"/>
              <w:bottom w:val="single" w:sz="4" w:space="0" w:color="auto"/>
            </w:tcBorders>
          </w:tcPr>
          <w:p w14:paraId="430A041B" w14:textId="77777777" w:rsidR="001604F1" w:rsidRPr="005C2960" w:rsidRDefault="001604F1"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41C" w14:textId="77777777" w:rsidR="001604F1" w:rsidRPr="005C2960" w:rsidRDefault="001604F1" w:rsidP="001604F1"/>
        </w:tc>
        <w:tc>
          <w:tcPr>
            <w:tcW w:w="609" w:type="dxa"/>
            <w:tcBorders>
              <w:top w:val="single" w:sz="4" w:space="0" w:color="auto"/>
              <w:bottom w:val="single" w:sz="4" w:space="0" w:color="auto"/>
            </w:tcBorders>
          </w:tcPr>
          <w:p w14:paraId="430A041D" w14:textId="77777777" w:rsidR="001604F1" w:rsidRPr="005C2960" w:rsidRDefault="001604F1" w:rsidP="00E56569">
            <w:pPr>
              <w:jc w:val="center"/>
            </w:pPr>
          </w:p>
        </w:tc>
        <w:tc>
          <w:tcPr>
            <w:tcW w:w="5774" w:type="dxa"/>
            <w:tcBorders>
              <w:top w:val="single" w:sz="4" w:space="0" w:color="auto"/>
              <w:bottom w:val="single" w:sz="4" w:space="0" w:color="auto"/>
            </w:tcBorders>
          </w:tcPr>
          <w:p w14:paraId="430A041E" w14:textId="77777777" w:rsidR="001604F1" w:rsidRPr="005C2960"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41F"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420" w14:textId="77777777" w:rsidR="001604F1" w:rsidRPr="005C2960" w:rsidRDefault="001604F1" w:rsidP="001604F1">
            <w:pPr>
              <w:jc w:val="both"/>
            </w:pPr>
          </w:p>
        </w:tc>
      </w:tr>
      <w:tr w:rsidR="00D17639" w:rsidRPr="005C2960" w14:paraId="430A042C" w14:textId="77777777" w:rsidTr="00CB1F8A">
        <w:trPr>
          <w:jc w:val="center"/>
        </w:trPr>
        <w:tc>
          <w:tcPr>
            <w:tcW w:w="511" w:type="dxa"/>
            <w:tcBorders>
              <w:top w:val="single" w:sz="4" w:space="0" w:color="auto"/>
              <w:bottom w:val="single" w:sz="4" w:space="0" w:color="auto"/>
            </w:tcBorders>
          </w:tcPr>
          <w:p w14:paraId="430A0422" w14:textId="77777777" w:rsidR="001604F1" w:rsidRPr="005C2960" w:rsidRDefault="001604F1" w:rsidP="001604F1">
            <w:r w:rsidRPr="005C2960">
              <w:t>Č10</w:t>
            </w:r>
          </w:p>
          <w:p w14:paraId="430A0423" w14:textId="77777777" w:rsidR="001604F1" w:rsidRPr="005C2960" w:rsidRDefault="001604F1" w:rsidP="001604F1">
            <w:r w:rsidRPr="005C2960">
              <w:t>O3</w:t>
            </w:r>
          </w:p>
          <w:p w14:paraId="430A0424" w14:textId="77777777" w:rsidR="001604F1" w:rsidRPr="005C2960" w:rsidRDefault="001604F1" w:rsidP="001604F1">
            <w:r w:rsidRPr="005C2960">
              <w:t>Pb</w:t>
            </w:r>
          </w:p>
        </w:tc>
        <w:tc>
          <w:tcPr>
            <w:tcW w:w="5621" w:type="dxa"/>
            <w:tcBorders>
              <w:top w:val="single" w:sz="4" w:space="0" w:color="auto"/>
              <w:bottom w:val="single" w:sz="4" w:space="0" w:color="auto"/>
            </w:tcBorders>
          </w:tcPr>
          <w:p w14:paraId="430A0425" w14:textId="77777777" w:rsidR="001604F1" w:rsidRPr="005C2960" w:rsidRDefault="001604F1" w:rsidP="001604F1">
            <w:pPr>
              <w:jc w:val="both"/>
            </w:pPr>
            <w:r w:rsidRPr="005C2960">
              <w:t>(b) kontroly na určenie prípadov, keď pri príprave údajov v inventúrach došlo k nedodržaniu požiadaviek stanovených v medzinárodnom práve, najmä v dohovore LRTAP;</w:t>
            </w:r>
          </w:p>
        </w:tc>
        <w:tc>
          <w:tcPr>
            <w:tcW w:w="609" w:type="dxa"/>
            <w:tcBorders>
              <w:top w:val="single" w:sz="4" w:space="0" w:color="auto"/>
              <w:bottom w:val="single" w:sz="4" w:space="0" w:color="auto"/>
            </w:tcBorders>
          </w:tcPr>
          <w:p w14:paraId="430A0426" w14:textId="77777777" w:rsidR="001604F1" w:rsidRPr="005C2960" w:rsidRDefault="001604F1"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427" w14:textId="77777777" w:rsidR="001604F1" w:rsidRPr="005C2960" w:rsidRDefault="001604F1" w:rsidP="001604F1"/>
        </w:tc>
        <w:tc>
          <w:tcPr>
            <w:tcW w:w="609" w:type="dxa"/>
            <w:tcBorders>
              <w:top w:val="single" w:sz="4" w:space="0" w:color="auto"/>
              <w:bottom w:val="single" w:sz="4" w:space="0" w:color="auto"/>
            </w:tcBorders>
          </w:tcPr>
          <w:p w14:paraId="430A0428" w14:textId="77777777" w:rsidR="001604F1" w:rsidRPr="005C2960" w:rsidRDefault="001604F1" w:rsidP="00E56569">
            <w:pPr>
              <w:jc w:val="center"/>
            </w:pPr>
          </w:p>
        </w:tc>
        <w:tc>
          <w:tcPr>
            <w:tcW w:w="5774" w:type="dxa"/>
            <w:tcBorders>
              <w:top w:val="single" w:sz="4" w:space="0" w:color="auto"/>
              <w:bottom w:val="single" w:sz="4" w:space="0" w:color="auto"/>
            </w:tcBorders>
          </w:tcPr>
          <w:p w14:paraId="430A0429" w14:textId="77777777" w:rsidR="001604F1" w:rsidRPr="005C2960" w:rsidRDefault="001604F1" w:rsidP="001604F1">
            <w:pPr>
              <w:jc w:val="both"/>
            </w:pPr>
          </w:p>
        </w:tc>
        <w:tc>
          <w:tcPr>
            <w:tcW w:w="696" w:type="dxa"/>
            <w:tcBorders>
              <w:top w:val="single" w:sz="4" w:space="0" w:color="auto"/>
              <w:bottom w:val="single" w:sz="4" w:space="0" w:color="auto"/>
            </w:tcBorders>
          </w:tcPr>
          <w:p w14:paraId="430A042A"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42B" w14:textId="77777777" w:rsidR="001604F1" w:rsidRPr="005C2960" w:rsidRDefault="001604F1" w:rsidP="001604F1">
            <w:pPr>
              <w:jc w:val="both"/>
            </w:pPr>
          </w:p>
        </w:tc>
      </w:tr>
      <w:tr w:rsidR="00D17639" w:rsidRPr="005C2960" w14:paraId="430A0438" w14:textId="77777777" w:rsidTr="00CB1F8A">
        <w:trPr>
          <w:jc w:val="center"/>
        </w:trPr>
        <w:tc>
          <w:tcPr>
            <w:tcW w:w="511" w:type="dxa"/>
            <w:tcBorders>
              <w:top w:val="single" w:sz="4" w:space="0" w:color="auto"/>
              <w:bottom w:val="single" w:sz="4" w:space="0" w:color="auto"/>
            </w:tcBorders>
          </w:tcPr>
          <w:p w14:paraId="430A042D" w14:textId="77777777" w:rsidR="001604F1" w:rsidRPr="005C2960" w:rsidRDefault="001604F1" w:rsidP="001604F1">
            <w:r w:rsidRPr="005C2960">
              <w:t>Č10</w:t>
            </w:r>
          </w:p>
          <w:p w14:paraId="430A042E" w14:textId="77777777" w:rsidR="001604F1" w:rsidRPr="005C2960" w:rsidRDefault="001604F1" w:rsidP="001604F1">
            <w:r w:rsidRPr="005C2960">
              <w:t>O3</w:t>
            </w:r>
          </w:p>
          <w:p w14:paraId="430A042F" w14:textId="77777777" w:rsidR="001604F1" w:rsidRPr="005C2960" w:rsidRDefault="001604F1" w:rsidP="001604F1">
            <w:r w:rsidRPr="005C2960">
              <w:t>Pc</w:t>
            </w:r>
          </w:p>
        </w:tc>
        <w:tc>
          <w:tcPr>
            <w:tcW w:w="5621" w:type="dxa"/>
            <w:tcBorders>
              <w:top w:val="single" w:sz="4" w:space="0" w:color="auto"/>
              <w:bottom w:val="single" w:sz="4" w:space="0" w:color="auto"/>
            </w:tcBorders>
          </w:tcPr>
          <w:p w14:paraId="430A0430" w14:textId="77777777" w:rsidR="001604F1" w:rsidRPr="005C2960" w:rsidRDefault="001604F1" w:rsidP="001604F1">
            <w:pPr>
              <w:jc w:val="both"/>
            </w:pPr>
            <w:r w:rsidRPr="005C2960">
              <w:t>(c) v príslušnom prípade aj výpočet potrebných výsledných technických korekcií na základe konzultácií s dotknutým členským štátom.</w:t>
            </w:r>
          </w:p>
          <w:p w14:paraId="430A0431" w14:textId="77777777" w:rsidR="001604F1" w:rsidRPr="005C2960" w:rsidRDefault="001604F1" w:rsidP="001604F1">
            <w:pPr>
              <w:jc w:val="both"/>
            </w:pPr>
            <w:r w:rsidRPr="005C2960">
              <w:t>V prípade, že medzi dotknutým členským štátom a Komisiou nie je možné dospieť k dohode o potrebe alebo obsahu technických korekcií podľa písmena c), Komisia prijme rozhodnutie, ktorým stanoví technické korekcie, ktoré má dotknutý členský štát vykonať.</w:t>
            </w:r>
          </w:p>
        </w:tc>
        <w:tc>
          <w:tcPr>
            <w:tcW w:w="609" w:type="dxa"/>
            <w:tcBorders>
              <w:top w:val="single" w:sz="4" w:space="0" w:color="auto"/>
              <w:bottom w:val="single" w:sz="4" w:space="0" w:color="auto"/>
            </w:tcBorders>
          </w:tcPr>
          <w:p w14:paraId="430A0432" w14:textId="77777777" w:rsidR="001604F1" w:rsidRPr="005C2960" w:rsidRDefault="001604F1"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433" w14:textId="77777777" w:rsidR="001604F1" w:rsidRPr="005C2960" w:rsidRDefault="001604F1" w:rsidP="001604F1"/>
        </w:tc>
        <w:tc>
          <w:tcPr>
            <w:tcW w:w="609" w:type="dxa"/>
            <w:tcBorders>
              <w:top w:val="single" w:sz="4" w:space="0" w:color="auto"/>
              <w:bottom w:val="single" w:sz="4" w:space="0" w:color="auto"/>
            </w:tcBorders>
          </w:tcPr>
          <w:p w14:paraId="430A0434" w14:textId="77777777" w:rsidR="001604F1" w:rsidRPr="005C2960" w:rsidRDefault="001604F1" w:rsidP="00E56569">
            <w:pPr>
              <w:jc w:val="center"/>
            </w:pPr>
          </w:p>
        </w:tc>
        <w:tc>
          <w:tcPr>
            <w:tcW w:w="5774" w:type="dxa"/>
            <w:tcBorders>
              <w:top w:val="single" w:sz="4" w:space="0" w:color="auto"/>
              <w:bottom w:val="single" w:sz="4" w:space="0" w:color="auto"/>
            </w:tcBorders>
          </w:tcPr>
          <w:p w14:paraId="430A0435" w14:textId="77777777" w:rsidR="001604F1" w:rsidRPr="005C2960" w:rsidRDefault="001604F1" w:rsidP="001604F1">
            <w:pPr>
              <w:spacing w:line="240" w:lineRule="atLeast"/>
              <w:ind w:left="-44" w:firstLine="44"/>
              <w:jc w:val="both"/>
            </w:pPr>
          </w:p>
        </w:tc>
        <w:tc>
          <w:tcPr>
            <w:tcW w:w="696" w:type="dxa"/>
            <w:tcBorders>
              <w:top w:val="single" w:sz="4" w:space="0" w:color="auto"/>
              <w:bottom w:val="single" w:sz="4" w:space="0" w:color="auto"/>
            </w:tcBorders>
          </w:tcPr>
          <w:p w14:paraId="430A0436"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437" w14:textId="77777777" w:rsidR="001604F1" w:rsidRPr="005C2960" w:rsidRDefault="001604F1" w:rsidP="001604F1">
            <w:pPr>
              <w:jc w:val="both"/>
            </w:pPr>
          </w:p>
        </w:tc>
      </w:tr>
      <w:tr w:rsidR="00D17639" w:rsidRPr="005C2960" w14:paraId="430A0443" w14:textId="77777777" w:rsidTr="00CB1F8A">
        <w:trPr>
          <w:jc w:val="center"/>
        </w:trPr>
        <w:tc>
          <w:tcPr>
            <w:tcW w:w="511" w:type="dxa"/>
            <w:tcBorders>
              <w:top w:val="single" w:sz="4" w:space="0" w:color="auto"/>
              <w:bottom w:val="single" w:sz="4" w:space="0" w:color="auto"/>
            </w:tcBorders>
          </w:tcPr>
          <w:p w14:paraId="430A0439" w14:textId="77777777" w:rsidR="001604F1" w:rsidRPr="005C2960" w:rsidRDefault="001604F1" w:rsidP="001604F1">
            <w:r w:rsidRPr="005C2960">
              <w:t>Č10</w:t>
            </w:r>
          </w:p>
          <w:p w14:paraId="430A043A" w14:textId="77777777" w:rsidR="001604F1" w:rsidRPr="005C2960" w:rsidRDefault="001604F1" w:rsidP="001604F1">
            <w:r w:rsidRPr="005C2960">
              <w:t>O4</w:t>
            </w:r>
          </w:p>
        </w:tc>
        <w:tc>
          <w:tcPr>
            <w:tcW w:w="5621" w:type="dxa"/>
            <w:tcBorders>
              <w:top w:val="single" w:sz="4" w:space="0" w:color="auto"/>
              <w:bottom w:val="single" w:sz="4" w:space="0" w:color="auto"/>
            </w:tcBorders>
          </w:tcPr>
          <w:p w14:paraId="430A043B" w14:textId="77777777" w:rsidR="001604F1" w:rsidRPr="005C2960" w:rsidRDefault="001604F1" w:rsidP="001604F1">
            <w:pPr>
              <w:jc w:val="both"/>
            </w:pPr>
            <w:r w:rsidRPr="005C2960">
              <w:t>Členské štáty oznamujú Komisii a Európskej environmentálnej agentúre tieto informácie uvedené v článku 9:</w:t>
            </w:r>
          </w:p>
        </w:tc>
        <w:tc>
          <w:tcPr>
            <w:tcW w:w="609" w:type="dxa"/>
            <w:tcBorders>
              <w:top w:val="single" w:sz="4" w:space="0" w:color="auto"/>
              <w:bottom w:val="single" w:sz="4" w:space="0" w:color="auto"/>
            </w:tcBorders>
          </w:tcPr>
          <w:p w14:paraId="430A043C" w14:textId="77777777" w:rsidR="001604F1" w:rsidRPr="005C2960" w:rsidRDefault="001604F1" w:rsidP="001604F1">
            <w:pPr>
              <w:jc w:val="center"/>
            </w:pPr>
            <w:r w:rsidRPr="005C2960">
              <w:t>N</w:t>
            </w:r>
          </w:p>
        </w:tc>
        <w:tc>
          <w:tcPr>
            <w:tcW w:w="609" w:type="dxa"/>
            <w:tcBorders>
              <w:top w:val="single" w:sz="4" w:space="0" w:color="auto"/>
              <w:bottom w:val="single" w:sz="4" w:space="0" w:color="auto"/>
            </w:tcBorders>
          </w:tcPr>
          <w:p w14:paraId="430A043D" w14:textId="77777777" w:rsidR="001604F1" w:rsidRPr="005C2960" w:rsidRDefault="001604F1" w:rsidP="001604F1">
            <w:r w:rsidRPr="005C2960">
              <w:t>NZ</w:t>
            </w:r>
          </w:p>
        </w:tc>
        <w:tc>
          <w:tcPr>
            <w:tcW w:w="609" w:type="dxa"/>
            <w:tcBorders>
              <w:top w:val="single" w:sz="4" w:space="0" w:color="auto"/>
              <w:bottom w:val="single" w:sz="4" w:space="0" w:color="auto"/>
            </w:tcBorders>
          </w:tcPr>
          <w:p w14:paraId="430A043E" w14:textId="77777777" w:rsidR="001604F1" w:rsidRPr="005C2960" w:rsidRDefault="008518C1" w:rsidP="00E56569">
            <w:pPr>
              <w:jc w:val="center"/>
            </w:pPr>
            <w:r w:rsidRPr="005C2960">
              <w:t>§15</w:t>
            </w:r>
          </w:p>
          <w:p w14:paraId="430A043F" w14:textId="77777777" w:rsidR="008518C1" w:rsidRPr="005C2960" w:rsidRDefault="008518C1" w:rsidP="00E56569">
            <w:pPr>
              <w:jc w:val="center"/>
            </w:pPr>
            <w:r w:rsidRPr="005C2960">
              <w:t>O2</w:t>
            </w:r>
          </w:p>
        </w:tc>
        <w:tc>
          <w:tcPr>
            <w:tcW w:w="5774" w:type="dxa"/>
            <w:tcBorders>
              <w:top w:val="single" w:sz="4" w:space="0" w:color="auto"/>
              <w:bottom w:val="single" w:sz="4" w:space="0" w:color="auto"/>
            </w:tcBorders>
          </w:tcPr>
          <w:p w14:paraId="430A0440" w14:textId="4947CF88" w:rsidR="001604F1" w:rsidRPr="005C2960" w:rsidRDefault="001604F1" w:rsidP="001604F1">
            <w:pPr>
              <w:jc w:val="both"/>
            </w:pPr>
            <w:r w:rsidRPr="005C2960">
              <w:t>(2)</w:t>
            </w:r>
            <w:r w:rsidRPr="005C2960">
              <w:tab/>
              <w:t xml:space="preserve">Monitorovací program s určením monitorovacích miest a sledovaných ukazovateľov vypracováva </w:t>
            </w:r>
            <w:r w:rsidR="009C2C8E" w:rsidRPr="005C2960">
              <w:t>organizácia v zriaďovateľskej pôsobnosti ministerstva</w:t>
            </w:r>
            <w:r w:rsidRPr="005C2960">
              <w:t>.</w:t>
            </w:r>
          </w:p>
        </w:tc>
        <w:tc>
          <w:tcPr>
            <w:tcW w:w="696" w:type="dxa"/>
            <w:tcBorders>
              <w:top w:val="single" w:sz="4" w:space="0" w:color="auto"/>
              <w:bottom w:val="single" w:sz="4" w:space="0" w:color="auto"/>
            </w:tcBorders>
          </w:tcPr>
          <w:p w14:paraId="430A0441" w14:textId="77777777" w:rsidR="001604F1" w:rsidRPr="005C2960" w:rsidRDefault="001604F1" w:rsidP="001604F1">
            <w:pPr>
              <w:jc w:val="center"/>
            </w:pPr>
            <w:r w:rsidRPr="005C2960">
              <w:t>U</w:t>
            </w:r>
          </w:p>
        </w:tc>
        <w:tc>
          <w:tcPr>
            <w:tcW w:w="696" w:type="dxa"/>
            <w:tcBorders>
              <w:top w:val="single" w:sz="4" w:space="0" w:color="auto"/>
              <w:bottom w:val="single" w:sz="4" w:space="0" w:color="auto"/>
              <w:right w:val="single" w:sz="4" w:space="0" w:color="auto"/>
            </w:tcBorders>
          </w:tcPr>
          <w:p w14:paraId="430A0442" w14:textId="77777777" w:rsidR="001604F1" w:rsidRPr="005C2960" w:rsidRDefault="001604F1" w:rsidP="001604F1">
            <w:pPr>
              <w:jc w:val="both"/>
            </w:pPr>
          </w:p>
        </w:tc>
      </w:tr>
      <w:tr w:rsidR="00D17639" w:rsidRPr="005C2960" w14:paraId="430A047F" w14:textId="77777777" w:rsidTr="00CB1F8A">
        <w:trPr>
          <w:jc w:val="center"/>
        </w:trPr>
        <w:tc>
          <w:tcPr>
            <w:tcW w:w="511" w:type="dxa"/>
            <w:tcBorders>
              <w:top w:val="single" w:sz="4" w:space="0" w:color="auto"/>
              <w:bottom w:val="single" w:sz="4" w:space="0" w:color="auto"/>
            </w:tcBorders>
          </w:tcPr>
          <w:p w14:paraId="430A0444" w14:textId="77777777" w:rsidR="001604F1" w:rsidRPr="005C2960" w:rsidRDefault="001604F1" w:rsidP="001604F1">
            <w:r w:rsidRPr="005C2960">
              <w:t>Č10</w:t>
            </w:r>
          </w:p>
          <w:p w14:paraId="430A0445" w14:textId="77777777" w:rsidR="001604F1" w:rsidRPr="005C2960" w:rsidRDefault="001604F1" w:rsidP="001604F1">
            <w:r w:rsidRPr="005C2960">
              <w:t>O4</w:t>
            </w:r>
          </w:p>
          <w:p w14:paraId="430A0446" w14:textId="77777777" w:rsidR="001604F1" w:rsidRPr="005C2960" w:rsidRDefault="001604F1" w:rsidP="001604F1">
            <w:r w:rsidRPr="005C2960">
              <w:t>Pa</w:t>
            </w:r>
          </w:p>
        </w:tc>
        <w:tc>
          <w:tcPr>
            <w:tcW w:w="5621" w:type="dxa"/>
            <w:tcBorders>
              <w:top w:val="single" w:sz="4" w:space="0" w:color="auto"/>
              <w:bottom w:val="single" w:sz="4" w:space="0" w:color="auto"/>
            </w:tcBorders>
          </w:tcPr>
          <w:p w14:paraId="430A0447" w14:textId="77777777" w:rsidR="001604F1" w:rsidRPr="005C2960" w:rsidRDefault="001604F1" w:rsidP="001604F1">
            <w:pPr>
              <w:jc w:val="both"/>
            </w:pPr>
            <w:r w:rsidRPr="005C2960">
              <w:t>(a) do 1. júla 2018 a potom každé štyri roky polohu monitorovacích miest a súvisiace ukazovatele, ktoré sa používajú na monitorovanie vplyvov znečistenia ovzdušia, a</w:t>
            </w:r>
          </w:p>
        </w:tc>
        <w:tc>
          <w:tcPr>
            <w:tcW w:w="609" w:type="dxa"/>
            <w:tcBorders>
              <w:top w:val="single" w:sz="4" w:space="0" w:color="auto"/>
              <w:bottom w:val="single" w:sz="4" w:space="0" w:color="auto"/>
            </w:tcBorders>
          </w:tcPr>
          <w:p w14:paraId="430A0454" w14:textId="25A18D89" w:rsidR="001604F1" w:rsidRPr="005C2960" w:rsidRDefault="001604F1" w:rsidP="00670DBE">
            <w:pPr>
              <w:jc w:val="center"/>
            </w:pPr>
            <w:r w:rsidRPr="005C2960">
              <w:t>N</w:t>
            </w:r>
          </w:p>
        </w:tc>
        <w:tc>
          <w:tcPr>
            <w:tcW w:w="609" w:type="dxa"/>
            <w:tcBorders>
              <w:top w:val="single" w:sz="4" w:space="0" w:color="auto"/>
              <w:bottom w:val="single" w:sz="4" w:space="0" w:color="auto"/>
            </w:tcBorders>
          </w:tcPr>
          <w:p w14:paraId="430A0455" w14:textId="77777777" w:rsidR="001604F1" w:rsidRPr="005C2960" w:rsidRDefault="008518C1" w:rsidP="001604F1">
            <w:r w:rsidRPr="005C2960">
              <w:t>NZ</w:t>
            </w:r>
          </w:p>
          <w:p w14:paraId="430A0456" w14:textId="77777777" w:rsidR="00972715" w:rsidRPr="005C2960" w:rsidRDefault="00972715" w:rsidP="001604F1"/>
          <w:p w14:paraId="430A0457" w14:textId="77777777" w:rsidR="00972715" w:rsidRPr="005C2960" w:rsidRDefault="00972715" w:rsidP="001604F1"/>
          <w:p w14:paraId="430A0458" w14:textId="77777777" w:rsidR="00972715" w:rsidRPr="005C2960" w:rsidRDefault="00972715" w:rsidP="001604F1"/>
          <w:p w14:paraId="430A0459" w14:textId="77777777" w:rsidR="00972715" w:rsidRPr="005C2960" w:rsidRDefault="00972715" w:rsidP="001604F1"/>
          <w:p w14:paraId="430A045A" w14:textId="77777777" w:rsidR="00972715" w:rsidRPr="005C2960" w:rsidRDefault="00972715" w:rsidP="001604F1"/>
          <w:p w14:paraId="430A045B" w14:textId="77777777" w:rsidR="00972715" w:rsidRPr="005C2960" w:rsidRDefault="00972715" w:rsidP="001604F1"/>
          <w:p w14:paraId="430A045C" w14:textId="77777777" w:rsidR="00972715" w:rsidRPr="005C2960" w:rsidRDefault="00972715" w:rsidP="001604F1"/>
          <w:p w14:paraId="430A045D" w14:textId="77777777" w:rsidR="00972715" w:rsidRPr="005C2960" w:rsidRDefault="00972715" w:rsidP="001604F1"/>
          <w:p w14:paraId="430A045E" w14:textId="77777777" w:rsidR="00972715" w:rsidRPr="005C2960" w:rsidRDefault="00972715" w:rsidP="001604F1">
            <w:r w:rsidRPr="005C2960">
              <w:t>NV1</w:t>
            </w:r>
          </w:p>
        </w:tc>
        <w:tc>
          <w:tcPr>
            <w:tcW w:w="609" w:type="dxa"/>
            <w:tcBorders>
              <w:top w:val="single" w:sz="4" w:space="0" w:color="auto"/>
              <w:bottom w:val="single" w:sz="4" w:space="0" w:color="auto"/>
            </w:tcBorders>
          </w:tcPr>
          <w:p w14:paraId="430A045F" w14:textId="77777777" w:rsidR="008518C1" w:rsidRPr="005C2960" w:rsidRDefault="008518C1" w:rsidP="00E56569">
            <w:pPr>
              <w:jc w:val="center"/>
            </w:pPr>
            <w:r w:rsidRPr="005C2960">
              <w:t>§15</w:t>
            </w:r>
          </w:p>
          <w:p w14:paraId="430A0460" w14:textId="77777777" w:rsidR="001604F1" w:rsidRPr="005C2960" w:rsidRDefault="008518C1" w:rsidP="00E56569">
            <w:pPr>
              <w:jc w:val="center"/>
            </w:pPr>
            <w:r w:rsidRPr="005C2960">
              <w:t>O6</w:t>
            </w:r>
          </w:p>
          <w:p w14:paraId="430A0461" w14:textId="77777777" w:rsidR="00972715" w:rsidRPr="005C2960" w:rsidRDefault="00972715" w:rsidP="00E56569">
            <w:pPr>
              <w:jc w:val="center"/>
            </w:pPr>
          </w:p>
          <w:p w14:paraId="430A0462" w14:textId="77777777" w:rsidR="00972715" w:rsidRPr="005C2960" w:rsidRDefault="00972715" w:rsidP="00E56569">
            <w:pPr>
              <w:jc w:val="center"/>
            </w:pPr>
          </w:p>
          <w:p w14:paraId="430A0463" w14:textId="77777777" w:rsidR="00972715" w:rsidRPr="005C2960" w:rsidRDefault="00972715" w:rsidP="00E56569">
            <w:pPr>
              <w:jc w:val="center"/>
            </w:pPr>
          </w:p>
          <w:p w14:paraId="430A0464" w14:textId="77777777" w:rsidR="00972715" w:rsidRPr="005C2960" w:rsidRDefault="00972715" w:rsidP="00E56569">
            <w:pPr>
              <w:jc w:val="center"/>
            </w:pPr>
          </w:p>
          <w:p w14:paraId="430A0465" w14:textId="77777777" w:rsidR="00972715" w:rsidRPr="005C2960" w:rsidRDefault="00972715" w:rsidP="00E56569">
            <w:pPr>
              <w:jc w:val="center"/>
            </w:pPr>
          </w:p>
          <w:p w14:paraId="430A0466" w14:textId="77777777" w:rsidR="00972715" w:rsidRPr="005C2960" w:rsidRDefault="00972715" w:rsidP="00E56569">
            <w:pPr>
              <w:jc w:val="center"/>
            </w:pPr>
          </w:p>
          <w:p w14:paraId="430A0467" w14:textId="77777777" w:rsidR="00972715" w:rsidRPr="005C2960" w:rsidRDefault="00972715" w:rsidP="00E56569">
            <w:pPr>
              <w:jc w:val="center"/>
            </w:pPr>
          </w:p>
          <w:p w14:paraId="430A0468" w14:textId="77777777" w:rsidR="00972715" w:rsidRPr="005C2960" w:rsidRDefault="00972715" w:rsidP="00E56569">
            <w:pPr>
              <w:jc w:val="center"/>
            </w:pPr>
            <w:r w:rsidRPr="005C2960">
              <w:t>Pr. č. 1</w:t>
            </w:r>
          </w:p>
          <w:p w14:paraId="430A0469" w14:textId="77777777" w:rsidR="00264198" w:rsidRPr="005C2960" w:rsidRDefault="00264198" w:rsidP="00E56569">
            <w:pPr>
              <w:jc w:val="center"/>
            </w:pPr>
            <w:r w:rsidRPr="005C2960">
              <w:t>P2</w:t>
            </w:r>
          </w:p>
        </w:tc>
        <w:tc>
          <w:tcPr>
            <w:tcW w:w="5774" w:type="dxa"/>
            <w:tcBorders>
              <w:top w:val="single" w:sz="4" w:space="0" w:color="auto"/>
              <w:bottom w:val="single" w:sz="4" w:space="0" w:color="auto"/>
            </w:tcBorders>
          </w:tcPr>
          <w:p w14:paraId="430A046A" w14:textId="0DC8826C" w:rsidR="001604F1" w:rsidRPr="005C2960" w:rsidRDefault="008518C1" w:rsidP="001604F1">
            <w:pPr>
              <w:pStyle w:val="Zkladntext"/>
              <w:spacing w:before="0" w:after="0"/>
              <w:rPr>
                <w:sz w:val="20"/>
              </w:rPr>
            </w:pPr>
            <w:r w:rsidRPr="005C2960">
              <w:rPr>
                <w:sz w:val="20"/>
              </w:rPr>
              <w:t>(6)</w:t>
            </w:r>
            <w:r w:rsidRPr="005C2960">
              <w:rPr>
                <w:sz w:val="20"/>
              </w:rPr>
              <w:tab/>
              <w:t>Ministerstvo oznamuje Komisii a Európskej environmentálnej agentúre každé štyri roky v termíne do 1. júla informácie o polohe monitorovacích miest a sledované ukazovatele na monitorovanie vplyvov znečistenia ovzdušia podľa odseku 2 v dan</w:t>
            </w:r>
            <w:r w:rsidR="009C2C8E" w:rsidRPr="005C2960">
              <w:rPr>
                <w:sz w:val="20"/>
              </w:rPr>
              <w:t>om období a v nasledujúcom roku a</w:t>
            </w:r>
            <w:r w:rsidRPr="005C2960">
              <w:rPr>
                <w:sz w:val="20"/>
              </w:rPr>
              <w:t xml:space="preserve"> údaje získané monitorovaním za dané obdobie.</w:t>
            </w:r>
          </w:p>
          <w:p w14:paraId="430A046B" w14:textId="77777777" w:rsidR="00972715" w:rsidRPr="005C2960" w:rsidRDefault="00972715" w:rsidP="001604F1">
            <w:pPr>
              <w:pStyle w:val="Zkladntext"/>
              <w:spacing w:before="0" w:after="0"/>
              <w:rPr>
                <w:sz w:val="20"/>
              </w:rPr>
            </w:pPr>
          </w:p>
          <w:p w14:paraId="430A046C" w14:textId="77777777" w:rsidR="00972715" w:rsidRPr="005C2960" w:rsidRDefault="00972715" w:rsidP="00972715">
            <w:pPr>
              <w:spacing w:line="240" w:lineRule="atLeast"/>
              <w:ind w:left="-44" w:firstLine="44"/>
              <w:jc w:val="both"/>
            </w:pPr>
            <w:r w:rsidRPr="005C2960">
              <w:t>NÁRODNÉ ZÁVÄZKY ZNIŽOVANIA EMISIÍ podľa § 16 zákona a INVENTÚRY EMISIÍ A PROJEKCIE EMISIÍ podľa § 19 zákona</w:t>
            </w:r>
          </w:p>
          <w:p w14:paraId="430A046D" w14:textId="77777777" w:rsidR="00972715" w:rsidRPr="005C2960" w:rsidRDefault="00972715" w:rsidP="001604F1">
            <w:pPr>
              <w:pStyle w:val="Zkladntext"/>
              <w:spacing w:before="0" w:after="0"/>
              <w:rPr>
                <w:sz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674"/>
              <w:gridCol w:w="2789"/>
              <w:gridCol w:w="1181"/>
            </w:tblGrid>
            <w:tr w:rsidR="00D17639" w:rsidRPr="005C2960" w14:paraId="430A0471" w14:textId="77777777" w:rsidTr="004D65DC">
              <w:trPr>
                <w:jc w:val="center"/>
              </w:trPr>
              <w:tc>
                <w:tcPr>
                  <w:tcW w:w="264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6E" w14:textId="77777777" w:rsidR="00972715" w:rsidRPr="005C2960" w:rsidRDefault="00972715" w:rsidP="00972715">
                  <w:r w:rsidRPr="005C2960">
                    <w:rPr>
                      <w:rFonts w:eastAsia="SimSun"/>
                      <w:b/>
                      <w:lang w:eastAsia="zh-CN"/>
                    </w:rPr>
                    <w:t>Poloha monitorovacích miest a súvisiace</w:t>
                  </w:r>
                  <w:r w:rsidRPr="005C2960">
                    <w:rPr>
                      <w:rFonts w:eastAsia="SimSun"/>
                      <w:b/>
                      <w:lang w:eastAsia="zh-CN"/>
                    </w:rPr>
                    <w:br/>
                    <w:t xml:space="preserve">ukazovatele, ktoré sa používajú na monitorovanie </w:t>
                  </w:r>
                  <w:r w:rsidRPr="005C2960">
                    <w:rPr>
                      <w:rFonts w:eastAsia="SimSun"/>
                      <w:b/>
                      <w:lang w:eastAsia="zh-CN"/>
                    </w:rPr>
                    <w:lastRenderedPageBreak/>
                    <w:t>vplyvov znečistenia ovzdušia</w:t>
                  </w:r>
                </w:p>
              </w:tc>
              <w:tc>
                <w:tcPr>
                  <w:tcW w:w="448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6F" w14:textId="77777777" w:rsidR="00972715" w:rsidRPr="005C2960" w:rsidRDefault="00972715" w:rsidP="00972715">
                  <w:r w:rsidRPr="005C2960">
                    <w:rPr>
                      <w:rFonts w:eastAsia="SimSun"/>
                      <w:lang w:eastAsia="zh-CN"/>
                    </w:rPr>
                    <w:lastRenderedPageBreak/>
                    <w:t>Opis monitorovacích plôch, kde sa sleduje vplyv znečistenia ovzdušia na ekosystémy</w:t>
                  </w:r>
                </w:p>
              </w:tc>
              <w:tc>
                <w:tcPr>
                  <w:tcW w:w="18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70" w14:textId="77777777" w:rsidR="00972715" w:rsidRPr="005C2960" w:rsidRDefault="00972715" w:rsidP="00972715">
                  <w:r w:rsidRPr="005C2960">
                    <w:rPr>
                      <w:rFonts w:eastAsia="SimSun"/>
                      <w:lang w:eastAsia="zh-CN"/>
                    </w:rPr>
                    <w:t>Každé 4 roky/</w:t>
                  </w:r>
                  <w:r w:rsidRPr="005C2960">
                    <w:rPr>
                      <w:rFonts w:eastAsia="SimSun"/>
                      <w:lang w:eastAsia="zh-CN"/>
                    </w:rPr>
                    <w:br/>
                    <w:t>do 1. júla</w:t>
                  </w:r>
                  <w:r w:rsidRPr="005C2960">
                    <w:rPr>
                      <w:rFonts w:eastAsia="SimSun"/>
                      <w:lang w:eastAsia="zh-CN"/>
                    </w:rPr>
                    <w:br/>
                  </w:r>
                </w:p>
              </w:tc>
            </w:tr>
          </w:tbl>
          <w:p w14:paraId="430A0472" w14:textId="77777777" w:rsidR="00972715" w:rsidRPr="005C2960" w:rsidRDefault="00972715" w:rsidP="001604F1">
            <w:pPr>
              <w:pStyle w:val="Zkladntext"/>
              <w:spacing w:before="0" w:after="0"/>
              <w:rPr>
                <w:sz w:val="20"/>
              </w:rPr>
            </w:pPr>
          </w:p>
          <w:p w14:paraId="430A0473" w14:textId="77777777" w:rsidR="00972715" w:rsidRPr="005C2960" w:rsidRDefault="00972715" w:rsidP="001604F1">
            <w:pPr>
              <w:pStyle w:val="Zkladntext"/>
              <w:spacing w:before="0" w:after="0"/>
              <w:rPr>
                <w:sz w:val="20"/>
              </w:rPr>
            </w:pPr>
          </w:p>
        </w:tc>
        <w:tc>
          <w:tcPr>
            <w:tcW w:w="696" w:type="dxa"/>
            <w:tcBorders>
              <w:top w:val="single" w:sz="4" w:space="0" w:color="auto"/>
              <w:bottom w:val="single" w:sz="4" w:space="0" w:color="auto"/>
            </w:tcBorders>
          </w:tcPr>
          <w:p w14:paraId="430A0474" w14:textId="77777777" w:rsidR="001604F1" w:rsidRPr="005C2960" w:rsidRDefault="001604F1" w:rsidP="001604F1">
            <w:pPr>
              <w:jc w:val="center"/>
            </w:pPr>
            <w:r w:rsidRPr="005C2960">
              <w:lastRenderedPageBreak/>
              <w:t>U</w:t>
            </w:r>
          </w:p>
          <w:p w14:paraId="430A0475" w14:textId="77777777" w:rsidR="00972715" w:rsidRPr="005C2960" w:rsidRDefault="00972715" w:rsidP="001604F1">
            <w:pPr>
              <w:jc w:val="center"/>
            </w:pPr>
          </w:p>
          <w:p w14:paraId="430A0476" w14:textId="77777777" w:rsidR="00972715" w:rsidRPr="005C2960" w:rsidRDefault="00972715" w:rsidP="001604F1">
            <w:pPr>
              <w:jc w:val="center"/>
            </w:pPr>
          </w:p>
          <w:p w14:paraId="430A0477" w14:textId="77777777" w:rsidR="00972715" w:rsidRPr="005C2960" w:rsidRDefault="00972715" w:rsidP="001604F1">
            <w:pPr>
              <w:jc w:val="center"/>
            </w:pPr>
          </w:p>
          <w:p w14:paraId="430A0478" w14:textId="77777777" w:rsidR="00972715" w:rsidRPr="005C2960" w:rsidRDefault="00972715" w:rsidP="001604F1">
            <w:pPr>
              <w:jc w:val="center"/>
            </w:pPr>
          </w:p>
          <w:p w14:paraId="430A0479" w14:textId="77777777" w:rsidR="00972715" w:rsidRPr="005C2960" w:rsidRDefault="00972715" w:rsidP="001604F1">
            <w:pPr>
              <w:jc w:val="center"/>
            </w:pPr>
          </w:p>
          <w:p w14:paraId="430A047A" w14:textId="77777777" w:rsidR="00972715" w:rsidRPr="005C2960" w:rsidRDefault="00972715" w:rsidP="001604F1">
            <w:pPr>
              <w:jc w:val="center"/>
            </w:pPr>
          </w:p>
          <w:p w14:paraId="430A047B" w14:textId="77777777" w:rsidR="00972715" w:rsidRPr="005C2960" w:rsidRDefault="00972715" w:rsidP="001604F1">
            <w:pPr>
              <w:jc w:val="center"/>
            </w:pPr>
          </w:p>
          <w:p w14:paraId="430A047C" w14:textId="77777777" w:rsidR="00972715" w:rsidRPr="005C2960" w:rsidRDefault="00972715" w:rsidP="001604F1">
            <w:pPr>
              <w:jc w:val="center"/>
            </w:pPr>
          </w:p>
          <w:p w14:paraId="430A047D" w14:textId="77777777" w:rsidR="00972715" w:rsidRPr="005C2960" w:rsidRDefault="00972715" w:rsidP="001604F1">
            <w:pPr>
              <w:jc w:val="center"/>
            </w:pPr>
            <w:r w:rsidRPr="005C2960">
              <w:t>U</w:t>
            </w:r>
          </w:p>
        </w:tc>
        <w:tc>
          <w:tcPr>
            <w:tcW w:w="696" w:type="dxa"/>
            <w:tcBorders>
              <w:top w:val="single" w:sz="4" w:space="0" w:color="auto"/>
              <w:bottom w:val="single" w:sz="4" w:space="0" w:color="auto"/>
              <w:right w:val="single" w:sz="4" w:space="0" w:color="auto"/>
            </w:tcBorders>
          </w:tcPr>
          <w:p w14:paraId="430A047E" w14:textId="77777777" w:rsidR="001604F1" w:rsidRPr="005C2960" w:rsidRDefault="001604F1" w:rsidP="001604F1">
            <w:pPr>
              <w:jc w:val="both"/>
            </w:pPr>
          </w:p>
        </w:tc>
      </w:tr>
      <w:tr w:rsidR="00D17639" w:rsidRPr="005C2960" w14:paraId="430A04AF" w14:textId="77777777" w:rsidTr="00CB1F8A">
        <w:trPr>
          <w:jc w:val="center"/>
        </w:trPr>
        <w:tc>
          <w:tcPr>
            <w:tcW w:w="511" w:type="dxa"/>
            <w:tcBorders>
              <w:top w:val="single" w:sz="4" w:space="0" w:color="auto"/>
              <w:bottom w:val="single" w:sz="4" w:space="0" w:color="auto"/>
            </w:tcBorders>
          </w:tcPr>
          <w:p w14:paraId="430A0480" w14:textId="77777777" w:rsidR="001604F1" w:rsidRPr="005C2960" w:rsidRDefault="001604F1" w:rsidP="001604F1">
            <w:r w:rsidRPr="005C2960">
              <w:lastRenderedPageBreak/>
              <w:t>Č10</w:t>
            </w:r>
          </w:p>
          <w:p w14:paraId="430A0481" w14:textId="77777777" w:rsidR="001604F1" w:rsidRPr="005C2960" w:rsidRDefault="001604F1" w:rsidP="001604F1">
            <w:r w:rsidRPr="005C2960">
              <w:t>O4</w:t>
            </w:r>
          </w:p>
          <w:p w14:paraId="430A0482" w14:textId="77777777" w:rsidR="001604F1" w:rsidRPr="005C2960" w:rsidRDefault="001604F1" w:rsidP="001604F1">
            <w:r w:rsidRPr="005C2960">
              <w:t>Pb</w:t>
            </w:r>
          </w:p>
        </w:tc>
        <w:tc>
          <w:tcPr>
            <w:tcW w:w="5621" w:type="dxa"/>
            <w:tcBorders>
              <w:top w:val="single" w:sz="4" w:space="0" w:color="auto"/>
              <w:bottom w:val="single" w:sz="4" w:space="0" w:color="auto"/>
            </w:tcBorders>
          </w:tcPr>
          <w:p w14:paraId="430A0483" w14:textId="77777777" w:rsidR="001604F1" w:rsidRPr="005C2960" w:rsidRDefault="001604F1" w:rsidP="001604F1">
            <w:pPr>
              <w:pStyle w:val="Zkladntext3"/>
              <w:spacing w:line="240" w:lineRule="auto"/>
              <w:jc w:val="both"/>
              <w:rPr>
                <w:sz w:val="20"/>
              </w:rPr>
            </w:pPr>
            <w:r w:rsidRPr="005C2960">
              <w:rPr>
                <w:sz w:val="20"/>
              </w:rPr>
              <w:t>(b) do 1. júla 2019 a potom každé štyri roky monitorované údaje uvedené v článku 9.</w:t>
            </w:r>
          </w:p>
        </w:tc>
        <w:tc>
          <w:tcPr>
            <w:tcW w:w="609" w:type="dxa"/>
            <w:tcBorders>
              <w:top w:val="single" w:sz="4" w:space="0" w:color="auto"/>
              <w:bottom w:val="single" w:sz="4" w:space="0" w:color="auto"/>
            </w:tcBorders>
          </w:tcPr>
          <w:p w14:paraId="430A0484" w14:textId="77777777" w:rsidR="001604F1" w:rsidRPr="005C2960" w:rsidRDefault="001604F1" w:rsidP="001604F1">
            <w:pPr>
              <w:jc w:val="center"/>
            </w:pPr>
            <w:r w:rsidRPr="005C2960">
              <w:t>N</w:t>
            </w:r>
          </w:p>
        </w:tc>
        <w:tc>
          <w:tcPr>
            <w:tcW w:w="609" w:type="dxa"/>
            <w:tcBorders>
              <w:top w:val="single" w:sz="4" w:space="0" w:color="auto"/>
              <w:bottom w:val="single" w:sz="4" w:space="0" w:color="auto"/>
            </w:tcBorders>
          </w:tcPr>
          <w:p w14:paraId="430A0485" w14:textId="77777777" w:rsidR="001604F1" w:rsidRPr="005C2960" w:rsidRDefault="008518C1" w:rsidP="001604F1">
            <w:r w:rsidRPr="005C2960">
              <w:t>NZ</w:t>
            </w:r>
          </w:p>
          <w:p w14:paraId="430A0486" w14:textId="77777777" w:rsidR="00972715" w:rsidRPr="005C2960" w:rsidRDefault="00972715" w:rsidP="001604F1"/>
          <w:p w14:paraId="430A0487" w14:textId="77777777" w:rsidR="00972715" w:rsidRPr="005C2960" w:rsidRDefault="00972715" w:rsidP="001604F1"/>
          <w:p w14:paraId="430A0488" w14:textId="77777777" w:rsidR="00972715" w:rsidRPr="005C2960" w:rsidRDefault="00972715" w:rsidP="001604F1"/>
          <w:p w14:paraId="430A0489" w14:textId="77777777" w:rsidR="00972715" w:rsidRPr="005C2960" w:rsidRDefault="00972715" w:rsidP="001604F1"/>
          <w:p w14:paraId="430A048A" w14:textId="77777777" w:rsidR="00972715" w:rsidRPr="005C2960" w:rsidRDefault="00972715" w:rsidP="001604F1"/>
          <w:p w14:paraId="430A048E" w14:textId="77777777" w:rsidR="00972715" w:rsidRPr="005C2960" w:rsidRDefault="00972715" w:rsidP="001604F1">
            <w:r w:rsidRPr="005C2960">
              <w:t>NV1</w:t>
            </w:r>
          </w:p>
        </w:tc>
        <w:tc>
          <w:tcPr>
            <w:tcW w:w="609" w:type="dxa"/>
            <w:tcBorders>
              <w:top w:val="single" w:sz="4" w:space="0" w:color="auto"/>
              <w:bottom w:val="single" w:sz="4" w:space="0" w:color="auto"/>
            </w:tcBorders>
          </w:tcPr>
          <w:p w14:paraId="430A048F" w14:textId="77777777" w:rsidR="008518C1" w:rsidRPr="005C2960" w:rsidRDefault="008518C1" w:rsidP="00E56569">
            <w:pPr>
              <w:jc w:val="center"/>
            </w:pPr>
            <w:r w:rsidRPr="005C2960">
              <w:t>§15</w:t>
            </w:r>
          </w:p>
          <w:p w14:paraId="430A0490" w14:textId="77777777" w:rsidR="001604F1" w:rsidRPr="005C2960" w:rsidRDefault="008518C1" w:rsidP="00E56569">
            <w:pPr>
              <w:jc w:val="center"/>
            </w:pPr>
            <w:r w:rsidRPr="005C2960">
              <w:t>O6</w:t>
            </w:r>
          </w:p>
          <w:p w14:paraId="430A0491" w14:textId="77777777" w:rsidR="00972715" w:rsidRPr="005C2960" w:rsidRDefault="00972715" w:rsidP="00E56569">
            <w:pPr>
              <w:jc w:val="center"/>
            </w:pPr>
          </w:p>
          <w:p w14:paraId="430A0492" w14:textId="77777777" w:rsidR="00972715" w:rsidRPr="005C2960" w:rsidRDefault="00972715" w:rsidP="00E56569">
            <w:pPr>
              <w:jc w:val="center"/>
            </w:pPr>
          </w:p>
          <w:p w14:paraId="430A0493" w14:textId="77777777" w:rsidR="00972715" w:rsidRPr="005C2960" w:rsidRDefault="00972715" w:rsidP="00E56569">
            <w:pPr>
              <w:jc w:val="center"/>
            </w:pPr>
          </w:p>
          <w:p w14:paraId="430A0494" w14:textId="77777777" w:rsidR="00972715" w:rsidRPr="005C2960" w:rsidRDefault="00972715" w:rsidP="00E56569">
            <w:pPr>
              <w:jc w:val="center"/>
            </w:pPr>
          </w:p>
          <w:p w14:paraId="430A0498" w14:textId="77777777" w:rsidR="00972715" w:rsidRPr="005C2960" w:rsidRDefault="00972715" w:rsidP="00E56569">
            <w:pPr>
              <w:jc w:val="center"/>
            </w:pPr>
            <w:r w:rsidRPr="005C2960">
              <w:t>Pr. č.1</w:t>
            </w:r>
          </w:p>
          <w:p w14:paraId="430A0499" w14:textId="77777777" w:rsidR="00E57E78" w:rsidRPr="005C2960" w:rsidRDefault="00E57E78" w:rsidP="00E56569">
            <w:pPr>
              <w:jc w:val="center"/>
            </w:pPr>
            <w:r w:rsidRPr="005C2960">
              <w:t>P2</w:t>
            </w:r>
          </w:p>
        </w:tc>
        <w:tc>
          <w:tcPr>
            <w:tcW w:w="5774" w:type="dxa"/>
            <w:tcBorders>
              <w:top w:val="single" w:sz="4" w:space="0" w:color="auto"/>
              <w:bottom w:val="single" w:sz="4" w:space="0" w:color="auto"/>
            </w:tcBorders>
          </w:tcPr>
          <w:p w14:paraId="430A049A" w14:textId="0C56341A" w:rsidR="001604F1" w:rsidRPr="005C2960" w:rsidRDefault="00972715" w:rsidP="001604F1">
            <w:pPr>
              <w:pStyle w:val="Zkladntext"/>
              <w:spacing w:before="0" w:after="0"/>
              <w:rPr>
                <w:sz w:val="20"/>
              </w:rPr>
            </w:pPr>
            <w:r w:rsidRPr="005C2960">
              <w:rPr>
                <w:sz w:val="20"/>
              </w:rPr>
              <w:t>(6)</w:t>
            </w:r>
            <w:r w:rsidRPr="005C2960">
              <w:rPr>
                <w:sz w:val="20"/>
              </w:rPr>
              <w:tab/>
            </w:r>
            <w:r w:rsidR="00A57D99" w:rsidRPr="005C2960">
              <w:rPr>
                <w:sz w:val="20"/>
              </w:rPr>
              <w:t>Ministerstvo oznamuje Komisii a Európskej environmentálnej agentúre každé štyri roky v termíne do 1. júla informácie o polohe monitorovacích miest a sledované ukazovatele na monitorovanie vplyvov znečistenia ovzdušia podľa odseku 2 v danom období a v nasledujúcom roku a údaje získané monitorovaním za dané obdobie</w:t>
            </w:r>
            <w:r w:rsidRPr="005C2960">
              <w:rPr>
                <w:sz w:val="20"/>
              </w:rPr>
              <w:t>.</w:t>
            </w:r>
          </w:p>
          <w:p w14:paraId="430A049B" w14:textId="77777777" w:rsidR="00972715" w:rsidRPr="005C2960" w:rsidRDefault="00972715" w:rsidP="001604F1">
            <w:pPr>
              <w:pStyle w:val="Zkladntext"/>
              <w:spacing w:before="0" w:after="0"/>
              <w:rPr>
                <w:sz w:val="20"/>
              </w:rPr>
            </w:pPr>
          </w:p>
          <w:p w14:paraId="430A049C" w14:textId="77777777" w:rsidR="00972715" w:rsidRPr="005C2960" w:rsidRDefault="00972715" w:rsidP="00972715">
            <w:pPr>
              <w:spacing w:line="240" w:lineRule="atLeast"/>
              <w:ind w:left="-44" w:firstLine="44"/>
              <w:jc w:val="both"/>
            </w:pPr>
            <w:r w:rsidRPr="005C2960">
              <w:t>NÁRODNÉ ZÁVÄZKY ZNIŽOVANIA EMISIÍ podľa § 16 zákona a INVENTÚRY EMISIÍ A PROJEKCIE EMISIÍ podľa § 19 zákona</w:t>
            </w:r>
          </w:p>
          <w:p w14:paraId="430A049D" w14:textId="77777777" w:rsidR="00972715" w:rsidRPr="005C2960" w:rsidRDefault="00972715" w:rsidP="001604F1">
            <w:pPr>
              <w:pStyle w:val="Zkladntext"/>
              <w:spacing w:before="0" w:after="0"/>
              <w:rPr>
                <w:sz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674"/>
              <w:gridCol w:w="2789"/>
              <w:gridCol w:w="1181"/>
            </w:tblGrid>
            <w:tr w:rsidR="00D17639" w:rsidRPr="005C2960" w14:paraId="430A04A1" w14:textId="77777777" w:rsidTr="004D65DC">
              <w:trPr>
                <w:jc w:val="center"/>
              </w:trPr>
              <w:tc>
                <w:tcPr>
                  <w:tcW w:w="264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9E" w14:textId="77777777" w:rsidR="00972715" w:rsidRPr="005C2960" w:rsidRDefault="00972715" w:rsidP="00972715">
                  <w:r w:rsidRPr="005C2960">
                    <w:rPr>
                      <w:rFonts w:eastAsia="SimSun"/>
                      <w:b/>
                      <w:lang w:eastAsia="zh-CN"/>
                    </w:rPr>
                    <w:t>Monitorované údaje</w:t>
                  </w:r>
                </w:p>
              </w:tc>
              <w:tc>
                <w:tcPr>
                  <w:tcW w:w="448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9F" w14:textId="77777777" w:rsidR="00972715" w:rsidRPr="005C2960" w:rsidRDefault="00972715" w:rsidP="00972715">
                  <w:r w:rsidRPr="005C2960">
                    <w:rPr>
                      <w:rFonts w:eastAsia="SimSun"/>
                      <w:lang w:eastAsia="zh-CN"/>
                    </w:rPr>
                    <w:t>Monitorované údaje o vplyve znečistenia ovzdušia na ekosystémy</w:t>
                  </w:r>
                </w:p>
              </w:tc>
              <w:tc>
                <w:tcPr>
                  <w:tcW w:w="18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A0" w14:textId="77777777" w:rsidR="00972715" w:rsidRPr="005C2960" w:rsidRDefault="00972715" w:rsidP="00972715">
                  <w:r w:rsidRPr="005C2960">
                    <w:rPr>
                      <w:rFonts w:eastAsia="SimSun"/>
                      <w:lang w:eastAsia="zh-CN"/>
                    </w:rPr>
                    <w:t>Každé 4 roky/</w:t>
                  </w:r>
                  <w:r w:rsidRPr="005C2960">
                    <w:rPr>
                      <w:rFonts w:eastAsia="SimSun"/>
                      <w:lang w:eastAsia="zh-CN"/>
                    </w:rPr>
                    <w:br/>
                    <w:t>do 1. júla</w:t>
                  </w:r>
                  <w:r w:rsidRPr="005C2960">
                    <w:rPr>
                      <w:rFonts w:eastAsia="SimSun"/>
                      <w:lang w:eastAsia="zh-CN"/>
                    </w:rPr>
                    <w:br/>
                  </w:r>
                </w:p>
              </w:tc>
            </w:tr>
          </w:tbl>
          <w:p w14:paraId="430A04A2" w14:textId="77777777" w:rsidR="00972715" w:rsidRPr="005C2960" w:rsidRDefault="00972715" w:rsidP="001604F1">
            <w:pPr>
              <w:pStyle w:val="Zkladntext"/>
              <w:spacing w:before="0" w:after="0"/>
              <w:rPr>
                <w:sz w:val="20"/>
              </w:rPr>
            </w:pPr>
          </w:p>
          <w:p w14:paraId="430A04A3" w14:textId="77777777" w:rsidR="00972715" w:rsidRPr="005C2960" w:rsidRDefault="00972715" w:rsidP="001604F1">
            <w:pPr>
              <w:pStyle w:val="Zkladntext"/>
              <w:spacing w:before="0" w:after="0"/>
              <w:rPr>
                <w:sz w:val="20"/>
              </w:rPr>
            </w:pPr>
          </w:p>
        </w:tc>
        <w:tc>
          <w:tcPr>
            <w:tcW w:w="696" w:type="dxa"/>
            <w:tcBorders>
              <w:top w:val="single" w:sz="4" w:space="0" w:color="auto"/>
              <w:bottom w:val="single" w:sz="4" w:space="0" w:color="auto"/>
            </w:tcBorders>
          </w:tcPr>
          <w:p w14:paraId="430A04A4" w14:textId="77777777" w:rsidR="001604F1" w:rsidRPr="005C2960" w:rsidRDefault="001604F1" w:rsidP="001604F1">
            <w:pPr>
              <w:jc w:val="center"/>
            </w:pPr>
            <w:r w:rsidRPr="005C2960">
              <w:t>U</w:t>
            </w:r>
          </w:p>
          <w:p w14:paraId="430A04A5" w14:textId="77777777" w:rsidR="00972715" w:rsidRPr="005C2960" w:rsidRDefault="00972715" w:rsidP="001604F1">
            <w:pPr>
              <w:jc w:val="center"/>
            </w:pPr>
          </w:p>
          <w:p w14:paraId="430A04A6" w14:textId="77777777" w:rsidR="00972715" w:rsidRPr="005C2960" w:rsidRDefault="00972715" w:rsidP="001604F1">
            <w:pPr>
              <w:jc w:val="center"/>
            </w:pPr>
          </w:p>
          <w:p w14:paraId="430A04A7" w14:textId="77777777" w:rsidR="00972715" w:rsidRPr="005C2960" w:rsidRDefault="00972715" w:rsidP="001604F1">
            <w:pPr>
              <w:jc w:val="center"/>
            </w:pPr>
          </w:p>
          <w:p w14:paraId="430A04A8" w14:textId="77777777" w:rsidR="00972715" w:rsidRPr="005C2960" w:rsidRDefault="00972715" w:rsidP="001604F1">
            <w:pPr>
              <w:jc w:val="center"/>
            </w:pPr>
          </w:p>
          <w:p w14:paraId="430A04A9" w14:textId="77777777" w:rsidR="00972715" w:rsidRPr="005C2960" w:rsidRDefault="00972715" w:rsidP="001604F1">
            <w:pPr>
              <w:jc w:val="center"/>
            </w:pPr>
          </w:p>
          <w:p w14:paraId="430A04AD" w14:textId="77777777" w:rsidR="00972715" w:rsidRPr="005C2960" w:rsidRDefault="00972715" w:rsidP="001604F1">
            <w:pPr>
              <w:jc w:val="center"/>
            </w:pPr>
            <w:r w:rsidRPr="005C2960">
              <w:t>U</w:t>
            </w:r>
          </w:p>
        </w:tc>
        <w:tc>
          <w:tcPr>
            <w:tcW w:w="696" w:type="dxa"/>
            <w:tcBorders>
              <w:top w:val="single" w:sz="4" w:space="0" w:color="auto"/>
              <w:bottom w:val="single" w:sz="4" w:space="0" w:color="auto"/>
              <w:right w:val="single" w:sz="4" w:space="0" w:color="auto"/>
            </w:tcBorders>
          </w:tcPr>
          <w:p w14:paraId="430A04AE" w14:textId="77777777" w:rsidR="001604F1" w:rsidRPr="005C2960" w:rsidRDefault="001604F1" w:rsidP="001604F1">
            <w:pPr>
              <w:jc w:val="both"/>
            </w:pPr>
          </w:p>
        </w:tc>
      </w:tr>
      <w:tr w:rsidR="00D17639" w:rsidRPr="005C2960" w14:paraId="430A04E7" w14:textId="77777777" w:rsidTr="004B653B">
        <w:trPr>
          <w:jc w:val="center"/>
        </w:trPr>
        <w:tc>
          <w:tcPr>
            <w:tcW w:w="511" w:type="dxa"/>
            <w:tcBorders>
              <w:top w:val="single" w:sz="4" w:space="0" w:color="auto"/>
              <w:bottom w:val="single" w:sz="4" w:space="0" w:color="auto"/>
            </w:tcBorders>
          </w:tcPr>
          <w:p w14:paraId="430A04B0" w14:textId="77777777" w:rsidR="001604F1" w:rsidRPr="005C2960" w:rsidRDefault="001604F1" w:rsidP="001604F1">
            <w:r w:rsidRPr="005C2960">
              <w:t>Č11</w:t>
            </w:r>
          </w:p>
          <w:p w14:paraId="6A3F482B" w14:textId="77777777" w:rsidR="001604F1" w:rsidRPr="005C2960" w:rsidRDefault="001604F1" w:rsidP="001604F1">
            <w:r w:rsidRPr="005C2960">
              <w:t>O1</w:t>
            </w:r>
          </w:p>
          <w:p w14:paraId="430A04B1" w14:textId="1A69DC90" w:rsidR="00BF7CF7" w:rsidRPr="005C2960" w:rsidRDefault="00BF7CF7" w:rsidP="001604F1"/>
        </w:tc>
        <w:tc>
          <w:tcPr>
            <w:tcW w:w="5621" w:type="dxa"/>
            <w:tcBorders>
              <w:top w:val="single" w:sz="4" w:space="0" w:color="auto"/>
              <w:bottom w:val="single" w:sz="4" w:space="0" w:color="auto"/>
            </w:tcBorders>
          </w:tcPr>
          <w:p w14:paraId="430A04B2" w14:textId="77777777" w:rsidR="001604F1" w:rsidRPr="005C2960" w:rsidRDefault="001604F1" w:rsidP="001604F1">
            <w:pPr>
              <w:pStyle w:val="Zkladntext3"/>
              <w:spacing w:line="240" w:lineRule="auto"/>
              <w:jc w:val="both"/>
              <w:rPr>
                <w:sz w:val="20"/>
              </w:rPr>
            </w:pPr>
            <w:r w:rsidRPr="005C2960">
              <w:rPr>
                <w:sz w:val="20"/>
              </w:rPr>
              <w:t xml:space="preserve">Článok 11 </w:t>
            </w:r>
          </w:p>
          <w:p w14:paraId="430A04B3" w14:textId="77777777" w:rsidR="001604F1" w:rsidRPr="005C2960" w:rsidRDefault="001604F1" w:rsidP="001604F1">
            <w:pPr>
              <w:pStyle w:val="Zkladntext3"/>
              <w:spacing w:line="240" w:lineRule="auto"/>
              <w:jc w:val="both"/>
              <w:rPr>
                <w:sz w:val="20"/>
              </w:rPr>
            </w:pPr>
            <w:r w:rsidRPr="005C2960">
              <w:rPr>
                <w:sz w:val="20"/>
              </w:rPr>
              <w:t>Správy komisie</w:t>
            </w:r>
          </w:p>
          <w:p w14:paraId="430A04B4" w14:textId="61CBDA3F" w:rsidR="00B6266C" w:rsidRPr="005C2960" w:rsidRDefault="001604F1" w:rsidP="001604F1">
            <w:pPr>
              <w:pStyle w:val="Zkladntext3"/>
              <w:spacing w:line="240" w:lineRule="auto"/>
              <w:jc w:val="both"/>
              <w:rPr>
                <w:sz w:val="20"/>
              </w:rPr>
            </w:pPr>
            <w:r w:rsidRPr="005C2960">
              <w:rPr>
                <w:sz w:val="20"/>
              </w:rPr>
              <w:t>Komisia podáva do 1. apríla 2020 a potom každé štyri roky Európskemu parlamentu a Rade správy o pokroku, ktorý sa dosiahol pri vykonávaní tejto smernice vrátane posúdenia jej príspevku k dosiahnutiu cieľov uvedených v článku 1 vrátane:</w:t>
            </w:r>
          </w:p>
          <w:p w14:paraId="072398E5" w14:textId="53D3BE0A" w:rsidR="001604F1" w:rsidRPr="005C2960" w:rsidRDefault="001604F1" w:rsidP="00B6266C">
            <w:pPr>
              <w:tabs>
                <w:tab w:val="left" w:pos="3654"/>
              </w:tabs>
            </w:pPr>
          </w:p>
        </w:tc>
        <w:tc>
          <w:tcPr>
            <w:tcW w:w="609" w:type="dxa"/>
            <w:tcBorders>
              <w:top w:val="single" w:sz="4" w:space="0" w:color="auto"/>
              <w:bottom w:val="single" w:sz="4" w:space="0" w:color="auto"/>
            </w:tcBorders>
          </w:tcPr>
          <w:p w14:paraId="430A04B5" w14:textId="77777777" w:rsidR="001604F1" w:rsidRPr="005C2960" w:rsidRDefault="001604F1"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4B6" w14:textId="77777777" w:rsidR="001604F1" w:rsidRPr="005C2960" w:rsidRDefault="001604F1" w:rsidP="001604F1"/>
        </w:tc>
        <w:tc>
          <w:tcPr>
            <w:tcW w:w="609" w:type="dxa"/>
            <w:tcBorders>
              <w:top w:val="single" w:sz="4" w:space="0" w:color="auto"/>
              <w:bottom w:val="single" w:sz="4" w:space="0" w:color="auto"/>
            </w:tcBorders>
          </w:tcPr>
          <w:p w14:paraId="430A04B8" w14:textId="4034D1A2" w:rsidR="001604F1" w:rsidRPr="005C2960" w:rsidRDefault="001604F1" w:rsidP="003109B3"/>
        </w:tc>
        <w:tc>
          <w:tcPr>
            <w:tcW w:w="5774" w:type="dxa"/>
            <w:tcBorders>
              <w:top w:val="single" w:sz="4" w:space="0" w:color="auto"/>
              <w:bottom w:val="single" w:sz="4" w:space="0" w:color="auto"/>
            </w:tcBorders>
          </w:tcPr>
          <w:p w14:paraId="430A04B9" w14:textId="77777777" w:rsidR="001604F1" w:rsidRPr="005C2960" w:rsidRDefault="001604F1" w:rsidP="001604F1">
            <w:pPr>
              <w:spacing w:line="240" w:lineRule="atLeast"/>
              <w:ind w:left="-44" w:firstLine="44"/>
            </w:pPr>
          </w:p>
        </w:tc>
        <w:tc>
          <w:tcPr>
            <w:tcW w:w="696" w:type="dxa"/>
            <w:tcBorders>
              <w:top w:val="single" w:sz="4" w:space="0" w:color="auto"/>
              <w:bottom w:val="single" w:sz="4" w:space="0" w:color="auto"/>
            </w:tcBorders>
          </w:tcPr>
          <w:p w14:paraId="430A04BA"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4E6" w14:textId="77777777" w:rsidR="001604F1" w:rsidRPr="005C2960" w:rsidRDefault="001604F1" w:rsidP="00576B7C">
            <w:pPr>
              <w:jc w:val="center"/>
            </w:pPr>
          </w:p>
        </w:tc>
      </w:tr>
      <w:tr w:rsidR="00D17639" w:rsidRPr="005C2960" w14:paraId="430A050F" w14:textId="77777777" w:rsidTr="004B653B">
        <w:trPr>
          <w:jc w:val="center"/>
        </w:trPr>
        <w:tc>
          <w:tcPr>
            <w:tcW w:w="511" w:type="dxa"/>
            <w:tcBorders>
              <w:top w:val="single" w:sz="4" w:space="0" w:color="auto"/>
              <w:bottom w:val="single" w:sz="4" w:space="0" w:color="auto"/>
            </w:tcBorders>
          </w:tcPr>
          <w:p w14:paraId="430A04E8" w14:textId="77777777" w:rsidR="001604F1" w:rsidRPr="005C2960" w:rsidRDefault="001604F1" w:rsidP="001604F1">
            <w:r w:rsidRPr="005C2960">
              <w:t>Č11</w:t>
            </w:r>
          </w:p>
          <w:p w14:paraId="430A04E9" w14:textId="77777777" w:rsidR="001604F1" w:rsidRPr="005C2960" w:rsidRDefault="001604F1" w:rsidP="001604F1">
            <w:r w:rsidRPr="005C2960">
              <w:t>O1</w:t>
            </w:r>
          </w:p>
          <w:p w14:paraId="430A04EA" w14:textId="77777777" w:rsidR="001604F1" w:rsidRPr="005C2960" w:rsidRDefault="001604F1" w:rsidP="001604F1">
            <w:r w:rsidRPr="005C2960">
              <w:t>Pa</w:t>
            </w:r>
          </w:p>
        </w:tc>
        <w:tc>
          <w:tcPr>
            <w:tcW w:w="5621" w:type="dxa"/>
            <w:tcBorders>
              <w:top w:val="single" w:sz="4" w:space="0" w:color="auto"/>
              <w:bottom w:val="single" w:sz="4" w:space="0" w:color="auto"/>
            </w:tcBorders>
          </w:tcPr>
          <w:p w14:paraId="430A04EB" w14:textId="77777777" w:rsidR="001604F1" w:rsidRPr="005C2960" w:rsidRDefault="001604F1" w:rsidP="001604F1">
            <w:pPr>
              <w:pStyle w:val="Nadpis2"/>
              <w:spacing w:line="240" w:lineRule="auto"/>
              <w:jc w:val="both"/>
              <w:rPr>
                <w:sz w:val="20"/>
              </w:rPr>
            </w:pPr>
            <w:r w:rsidRPr="005C2960">
              <w:rPr>
                <w:sz w:val="20"/>
              </w:rPr>
              <w:t>(a) pokroku pri dosahovaní:</w:t>
            </w:r>
          </w:p>
        </w:tc>
        <w:tc>
          <w:tcPr>
            <w:tcW w:w="609" w:type="dxa"/>
            <w:tcBorders>
              <w:top w:val="single" w:sz="4" w:space="0" w:color="auto"/>
              <w:bottom w:val="single" w:sz="4" w:space="0" w:color="auto"/>
            </w:tcBorders>
          </w:tcPr>
          <w:p w14:paraId="430A04F2" w14:textId="37179EF4" w:rsidR="001604F1" w:rsidRPr="005C2960" w:rsidRDefault="001604F1" w:rsidP="004B653B">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4F3" w14:textId="77777777" w:rsidR="001604F1" w:rsidRPr="005C2960" w:rsidRDefault="001604F1" w:rsidP="001604F1"/>
        </w:tc>
        <w:tc>
          <w:tcPr>
            <w:tcW w:w="609" w:type="dxa"/>
            <w:tcBorders>
              <w:top w:val="single" w:sz="4" w:space="0" w:color="auto"/>
              <w:bottom w:val="single" w:sz="4" w:space="0" w:color="auto"/>
            </w:tcBorders>
          </w:tcPr>
          <w:p w14:paraId="430A04F4" w14:textId="77777777" w:rsidR="001604F1" w:rsidRPr="005C2960" w:rsidRDefault="001604F1" w:rsidP="00E56569">
            <w:pPr>
              <w:jc w:val="center"/>
            </w:pPr>
          </w:p>
        </w:tc>
        <w:tc>
          <w:tcPr>
            <w:tcW w:w="5774" w:type="dxa"/>
            <w:tcBorders>
              <w:top w:val="single" w:sz="4" w:space="0" w:color="auto"/>
              <w:bottom w:val="single" w:sz="4" w:space="0" w:color="auto"/>
            </w:tcBorders>
          </w:tcPr>
          <w:p w14:paraId="430A04F5" w14:textId="77777777" w:rsidR="001604F1" w:rsidRPr="005C2960"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4F6" w14:textId="77777777" w:rsidR="001604F1" w:rsidRPr="005C2960" w:rsidRDefault="00E16B38"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50E" w14:textId="77777777" w:rsidR="001604F1" w:rsidRPr="005C2960" w:rsidRDefault="001604F1" w:rsidP="00576B7C"/>
        </w:tc>
      </w:tr>
      <w:tr w:rsidR="00D17639" w:rsidRPr="005C2960" w14:paraId="430A0524" w14:textId="77777777" w:rsidTr="004B653B">
        <w:trPr>
          <w:jc w:val="center"/>
        </w:trPr>
        <w:tc>
          <w:tcPr>
            <w:tcW w:w="511" w:type="dxa"/>
            <w:tcBorders>
              <w:top w:val="single" w:sz="4" w:space="0" w:color="auto"/>
              <w:bottom w:val="single" w:sz="4" w:space="0" w:color="auto"/>
            </w:tcBorders>
          </w:tcPr>
          <w:p w14:paraId="430A0510" w14:textId="77777777" w:rsidR="001604F1" w:rsidRPr="005C2960" w:rsidRDefault="001604F1" w:rsidP="001604F1">
            <w:r w:rsidRPr="005C2960">
              <w:t>Č11</w:t>
            </w:r>
          </w:p>
          <w:p w14:paraId="430A0511" w14:textId="77777777" w:rsidR="001604F1" w:rsidRPr="005C2960" w:rsidRDefault="001604F1" w:rsidP="001604F1">
            <w:r w:rsidRPr="005C2960">
              <w:t>O1</w:t>
            </w:r>
          </w:p>
          <w:p w14:paraId="430A0512" w14:textId="77777777" w:rsidR="001604F1" w:rsidRPr="005C2960" w:rsidRDefault="001604F1" w:rsidP="001604F1">
            <w:r w:rsidRPr="005C2960">
              <w:t>Pa</w:t>
            </w:r>
          </w:p>
          <w:p w14:paraId="430A0513" w14:textId="77777777" w:rsidR="001604F1" w:rsidRPr="005C2960" w:rsidRDefault="001604F1" w:rsidP="001604F1">
            <w:r w:rsidRPr="005C2960">
              <w:t>Bi</w:t>
            </w:r>
          </w:p>
        </w:tc>
        <w:tc>
          <w:tcPr>
            <w:tcW w:w="5621" w:type="dxa"/>
            <w:tcBorders>
              <w:top w:val="single" w:sz="4" w:space="0" w:color="auto"/>
              <w:bottom w:val="single" w:sz="4" w:space="0" w:color="auto"/>
            </w:tcBorders>
          </w:tcPr>
          <w:p w14:paraId="430A0514" w14:textId="77777777" w:rsidR="001604F1" w:rsidRPr="005C2960" w:rsidRDefault="001604F1" w:rsidP="001604F1">
            <w:pPr>
              <w:pStyle w:val="Zkladntext3"/>
              <w:spacing w:line="240" w:lineRule="auto"/>
              <w:jc w:val="both"/>
              <w:rPr>
                <w:sz w:val="20"/>
              </w:rPr>
            </w:pPr>
            <w:r w:rsidRPr="005C2960">
              <w:rPr>
                <w:sz w:val="20"/>
              </w:rPr>
              <w:t>(i) orientačných úrovní emisií a plnení záväzkov znižovania emisií, ktoré sa uvádzajú v článku 4, a v prípade potreby dôvody každého nedosiahnutia;</w:t>
            </w:r>
          </w:p>
        </w:tc>
        <w:tc>
          <w:tcPr>
            <w:tcW w:w="609" w:type="dxa"/>
            <w:tcBorders>
              <w:top w:val="single" w:sz="4" w:space="0" w:color="auto"/>
              <w:bottom w:val="single" w:sz="4" w:space="0" w:color="auto"/>
            </w:tcBorders>
          </w:tcPr>
          <w:p w14:paraId="430A0515" w14:textId="77777777" w:rsidR="001604F1" w:rsidRPr="005C2960" w:rsidRDefault="001604F1"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516" w14:textId="77777777" w:rsidR="001604F1" w:rsidRPr="005C2960" w:rsidRDefault="001604F1" w:rsidP="001604F1"/>
        </w:tc>
        <w:tc>
          <w:tcPr>
            <w:tcW w:w="609" w:type="dxa"/>
            <w:tcBorders>
              <w:top w:val="single" w:sz="4" w:space="0" w:color="auto"/>
              <w:bottom w:val="single" w:sz="4" w:space="0" w:color="auto"/>
            </w:tcBorders>
          </w:tcPr>
          <w:p w14:paraId="430A0517" w14:textId="77777777" w:rsidR="001604F1" w:rsidRPr="005C2960" w:rsidRDefault="001604F1" w:rsidP="00E56569">
            <w:pPr>
              <w:jc w:val="center"/>
            </w:pPr>
          </w:p>
        </w:tc>
        <w:tc>
          <w:tcPr>
            <w:tcW w:w="5774" w:type="dxa"/>
            <w:tcBorders>
              <w:top w:val="single" w:sz="4" w:space="0" w:color="auto"/>
              <w:bottom w:val="single" w:sz="4" w:space="0" w:color="auto"/>
            </w:tcBorders>
          </w:tcPr>
          <w:p w14:paraId="430A0518" w14:textId="77777777" w:rsidR="001604F1" w:rsidRPr="005C2960"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519"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523" w14:textId="3AA89C4A" w:rsidR="001604F1" w:rsidRPr="005C2960" w:rsidRDefault="001604F1" w:rsidP="004B653B"/>
        </w:tc>
      </w:tr>
      <w:tr w:rsidR="00D17639" w:rsidRPr="005C2960" w14:paraId="430A0530" w14:textId="77777777" w:rsidTr="00CB1F8A">
        <w:trPr>
          <w:jc w:val="center"/>
        </w:trPr>
        <w:tc>
          <w:tcPr>
            <w:tcW w:w="511" w:type="dxa"/>
            <w:tcBorders>
              <w:top w:val="single" w:sz="4" w:space="0" w:color="auto"/>
              <w:bottom w:val="single" w:sz="4" w:space="0" w:color="auto"/>
            </w:tcBorders>
          </w:tcPr>
          <w:p w14:paraId="430A0525" w14:textId="77777777" w:rsidR="001604F1" w:rsidRPr="005C2960" w:rsidRDefault="001604F1" w:rsidP="001604F1">
            <w:r w:rsidRPr="005C2960">
              <w:t>Č11</w:t>
            </w:r>
          </w:p>
          <w:p w14:paraId="430A0526" w14:textId="77777777" w:rsidR="001604F1" w:rsidRPr="005C2960" w:rsidRDefault="001604F1" w:rsidP="001604F1">
            <w:r w:rsidRPr="005C2960">
              <w:t>O1</w:t>
            </w:r>
          </w:p>
          <w:p w14:paraId="430A0527" w14:textId="77777777" w:rsidR="001604F1" w:rsidRPr="005C2960" w:rsidRDefault="001604F1" w:rsidP="001604F1">
            <w:r w:rsidRPr="005C2960">
              <w:lastRenderedPageBreak/>
              <w:t>Pa</w:t>
            </w:r>
          </w:p>
          <w:p w14:paraId="430A0528" w14:textId="77777777" w:rsidR="001604F1" w:rsidRPr="005C2960" w:rsidRDefault="001604F1" w:rsidP="001604F1">
            <w:proofErr w:type="spellStart"/>
            <w:r w:rsidRPr="005C2960">
              <w:t>Bii</w:t>
            </w:r>
            <w:proofErr w:type="spellEnd"/>
          </w:p>
        </w:tc>
        <w:tc>
          <w:tcPr>
            <w:tcW w:w="5621" w:type="dxa"/>
            <w:tcBorders>
              <w:top w:val="single" w:sz="4" w:space="0" w:color="auto"/>
              <w:bottom w:val="single" w:sz="4" w:space="0" w:color="auto"/>
            </w:tcBorders>
          </w:tcPr>
          <w:p w14:paraId="430A0529" w14:textId="77777777" w:rsidR="001604F1" w:rsidRPr="005C2960" w:rsidRDefault="001604F1" w:rsidP="001604F1">
            <w:pPr>
              <w:pStyle w:val="Zkladntext3"/>
              <w:spacing w:line="240" w:lineRule="auto"/>
              <w:jc w:val="both"/>
              <w:rPr>
                <w:sz w:val="20"/>
              </w:rPr>
            </w:pPr>
            <w:r w:rsidRPr="005C2960">
              <w:rPr>
                <w:sz w:val="20"/>
              </w:rPr>
              <w:lastRenderedPageBreak/>
              <w:t>(ii) úrovní kvality okolitého ovzdušia v súlade s usmerneniami pre kvalitu ovzdušia, ktoré uverejnila Svetová zdravotnícka organizácia;</w:t>
            </w:r>
          </w:p>
        </w:tc>
        <w:tc>
          <w:tcPr>
            <w:tcW w:w="609" w:type="dxa"/>
            <w:tcBorders>
              <w:top w:val="single" w:sz="4" w:space="0" w:color="auto"/>
              <w:bottom w:val="single" w:sz="4" w:space="0" w:color="auto"/>
            </w:tcBorders>
          </w:tcPr>
          <w:p w14:paraId="430A052A" w14:textId="77777777" w:rsidR="001604F1" w:rsidRPr="005C2960" w:rsidRDefault="001604F1"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52B" w14:textId="77777777" w:rsidR="001604F1" w:rsidRPr="005C2960" w:rsidRDefault="001604F1" w:rsidP="001604F1"/>
        </w:tc>
        <w:tc>
          <w:tcPr>
            <w:tcW w:w="609" w:type="dxa"/>
            <w:tcBorders>
              <w:top w:val="single" w:sz="4" w:space="0" w:color="auto"/>
              <w:bottom w:val="single" w:sz="4" w:space="0" w:color="auto"/>
            </w:tcBorders>
          </w:tcPr>
          <w:p w14:paraId="430A052C" w14:textId="77777777" w:rsidR="001604F1" w:rsidRPr="005C2960" w:rsidRDefault="001604F1" w:rsidP="00E56569">
            <w:pPr>
              <w:jc w:val="center"/>
            </w:pPr>
          </w:p>
        </w:tc>
        <w:tc>
          <w:tcPr>
            <w:tcW w:w="5774" w:type="dxa"/>
            <w:tcBorders>
              <w:top w:val="single" w:sz="4" w:space="0" w:color="auto"/>
              <w:bottom w:val="single" w:sz="4" w:space="0" w:color="auto"/>
            </w:tcBorders>
          </w:tcPr>
          <w:p w14:paraId="430A052D" w14:textId="77777777" w:rsidR="001604F1" w:rsidRPr="005C2960"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52E"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52F" w14:textId="77777777" w:rsidR="001604F1" w:rsidRPr="005C2960" w:rsidRDefault="001604F1" w:rsidP="001604F1">
            <w:pPr>
              <w:jc w:val="both"/>
            </w:pPr>
          </w:p>
        </w:tc>
      </w:tr>
      <w:tr w:rsidR="00D17639" w:rsidRPr="005C2960" w14:paraId="430A053C" w14:textId="77777777" w:rsidTr="00CB1F8A">
        <w:trPr>
          <w:jc w:val="center"/>
        </w:trPr>
        <w:tc>
          <w:tcPr>
            <w:tcW w:w="511" w:type="dxa"/>
            <w:tcBorders>
              <w:top w:val="single" w:sz="4" w:space="0" w:color="auto"/>
              <w:bottom w:val="single" w:sz="4" w:space="0" w:color="auto"/>
            </w:tcBorders>
          </w:tcPr>
          <w:p w14:paraId="430A0531" w14:textId="77777777" w:rsidR="001604F1" w:rsidRPr="005C2960" w:rsidRDefault="001604F1" w:rsidP="001604F1">
            <w:r w:rsidRPr="005C2960">
              <w:lastRenderedPageBreak/>
              <w:t>Č11</w:t>
            </w:r>
          </w:p>
          <w:p w14:paraId="430A0532" w14:textId="77777777" w:rsidR="001604F1" w:rsidRPr="005C2960" w:rsidRDefault="001604F1" w:rsidP="001604F1">
            <w:r w:rsidRPr="005C2960">
              <w:t>O1</w:t>
            </w:r>
          </w:p>
          <w:p w14:paraId="430A0533" w14:textId="77777777" w:rsidR="001604F1" w:rsidRPr="005C2960" w:rsidRDefault="001604F1" w:rsidP="001604F1">
            <w:r w:rsidRPr="005C2960">
              <w:t>Pa</w:t>
            </w:r>
          </w:p>
          <w:p w14:paraId="430A0534" w14:textId="77777777" w:rsidR="001604F1" w:rsidRPr="005C2960" w:rsidRDefault="001604F1" w:rsidP="001604F1">
            <w:proofErr w:type="spellStart"/>
            <w:r w:rsidRPr="005C2960">
              <w:t>Biii</w:t>
            </w:r>
            <w:proofErr w:type="spellEnd"/>
          </w:p>
        </w:tc>
        <w:tc>
          <w:tcPr>
            <w:tcW w:w="5621" w:type="dxa"/>
            <w:tcBorders>
              <w:top w:val="single" w:sz="4" w:space="0" w:color="auto"/>
              <w:bottom w:val="single" w:sz="4" w:space="0" w:color="auto"/>
            </w:tcBorders>
          </w:tcPr>
          <w:p w14:paraId="430A0535" w14:textId="77777777" w:rsidR="001604F1" w:rsidRPr="005C2960" w:rsidRDefault="001604F1" w:rsidP="001604F1">
            <w:pPr>
              <w:pStyle w:val="Zkladntext3"/>
              <w:spacing w:line="240" w:lineRule="auto"/>
              <w:jc w:val="both"/>
              <w:rPr>
                <w:sz w:val="20"/>
              </w:rPr>
            </w:pPr>
            <w:r w:rsidRPr="005C2960">
              <w:rPr>
                <w:sz w:val="20"/>
              </w:rPr>
              <w:t>(iii) cieľov Únie v oblasti biodiverzity a ekosystémov v súlade so 7. environmentálnym akčným programom;</w:t>
            </w:r>
          </w:p>
        </w:tc>
        <w:tc>
          <w:tcPr>
            <w:tcW w:w="609" w:type="dxa"/>
            <w:tcBorders>
              <w:top w:val="single" w:sz="4" w:space="0" w:color="auto"/>
              <w:bottom w:val="single" w:sz="4" w:space="0" w:color="auto"/>
            </w:tcBorders>
          </w:tcPr>
          <w:p w14:paraId="430A0536" w14:textId="77777777" w:rsidR="001604F1" w:rsidRPr="005C2960" w:rsidRDefault="001604F1"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537" w14:textId="77777777" w:rsidR="001604F1" w:rsidRPr="005C2960" w:rsidRDefault="001604F1" w:rsidP="001604F1"/>
        </w:tc>
        <w:tc>
          <w:tcPr>
            <w:tcW w:w="609" w:type="dxa"/>
            <w:tcBorders>
              <w:top w:val="single" w:sz="4" w:space="0" w:color="auto"/>
              <w:bottom w:val="single" w:sz="4" w:space="0" w:color="auto"/>
            </w:tcBorders>
          </w:tcPr>
          <w:p w14:paraId="430A0538" w14:textId="77777777" w:rsidR="001604F1" w:rsidRPr="005C2960" w:rsidRDefault="001604F1" w:rsidP="00E56569">
            <w:pPr>
              <w:jc w:val="center"/>
            </w:pPr>
          </w:p>
        </w:tc>
        <w:tc>
          <w:tcPr>
            <w:tcW w:w="5774" w:type="dxa"/>
            <w:tcBorders>
              <w:top w:val="single" w:sz="4" w:space="0" w:color="auto"/>
              <w:bottom w:val="single" w:sz="4" w:space="0" w:color="auto"/>
            </w:tcBorders>
          </w:tcPr>
          <w:p w14:paraId="430A0539" w14:textId="77777777" w:rsidR="001604F1" w:rsidRPr="005C2960"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53A"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53B" w14:textId="77777777" w:rsidR="001604F1" w:rsidRPr="005C2960" w:rsidRDefault="001604F1" w:rsidP="001604F1">
            <w:pPr>
              <w:jc w:val="both"/>
            </w:pPr>
          </w:p>
        </w:tc>
      </w:tr>
      <w:tr w:rsidR="00D17639" w:rsidRPr="005C2960" w14:paraId="430A0547" w14:textId="77777777" w:rsidTr="00CB1F8A">
        <w:trPr>
          <w:jc w:val="center"/>
        </w:trPr>
        <w:tc>
          <w:tcPr>
            <w:tcW w:w="511" w:type="dxa"/>
            <w:tcBorders>
              <w:top w:val="single" w:sz="4" w:space="0" w:color="auto"/>
              <w:bottom w:val="single" w:sz="4" w:space="0" w:color="auto"/>
            </w:tcBorders>
          </w:tcPr>
          <w:p w14:paraId="430A053D" w14:textId="77777777" w:rsidR="001604F1" w:rsidRPr="005C2960" w:rsidRDefault="001604F1" w:rsidP="001604F1">
            <w:r w:rsidRPr="005C2960">
              <w:t>Č11</w:t>
            </w:r>
          </w:p>
          <w:p w14:paraId="430A053E" w14:textId="77777777" w:rsidR="001604F1" w:rsidRPr="005C2960" w:rsidRDefault="001604F1" w:rsidP="001604F1">
            <w:r w:rsidRPr="005C2960">
              <w:t>O1</w:t>
            </w:r>
          </w:p>
          <w:p w14:paraId="430A053F" w14:textId="77777777" w:rsidR="001604F1" w:rsidRPr="005C2960" w:rsidRDefault="001604F1" w:rsidP="001604F1">
            <w:r w:rsidRPr="005C2960">
              <w:t>Pb</w:t>
            </w:r>
          </w:p>
        </w:tc>
        <w:tc>
          <w:tcPr>
            <w:tcW w:w="5621" w:type="dxa"/>
            <w:tcBorders>
              <w:top w:val="single" w:sz="4" w:space="0" w:color="auto"/>
              <w:bottom w:val="single" w:sz="4" w:space="0" w:color="auto"/>
            </w:tcBorders>
          </w:tcPr>
          <w:p w14:paraId="430A0540" w14:textId="77777777" w:rsidR="001604F1" w:rsidRPr="005C2960" w:rsidRDefault="001604F1" w:rsidP="001604F1">
            <w:pPr>
              <w:pStyle w:val="Zkladntext3"/>
              <w:spacing w:line="240" w:lineRule="auto"/>
              <w:jc w:val="both"/>
              <w:rPr>
                <w:sz w:val="20"/>
              </w:rPr>
            </w:pPr>
            <w:r w:rsidRPr="005C2960">
              <w:rPr>
                <w:sz w:val="20"/>
              </w:rPr>
              <w:t>(b) určenia ďalších opatrení, ktoré sú na úrovni Únie a členských štátov potrebné na dosiahnutie cieľov uvedených v písmene a);</w:t>
            </w:r>
          </w:p>
        </w:tc>
        <w:tc>
          <w:tcPr>
            <w:tcW w:w="609" w:type="dxa"/>
            <w:tcBorders>
              <w:top w:val="single" w:sz="4" w:space="0" w:color="auto"/>
              <w:bottom w:val="single" w:sz="4" w:space="0" w:color="auto"/>
            </w:tcBorders>
          </w:tcPr>
          <w:p w14:paraId="430A0541" w14:textId="77777777" w:rsidR="001604F1" w:rsidRPr="005C2960" w:rsidRDefault="001604F1"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542" w14:textId="77777777" w:rsidR="001604F1" w:rsidRPr="005C2960" w:rsidRDefault="001604F1" w:rsidP="001604F1"/>
        </w:tc>
        <w:tc>
          <w:tcPr>
            <w:tcW w:w="609" w:type="dxa"/>
            <w:tcBorders>
              <w:top w:val="single" w:sz="4" w:space="0" w:color="auto"/>
              <w:bottom w:val="single" w:sz="4" w:space="0" w:color="auto"/>
            </w:tcBorders>
          </w:tcPr>
          <w:p w14:paraId="430A0543" w14:textId="77777777" w:rsidR="001604F1" w:rsidRPr="005C2960" w:rsidRDefault="001604F1" w:rsidP="00E56569">
            <w:pPr>
              <w:jc w:val="center"/>
            </w:pPr>
          </w:p>
        </w:tc>
        <w:tc>
          <w:tcPr>
            <w:tcW w:w="5774" w:type="dxa"/>
            <w:tcBorders>
              <w:top w:val="single" w:sz="4" w:space="0" w:color="auto"/>
              <w:bottom w:val="single" w:sz="4" w:space="0" w:color="auto"/>
            </w:tcBorders>
          </w:tcPr>
          <w:p w14:paraId="430A0544" w14:textId="77777777" w:rsidR="001604F1" w:rsidRPr="005C2960" w:rsidRDefault="001604F1" w:rsidP="001604F1">
            <w:pPr>
              <w:jc w:val="both"/>
            </w:pPr>
          </w:p>
        </w:tc>
        <w:tc>
          <w:tcPr>
            <w:tcW w:w="696" w:type="dxa"/>
            <w:tcBorders>
              <w:top w:val="single" w:sz="4" w:space="0" w:color="auto"/>
              <w:bottom w:val="single" w:sz="4" w:space="0" w:color="auto"/>
            </w:tcBorders>
          </w:tcPr>
          <w:p w14:paraId="430A0545"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546" w14:textId="77777777" w:rsidR="001604F1" w:rsidRPr="005C2960" w:rsidRDefault="001604F1" w:rsidP="001604F1">
            <w:pPr>
              <w:jc w:val="both"/>
            </w:pPr>
          </w:p>
        </w:tc>
      </w:tr>
      <w:tr w:rsidR="00D17639" w:rsidRPr="005C2960" w14:paraId="430A0552" w14:textId="77777777" w:rsidTr="00CB1F8A">
        <w:trPr>
          <w:jc w:val="center"/>
        </w:trPr>
        <w:tc>
          <w:tcPr>
            <w:tcW w:w="511" w:type="dxa"/>
            <w:tcBorders>
              <w:top w:val="single" w:sz="4" w:space="0" w:color="auto"/>
              <w:bottom w:val="single" w:sz="4" w:space="0" w:color="auto"/>
            </w:tcBorders>
          </w:tcPr>
          <w:p w14:paraId="430A0548" w14:textId="77777777" w:rsidR="001604F1" w:rsidRPr="005C2960" w:rsidRDefault="001604F1" w:rsidP="001604F1">
            <w:r w:rsidRPr="005C2960">
              <w:t>Č11</w:t>
            </w:r>
          </w:p>
          <w:p w14:paraId="430A0549" w14:textId="77777777" w:rsidR="001604F1" w:rsidRPr="005C2960" w:rsidRDefault="001604F1" w:rsidP="001604F1">
            <w:r w:rsidRPr="005C2960">
              <w:t>O1</w:t>
            </w:r>
          </w:p>
          <w:p w14:paraId="430A054A" w14:textId="77777777" w:rsidR="001604F1" w:rsidRPr="005C2960" w:rsidRDefault="001604F1" w:rsidP="001604F1">
            <w:r w:rsidRPr="005C2960">
              <w:t>Pc</w:t>
            </w:r>
          </w:p>
        </w:tc>
        <w:tc>
          <w:tcPr>
            <w:tcW w:w="5621" w:type="dxa"/>
            <w:tcBorders>
              <w:top w:val="single" w:sz="4" w:space="0" w:color="auto"/>
              <w:bottom w:val="single" w:sz="4" w:space="0" w:color="auto"/>
            </w:tcBorders>
          </w:tcPr>
          <w:p w14:paraId="430A054B" w14:textId="77777777" w:rsidR="001604F1" w:rsidRPr="005C2960" w:rsidRDefault="001604F1" w:rsidP="001604F1">
            <w:pPr>
              <w:pStyle w:val="Zkladntext3"/>
              <w:spacing w:line="240" w:lineRule="auto"/>
              <w:jc w:val="both"/>
              <w:rPr>
                <w:sz w:val="20"/>
              </w:rPr>
            </w:pPr>
            <w:r w:rsidRPr="005C2960">
              <w:rPr>
                <w:sz w:val="20"/>
              </w:rPr>
              <w:t>(c) využívania finančných prostriedkov Únie na podporu opatrení, ktoré sa prijali na splnenie cieľov tejto smernice;</w:t>
            </w:r>
          </w:p>
        </w:tc>
        <w:tc>
          <w:tcPr>
            <w:tcW w:w="609" w:type="dxa"/>
            <w:tcBorders>
              <w:top w:val="single" w:sz="4" w:space="0" w:color="auto"/>
              <w:bottom w:val="single" w:sz="4" w:space="0" w:color="auto"/>
            </w:tcBorders>
          </w:tcPr>
          <w:p w14:paraId="430A054C" w14:textId="77777777" w:rsidR="001604F1" w:rsidRPr="005C2960" w:rsidRDefault="001604F1"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54D" w14:textId="77777777" w:rsidR="001604F1" w:rsidRPr="005C2960" w:rsidRDefault="001604F1" w:rsidP="001604F1"/>
        </w:tc>
        <w:tc>
          <w:tcPr>
            <w:tcW w:w="609" w:type="dxa"/>
            <w:tcBorders>
              <w:top w:val="single" w:sz="4" w:space="0" w:color="auto"/>
              <w:bottom w:val="single" w:sz="4" w:space="0" w:color="auto"/>
            </w:tcBorders>
          </w:tcPr>
          <w:p w14:paraId="430A054E" w14:textId="77777777" w:rsidR="001604F1" w:rsidRPr="005C2960" w:rsidRDefault="001604F1" w:rsidP="00E56569">
            <w:pPr>
              <w:jc w:val="center"/>
            </w:pPr>
          </w:p>
        </w:tc>
        <w:tc>
          <w:tcPr>
            <w:tcW w:w="5774" w:type="dxa"/>
            <w:tcBorders>
              <w:top w:val="single" w:sz="4" w:space="0" w:color="auto"/>
              <w:bottom w:val="single" w:sz="4" w:space="0" w:color="auto"/>
            </w:tcBorders>
          </w:tcPr>
          <w:p w14:paraId="430A054F" w14:textId="77777777" w:rsidR="001604F1" w:rsidRPr="005C2960" w:rsidRDefault="001604F1" w:rsidP="001604F1">
            <w:pPr>
              <w:tabs>
                <w:tab w:val="left" w:pos="1095"/>
              </w:tabs>
              <w:spacing w:line="240" w:lineRule="atLeast"/>
              <w:jc w:val="both"/>
            </w:pPr>
          </w:p>
        </w:tc>
        <w:tc>
          <w:tcPr>
            <w:tcW w:w="696" w:type="dxa"/>
            <w:tcBorders>
              <w:top w:val="single" w:sz="4" w:space="0" w:color="auto"/>
              <w:bottom w:val="single" w:sz="4" w:space="0" w:color="auto"/>
            </w:tcBorders>
          </w:tcPr>
          <w:p w14:paraId="430A0550"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551" w14:textId="77777777" w:rsidR="001604F1" w:rsidRPr="005C2960" w:rsidRDefault="001604F1" w:rsidP="001604F1">
            <w:pPr>
              <w:jc w:val="both"/>
            </w:pPr>
          </w:p>
        </w:tc>
      </w:tr>
      <w:tr w:rsidR="00D17639" w:rsidRPr="005C2960" w14:paraId="430A055D" w14:textId="77777777" w:rsidTr="00CB1F8A">
        <w:trPr>
          <w:jc w:val="center"/>
        </w:trPr>
        <w:tc>
          <w:tcPr>
            <w:tcW w:w="511" w:type="dxa"/>
            <w:tcBorders>
              <w:top w:val="single" w:sz="4" w:space="0" w:color="auto"/>
              <w:bottom w:val="single" w:sz="4" w:space="0" w:color="auto"/>
            </w:tcBorders>
          </w:tcPr>
          <w:p w14:paraId="430A0553" w14:textId="77777777" w:rsidR="001604F1" w:rsidRPr="005C2960" w:rsidRDefault="001604F1" w:rsidP="001604F1">
            <w:r w:rsidRPr="005C2960">
              <w:t>Č11</w:t>
            </w:r>
          </w:p>
          <w:p w14:paraId="430A0554" w14:textId="77777777" w:rsidR="001604F1" w:rsidRPr="005C2960" w:rsidRDefault="001604F1" w:rsidP="001604F1">
            <w:r w:rsidRPr="005C2960">
              <w:t>O1</w:t>
            </w:r>
          </w:p>
          <w:p w14:paraId="430A0555" w14:textId="77777777" w:rsidR="001604F1" w:rsidRPr="005C2960" w:rsidRDefault="001604F1" w:rsidP="001604F1">
            <w:proofErr w:type="spellStart"/>
            <w:r w:rsidRPr="005C2960">
              <w:t>Pd</w:t>
            </w:r>
            <w:proofErr w:type="spellEnd"/>
          </w:p>
        </w:tc>
        <w:tc>
          <w:tcPr>
            <w:tcW w:w="5621" w:type="dxa"/>
            <w:tcBorders>
              <w:top w:val="single" w:sz="4" w:space="0" w:color="auto"/>
              <w:bottom w:val="single" w:sz="4" w:space="0" w:color="auto"/>
            </w:tcBorders>
          </w:tcPr>
          <w:p w14:paraId="430A0556" w14:textId="77777777" w:rsidR="001604F1" w:rsidRPr="005C2960" w:rsidRDefault="001604F1" w:rsidP="001604F1">
            <w:pPr>
              <w:pStyle w:val="Zkladntext3"/>
              <w:spacing w:line="240" w:lineRule="auto"/>
              <w:jc w:val="both"/>
              <w:rPr>
                <w:sz w:val="20"/>
              </w:rPr>
            </w:pPr>
            <w:r w:rsidRPr="005C2960">
              <w:rPr>
                <w:sz w:val="20"/>
              </w:rPr>
              <w:t xml:space="preserve">(d) výsledkov preskúmania národných programov riadenia znečisťovania ovzdušia, ktoré vykonala Komisia, a ich aktualizácií podľa článku 10 ods. 1 tretieho </w:t>
            </w:r>
            <w:proofErr w:type="spellStart"/>
            <w:r w:rsidRPr="005C2960">
              <w:rPr>
                <w:sz w:val="20"/>
              </w:rPr>
              <w:t>pododseku</w:t>
            </w:r>
            <w:proofErr w:type="spellEnd"/>
            <w:r w:rsidRPr="005C2960">
              <w:rPr>
                <w:sz w:val="20"/>
              </w:rPr>
              <w:t>;</w:t>
            </w:r>
          </w:p>
        </w:tc>
        <w:tc>
          <w:tcPr>
            <w:tcW w:w="609" w:type="dxa"/>
            <w:tcBorders>
              <w:top w:val="single" w:sz="4" w:space="0" w:color="auto"/>
              <w:bottom w:val="single" w:sz="4" w:space="0" w:color="auto"/>
            </w:tcBorders>
          </w:tcPr>
          <w:p w14:paraId="430A0557" w14:textId="77777777" w:rsidR="001604F1" w:rsidRPr="005C2960" w:rsidRDefault="001604F1"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558" w14:textId="77777777" w:rsidR="001604F1" w:rsidRPr="005C2960" w:rsidRDefault="001604F1" w:rsidP="001604F1"/>
        </w:tc>
        <w:tc>
          <w:tcPr>
            <w:tcW w:w="609" w:type="dxa"/>
            <w:tcBorders>
              <w:top w:val="single" w:sz="4" w:space="0" w:color="auto"/>
              <w:bottom w:val="single" w:sz="4" w:space="0" w:color="auto"/>
            </w:tcBorders>
          </w:tcPr>
          <w:p w14:paraId="430A0559" w14:textId="77777777" w:rsidR="001604F1" w:rsidRPr="005C2960" w:rsidRDefault="001604F1" w:rsidP="00E56569">
            <w:pPr>
              <w:jc w:val="center"/>
            </w:pPr>
          </w:p>
        </w:tc>
        <w:tc>
          <w:tcPr>
            <w:tcW w:w="5774" w:type="dxa"/>
            <w:tcBorders>
              <w:top w:val="single" w:sz="4" w:space="0" w:color="auto"/>
              <w:bottom w:val="single" w:sz="4" w:space="0" w:color="auto"/>
            </w:tcBorders>
          </w:tcPr>
          <w:p w14:paraId="430A055A" w14:textId="77777777" w:rsidR="001604F1" w:rsidRPr="005C2960"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55B"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55C" w14:textId="77777777" w:rsidR="001604F1" w:rsidRPr="005C2960" w:rsidRDefault="001604F1" w:rsidP="001604F1">
            <w:pPr>
              <w:jc w:val="both"/>
            </w:pPr>
          </w:p>
        </w:tc>
      </w:tr>
      <w:tr w:rsidR="00D17639" w:rsidRPr="005C2960" w14:paraId="430A056A" w14:textId="77777777" w:rsidTr="00CB1F8A">
        <w:trPr>
          <w:jc w:val="center"/>
        </w:trPr>
        <w:tc>
          <w:tcPr>
            <w:tcW w:w="511" w:type="dxa"/>
            <w:tcBorders>
              <w:top w:val="single" w:sz="4" w:space="0" w:color="auto"/>
              <w:bottom w:val="single" w:sz="4" w:space="0" w:color="auto"/>
            </w:tcBorders>
          </w:tcPr>
          <w:p w14:paraId="430A055E" w14:textId="77777777" w:rsidR="001604F1" w:rsidRPr="005C2960" w:rsidRDefault="001604F1" w:rsidP="001604F1">
            <w:r w:rsidRPr="005C2960">
              <w:t>Č11</w:t>
            </w:r>
          </w:p>
          <w:p w14:paraId="430A055F" w14:textId="77777777" w:rsidR="001604F1" w:rsidRPr="005C2960" w:rsidRDefault="001604F1" w:rsidP="001604F1">
            <w:r w:rsidRPr="005C2960">
              <w:t>O1</w:t>
            </w:r>
          </w:p>
          <w:p w14:paraId="430A0560" w14:textId="77777777" w:rsidR="001604F1" w:rsidRPr="005C2960" w:rsidRDefault="001604F1" w:rsidP="001604F1">
            <w:proofErr w:type="spellStart"/>
            <w:r w:rsidRPr="005C2960">
              <w:t>Pe</w:t>
            </w:r>
            <w:proofErr w:type="spellEnd"/>
          </w:p>
        </w:tc>
        <w:tc>
          <w:tcPr>
            <w:tcW w:w="5621" w:type="dxa"/>
            <w:tcBorders>
              <w:top w:val="single" w:sz="4" w:space="0" w:color="auto"/>
              <w:bottom w:val="single" w:sz="4" w:space="0" w:color="auto"/>
            </w:tcBorders>
          </w:tcPr>
          <w:p w14:paraId="430A0561" w14:textId="77777777" w:rsidR="001604F1" w:rsidRPr="005C2960" w:rsidRDefault="001604F1" w:rsidP="001604F1">
            <w:pPr>
              <w:pStyle w:val="Zkladntext3"/>
              <w:spacing w:line="240" w:lineRule="auto"/>
              <w:rPr>
                <w:sz w:val="20"/>
              </w:rPr>
            </w:pPr>
            <w:r w:rsidRPr="005C2960">
              <w:rPr>
                <w:sz w:val="20"/>
              </w:rPr>
              <w:t>(e) vyhodnotenia zdravotných, environmentálnych a sociálno-ekonomických vplyvov tejto smernice.</w:t>
            </w:r>
          </w:p>
          <w:p w14:paraId="430A0562" w14:textId="77777777" w:rsidR="001604F1" w:rsidRPr="005C2960" w:rsidRDefault="001604F1" w:rsidP="001604F1">
            <w:pPr>
              <w:pStyle w:val="Zkladntext3"/>
              <w:spacing w:line="240" w:lineRule="auto"/>
              <w:rPr>
                <w:sz w:val="20"/>
              </w:rPr>
            </w:pPr>
          </w:p>
          <w:p w14:paraId="430A0563" w14:textId="77777777" w:rsidR="001604F1" w:rsidRPr="005C2960" w:rsidRDefault="001604F1" w:rsidP="001604F1">
            <w:pPr>
              <w:pStyle w:val="Zkladntext3"/>
              <w:spacing w:line="240" w:lineRule="auto"/>
              <w:rPr>
                <w:sz w:val="20"/>
              </w:rPr>
            </w:pPr>
          </w:p>
        </w:tc>
        <w:tc>
          <w:tcPr>
            <w:tcW w:w="609" w:type="dxa"/>
            <w:tcBorders>
              <w:top w:val="single" w:sz="4" w:space="0" w:color="auto"/>
              <w:bottom w:val="single" w:sz="4" w:space="0" w:color="auto"/>
            </w:tcBorders>
          </w:tcPr>
          <w:p w14:paraId="430A0564" w14:textId="77777777" w:rsidR="001604F1" w:rsidRPr="005C2960" w:rsidRDefault="001604F1"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565" w14:textId="77777777" w:rsidR="001604F1" w:rsidRPr="005C2960" w:rsidRDefault="001604F1" w:rsidP="001604F1"/>
        </w:tc>
        <w:tc>
          <w:tcPr>
            <w:tcW w:w="609" w:type="dxa"/>
            <w:tcBorders>
              <w:top w:val="single" w:sz="4" w:space="0" w:color="auto"/>
              <w:bottom w:val="single" w:sz="4" w:space="0" w:color="auto"/>
            </w:tcBorders>
          </w:tcPr>
          <w:p w14:paraId="430A0566" w14:textId="77777777" w:rsidR="001604F1" w:rsidRPr="005C2960" w:rsidRDefault="001604F1" w:rsidP="00E56569">
            <w:pPr>
              <w:jc w:val="center"/>
            </w:pPr>
          </w:p>
        </w:tc>
        <w:tc>
          <w:tcPr>
            <w:tcW w:w="5774" w:type="dxa"/>
            <w:tcBorders>
              <w:top w:val="single" w:sz="4" w:space="0" w:color="auto"/>
              <w:bottom w:val="single" w:sz="4" w:space="0" w:color="auto"/>
            </w:tcBorders>
          </w:tcPr>
          <w:p w14:paraId="430A0567" w14:textId="77777777" w:rsidR="001604F1" w:rsidRPr="005C2960" w:rsidRDefault="001604F1" w:rsidP="001604F1">
            <w:pPr>
              <w:pStyle w:val="Zkladntext"/>
              <w:rPr>
                <w:sz w:val="20"/>
              </w:rPr>
            </w:pPr>
          </w:p>
        </w:tc>
        <w:tc>
          <w:tcPr>
            <w:tcW w:w="696" w:type="dxa"/>
            <w:tcBorders>
              <w:top w:val="single" w:sz="4" w:space="0" w:color="auto"/>
              <w:bottom w:val="single" w:sz="4" w:space="0" w:color="auto"/>
            </w:tcBorders>
          </w:tcPr>
          <w:p w14:paraId="430A0568"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569" w14:textId="77777777" w:rsidR="001604F1" w:rsidRPr="005C2960" w:rsidRDefault="001604F1" w:rsidP="001604F1">
            <w:pPr>
              <w:jc w:val="both"/>
            </w:pPr>
          </w:p>
        </w:tc>
      </w:tr>
      <w:tr w:rsidR="00D17639" w:rsidRPr="005C2960" w14:paraId="430A05A8" w14:textId="77777777" w:rsidTr="00CB1F8A">
        <w:trPr>
          <w:jc w:val="center"/>
        </w:trPr>
        <w:tc>
          <w:tcPr>
            <w:tcW w:w="511" w:type="dxa"/>
            <w:tcBorders>
              <w:top w:val="single" w:sz="4" w:space="0" w:color="auto"/>
              <w:bottom w:val="single" w:sz="4" w:space="0" w:color="auto"/>
            </w:tcBorders>
          </w:tcPr>
          <w:p w14:paraId="430A056B" w14:textId="77777777" w:rsidR="001604F1" w:rsidRPr="005C2960" w:rsidRDefault="001604F1" w:rsidP="001604F1">
            <w:r w:rsidRPr="005C2960">
              <w:t>Č11</w:t>
            </w:r>
          </w:p>
          <w:p w14:paraId="430A056C" w14:textId="77777777" w:rsidR="001604F1" w:rsidRPr="005C2960" w:rsidRDefault="001604F1" w:rsidP="001604F1">
            <w:r w:rsidRPr="005C2960">
              <w:t>O2</w:t>
            </w:r>
          </w:p>
          <w:p w14:paraId="430A056D" w14:textId="77777777" w:rsidR="001604F1" w:rsidRPr="005C2960" w:rsidRDefault="001604F1" w:rsidP="001604F1"/>
          <w:p w14:paraId="430A056E" w14:textId="77777777" w:rsidR="001604F1" w:rsidRPr="005C2960" w:rsidRDefault="001604F1" w:rsidP="001604F1"/>
          <w:p w14:paraId="430A056F" w14:textId="77777777" w:rsidR="001604F1" w:rsidRPr="005C2960" w:rsidRDefault="001604F1" w:rsidP="001604F1"/>
          <w:p w14:paraId="430A0570" w14:textId="77777777" w:rsidR="001604F1" w:rsidRPr="005C2960" w:rsidRDefault="001604F1" w:rsidP="001604F1"/>
          <w:p w14:paraId="430A0571" w14:textId="77777777" w:rsidR="001604F1" w:rsidRPr="005C2960" w:rsidRDefault="001604F1" w:rsidP="001604F1"/>
          <w:p w14:paraId="430A0572" w14:textId="77777777" w:rsidR="001604F1" w:rsidRPr="005C2960" w:rsidRDefault="001604F1" w:rsidP="001604F1"/>
          <w:p w14:paraId="430A0573" w14:textId="77777777" w:rsidR="001604F1" w:rsidRPr="005C2960" w:rsidRDefault="001604F1" w:rsidP="001604F1"/>
          <w:p w14:paraId="430A0574" w14:textId="77777777" w:rsidR="001604F1" w:rsidRPr="005C2960" w:rsidRDefault="001604F1" w:rsidP="001604F1"/>
          <w:p w14:paraId="430A0575" w14:textId="77777777" w:rsidR="001604F1" w:rsidRPr="005C2960" w:rsidRDefault="001604F1" w:rsidP="001604F1"/>
          <w:p w14:paraId="430A0576" w14:textId="77777777" w:rsidR="001604F1" w:rsidRPr="005C2960" w:rsidRDefault="001604F1" w:rsidP="001604F1"/>
          <w:p w14:paraId="430A0577" w14:textId="77777777" w:rsidR="001604F1" w:rsidRPr="005C2960" w:rsidRDefault="001604F1" w:rsidP="001604F1"/>
          <w:p w14:paraId="430A0578" w14:textId="77777777" w:rsidR="001604F1" w:rsidRPr="005C2960" w:rsidRDefault="001604F1" w:rsidP="001604F1"/>
          <w:p w14:paraId="430A0579" w14:textId="77777777" w:rsidR="001604F1" w:rsidRPr="005C2960" w:rsidRDefault="001604F1" w:rsidP="001604F1"/>
          <w:p w14:paraId="430A057A" w14:textId="77777777" w:rsidR="001604F1" w:rsidRPr="005C2960" w:rsidRDefault="001604F1" w:rsidP="001604F1"/>
          <w:p w14:paraId="430A057B" w14:textId="77777777" w:rsidR="001604F1" w:rsidRPr="005C2960" w:rsidRDefault="001604F1" w:rsidP="001604F1">
            <w:r w:rsidRPr="005C2960">
              <w:t>Č12</w:t>
            </w:r>
          </w:p>
          <w:p w14:paraId="430A057C" w14:textId="77777777" w:rsidR="001604F1" w:rsidRPr="005C2960" w:rsidRDefault="001604F1" w:rsidP="001604F1"/>
        </w:tc>
        <w:tc>
          <w:tcPr>
            <w:tcW w:w="5621" w:type="dxa"/>
            <w:tcBorders>
              <w:top w:val="single" w:sz="4" w:space="0" w:color="auto"/>
              <w:bottom w:val="single" w:sz="4" w:space="0" w:color="auto"/>
            </w:tcBorders>
          </w:tcPr>
          <w:p w14:paraId="430A057D" w14:textId="77777777" w:rsidR="001604F1" w:rsidRPr="005C2960" w:rsidRDefault="001604F1" w:rsidP="001604F1">
            <w:pPr>
              <w:pStyle w:val="Zkladntext3"/>
              <w:spacing w:line="240" w:lineRule="auto"/>
              <w:jc w:val="both"/>
              <w:rPr>
                <w:sz w:val="20"/>
              </w:rPr>
            </w:pPr>
            <w:r w:rsidRPr="005C2960">
              <w:rPr>
                <w:sz w:val="20"/>
              </w:rPr>
              <w:t>Keď zo správy vyplýva, že nedosiahnutie orientačných úrovní emisií a záväzkov znižovania emisií uvedených v článku 4 by mohlo byť výsledkom neúčinných právnych predpisov Únie týkajúcich sa riadenia zdrojov znečisťovania ovzdušia vrátane ich uplatňovania na úrovni členského štátu, Komisia v prípade potreby preskúma potrebu ďalších krokov, pričom zváži aj sektorové vplyvy vykonávania. Komisia v prípade potreby predkladá legislatívne návrhy vrátane nových právnych predpisov týkajúcich sa riadenia zdrojov znečisťovania ovzdušia, aby sa zabezpečilo plnenie záväzkov vyplývajúcich z tejto smernice.</w:t>
            </w:r>
          </w:p>
          <w:p w14:paraId="430A057E" w14:textId="77777777" w:rsidR="001604F1" w:rsidRPr="005C2960" w:rsidRDefault="001604F1" w:rsidP="001604F1">
            <w:pPr>
              <w:pStyle w:val="Zkladntext3"/>
              <w:spacing w:line="240" w:lineRule="auto"/>
              <w:jc w:val="both"/>
              <w:rPr>
                <w:sz w:val="20"/>
              </w:rPr>
            </w:pPr>
          </w:p>
          <w:p w14:paraId="430A057F" w14:textId="77777777" w:rsidR="001604F1" w:rsidRPr="005C2960" w:rsidRDefault="001604F1" w:rsidP="001604F1">
            <w:pPr>
              <w:pStyle w:val="Zkladntext3"/>
              <w:spacing w:line="240" w:lineRule="auto"/>
              <w:jc w:val="both"/>
              <w:rPr>
                <w:sz w:val="20"/>
              </w:rPr>
            </w:pPr>
            <w:r w:rsidRPr="005C2960">
              <w:rPr>
                <w:sz w:val="20"/>
              </w:rPr>
              <w:t>Článok 12</w:t>
            </w:r>
          </w:p>
          <w:p w14:paraId="430A0580" w14:textId="77777777" w:rsidR="001604F1" w:rsidRPr="005C2960" w:rsidRDefault="001604F1" w:rsidP="001604F1">
            <w:pPr>
              <w:pStyle w:val="Zkladntext3"/>
              <w:spacing w:line="240" w:lineRule="auto"/>
              <w:jc w:val="both"/>
              <w:rPr>
                <w:sz w:val="20"/>
              </w:rPr>
            </w:pPr>
            <w:r w:rsidRPr="005C2960">
              <w:rPr>
                <w:sz w:val="20"/>
              </w:rPr>
              <w:t>Európske fórum pre čisté ovzdušie</w:t>
            </w:r>
          </w:p>
          <w:p w14:paraId="430A0581" w14:textId="77777777" w:rsidR="001604F1" w:rsidRPr="005C2960" w:rsidRDefault="001604F1" w:rsidP="001604F1">
            <w:pPr>
              <w:pStyle w:val="Zkladntext3"/>
              <w:spacing w:line="240" w:lineRule="auto"/>
              <w:jc w:val="both"/>
              <w:rPr>
                <w:sz w:val="20"/>
              </w:rPr>
            </w:pPr>
            <w:r w:rsidRPr="005C2960">
              <w:rPr>
                <w:sz w:val="20"/>
              </w:rPr>
              <w:t xml:space="preserve">Komisia zriadi európske fórum pre čisté ovzdušie, ktorého cieľom je prispievať k tvorbe usmernení a uľahčovať koordinované vykonávanie právnych predpisov a politík Únie v oblasti zlepšovania kvality ovzdušia a ktoré spojí na pravidelných stretnutiach všetky zúčastnené strany vrátane príslušných orgánov členských štátov na všetkých príslušných úrovniach, Komisie, zástupcov priemyslu, </w:t>
            </w:r>
            <w:r w:rsidRPr="005C2960">
              <w:rPr>
                <w:sz w:val="20"/>
              </w:rPr>
              <w:lastRenderedPageBreak/>
              <w:t>občianskej spoločnosti a vedeckej obce. Na európskom fóre pre čisté ovzdušie sa vymieňajú skúsenosti a osvedčené postupy, aj pokiaľ ide o znižovanie emisií z vykurovania domácností a cestnej dopravy, ktoré môžu byť zdrojom informácií a obohatenia národných programov riadenia znečisťovania ovzdušia a ich vykonávania.</w:t>
            </w:r>
          </w:p>
        </w:tc>
        <w:tc>
          <w:tcPr>
            <w:tcW w:w="609" w:type="dxa"/>
            <w:tcBorders>
              <w:top w:val="single" w:sz="4" w:space="0" w:color="auto"/>
              <w:bottom w:val="single" w:sz="4" w:space="0" w:color="auto"/>
            </w:tcBorders>
          </w:tcPr>
          <w:p w14:paraId="430A0582" w14:textId="77777777" w:rsidR="001604F1" w:rsidRPr="005C2960" w:rsidRDefault="001604F1" w:rsidP="001604F1">
            <w:pPr>
              <w:jc w:val="center"/>
            </w:pPr>
          </w:p>
          <w:p w14:paraId="430A0583" w14:textId="77777777" w:rsidR="00C85753" w:rsidRPr="005C2960" w:rsidRDefault="00C85753" w:rsidP="001604F1">
            <w:pPr>
              <w:jc w:val="center"/>
            </w:pPr>
            <w:proofErr w:type="spellStart"/>
            <w:r w:rsidRPr="005C2960">
              <w:t>n.a</w:t>
            </w:r>
            <w:proofErr w:type="spellEnd"/>
            <w:r w:rsidRPr="005C2960">
              <w:t>.</w:t>
            </w:r>
          </w:p>
          <w:p w14:paraId="430A0584" w14:textId="77777777" w:rsidR="00C85753" w:rsidRPr="005C2960" w:rsidRDefault="00C85753" w:rsidP="001604F1">
            <w:pPr>
              <w:jc w:val="center"/>
            </w:pPr>
          </w:p>
          <w:p w14:paraId="430A0585" w14:textId="77777777" w:rsidR="00C85753" w:rsidRPr="005C2960" w:rsidRDefault="00C85753" w:rsidP="001604F1">
            <w:pPr>
              <w:jc w:val="center"/>
            </w:pPr>
          </w:p>
          <w:p w14:paraId="430A0586" w14:textId="77777777" w:rsidR="00C85753" w:rsidRPr="005C2960" w:rsidRDefault="00C85753" w:rsidP="001604F1">
            <w:pPr>
              <w:jc w:val="center"/>
            </w:pPr>
          </w:p>
          <w:p w14:paraId="430A0587" w14:textId="77777777" w:rsidR="00C85753" w:rsidRPr="005C2960" w:rsidRDefault="00C85753" w:rsidP="001604F1">
            <w:pPr>
              <w:jc w:val="center"/>
            </w:pPr>
          </w:p>
          <w:p w14:paraId="430A0588" w14:textId="77777777" w:rsidR="00C85753" w:rsidRPr="005C2960" w:rsidRDefault="00C85753" w:rsidP="001604F1">
            <w:pPr>
              <w:jc w:val="center"/>
            </w:pPr>
          </w:p>
          <w:p w14:paraId="430A0589" w14:textId="77777777" w:rsidR="00C85753" w:rsidRPr="005C2960" w:rsidRDefault="00C85753" w:rsidP="001604F1">
            <w:pPr>
              <w:jc w:val="center"/>
            </w:pPr>
          </w:p>
          <w:p w14:paraId="430A058A" w14:textId="77777777" w:rsidR="00C85753" w:rsidRPr="005C2960" w:rsidRDefault="00C85753" w:rsidP="001604F1">
            <w:pPr>
              <w:jc w:val="center"/>
            </w:pPr>
          </w:p>
          <w:p w14:paraId="430A058B" w14:textId="77777777" w:rsidR="00C85753" w:rsidRPr="005C2960" w:rsidRDefault="00C85753" w:rsidP="001604F1">
            <w:pPr>
              <w:jc w:val="center"/>
            </w:pPr>
          </w:p>
          <w:p w14:paraId="430A058C" w14:textId="77777777" w:rsidR="00C85753" w:rsidRPr="005C2960" w:rsidRDefault="00C85753" w:rsidP="001604F1">
            <w:pPr>
              <w:jc w:val="center"/>
            </w:pPr>
          </w:p>
          <w:p w14:paraId="430A058D" w14:textId="77777777" w:rsidR="00C85753" w:rsidRPr="005C2960" w:rsidRDefault="00C85753" w:rsidP="001604F1">
            <w:pPr>
              <w:jc w:val="center"/>
            </w:pPr>
          </w:p>
          <w:p w14:paraId="430A058E" w14:textId="77777777" w:rsidR="00C85753" w:rsidRPr="005C2960" w:rsidRDefault="00C85753" w:rsidP="001604F1">
            <w:pPr>
              <w:jc w:val="center"/>
            </w:pPr>
          </w:p>
          <w:p w14:paraId="430A058F" w14:textId="77777777" w:rsidR="00C85753" w:rsidRPr="005C2960" w:rsidRDefault="00C85753" w:rsidP="001604F1">
            <w:pPr>
              <w:jc w:val="center"/>
            </w:pPr>
          </w:p>
          <w:p w14:paraId="430A0590" w14:textId="77777777" w:rsidR="00C85753" w:rsidRPr="005C2960" w:rsidRDefault="00C85753" w:rsidP="001604F1">
            <w:pPr>
              <w:jc w:val="center"/>
            </w:pPr>
          </w:p>
          <w:p w14:paraId="430A0591" w14:textId="77777777" w:rsidR="00C85753" w:rsidRPr="005C2960" w:rsidRDefault="00C85753" w:rsidP="001604F1">
            <w:pPr>
              <w:jc w:val="center"/>
            </w:pPr>
          </w:p>
          <w:p w14:paraId="430A0592" w14:textId="77777777" w:rsidR="00C85753" w:rsidRPr="005C2960" w:rsidRDefault="00C85753"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593" w14:textId="77777777" w:rsidR="001604F1" w:rsidRPr="005C2960" w:rsidRDefault="001604F1" w:rsidP="001604F1"/>
        </w:tc>
        <w:tc>
          <w:tcPr>
            <w:tcW w:w="609" w:type="dxa"/>
            <w:tcBorders>
              <w:top w:val="single" w:sz="4" w:space="0" w:color="auto"/>
              <w:bottom w:val="single" w:sz="4" w:space="0" w:color="auto"/>
            </w:tcBorders>
          </w:tcPr>
          <w:p w14:paraId="430A0594" w14:textId="77777777" w:rsidR="001604F1" w:rsidRPr="005C2960" w:rsidRDefault="001604F1" w:rsidP="00E56569">
            <w:pPr>
              <w:jc w:val="center"/>
            </w:pPr>
          </w:p>
        </w:tc>
        <w:tc>
          <w:tcPr>
            <w:tcW w:w="5774" w:type="dxa"/>
            <w:tcBorders>
              <w:top w:val="single" w:sz="4" w:space="0" w:color="auto"/>
              <w:bottom w:val="single" w:sz="4" w:space="0" w:color="auto"/>
            </w:tcBorders>
          </w:tcPr>
          <w:p w14:paraId="430A0595" w14:textId="77777777" w:rsidR="001604F1" w:rsidRPr="005C2960"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596" w14:textId="77777777" w:rsidR="001604F1" w:rsidRPr="005C2960" w:rsidRDefault="004C5F57" w:rsidP="001604F1">
            <w:pPr>
              <w:jc w:val="center"/>
            </w:pPr>
            <w:proofErr w:type="spellStart"/>
            <w:r w:rsidRPr="005C2960">
              <w:t>n.a</w:t>
            </w:r>
            <w:proofErr w:type="spellEnd"/>
            <w:r w:rsidRPr="005C2960">
              <w:t>.</w:t>
            </w:r>
          </w:p>
          <w:p w14:paraId="430A0597" w14:textId="77777777" w:rsidR="004C5F57" w:rsidRPr="005C2960" w:rsidRDefault="004C5F57" w:rsidP="001604F1">
            <w:pPr>
              <w:jc w:val="center"/>
            </w:pPr>
          </w:p>
          <w:p w14:paraId="430A0598" w14:textId="77777777" w:rsidR="004C5F57" w:rsidRPr="005C2960" w:rsidRDefault="004C5F57" w:rsidP="001604F1">
            <w:pPr>
              <w:jc w:val="center"/>
            </w:pPr>
          </w:p>
          <w:p w14:paraId="430A0599" w14:textId="77777777" w:rsidR="004C5F57" w:rsidRPr="005C2960" w:rsidRDefault="004C5F57" w:rsidP="001604F1">
            <w:pPr>
              <w:jc w:val="center"/>
            </w:pPr>
          </w:p>
          <w:p w14:paraId="430A059A" w14:textId="77777777" w:rsidR="004C5F57" w:rsidRPr="005C2960" w:rsidRDefault="004C5F57" w:rsidP="001604F1">
            <w:pPr>
              <w:jc w:val="center"/>
            </w:pPr>
          </w:p>
          <w:p w14:paraId="430A059B" w14:textId="77777777" w:rsidR="004C5F57" w:rsidRPr="005C2960" w:rsidRDefault="004C5F57" w:rsidP="001604F1">
            <w:pPr>
              <w:jc w:val="center"/>
            </w:pPr>
          </w:p>
          <w:p w14:paraId="430A059C" w14:textId="77777777" w:rsidR="004C5F57" w:rsidRPr="005C2960" w:rsidRDefault="004C5F57" w:rsidP="001604F1">
            <w:pPr>
              <w:jc w:val="center"/>
            </w:pPr>
          </w:p>
          <w:p w14:paraId="430A059D" w14:textId="77777777" w:rsidR="004C5F57" w:rsidRPr="005C2960" w:rsidRDefault="004C5F57" w:rsidP="001604F1">
            <w:pPr>
              <w:jc w:val="center"/>
            </w:pPr>
          </w:p>
          <w:p w14:paraId="430A059E" w14:textId="77777777" w:rsidR="004C5F57" w:rsidRPr="005C2960" w:rsidRDefault="004C5F57" w:rsidP="001604F1">
            <w:pPr>
              <w:jc w:val="center"/>
            </w:pPr>
          </w:p>
          <w:p w14:paraId="430A059F" w14:textId="77777777" w:rsidR="004C5F57" w:rsidRPr="005C2960" w:rsidRDefault="004C5F57" w:rsidP="001604F1">
            <w:pPr>
              <w:jc w:val="center"/>
            </w:pPr>
          </w:p>
          <w:p w14:paraId="430A05A0" w14:textId="77777777" w:rsidR="004C5F57" w:rsidRPr="005C2960" w:rsidRDefault="004C5F57" w:rsidP="001604F1">
            <w:pPr>
              <w:jc w:val="center"/>
            </w:pPr>
          </w:p>
          <w:p w14:paraId="430A05A1" w14:textId="77777777" w:rsidR="004C5F57" w:rsidRPr="005C2960" w:rsidRDefault="004C5F57" w:rsidP="001604F1">
            <w:pPr>
              <w:jc w:val="center"/>
            </w:pPr>
          </w:p>
          <w:p w14:paraId="430A05A2" w14:textId="77777777" w:rsidR="004C5F57" w:rsidRPr="005C2960" w:rsidRDefault="004C5F57" w:rsidP="001604F1">
            <w:pPr>
              <w:jc w:val="center"/>
            </w:pPr>
          </w:p>
          <w:p w14:paraId="430A05A3" w14:textId="77777777" w:rsidR="004C5F57" w:rsidRPr="005C2960" w:rsidRDefault="004C5F57" w:rsidP="001604F1">
            <w:pPr>
              <w:jc w:val="center"/>
            </w:pPr>
          </w:p>
          <w:p w14:paraId="430A05A4" w14:textId="77777777" w:rsidR="004C5F57" w:rsidRPr="005C2960" w:rsidRDefault="004C5F57" w:rsidP="001604F1">
            <w:pPr>
              <w:jc w:val="center"/>
            </w:pPr>
          </w:p>
          <w:p w14:paraId="430A05A5" w14:textId="77777777" w:rsidR="004C5F57" w:rsidRPr="005C2960" w:rsidRDefault="004C5F57" w:rsidP="001604F1">
            <w:pPr>
              <w:jc w:val="center"/>
            </w:pPr>
          </w:p>
          <w:p w14:paraId="430A05A6" w14:textId="77777777" w:rsidR="004C5F57"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5A7" w14:textId="77777777" w:rsidR="001604F1" w:rsidRPr="005C2960" w:rsidRDefault="001604F1" w:rsidP="001604F1">
            <w:pPr>
              <w:jc w:val="both"/>
            </w:pPr>
          </w:p>
        </w:tc>
      </w:tr>
      <w:tr w:rsidR="00D17639" w:rsidRPr="005C2960" w14:paraId="430A05B4" w14:textId="77777777" w:rsidTr="00CB1F8A">
        <w:trPr>
          <w:jc w:val="center"/>
        </w:trPr>
        <w:tc>
          <w:tcPr>
            <w:tcW w:w="511" w:type="dxa"/>
            <w:tcBorders>
              <w:top w:val="single" w:sz="4" w:space="0" w:color="auto"/>
              <w:bottom w:val="single" w:sz="4" w:space="0" w:color="auto"/>
            </w:tcBorders>
          </w:tcPr>
          <w:p w14:paraId="430A05A9" w14:textId="77777777" w:rsidR="001604F1" w:rsidRPr="005C2960" w:rsidRDefault="001604F1" w:rsidP="001604F1">
            <w:r w:rsidRPr="005C2960">
              <w:lastRenderedPageBreak/>
              <w:t>Č13</w:t>
            </w:r>
          </w:p>
          <w:p w14:paraId="430A05AA" w14:textId="77777777" w:rsidR="001604F1" w:rsidRPr="005C2960" w:rsidRDefault="001604F1" w:rsidP="001604F1">
            <w:r w:rsidRPr="005C2960">
              <w:t>O1</w:t>
            </w:r>
          </w:p>
        </w:tc>
        <w:tc>
          <w:tcPr>
            <w:tcW w:w="5621" w:type="dxa"/>
            <w:tcBorders>
              <w:top w:val="single" w:sz="4" w:space="0" w:color="auto"/>
              <w:bottom w:val="single" w:sz="4" w:space="0" w:color="auto"/>
            </w:tcBorders>
          </w:tcPr>
          <w:p w14:paraId="430A05AB" w14:textId="77777777" w:rsidR="001604F1" w:rsidRPr="005C2960" w:rsidRDefault="001604F1" w:rsidP="001604F1">
            <w:pPr>
              <w:pStyle w:val="Zkladntext3"/>
              <w:spacing w:line="240" w:lineRule="auto"/>
              <w:jc w:val="both"/>
              <w:rPr>
                <w:sz w:val="20"/>
              </w:rPr>
            </w:pPr>
            <w:r w:rsidRPr="005C2960">
              <w:rPr>
                <w:sz w:val="20"/>
              </w:rPr>
              <w:t>Článok 13</w:t>
            </w:r>
          </w:p>
          <w:p w14:paraId="430A05AC" w14:textId="77777777" w:rsidR="001604F1" w:rsidRPr="005C2960" w:rsidRDefault="001604F1" w:rsidP="001604F1">
            <w:pPr>
              <w:pStyle w:val="Zkladntext3"/>
              <w:spacing w:line="240" w:lineRule="auto"/>
              <w:jc w:val="both"/>
              <w:rPr>
                <w:sz w:val="20"/>
              </w:rPr>
            </w:pPr>
            <w:r w:rsidRPr="005C2960">
              <w:rPr>
                <w:sz w:val="20"/>
              </w:rPr>
              <w:t>Preskúmanie</w:t>
            </w:r>
          </w:p>
          <w:p w14:paraId="430A05AD" w14:textId="77777777" w:rsidR="001604F1" w:rsidRPr="005C2960" w:rsidRDefault="001604F1" w:rsidP="001604F1">
            <w:pPr>
              <w:pStyle w:val="Zkladntext3"/>
              <w:spacing w:line="240" w:lineRule="auto"/>
              <w:jc w:val="both"/>
              <w:rPr>
                <w:sz w:val="20"/>
              </w:rPr>
            </w:pPr>
            <w:r w:rsidRPr="005C2960">
              <w:rPr>
                <w:sz w:val="20"/>
              </w:rPr>
              <w:t>Komisia preskúma túto smernicu na základe správ uvedených v článku 11 ods. 1 najneskôr do 31. decembra 2025, aby zabezpečila pokrok pri dosahovaní cieľov uvedených v článku 1 ods. 2, najmä s ohľadom na vedecký a technologický pokrok a vykonávania politík Únie v oblasti zmeny klímy a energetiky. V prípade potreby Komisia predloží legislatívne návrhy záväzkov v oblasti záväzkov znižovania emisií na obdobie po roku 2030.</w:t>
            </w:r>
          </w:p>
        </w:tc>
        <w:tc>
          <w:tcPr>
            <w:tcW w:w="609" w:type="dxa"/>
            <w:tcBorders>
              <w:top w:val="single" w:sz="4" w:space="0" w:color="auto"/>
              <w:bottom w:val="single" w:sz="4" w:space="0" w:color="auto"/>
            </w:tcBorders>
          </w:tcPr>
          <w:p w14:paraId="430A05AE" w14:textId="77777777" w:rsidR="001604F1" w:rsidRPr="005C2960" w:rsidRDefault="00A90519"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5AF" w14:textId="77777777" w:rsidR="001604F1" w:rsidRPr="005C2960" w:rsidRDefault="001604F1" w:rsidP="001604F1"/>
        </w:tc>
        <w:tc>
          <w:tcPr>
            <w:tcW w:w="609" w:type="dxa"/>
            <w:tcBorders>
              <w:top w:val="single" w:sz="4" w:space="0" w:color="auto"/>
              <w:bottom w:val="single" w:sz="4" w:space="0" w:color="auto"/>
            </w:tcBorders>
          </w:tcPr>
          <w:p w14:paraId="430A05B0" w14:textId="77777777" w:rsidR="001604F1" w:rsidRPr="005C2960" w:rsidRDefault="001604F1" w:rsidP="00E56569">
            <w:pPr>
              <w:jc w:val="center"/>
            </w:pPr>
          </w:p>
        </w:tc>
        <w:tc>
          <w:tcPr>
            <w:tcW w:w="5774" w:type="dxa"/>
            <w:tcBorders>
              <w:top w:val="single" w:sz="4" w:space="0" w:color="auto"/>
              <w:bottom w:val="single" w:sz="4" w:space="0" w:color="auto"/>
            </w:tcBorders>
          </w:tcPr>
          <w:p w14:paraId="430A05B1" w14:textId="77777777" w:rsidR="001604F1" w:rsidRPr="005C2960"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5B2"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5B3" w14:textId="77777777" w:rsidR="001604F1" w:rsidRPr="005C2960" w:rsidRDefault="001604F1" w:rsidP="001604F1">
            <w:pPr>
              <w:jc w:val="both"/>
            </w:pPr>
          </w:p>
        </w:tc>
      </w:tr>
      <w:tr w:rsidR="00D17639" w:rsidRPr="005C2960" w14:paraId="430A05BE" w14:textId="77777777" w:rsidTr="00CB1F8A">
        <w:trPr>
          <w:jc w:val="center"/>
        </w:trPr>
        <w:tc>
          <w:tcPr>
            <w:tcW w:w="511" w:type="dxa"/>
            <w:tcBorders>
              <w:top w:val="single" w:sz="4" w:space="0" w:color="auto"/>
              <w:bottom w:val="single" w:sz="4" w:space="0" w:color="auto"/>
            </w:tcBorders>
          </w:tcPr>
          <w:p w14:paraId="430A05B5" w14:textId="77777777" w:rsidR="001604F1" w:rsidRPr="005C2960" w:rsidRDefault="001604F1" w:rsidP="001604F1">
            <w:r w:rsidRPr="005C2960">
              <w:t>Č13</w:t>
            </w:r>
          </w:p>
          <w:p w14:paraId="430A05B6" w14:textId="77777777" w:rsidR="001604F1" w:rsidRPr="005C2960" w:rsidRDefault="001604F1" w:rsidP="001604F1">
            <w:r w:rsidRPr="005C2960">
              <w:t>O2</w:t>
            </w:r>
          </w:p>
        </w:tc>
        <w:tc>
          <w:tcPr>
            <w:tcW w:w="5621" w:type="dxa"/>
            <w:tcBorders>
              <w:top w:val="single" w:sz="4" w:space="0" w:color="auto"/>
              <w:bottom w:val="single" w:sz="4" w:space="0" w:color="auto"/>
            </w:tcBorders>
          </w:tcPr>
          <w:p w14:paraId="430A05B7" w14:textId="77777777" w:rsidR="001604F1" w:rsidRPr="005C2960" w:rsidRDefault="001604F1" w:rsidP="001604F1">
            <w:pPr>
              <w:pStyle w:val="Zkladntext3"/>
              <w:spacing w:line="240" w:lineRule="auto"/>
              <w:jc w:val="both"/>
              <w:rPr>
                <w:sz w:val="20"/>
              </w:rPr>
            </w:pPr>
            <w:r w:rsidRPr="005C2960">
              <w:rPr>
                <w:sz w:val="20"/>
              </w:rPr>
              <w:t>Pokiaľ ide o amoniak, Komisia vo svojom preskúmaní posúdi predovšetkým:</w:t>
            </w:r>
          </w:p>
        </w:tc>
        <w:tc>
          <w:tcPr>
            <w:tcW w:w="609" w:type="dxa"/>
            <w:tcBorders>
              <w:top w:val="single" w:sz="4" w:space="0" w:color="auto"/>
              <w:bottom w:val="single" w:sz="4" w:space="0" w:color="auto"/>
            </w:tcBorders>
          </w:tcPr>
          <w:p w14:paraId="430A05B8" w14:textId="77777777" w:rsidR="001604F1" w:rsidRPr="005C2960" w:rsidRDefault="00A90519"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5B9" w14:textId="77777777" w:rsidR="001604F1" w:rsidRPr="005C2960" w:rsidRDefault="001604F1" w:rsidP="001604F1"/>
        </w:tc>
        <w:tc>
          <w:tcPr>
            <w:tcW w:w="609" w:type="dxa"/>
            <w:tcBorders>
              <w:top w:val="single" w:sz="4" w:space="0" w:color="auto"/>
              <w:bottom w:val="single" w:sz="4" w:space="0" w:color="auto"/>
            </w:tcBorders>
          </w:tcPr>
          <w:p w14:paraId="430A05BA" w14:textId="77777777" w:rsidR="001604F1" w:rsidRPr="005C2960" w:rsidRDefault="001604F1" w:rsidP="00E56569">
            <w:pPr>
              <w:jc w:val="center"/>
            </w:pPr>
          </w:p>
        </w:tc>
        <w:tc>
          <w:tcPr>
            <w:tcW w:w="5774" w:type="dxa"/>
            <w:tcBorders>
              <w:top w:val="single" w:sz="4" w:space="0" w:color="auto"/>
              <w:bottom w:val="single" w:sz="4" w:space="0" w:color="auto"/>
            </w:tcBorders>
          </w:tcPr>
          <w:p w14:paraId="430A05BB" w14:textId="77777777" w:rsidR="001604F1" w:rsidRPr="005C2960" w:rsidRDefault="001604F1" w:rsidP="001604F1">
            <w:pPr>
              <w:jc w:val="both"/>
            </w:pPr>
          </w:p>
        </w:tc>
        <w:tc>
          <w:tcPr>
            <w:tcW w:w="696" w:type="dxa"/>
            <w:tcBorders>
              <w:top w:val="single" w:sz="4" w:space="0" w:color="auto"/>
              <w:bottom w:val="single" w:sz="4" w:space="0" w:color="auto"/>
            </w:tcBorders>
          </w:tcPr>
          <w:p w14:paraId="430A05BC"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5BD" w14:textId="77777777" w:rsidR="001604F1" w:rsidRPr="005C2960" w:rsidRDefault="001604F1" w:rsidP="001604F1">
            <w:pPr>
              <w:jc w:val="both"/>
            </w:pPr>
          </w:p>
        </w:tc>
      </w:tr>
      <w:tr w:rsidR="00D17639" w:rsidRPr="005C2960" w14:paraId="430A05C9" w14:textId="77777777" w:rsidTr="00CB1F8A">
        <w:trPr>
          <w:jc w:val="center"/>
        </w:trPr>
        <w:tc>
          <w:tcPr>
            <w:tcW w:w="511" w:type="dxa"/>
            <w:tcBorders>
              <w:top w:val="single" w:sz="4" w:space="0" w:color="auto"/>
              <w:bottom w:val="single" w:sz="4" w:space="0" w:color="auto"/>
            </w:tcBorders>
          </w:tcPr>
          <w:p w14:paraId="430A05BF" w14:textId="77777777" w:rsidR="001604F1" w:rsidRPr="005C2960" w:rsidRDefault="001604F1" w:rsidP="001604F1">
            <w:r w:rsidRPr="005C2960">
              <w:t>Č13</w:t>
            </w:r>
          </w:p>
          <w:p w14:paraId="430A05C0" w14:textId="77777777" w:rsidR="001604F1" w:rsidRPr="005C2960" w:rsidRDefault="001604F1" w:rsidP="001604F1">
            <w:r w:rsidRPr="005C2960">
              <w:t>O2</w:t>
            </w:r>
          </w:p>
          <w:p w14:paraId="430A05C1" w14:textId="77777777" w:rsidR="001604F1" w:rsidRPr="005C2960" w:rsidRDefault="001604F1" w:rsidP="001604F1">
            <w:r w:rsidRPr="005C2960">
              <w:t>Pa</w:t>
            </w:r>
          </w:p>
        </w:tc>
        <w:tc>
          <w:tcPr>
            <w:tcW w:w="5621" w:type="dxa"/>
            <w:tcBorders>
              <w:top w:val="single" w:sz="4" w:space="0" w:color="auto"/>
              <w:bottom w:val="single" w:sz="4" w:space="0" w:color="auto"/>
            </w:tcBorders>
          </w:tcPr>
          <w:p w14:paraId="430A05C2" w14:textId="77777777" w:rsidR="001604F1" w:rsidRPr="005C2960" w:rsidRDefault="001604F1" w:rsidP="001604F1">
            <w:pPr>
              <w:pStyle w:val="Zkladntext3"/>
              <w:spacing w:line="240" w:lineRule="auto"/>
              <w:jc w:val="both"/>
              <w:rPr>
                <w:sz w:val="20"/>
              </w:rPr>
            </w:pPr>
            <w:r w:rsidRPr="005C2960">
              <w:rPr>
                <w:sz w:val="20"/>
              </w:rPr>
              <w:t>(a) najnovšie vedecké dôkazy;</w:t>
            </w:r>
          </w:p>
        </w:tc>
        <w:tc>
          <w:tcPr>
            <w:tcW w:w="609" w:type="dxa"/>
            <w:tcBorders>
              <w:top w:val="single" w:sz="4" w:space="0" w:color="auto"/>
              <w:bottom w:val="single" w:sz="4" w:space="0" w:color="auto"/>
            </w:tcBorders>
          </w:tcPr>
          <w:p w14:paraId="430A05C3" w14:textId="77777777" w:rsidR="001604F1" w:rsidRPr="005C2960" w:rsidRDefault="00A90519"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5C4" w14:textId="77777777" w:rsidR="001604F1" w:rsidRPr="005C2960" w:rsidRDefault="001604F1" w:rsidP="001604F1"/>
        </w:tc>
        <w:tc>
          <w:tcPr>
            <w:tcW w:w="609" w:type="dxa"/>
            <w:tcBorders>
              <w:top w:val="single" w:sz="4" w:space="0" w:color="auto"/>
              <w:bottom w:val="single" w:sz="4" w:space="0" w:color="auto"/>
            </w:tcBorders>
          </w:tcPr>
          <w:p w14:paraId="430A05C5" w14:textId="77777777" w:rsidR="001604F1" w:rsidRPr="005C2960" w:rsidRDefault="001604F1" w:rsidP="00E56569">
            <w:pPr>
              <w:jc w:val="center"/>
            </w:pPr>
          </w:p>
        </w:tc>
        <w:tc>
          <w:tcPr>
            <w:tcW w:w="5774" w:type="dxa"/>
            <w:tcBorders>
              <w:top w:val="single" w:sz="4" w:space="0" w:color="auto"/>
              <w:bottom w:val="single" w:sz="4" w:space="0" w:color="auto"/>
            </w:tcBorders>
          </w:tcPr>
          <w:p w14:paraId="430A05C6" w14:textId="77777777" w:rsidR="001604F1" w:rsidRPr="005C2960"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5C7"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5C8" w14:textId="77777777" w:rsidR="001604F1" w:rsidRPr="005C2960" w:rsidRDefault="001604F1" w:rsidP="001604F1">
            <w:pPr>
              <w:jc w:val="both"/>
            </w:pPr>
          </w:p>
        </w:tc>
      </w:tr>
      <w:tr w:rsidR="00D17639" w:rsidRPr="005C2960" w14:paraId="430A05D4" w14:textId="77777777" w:rsidTr="00CB1F8A">
        <w:trPr>
          <w:jc w:val="center"/>
        </w:trPr>
        <w:tc>
          <w:tcPr>
            <w:tcW w:w="511" w:type="dxa"/>
            <w:tcBorders>
              <w:top w:val="single" w:sz="4" w:space="0" w:color="auto"/>
              <w:bottom w:val="single" w:sz="4" w:space="0" w:color="auto"/>
            </w:tcBorders>
          </w:tcPr>
          <w:p w14:paraId="430A05CA" w14:textId="77777777" w:rsidR="001604F1" w:rsidRPr="005C2960" w:rsidRDefault="001604F1" w:rsidP="001604F1">
            <w:r w:rsidRPr="005C2960">
              <w:t>Č13</w:t>
            </w:r>
          </w:p>
          <w:p w14:paraId="430A05CB" w14:textId="77777777" w:rsidR="001604F1" w:rsidRPr="005C2960" w:rsidRDefault="001604F1" w:rsidP="001604F1">
            <w:r w:rsidRPr="005C2960">
              <w:t>O2</w:t>
            </w:r>
          </w:p>
          <w:p w14:paraId="430A05CC" w14:textId="77777777" w:rsidR="001604F1" w:rsidRPr="005C2960" w:rsidRDefault="001604F1" w:rsidP="001604F1">
            <w:r w:rsidRPr="005C2960">
              <w:t>Pb</w:t>
            </w:r>
          </w:p>
        </w:tc>
        <w:tc>
          <w:tcPr>
            <w:tcW w:w="5621" w:type="dxa"/>
            <w:tcBorders>
              <w:top w:val="single" w:sz="4" w:space="0" w:color="auto"/>
              <w:bottom w:val="single" w:sz="4" w:space="0" w:color="auto"/>
            </w:tcBorders>
          </w:tcPr>
          <w:p w14:paraId="430A05CD" w14:textId="77777777" w:rsidR="001604F1" w:rsidRPr="005C2960" w:rsidRDefault="001604F1" w:rsidP="001604F1">
            <w:pPr>
              <w:pStyle w:val="Zkladntext3"/>
              <w:spacing w:line="240" w:lineRule="auto"/>
              <w:jc w:val="both"/>
              <w:rPr>
                <w:sz w:val="20"/>
              </w:rPr>
            </w:pPr>
            <w:r w:rsidRPr="005C2960">
              <w:rPr>
                <w:sz w:val="20"/>
              </w:rPr>
              <w:t>(b) aktualizácie usmerňovacieho dokumentu EHK OSN na prevenciu a zníženie emisií amoniaku z poľnohospodárskych zdrojov z roku 2014 (ďalej len „usmerňovací dokument o amoniaku“) (1), rámcového kódexu EHK OSN týkajúceho sa vhodných postupov v poľnohospodárstve na účely zníženia emisií amoniaku (2), naposledy revidovaného v roku 2014;</w:t>
            </w:r>
          </w:p>
        </w:tc>
        <w:tc>
          <w:tcPr>
            <w:tcW w:w="609" w:type="dxa"/>
            <w:tcBorders>
              <w:top w:val="single" w:sz="4" w:space="0" w:color="auto"/>
              <w:bottom w:val="single" w:sz="4" w:space="0" w:color="auto"/>
            </w:tcBorders>
          </w:tcPr>
          <w:p w14:paraId="430A05CE" w14:textId="77777777" w:rsidR="001604F1" w:rsidRPr="005C2960" w:rsidRDefault="00380D8C"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5CF" w14:textId="77777777" w:rsidR="001604F1" w:rsidRPr="005C2960" w:rsidRDefault="001604F1" w:rsidP="001604F1"/>
        </w:tc>
        <w:tc>
          <w:tcPr>
            <w:tcW w:w="609" w:type="dxa"/>
            <w:tcBorders>
              <w:top w:val="single" w:sz="4" w:space="0" w:color="auto"/>
              <w:bottom w:val="single" w:sz="4" w:space="0" w:color="auto"/>
            </w:tcBorders>
          </w:tcPr>
          <w:p w14:paraId="430A05D0" w14:textId="77777777" w:rsidR="001604F1" w:rsidRPr="005C2960" w:rsidRDefault="001604F1" w:rsidP="00E56569">
            <w:pPr>
              <w:jc w:val="center"/>
            </w:pPr>
          </w:p>
        </w:tc>
        <w:tc>
          <w:tcPr>
            <w:tcW w:w="5774" w:type="dxa"/>
            <w:tcBorders>
              <w:top w:val="single" w:sz="4" w:space="0" w:color="auto"/>
              <w:bottom w:val="single" w:sz="4" w:space="0" w:color="auto"/>
            </w:tcBorders>
          </w:tcPr>
          <w:p w14:paraId="430A05D1" w14:textId="77777777" w:rsidR="001604F1" w:rsidRPr="005C2960" w:rsidRDefault="001604F1" w:rsidP="001604F1">
            <w:pPr>
              <w:pStyle w:val="Zkladntext"/>
              <w:tabs>
                <w:tab w:val="num" w:pos="567"/>
              </w:tabs>
              <w:spacing w:before="0" w:after="0"/>
              <w:rPr>
                <w:sz w:val="20"/>
              </w:rPr>
            </w:pPr>
          </w:p>
        </w:tc>
        <w:tc>
          <w:tcPr>
            <w:tcW w:w="696" w:type="dxa"/>
            <w:tcBorders>
              <w:top w:val="single" w:sz="4" w:space="0" w:color="auto"/>
              <w:bottom w:val="single" w:sz="4" w:space="0" w:color="auto"/>
            </w:tcBorders>
          </w:tcPr>
          <w:p w14:paraId="430A05D2"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5D3" w14:textId="77777777" w:rsidR="001604F1" w:rsidRPr="005C2960" w:rsidRDefault="001604F1" w:rsidP="001604F1">
            <w:pPr>
              <w:jc w:val="both"/>
            </w:pPr>
          </w:p>
        </w:tc>
      </w:tr>
      <w:tr w:rsidR="00D17639" w:rsidRPr="005C2960" w14:paraId="430A05DF" w14:textId="77777777" w:rsidTr="00CB1F8A">
        <w:trPr>
          <w:jc w:val="center"/>
        </w:trPr>
        <w:tc>
          <w:tcPr>
            <w:tcW w:w="511" w:type="dxa"/>
            <w:tcBorders>
              <w:top w:val="single" w:sz="4" w:space="0" w:color="auto"/>
              <w:bottom w:val="single" w:sz="4" w:space="0" w:color="auto"/>
            </w:tcBorders>
          </w:tcPr>
          <w:p w14:paraId="430A05D5" w14:textId="77777777" w:rsidR="001604F1" w:rsidRPr="005C2960" w:rsidRDefault="001604F1" w:rsidP="001604F1">
            <w:r w:rsidRPr="005C2960">
              <w:t>Č13</w:t>
            </w:r>
          </w:p>
          <w:p w14:paraId="430A05D6" w14:textId="77777777" w:rsidR="001604F1" w:rsidRPr="005C2960" w:rsidRDefault="001604F1" w:rsidP="001604F1">
            <w:r w:rsidRPr="005C2960">
              <w:t>O2</w:t>
            </w:r>
          </w:p>
          <w:p w14:paraId="430A05D7" w14:textId="77777777" w:rsidR="001604F1" w:rsidRPr="005C2960" w:rsidRDefault="001604F1" w:rsidP="001604F1">
            <w:r w:rsidRPr="005C2960">
              <w:t>Pc</w:t>
            </w:r>
          </w:p>
        </w:tc>
        <w:tc>
          <w:tcPr>
            <w:tcW w:w="5621" w:type="dxa"/>
            <w:tcBorders>
              <w:top w:val="single" w:sz="4" w:space="0" w:color="auto"/>
              <w:bottom w:val="single" w:sz="4" w:space="0" w:color="auto"/>
            </w:tcBorders>
          </w:tcPr>
          <w:p w14:paraId="430A05D8" w14:textId="77777777" w:rsidR="001604F1" w:rsidRPr="005C2960" w:rsidRDefault="001604F1" w:rsidP="001604F1">
            <w:pPr>
              <w:pStyle w:val="Zkladntext3"/>
              <w:spacing w:line="240" w:lineRule="auto"/>
              <w:jc w:val="both"/>
              <w:rPr>
                <w:sz w:val="20"/>
              </w:rPr>
            </w:pPr>
            <w:r w:rsidRPr="005C2960">
              <w:rPr>
                <w:sz w:val="20"/>
              </w:rPr>
              <w:t>(c) aktualizácie najlepších dostupných techník vymedzených v článku 3 bode 10 smernice Európskeho parlamentu a Rady 2010/75/EÚ (</w:t>
            </w:r>
            <w:r w:rsidRPr="005C2960">
              <w:rPr>
                <w:sz w:val="20"/>
                <w:vertAlign w:val="superscript"/>
              </w:rPr>
              <w:t>3</w:t>
            </w:r>
            <w:r w:rsidRPr="005C2960">
              <w:rPr>
                <w:sz w:val="20"/>
              </w:rPr>
              <w:t>);</w:t>
            </w:r>
          </w:p>
        </w:tc>
        <w:tc>
          <w:tcPr>
            <w:tcW w:w="609" w:type="dxa"/>
            <w:tcBorders>
              <w:top w:val="single" w:sz="4" w:space="0" w:color="auto"/>
              <w:bottom w:val="single" w:sz="4" w:space="0" w:color="auto"/>
            </w:tcBorders>
          </w:tcPr>
          <w:p w14:paraId="430A05D9" w14:textId="77777777" w:rsidR="001604F1" w:rsidRPr="005C2960" w:rsidRDefault="00380D8C"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5DA" w14:textId="77777777" w:rsidR="001604F1" w:rsidRPr="005C2960" w:rsidRDefault="001604F1" w:rsidP="001604F1"/>
        </w:tc>
        <w:tc>
          <w:tcPr>
            <w:tcW w:w="609" w:type="dxa"/>
            <w:tcBorders>
              <w:top w:val="single" w:sz="4" w:space="0" w:color="auto"/>
              <w:bottom w:val="single" w:sz="4" w:space="0" w:color="auto"/>
            </w:tcBorders>
          </w:tcPr>
          <w:p w14:paraId="430A05DB" w14:textId="77777777" w:rsidR="001604F1" w:rsidRPr="005C2960" w:rsidRDefault="001604F1" w:rsidP="00E56569">
            <w:pPr>
              <w:jc w:val="center"/>
            </w:pPr>
          </w:p>
        </w:tc>
        <w:tc>
          <w:tcPr>
            <w:tcW w:w="5774" w:type="dxa"/>
            <w:tcBorders>
              <w:top w:val="single" w:sz="4" w:space="0" w:color="auto"/>
              <w:bottom w:val="single" w:sz="4" w:space="0" w:color="auto"/>
            </w:tcBorders>
          </w:tcPr>
          <w:p w14:paraId="430A05DC" w14:textId="77777777" w:rsidR="001604F1" w:rsidRPr="005C2960"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5DD"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5DE" w14:textId="77777777" w:rsidR="001604F1" w:rsidRPr="005C2960" w:rsidRDefault="001604F1" w:rsidP="001604F1">
            <w:pPr>
              <w:jc w:val="both"/>
            </w:pPr>
          </w:p>
        </w:tc>
      </w:tr>
      <w:tr w:rsidR="00D17639" w:rsidRPr="005C2960" w14:paraId="430A05EA" w14:textId="77777777" w:rsidTr="00CB1F8A">
        <w:trPr>
          <w:jc w:val="center"/>
        </w:trPr>
        <w:tc>
          <w:tcPr>
            <w:tcW w:w="511" w:type="dxa"/>
            <w:tcBorders>
              <w:top w:val="single" w:sz="4" w:space="0" w:color="auto"/>
              <w:bottom w:val="single" w:sz="4" w:space="0" w:color="auto"/>
            </w:tcBorders>
          </w:tcPr>
          <w:p w14:paraId="430A05E0" w14:textId="77777777" w:rsidR="001604F1" w:rsidRPr="005C2960" w:rsidRDefault="001604F1" w:rsidP="001604F1">
            <w:r w:rsidRPr="005C2960">
              <w:t>Č13</w:t>
            </w:r>
          </w:p>
          <w:p w14:paraId="430A05E1" w14:textId="77777777" w:rsidR="001604F1" w:rsidRPr="005C2960" w:rsidRDefault="001604F1" w:rsidP="001604F1">
            <w:r w:rsidRPr="005C2960">
              <w:t>O2</w:t>
            </w:r>
          </w:p>
          <w:p w14:paraId="430A05E2" w14:textId="77777777" w:rsidR="001604F1" w:rsidRPr="005C2960" w:rsidRDefault="001604F1" w:rsidP="001604F1">
            <w:proofErr w:type="spellStart"/>
            <w:r w:rsidRPr="005C2960">
              <w:t>Pd</w:t>
            </w:r>
            <w:proofErr w:type="spellEnd"/>
          </w:p>
        </w:tc>
        <w:tc>
          <w:tcPr>
            <w:tcW w:w="5621" w:type="dxa"/>
            <w:tcBorders>
              <w:top w:val="single" w:sz="4" w:space="0" w:color="auto"/>
              <w:bottom w:val="single" w:sz="4" w:space="0" w:color="auto"/>
            </w:tcBorders>
          </w:tcPr>
          <w:p w14:paraId="430A05E3" w14:textId="77777777" w:rsidR="001604F1" w:rsidRPr="005C2960" w:rsidRDefault="001604F1" w:rsidP="001604F1">
            <w:pPr>
              <w:pStyle w:val="Zkladntext3"/>
              <w:spacing w:line="240" w:lineRule="auto"/>
              <w:jc w:val="both"/>
              <w:rPr>
                <w:sz w:val="20"/>
              </w:rPr>
            </w:pPr>
            <w:r w:rsidRPr="005C2960">
              <w:rPr>
                <w:sz w:val="20"/>
              </w:rPr>
              <w:t xml:space="preserve">(d) </w:t>
            </w:r>
            <w:proofErr w:type="spellStart"/>
            <w:r w:rsidRPr="005C2960">
              <w:rPr>
                <w:sz w:val="20"/>
              </w:rPr>
              <w:t>agroenvironmentálne</w:t>
            </w:r>
            <w:proofErr w:type="spellEnd"/>
            <w:r w:rsidRPr="005C2960">
              <w:rPr>
                <w:sz w:val="20"/>
              </w:rPr>
              <w:t xml:space="preserve"> opatrenia v rámci spoločnej poľnohospodárskej politiky.</w:t>
            </w:r>
          </w:p>
        </w:tc>
        <w:tc>
          <w:tcPr>
            <w:tcW w:w="609" w:type="dxa"/>
            <w:tcBorders>
              <w:top w:val="single" w:sz="4" w:space="0" w:color="auto"/>
              <w:bottom w:val="single" w:sz="4" w:space="0" w:color="auto"/>
            </w:tcBorders>
          </w:tcPr>
          <w:p w14:paraId="430A05E4" w14:textId="77777777" w:rsidR="001604F1" w:rsidRPr="005C2960" w:rsidRDefault="00380D8C"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5E5" w14:textId="77777777" w:rsidR="001604F1" w:rsidRPr="005C2960" w:rsidRDefault="001604F1" w:rsidP="001604F1"/>
        </w:tc>
        <w:tc>
          <w:tcPr>
            <w:tcW w:w="609" w:type="dxa"/>
            <w:tcBorders>
              <w:top w:val="single" w:sz="4" w:space="0" w:color="auto"/>
              <w:bottom w:val="single" w:sz="4" w:space="0" w:color="auto"/>
            </w:tcBorders>
          </w:tcPr>
          <w:p w14:paraId="430A05E6" w14:textId="77777777" w:rsidR="001604F1" w:rsidRPr="005C2960" w:rsidRDefault="001604F1" w:rsidP="00E56569">
            <w:pPr>
              <w:jc w:val="center"/>
            </w:pPr>
          </w:p>
        </w:tc>
        <w:tc>
          <w:tcPr>
            <w:tcW w:w="5774" w:type="dxa"/>
            <w:tcBorders>
              <w:top w:val="single" w:sz="4" w:space="0" w:color="auto"/>
              <w:bottom w:val="single" w:sz="4" w:space="0" w:color="auto"/>
            </w:tcBorders>
          </w:tcPr>
          <w:p w14:paraId="430A05E7" w14:textId="77777777" w:rsidR="001604F1" w:rsidRPr="005C2960" w:rsidRDefault="001604F1" w:rsidP="001604F1">
            <w:pPr>
              <w:jc w:val="both"/>
            </w:pPr>
          </w:p>
        </w:tc>
        <w:tc>
          <w:tcPr>
            <w:tcW w:w="696" w:type="dxa"/>
            <w:tcBorders>
              <w:top w:val="single" w:sz="4" w:space="0" w:color="auto"/>
              <w:bottom w:val="single" w:sz="4" w:space="0" w:color="auto"/>
            </w:tcBorders>
          </w:tcPr>
          <w:p w14:paraId="430A05E8"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5E9" w14:textId="77777777" w:rsidR="001604F1" w:rsidRPr="005C2960" w:rsidRDefault="001604F1" w:rsidP="001604F1">
            <w:pPr>
              <w:jc w:val="both"/>
            </w:pPr>
          </w:p>
        </w:tc>
      </w:tr>
      <w:tr w:rsidR="00D17639" w:rsidRPr="005C2960" w14:paraId="430A05F5" w14:textId="77777777" w:rsidTr="00CB1F8A">
        <w:trPr>
          <w:jc w:val="center"/>
        </w:trPr>
        <w:tc>
          <w:tcPr>
            <w:tcW w:w="511" w:type="dxa"/>
            <w:tcBorders>
              <w:top w:val="single" w:sz="4" w:space="0" w:color="auto"/>
              <w:bottom w:val="single" w:sz="4" w:space="0" w:color="auto"/>
            </w:tcBorders>
          </w:tcPr>
          <w:p w14:paraId="430A05EB" w14:textId="77777777" w:rsidR="001604F1" w:rsidRPr="005C2960" w:rsidRDefault="001604F1" w:rsidP="001604F1">
            <w:r w:rsidRPr="005C2960">
              <w:t>Č13</w:t>
            </w:r>
          </w:p>
          <w:p w14:paraId="430A05EC" w14:textId="77777777" w:rsidR="001604F1" w:rsidRPr="005C2960" w:rsidRDefault="001604F1" w:rsidP="001604F1">
            <w:r w:rsidRPr="005C2960">
              <w:t>O3</w:t>
            </w:r>
          </w:p>
          <w:p w14:paraId="430A05ED" w14:textId="77777777" w:rsidR="001604F1" w:rsidRPr="005C2960" w:rsidRDefault="001604F1" w:rsidP="001604F1"/>
        </w:tc>
        <w:tc>
          <w:tcPr>
            <w:tcW w:w="5621" w:type="dxa"/>
            <w:tcBorders>
              <w:top w:val="single" w:sz="4" w:space="0" w:color="auto"/>
              <w:bottom w:val="single" w:sz="4" w:space="0" w:color="auto"/>
            </w:tcBorders>
          </w:tcPr>
          <w:p w14:paraId="430A05EE" w14:textId="77777777" w:rsidR="001604F1" w:rsidRPr="005C2960" w:rsidRDefault="001604F1" w:rsidP="001604F1">
            <w:pPr>
              <w:pStyle w:val="Zkladntext3"/>
              <w:spacing w:line="240" w:lineRule="auto"/>
              <w:jc w:val="both"/>
              <w:rPr>
                <w:sz w:val="20"/>
              </w:rPr>
            </w:pPr>
            <w:r w:rsidRPr="005C2960">
              <w:rPr>
                <w:sz w:val="20"/>
              </w:rPr>
              <w:t>Komisia na základe nahlásených národných emisií ortuti posudzuje ich vplyv na dosiahnutie cieľov stanovených v článku 1 ods. 2 a zvažuje opatrenia na ich zníženie a v prípade potreby prekladá legislatívne návrhy.</w:t>
            </w:r>
          </w:p>
        </w:tc>
        <w:tc>
          <w:tcPr>
            <w:tcW w:w="609" w:type="dxa"/>
            <w:tcBorders>
              <w:top w:val="single" w:sz="4" w:space="0" w:color="auto"/>
              <w:bottom w:val="single" w:sz="4" w:space="0" w:color="auto"/>
            </w:tcBorders>
          </w:tcPr>
          <w:p w14:paraId="430A05EF" w14:textId="77777777" w:rsidR="001604F1" w:rsidRPr="005C2960" w:rsidRDefault="00AE4E15" w:rsidP="001604F1">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5F0" w14:textId="77777777" w:rsidR="001604F1" w:rsidRPr="005C2960" w:rsidRDefault="001604F1" w:rsidP="001604F1"/>
        </w:tc>
        <w:tc>
          <w:tcPr>
            <w:tcW w:w="609" w:type="dxa"/>
            <w:tcBorders>
              <w:top w:val="single" w:sz="4" w:space="0" w:color="auto"/>
              <w:bottom w:val="single" w:sz="4" w:space="0" w:color="auto"/>
            </w:tcBorders>
          </w:tcPr>
          <w:p w14:paraId="430A05F1" w14:textId="77777777" w:rsidR="001604F1" w:rsidRPr="005C2960" w:rsidRDefault="001604F1" w:rsidP="00E56569">
            <w:pPr>
              <w:jc w:val="center"/>
            </w:pPr>
          </w:p>
        </w:tc>
        <w:tc>
          <w:tcPr>
            <w:tcW w:w="5774" w:type="dxa"/>
            <w:tcBorders>
              <w:top w:val="single" w:sz="4" w:space="0" w:color="auto"/>
              <w:bottom w:val="single" w:sz="4" w:space="0" w:color="auto"/>
            </w:tcBorders>
          </w:tcPr>
          <w:p w14:paraId="430A05F2" w14:textId="77777777" w:rsidR="001604F1" w:rsidRPr="005C2960" w:rsidRDefault="001604F1" w:rsidP="001604F1">
            <w:pPr>
              <w:jc w:val="both"/>
            </w:pPr>
          </w:p>
        </w:tc>
        <w:tc>
          <w:tcPr>
            <w:tcW w:w="696" w:type="dxa"/>
            <w:tcBorders>
              <w:top w:val="single" w:sz="4" w:space="0" w:color="auto"/>
              <w:bottom w:val="single" w:sz="4" w:space="0" w:color="auto"/>
            </w:tcBorders>
          </w:tcPr>
          <w:p w14:paraId="430A05F3" w14:textId="77777777" w:rsidR="001604F1" w:rsidRPr="005C2960" w:rsidRDefault="004C5F57" w:rsidP="001604F1">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5F4" w14:textId="77777777" w:rsidR="001604F1" w:rsidRPr="005C2960" w:rsidRDefault="001604F1" w:rsidP="001604F1">
            <w:pPr>
              <w:jc w:val="both"/>
            </w:pPr>
          </w:p>
        </w:tc>
      </w:tr>
      <w:tr w:rsidR="00D17639" w:rsidRPr="005C2960" w14:paraId="430A0605" w14:textId="77777777" w:rsidTr="00CB1F8A">
        <w:trPr>
          <w:jc w:val="center"/>
        </w:trPr>
        <w:tc>
          <w:tcPr>
            <w:tcW w:w="511" w:type="dxa"/>
            <w:tcBorders>
              <w:top w:val="single" w:sz="4" w:space="0" w:color="auto"/>
              <w:bottom w:val="single" w:sz="4" w:space="0" w:color="auto"/>
            </w:tcBorders>
          </w:tcPr>
          <w:p w14:paraId="430A05F6" w14:textId="77777777" w:rsidR="001604F1" w:rsidRPr="005C2960" w:rsidRDefault="001604F1" w:rsidP="001604F1">
            <w:r w:rsidRPr="005C2960">
              <w:lastRenderedPageBreak/>
              <w:t>Č14</w:t>
            </w:r>
          </w:p>
          <w:p w14:paraId="430A05F7" w14:textId="77777777" w:rsidR="001604F1" w:rsidRPr="005C2960" w:rsidRDefault="001604F1" w:rsidP="001604F1">
            <w:r w:rsidRPr="005C2960">
              <w:t>O1</w:t>
            </w:r>
          </w:p>
        </w:tc>
        <w:tc>
          <w:tcPr>
            <w:tcW w:w="5621" w:type="dxa"/>
            <w:tcBorders>
              <w:top w:val="single" w:sz="4" w:space="0" w:color="auto"/>
              <w:bottom w:val="single" w:sz="4" w:space="0" w:color="auto"/>
            </w:tcBorders>
          </w:tcPr>
          <w:p w14:paraId="430A05F8" w14:textId="77777777" w:rsidR="001604F1" w:rsidRPr="005C2960" w:rsidRDefault="001604F1" w:rsidP="001604F1">
            <w:pPr>
              <w:pStyle w:val="Zkladntext3"/>
              <w:spacing w:line="240" w:lineRule="auto"/>
              <w:jc w:val="both"/>
              <w:rPr>
                <w:sz w:val="20"/>
              </w:rPr>
            </w:pPr>
            <w:r w:rsidRPr="005C2960">
              <w:rPr>
                <w:sz w:val="20"/>
              </w:rPr>
              <w:t>V súlade so smernicou 2003/4/ES členské štáty zabezpečujú aktívne a systematické informovanie verejnosti uverejnením týchto informácií na verejne prístupnom webovom sídle:</w:t>
            </w:r>
          </w:p>
        </w:tc>
        <w:tc>
          <w:tcPr>
            <w:tcW w:w="609" w:type="dxa"/>
            <w:tcBorders>
              <w:top w:val="single" w:sz="4" w:space="0" w:color="auto"/>
              <w:bottom w:val="single" w:sz="4" w:space="0" w:color="auto"/>
            </w:tcBorders>
          </w:tcPr>
          <w:p w14:paraId="430A05F9" w14:textId="77777777" w:rsidR="001604F1" w:rsidRPr="005C2960" w:rsidRDefault="00AE4E15" w:rsidP="001604F1">
            <w:pPr>
              <w:jc w:val="center"/>
            </w:pPr>
            <w:r w:rsidRPr="005C2960">
              <w:t>N</w:t>
            </w:r>
          </w:p>
        </w:tc>
        <w:tc>
          <w:tcPr>
            <w:tcW w:w="609" w:type="dxa"/>
            <w:tcBorders>
              <w:top w:val="single" w:sz="4" w:space="0" w:color="auto"/>
              <w:bottom w:val="single" w:sz="4" w:space="0" w:color="auto"/>
            </w:tcBorders>
          </w:tcPr>
          <w:p w14:paraId="430A05FA" w14:textId="77777777" w:rsidR="001604F1" w:rsidRPr="005C2960" w:rsidRDefault="00AE4E15" w:rsidP="001604F1">
            <w:r w:rsidRPr="005C2960">
              <w:t>NZ</w:t>
            </w:r>
          </w:p>
        </w:tc>
        <w:tc>
          <w:tcPr>
            <w:tcW w:w="609" w:type="dxa"/>
            <w:tcBorders>
              <w:top w:val="single" w:sz="4" w:space="0" w:color="auto"/>
              <w:bottom w:val="single" w:sz="4" w:space="0" w:color="auto"/>
            </w:tcBorders>
          </w:tcPr>
          <w:p w14:paraId="430A05FB" w14:textId="77777777" w:rsidR="001604F1" w:rsidRPr="005C2960" w:rsidRDefault="00AE4E15" w:rsidP="00E56569">
            <w:pPr>
              <w:jc w:val="center"/>
            </w:pPr>
            <w:r w:rsidRPr="005C2960">
              <w:t>§18</w:t>
            </w:r>
          </w:p>
          <w:p w14:paraId="430A05FC" w14:textId="77777777" w:rsidR="00AE4E15" w:rsidRPr="005C2960" w:rsidRDefault="00AE4E15" w:rsidP="00E56569">
            <w:pPr>
              <w:jc w:val="center"/>
            </w:pPr>
            <w:r w:rsidRPr="005C2960">
              <w:t>O3</w:t>
            </w:r>
          </w:p>
          <w:p w14:paraId="430A05FD" w14:textId="20A9A75D" w:rsidR="008E5D88" w:rsidRPr="005C2960" w:rsidRDefault="008E5D88" w:rsidP="00E56569">
            <w:pPr>
              <w:jc w:val="center"/>
            </w:pPr>
            <w:r w:rsidRPr="005C2960">
              <w:t>P</w:t>
            </w:r>
            <w:r w:rsidR="00ED18E6" w:rsidRPr="005C2960">
              <w:t xml:space="preserve"> </w:t>
            </w:r>
            <w:r w:rsidRPr="005C2960">
              <w:t>a,</w:t>
            </w:r>
            <w:r w:rsidR="00ED18E6" w:rsidRPr="005C2960">
              <w:t xml:space="preserve"> </w:t>
            </w:r>
            <w:r w:rsidRPr="005C2960">
              <w:t>b</w:t>
            </w:r>
            <w:r w:rsidR="00ED18E6" w:rsidRPr="005C2960">
              <w:t>, c</w:t>
            </w:r>
          </w:p>
        </w:tc>
        <w:tc>
          <w:tcPr>
            <w:tcW w:w="5774" w:type="dxa"/>
            <w:tcBorders>
              <w:top w:val="single" w:sz="4" w:space="0" w:color="auto"/>
              <w:bottom w:val="single" w:sz="4" w:space="0" w:color="auto"/>
            </w:tcBorders>
          </w:tcPr>
          <w:p w14:paraId="427B3048" w14:textId="63A5F1CB" w:rsidR="00A57D99" w:rsidRPr="005C2960" w:rsidRDefault="00A57D99" w:rsidP="00E16B38">
            <w:pPr>
              <w:jc w:val="both"/>
            </w:pPr>
            <w:r w:rsidRPr="005C2960">
              <w:t>(3)</w:t>
            </w:r>
            <w:r w:rsidRPr="005C2960">
              <w:tab/>
              <w:t>Ministerstvo počas prípravy národného programu znižovania emisií</w:t>
            </w:r>
          </w:p>
          <w:p w14:paraId="7A3214EB" w14:textId="4282CDD8" w:rsidR="00ED18E6" w:rsidRPr="005C2960" w:rsidRDefault="00E16B38" w:rsidP="00ED18E6">
            <w:pPr>
              <w:jc w:val="both"/>
            </w:pPr>
            <w:r w:rsidRPr="005C2960">
              <w:t>a)</w:t>
            </w:r>
            <w:r w:rsidRPr="005C2960">
              <w:tab/>
            </w:r>
            <w:r w:rsidR="00ED18E6" w:rsidRPr="005C2960">
              <w:t>zverejní predbežnú informáciu o príprave alebo aktualizácií na svojom webovom sídle,</w:t>
            </w:r>
          </w:p>
          <w:p w14:paraId="6E596D42" w14:textId="77777777" w:rsidR="00ED18E6" w:rsidRPr="005C2960" w:rsidRDefault="00ED18E6" w:rsidP="00ED18E6">
            <w:pPr>
              <w:jc w:val="both"/>
            </w:pPr>
            <w:r w:rsidRPr="005C2960">
              <w:t>b)</w:t>
            </w:r>
            <w:r w:rsidRPr="005C2960">
              <w:tab/>
              <w:t xml:space="preserve">zverejní predbežný návrh na verejné pripomienkovanie najmenej na 21 dní na webovom sídle a úradnej tabuli spolu s informáciami o </w:t>
            </w:r>
          </w:p>
          <w:p w14:paraId="77C180C6" w14:textId="77777777" w:rsidR="00ED18E6" w:rsidRPr="005C2960" w:rsidRDefault="00ED18E6" w:rsidP="00ED18E6">
            <w:pPr>
              <w:jc w:val="both"/>
            </w:pPr>
            <w:r w:rsidRPr="005C2960">
              <w:t>1.</w:t>
            </w:r>
            <w:r w:rsidRPr="005C2960">
              <w:tab/>
              <w:t>tom, kde možno do návrhu programu nahliadnuť,</w:t>
            </w:r>
          </w:p>
          <w:p w14:paraId="55761940" w14:textId="77777777" w:rsidR="00ED18E6" w:rsidRPr="005C2960" w:rsidRDefault="00ED18E6" w:rsidP="00ED18E6">
            <w:pPr>
              <w:jc w:val="both"/>
            </w:pPr>
            <w:r w:rsidRPr="005C2960">
              <w:t>2.</w:t>
            </w:r>
            <w:r w:rsidRPr="005C2960">
              <w:tab/>
              <w:t>možnosti podať pripomienky a</w:t>
            </w:r>
          </w:p>
          <w:p w14:paraId="2EB386B1" w14:textId="77777777" w:rsidR="00ED18E6" w:rsidRPr="005C2960" w:rsidRDefault="00ED18E6" w:rsidP="00ED18E6">
            <w:pPr>
              <w:jc w:val="both"/>
            </w:pPr>
            <w:r w:rsidRPr="005C2960">
              <w:t>3.</w:t>
            </w:r>
            <w:r w:rsidRPr="005C2960">
              <w:tab/>
              <w:t>termíne verejného prerokovania,</w:t>
            </w:r>
          </w:p>
          <w:p w14:paraId="430A0602" w14:textId="3842F0FE" w:rsidR="001604F1" w:rsidRPr="005C2960" w:rsidRDefault="00ED18E6" w:rsidP="00ED18E6">
            <w:pPr>
              <w:jc w:val="both"/>
            </w:pPr>
            <w:r w:rsidRPr="005C2960">
              <w:t>c)</w:t>
            </w:r>
            <w:r w:rsidRPr="005C2960">
              <w:tab/>
              <w:t>uskutoční verejné prerokovanie návrhu najneskôr do 15 pracovných dní od uplynutia lehoty podľa písmena a),</w:t>
            </w:r>
          </w:p>
        </w:tc>
        <w:tc>
          <w:tcPr>
            <w:tcW w:w="696" w:type="dxa"/>
            <w:tcBorders>
              <w:top w:val="single" w:sz="4" w:space="0" w:color="auto"/>
              <w:bottom w:val="single" w:sz="4" w:space="0" w:color="auto"/>
            </w:tcBorders>
          </w:tcPr>
          <w:p w14:paraId="430A0603" w14:textId="77777777" w:rsidR="001604F1" w:rsidRPr="005C2960" w:rsidRDefault="00AE4E15" w:rsidP="001604F1">
            <w:pPr>
              <w:jc w:val="center"/>
            </w:pPr>
            <w:r w:rsidRPr="005C2960">
              <w:t>U</w:t>
            </w:r>
          </w:p>
        </w:tc>
        <w:tc>
          <w:tcPr>
            <w:tcW w:w="696" w:type="dxa"/>
            <w:tcBorders>
              <w:top w:val="single" w:sz="4" w:space="0" w:color="auto"/>
              <w:bottom w:val="single" w:sz="4" w:space="0" w:color="auto"/>
              <w:right w:val="single" w:sz="4" w:space="0" w:color="auto"/>
            </w:tcBorders>
          </w:tcPr>
          <w:p w14:paraId="430A0604" w14:textId="77777777" w:rsidR="001604F1" w:rsidRPr="005C2960" w:rsidRDefault="001604F1" w:rsidP="001604F1">
            <w:pPr>
              <w:jc w:val="both"/>
            </w:pPr>
          </w:p>
        </w:tc>
      </w:tr>
      <w:tr w:rsidR="00D17639" w:rsidRPr="005C2960" w14:paraId="430A0610" w14:textId="77777777" w:rsidTr="00CB1F8A">
        <w:trPr>
          <w:jc w:val="center"/>
        </w:trPr>
        <w:tc>
          <w:tcPr>
            <w:tcW w:w="511" w:type="dxa"/>
            <w:tcBorders>
              <w:top w:val="single" w:sz="4" w:space="0" w:color="auto"/>
              <w:bottom w:val="single" w:sz="4" w:space="0" w:color="auto"/>
            </w:tcBorders>
          </w:tcPr>
          <w:p w14:paraId="430A0606" w14:textId="77777777" w:rsidR="001604F1" w:rsidRPr="005C2960" w:rsidRDefault="001604F1" w:rsidP="001604F1">
            <w:r w:rsidRPr="005C2960">
              <w:t>Č14</w:t>
            </w:r>
          </w:p>
          <w:p w14:paraId="430A0607" w14:textId="77777777" w:rsidR="001604F1" w:rsidRPr="005C2960" w:rsidRDefault="001604F1" w:rsidP="001604F1">
            <w:r w:rsidRPr="005C2960">
              <w:t>O1</w:t>
            </w:r>
          </w:p>
          <w:p w14:paraId="430A0608" w14:textId="77777777" w:rsidR="001604F1" w:rsidRPr="005C2960" w:rsidRDefault="001604F1" w:rsidP="001604F1">
            <w:r w:rsidRPr="005C2960">
              <w:t>Pa</w:t>
            </w:r>
          </w:p>
        </w:tc>
        <w:tc>
          <w:tcPr>
            <w:tcW w:w="5621" w:type="dxa"/>
            <w:tcBorders>
              <w:top w:val="single" w:sz="4" w:space="0" w:color="auto"/>
              <w:bottom w:val="single" w:sz="4" w:space="0" w:color="auto"/>
            </w:tcBorders>
          </w:tcPr>
          <w:p w14:paraId="430A0609" w14:textId="77777777" w:rsidR="001604F1" w:rsidRPr="005C2960" w:rsidRDefault="001604F1" w:rsidP="001604F1">
            <w:pPr>
              <w:pStyle w:val="Zkladntext3"/>
              <w:spacing w:line="240" w:lineRule="auto"/>
              <w:jc w:val="both"/>
              <w:rPr>
                <w:sz w:val="20"/>
              </w:rPr>
            </w:pPr>
            <w:r w:rsidRPr="005C2960">
              <w:rPr>
                <w:sz w:val="20"/>
              </w:rPr>
              <w:t>(a) národné programy riadenia znečisťovania ovzdušia a všetky ich aktualizácie;</w:t>
            </w:r>
          </w:p>
        </w:tc>
        <w:tc>
          <w:tcPr>
            <w:tcW w:w="609" w:type="dxa"/>
            <w:tcBorders>
              <w:top w:val="single" w:sz="4" w:space="0" w:color="auto"/>
              <w:bottom w:val="single" w:sz="4" w:space="0" w:color="auto"/>
            </w:tcBorders>
          </w:tcPr>
          <w:p w14:paraId="430A060A" w14:textId="77777777" w:rsidR="001604F1" w:rsidRPr="005C2960" w:rsidRDefault="004C5F57" w:rsidP="001604F1">
            <w:pPr>
              <w:jc w:val="center"/>
            </w:pPr>
            <w:r w:rsidRPr="005C2960">
              <w:t>N</w:t>
            </w:r>
          </w:p>
        </w:tc>
        <w:tc>
          <w:tcPr>
            <w:tcW w:w="609" w:type="dxa"/>
            <w:tcBorders>
              <w:top w:val="single" w:sz="4" w:space="0" w:color="auto"/>
              <w:bottom w:val="single" w:sz="4" w:space="0" w:color="auto"/>
            </w:tcBorders>
          </w:tcPr>
          <w:p w14:paraId="430A060B" w14:textId="2363E1DA" w:rsidR="001604F1" w:rsidRPr="005C2960" w:rsidRDefault="00D3194A" w:rsidP="00D3194A">
            <w:pPr>
              <w:jc w:val="center"/>
            </w:pPr>
            <w:r w:rsidRPr="005C2960">
              <w:t>NZ</w:t>
            </w:r>
          </w:p>
        </w:tc>
        <w:tc>
          <w:tcPr>
            <w:tcW w:w="609" w:type="dxa"/>
            <w:tcBorders>
              <w:top w:val="single" w:sz="4" w:space="0" w:color="auto"/>
              <w:bottom w:val="single" w:sz="4" w:space="0" w:color="auto"/>
            </w:tcBorders>
          </w:tcPr>
          <w:p w14:paraId="430A060C" w14:textId="073EE6D8" w:rsidR="00E048E2" w:rsidRPr="005C2960" w:rsidRDefault="00D3194A" w:rsidP="00E56569">
            <w:pPr>
              <w:jc w:val="center"/>
            </w:pPr>
            <w:r w:rsidRPr="005C2960">
              <w:t>§18 O3,4,6,7,</w:t>
            </w:r>
          </w:p>
        </w:tc>
        <w:tc>
          <w:tcPr>
            <w:tcW w:w="5774" w:type="dxa"/>
            <w:tcBorders>
              <w:top w:val="single" w:sz="4" w:space="0" w:color="auto"/>
              <w:bottom w:val="single" w:sz="4" w:space="0" w:color="auto"/>
            </w:tcBorders>
          </w:tcPr>
          <w:p w14:paraId="5982F1DF" w14:textId="77777777" w:rsidR="00D3194A" w:rsidRPr="005C2960" w:rsidRDefault="00D3194A" w:rsidP="00D3194A">
            <w:pPr>
              <w:jc w:val="both"/>
            </w:pPr>
            <w:r w:rsidRPr="005C2960">
              <w:t>(3)</w:t>
            </w:r>
            <w:r w:rsidRPr="005C2960">
              <w:tab/>
              <w:t xml:space="preserve">Ministerstvo počas prípravy národného programu znižovania emisií </w:t>
            </w:r>
          </w:p>
          <w:p w14:paraId="0F85E629" w14:textId="77777777" w:rsidR="00D3194A" w:rsidRPr="005C2960" w:rsidRDefault="00D3194A" w:rsidP="00D3194A">
            <w:pPr>
              <w:jc w:val="both"/>
            </w:pPr>
            <w:r w:rsidRPr="005C2960">
              <w:t>a)</w:t>
            </w:r>
            <w:r w:rsidRPr="005C2960">
              <w:tab/>
              <w:t>zverejní predbežnú informáciu o príprave alebo aktualizácií na svojom webovom sídle,</w:t>
            </w:r>
          </w:p>
          <w:p w14:paraId="1EDB66D2" w14:textId="77777777" w:rsidR="00D3194A" w:rsidRPr="005C2960" w:rsidRDefault="00D3194A" w:rsidP="00D3194A">
            <w:pPr>
              <w:jc w:val="both"/>
            </w:pPr>
            <w:r w:rsidRPr="005C2960">
              <w:t>b)</w:t>
            </w:r>
            <w:r w:rsidRPr="005C2960">
              <w:tab/>
              <w:t xml:space="preserve">zverejní predbežný návrh na verejné pripomienkovanie najmenej na 21 dní na webovom sídle a úradnej tabuli spolu s informáciami o </w:t>
            </w:r>
          </w:p>
          <w:p w14:paraId="62045B68" w14:textId="77777777" w:rsidR="00D3194A" w:rsidRPr="005C2960" w:rsidRDefault="00D3194A" w:rsidP="00D3194A">
            <w:pPr>
              <w:jc w:val="both"/>
            </w:pPr>
            <w:r w:rsidRPr="005C2960">
              <w:t>1.</w:t>
            </w:r>
            <w:r w:rsidRPr="005C2960">
              <w:tab/>
              <w:t>tom, kde možno do návrhu programu nahliadnuť,</w:t>
            </w:r>
          </w:p>
          <w:p w14:paraId="5C338BCE" w14:textId="77777777" w:rsidR="00D3194A" w:rsidRPr="005C2960" w:rsidRDefault="00D3194A" w:rsidP="00D3194A">
            <w:pPr>
              <w:jc w:val="both"/>
            </w:pPr>
            <w:r w:rsidRPr="005C2960">
              <w:t>2.</w:t>
            </w:r>
            <w:r w:rsidRPr="005C2960">
              <w:tab/>
              <w:t>možnosti podať pripomienky a</w:t>
            </w:r>
          </w:p>
          <w:p w14:paraId="408754AC" w14:textId="77777777" w:rsidR="00D3194A" w:rsidRPr="005C2960" w:rsidRDefault="00D3194A" w:rsidP="00D3194A">
            <w:pPr>
              <w:jc w:val="both"/>
            </w:pPr>
            <w:r w:rsidRPr="005C2960">
              <w:t>3.</w:t>
            </w:r>
            <w:r w:rsidRPr="005C2960">
              <w:tab/>
              <w:t>termíne verejného prerokovania,</w:t>
            </w:r>
          </w:p>
          <w:p w14:paraId="22C82779" w14:textId="77777777" w:rsidR="00D3194A" w:rsidRPr="005C2960" w:rsidRDefault="00D3194A" w:rsidP="00D3194A">
            <w:pPr>
              <w:jc w:val="both"/>
            </w:pPr>
            <w:r w:rsidRPr="005C2960">
              <w:t>c)</w:t>
            </w:r>
            <w:r w:rsidRPr="005C2960">
              <w:tab/>
              <w:t>uskutoční verejné prerokovanie návrhu najneskôr do 15 pracovných dní od uplynutia lehoty podľa písmena a),</w:t>
            </w:r>
          </w:p>
          <w:p w14:paraId="739F1064" w14:textId="77777777" w:rsidR="00D3194A" w:rsidRPr="005C2960" w:rsidRDefault="00D3194A" w:rsidP="00D3194A">
            <w:pPr>
              <w:jc w:val="both"/>
            </w:pPr>
            <w:r w:rsidRPr="005C2960">
              <w:t>d)</w:t>
            </w:r>
            <w:r w:rsidRPr="005C2960">
              <w:tab/>
              <w:t>prerokuje návrh s príslušnými orgánmi, ktorých sa vykonávanie národných programov môže týkať z dôvodu ich osobitnej environmentálnej pôsobnosti v oblasti znečisťovania ovzdušia a riadenia kvality ovzdušia na všetkých úrovniach,</w:t>
            </w:r>
          </w:p>
          <w:p w14:paraId="3844B873" w14:textId="06902318" w:rsidR="00D3194A" w:rsidRPr="005C2960" w:rsidRDefault="00D3194A" w:rsidP="00D3194A">
            <w:pPr>
              <w:jc w:val="both"/>
            </w:pPr>
            <w:r w:rsidRPr="005C2960">
              <w:t>e)</w:t>
            </w:r>
            <w:r w:rsidRPr="005C2960">
              <w:tab/>
              <w:t>uskutoční cezhraničné konzultácie, ak je to potrebné.</w:t>
            </w:r>
          </w:p>
          <w:p w14:paraId="629F0E0F" w14:textId="77777777" w:rsidR="00D3194A" w:rsidRPr="005C2960" w:rsidRDefault="00D3194A" w:rsidP="00D3194A">
            <w:pPr>
              <w:jc w:val="both"/>
            </w:pPr>
          </w:p>
          <w:p w14:paraId="1E9D90D5" w14:textId="36F47287" w:rsidR="00D3194A" w:rsidRPr="005C2960" w:rsidRDefault="00D3194A" w:rsidP="00D3194A">
            <w:pPr>
              <w:jc w:val="both"/>
            </w:pPr>
            <w:r w:rsidRPr="005C2960">
              <w:t>(4)</w:t>
            </w:r>
            <w:r w:rsidRPr="005C2960">
              <w:tab/>
              <w:t>Ministerstvo pri dopracovaní národného programu znižovania emisií prihliada na včas podané pripomienky z verejného pripomienkovania a na pripomienky vznesené na  verejnom prerokovaní, ktoré sú opodstatnené. Informáciu o vysporiadaní sa s pripomienkami a o dôvodoch, na ktorých sa tieto rozhodnutia zakladajú, vrátane informácie o účasti verejnosti, zverejní na svojom webovom sídle.</w:t>
            </w:r>
          </w:p>
          <w:p w14:paraId="5ADA6CD3" w14:textId="77777777" w:rsidR="00D3194A" w:rsidRPr="005C2960" w:rsidRDefault="00D3194A" w:rsidP="00D3194A">
            <w:pPr>
              <w:jc w:val="both"/>
            </w:pPr>
          </w:p>
          <w:p w14:paraId="1DC9EDCF" w14:textId="08DC8139" w:rsidR="00D3194A" w:rsidRPr="005C2960" w:rsidRDefault="00D3194A" w:rsidP="00D3194A">
            <w:pPr>
              <w:jc w:val="both"/>
            </w:pPr>
            <w:r w:rsidRPr="005C2960">
              <w:lastRenderedPageBreak/>
              <w:t>(6)</w:t>
            </w:r>
            <w:r w:rsidRPr="005C2960">
              <w:tab/>
              <w:t>Ministerstvo zverejní národný program znižovania emisií na svojom webovom sídle.</w:t>
            </w:r>
          </w:p>
          <w:p w14:paraId="0E562D52" w14:textId="77777777" w:rsidR="00D3194A" w:rsidRPr="005C2960" w:rsidRDefault="00D3194A" w:rsidP="00D3194A">
            <w:pPr>
              <w:jc w:val="both"/>
            </w:pPr>
          </w:p>
          <w:p w14:paraId="216F38FC" w14:textId="77777777" w:rsidR="001604F1" w:rsidRPr="005C2960" w:rsidRDefault="00D3194A" w:rsidP="00D3194A">
            <w:pPr>
              <w:jc w:val="both"/>
            </w:pPr>
            <w:r w:rsidRPr="005C2960">
              <w:t>(7)</w:t>
            </w:r>
            <w:r w:rsidRPr="005C2960">
              <w:tab/>
              <w:t>Národný program znižovania emisií sa aktualizuje najmenej raz za štyri roky. Ak z údajov národných emisných inventúr alebo projekcií emisií podľa § 19 vyplýva, že povinnosti ustanovené v § 16 ods. 2 boli porušené, alebo ak existuje riziko ich porušenia, národný program znižovania emisií je potrebné aktualizovať a prehodnotiť v ňom prijaté politiky a opatrenia do 18 mesiacov od predloženia najnovšej národnej emisnej inventúry alebo národných projekcií emisií. Pri aktualizácii národného programu sa postupuje v súlade s odsekmi 3 až 6.</w:t>
            </w:r>
          </w:p>
          <w:p w14:paraId="430A060D" w14:textId="7A261136" w:rsidR="00055CAA" w:rsidRPr="005C2960" w:rsidRDefault="00055CAA" w:rsidP="00D3194A">
            <w:pPr>
              <w:jc w:val="both"/>
            </w:pPr>
          </w:p>
        </w:tc>
        <w:tc>
          <w:tcPr>
            <w:tcW w:w="696" w:type="dxa"/>
            <w:tcBorders>
              <w:top w:val="single" w:sz="4" w:space="0" w:color="auto"/>
              <w:bottom w:val="single" w:sz="4" w:space="0" w:color="auto"/>
            </w:tcBorders>
          </w:tcPr>
          <w:p w14:paraId="430A060E" w14:textId="77777777" w:rsidR="001604F1" w:rsidRPr="005C2960" w:rsidRDefault="004C5F57" w:rsidP="001604F1">
            <w:pPr>
              <w:jc w:val="center"/>
            </w:pPr>
            <w:r w:rsidRPr="005C2960">
              <w:lastRenderedPageBreak/>
              <w:t>U</w:t>
            </w:r>
          </w:p>
        </w:tc>
        <w:tc>
          <w:tcPr>
            <w:tcW w:w="696" w:type="dxa"/>
            <w:tcBorders>
              <w:top w:val="single" w:sz="4" w:space="0" w:color="auto"/>
              <w:bottom w:val="single" w:sz="4" w:space="0" w:color="auto"/>
              <w:right w:val="single" w:sz="4" w:space="0" w:color="auto"/>
            </w:tcBorders>
          </w:tcPr>
          <w:p w14:paraId="430A060F" w14:textId="77777777" w:rsidR="001604F1" w:rsidRPr="005C2960" w:rsidRDefault="001604F1" w:rsidP="001604F1">
            <w:pPr>
              <w:jc w:val="both"/>
            </w:pPr>
          </w:p>
        </w:tc>
      </w:tr>
      <w:tr w:rsidR="00D17639" w:rsidRPr="005C2960" w14:paraId="430A061E" w14:textId="77777777" w:rsidTr="00CB1F8A">
        <w:trPr>
          <w:jc w:val="center"/>
        </w:trPr>
        <w:tc>
          <w:tcPr>
            <w:tcW w:w="511" w:type="dxa"/>
            <w:tcBorders>
              <w:top w:val="single" w:sz="4" w:space="0" w:color="auto"/>
              <w:bottom w:val="single" w:sz="4" w:space="0" w:color="auto"/>
            </w:tcBorders>
          </w:tcPr>
          <w:p w14:paraId="430A0611" w14:textId="77777777" w:rsidR="00D32E24" w:rsidRPr="005C2960" w:rsidRDefault="00D32E24" w:rsidP="00D32E24">
            <w:bookmarkStart w:id="3" w:name="_Hlk88127584"/>
            <w:r w:rsidRPr="005C2960">
              <w:lastRenderedPageBreak/>
              <w:t>Č14</w:t>
            </w:r>
          </w:p>
          <w:p w14:paraId="430A0612" w14:textId="77777777" w:rsidR="00D32E24" w:rsidRPr="005C2960" w:rsidRDefault="00D32E24" w:rsidP="00D32E24">
            <w:r w:rsidRPr="005C2960">
              <w:t>O1</w:t>
            </w:r>
          </w:p>
          <w:p w14:paraId="430A0613" w14:textId="77777777" w:rsidR="00D32E24" w:rsidRPr="005C2960" w:rsidRDefault="00D32E24" w:rsidP="00D32E24">
            <w:r w:rsidRPr="005C2960">
              <w:t>Pb</w:t>
            </w:r>
          </w:p>
        </w:tc>
        <w:tc>
          <w:tcPr>
            <w:tcW w:w="5621" w:type="dxa"/>
            <w:tcBorders>
              <w:top w:val="single" w:sz="4" w:space="0" w:color="auto"/>
              <w:bottom w:val="single" w:sz="4" w:space="0" w:color="auto"/>
            </w:tcBorders>
          </w:tcPr>
          <w:p w14:paraId="430A0614" w14:textId="77777777" w:rsidR="00D32E24" w:rsidRPr="005C2960" w:rsidRDefault="00D32E24" w:rsidP="00D32E24">
            <w:pPr>
              <w:pStyle w:val="Zkladntext3"/>
              <w:spacing w:line="240" w:lineRule="auto"/>
              <w:jc w:val="both"/>
              <w:rPr>
                <w:sz w:val="20"/>
              </w:rPr>
            </w:pPr>
            <w:r w:rsidRPr="005C2960">
              <w:rPr>
                <w:sz w:val="20"/>
              </w:rPr>
              <w:t>(b) národné inventúry emisií (v prípade potreby aj upravené národné inventúry emisií), národné projekcie emisií, informatívne správy o inventúrach a dodatočné správy a informácie poskytnuté Komisii v súlade s článkom 10.</w:t>
            </w:r>
          </w:p>
        </w:tc>
        <w:tc>
          <w:tcPr>
            <w:tcW w:w="609" w:type="dxa"/>
            <w:tcBorders>
              <w:top w:val="single" w:sz="4" w:space="0" w:color="auto"/>
              <w:bottom w:val="single" w:sz="4" w:space="0" w:color="auto"/>
            </w:tcBorders>
          </w:tcPr>
          <w:p w14:paraId="430A0615" w14:textId="77777777" w:rsidR="00D32E24" w:rsidRPr="005C2960" w:rsidRDefault="00D32E24" w:rsidP="00D32E24">
            <w:pPr>
              <w:jc w:val="center"/>
            </w:pPr>
          </w:p>
        </w:tc>
        <w:tc>
          <w:tcPr>
            <w:tcW w:w="609" w:type="dxa"/>
            <w:tcBorders>
              <w:top w:val="single" w:sz="4" w:space="0" w:color="auto"/>
              <w:bottom w:val="single" w:sz="4" w:space="0" w:color="auto"/>
            </w:tcBorders>
          </w:tcPr>
          <w:p w14:paraId="430A0616" w14:textId="77777777" w:rsidR="00D32E24" w:rsidRPr="005C2960" w:rsidRDefault="00D33E00" w:rsidP="00AF7866">
            <w:pPr>
              <w:jc w:val="center"/>
            </w:pPr>
            <w:r w:rsidRPr="005C2960">
              <w:t>NZ</w:t>
            </w:r>
          </w:p>
        </w:tc>
        <w:tc>
          <w:tcPr>
            <w:tcW w:w="609" w:type="dxa"/>
            <w:tcBorders>
              <w:top w:val="single" w:sz="4" w:space="0" w:color="auto"/>
              <w:bottom w:val="single" w:sz="4" w:space="0" w:color="auto"/>
            </w:tcBorders>
          </w:tcPr>
          <w:p w14:paraId="430A0617" w14:textId="762E05F1" w:rsidR="00D32E24" w:rsidRPr="005C2960" w:rsidRDefault="00D32E24" w:rsidP="00E56569">
            <w:pPr>
              <w:jc w:val="center"/>
            </w:pPr>
            <w:r w:rsidRPr="005C2960">
              <w:t>§4</w:t>
            </w:r>
            <w:r w:rsidR="002468DB" w:rsidRPr="005C2960">
              <w:t>1</w:t>
            </w:r>
          </w:p>
          <w:p w14:paraId="430A0619" w14:textId="77777777" w:rsidR="00D32E24" w:rsidRPr="005C2960" w:rsidRDefault="00D32E24" w:rsidP="00E56569">
            <w:pPr>
              <w:jc w:val="center"/>
            </w:pPr>
            <w:proofErr w:type="spellStart"/>
            <w:r w:rsidRPr="005C2960">
              <w:t>Pl</w:t>
            </w:r>
            <w:proofErr w:type="spellEnd"/>
          </w:p>
          <w:p w14:paraId="430A061A" w14:textId="77777777" w:rsidR="00D32E24" w:rsidRPr="005C2960" w:rsidRDefault="00D32E24" w:rsidP="00E56569">
            <w:pPr>
              <w:jc w:val="center"/>
            </w:pPr>
          </w:p>
        </w:tc>
        <w:tc>
          <w:tcPr>
            <w:tcW w:w="5774" w:type="dxa"/>
            <w:tcBorders>
              <w:top w:val="single" w:sz="4" w:space="0" w:color="auto"/>
              <w:bottom w:val="single" w:sz="4" w:space="0" w:color="auto"/>
            </w:tcBorders>
          </w:tcPr>
          <w:p w14:paraId="32B5724C" w14:textId="42ABF593" w:rsidR="00D41EB7" w:rsidRPr="005C2960" w:rsidRDefault="00D41EB7" w:rsidP="00D32E24">
            <w:pPr>
              <w:jc w:val="both"/>
            </w:pPr>
            <w:r w:rsidRPr="005C2960">
              <w:t>l)</w:t>
            </w:r>
            <w:r w:rsidRPr="005C2960">
              <w:tab/>
              <w:t>vo veciach plnenia národných záväzkov znižovania emisií</w:t>
            </w:r>
          </w:p>
          <w:p w14:paraId="015631A0" w14:textId="75243578" w:rsidR="00D32E24" w:rsidRPr="005C2960" w:rsidRDefault="00D32E24" w:rsidP="00D32E24">
            <w:pPr>
              <w:jc w:val="both"/>
            </w:pPr>
            <w:r w:rsidRPr="005C2960">
              <w:t>1.</w:t>
            </w:r>
            <w:r w:rsidRPr="005C2960">
              <w:tab/>
              <w:t>vypracováva prostredníctvom poverenej organizácie národné emisné inventúry, informatívne správy o emisných inventúrach a projekcie emisií a zverejňuje ich</w:t>
            </w:r>
            <w:r w:rsidR="00570D82" w:rsidRPr="005C2960">
              <w:t>,</w:t>
            </w:r>
          </w:p>
          <w:p w14:paraId="430A061B" w14:textId="07FFF492" w:rsidR="00D41EB7" w:rsidRPr="005C2960" w:rsidRDefault="00D41EB7" w:rsidP="00D32E24">
            <w:pPr>
              <w:jc w:val="both"/>
            </w:pPr>
          </w:p>
        </w:tc>
        <w:tc>
          <w:tcPr>
            <w:tcW w:w="696" w:type="dxa"/>
            <w:tcBorders>
              <w:top w:val="single" w:sz="4" w:space="0" w:color="auto"/>
              <w:bottom w:val="single" w:sz="4" w:space="0" w:color="auto"/>
            </w:tcBorders>
          </w:tcPr>
          <w:p w14:paraId="430A061C" w14:textId="77777777" w:rsidR="00D32E24" w:rsidRPr="005C2960" w:rsidRDefault="00D32E24" w:rsidP="00D32E24">
            <w:pPr>
              <w:jc w:val="center"/>
            </w:pPr>
          </w:p>
        </w:tc>
        <w:tc>
          <w:tcPr>
            <w:tcW w:w="696" w:type="dxa"/>
            <w:tcBorders>
              <w:top w:val="single" w:sz="4" w:space="0" w:color="auto"/>
              <w:bottom w:val="single" w:sz="4" w:space="0" w:color="auto"/>
              <w:right w:val="single" w:sz="4" w:space="0" w:color="auto"/>
            </w:tcBorders>
          </w:tcPr>
          <w:p w14:paraId="430A061D" w14:textId="77777777" w:rsidR="00D32E24" w:rsidRPr="005C2960" w:rsidRDefault="00D32E24" w:rsidP="00D32E24">
            <w:pPr>
              <w:jc w:val="both"/>
            </w:pPr>
          </w:p>
        </w:tc>
      </w:tr>
      <w:tr w:rsidR="00D17639" w:rsidRPr="005C2960" w14:paraId="430A0629" w14:textId="77777777" w:rsidTr="00CB1F8A">
        <w:trPr>
          <w:jc w:val="center"/>
        </w:trPr>
        <w:tc>
          <w:tcPr>
            <w:tcW w:w="511" w:type="dxa"/>
            <w:tcBorders>
              <w:top w:val="single" w:sz="4" w:space="0" w:color="auto"/>
              <w:bottom w:val="single" w:sz="4" w:space="0" w:color="auto"/>
            </w:tcBorders>
          </w:tcPr>
          <w:p w14:paraId="430A061F" w14:textId="77777777" w:rsidR="00D32E24" w:rsidRPr="005C2960" w:rsidRDefault="00D32E24" w:rsidP="00D32E24">
            <w:r w:rsidRPr="005C2960">
              <w:t>Č14</w:t>
            </w:r>
          </w:p>
          <w:p w14:paraId="430A0620" w14:textId="77777777" w:rsidR="00D32E24" w:rsidRPr="005C2960" w:rsidRDefault="00D32E24" w:rsidP="00D32E24">
            <w:r w:rsidRPr="005C2960">
              <w:t>O2</w:t>
            </w:r>
          </w:p>
          <w:p w14:paraId="430A0621" w14:textId="77777777" w:rsidR="00D32E24" w:rsidRPr="005C2960" w:rsidRDefault="00D32E24" w:rsidP="00D32E24"/>
        </w:tc>
        <w:tc>
          <w:tcPr>
            <w:tcW w:w="5621" w:type="dxa"/>
            <w:tcBorders>
              <w:top w:val="single" w:sz="4" w:space="0" w:color="auto"/>
              <w:bottom w:val="single" w:sz="4" w:space="0" w:color="auto"/>
            </w:tcBorders>
          </w:tcPr>
          <w:p w14:paraId="430A0622" w14:textId="77777777" w:rsidR="00D32E24" w:rsidRPr="005C2960" w:rsidRDefault="00D32E24" w:rsidP="00D32E24">
            <w:pPr>
              <w:pStyle w:val="Zkladntext3"/>
              <w:spacing w:line="240" w:lineRule="auto"/>
              <w:jc w:val="both"/>
              <w:rPr>
                <w:sz w:val="20"/>
              </w:rPr>
            </w:pPr>
            <w:r w:rsidRPr="005C2960">
              <w:rPr>
                <w:sz w:val="20"/>
              </w:rPr>
              <w:t>2.V súlade s nariadením Európskeho parlamentu a Rady (ES) č. 1367/2006 (1) Komisia zabezpečuje aktívne a systematické informovanie verejnosti o inventúrach a projekciách emisií z celej Únie, ako aj o informatívnych správach o inventúrach na verejne prístupnom webovom sídle.</w:t>
            </w:r>
          </w:p>
        </w:tc>
        <w:tc>
          <w:tcPr>
            <w:tcW w:w="609" w:type="dxa"/>
            <w:tcBorders>
              <w:top w:val="single" w:sz="4" w:space="0" w:color="auto"/>
              <w:bottom w:val="single" w:sz="4" w:space="0" w:color="auto"/>
            </w:tcBorders>
          </w:tcPr>
          <w:p w14:paraId="430A0623" w14:textId="77777777" w:rsidR="00D32E24" w:rsidRPr="005C2960" w:rsidRDefault="00D32E24" w:rsidP="00D32E24">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624" w14:textId="0A867C3F" w:rsidR="00D32E24" w:rsidRPr="005C2960" w:rsidRDefault="00D32E24" w:rsidP="00AF7866">
            <w:pPr>
              <w:jc w:val="center"/>
            </w:pPr>
          </w:p>
        </w:tc>
        <w:tc>
          <w:tcPr>
            <w:tcW w:w="609" w:type="dxa"/>
            <w:tcBorders>
              <w:top w:val="single" w:sz="4" w:space="0" w:color="auto"/>
              <w:bottom w:val="single" w:sz="4" w:space="0" w:color="auto"/>
            </w:tcBorders>
          </w:tcPr>
          <w:p w14:paraId="430A0625" w14:textId="210E7FF8" w:rsidR="00D32E24" w:rsidRPr="005C2960" w:rsidRDefault="00D32E24" w:rsidP="00E56569">
            <w:pPr>
              <w:jc w:val="center"/>
            </w:pPr>
          </w:p>
        </w:tc>
        <w:tc>
          <w:tcPr>
            <w:tcW w:w="5774" w:type="dxa"/>
            <w:tcBorders>
              <w:top w:val="single" w:sz="4" w:space="0" w:color="auto"/>
              <w:bottom w:val="single" w:sz="4" w:space="0" w:color="auto"/>
            </w:tcBorders>
          </w:tcPr>
          <w:p w14:paraId="430A0626" w14:textId="1C8217CB" w:rsidR="00D32E24" w:rsidRPr="005C2960" w:rsidRDefault="00D32E24" w:rsidP="00AF7866">
            <w:pPr>
              <w:jc w:val="both"/>
            </w:pPr>
          </w:p>
        </w:tc>
        <w:tc>
          <w:tcPr>
            <w:tcW w:w="696" w:type="dxa"/>
            <w:tcBorders>
              <w:top w:val="single" w:sz="4" w:space="0" w:color="auto"/>
              <w:bottom w:val="single" w:sz="4" w:space="0" w:color="auto"/>
            </w:tcBorders>
          </w:tcPr>
          <w:p w14:paraId="430A0627" w14:textId="77777777" w:rsidR="00D32E24" w:rsidRPr="005C2960" w:rsidRDefault="00D32E24" w:rsidP="00D32E24">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628" w14:textId="77777777" w:rsidR="00D32E24" w:rsidRPr="005C2960" w:rsidRDefault="00D32E24" w:rsidP="00D32E24">
            <w:pPr>
              <w:jc w:val="both"/>
            </w:pPr>
          </w:p>
        </w:tc>
      </w:tr>
      <w:tr w:rsidR="00D17639" w:rsidRPr="005C2960" w14:paraId="430A0633" w14:textId="77777777" w:rsidTr="00CB1F8A">
        <w:trPr>
          <w:jc w:val="center"/>
        </w:trPr>
        <w:tc>
          <w:tcPr>
            <w:tcW w:w="511" w:type="dxa"/>
            <w:tcBorders>
              <w:top w:val="single" w:sz="4" w:space="0" w:color="auto"/>
              <w:bottom w:val="single" w:sz="4" w:space="0" w:color="auto"/>
            </w:tcBorders>
          </w:tcPr>
          <w:p w14:paraId="430A062A" w14:textId="77777777" w:rsidR="00D32E24" w:rsidRPr="005C2960" w:rsidRDefault="00D32E24" w:rsidP="00D32E24">
            <w:r w:rsidRPr="005C2960">
              <w:t>Č14</w:t>
            </w:r>
          </w:p>
          <w:p w14:paraId="430A062B" w14:textId="77777777" w:rsidR="00D32E24" w:rsidRPr="005C2960" w:rsidRDefault="00D32E24" w:rsidP="00D32E24">
            <w:r w:rsidRPr="005C2960">
              <w:t>O3</w:t>
            </w:r>
          </w:p>
        </w:tc>
        <w:tc>
          <w:tcPr>
            <w:tcW w:w="5621" w:type="dxa"/>
            <w:tcBorders>
              <w:top w:val="single" w:sz="4" w:space="0" w:color="auto"/>
              <w:bottom w:val="single" w:sz="4" w:space="0" w:color="auto"/>
            </w:tcBorders>
          </w:tcPr>
          <w:p w14:paraId="430A062C" w14:textId="77777777" w:rsidR="00D32E24" w:rsidRPr="005C2960" w:rsidRDefault="00D32E24" w:rsidP="00D32E24">
            <w:pPr>
              <w:pStyle w:val="Zkladntext3"/>
              <w:spacing w:line="240" w:lineRule="auto"/>
              <w:jc w:val="both"/>
              <w:rPr>
                <w:sz w:val="20"/>
              </w:rPr>
            </w:pPr>
            <w:r w:rsidRPr="005C2960">
              <w:rPr>
                <w:sz w:val="20"/>
              </w:rPr>
              <w:t>3.Komisia uverejňuje na svojom webovom sídle:</w:t>
            </w:r>
          </w:p>
        </w:tc>
        <w:tc>
          <w:tcPr>
            <w:tcW w:w="609" w:type="dxa"/>
            <w:tcBorders>
              <w:top w:val="single" w:sz="4" w:space="0" w:color="auto"/>
              <w:bottom w:val="single" w:sz="4" w:space="0" w:color="auto"/>
            </w:tcBorders>
          </w:tcPr>
          <w:p w14:paraId="430A062D" w14:textId="77777777" w:rsidR="00D32E24" w:rsidRPr="005C2960" w:rsidRDefault="00D32E24" w:rsidP="00D32E24">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62E" w14:textId="77777777" w:rsidR="00D32E24" w:rsidRPr="005C2960" w:rsidRDefault="00D32E24" w:rsidP="00D32E24"/>
        </w:tc>
        <w:tc>
          <w:tcPr>
            <w:tcW w:w="609" w:type="dxa"/>
            <w:tcBorders>
              <w:top w:val="single" w:sz="4" w:space="0" w:color="auto"/>
              <w:bottom w:val="single" w:sz="4" w:space="0" w:color="auto"/>
            </w:tcBorders>
          </w:tcPr>
          <w:p w14:paraId="430A062F" w14:textId="77777777" w:rsidR="00D32E24" w:rsidRPr="005C2960" w:rsidRDefault="00D32E24" w:rsidP="00E56569">
            <w:pPr>
              <w:jc w:val="center"/>
            </w:pPr>
          </w:p>
        </w:tc>
        <w:tc>
          <w:tcPr>
            <w:tcW w:w="5774" w:type="dxa"/>
            <w:tcBorders>
              <w:top w:val="single" w:sz="4" w:space="0" w:color="auto"/>
              <w:bottom w:val="single" w:sz="4" w:space="0" w:color="auto"/>
            </w:tcBorders>
          </w:tcPr>
          <w:p w14:paraId="430A0630" w14:textId="77777777" w:rsidR="00D32E24" w:rsidRPr="005C2960" w:rsidRDefault="00D32E24" w:rsidP="00D32E24">
            <w:pPr>
              <w:jc w:val="both"/>
            </w:pPr>
          </w:p>
        </w:tc>
        <w:tc>
          <w:tcPr>
            <w:tcW w:w="696" w:type="dxa"/>
            <w:tcBorders>
              <w:top w:val="single" w:sz="4" w:space="0" w:color="auto"/>
              <w:bottom w:val="single" w:sz="4" w:space="0" w:color="auto"/>
            </w:tcBorders>
          </w:tcPr>
          <w:p w14:paraId="430A0631" w14:textId="77777777" w:rsidR="00D32E24" w:rsidRPr="005C2960" w:rsidRDefault="00D32E24" w:rsidP="00D32E24">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632" w14:textId="77777777" w:rsidR="00D32E24" w:rsidRPr="005C2960" w:rsidRDefault="00D32E24" w:rsidP="00D32E24">
            <w:pPr>
              <w:jc w:val="both"/>
            </w:pPr>
          </w:p>
        </w:tc>
      </w:tr>
      <w:tr w:rsidR="00D17639" w:rsidRPr="005C2960" w14:paraId="430A063E" w14:textId="77777777" w:rsidTr="00CB1F8A">
        <w:trPr>
          <w:jc w:val="center"/>
        </w:trPr>
        <w:tc>
          <w:tcPr>
            <w:tcW w:w="511" w:type="dxa"/>
            <w:tcBorders>
              <w:top w:val="single" w:sz="4" w:space="0" w:color="auto"/>
              <w:bottom w:val="single" w:sz="4" w:space="0" w:color="auto"/>
            </w:tcBorders>
          </w:tcPr>
          <w:p w14:paraId="430A0634" w14:textId="77777777" w:rsidR="00D32E24" w:rsidRPr="005C2960" w:rsidRDefault="00D32E24" w:rsidP="00D32E24">
            <w:r w:rsidRPr="005C2960">
              <w:t>Č14</w:t>
            </w:r>
          </w:p>
          <w:p w14:paraId="430A0635" w14:textId="77777777" w:rsidR="00D32E24" w:rsidRPr="005C2960" w:rsidRDefault="00D32E24" w:rsidP="00D32E24">
            <w:r w:rsidRPr="005C2960">
              <w:t>O3</w:t>
            </w:r>
          </w:p>
          <w:p w14:paraId="430A0636" w14:textId="77777777" w:rsidR="00D32E24" w:rsidRPr="005C2960" w:rsidRDefault="00D32E24" w:rsidP="00D32E24">
            <w:r w:rsidRPr="005C2960">
              <w:t>Pa</w:t>
            </w:r>
          </w:p>
        </w:tc>
        <w:tc>
          <w:tcPr>
            <w:tcW w:w="5621" w:type="dxa"/>
            <w:tcBorders>
              <w:top w:val="single" w:sz="4" w:space="0" w:color="auto"/>
              <w:bottom w:val="single" w:sz="4" w:space="0" w:color="auto"/>
            </w:tcBorders>
          </w:tcPr>
          <w:p w14:paraId="430A0637" w14:textId="77777777" w:rsidR="00D32E24" w:rsidRPr="005C2960" w:rsidRDefault="00D32E24" w:rsidP="00D32E24">
            <w:pPr>
              <w:pStyle w:val="Zkladntext3"/>
              <w:spacing w:line="240" w:lineRule="auto"/>
              <w:rPr>
                <w:sz w:val="20"/>
              </w:rPr>
            </w:pPr>
            <w:r w:rsidRPr="005C2960">
              <w:rPr>
                <w:sz w:val="20"/>
              </w:rPr>
              <w:t>(a) základné predpoklady stanovenia národného redukčného potenciálu každého členského štátu, ktoré sa použili na prípravu TSZO 16;</w:t>
            </w:r>
          </w:p>
        </w:tc>
        <w:tc>
          <w:tcPr>
            <w:tcW w:w="609" w:type="dxa"/>
            <w:tcBorders>
              <w:top w:val="single" w:sz="4" w:space="0" w:color="auto"/>
              <w:bottom w:val="single" w:sz="4" w:space="0" w:color="auto"/>
            </w:tcBorders>
          </w:tcPr>
          <w:p w14:paraId="430A0638" w14:textId="77777777" w:rsidR="00D32E24" w:rsidRPr="005C2960" w:rsidRDefault="00D32E24" w:rsidP="00D32E24">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639" w14:textId="77777777" w:rsidR="00D32E24" w:rsidRPr="005C2960" w:rsidRDefault="00D32E24" w:rsidP="00D32E24"/>
        </w:tc>
        <w:tc>
          <w:tcPr>
            <w:tcW w:w="609" w:type="dxa"/>
            <w:tcBorders>
              <w:top w:val="single" w:sz="4" w:space="0" w:color="auto"/>
              <w:bottom w:val="single" w:sz="4" w:space="0" w:color="auto"/>
            </w:tcBorders>
          </w:tcPr>
          <w:p w14:paraId="430A063A" w14:textId="77777777" w:rsidR="00D32E24" w:rsidRPr="005C2960" w:rsidRDefault="00D32E24" w:rsidP="00E56569">
            <w:pPr>
              <w:jc w:val="center"/>
            </w:pPr>
          </w:p>
        </w:tc>
        <w:tc>
          <w:tcPr>
            <w:tcW w:w="5774" w:type="dxa"/>
            <w:tcBorders>
              <w:top w:val="single" w:sz="4" w:space="0" w:color="auto"/>
              <w:bottom w:val="single" w:sz="4" w:space="0" w:color="auto"/>
            </w:tcBorders>
          </w:tcPr>
          <w:p w14:paraId="430A063B" w14:textId="77777777" w:rsidR="00D32E24" w:rsidRPr="005C2960" w:rsidRDefault="00D32E24" w:rsidP="00D32E24">
            <w:pPr>
              <w:spacing w:line="240" w:lineRule="atLeast"/>
              <w:jc w:val="both"/>
            </w:pPr>
          </w:p>
        </w:tc>
        <w:tc>
          <w:tcPr>
            <w:tcW w:w="696" w:type="dxa"/>
            <w:tcBorders>
              <w:top w:val="single" w:sz="4" w:space="0" w:color="auto"/>
              <w:bottom w:val="single" w:sz="4" w:space="0" w:color="auto"/>
            </w:tcBorders>
          </w:tcPr>
          <w:p w14:paraId="430A063C" w14:textId="77777777" w:rsidR="00D32E24" w:rsidRPr="005C2960" w:rsidRDefault="00D32E24" w:rsidP="00D32E24">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63D" w14:textId="77777777" w:rsidR="00D32E24" w:rsidRPr="005C2960" w:rsidRDefault="00D32E24" w:rsidP="00D32E24">
            <w:pPr>
              <w:jc w:val="both"/>
            </w:pPr>
          </w:p>
        </w:tc>
      </w:tr>
      <w:bookmarkEnd w:id="3"/>
      <w:tr w:rsidR="00D17639" w:rsidRPr="005C2960" w14:paraId="430A0649" w14:textId="77777777" w:rsidTr="00CB1F8A">
        <w:trPr>
          <w:jc w:val="center"/>
        </w:trPr>
        <w:tc>
          <w:tcPr>
            <w:tcW w:w="511" w:type="dxa"/>
            <w:tcBorders>
              <w:top w:val="single" w:sz="4" w:space="0" w:color="auto"/>
              <w:bottom w:val="single" w:sz="4" w:space="0" w:color="auto"/>
            </w:tcBorders>
          </w:tcPr>
          <w:p w14:paraId="430A063F" w14:textId="77777777" w:rsidR="00AC5DE0" w:rsidRPr="005C2960" w:rsidRDefault="00AC5DE0" w:rsidP="00AC5DE0">
            <w:r w:rsidRPr="005C2960">
              <w:t>Č14</w:t>
            </w:r>
          </w:p>
          <w:p w14:paraId="430A0640" w14:textId="77777777" w:rsidR="00AC5DE0" w:rsidRPr="005C2960" w:rsidRDefault="00AC5DE0" w:rsidP="00AC5DE0">
            <w:r w:rsidRPr="005C2960">
              <w:t>O3</w:t>
            </w:r>
          </w:p>
          <w:p w14:paraId="430A0641" w14:textId="77777777" w:rsidR="00AC5DE0" w:rsidRPr="005C2960" w:rsidRDefault="00AC5DE0" w:rsidP="00AC5DE0">
            <w:r w:rsidRPr="005C2960">
              <w:t>Pb</w:t>
            </w:r>
          </w:p>
        </w:tc>
        <w:tc>
          <w:tcPr>
            <w:tcW w:w="5621" w:type="dxa"/>
            <w:tcBorders>
              <w:top w:val="single" w:sz="4" w:space="0" w:color="auto"/>
              <w:bottom w:val="single" w:sz="4" w:space="0" w:color="auto"/>
            </w:tcBorders>
          </w:tcPr>
          <w:p w14:paraId="430A0642" w14:textId="77777777" w:rsidR="00AC5DE0" w:rsidRPr="005C2960" w:rsidRDefault="00AC5DE0" w:rsidP="00FB7CA7">
            <w:pPr>
              <w:pStyle w:val="Zkladntext3"/>
              <w:spacing w:line="240" w:lineRule="auto"/>
              <w:jc w:val="both"/>
              <w:rPr>
                <w:sz w:val="20"/>
              </w:rPr>
            </w:pPr>
            <w:r w:rsidRPr="005C2960">
              <w:rPr>
                <w:sz w:val="20"/>
              </w:rPr>
              <w:t>(b) zoznam príslušných právnych predpisov Únie týkajúcich sa riadenia zdrojov znečisťovania ovzdušia, a</w:t>
            </w:r>
          </w:p>
        </w:tc>
        <w:tc>
          <w:tcPr>
            <w:tcW w:w="609" w:type="dxa"/>
            <w:tcBorders>
              <w:top w:val="single" w:sz="4" w:space="0" w:color="auto"/>
              <w:bottom w:val="single" w:sz="4" w:space="0" w:color="auto"/>
            </w:tcBorders>
          </w:tcPr>
          <w:p w14:paraId="430A0643" w14:textId="77777777" w:rsidR="00AC5DE0" w:rsidRPr="005C2960" w:rsidRDefault="00E048E2" w:rsidP="00FB7CA7">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644" w14:textId="77777777" w:rsidR="00AC5DE0" w:rsidRPr="005C2960" w:rsidRDefault="00AC5DE0" w:rsidP="00FB7CA7"/>
        </w:tc>
        <w:tc>
          <w:tcPr>
            <w:tcW w:w="609" w:type="dxa"/>
            <w:tcBorders>
              <w:top w:val="single" w:sz="4" w:space="0" w:color="auto"/>
              <w:bottom w:val="single" w:sz="4" w:space="0" w:color="auto"/>
            </w:tcBorders>
          </w:tcPr>
          <w:p w14:paraId="430A0645" w14:textId="77777777" w:rsidR="00AC5DE0" w:rsidRPr="005C2960" w:rsidRDefault="00AC5DE0" w:rsidP="00E56569">
            <w:pPr>
              <w:jc w:val="center"/>
            </w:pPr>
          </w:p>
        </w:tc>
        <w:tc>
          <w:tcPr>
            <w:tcW w:w="5774" w:type="dxa"/>
            <w:tcBorders>
              <w:top w:val="single" w:sz="4" w:space="0" w:color="auto"/>
              <w:bottom w:val="single" w:sz="4" w:space="0" w:color="auto"/>
            </w:tcBorders>
          </w:tcPr>
          <w:p w14:paraId="430A0646" w14:textId="77777777" w:rsidR="00AC5DE0" w:rsidRPr="005C2960" w:rsidRDefault="00AC5DE0" w:rsidP="00FB7CA7">
            <w:pPr>
              <w:jc w:val="both"/>
            </w:pPr>
          </w:p>
        </w:tc>
        <w:tc>
          <w:tcPr>
            <w:tcW w:w="696" w:type="dxa"/>
            <w:tcBorders>
              <w:top w:val="single" w:sz="4" w:space="0" w:color="auto"/>
              <w:bottom w:val="single" w:sz="4" w:space="0" w:color="auto"/>
            </w:tcBorders>
          </w:tcPr>
          <w:p w14:paraId="430A0647" w14:textId="77777777" w:rsidR="00AC5DE0" w:rsidRPr="005C2960" w:rsidRDefault="007953F1" w:rsidP="00FB7CA7">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648" w14:textId="77777777" w:rsidR="00AC5DE0" w:rsidRPr="005C2960" w:rsidRDefault="00AC5DE0" w:rsidP="00FB7CA7">
            <w:pPr>
              <w:jc w:val="both"/>
            </w:pPr>
          </w:p>
        </w:tc>
      </w:tr>
      <w:tr w:rsidR="00D17639" w:rsidRPr="005C2960" w14:paraId="430A0654" w14:textId="77777777" w:rsidTr="00CB1F8A">
        <w:trPr>
          <w:jc w:val="center"/>
        </w:trPr>
        <w:tc>
          <w:tcPr>
            <w:tcW w:w="511" w:type="dxa"/>
            <w:tcBorders>
              <w:top w:val="single" w:sz="4" w:space="0" w:color="auto"/>
              <w:bottom w:val="single" w:sz="4" w:space="0" w:color="auto"/>
            </w:tcBorders>
          </w:tcPr>
          <w:p w14:paraId="430A064A" w14:textId="77777777" w:rsidR="00AC5DE0" w:rsidRPr="005C2960" w:rsidRDefault="00AC5DE0" w:rsidP="00AC5DE0">
            <w:r w:rsidRPr="005C2960">
              <w:t>Č14</w:t>
            </w:r>
          </w:p>
          <w:p w14:paraId="430A064B" w14:textId="77777777" w:rsidR="00AC5DE0" w:rsidRPr="005C2960" w:rsidRDefault="00AC5DE0" w:rsidP="00AC5DE0">
            <w:r w:rsidRPr="005C2960">
              <w:t>O3</w:t>
            </w:r>
          </w:p>
          <w:p w14:paraId="430A064C" w14:textId="77777777" w:rsidR="00AC5DE0" w:rsidRPr="005C2960" w:rsidRDefault="00AC5DE0" w:rsidP="00AC5DE0">
            <w:r w:rsidRPr="005C2960">
              <w:t>Pc</w:t>
            </w:r>
          </w:p>
        </w:tc>
        <w:tc>
          <w:tcPr>
            <w:tcW w:w="5621" w:type="dxa"/>
            <w:tcBorders>
              <w:top w:val="single" w:sz="4" w:space="0" w:color="auto"/>
              <w:bottom w:val="single" w:sz="4" w:space="0" w:color="auto"/>
            </w:tcBorders>
          </w:tcPr>
          <w:p w14:paraId="430A064D" w14:textId="77777777" w:rsidR="00AC5DE0" w:rsidRPr="005C2960" w:rsidRDefault="00AC5DE0" w:rsidP="00FB7CA7">
            <w:pPr>
              <w:pStyle w:val="Zkladntext3"/>
              <w:spacing w:line="240" w:lineRule="auto"/>
              <w:jc w:val="both"/>
              <w:rPr>
                <w:sz w:val="20"/>
              </w:rPr>
            </w:pPr>
            <w:r w:rsidRPr="005C2960">
              <w:rPr>
                <w:sz w:val="20"/>
              </w:rPr>
              <w:t xml:space="preserve">c) výsledky preskúmania uvedeného v článku 10 ods. 1 treťom </w:t>
            </w:r>
            <w:proofErr w:type="spellStart"/>
            <w:r w:rsidRPr="005C2960">
              <w:rPr>
                <w:sz w:val="20"/>
              </w:rPr>
              <w:t>pododseku</w:t>
            </w:r>
            <w:proofErr w:type="spellEnd"/>
            <w:r w:rsidRPr="005C2960">
              <w:rPr>
                <w:sz w:val="20"/>
              </w:rPr>
              <w:t>.</w:t>
            </w:r>
          </w:p>
        </w:tc>
        <w:tc>
          <w:tcPr>
            <w:tcW w:w="609" w:type="dxa"/>
            <w:tcBorders>
              <w:top w:val="single" w:sz="4" w:space="0" w:color="auto"/>
              <w:bottom w:val="single" w:sz="4" w:space="0" w:color="auto"/>
            </w:tcBorders>
          </w:tcPr>
          <w:p w14:paraId="430A064E" w14:textId="77777777" w:rsidR="00AC5DE0" w:rsidRPr="005C2960" w:rsidRDefault="00E048E2" w:rsidP="00FB7CA7">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64F" w14:textId="77777777" w:rsidR="00AC5DE0" w:rsidRPr="005C2960" w:rsidRDefault="00AC5DE0" w:rsidP="00FB7CA7"/>
        </w:tc>
        <w:tc>
          <w:tcPr>
            <w:tcW w:w="609" w:type="dxa"/>
            <w:tcBorders>
              <w:top w:val="single" w:sz="4" w:space="0" w:color="auto"/>
              <w:bottom w:val="single" w:sz="4" w:space="0" w:color="auto"/>
            </w:tcBorders>
          </w:tcPr>
          <w:p w14:paraId="430A0650" w14:textId="77777777" w:rsidR="00AC5DE0" w:rsidRPr="005C2960" w:rsidRDefault="00AC5DE0" w:rsidP="00E56569">
            <w:pPr>
              <w:jc w:val="center"/>
            </w:pPr>
          </w:p>
        </w:tc>
        <w:tc>
          <w:tcPr>
            <w:tcW w:w="5774" w:type="dxa"/>
            <w:tcBorders>
              <w:top w:val="single" w:sz="4" w:space="0" w:color="auto"/>
              <w:bottom w:val="single" w:sz="4" w:space="0" w:color="auto"/>
            </w:tcBorders>
          </w:tcPr>
          <w:p w14:paraId="430A0651" w14:textId="77777777" w:rsidR="00AC5DE0" w:rsidRPr="005C2960" w:rsidRDefault="00AC5DE0" w:rsidP="00FB7CA7">
            <w:pPr>
              <w:jc w:val="both"/>
            </w:pPr>
          </w:p>
        </w:tc>
        <w:tc>
          <w:tcPr>
            <w:tcW w:w="696" w:type="dxa"/>
            <w:tcBorders>
              <w:top w:val="single" w:sz="4" w:space="0" w:color="auto"/>
              <w:bottom w:val="single" w:sz="4" w:space="0" w:color="auto"/>
            </w:tcBorders>
          </w:tcPr>
          <w:p w14:paraId="430A0652" w14:textId="77777777" w:rsidR="00AC5DE0" w:rsidRPr="005C2960" w:rsidRDefault="007953F1" w:rsidP="00FB7CA7">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653" w14:textId="77777777" w:rsidR="00AC5DE0" w:rsidRPr="005C2960" w:rsidRDefault="00AC5DE0" w:rsidP="00FB7CA7">
            <w:pPr>
              <w:jc w:val="both"/>
            </w:pPr>
          </w:p>
        </w:tc>
      </w:tr>
      <w:tr w:rsidR="00D17639" w:rsidRPr="005C2960" w14:paraId="430A065F" w14:textId="77777777" w:rsidTr="00CB1F8A">
        <w:trPr>
          <w:jc w:val="center"/>
        </w:trPr>
        <w:tc>
          <w:tcPr>
            <w:tcW w:w="511" w:type="dxa"/>
            <w:tcBorders>
              <w:top w:val="single" w:sz="4" w:space="0" w:color="auto"/>
              <w:bottom w:val="single" w:sz="4" w:space="0" w:color="auto"/>
            </w:tcBorders>
          </w:tcPr>
          <w:p w14:paraId="430A0655" w14:textId="77777777" w:rsidR="00AC5DE0" w:rsidRPr="005C2960" w:rsidRDefault="00AC5DE0" w:rsidP="00FB7CA7">
            <w:r w:rsidRPr="005C2960">
              <w:t>Č15</w:t>
            </w:r>
          </w:p>
        </w:tc>
        <w:tc>
          <w:tcPr>
            <w:tcW w:w="5621" w:type="dxa"/>
            <w:tcBorders>
              <w:top w:val="single" w:sz="4" w:space="0" w:color="auto"/>
              <w:bottom w:val="single" w:sz="4" w:space="0" w:color="auto"/>
            </w:tcBorders>
          </w:tcPr>
          <w:p w14:paraId="430A0656" w14:textId="77777777" w:rsidR="00AC5DE0" w:rsidRPr="005C2960" w:rsidRDefault="00AC5DE0" w:rsidP="00FB7CA7">
            <w:pPr>
              <w:pStyle w:val="Zkladntext3"/>
              <w:spacing w:line="240" w:lineRule="auto"/>
              <w:jc w:val="both"/>
              <w:rPr>
                <w:sz w:val="20"/>
              </w:rPr>
            </w:pPr>
            <w:r w:rsidRPr="005C2960">
              <w:rPr>
                <w:sz w:val="20"/>
              </w:rPr>
              <w:t>Článok 15</w:t>
            </w:r>
          </w:p>
          <w:p w14:paraId="430A0657" w14:textId="77777777" w:rsidR="00AC5DE0" w:rsidRPr="005C2960" w:rsidRDefault="00AC5DE0" w:rsidP="00FB7CA7">
            <w:pPr>
              <w:pStyle w:val="Zkladntext3"/>
              <w:spacing w:line="240" w:lineRule="auto"/>
              <w:jc w:val="both"/>
              <w:rPr>
                <w:sz w:val="20"/>
              </w:rPr>
            </w:pPr>
            <w:r w:rsidRPr="005C2960">
              <w:rPr>
                <w:sz w:val="20"/>
              </w:rPr>
              <w:t>Spolupráca s tretími krajinami a koordinácia v rámci medzinárodných organizácií</w:t>
            </w:r>
          </w:p>
          <w:p w14:paraId="430A0658" w14:textId="77777777" w:rsidR="00AC5DE0" w:rsidRPr="005C2960" w:rsidRDefault="00AC5DE0" w:rsidP="00FB7CA7">
            <w:pPr>
              <w:pStyle w:val="Zkladntext3"/>
              <w:spacing w:line="240" w:lineRule="auto"/>
              <w:jc w:val="both"/>
              <w:rPr>
                <w:sz w:val="20"/>
              </w:rPr>
            </w:pPr>
            <w:r w:rsidRPr="005C2960">
              <w:rPr>
                <w:sz w:val="20"/>
              </w:rPr>
              <w:lastRenderedPageBreak/>
              <w:t>Bez toho, aby bol dotknutý článok 218 ZFEÚ, Únia a členské štáty v príslušných prípadoch spolupracujú s tretími krajinami na dvojstrannom a mnohostrannom základe a koordinujú svoju činnosť v rámci príslušných medzinárodných organizácií, ako je napríklad Program Organizácie Spojených národov pre životné prostredie (UNEP), EHK OSN, Organizácia Organizácie Spojených národov pre výživu a poľnohospodárstvo (FAO), Medzinárodná námorná organizácia (IMO) a Medzinárodná organizácia civilného letectva (ICAO), a to aj výmenou informácií o technickom a vedeckom výskume a vývoji, s cieľom zlepšiť východiskovú základňu pre uľahčovanie znižovania emisií.</w:t>
            </w:r>
          </w:p>
        </w:tc>
        <w:tc>
          <w:tcPr>
            <w:tcW w:w="609" w:type="dxa"/>
            <w:tcBorders>
              <w:top w:val="single" w:sz="4" w:space="0" w:color="auto"/>
              <w:bottom w:val="single" w:sz="4" w:space="0" w:color="auto"/>
            </w:tcBorders>
          </w:tcPr>
          <w:p w14:paraId="430A0659" w14:textId="77777777" w:rsidR="00AC5DE0" w:rsidRPr="005C2960" w:rsidRDefault="00E048E2" w:rsidP="00FB7CA7">
            <w:pPr>
              <w:jc w:val="center"/>
            </w:pPr>
            <w:proofErr w:type="spellStart"/>
            <w:r w:rsidRPr="005C2960">
              <w:lastRenderedPageBreak/>
              <w:t>n.a</w:t>
            </w:r>
            <w:proofErr w:type="spellEnd"/>
            <w:r w:rsidRPr="005C2960">
              <w:t>.</w:t>
            </w:r>
          </w:p>
        </w:tc>
        <w:tc>
          <w:tcPr>
            <w:tcW w:w="609" w:type="dxa"/>
            <w:tcBorders>
              <w:top w:val="single" w:sz="4" w:space="0" w:color="auto"/>
              <w:bottom w:val="single" w:sz="4" w:space="0" w:color="auto"/>
            </w:tcBorders>
          </w:tcPr>
          <w:p w14:paraId="430A065A" w14:textId="77777777" w:rsidR="00AC5DE0" w:rsidRPr="005C2960" w:rsidRDefault="00AC5DE0" w:rsidP="00FB7CA7"/>
        </w:tc>
        <w:tc>
          <w:tcPr>
            <w:tcW w:w="609" w:type="dxa"/>
            <w:tcBorders>
              <w:top w:val="single" w:sz="4" w:space="0" w:color="auto"/>
              <w:bottom w:val="single" w:sz="4" w:space="0" w:color="auto"/>
            </w:tcBorders>
          </w:tcPr>
          <w:p w14:paraId="430A065B" w14:textId="77777777" w:rsidR="00AC5DE0" w:rsidRPr="005C2960" w:rsidRDefault="00AC5DE0" w:rsidP="00E56569">
            <w:pPr>
              <w:jc w:val="center"/>
            </w:pPr>
          </w:p>
        </w:tc>
        <w:tc>
          <w:tcPr>
            <w:tcW w:w="5774" w:type="dxa"/>
            <w:tcBorders>
              <w:top w:val="single" w:sz="4" w:space="0" w:color="auto"/>
              <w:bottom w:val="single" w:sz="4" w:space="0" w:color="auto"/>
            </w:tcBorders>
          </w:tcPr>
          <w:p w14:paraId="430A065C" w14:textId="77777777" w:rsidR="00AC5DE0" w:rsidRPr="005C2960" w:rsidRDefault="00AC5DE0" w:rsidP="00FB7CA7">
            <w:pPr>
              <w:jc w:val="both"/>
            </w:pPr>
          </w:p>
        </w:tc>
        <w:tc>
          <w:tcPr>
            <w:tcW w:w="696" w:type="dxa"/>
            <w:tcBorders>
              <w:top w:val="single" w:sz="4" w:space="0" w:color="auto"/>
              <w:bottom w:val="single" w:sz="4" w:space="0" w:color="auto"/>
            </w:tcBorders>
          </w:tcPr>
          <w:p w14:paraId="430A065D" w14:textId="77777777" w:rsidR="00AC5DE0" w:rsidRPr="005C2960" w:rsidRDefault="007953F1" w:rsidP="00FB7CA7">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65E" w14:textId="77777777" w:rsidR="00AC5DE0" w:rsidRPr="005C2960" w:rsidRDefault="00AC5DE0" w:rsidP="00FB7CA7">
            <w:pPr>
              <w:jc w:val="both"/>
            </w:pPr>
          </w:p>
        </w:tc>
      </w:tr>
      <w:tr w:rsidR="00D17639" w:rsidRPr="005C2960" w14:paraId="430A066B" w14:textId="77777777" w:rsidTr="00CB1F8A">
        <w:trPr>
          <w:jc w:val="center"/>
        </w:trPr>
        <w:tc>
          <w:tcPr>
            <w:tcW w:w="511" w:type="dxa"/>
            <w:tcBorders>
              <w:top w:val="single" w:sz="4" w:space="0" w:color="auto"/>
              <w:bottom w:val="single" w:sz="4" w:space="0" w:color="auto"/>
            </w:tcBorders>
          </w:tcPr>
          <w:p w14:paraId="430A0660" w14:textId="77777777" w:rsidR="00AC5DE0" w:rsidRPr="005C2960" w:rsidRDefault="00AC5DE0" w:rsidP="00AC5DE0">
            <w:r w:rsidRPr="005C2960">
              <w:lastRenderedPageBreak/>
              <w:t>Č16</w:t>
            </w:r>
          </w:p>
          <w:p w14:paraId="430A0661" w14:textId="77777777" w:rsidR="008656EC" w:rsidRPr="005C2960" w:rsidRDefault="008656EC" w:rsidP="00AC5DE0">
            <w:r w:rsidRPr="005C2960">
              <w:t>O1</w:t>
            </w:r>
          </w:p>
        </w:tc>
        <w:tc>
          <w:tcPr>
            <w:tcW w:w="5621" w:type="dxa"/>
            <w:tcBorders>
              <w:top w:val="single" w:sz="4" w:space="0" w:color="auto"/>
              <w:bottom w:val="single" w:sz="4" w:space="0" w:color="auto"/>
            </w:tcBorders>
          </w:tcPr>
          <w:p w14:paraId="430A0662" w14:textId="77777777" w:rsidR="00AC5DE0" w:rsidRPr="005C2960" w:rsidRDefault="00AC5DE0" w:rsidP="00FB7CA7">
            <w:pPr>
              <w:pStyle w:val="Zkladntext3"/>
              <w:spacing w:line="240" w:lineRule="auto"/>
              <w:rPr>
                <w:sz w:val="20"/>
              </w:rPr>
            </w:pPr>
            <w:r w:rsidRPr="005C2960">
              <w:rPr>
                <w:sz w:val="20"/>
              </w:rPr>
              <w:t>Článok 16</w:t>
            </w:r>
          </w:p>
          <w:p w14:paraId="430A0663" w14:textId="77777777" w:rsidR="00AC5DE0" w:rsidRPr="005C2960" w:rsidRDefault="00AC5DE0" w:rsidP="00FB7CA7">
            <w:pPr>
              <w:pStyle w:val="Zkladntext3"/>
              <w:spacing w:line="240" w:lineRule="auto"/>
              <w:rPr>
                <w:sz w:val="20"/>
              </w:rPr>
            </w:pPr>
            <w:r w:rsidRPr="005C2960">
              <w:rPr>
                <w:sz w:val="20"/>
              </w:rPr>
              <w:t>Vykonávanie delegovania právomoci</w:t>
            </w:r>
          </w:p>
          <w:p w14:paraId="430A0664" w14:textId="77777777" w:rsidR="008656EC" w:rsidRPr="005C2960" w:rsidRDefault="008656EC" w:rsidP="00FB7CA7">
            <w:pPr>
              <w:pStyle w:val="Zkladntext3"/>
              <w:spacing w:line="240" w:lineRule="auto"/>
              <w:rPr>
                <w:sz w:val="20"/>
              </w:rPr>
            </w:pPr>
            <w:r w:rsidRPr="005C2960">
              <w:rPr>
                <w:sz w:val="20"/>
              </w:rPr>
              <w:t>Komisii sa udeľuje právomoc prijímať delegované akty za podmienok stanovených v tomto článku.</w:t>
            </w:r>
          </w:p>
        </w:tc>
        <w:tc>
          <w:tcPr>
            <w:tcW w:w="609" w:type="dxa"/>
            <w:tcBorders>
              <w:top w:val="single" w:sz="4" w:space="0" w:color="auto"/>
              <w:bottom w:val="single" w:sz="4" w:space="0" w:color="auto"/>
            </w:tcBorders>
          </w:tcPr>
          <w:p w14:paraId="430A0665" w14:textId="77777777" w:rsidR="00AC5DE0" w:rsidRPr="005C2960" w:rsidRDefault="00E048E2" w:rsidP="00FB7CA7">
            <w:pPr>
              <w:jc w:val="center"/>
            </w:pPr>
            <w:proofErr w:type="spellStart"/>
            <w:r w:rsidRPr="005C2960">
              <w:t>n.a</w:t>
            </w:r>
            <w:proofErr w:type="spellEnd"/>
            <w:r w:rsidRPr="005C2960">
              <w:t>.</w:t>
            </w:r>
          </w:p>
        </w:tc>
        <w:tc>
          <w:tcPr>
            <w:tcW w:w="609" w:type="dxa"/>
            <w:tcBorders>
              <w:top w:val="single" w:sz="4" w:space="0" w:color="auto"/>
              <w:bottom w:val="single" w:sz="4" w:space="0" w:color="auto"/>
            </w:tcBorders>
          </w:tcPr>
          <w:p w14:paraId="430A0666" w14:textId="77777777" w:rsidR="00AC5DE0" w:rsidRPr="005C2960" w:rsidRDefault="00AC5DE0" w:rsidP="00FB7CA7"/>
        </w:tc>
        <w:tc>
          <w:tcPr>
            <w:tcW w:w="609" w:type="dxa"/>
            <w:tcBorders>
              <w:top w:val="single" w:sz="4" w:space="0" w:color="auto"/>
              <w:bottom w:val="single" w:sz="4" w:space="0" w:color="auto"/>
            </w:tcBorders>
          </w:tcPr>
          <w:p w14:paraId="430A0667" w14:textId="77777777" w:rsidR="00AC5DE0" w:rsidRPr="005C2960" w:rsidRDefault="00AC5DE0" w:rsidP="00E56569">
            <w:pPr>
              <w:jc w:val="center"/>
            </w:pPr>
          </w:p>
        </w:tc>
        <w:tc>
          <w:tcPr>
            <w:tcW w:w="5774" w:type="dxa"/>
            <w:tcBorders>
              <w:top w:val="single" w:sz="4" w:space="0" w:color="auto"/>
              <w:bottom w:val="single" w:sz="4" w:space="0" w:color="auto"/>
            </w:tcBorders>
          </w:tcPr>
          <w:p w14:paraId="430A0668" w14:textId="77777777" w:rsidR="00AC5DE0" w:rsidRPr="005C2960" w:rsidRDefault="00AC5DE0" w:rsidP="00FB7CA7">
            <w:pPr>
              <w:spacing w:line="240" w:lineRule="atLeast"/>
              <w:jc w:val="both"/>
            </w:pPr>
          </w:p>
        </w:tc>
        <w:tc>
          <w:tcPr>
            <w:tcW w:w="696" w:type="dxa"/>
            <w:tcBorders>
              <w:top w:val="single" w:sz="4" w:space="0" w:color="auto"/>
              <w:bottom w:val="single" w:sz="4" w:space="0" w:color="auto"/>
            </w:tcBorders>
          </w:tcPr>
          <w:p w14:paraId="430A0669" w14:textId="77777777" w:rsidR="00AC5DE0" w:rsidRPr="005C2960" w:rsidRDefault="007953F1" w:rsidP="00FB7CA7">
            <w:pPr>
              <w:jc w:val="center"/>
            </w:pPr>
            <w:proofErr w:type="spellStart"/>
            <w:r w:rsidRPr="005C2960">
              <w:t>n.a</w:t>
            </w:r>
            <w:proofErr w:type="spellEnd"/>
            <w:r w:rsidRPr="005C2960">
              <w:t>.</w:t>
            </w:r>
          </w:p>
        </w:tc>
        <w:tc>
          <w:tcPr>
            <w:tcW w:w="696" w:type="dxa"/>
            <w:tcBorders>
              <w:top w:val="single" w:sz="4" w:space="0" w:color="auto"/>
              <w:bottom w:val="single" w:sz="4" w:space="0" w:color="auto"/>
              <w:right w:val="single" w:sz="4" w:space="0" w:color="auto"/>
            </w:tcBorders>
          </w:tcPr>
          <w:p w14:paraId="430A066A" w14:textId="77777777" w:rsidR="00AC5DE0" w:rsidRPr="005C2960" w:rsidRDefault="00AC5DE0" w:rsidP="00FB7CA7">
            <w:pPr>
              <w:jc w:val="both"/>
            </w:pPr>
          </w:p>
        </w:tc>
      </w:tr>
      <w:tr w:rsidR="00D17639" w:rsidRPr="005C2960" w14:paraId="430A0675"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6C" w14:textId="77777777" w:rsidR="008656EC" w:rsidRPr="005C2960" w:rsidRDefault="008656EC" w:rsidP="008656EC">
            <w:r w:rsidRPr="005C2960">
              <w:t>Č16</w:t>
            </w:r>
          </w:p>
          <w:p w14:paraId="430A066D" w14:textId="77777777" w:rsidR="008656EC" w:rsidRPr="005C2960" w:rsidRDefault="008656EC" w:rsidP="008656EC">
            <w:r w:rsidRPr="005C2960">
              <w:t>O2</w:t>
            </w:r>
          </w:p>
        </w:tc>
        <w:tc>
          <w:tcPr>
            <w:tcW w:w="5621" w:type="dxa"/>
            <w:tcBorders>
              <w:top w:val="single" w:sz="4" w:space="0" w:color="auto"/>
              <w:left w:val="single" w:sz="6" w:space="0" w:color="000000"/>
              <w:bottom w:val="single" w:sz="4" w:space="0" w:color="auto"/>
              <w:right w:val="single" w:sz="6" w:space="0" w:color="000000"/>
            </w:tcBorders>
          </w:tcPr>
          <w:p w14:paraId="430A066E" w14:textId="77777777" w:rsidR="008656EC" w:rsidRPr="005C2960" w:rsidRDefault="008656EC" w:rsidP="008656EC">
            <w:pPr>
              <w:pStyle w:val="Zkladntext3"/>
              <w:spacing w:line="240" w:lineRule="auto"/>
              <w:rPr>
                <w:sz w:val="20"/>
              </w:rPr>
            </w:pPr>
            <w:r w:rsidRPr="005C2960">
              <w:rPr>
                <w:sz w:val="20"/>
              </w:rPr>
              <w:t>Právomoc prijímať delegované akty uvedená v článku 6 ods. 8, článku 8 ods. 7 a článku 9 ods. 3 sa Komisii udeľuje na obdobie piatich rokov od 31. decembra 2016.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tc>
        <w:tc>
          <w:tcPr>
            <w:tcW w:w="609" w:type="dxa"/>
            <w:tcBorders>
              <w:top w:val="single" w:sz="4" w:space="0" w:color="auto"/>
              <w:left w:val="single" w:sz="6" w:space="0" w:color="000000"/>
              <w:bottom w:val="single" w:sz="4" w:space="0" w:color="auto"/>
              <w:right w:val="single" w:sz="6" w:space="0" w:color="000000"/>
            </w:tcBorders>
          </w:tcPr>
          <w:p w14:paraId="430A066F" w14:textId="77777777" w:rsidR="008656EC" w:rsidRPr="005C2960" w:rsidRDefault="00E048E2" w:rsidP="00FB7CA7">
            <w:pPr>
              <w:jc w:val="center"/>
            </w:pPr>
            <w:proofErr w:type="spellStart"/>
            <w:r w:rsidRPr="005C2960">
              <w:t>n.a</w:t>
            </w:r>
            <w:proofErr w:type="spellEnd"/>
            <w:r w:rsidRPr="005C2960">
              <w:t>.</w:t>
            </w:r>
          </w:p>
        </w:tc>
        <w:tc>
          <w:tcPr>
            <w:tcW w:w="609" w:type="dxa"/>
            <w:tcBorders>
              <w:top w:val="single" w:sz="4" w:space="0" w:color="auto"/>
              <w:left w:val="single" w:sz="6" w:space="0" w:color="000000"/>
              <w:bottom w:val="single" w:sz="4" w:space="0" w:color="auto"/>
              <w:right w:val="single" w:sz="6" w:space="0" w:color="000000"/>
            </w:tcBorders>
          </w:tcPr>
          <w:p w14:paraId="430A0670" w14:textId="77777777" w:rsidR="008656EC" w:rsidRPr="005C2960" w:rsidRDefault="008656EC" w:rsidP="00FB7CA7"/>
        </w:tc>
        <w:tc>
          <w:tcPr>
            <w:tcW w:w="609" w:type="dxa"/>
            <w:tcBorders>
              <w:top w:val="single" w:sz="4" w:space="0" w:color="auto"/>
              <w:left w:val="single" w:sz="6" w:space="0" w:color="000000"/>
              <w:bottom w:val="single" w:sz="4" w:space="0" w:color="auto"/>
              <w:right w:val="single" w:sz="6" w:space="0" w:color="000000"/>
            </w:tcBorders>
          </w:tcPr>
          <w:p w14:paraId="430A0671" w14:textId="77777777" w:rsidR="008656EC" w:rsidRPr="005C2960" w:rsidRDefault="008656EC"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672" w14:textId="77777777" w:rsidR="008656EC" w:rsidRPr="005C2960" w:rsidRDefault="008656E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673" w14:textId="77777777" w:rsidR="008656EC" w:rsidRPr="005C2960" w:rsidRDefault="007953F1" w:rsidP="00FB7CA7">
            <w:pPr>
              <w:jc w:val="center"/>
            </w:pPr>
            <w:proofErr w:type="spellStart"/>
            <w:r w:rsidRPr="005C2960">
              <w:t>n.a</w:t>
            </w:r>
            <w:proofErr w:type="spellEnd"/>
            <w:r w:rsidRPr="005C2960">
              <w:t>.</w:t>
            </w:r>
          </w:p>
        </w:tc>
        <w:tc>
          <w:tcPr>
            <w:tcW w:w="696" w:type="dxa"/>
            <w:tcBorders>
              <w:top w:val="single" w:sz="4" w:space="0" w:color="auto"/>
              <w:left w:val="single" w:sz="6" w:space="0" w:color="000000"/>
              <w:bottom w:val="single" w:sz="4" w:space="0" w:color="auto"/>
              <w:right w:val="single" w:sz="4" w:space="0" w:color="auto"/>
            </w:tcBorders>
          </w:tcPr>
          <w:p w14:paraId="430A0674" w14:textId="77777777" w:rsidR="008656EC" w:rsidRPr="005C2960" w:rsidRDefault="008656EC" w:rsidP="00FB7CA7">
            <w:pPr>
              <w:jc w:val="both"/>
            </w:pPr>
          </w:p>
        </w:tc>
      </w:tr>
      <w:tr w:rsidR="00D17639" w:rsidRPr="005C2960" w14:paraId="430A067F"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76" w14:textId="77777777" w:rsidR="008656EC" w:rsidRPr="005C2960" w:rsidRDefault="008656EC" w:rsidP="008656EC">
            <w:r w:rsidRPr="005C2960">
              <w:t>Č16</w:t>
            </w:r>
          </w:p>
          <w:p w14:paraId="430A0677" w14:textId="77777777" w:rsidR="008656EC" w:rsidRPr="005C2960" w:rsidRDefault="008656EC" w:rsidP="008656EC">
            <w:r w:rsidRPr="005C2960">
              <w:t>O3</w:t>
            </w:r>
          </w:p>
        </w:tc>
        <w:tc>
          <w:tcPr>
            <w:tcW w:w="5621" w:type="dxa"/>
            <w:tcBorders>
              <w:top w:val="single" w:sz="4" w:space="0" w:color="auto"/>
              <w:left w:val="single" w:sz="6" w:space="0" w:color="000000"/>
              <w:bottom w:val="single" w:sz="4" w:space="0" w:color="auto"/>
              <w:right w:val="single" w:sz="6" w:space="0" w:color="000000"/>
            </w:tcBorders>
          </w:tcPr>
          <w:p w14:paraId="430A0678" w14:textId="77777777" w:rsidR="008656EC" w:rsidRPr="005C2960" w:rsidRDefault="008656EC" w:rsidP="008656EC">
            <w:pPr>
              <w:pStyle w:val="Zkladntext3"/>
              <w:spacing w:line="240" w:lineRule="auto"/>
              <w:rPr>
                <w:sz w:val="20"/>
              </w:rPr>
            </w:pPr>
            <w:r w:rsidRPr="005C2960">
              <w:rPr>
                <w:sz w:val="20"/>
              </w:rPr>
              <w:t>Delegovanie právomoci uvedené v článku 6 ods. 8, článku 8 ods. 7 a článku 9 ods. 3 môže Európsky parlament alebo Rada kedykoľvek odvolať. Rozhodnutím o odvolaní sa ukončuje delegovanie právomoci, ktoré sa v ňom uvádza. Rozhodnutie nadobúda účinnosť dňom nasledujúcim po jeho uverejnení v Úradnom vestníku Európskej únie alebo k neskoršiemu termínu, ktorý je v ňom určený. Nie je ním dotknutá platnosť delegovaných aktov, ktoré už nadobudli účinnosť.</w:t>
            </w:r>
          </w:p>
        </w:tc>
        <w:tc>
          <w:tcPr>
            <w:tcW w:w="609" w:type="dxa"/>
            <w:tcBorders>
              <w:top w:val="single" w:sz="4" w:space="0" w:color="auto"/>
              <w:left w:val="single" w:sz="6" w:space="0" w:color="000000"/>
              <w:bottom w:val="single" w:sz="4" w:space="0" w:color="auto"/>
              <w:right w:val="single" w:sz="6" w:space="0" w:color="000000"/>
            </w:tcBorders>
          </w:tcPr>
          <w:p w14:paraId="430A0679" w14:textId="77777777" w:rsidR="008656EC" w:rsidRPr="005C2960" w:rsidRDefault="00E048E2" w:rsidP="00FB7CA7">
            <w:pPr>
              <w:jc w:val="center"/>
            </w:pPr>
            <w:proofErr w:type="spellStart"/>
            <w:r w:rsidRPr="005C2960">
              <w:t>n.a</w:t>
            </w:r>
            <w:proofErr w:type="spellEnd"/>
            <w:r w:rsidRPr="005C2960">
              <w:t>.</w:t>
            </w:r>
          </w:p>
        </w:tc>
        <w:tc>
          <w:tcPr>
            <w:tcW w:w="609" w:type="dxa"/>
            <w:tcBorders>
              <w:top w:val="single" w:sz="4" w:space="0" w:color="auto"/>
              <w:left w:val="single" w:sz="6" w:space="0" w:color="000000"/>
              <w:bottom w:val="single" w:sz="4" w:space="0" w:color="auto"/>
              <w:right w:val="single" w:sz="6" w:space="0" w:color="000000"/>
            </w:tcBorders>
          </w:tcPr>
          <w:p w14:paraId="430A067A" w14:textId="77777777" w:rsidR="008656EC" w:rsidRPr="005C2960" w:rsidRDefault="008656EC" w:rsidP="00FB7CA7"/>
        </w:tc>
        <w:tc>
          <w:tcPr>
            <w:tcW w:w="609" w:type="dxa"/>
            <w:tcBorders>
              <w:top w:val="single" w:sz="4" w:space="0" w:color="auto"/>
              <w:left w:val="single" w:sz="6" w:space="0" w:color="000000"/>
              <w:bottom w:val="single" w:sz="4" w:space="0" w:color="auto"/>
              <w:right w:val="single" w:sz="6" w:space="0" w:color="000000"/>
            </w:tcBorders>
          </w:tcPr>
          <w:p w14:paraId="430A067B" w14:textId="77777777" w:rsidR="008656EC" w:rsidRPr="005C2960" w:rsidRDefault="008656EC"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67C" w14:textId="77777777" w:rsidR="008656EC" w:rsidRPr="005C2960" w:rsidRDefault="008656E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67D" w14:textId="77777777" w:rsidR="008656EC" w:rsidRPr="005C2960" w:rsidRDefault="007953F1" w:rsidP="00FB7CA7">
            <w:pPr>
              <w:jc w:val="center"/>
            </w:pPr>
            <w:proofErr w:type="spellStart"/>
            <w:r w:rsidRPr="005C2960">
              <w:t>n.a</w:t>
            </w:r>
            <w:proofErr w:type="spellEnd"/>
            <w:r w:rsidRPr="005C2960">
              <w:t>.</w:t>
            </w:r>
          </w:p>
        </w:tc>
        <w:tc>
          <w:tcPr>
            <w:tcW w:w="696" w:type="dxa"/>
            <w:tcBorders>
              <w:top w:val="single" w:sz="4" w:space="0" w:color="auto"/>
              <w:left w:val="single" w:sz="6" w:space="0" w:color="000000"/>
              <w:bottom w:val="single" w:sz="4" w:space="0" w:color="auto"/>
              <w:right w:val="single" w:sz="4" w:space="0" w:color="auto"/>
            </w:tcBorders>
          </w:tcPr>
          <w:p w14:paraId="430A067E" w14:textId="77777777" w:rsidR="008656EC" w:rsidRPr="005C2960" w:rsidRDefault="008656EC" w:rsidP="00FB7CA7">
            <w:pPr>
              <w:jc w:val="both"/>
            </w:pPr>
          </w:p>
        </w:tc>
      </w:tr>
      <w:tr w:rsidR="00D17639" w:rsidRPr="005C2960" w14:paraId="430A0689"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80" w14:textId="77777777" w:rsidR="008656EC" w:rsidRPr="005C2960" w:rsidRDefault="008656EC" w:rsidP="008656EC">
            <w:r w:rsidRPr="005C2960">
              <w:t>Č16</w:t>
            </w:r>
          </w:p>
          <w:p w14:paraId="430A0681" w14:textId="77777777" w:rsidR="008656EC" w:rsidRPr="005C2960" w:rsidRDefault="008656EC" w:rsidP="008656EC">
            <w:r w:rsidRPr="005C2960">
              <w:t>O4</w:t>
            </w:r>
          </w:p>
        </w:tc>
        <w:tc>
          <w:tcPr>
            <w:tcW w:w="5621" w:type="dxa"/>
            <w:tcBorders>
              <w:top w:val="single" w:sz="4" w:space="0" w:color="auto"/>
              <w:left w:val="single" w:sz="6" w:space="0" w:color="000000"/>
              <w:bottom w:val="single" w:sz="4" w:space="0" w:color="auto"/>
              <w:right w:val="single" w:sz="6" w:space="0" w:color="000000"/>
            </w:tcBorders>
          </w:tcPr>
          <w:p w14:paraId="430A0682" w14:textId="77777777" w:rsidR="008656EC" w:rsidRPr="005C2960" w:rsidRDefault="008656EC" w:rsidP="008656EC">
            <w:pPr>
              <w:pStyle w:val="Zkladntext3"/>
              <w:spacing w:line="240" w:lineRule="auto"/>
              <w:rPr>
                <w:sz w:val="20"/>
              </w:rPr>
            </w:pPr>
            <w:r w:rsidRPr="005C2960">
              <w:rPr>
                <w:sz w:val="20"/>
              </w:rPr>
              <w:t xml:space="preserve">Komisia pred prijatím delegovaného aktu konzultuje s odborníkmi určenými každým členským štátom v súlade so zásadami stanovenými v </w:t>
            </w:r>
            <w:proofErr w:type="spellStart"/>
            <w:r w:rsidRPr="005C2960">
              <w:rPr>
                <w:sz w:val="20"/>
              </w:rPr>
              <w:t>Medziinštitucionálnej</w:t>
            </w:r>
            <w:proofErr w:type="spellEnd"/>
            <w:r w:rsidRPr="005C2960">
              <w:rPr>
                <w:sz w:val="20"/>
              </w:rPr>
              <w:t xml:space="preserve"> dohode z 13. apríla 2016 o lepšej tvorbe práva (</w:t>
            </w:r>
            <w:r w:rsidRPr="005C2960">
              <w:rPr>
                <w:sz w:val="20"/>
                <w:vertAlign w:val="superscript"/>
              </w:rPr>
              <w:t>2</w:t>
            </w:r>
            <w:r w:rsidRPr="005C2960">
              <w:rPr>
                <w:sz w:val="20"/>
              </w:rPr>
              <w:t>).</w:t>
            </w:r>
          </w:p>
        </w:tc>
        <w:tc>
          <w:tcPr>
            <w:tcW w:w="609" w:type="dxa"/>
            <w:tcBorders>
              <w:top w:val="single" w:sz="4" w:space="0" w:color="auto"/>
              <w:left w:val="single" w:sz="6" w:space="0" w:color="000000"/>
              <w:bottom w:val="single" w:sz="4" w:space="0" w:color="auto"/>
              <w:right w:val="single" w:sz="6" w:space="0" w:color="000000"/>
            </w:tcBorders>
          </w:tcPr>
          <w:p w14:paraId="430A0683" w14:textId="77777777" w:rsidR="008656EC" w:rsidRPr="005C2960" w:rsidRDefault="00E048E2" w:rsidP="00FB7CA7">
            <w:pPr>
              <w:jc w:val="center"/>
            </w:pPr>
            <w:proofErr w:type="spellStart"/>
            <w:r w:rsidRPr="005C2960">
              <w:t>n.a</w:t>
            </w:r>
            <w:proofErr w:type="spellEnd"/>
            <w:r w:rsidRPr="005C2960">
              <w:t>.</w:t>
            </w:r>
          </w:p>
        </w:tc>
        <w:tc>
          <w:tcPr>
            <w:tcW w:w="609" w:type="dxa"/>
            <w:tcBorders>
              <w:top w:val="single" w:sz="4" w:space="0" w:color="auto"/>
              <w:left w:val="single" w:sz="6" w:space="0" w:color="000000"/>
              <w:bottom w:val="single" w:sz="4" w:space="0" w:color="auto"/>
              <w:right w:val="single" w:sz="6" w:space="0" w:color="000000"/>
            </w:tcBorders>
          </w:tcPr>
          <w:p w14:paraId="430A0684" w14:textId="77777777" w:rsidR="008656EC" w:rsidRPr="005C2960" w:rsidRDefault="008656EC" w:rsidP="00FB7CA7"/>
        </w:tc>
        <w:tc>
          <w:tcPr>
            <w:tcW w:w="609" w:type="dxa"/>
            <w:tcBorders>
              <w:top w:val="single" w:sz="4" w:space="0" w:color="auto"/>
              <w:left w:val="single" w:sz="6" w:space="0" w:color="000000"/>
              <w:bottom w:val="single" w:sz="4" w:space="0" w:color="auto"/>
              <w:right w:val="single" w:sz="6" w:space="0" w:color="000000"/>
            </w:tcBorders>
          </w:tcPr>
          <w:p w14:paraId="430A0685" w14:textId="77777777" w:rsidR="008656EC" w:rsidRPr="005C2960" w:rsidRDefault="008656EC"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686" w14:textId="77777777" w:rsidR="008656EC" w:rsidRPr="005C2960" w:rsidRDefault="008656E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687" w14:textId="77777777" w:rsidR="008656EC" w:rsidRPr="005C2960" w:rsidRDefault="007953F1" w:rsidP="00FB7CA7">
            <w:pPr>
              <w:jc w:val="center"/>
            </w:pPr>
            <w:proofErr w:type="spellStart"/>
            <w:r w:rsidRPr="005C2960">
              <w:t>n.a</w:t>
            </w:r>
            <w:proofErr w:type="spellEnd"/>
            <w:r w:rsidRPr="005C2960">
              <w:t>.</w:t>
            </w:r>
          </w:p>
        </w:tc>
        <w:tc>
          <w:tcPr>
            <w:tcW w:w="696" w:type="dxa"/>
            <w:tcBorders>
              <w:top w:val="single" w:sz="4" w:space="0" w:color="auto"/>
              <w:left w:val="single" w:sz="6" w:space="0" w:color="000000"/>
              <w:bottom w:val="single" w:sz="4" w:space="0" w:color="auto"/>
              <w:right w:val="single" w:sz="4" w:space="0" w:color="auto"/>
            </w:tcBorders>
          </w:tcPr>
          <w:p w14:paraId="430A0688" w14:textId="77777777" w:rsidR="008656EC" w:rsidRPr="005C2960" w:rsidRDefault="008656EC" w:rsidP="00FB7CA7">
            <w:pPr>
              <w:jc w:val="both"/>
            </w:pPr>
          </w:p>
        </w:tc>
      </w:tr>
      <w:tr w:rsidR="00D17639" w:rsidRPr="005C2960" w14:paraId="430A0693"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8A" w14:textId="77777777" w:rsidR="008656EC" w:rsidRPr="005C2960" w:rsidRDefault="008656EC" w:rsidP="008656EC">
            <w:r w:rsidRPr="005C2960">
              <w:t>Č16</w:t>
            </w:r>
          </w:p>
          <w:p w14:paraId="430A068B" w14:textId="77777777" w:rsidR="008656EC" w:rsidRPr="005C2960" w:rsidRDefault="008656EC" w:rsidP="008656EC">
            <w:r w:rsidRPr="005C2960">
              <w:t>O5</w:t>
            </w:r>
          </w:p>
        </w:tc>
        <w:tc>
          <w:tcPr>
            <w:tcW w:w="5621" w:type="dxa"/>
            <w:tcBorders>
              <w:top w:val="single" w:sz="4" w:space="0" w:color="auto"/>
              <w:left w:val="single" w:sz="6" w:space="0" w:color="000000"/>
              <w:bottom w:val="single" w:sz="4" w:space="0" w:color="auto"/>
              <w:right w:val="single" w:sz="6" w:space="0" w:color="000000"/>
            </w:tcBorders>
          </w:tcPr>
          <w:p w14:paraId="430A068C" w14:textId="77777777" w:rsidR="008656EC" w:rsidRPr="005C2960" w:rsidRDefault="008656EC" w:rsidP="00FB7CA7">
            <w:pPr>
              <w:pStyle w:val="Zkladntext3"/>
              <w:spacing w:line="240" w:lineRule="auto"/>
              <w:rPr>
                <w:sz w:val="20"/>
              </w:rPr>
            </w:pPr>
            <w:r w:rsidRPr="005C2960">
              <w:rPr>
                <w:sz w:val="20"/>
              </w:rPr>
              <w:t>Komisia oznamuje delegovaný akt hneď po prijatí súčasne Európskemu parlamentu a Rade.</w:t>
            </w:r>
          </w:p>
        </w:tc>
        <w:tc>
          <w:tcPr>
            <w:tcW w:w="609" w:type="dxa"/>
            <w:tcBorders>
              <w:top w:val="single" w:sz="4" w:space="0" w:color="auto"/>
              <w:left w:val="single" w:sz="6" w:space="0" w:color="000000"/>
              <w:bottom w:val="single" w:sz="4" w:space="0" w:color="auto"/>
              <w:right w:val="single" w:sz="6" w:space="0" w:color="000000"/>
            </w:tcBorders>
          </w:tcPr>
          <w:p w14:paraId="430A068D" w14:textId="77777777" w:rsidR="008656EC" w:rsidRPr="005C2960" w:rsidRDefault="00E048E2" w:rsidP="00FB7CA7">
            <w:pPr>
              <w:jc w:val="center"/>
            </w:pPr>
            <w:proofErr w:type="spellStart"/>
            <w:r w:rsidRPr="005C2960">
              <w:t>n.a</w:t>
            </w:r>
            <w:proofErr w:type="spellEnd"/>
            <w:r w:rsidRPr="005C2960">
              <w:t>.</w:t>
            </w:r>
          </w:p>
        </w:tc>
        <w:tc>
          <w:tcPr>
            <w:tcW w:w="609" w:type="dxa"/>
            <w:tcBorders>
              <w:top w:val="single" w:sz="4" w:space="0" w:color="auto"/>
              <w:left w:val="single" w:sz="6" w:space="0" w:color="000000"/>
              <w:bottom w:val="single" w:sz="4" w:space="0" w:color="auto"/>
              <w:right w:val="single" w:sz="6" w:space="0" w:color="000000"/>
            </w:tcBorders>
          </w:tcPr>
          <w:p w14:paraId="430A068E" w14:textId="77777777" w:rsidR="008656EC" w:rsidRPr="005C2960" w:rsidRDefault="008656EC" w:rsidP="00FB7CA7"/>
        </w:tc>
        <w:tc>
          <w:tcPr>
            <w:tcW w:w="609" w:type="dxa"/>
            <w:tcBorders>
              <w:top w:val="single" w:sz="4" w:space="0" w:color="auto"/>
              <w:left w:val="single" w:sz="6" w:space="0" w:color="000000"/>
              <w:bottom w:val="single" w:sz="4" w:space="0" w:color="auto"/>
              <w:right w:val="single" w:sz="6" w:space="0" w:color="000000"/>
            </w:tcBorders>
          </w:tcPr>
          <w:p w14:paraId="430A068F" w14:textId="77777777" w:rsidR="008656EC" w:rsidRPr="005C2960" w:rsidRDefault="008656EC"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690" w14:textId="77777777" w:rsidR="008656EC" w:rsidRPr="005C2960" w:rsidRDefault="008656EC" w:rsidP="008656EC">
            <w:pPr>
              <w:jc w:val="both"/>
            </w:pPr>
          </w:p>
        </w:tc>
        <w:tc>
          <w:tcPr>
            <w:tcW w:w="696" w:type="dxa"/>
            <w:tcBorders>
              <w:top w:val="single" w:sz="4" w:space="0" w:color="auto"/>
              <w:left w:val="single" w:sz="6" w:space="0" w:color="000000"/>
              <w:bottom w:val="single" w:sz="4" w:space="0" w:color="auto"/>
              <w:right w:val="single" w:sz="6" w:space="0" w:color="000000"/>
            </w:tcBorders>
          </w:tcPr>
          <w:p w14:paraId="430A0691" w14:textId="77777777" w:rsidR="008656EC" w:rsidRPr="005C2960" w:rsidRDefault="007953F1" w:rsidP="00FB7CA7">
            <w:pPr>
              <w:jc w:val="center"/>
            </w:pPr>
            <w:proofErr w:type="spellStart"/>
            <w:r w:rsidRPr="005C2960">
              <w:t>n.a</w:t>
            </w:r>
            <w:proofErr w:type="spellEnd"/>
            <w:r w:rsidRPr="005C2960">
              <w:t>.</w:t>
            </w:r>
          </w:p>
        </w:tc>
        <w:tc>
          <w:tcPr>
            <w:tcW w:w="696" w:type="dxa"/>
            <w:tcBorders>
              <w:top w:val="single" w:sz="4" w:space="0" w:color="auto"/>
              <w:left w:val="single" w:sz="6" w:space="0" w:color="000000"/>
              <w:bottom w:val="single" w:sz="4" w:space="0" w:color="auto"/>
              <w:right w:val="single" w:sz="4" w:space="0" w:color="auto"/>
            </w:tcBorders>
          </w:tcPr>
          <w:p w14:paraId="430A0692" w14:textId="77777777" w:rsidR="008656EC" w:rsidRPr="005C2960" w:rsidRDefault="008656EC" w:rsidP="00FB7CA7">
            <w:pPr>
              <w:jc w:val="both"/>
            </w:pPr>
          </w:p>
        </w:tc>
      </w:tr>
      <w:tr w:rsidR="00D17639" w:rsidRPr="005C2960" w14:paraId="430A069D"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94" w14:textId="77777777" w:rsidR="008656EC" w:rsidRPr="005C2960" w:rsidRDefault="008656EC" w:rsidP="008656EC">
            <w:r w:rsidRPr="005C2960">
              <w:lastRenderedPageBreak/>
              <w:t>Č16</w:t>
            </w:r>
          </w:p>
          <w:p w14:paraId="430A0695" w14:textId="77777777" w:rsidR="008656EC" w:rsidRPr="005C2960" w:rsidRDefault="008656EC" w:rsidP="008656EC">
            <w:r w:rsidRPr="005C2960">
              <w:t>O6</w:t>
            </w:r>
          </w:p>
        </w:tc>
        <w:tc>
          <w:tcPr>
            <w:tcW w:w="5621" w:type="dxa"/>
            <w:tcBorders>
              <w:top w:val="single" w:sz="4" w:space="0" w:color="auto"/>
              <w:left w:val="single" w:sz="6" w:space="0" w:color="000000"/>
              <w:bottom w:val="single" w:sz="4" w:space="0" w:color="auto"/>
              <w:right w:val="single" w:sz="6" w:space="0" w:color="000000"/>
            </w:tcBorders>
          </w:tcPr>
          <w:p w14:paraId="430A0696" w14:textId="77777777" w:rsidR="008656EC" w:rsidRPr="005C2960" w:rsidRDefault="008656EC" w:rsidP="00FB7CA7">
            <w:pPr>
              <w:pStyle w:val="Zkladntext3"/>
              <w:spacing w:line="240" w:lineRule="auto"/>
              <w:rPr>
                <w:sz w:val="20"/>
              </w:rPr>
            </w:pPr>
            <w:r w:rsidRPr="005C2960">
              <w:rPr>
                <w:sz w:val="20"/>
              </w:rPr>
              <w:t>Delegovaný akt prijatý podľa článku 6 ods. 8, článku 8 ods. 7 a článku 9 ods. 3 nadobúda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609" w:type="dxa"/>
            <w:tcBorders>
              <w:top w:val="single" w:sz="4" w:space="0" w:color="auto"/>
              <w:left w:val="single" w:sz="6" w:space="0" w:color="000000"/>
              <w:bottom w:val="single" w:sz="4" w:space="0" w:color="auto"/>
              <w:right w:val="single" w:sz="6" w:space="0" w:color="000000"/>
            </w:tcBorders>
          </w:tcPr>
          <w:p w14:paraId="430A0697" w14:textId="77777777" w:rsidR="008656EC" w:rsidRPr="005C2960" w:rsidRDefault="00E048E2" w:rsidP="00FB7CA7">
            <w:pPr>
              <w:jc w:val="center"/>
            </w:pPr>
            <w:proofErr w:type="spellStart"/>
            <w:r w:rsidRPr="005C2960">
              <w:t>n.a</w:t>
            </w:r>
            <w:proofErr w:type="spellEnd"/>
            <w:r w:rsidRPr="005C2960">
              <w:t>.</w:t>
            </w:r>
          </w:p>
        </w:tc>
        <w:tc>
          <w:tcPr>
            <w:tcW w:w="609" w:type="dxa"/>
            <w:tcBorders>
              <w:top w:val="single" w:sz="4" w:space="0" w:color="auto"/>
              <w:left w:val="single" w:sz="6" w:space="0" w:color="000000"/>
              <w:bottom w:val="single" w:sz="4" w:space="0" w:color="auto"/>
              <w:right w:val="single" w:sz="6" w:space="0" w:color="000000"/>
            </w:tcBorders>
          </w:tcPr>
          <w:p w14:paraId="430A0698" w14:textId="77777777" w:rsidR="008656EC" w:rsidRPr="005C2960" w:rsidRDefault="008656EC" w:rsidP="00FB7CA7"/>
        </w:tc>
        <w:tc>
          <w:tcPr>
            <w:tcW w:w="609" w:type="dxa"/>
            <w:tcBorders>
              <w:top w:val="single" w:sz="4" w:space="0" w:color="auto"/>
              <w:left w:val="single" w:sz="6" w:space="0" w:color="000000"/>
              <w:bottom w:val="single" w:sz="4" w:space="0" w:color="auto"/>
              <w:right w:val="single" w:sz="6" w:space="0" w:color="000000"/>
            </w:tcBorders>
          </w:tcPr>
          <w:p w14:paraId="430A0699" w14:textId="77777777" w:rsidR="008656EC" w:rsidRPr="005C2960" w:rsidRDefault="008656EC"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69A" w14:textId="77777777" w:rsidR="008656EC" w:rsidRPr="005C2960" w:rsidRDefault="008656E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69B" w14:textId="77777777" w:rsidR="008656EC" w:rsidRPr="005C2960" w:rsidRDefault="007953F1" w:rsidP="00FB7CA7">
            <w:pPr>
              <w:jc w:val="center"/>
            </w:pPr>
            <w:proofErr w:type="spellStart"/>
            <w:r w:rsidRPr="005C2960">
              <w:t>n.a</w:t>
            </w:r>
            <w:proofErr w:type="spellEnd"/>
            <w:r w:rsidRPr="005C2960">
              <w:t>.</w:t>
            </w:r>
          </w:p>
        </w:tc>
        <w:tc>
          <w:tcPr>
            <w:tcW w:w="696" w:type="dxa"/>
            <w:tcBorders>
              <w:top w:val="single" w:sz="4" w:space="0" w:color="auto"/>
              <w:left w:val="single" w:sz="6" w:space="0" w:color="000000"/>
              <w:bottom w:val="single" w:sz="4" w:space="0" w:color="auto"/>
              <w:right w:val="single" w:sz="4" w:space="0" w:color="auto"/>
            </w:tcBorders>
          </w:tcPr>
          <w:p w14:paraId="430A069C" w14:textId="77777777" w:rsidR="008656EC" w:rsidRPr="005C2960" w:rsidRDefault="008656EC" w:rsidP="00FB7CA7">
            <w:pPr>
              <w:jc w:val="both"/>
            </w:pPr>
          </w:p>
        </w:tc>
      </w:tr>
      <w:tr w:rsidR="00D17639" w:rsidRPr="005C2960" w14:paraId="430A06A9"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9E" w14:textId="77777777" w:rsidR="008656EC" w:rsidRPr="005C2960" w:rsidRDefault="008656EC" w:rsidP="00FB7CA7">
            <w:r w:rsidRPr="005C2960">
              <w:t>Č1</w:t>
            </w:r>
            <w:r w:rsidR="00D460AF" w:rsidRPr="005C2960">
              <w:t>7</w:t>
            </w:r>
          </w:p>
          <w:p w14:paraId="430A069F" w14:textId="77777777" w:rsidR="008656EC" w:rsidRPr="005C2960" w:rsidRDefault="008656EC" w:rsidP="00FB7CA7">
            <w:r w:rsidRPr="005C2960">
              <w:t>O</w:t>
            </w:r>
            <w:r w:rsidR="00D460AF" w:rsidRPr="005C2960">
              <w:t>1</w:t>
            </w:r>
          </w:p>
        </w:tc>
        <w:tc>
          <w:tcPr>
            <w:tcW w:w="5621" w:type="dxa"/>
            <w:tcBorders>
              <w:top w:val="single" w:sz="4" w:space="0" w:color="auto"/>
              <w:left w:val="single" w:sz="6" w:space="0" w:color="000000"/>
              <w:bottom w:val="single" w:sz="4" w:space="0" w:color="auto"/>
              <w:right w:val="single" w:sz="6" w:space="0" w:color="000000"/>
            </w:tcBorders>
          </w:tcPr>
          <w:p w14:paraId="430A06A0" w14:textId="77777777" w:rsidR="008656EC" w:rsidRPr="005C2960" w:rsidRDefault="00D460AF" w:rsidP="00FB7CA7">
            <w:pPr>
              <w:pStyle w:val="Zkladntext3"/>
              <w:spacing w:line="240" w:lineRule="auto"/>
              <w:rPr>
                <w:sz w:val="20"/>
              </w:rPr>
            </w:pPr>
            <w:r w:rsidRPr="005C2960">
              <w:rPr>
                <w:sz w:val="20"/>
              </w:rPr>
              <w:t>Článok 17</w:t>
            </w:r>
          </w:p>
          <w:p w14:paraId="430A06A1" w14:textId="77777777" w:rsidR="00D460AF" w:rsidRPr="005C2960" w:rsidRDefault="00D460AF" w:rsidP="00FB7CA7">
            <w:pPr>
              <w:pStyle w:val="Zkladntext3"/>
              <w:spacing w:line="240" w:lineRule="auto"/>
              <w:rPr>
                <w:sz w:val="20"/>
              </w:rPr>
            </w:pPr>
            <w:r w:rsidRPr="005C2960">
              <w:rPr>
                <w:sz w:val="20"/>
              </w:rPr>
              <w:t>Postup výboru</w:t>
            </w:r>
          </w:p>
          <w:p w14:paraId="430A06A2" w14:textId="77777777" w:rsidR="00D460AF" w:rsidRPr="005C2960" w:rsidRDefault="00D460AF" w:rsidP="00FB7CA7">
            <w:pPr>
              <w:pStyle w:val="Zkladntext3"/>
              <w:spacing w:line="240" w:lineRule="auto"/>
              <w:rPr>
                <w:sz w:val="20"/>
              </w:rPr>
            </w:pPr>
            <w:r w:rsidRPr="005C2960">
              <w:rPr>
                <w:sz w:val="20"/>
              </w:rPr>
              <w:t>Komisii pomáha Výbor pre kvalitu okolitého ovzdušia zriadený na základe článku 29 smernice 2008/50/ES. Uvedený výbor je výborom v zmysle nariadenia (EÚ) č. 182/2011.</w:t>
            </w:r>
          </w:p>
        </w:tc>
        <w:tc>
          <w:tcPr>
            <w:tcW w:w="609" w:type="dxa"/>
            <w:tcBorders>
              <w:top w:val="single" w:sz="4" w:space="0" w:color="auto"/>
              <w:left w:val="single" w:sz="6" w:space="0" w:color="000000"/>
              <w:bottom w:val="single" w:sz="4" w:space="0" w:color="auto"/>
              <w:right w:val="single" w:sz="6" w:space="0" w:color="000000"/>
            </w:tcBorders>
          </w:tcPr>
          <w:p w14:paraId="430A06A3" w14:textId="77777777" w:rsidR="008656EC" w:rsidRPr="005C2960" w:rsidRDefault="00E048E2" w:rsidP="00FB7CA7">
            <w:pPr>
              <w:jc w:val="center"/>
            </w:pPr>
            <w:proofErr w:type="spellStart"/>
            <w:r w:rsidRPr="005C2960">
              <w:t>n.a</w:t>
            </w:r>
            <w:proofErr w:type="spellEnd"/>
            <w:r w:rsidRPr="005C2960">
              <w:t>.</w:t>
            </w:r>
          </w:p>
        </w:tc>
        <w:tc>
          <w:tcPr>
            <w:tcW w:w="609" w:type="dxa"/>
            <w:tcBorders>
              <w:top w:val="single" w:sz="4" w:space="0" w:color="auto"/>
              <w:left w:val="single" w:sz="6" w:space="0" w:color="000000"/>
              <w:bottom w:val="single" w:sz="4" w:space="0" w:color="auto"/>
              <w:right w:val="single" w:sz="6" w:space="0" w:color="000000"/>
            </w:tcBorders>
          </w:tcPr>
          <w:p w14:paraId="430A06A4" w14:textId="77777777" w:rsidR="008656EC" w:rsidRPr="005C2960" w:rsidRDefault="008656EC" w:rsidP="00FB7CA7"/>
        </w:tc>
        <w:tc>
          <w:tcPr>
            <w:tcW w:w="609" w:type="dxa"/>
            <w:tcBorders>
              <w:top w:val="single" w:sz="4" w:space="0" w:color="auto"/>
              <w:left w:val="single" w:sz="6" w:space="0" w:color="000000"/>
              <w:bottom w:val="single" w:sz="4" w:space="0" w:color="auto"/>
              <w:right w:val="single" w:sz="6" w:space="0" w:color="000000"/>
            </w:tcBorders>
          </w:tcPr>
          <w:p w14:paraId="430A06A5" w14:textId="77777777" w:rsidR="00D9527F" w:rsidRPr="005C2960" w:rsidRDefault="00D9527F"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6A6" w14:textId="77777777" w:rsidR="008656EC" w:rsidRPr="005C2960" w:rsidRDefault="008656E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6A7" w14:textId="77777777" w:rsidR="008656EC" w:rsidRPr="005C2960" w:rsidRDefault="007953F1" w:rsidP="00FB7CA7">
            <w:pPr>
              <w:jc w:val="center"/>
            </w:pPr>
            <w:proofErr w:type="spellStart"/>
            <w:r w:rsidRPr="005C2960">
              <w:t>n.a</w:t>
            </w:r>
            <w:proofErr w:type="spellEnd"/>
            <w:r w:rsidRPr="005C2960">
              <w:t>.</w:t>
            </w:r>
          </w:p>
        </w:tc>
        <w:tc>
          <w:tcPr>
            <w:tcW w:w="696" w:type="dxa"/>
            <w:tcBorders>
              <w:top w:val="single" w:sz="4" w:space="0" w:color="auto"/>
              <w:left w:val="single" w:sz="6" w:space="0" w:color="000000"/>
              <w:bottom w:val="single" w:sz="4" w:space="0" w:color="auto"/>
              <w:right w:val="single" w:sz="4" w:space="0" w:color="auto"/>
            </w:tcBorders>
          </w:tcPr>
          <w:p w14:paraId="430A06A8" w14:textId="77777777" w:rsidR="008656EC" w:rsidRPr="005C2960" w:rsidRDefault="008656EC" w:rsidP="00FB7CA7">
            <w:pPr>
              <w:jc w:val="both"/>
            </w:pPr>
          </w:p>
        </w:tc>
      </w:tr>
      <w:tr w:rsidR="00D17639" w:rsidRPr="005C2960" w14:paraId="430A06B3"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AA" w14:textId="77777777" w:rsidR="00D460AF" w:rsidRPr="005C2960" w:rsidRDefault="00D460AF" w:rsidP="00D460AF">
            <w:r w:rsidRPr="005C2960">
              <w:t>Č17</w:t>
            </w:r>
          </w:p>
          <w:p w14:paraId="430A06AB" w14:textId="77777777" w:rsidR="008656EC" w:rsidRPr="005C2960" w:rsidRDefault="00D460AF" w:rsidP="00D460AF">
            <w:r w:rsidRPr="005C2960">
              <w:t>O2</w:t>
            </w:r>
          </w:p>
        </w:tc>
        <w:tc>
          <w:tcPr>
            <w:tcW w:w="5621" w:type="dxa"/>
            <w:tcBorders>
              <w:top w:val="single" w:sz="4" w:space="0" w:color="auto"/>
              <w:left w:val="single" w:sz="6" w:space="0" w:color="000000"/>
              <w:bottom w:val="single" w:sz="4" w:space="0" w:color="auto"/>
              <w:right w:val="single" w:sz="6" w:space="0" w:color="000000"/>
            </w:tcBorders>
          </w:tcPr>
          <w:p w14:paraId="430A06AC" w14:textId="77777777" w:rsidR="008656EC" w:rsidRPr="005C2960" w:rsidRDefault="00D460AF" w:rsidP="00FB7CA7">
            <w:pPr>
              <w:pStyle w:val="Zkladntext3"/>
              <w:spacing w:line="240" w:lineRule="auto"/>
              <w:rPr>
                <w:sz w:val="20"/>
              </w:rPr>
            </w:pPr>
            <w:r w:rsidRPr="005C2960">
              <w:rPr>
                <w:sz w:val="20"/>
              </w:rPr>
              <w:t xml:space="preserve">2.Keď sa odkazuje na tento odsek, uplatňuje sa článok 5 nariadenia (EÚ) č.182/2011. Ak výbor nevydá žiadne stanovisko, Komisia návrh vykonávacieho aktu neprijme a uplatňuje sa článok 5 ods. 4 tretí </w:t>
            </w:r>
            <w:proofErr w:type="spellStart"/>
            <w:r w:rsidRPr="005C2960">
              <w:rPr>
                <w:sz w:val="20"/>
              </w:rPr>
              <w:t>pododsek</w:t>
            </w:r>
            <w:proofErr w:type="spellEnd"/>
            <w:r w:rsidRPr="005C2960">
              <w:rPr>
                <w:sz w:val="20"/>
              </w:rPr>
              <w:t xml:space="preserve"> nariadenia (EÚ) č. 182/2011.</w:t>
            </w:r>
          </w:p>
        </w:tc>
        <w:tc>
          <w:tcPr>
            <w:tcW w:w="609" w:type="dxa"/>
            <w:tcBorders>
              <w:top w:val="single" w:sz="4" w:space="0" w:color="auto"/>
              <w:left w:val="single" w:sz="6" w:space="0" w:color="000000"/>
              <w:bottom w:val="single" w:sz="4" w:space="0" w:color="auto"/>
              <w:right w:val="single" w:sz="6" w:space="0" w:color="000000"/>
            </w:tcBorders>
          </w:tcPr>
          <w:p w14:paraId="430A06AD" w14:textId="77777777" w:rsidR="008656EC" w:rsidRPr="005C2960" w:rsidRDefault="00420C70" w:rsidP="00FB7CA7">
            <w:pPr>
              <w:jc w:val="center"/>
            </w:pPr>
            <w:proofErr w:type="spellStart"/>
            <w:r w:rsidRPr="005C2960">
              <w:t>n.a</w:t>
            </w:r>
            <w:proofErr w:type="spellEnd"/>
            <w:r w:rsidRPr="005C2960">
              <w:t>.</w:t>
            </w:r>
          </w:p>
        </w:tc>
        <w:tc>
          <w:tcPr>
            <w:tcW w:w="609" w:type="dxa"/>
            <w:tcBorders>
              <w:top w:val="single" w:sz="4" w:space="0" w:color="auto"/>
              <w:left w:val="single" w:sz="6" w:space="0" w:color="000000"/>
              <w:bottom w:val="single" w:sz="4" w:space="0" w:color="auto"/>
              <w:right w:val="single" w:sz="6" w:space="0" w:color="000000"/>
            </w:tcBorders>
          </w:tcPr>
          <w:p w14:paraId="430A06AE" w14:textId="77777777" w:rsidR="008656EC" w:rsidRPr="005C2960" w:rsidRDefault="008656EC" w:rsidP="00FB7CA7"/>
        </w:tc>
        <w:tc>
          <w:tcPr>
            <w:tcW w:w="609" w:type="dxa"/>
            <w:tcBorders>
              <w:top w:val="single" w:sz="4" w:space="0" w:color="auto"/>
              <w:left w:val="single" w:sz="6" w:space="0" w:color="000000"/>
              <w:bottom w:val="single" w:sz="4" w:space="0" w:color="auto"/>
              <w:right w:val="single" w:sz="6" w:space="0" w:color="000000"/>
            </w:tcBorders>
          </w:tcPr>
          <w:p w14:paraId="430A06AF" w14:textId="77777777" w:rsidR="008656EC" w:rsidRPr="005C2960" w:rsidRDefault="008656EC"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6B0" w14:textId="77777777" w:rsidR="008656EC" w:rsidRPr="005C2960" w:rsidRDefault="008656E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6B1" w14:textId="77777777" w:rsidR="008656EC" w:rsidRPr="005C2960" w:rsidRDefault="007953F1" w:rsidP="00FB7CA7">
            <w:pPr>
              <w:jc w:val="center"/>
            </w:pPr>
            <w:proofErr w:type="spellStart"/>
            <w:r w:rsidRPr="005C2960">
              <w:t>n.a</w:t>
            </w:r>
            <w:proofErr w:type="spellEnd"/>
            <w:r w:rsidRPr="005C2960">
              <w:t>.</w:t>
            </w:r>
          </w:p>
        </w:tc>
        <w:tc>
          <w:tcPr>
            <w:tcW w:w="696" w:type="dxa"/>
            <w:tcBorders>
              <w:top w:val="single" w:sz="4" w:space="0" w:color="auto"/>
              <w:left w:val="single" w:sz="6" w:space="0" w:color="000000"/>
              <w:bottom w:val="single" w:sz="4" w:space="0" w:color="auto"/>
              <w:right w:val="single" w:sz="4" w:space="0" w:color="auto"/>
            </w:tcBorders>
          </w:tcPr>
          <w:p w14:paraId="430A06B2" w14:textId="77777777" w:rsidR="008656EC" w:rsidRPr="005C2960" w:rsidRDefault="008656EC" w:rsidP="00FB7CA7">
            <w:pPr>
              <w:jc w:val="both"/>
            </w:pPr>
          </w:p>
        </w:tc>
      </w:tr>
      <w:tr w:rsidR="00D17639" w:rsidRPr="005C2960" w14:paraId="430A06C5" w14:textId="77777777" w:rsidTr="00BB3C09">
        <w:trPr>
          <w:jc w:val="center"/>
        </w:trPr>
        <w:tc>
          <w:tcPr>
            <w:tcW w:w="511" w:type="dxa"/>
            <w:tcBorders>
              <w:top w:val="single" w:sz="4" w:space="0" w:color="auto"/>
              <w:left w:val="single" w:sz="6" w:space="0" w:color="000000"/>
              <w:bottom w:val="single" w:sz="4" w:space="0" w:color="auto"/>
              <w:right w:val="single" w:sz="6" w:space="0" w:color="000000"/>
            </w:tcBorders>
          </w:tcPr>
          <w:p w14:paraId="430A06B4" w14:textId="77777777" w:rsidR="00D9527F" w:rsidRPr="005C2960" w:rsidRDefault="00D9527F" w:rsidP="00D9527F">
            <w:r w:rsidRPr="005C2960">
              <w:t>Č18</w:t>
            </w:r>
          </w:p>
        </w:tc>
        <w:tc>
          <w:tcPr>
            <w:tcW w:w="5621" w:type="dxa"/>
            <w:tcBorders>
              <w:top w:val="single" w:sz="4" w:space="0" w:color="auto"/>
              <w:left w:val="single" w:sz="6" w:space="0" w:color="000000"/>
              <w:bottom w:val="single" w:sz="4" w:space="0" w:color="auto"/>
              <w:right w:val="single" w:sz="6" w:space="0" w:color="000000"/>
            </w:tcBorders>
          </w:tcPr>
          <w:p w14:paraId="430A06B5" w14:textId="77777777" w:rsidR="00D9527F" w:rsidRPr="005C2960" w:rsidRDefault="00D9527F" w:rsidP="00D9527F">
            <w:pPr>
              <w:pStyle w:val="Zkladntext3"/>
              <w:spacing w:line="240" w:lineRule="auto"/>
              <w:rPr>
                <w:sz w:val="20"/>
              </w:rPr>
            </w:pPr>
            <w:r w:rsidRPr="005C2960">
              <w:rPr>
                <w:sz w:val="20"/>
              </w:rPr>
              <w:t>Článok 18</w:t>
            </w:r>
          </w:p>
          <w:p w14:paraId="430A06B6" w14:textId="77777777" w:rsidR="00D9527F" w:rsidRPr="005C2960" w:rsidRDefault="00D9527F" w:rsidP="00D9527F">
            <w:pPr>
              <w:pStyle w:val="Zkladntext3"/>
              <w:spacing w:line="240" w:lineRule="auto"/>
              <w:rPr>
                <w:sz w:val="20"/>
              </w:rPr>
            </w:pPr>
            <w:r w:rsidRPr="005C2960">
              <w:rPr>
                <w:sz w:val="20"/>
              </w:rPr>
              <w:t>Sankcie</w:t>
            </w:r>
          </w:p>
          <w:p w14:paraId="430A06B7" w14:textId="77777777" w:rsidR="00D9527F" w:rsidRPr="005C2960" w:rsidRDefault="00D9527F" w:rsidP="00D9527F">
            <w:pPr>
              <w:pStyle w:val="Zkladntext3"/>
              <w:spacing w:line="240" w:lineRule="auto"/>
              <w:rPr>
                <w:sz w:val="20"/>
              </w:rPr>
            </w:pPr>
            <w:r w:rsidRPr="005C2960">
              <w:rPr>
                <w:sz w:val="20"/>
              </w:rPr>
              <w:t>Členské štáty stanovujú pravidlá týkajúce sa sankcií uplatniteľných v prípade porušenia vnútroštátnych ustanovení prijatých podľa tejto smernice a prijímajú všetky nevyhnutné opatrenia na zabezpečenie ich uplatňovania. Stanovené sankcie musia byť účinné, primerané a odrádzajúce.</w:t>
            </w:r>
          </w:p>
        </w:tc>
        <w:tc>
          <w:tcPr>
            <w:tcW w:w="609" w:type="dxa"/>
            <w:tcBorders>
              <w:top w:val="single" w:sz="4" w:space="0" w:color="auto"/>
              <w:left w:val="single" w:sz="6" w:space="0" w:color="000000"/>
              <w:bottom w:val="single" w:sz="4" w:space="0" w:color="auto"/>
              <w:right w:val="single" w:sz="6" w:space="0" w:color="000000"/>
            </w:tcBorders>
          </w:tcPr>
          <w:p w14:paraId="430A06B8" w14:textId="77777777" w:rsidR="00D9527F" w:rsidRPr="005C2960" w:rsidRDefault="00D9527F" w:rsidP="00D9527F">
            <w:pPr>
              <w:jc w:val="center"/>
            </w:pPr>
            <w:r w:rsidRPr="005C2960">
              <w:t>N</w:t>
            </w:r>
          </w:p>
        </w:tc>
        <w:tc>
          <w:tcPr>
            <w:tcW w:w="609" w:type="dxa"/>
            <w:tcBorders>
              <w:top w:val="single" w:sz="4" w:space="0" w:color="auto"/>
              <w:left w:val="single" w:sz="6" w:space="0" w:color="000000"/>
              <w:bottom w:val="single" w:sz="4" w:space="0" w:color="auto"/>
              <w:right w:val="single" w:sz="6" w:space="0" w:color="000000"/>
            </w:tcBorders>
          </w:tcPr>
          <w:p w14:paraId="32E31338" w14:textId="77777777" w:rsidR="00D9527F" w:rsidRPr="005C2960" w:rsidRDefault="00D9527F" w:rsidP="00D63C09">
            <w:pPr>
              <w:jc w:val="center"/>
            </w:pPr>
            <w:r w:rsidRPr="005C2960">
              <w:t>NZ</w:t>
            </w:r>
          </w:p>
          <w:p w14:paraId="22B7EEF3" w14:textId="77777777" w:rsidR="00D63C09" w:rsidRPr="005C2960" w:rsidRDefault="00D63C09" w:rsidP="00D63C09">
            <w:pPr>
              <w:jc w:val="center"/>
            </w:pPr>
          </w:p>
          <w:p w14:paraId="79922349" w14:textId="77777777" w:rsidR="00D63C09" w:rsidRPr="005C2960" w:rsidRDefault="00D63C09" w:rsidP="00D63C09">
            <w:pPr>
              <w:jc w:val="center"/>
            </w:pPr>
          </w:p>
          <w:p w14:paraId="3DEEF18C" w14:textId="77777777" w:rsidR="00D63C09" w:rsidRPr="005C2960" w:rsidRDefault="00D63C09" w:rsidP="00D63C09">
            <w:pPr>
              <w:jc w:val="center"/>
            </w:pPr>
          </w:p>
          <w:p w14:paraId="0F4F7317" w14:textId="77777777" w:rsidR="00D63C09" w:rsidRPr="005C2960" w:rsidRDefault="00D63C09" w:rsidP="00D63C09">
            <w:pPr>
              <w:jc w:val="center"/>
            </w:pPr>
          </w:p>
          <w:p w14:paraId="052A5B8C" w14:textId="77777777" w:rsidR="00D63C09" w:rsidRPr="005C2960" w:rsidRDefault="00D63C09" w:rsidP="00D63C09">
            <w:pPr>
              <w:jc w:val="center"/>
            </w:pPr>
          </w:p>
          <w:p w14:paraId="3F00A639" w14:textId="77777777" w:rsidR="00D63C09" w:rsidRPr="005C2960" w:rsidRDefault="00D63C09" w:rsidP="00D63C09">
            <w:pPr>
              <w:jc w:val="center"/>
            </w:pPr>
          </w:p>
          <w:p w14:paraId="6794D118" w14:textId="77777777" w:rsidR="00D63C09" w:rsidRPr="005C2960" w:rsidRDefault="00D63C09" w:rsidP="00D63C09">
            <w:pPr>
              <w:jc w:val="center"/>
            </w:pPr>
          </w:p>
          <w:p w14:paraId="05A49D9B" w14:textId="77777777" w:rsidR="00D63C09" w:rsidRPr="005C2960" w:rsidRDefault="00D63C09" w:rsidP="00D63C09">
            <w:pPr>
              <w:jc w:val="center"/>
            </w:pPr>
          </w:p>
          <w:p w14:paraId="6367D137" w14:textId="77777777" w:rsidR="00D63C09" w:rsidRPr="005C2960" w:rsidRDefault="00D63C09" w:rsidP="00D63C09">
            <w:pPr>
              <w:jc w:val="center"/>
            </w:pPr>
          </w:p>
          <w:p w14:paraId="0B51FBF4" w14:textId="77777777" w:rsidR="00D63C09" w:rsidRPr="005C2960" w:rsidRDefault="00D63C09" w:rsidP="00D63C09">
            <w:pPr>
              <w:jc w:val="center"/>
            </w:pPr>
          </w:p>
          <w:p w14:paraId="537B4B84" w14:textId="77777777" w:rsidR="00D63C09" w:rsidRPr="005C2960" w:rsidRDefault="00D63C09" w:rsidP="00D63C09">
            <w:pPr>
              <w:jc w:val="center"/>
            </w:pPr>
          </w:p>
          <w:p w14:paraId="38F2F670" w14:textId="77777777" w:rsidR="00D63C09" w:rsidRPr="005C2960" w:rsidRDefault="00D63C09" w:rsidP="00D63C09">
            <w:pPr>
              <w:jc w:val="center"/>
            </w:pPr>
          </w:p>
          <w:p w14:paraId="34598C52" w14:textId="77777777" w:rsidR="00D63C09" w:rsidRPr="005C2960" w:rsidRDefault="00D63C09" w:rsidP="00D63C09">
            <w:pPr>
              <w:jc w:val="center"/>
            </w:pPr>
          </w:p>
          <w:p w14:paraId="6FB3D135" w14:textId="77777777" w:rsidR="00D63C09" w:rsidRPr="005C2960" w:rsidRDefault="00D63C09" w:rsidP="00D63C09">
            <w:pPr>
              <w:jc w:val="center"/>
            </w:pPr>
          </w:p>
          <w:p w14:paraId="0269BC40" w14:textId="42E23867" w:rsidR="00D63C09" w:rsidRPr="005C2960" w:rsidRDefault="00D63C09" w:rsidP="00D63C09">
            <w:pPr>
              <w:jc w:val="center"/>
            </w:pPr>
          </w:p>
          <w:p w14:paraId="7B9AA2AD" w14:textId="77777777" w:rsidR="00687F99" w:rsidRPr="005C2960" w:rsidRDefault="00687F99" w:rsidP="00D63C09">
            <w:pPr>
              <w:jc w:val="center"/>
            </w:pPr>
          </w:p>
          <w:p w14:paraId="430A06B9" w14:textId="4D020B83" w:rsidR="00D63C09" w:rsidRPr="005C2960" w:rsidRDefault="00D63C09" w:rsidP="00D63C09">
            <w:pPr>
              <w:jc w:val="center"/>
            </w:pPr>
            <w:r w:rsidRPr="005C2960">
              <w:t>NZ</w:t>
            </w:r>
          </w:p>
        </w:tc>
        <w:tc>
          <w:tcPr>
            <w:tcW w:w="609" w:type="dxa"/>
            <w:tcBorders>
              <w:top w:val="single" w:sz="4" w:space="0" w:color="auto"/>
              <w:left w:val="single" w:sz="6" w:space="0" w:color="000000"/>
              <w:bottom w:val="single" w:sz="4" w:space="0" w:color="auto"/>
              <w:right w:val="single" w:sz="6" w:space="0" w:color="000000"/>
            </w:tcBorders>
          </w:tcPr>
          <w:p w14:paraId="430A06BA" w14:textId="77777777" w:rsidR="00D9527F" w:rsidRPr="005C2960" w:rsidRDefault="00D9527F" w:rsidP="00E56569">
            <w:pPr>
              <w:jc w:val="center"/>
            </w:pPr>
            <w:r w:rsidRPr="005C2960">
              <w:t>§52</w:t>
            </w:r>
          </w:p>
          <w:p w14:paraId="2AF32B37" w14:textId="50FF6463" w:rsidR="00D63C09" w:rsidRPr="005C2960" w:rsidRDefault="002445D8" w:rsidP="00D63C09">
            <w:pPr>
              <w:jc w:val="center"/>
            </w:pPr>
            <w:r w:rsidRPr="005C2960">
              <w:t>O1,2</w:t>
            </w:r>
          </w:p>
          <w:p w14:paraId="5A253964" w14:textId="77777777" w:rsidR="00D63C09" w:rsidRPr="005C2960" w:rsidRDefault="00D63C09" w:rsidP="00D63C09">
            <w:pPr>
              <w:jc w:val="center"/>
            </w:pPr>
          </w:p>
          <w:p w14:paraId="7FCD02E1" w14:textId="77777777" w:rsidR="00D63C09" w:rsidRPr="005C2960" w:rsidRDefault="00D63C09" w:rsidP="00D63C09">
            <w:pPr>
              <w:jc w:val="center"/>
            </w:pPr>
          </w:p>
          <w:p w14:paraId="245A0683" w14:textId="77777777" w:rsidR="00D63C09" w:rsidRPr="005C2960" w:rsidRDefault="00D63C09" w:rsidP="00D63C09">
            <w:pPr>
              <w:jc w:val="center"/>
            </w:pPr>
          </w:p>
          <w:p w14:paraId="1C8F47A1" w14:textId="77777777" w:rsidR="00D63C09" w:rsidRPr="005C2960" w:rsidRDefault="00D63C09" w:rsidP="00D63C09">
            <w:pPr>
              <w:jc w:val="center"/>
            </w:pPr>
          </w:p>
          <w:p w14:paraId="7D95F1D7" w14:textId="77777777" w:rsidR="00D63C09" w:rsidRPr="005C2960" w:rsidRDefault="00D63C09" w:rsidP="00D63C09">
            <w:pPr>
              <w:jc w:val="center"/>
            </w:pPr>
          </w:p>
          <w:p w14:paraId="03B74259" w14:textId="77777777" w:rsidR="00D63C09" w:rsidRPr="005C2960" w:rsidRDefault="00D63C09" w:rsidP="00D63C09">
            <w:pPr>
              <w:jc w:val="center"/>
            </w:pPr>
          </w:p>
          <w:p w14:paraId="0527FFFF" w14:textId="77777777" w:rsidR="00D63C09" w:rsidRPr="005C2960" w:rsidRDefault="00D63C09" w:rsidP="00D63C09">
            <w:pPr>
              <w:jc w:val="center"/>
            </w:pPr>
          </w:p>
          <w:p w14:paraId="01B2DF65" w14:textId="77777777" w:rsidR="00D63C09" w:rsidRPr="005C2960" w:rsidRDefault="00D63C09" w:rsidP="00D63C09">
            <w:pPr>
              <w:jc w:val="center"/>
            </w:pPr>
          </w:p>
          <w:p w14:paraId="294EAD47" w14:textId="77777777" w:rsidR="00D63C09" w:rsidRPr="005C2960" w:rsidRDefault="00D63C09" w:rsidP="00D63C09">
            <w:pPr>
              <w:jc w:val="center"/>
            </w:pPr>
          </w:p>
          <w:p w14:paraId="1A517B24" w14:textId="77777777" w:rsidR="00D63C09" w:rsidRPr="005C2960" w:rsidRDefault="00D63C09" w:rsidP="00D63C09">
            <w:pPr>
              <w:jc w:val="center"/>
            </w:pPr>
          </w:p>
          <w:p w14:paraId="59FB661F" w14:textId="77777777" w:rsidR="00D63C09" w:rsidRPr="005C2960" w:rsidRDefault="00D63C09" w:rsidP="00D63C09">
            <w:pPr>
              <w:jc w:val="center"/>
            </w:pPr>
          </w:p>
          <w:p w14:paraId="7327C23E" w14:textId="77777777" w:rsidR="00D63C09" w:rsidRPr="005C2960" w:rsidRDefault="00D63C09" w:rsidP="00D63C09">
            <w:pPr>
              <w:jc w:val="center"/>
            </w:pPr>
          </w:p>
          <w:p w14:paraId="01F8E853" w14:textId="79DBB904" w:rsidR="00D63C09" w:rsidRPr="005C2960" w:rsidRDefault="00D63C09" w:rsidP="00D63C09">
            <w:pPr>
              <w:jc w:val="center"/>
            </w:pPr>
          </w:p>
          <w:p w14:paraId="7D55BAB9" w14:textId="77777777" w:rsidR="00687F99" w:rsidRPr="005C2960" w:rsidRDefault="00687F99" w:rsidP="00D63C09">
            <w:pPr>
              <w:jc w:val="center"/>
            </w:pPr>
          </w:p>
          <w:p w14:paraId="3E5BF3C5" w14:textId="77777777" w:rsidR="00D63C09" w:rsidRPr="005C2960" w:rsidRDefault="00D63C09" w:rsidP="00D63C09">
            <w:pPr>
              <w:jc w:val="center"/>
            </w:pPr>
          </w:p>
          <w:p w14:paraId="7ADE292D" w14:textId="28898264" w:rsidR="00D63C09" w:rsidRPr="005C2960" w:rsidRDefault="00D63C09" w:rsidP="00D63C09">
            <w:pPr>
              <w:jc w:val="center"/>
            </w:pPr>
            <w:r w:rsidRPr="005C2960">
              <w:t>§53</w:t>
            </w:r>
          </w:p>
          <w:p w14:paraId="37DE9D08" w14:textId="77777777" w:rsidR="00D63C09" w:rsidRPr="005C2960" w:rsidRDefault="00D63C09" w:rsidP="00D63C09">
            <w:pPr>
              <w:jc w:val="center"/>
            </w:pPr>
            <w:r w:rsidRPr="005C2960">
              <w:t>O2</w:t>
            </w:r>
          </w:p>
          <w:p w14:paraId="430A06BB" w14:textId="723B1525" w:rsidR="00D9527F" w:rsidRPr="005C2960" w:rsidRDefault="00D63C09" w:rsidP="00D63C09">
            <w:pPr>
              <w:jc w:val="center"/>
            </w:pPr>
            <w:r w:rsidRPr="005C2960">
              <w:t>Pa-g</w:t>
            </w:r>
          </w:p>
        </w:tc>
        <w:tc>
          <w:tcPr>
            <w:tcW w:w="5774" w:type="dxa"/>
            <w:tcBorders>
              <w:top w:val="single" w:sz="4" w:space="0" w:color="auto"/>
              <w:left w:val="single" w:sz="6" w:space="0" w:color="000000"/>
              <w:bottom w:val="single" w:sz="4" w:space="0" w:color="auto"/>
              <w:right w:val="single" w:sz="6" w:space="0" w:color="000000"/>
            </w:tcBorders>
          </w:tcPr>
          <w:p w14:paraId="2B8C41CC" w14:textId="569B1A10" w:rsidR="00D63C09" w:rsidRPr="005C2960" w:rsidRDefault="00687F99" w:rsidP="00D2497B">
            <w:pPr>
              <w:jc w:val="both"/>
            </w:pPr>
            <w:r w:rsidRPr="005C2960">
              <w:t>Správne delikty</w:t>
            </w:r>
          </w:p>
          <w:p w14:paraId="1B2E80DE" w14:textId="77777777" w:rsidR="002445D8" w:rsidRPr="005C2960" w:rsidRDefault="002445D8" w:rsidP="002445D8">
            <w:pPr>
              <w:jc w:val="both"/>
            </w:pPr>
            <w:r w:rsidRPr="005C2960">
              <w:t>(1)</w:t>
            </w:r>
            <w:r w:rsidRPr="005C2960">
              <w:tab/>
              <w:t xml:space="preserve">Ak orgán ochrany ovzdušia zistí porušenie povinností ustanovených týmto zákonom, začne konanie o uložení pokuty a opatrenia na nápravu. V osobitných prípadoch podľa § 53 rozhoduje o obmedzení prevádzky alebo zastavení prevádzky stacionárneho zdroja. </w:t>
            </w:r>
          </w:p>
          <w:p w14:paraId="62127E7E" w14:textId="77777777" w:rsidR="002445D8" w:rsidRPr="005C2960" w:rsidRDefault="002445D8" w:rsidP="002445D8">
            <w:pPr>
              <w:jc w:val="both"/>
            </w:pPr>
            <w:r w:rsidRPr="005C2960">
              <w:t>(2)</w:t>
            </w:r>
            <w:r w:rsidRPr="005C2960">
              <w:tab/>
              <w:t xml:space="preserve">Pokutu a opatrenie na nápravu možno uložiť na základe </w:t>
            </w:r>
          </w:p>
          <w:p w14:paraId="7A8B8A4D" w14:textId="77777777" w:rsidR="002445D8" w:rsidRPr="005C2960" w:rsidRDefault="002445D8" w:rsidP="002445D8">
            <w:pPr>
              <w:jc w:val="both"/>
            </w:pPr>
            <w:r w:rsidRPr="005C2960">
              <w:t>a)</w:t>
            </w:r>
            <w:r w:rsidRPr="005C2960">
              <w:tab/>
              <w:t>zistení z vlastnej kontrolnej činnosti orgánov dozoru a nimi poverených osôb podľa tohto zákona,</w:t>
            </w:r>
          </w:p>
          <w:p w14:paraId="5645A6B4" w14:textId="77777777" w:rsidR="002445D8" w:rsidRPr="005C2960" w:rsidRDefault="002445D8" w:rsidP="002445D8">
            <w:pPr>
              <w:jc w:val="both"/>
            </w:pPr>
            <w:r w:rsidRPr="005C2960">
              <w:t>b)</w:t>
            </w:r>
            <w:r w:rsidRPr="005C2960">
              <w:tab/>
              <w:t xml:space="preserve">vlastnej evidencie orgánu ochrany ovzdušia, </w:t>
            </w:r>
          </w:p>
          <w:p w14:paraId="4919359C" w14:textId="77777777" w:rsidR="002445D8" w:rsidRPr="005C2960" w:rsidRDefault="002445D8" w:rsidP="002445D8">
            <w:pPr>
              <w:jc w:val="both"/>
            </w:pPr>
            <w:r w:rsidRPr="005C2960">
              <w:t>c)</w:t>
            </w:r>
            <w:r w:rsidRPr="005C2960">
              <w:tab/>
              <w:t>dokumentov podľa tohto zákona predložených povinnými subjektmi alebo</w:t>
            </w:r>
          </w:p>
          <w:p w14:paraId="1B74FAD9" w14:textId="672A82ED" w:rsidR="00687F99" w:rsidRPr="005C2960" w:rsidRDefault="002445D8" w:rsidP="002445D8">
            <w:pPr>
              <w:jc w:val="both"/>
            </w:pPr>
            <w:r w:rsidRPr="005C2960">
              <w:t>d)</w:t>
            </w:r>
            <w:r w:rsidRPr="005C2960">
              <w:tab/>
              <w:t>podnetu, ak je porušenie povinnosti podľa tohto zákona dostatočne preukázané a výkon dozoru by bol neúčelný a nehospodárny; dostatočné preukázanie skutkového stavu vyhodnotí orgán dozoru.</w:t>
            </w:r>
          </w:p>
          <w:p w14:paraId="3A9E0700" w14:textId="5C9425FC" w:rsidR="002445D8" w:rsidRPr="005C2960" w:rsidRDefault="002445D8" w:rsidP="00D2497B">
            <w:pPr>
              <w:jc w:val="both"/>
            </w:pPr>
          </w:p>
          <w:p w14:paraId="3A820DB6" w14:textId="77777777" w:rsidR="002445D8" w:rsidRPr="005C2960" w:rsidRDefault="002445D8" w:rsidP="00D2497B">
            <w:pPr>
              <w:jc w:val="both"/>
            </w:pPr>
          </w:p>
          <w:p w14:paraId="7ED28843" w14:textId="77777777" w:rsidR="00D63C09" w:rsidRPr="005C2960" w:rsidRDefault="00D63C09" w:rsidP="00D63C09">
            <w:pPr>
              <w:jc w:val="both"/>
            </w:pPr>
            <w:r w:rsidRPr="005C2960">
              <w:t>(2)</w:t>
            </w:r>
            <w:r w:rsidRPr="005C2960">
              <w:tab/>
              <w:t xml:space="preserve">Okresný úrad v sídle kraja alebo inšpekcia nariadi obmedzenie prevádzky alebo zastavenie prevádzky veľkého zdroja, stredného zdroja alebo stacionárneho zdroja, o začlenení ktorého sú pochybnosti, ak prevádzkovateľ </w:t>
            </w:r>
          </w:p>
          <w:p w14:paraId="6DC25F22" w14:textId="77777777" w:rsidR="00D63C09" w:rsidRPr="005C2960" w:rsidRDefault="00D63C09" w:rsidP="00D63C09">
            <w:pPr>
              <w:jc w:val="both"/>
            </w:pPr>
            <w:r w:rsidRPr="005C2960">
              <w:lastRenderedPageBreak/>
              <w:t>a)</w:t>
            </w:r>
            <w:r w:rsidRPr="005C2960">
              <w:tab/>
              <w:t>prevádzkuje zdroj bez povolenia zdroja, okrem prípadov podľa § 27 ods. 2 až 4,</w:t>
            </w:r>
          </w:p>
          <w:p w14:paraId="54C891AA" w14:textId="77777777" w:rsidR="00D63C09" w:rsidRPr="005C2960" w:rsidRDefault="00D63C09" w:rsidP="00D63C09">
            <w:pPr>
              <w:jc w:val="both"/>
            </w:pPr>
            <w:r w:rsidRPr="005C2960">
              <w:t>b)</w:t>
            </w:r>
            <w:r w:rsidRPr="005C2960">
              <w:tab/>
              <w:t>prevádzkuje zdroj bez súhlasu na užívanie podľa § 26 ods. 1 písm. b) a c), pričom porušuje povinnosti prevádzkovateľa,</w:t>
            </w:r>
          </w:p>
          <w:p w14:paraId="2D88F968" w14:textId="77777777" w:rsidR="00D63C09" w:rsidRPr="005C2960" w:rsidRDefault="00D63C09" w:rsidP="00D63C09">
            <w:pPr>
              <w:jc w:val="both"/>
            </w:pPr>
            <w:r w:rsidRPr="005C2960">
              <w:t>c)</w:t>
            </w:r>
            <w:r w:rsidRPr="005C2960">
              <w:tab/>
              <w:t>prevádzkuje zdroj bez súhlasu na užívanie podľa § 26 ods. 1 písm. b) a c), ak ide o technologický celok, ktorý nepodlieha stavebnému konaniu,</w:t>
            </w:r>
          </w:p>
          <w:p w14:paraId="7AD4CBAA" w14:textId="6C3FA8C1" w:rsidR="00D63C09" w:rsidRPr="005C2960" w:rsidRDefault="00D63C09" w:rsidP="00D63C09">
            <w:pPr>
              <w:jc w:val="both"/>
            </w:pPr>
            <w:r w:rsidRPr="005C2960">
              <w:t>d)</w:t>
            </w:r>
            <w:r w:rsidRPr="005C2960">
              <w:tab/>
              <w:t>vykonáva či</w:t>
            </w:r>
            <w:r w:rsidR="002445D8" w:rsidRPr="005C2960">
              <w:t>nnosť podľa osobitného predpisu</w:t>
            </w:r>
            <w:r w:rsidR="002445D8" w:rsidRPr="005C2960">
              <w:rPr>
                <w:vertAlign w:val="superscript"/>
              </w:rPr>
              <w:t>91</w:t>
            </w:r>
            <w:r w:rsidRPr="005C2960">
              <w:t>) bez integrovaného povolenia; okresný úrad v sídle kraje alebo inšpekcia tak koná na základe podnetu správneho orgánu v integrovanom povoľovaní,</w:t>
            </w:r>
          </w:p>
          <w:p w14:paraId="50964480" w14:textId="77777777" w:rsidR="00D63C09" w:rsidRPr="005C2960" w:rsidRDefault="00D63C09" w:rsidP="00D63C09">
            <w:pPr>
              <w:jc w:val="both"/>
            </w:pPr>
            <w:r w:rsidRPr="005C2960">
              <w:t>e)</w:t>
            </w:r>
            <w:r w:rsidRPr="005C2960">
              <w:tab/>
              <w:t xml:space="preserve">porušuje povinnosť zastaviť zdroj podľa § 34 ods. 7 písm. c), </w:t>
            </w:r>
          </w:p>
          <w:p w14:paraId="2FCEB333" w14:textId="77777777" w:rsidR="00D63C09" w:rsidRPr="005C2960" w:rsidRDefault="00D63C09" w:rsidP="00D63C09">
            <w:pPr>
              <w:jc w:val="both"/>
            </w:pPr>
            <w:r w:rsidRPr="005C2960">
              <w:t>f)</w:t>
            </w:r>
            <w:r w:rsidRPr="005C2960">
              <w:tab/>
              <w:t xml:space="preserve">porušuje povinnosť dodržiavať emisný limit a nesplnil uložené opatrenie na nápravu za porušenie podľa § 34 ods. 1 písm. b), alebo </w:t>
            </w:r>
          </w:p>
          <w:p w14:paraId="430A06C2" w14:textId="27BD770F" w:rsidR="00D9527F" w:rsidRPr="005C2960" w:rsidRDefault="00D63C09" w:rsidP="00D63C09">
            <w:pPr>
              <w:jc w:val="both"/>
            </w:pPr>
            <w:r w:rsidRPr="005C2960">
              <w:t>g)</w:t>
            </w:r>
            <w:r w:rsidRPr="005C2960">
              <w:tab/>
              <w:t>nepreukázal dodržanie emisného limitu a nesplnil uložené opatrenie na nápravu za porušenie § 34 ods. 3 písm. a).</w:t>
            </w:r>
          </w:p>
        </w:tc>
        <w:tc>
          <w:tcPr>
            <w:tcW w:w="696" w:type="dxa"/>
            <w:tcBorders>
              <w:top w:val="single" w:sz="4" w:space="0" w:color="auto"/>
              <w:left w:val="single" w:sz="6" w:space="0" w:color="000000"/>
              <w:bottom w:val="single" w:sz="4" w:space="0" w:color="auto"/>
              <w:right w:val="single" w:sz="6" w:space="0" w:color="000000"/>
            </w:tcBorders>
          </w:tcPr>
          <w:p w14:paraId="19CBB50B" w14:textId="77777777" w:rsidR="00D9527F" w:rsidRPr="005C2960" w:rsidRDefault="00D9527F" w:rsidP="00D9527F">
            <w:pPr>
              <w:jc w:val="center"/>
            </w:pPr>
            <w:r w:rsidRPr="005C2960">
              <w:lastRenderedPageBreak/>
              <w:t>U</w:t>
            </w:r>
          </w:p>
          <w:p w14:paraId="62890E5A" w14:textId="77777777" w:rsidR="00D63C09" w:rsidRPr="005C2960" w:rsidRDefault="00D63C09" w:rsidP="00D9527F">
            <w:pPr>
              <w:jc w:val="center"/>
            </w:pPr>
          </w:p>
          <w:p w14:paraId="2C165F8B" w14:textId="77777777" w:rsidR="00D63C09" w:rsidRPr="005C2960" w:rsidRDefault="00D63C09" w:rsidP="00D9527F">
            <w:pPr>
              <w:jc w:val="center"/>
            </w:pPr>
          </w:p>
          <w:p w14:paraId="6AED0DEB" w14:textId="77777777" w:rsidR="00D63C09" w:rsidRPr="005C2960" w:rsidRDefault="00D63C09" w:rsidP="00D9527F">
            <w:pPr>
              <w:jc w:val="center"/>
            </w:pPr>
          </w:p>
          <w:p w14:paraId="59883C30" w14:textId="77777777" w:rsidR="00D63C09" w:rsidRPr="005C2960" w:rsidRDefault="00D63C09" w:rsidP="00D9527F">
            <w:pPr>
              <w:jc w:val="center"/>
            </w:pPr>
          </w:p>
          <w:p w14:paraId="55AC0E60" w14:textId="77777777" w:rsidR="00D63C09" w:rsidRPr="005C2960" w:rsidRDefault="00D63C09" w:rsidP="00D9527F">
            <w:pPr>
              <w:jc w:val="center"/>
            </w:pPr>
          </w:p>
          <w:p w14:paraId="43281F1D" w14:textId="77777777" w:rsidR="00D63C09" w:rsidRPr="005C2960" w:rsidRDefault="00D63C09" w:rsidP="00D9527F">
            <w:pPr>
              <w:jc w:val="center"/>
            </w:pPr>
          </w:p>
          <w:p w14:paraId="58196175" w14:textId="77777777" w:rsidR="00D63C09" w:rsidRPr="005C2960" w:rsidRDefault="00D63C09" w:rsidP="00D9527F">
            <w:pPr>
              <w:jc w:val="center"/>
            </w:pPr>
          </w:p>
          <w:p w14:paraId="147DDF85" w14:textId="77777777" w:rsidR="00D63C09" w:rsidRPr="005C2960" w:rsidRDefault="00D63C09" w:rsidP="00D9527F">
            <w:pPr>
              <w:jc w:val="center"/>
            </w:pPr>
          </w:p>
          <w:p w14:paraId="2A59F690" w14:textId="77777777" w:rsidR="00D63C09" w:rsidRPr="005C2960" w:rsidRDefault="00D63C09" w:rsidP="00D9527F">
            <w:pPr>
              <w:jc w:val="center"/>
            </w:pPr>
          </w:p>
          <w:p w14:paraId="4EF7883A" w14:textId="77777777" w:rsidR="00D63C09" w:rsidRPr="005C2960" w:rsidRDefault="00D63C09" w:rsidP="00D9527F">
            <w:pPr>
              <w:jc w:val="center"/>
            </w:pPr>
          </w:p>
          <w:p w14:paraId="6368521A" w14:textId="77777777" w:rsidR="00D63C09" w:rsidRPr="005C2960" w:rsidRDefault="00D63C09" w:rsidP="00D9527F">
            <w:pPr>
              <w:jc w:val="center"/>
            </w:pPr>
          </w:p>
          <w:p w14:paraId="697E48FE" w14:textId="77777777" w:rsidR="00D63C09" w:rsidRPr="005C2960" w:rsidRDefault="00D63C09" w:rsidP="00D9527F">
            <w:pPr>
              <w:jc w:val="center"/>
            </w:pPr>
          </w:p>
          <w:p w14:paraId="2F0C549C" w14:textId="77777777" w:rsidR="00D63C09" w:rsidRPr="005C2960" w:rsidRDefault="00D63C09" w:rsidP="00D9527F">
            <w:pPr>
              <w:jc w:val="center"/>
            </w:pPr>
          </w:p>
          <w:p w14:paraId="1C78E33D" w14:textId="77777777" w:rsidR="00D63C09" w:rsidRPr="005C2960" w:rsidRDefault="00D63C09" w:rsidP="00D9527F">
            <w:pPr>
              <w:jc w:val="center"/>
            </w:pPr>
          </w:p>
          <w:p w14:paraId="6E9CE200" w14:textId="77777777" w:rsidR="00D63C09" w:rsidRPr="005C2960" w:rsidRDefault="00D63C09" w:rsidP="00D9527F">
            <w:pPr>
              <w:jc w:val="center"/>
            </w:pPr>
          </w:p>
          <w:p w14:paraId="6A21E217" w14:textId="75A6D0A6" w:rsidR="00D63C09" w:rsidRPr="005C2960" w:rsidRDefault="00D63C09" w:rsidP="00D9527F">
            <w:pPr>
              <w:jc w:val="center"/>
            </w:pPr>
          </w:p>
          <w:p w14:paraId="430A06C3" w14:textId="3AF8E998" w:rsidR="00D63C09" w:rsidRPr="005C2960" w:rsidRDefault="00D63C09" w:rsidP="00D9527F">
            <w:pPr>
              <w:jc w:val="center"/>
            </w:pPr>
            <w:r w:rsidRPr="005C2960">
              <w:t>U</w:t>
            </w:r>
          </w:p>
        </w:tc>
        <w:tc>
          <w:tcPr>
            <w:tcW w:w="696" w:type="dxa"/>
            <w:tcBorders>
              <w:top w:val="single" w:sz="4" w:space="0" w:color="auto"/>
              <w:left w:val="single" w:sz="6" w:space="0" w:color="000000"/>
              <w:bottom w:val="single" w:sz="4" w:space="0" w:color="auto"/>
              <w:right w:val="single" w:sz="4" w:space="0" w:color="auto"/>
            </w:tcBorders>
          </w:tcPr>
          <w:p w14:paraId="430A06C4" w14:textId="77777777" w:rsidR="00D9527F" w:rsidRPr="005C2960" w:rsidRDefault="00D9527F" w:rsidP="00D9527F">
            <w:pPr>
              <w:jc w:val="both"/>
            </w:pPr>
          </w:p>
        </w:tc>
      </w:tr>
      <w:tr w:rsidR="00D17639" w:rsidRPr="005C2960" w14:paraId="430A06D9" w14:textId="77777777" w:rsidTr="00BB3C09">
        <w:trPr>
          <w:jc w:val="center"/>
        </w:trPr>
        <w:tc>
          <w:tcPr>
            <w:tcW w:w="511" w:type="dxa"/>
            <w:tcBorders>
              <w:top w:val="single" w:sz="4" w:space="0" w:color="auto"/>
              <w:left w:val="single" w:sz="6" w:space="0" w:color="000000"/>
              <w:bottom w:val="single" w:sz="4" w:space="0" w:color="auto"/>
              <w:right w:val="single" w:sz="6" w:space="0" w:color="000000"/>
            </w:tcBorders>
          </w:tcPr>
          <w:p w14:paraId="430A06C6" w14:textId="77777777" w:rsidR="00D9527F" w:rsidRPr="005C2960" w:rsidRDefault="00D9527F" w:rsidP="00D9527F">
            <w:r w:rsidRPr="005C2960">
              <w:lastRenderedPageBreak/>
              <w:t>Č19</w:t>
            </w:r>
          </w:p>
        </w:tc>
        <w:tc>
          <w:tcPr>
            <w:tcW w:w="5621" w:type="dxa"/>
            <w:tcBorders>
              <w:top w:val="single" w:sz="4" w:space="0" w:color="auto"/>
              <w:left w:val="single" w:sz="6" w:space="0" w:color="000000"/>
              <w:bottom w:val="single" w:sz="4" w:space="0" w:color="auto"/>
              <w:right w:val="single" w:sz="6" w:space="0" w:color="000000"/>
            </w:tcBorders>
          </w:tcPr>
          <w:p w14:paraId="430A06C7" w14:textId="77777777" w:rsidR="00D9527F" w:rsidRPr="005C2960" w:rsidRDefault="00D9527F" w:rsidP="00D9527F">
            <w:pPr>
              <w:pStyle w:val="Zkladntext3"/>
              <w:spacing w:line="240" w:lineRule="auto"/>
              <w:rPr>
                <w:sz w:val="20"/>
              </w:rPr>
            </w:pPr>
            <w:r w:rsidRPr="005C2960">
              <w:rPr>
                <w:sz w:val="20"/>
              </w:rPr>
              <w:t>Článok 19</w:t>
            </w:r>
          </w:p>
          <w:p w14:paraId="430A06C8" w14:textId="77777777" w:rsidR="00D9527F" w:rsidRPr="005C2960" w:rsidRDefault="00D9527F" w:rsidP="00D9527F">
            <w:pPr>
              <w:pStyle w:val="Zkladntext3"/>
              <w:spacing w:line="240" w:lineRule="auto"/>
              <w:rPr>
                <w:sz w:val="20"/>
              </w:rPr>
            </w:pPr>
            <w:r w:rsidRPr="005C2960">
              <w:rPr>
                <w:sz w:val="20"/>
              </w:rPr>
              <w:t>Zmena smernice 2003/35/ES V prílohe I k smernici 2003/35/ES sa dopĺňa toto písmeno:</w:t>
            </w:r>
          </w:p>
          <w:p w14:paraId="430A06C9" w14:textId="77777777" w:rsidR="008524BC" w:rsidRPr="005C2960" w:rsidRDefault="008524BC" w:rsidP="00D9527F">
            <w:pPr>
              <w:pStyle w:val="Zkladntext3"/>
              <w:spacing w:line="240" w:lineRule="auto"/>
              <w:rPr>
                <w:sz w:val="20"/>
              </w:rPr>
            </w:pPr>
            <w:r w:rsidRPr="005C2960">
              <w:rPr>
                <w:sz w:val="20"/>
              </w:rPr>
              <w:t>„g) článok 6 ods. 1 smernice Európskeho parlamentu a Rady (EÚ) 2016/2284 zo 14. decembra 2016 o znížení národných emisií určitých látok znečisťujúcich ovzdušie, ktorou sa mení smernica 2003/35/ES a zrušuje smernica 2001/81/ES (*).</w:t>
            </w:r>
          </w:p>
        </w:tc>
        <w:tc>
          <w:tcPr>
            <w:tcW w:w="609" w:type="dxa"/>
            <w:tcBorders>
              <w:top w:val="single" w:sz="4" w:space="0" w:color="auto"/>
              <w:left w:val="single" w:sz="6" w:space="0" w:color="000000"/>
              <w:bottom w:val="single" w:sz="4" w:space="0" w:color="auto"/>
              <w:right w:val="single" w:sz="6" w:space="0" w:color="000000"/>
            </w:tcBorders>
          </w:tcPr>
          <w:p w14:paraId="430A06CA" w14:textId="77777777" w:rsidR="00D9527F" w:rsidRPr="005C2960" w:rsidRDefault="004710BE" w:rsidP="00D9527F">
            <w:pPr>
              <w:jc w:val="center"/>
            </w:pPr>
            <w:r w:rsidRPr="005C2960">
              <w:t>N</w:t>
            </w:r>
          </w:p>
        </w:tc>
        <w:tc>
          <w:tcPr>
            <w:tcW w:w="609" w:type="dxa"/>
            <w:tcBorders>
              <w:top w:val="single" w:sz="4" w:space="0" w:color="auto"/>
              <w:left w:val="single" w:sz="6" w:space="0" w:color="000000"/>
              <w:bottom w:val="single" w:sz="4" w:space="0" w:color="auto"/>
              <w:right w:val="single" w:sz="6" w:space="0" w:color="000000"/>
            </w:tcBorders>
            <w:shd w:val="clear" w:color="auto" w:fill="auto"/>
          </w:tcPr>
          <w:p w14:paraId="430A06CB" w14:textId="7B2351BE" w:rsidR="00D9527F" w:rsidRPr="005C2960" w:rsidRDefault="00B51DE0" w:rsidP="00113CE1">
            <w:pPr>
              <w:jc w:val="center"/>
            </w:pPr>
            <w:r w:rsidRPr="005C2960">
              <w:t>NZ</w:t>
            </w:r>
          </w:p>
        </w:tc>
        <w:tc>
          <w:tcPr>
            <w:tcW w:w="609" w:type="dxa"/>
            <w:tcBorders>
              <w:top w:val="single" w:sz="4" w:space="0" w:color="auto"/>
              <w:left w:val="single" w:sz="6" w:space="0" w:color="000000"/>
              <w:bottom w:val="single" w:sz="4" w:space="0" w:color="auto"/>
              <w:right w:val="single" w:sz="6" w:space="0" w:color="000000"/>
            </w:tcBorders>
            <w:shd w:val="clear" w:color="auto" w:fill="auto"/>
          </w:tcPr>
          <w:p w14:paraId="430A06CE" w14:textId="48C780FC" w:rsidR="004710BE" w:rsidRPr="005C2960" w:rsidRDefault="00B51DE0" w:rsidP="00E56569">
            <w:pPr>
              <w:jc w:val="center"/>
            </w:pPr>
            <w:r w:rsidRPr="005C2960">
              <w:t>§18</w:t>
            </w:r>
            <w:r w:rsidR="00167ECF" w:rsidRPr="005C2960">
              <w:t xml:space="preserve"> O 1-7</w:t>
            </w:r>
          </w:p>
        </w:tc>
        <w:tc>
          <w:tcPr>
            <w:tcW w:w="5774" w:type="dxa"/>
            <w:tcBorders>
              <w:top w:val="single" w:sz="4" w:space="0" w:color="auto"/>
              <w:left w:val="single" w:sz="6" w:space="0" w:color="000000"/>
              <w:bottom w:val="single" w:sz="4" w:space="0" w:color="auto"/>
              <w:right w:val="single" w:sz="6" w:space="0" w:color="000000"/>
            </w:tcBorders>
            <w:shd w:val="clear" w:color="auto" w:fill="auto"/>
          </w:tcPr>
          <w:p w14:paraId="54301FDE" w14:textId="77777777" w:rsidR="00B51DE0" w:rsidRPr="005C2960" w:rsidRDefault="00B51DE0" w:rsidP="00B51DE0">
            <w:pPr>
              <w:jc w:val="both"/>
            </w:pPr>
            <w:r w:rsidRPr="005C2960">
              <w:t>§ 18</w:t>
            </w:r>
          </w:p>
          <w:p w14:paraId="55437126" w14:textId="77777777" w:rsidR="00B51DE0" w:rsidRPr="005C2960" w:rsidRDefault="00B51DE0" w:rsidP="00B51DE0">
            <w:pPr>
              <w:jc w:val="both"/>
            </w:pPr>
            <w:r w:rsidRPr="005C2960">
              <w:t>Národný program znižovania emisií</w:t>
            </w:r>
          </w:p>
          <w:p w14:paraId="17588F0E" w14:textId="77777777" w:rsidR="00B51DE0" w:rsidRPr="005C2960" w:rsidRDefault="00B51DE0" w:rsidP="00B51DE0">
            <w:pPr>
              <w:jc w:val="both"/>
            </w:pPr>
            <w:r w:rsidRPr="005C2960">
              <w:t>(1)</w:t>
            </w:r>
            <w:r w:rsidRPr="005C2960">
              <w:tab/>
              <w:t>Národný program znižovania emisií slúži na riadenie znečisťovania ovzdušia so zámerom obmedziť národné emisie znečisťujúcich látok uvedených v § 16 ods. 2 a tak prispieť k dosiahnutiu cieľov podľa § 1.</w:t>
            </w:r>
          </w:p>
          <w:p w14:paraId="3B74D42B" w14:textId="77777777" w:rsidR="00B51DE0" w:rsidRPr="005C2960" w:rsidRDefault="00B51DE0" w:rsidP="00B51DE0">
            <w:pPr>
              <w:jc w:val="both"/>
            </w:pPr>
            <w:r w:rsidRPr="005C2960">
              <w:t>(2)</w:t>
            </w:r>
            <w:r w:rsidRPr="005C2960">
              <w:tab/>
              <w:t>Ministerstvo vypracuje národný program znižovania emisií v súlade s požiadavkami uvedenými v prílohe č. 5.</w:t>
            </w:r>
          </w:p>
          <w:p w14:paraId="0BFC456C" w14:textId="77777777" w:rsidR="00B51DE0" w:rsidRPr="005C2960" w:rsidRDefault="00B51DE0" w:rsidP="00B51DE0">
            <w:pPr>
              <w:jc w:val="both"/>
            </w:pPr>
            <w:r w:rsidRPr="005C2960">
              <w:t>(3)</w:t>
            </w:r>
            <w:r w:rsidRPr="005C2960">
              <w:tab/>
              <w:t xml:space="preserve">Ministerstvo počas prípravy národného programu znižovania emisií </w:t>
            </w:r>
          </w:p>
          <w:p w14:paraId="680004DE" w14:textId="77777777" w:rsidR="00B51DE0" w:rsidRPr="005C2960" w:rsidRDefault="00B51DE0" w:rsidP="00B51DE0">
            <w:pPr>
              <w:jc w:val="both"/>
            </w:pPr>
            <w:r w:rsidRPr="005C2960">
              <w:t>a)</w:t>
            </w:r>
            <w:r w:rsidRPr="005C2960">
              <w:tab/>
              <w:t>zverejní predbežnú informáciu o príprave alebo aktualizácií na svojom webovom sídle,</w:t>
            </w:r>
          </w:p>
          <w:p w14:paraId="63C7A12C" w14:textId="77777777" w:rsidR="00B51DE0" w:rsidRPr="005C2960" w:rsidRDefault="00B51DE0" w:rsidP="00B51DE0">
            <w:pPr>
              <w:jc w:val="both"/>
            </w:pPr>
            <w:r w:rsidRPr="005C2960">
              <w:t>b)</w:t>
            </w:r>
            <w:r w:rsidRPr="005C2960">
              <w:tab/>
              <w:t xml:space="preserve">zverejní predbežný návrh na verejné pripomienkovanie najmenej na 21 dní na webovom sídle a úradnej tabuli spolu s informáciami o </w:t>
            </w:r>
          </w:p>
          <w:p w14:paraId="7C7EFDBB" w14:textId="77777777" w:rsidR="00B51DE0" w:rsidRPr="005C2960" w:rsidRDefault="00B51DE0" w:rsidP="00B51DE0">
            <w:pPr>
              <w:jc w:val="both"/>
            </w:pPr>
            <w:r w:rsidRPr="005C2960">
              <w:t>1.</w:t>
            </w:r>
            <w:r w:rsidRPr="005C2960">
              <w:tab/>
              <w:t>tom, kde možno do návrhu programu nahliadnuť,</w:t>
            </w:r>
          </w:p>
          <w:p w14:paraId="2ED8EC97" w14:textId="77777777" w:rsidR="00B51DE0" w:rsidRPr="005C2960" w:rsidRDefault="00B51DE0" w:rsidP="00B51DE0">
            <w:pPr>
              <w:jc w:val="both"/>
            </w:pPr>
            <w:r w:rsidRPr="005C2960">
              <w:t>2.</w:t>
            </w:r>
            <w:r w:rsidRPr="005C2960">
              <w:tab/>
              <w:t>možnosti podať pripomienky a</w:t>
            </w:r>
          </w:p>
          <w:p w14:paraId="52F927DC" w14:textId="77777777" w:rsidR="00B51DE0" w:rsidRPr="005C2960" w:rsidRDefault="00B51DE0" w:rsidP="00B51DE0">
            <w:pPr>
              <w:jc w:val="both"/>
            </w:pPr>
            <w:r w:rsidRPr="005C2960">
              <w:t>3.</w:t>
            </w:r>
            <w:r w:rsidRPr="005C2960">
              <w:tab/>
              <w:t>termíne verejného prerokovania,</w:t>
            </w:r>
          </w:p>
          <w:p w14:paraId="3B7AF5F1" w14:textId="77777777" w:rsidR="00B51DE0" w:rsidRPr="005C2960" w:rsidRDefault="00B51DE0" w:rsidP="00B51DE0">
            <w:pPr>
              <w:jc w:val="both"/>
            </w:pPr>
            <w:r w:rsidRPr="005C2960">
              <w:t>c)</w:t>
            </w:r>
            <w:r w:rsidRPr="005C2960">
              <w:tab/>
              <w:t>uskutoční verejné prerokovanie návrhu najneskôr do 15 pracovných dní od uplynutia lehoty podľa písmena a),</w:t>
            </w:r>
          </w:p>
          <w:p w14:paraId="773A0247" w14:textId="77777777" w:rsidR="00B51DE0" w:rsidRPr="005C2960" w:rsidRDefault="00B51DE0" w:rsidP="00B51DE0">
            <w:pPr>
              <w:jc w:val="both"/>
            </w:pPr>
            <w:r w:rsidRPr="005C2960">
              <w:t>d)</w:t>
            </w:r>
            <w:r w:rsidRPr="005C2960">
              <w:tab/>
              <w:t xml:space="preserve">prerokuje návrh s príslušnými orgánmi, ktorých sa vykonávanie národných programov môže týkať z dôvodu ich osobitnej </w:t>
            </w:r>
            <w:r w:rsidRPr="005C2960">
              <w:lastRenderedPageBreak/>
              <w:t>environmentálnej pôsobnosti v oblasti znečisťovania ovzdušia a riadenia kvality ovzdušia na všetkých úrovniach,</w:t>
            </w:r>
          </w:p>
          <w:p w14:paraId="077654EF" w14:textId="77777777" w:rsidR="00B51DE0" w:rsidRPr="005C2960" w:rsidRDefault="00B51DE0" w:rsidP="00B51DE0">
            <w:pPr>
              <w:jc w:val="both"/>
            </w:pPr>
            <w:r w:rsidRPr="005C2960">
              <w:t>e)</w:t>
            </w:r>
            <w:r w:rsidRPr="005C2960">
              <w:tab/>
              <w:t>uskutoční cezhraničné konzultácie, ak je to potrebné.</w:t>
            </w:r>
          </w:p>
          <w:p w14:paraId="61A5011B" w14:textId="77777777" w:rsidR="00B51DE0" w:rsidRPr="005C2960" w:rsidRDefault="00B51DE0" w:rsidP="00B51DE0">
            <w:pPr>
              <w:jc w:val="both"/>
            </w:pPr>
            <w:r w:rsidRPr="005C2960">
              <w:t>(4)</w:t>
            </w:r>
            <w:r w:rsidRPr="005C2960">
              <w:tab/>
              <w:t xml:space="preserve">Ministerstvo pri dopracovaní národného programu znižovania emisií prihliada na včas podané pripomienky z verejného pripomienkovania a na pripomienky vznesené na  verejnom prerokovaní, ktoré sú opodstatnené. Informáciu o vysporiadaní sa s pripomienkami a o dôvodoch, na ktorých sa tieto rozhodnutia zakladajú, vrátane informácie o účasti verejnosti, zverejní na svojom webovom sídle. </w:t>
            </w:r>
          </w:p>
          <w:p w14:paraId="12285010" w14:textId="77777777" w:rsidR="00B51DE0" w:rsidRPr="005C2960" w:rsidRDefault="00B51DE0" w:rsidP="00B51DE0">
            <w:pPr>
              <w:jc w:val="both"/>
            </w:pPr>
            <w:r w:rsidRPr="005C2960">
              <w:t>(5)</w:t>
            </w:r>
            <w:r w:rsidRPr="005C2960">
              <w:tab/>
              <w:t>Národný program znižovania emisií a jeho aktualizácie schvaľuje vláda Slovenskej republiky. Po schválení vládou Slovenskej republiky ministerstvo predloží národný program znižovania emisií do dvoch mesiacov Komisii.</w:t>
            </w:r>
          </w:p>
          <w:p w14:paraId="2F9434D4" w14:textId="77777777" w:rsidR="00B51DE0" w:rsidRPr="005C2960" w:rsidRDefault="00B51DE0" w:rsidP="00B51DE0">
            <w:pPr>
              <w:jc w:val="both"/>
            </w:pPr>
            <w:r w:rsidRPr="005C2960">
              <w:t>(6)</w:t>
            </w:r>
            <w:r w:rsidRPr="005C2960">
              <w:tab/>
              <w:t>Ministerstvo zverejní národný program znižovania emisií na svojom webovom sídle.</w:t>
            </w:r>
          </w:p>
          <w:p w14:paraId="3C97F284" w14:textId="63BB79A3" w:rsidR="00B51DE0" w:rsidRPr="005C2960" w:rsidRDefault="00B51DE0" w:rsidP="00B51DE0">
            <w:pPr>
              <w:jc w:val="both"/>
            </w:pPr>
            <w:r w:rsidRPr="005C2960">
              <w:t>(7)</w:t>
            </w:r>
            <w:r w:rsidRPr="005C2960">
              <w:tab/>
              <w:t>Národný program znižovania emisií sa aktualizuje najmenej raz za štyri roky. Ak z údajov národných emisných inventúr alebo projekcií emisií podľa § 19 vyplýva, že povinnosti ustanovené v § 16 ods. 2 boli porušené, alebo ak existuje riziko ich porušenia, národný program znižovania emisií je potrebné aktualizovať a prehodnotiť v ňom prijaté politiky a opatrenia do 18 mesiacov od predloženia najnovšej národnej emisnej inventúry alebo národných projekcií emisií. Pri aktualizácii národného programu sa postupuje v súlade s odsekmi 3 až 6.</w:t>
            </w:r>
          </w:p>
          <w:p w14:paraId="430A06D6" w14:textId="1CF7C95D" w:rsidR="00B51DE0" w:rsidRPr="005C2960" w:rsidRDefault="00B51DE0" w:rsidP="008524BC">
            <w:pPr>
              <w:jc w:val="both"/>
            </w:pPr>
          </w:p>
        </w:tc>
        <w:tc>
          <w:tcPr>
            <w:tcW w:w="696" w:type="dxa"/>
            <w:tcBorders>
              <w:top w:val="single" w:sz="4" w:space="0" w:color="auto"/>
              <w:left w:val="single" w:sz="6" w:space="0" w:color="000000"/>
              <w:bottom w:val="single" w:sz="4" w:space="0" w:color="auto"/>
              <w:right w:val="single" w:sz="6" w:space="0" w:color="000000"/>
            </w:tcBorders>
            <w:shd w:val="clear" w:color="auto" w:fill="auto"/>
          </w:tcPr>
          <w:p w14:paraId="430A06D7" w14:textId="61459E9C" w:rsidR="00D9527F" w:rsidRPr="005C2960" w:rsidRDefault="00B51DE0" w:rsidP="00D9527F">
            <w:pPr>
              <w:jc w:val="center"/>
            </w:pPr>
            <w:r w:rsidRPr="005C2960">
              <w:lastRenderedPageBreak/>
              <w:t>U</w:t>
            </w:r>
          </w:p>
        </w:tc>
        <w:tc>
          <w:tcPr>
            <w:tcW w:w="696" w:type="dxa"/>
            <w:tcBorders>
              <w:top w:val="single" w:sz="4" w:space="0" w:color="auto"/>
              <w:left w:val="single" w:sz="6" w:space="0" w:color="000000"/>
              <w:bottom w:val="single" w:sz="4" w:space="0" w:color="auto"/>
              <w:right w:val="single" w:sz="4" w:space="0" w:color="auto"/>
            </w:tcBorders>
          </w:tcPr>
          <w:p w14:paraId="430A06D8" w14:textId="77777777" w:rsidR="00D9527F" w:rsidRPr="005C2960" w:rsidRDefault="00D9527F" w:rsidP="00D9527F">
            <w:pPr>
              <w:jc w:val="both"/>
            </w:pPr>
          </w:p>
        </w:tc>
      </w:tr>
      <w:tr w:rsidR="00D17639" w:rsidRPr="005C2960" w14:paraId="430A06E5"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DA" w14:textId="77777777" w:rsidR="00D9527F" w:rsidRPr="005C2960" w:rsidRDefault="00D9527F" w:rsidP="00D9527F">
            <w:r w:rsidRPr="005C2960">
              <w:lastRenderedPageBreak/>
              <w:t>Č20</w:t>
            </w:r>
          </w:p>
          <w:p w14:paraId="430A06DB" w14:textId="77777777" w:rsidR="00D9527F" w:rsidRPr="005C2960" w:rsidRDefault="00D9527F" w:rsidP="00D9527F">
            <w:r w:rsidRPr="005C2960">
              <w:t>O1</w:t>
            </w:r>
          </w:p>
        </w:tc>
        <w:tc>
          <w:tcPr>
            <w:tcW w:w="5621" w:type="dxa"/>
            <w:tcBorders>
              <w:top w:val="single" w:sz="4" w:space="0" w:color="auto"/>
              <w:left w:val="single" w:sz="6" w:space="0" w:color="000000"/>
              <w:bottom w:val="single" w:sz="4" w:space="0" w:color="auto"/>
              <w:right w:val="single" w:sz="6" w:space="0" w:color="000000"/>
            </w:tcBorders>
          </w:tcPr>
          <w:p w14:paraId="430A06DC" w14:textId="77777777" w:rsidR="00D9527F" w:rsidRPr="005C2960" w:rsidRDefault="00D9527F" w:rsidP="00D9527F">
            <w:pPr>
              <w:pStyle w:val="Zkladntext3"/>
              <w:spacing w:line="240" w:lineRule="auto"/>
              <w:rPr>
                <w:sz w:val="20"/>
              </w:rPr>
            </w:pPr>
            <w:r w:rsidRPr="005C2960">
              <w:rPr>
                <w:sz w:val="20"/>
              </w:rPr>
              <w:t>Článok 20</w:t>
            </w:r>
          </w:p>
          <w:p w14:paraId="430A06DD" w14:textId="77777777" w:rsidR="00D9527F" w:rsidRPr="005C2960" w:rsidRDefault="00D9527F" w:rsidP="00D9527F">
            <w:pPr>
              <w:pStyle w:val="Zkladntext3"/>
              <w:spacing w:line="240" w:lineRule="auto"/>
              <w:rPr>
                <w:sz w:val="20"/>
              </w:rPr>
            </w:pPr>
            <w:r w:rsidRPr="005C2960">
              <w:rPr>
                <w:sz w:val="20"/>
              </w:rPr>
              <w:t>Transpozícia</w:t>
            </w:r>
          </w:p>
          <w:p w14:paraId="430A06DE" w14:textId="77777777" w:rsidR="00D9527F" w:rsidRPr="005C2960" w:rsidRDefault="00D9527F" w:rsidP="00D9527F">
            <w:pPr>
              <w:pStyle w:val="Zkladntext3"/>
              <w:spacing w:line="240" w:lineRule="auto"/>
              <w:rPr>
                <w:sz w:val="20"/>
              </w:rPr>
            </w:pPr>
            <w:r w:rsidRPr="005C2960">
              <w:rPr>
                <w:sz w:val="20"/>
              </w:rPr>
              <w:t xml:space="preserve">Členské štáty uvedú do účinnosti zákony, iné právne predpisy a správne opatrenia potrebné na dosiahnutie súladu s touto smernicou do 1. júla 2018. Odchylne od prvého </w:t>
            </w:r>
            <w:proofErr w:type="spellStart"/>
            <w:r w:rsidRPr="005C2960">
              <w:rPr>
                <w:sz w:val="20"/>
              </w:rPr>
              <w:t>pododseku</w:t>
            </w:r>
            <w:proofErr w:type="spellEnd"/>
            <w:r w:rsidRPr="005C2960">
              <w:rPr>
                <w:sz w:val="20"/>
              </w:rPr>
              <w:t xml:space="preserve"> členské štáty uvedú do účinnosti zákony, iné právne predpisy a správne opatrenia potrebné na dosiahnutie súladu s článkom 10 ods. 2 do 15. februára 2017. Členské štáty o tom bezodkladne informujú Komisiu. Členské štáty uvedú priamo v prijatých opatreniach alebo pri ich úradnom uverejnení odkaz na túto smernicu. Podrobnosti o odkaze upravia členské štáty.</w:t>
            </w:r>
          </w:p>
        </w:tc>
        <w:tc>
          <w:tcPr>
            <w:tcW w:w="609" w:type="dxa"/>
            <w:tcBorders>
              <w:top w:val="single" w:sz="4" w:space="0" w:color="auto"/>
              <w:left w:val="single" w:sz="6" w:space="0" w:color="000000"/>
              <w:bottom w:val="single" w:sz="4" w:space="0" w:color="auto"/>
              <w:right w:val="single" w:sz="6" w:space="0" w:color="000000"/>
            </w:tcBorders>
          </w:tcPr>
          <w:p w14:paraId="430A06DF" w14:textId="2D256B8C" w:rsidR="00D9527F" w:rsidRPr="005C2960" w:rsidRDefault="00BC6958" w:rsidP="00D9527F">
            <w:pPr>
              <w:jc w:val="center"/>
            </w:pPr>
            <w:r w:rsidRPr="005C2960">
              <w:t>N</w:t>
            </w:r>
          </w:p>
        </w:tc>
        <w:tc>
          <w:tcPr>
            <w:tcW w:w="609" w:type="dxa"/>
            <w:tcBorders>
              <w:top w:val="single" w:sz="4" w:space="0" w:color="auto"/>
              <w:left w:val="single" w:sz="6" w:space="0" w:color="000000"/>
              <w:bottom w:val="single" w:sz="4" w:space="0" w:color="auto"/>
              <w:right w:val="single" w:sz="6" w:space="0" w:color="000000"/>
            </w:tcBorders>
          </w:tcPr>
          <w:p w14:paraId="30961DD6" w14:textId="77777777" w:rsidR="00BC6958" w:rsidRPr="005C2960" w:rsidRDefault="00BC6958" w:rsidP="00D9527F">
            <w:r w:rsidRPr="005C2960">
              <w:t>NZ</w:t>
            </w:r>
          </w:p>
          <w:p w14:paraId="292AE8E8" w14:textId="77777777" w:rsidR="00BC6958" w:rsidRPr="005C2960" w:rsidRDefault="00BC6958" w:rsidP="00D9527F"/>
          <w:p w14:paraId="04A4854A" w14:textId="2C6F629C" w:rsidR="00BC6958" w:rsidRPr="005C2960" w:rsidRDefault="00BC6958" w:rsidP="00D9527F"/>
          <w:p w14:paraId="4826D21D" w14:textId="022D0BB7" w:rsidR="00BC6958" w:rsidRPr="005C2960" w:rsidRDefault="00BC6958" w:rsidP="00D9527F"/>
          <w:p w14:paraId="15271691" w14:textId="77777777" w:rsidR="00BC6958" w:rsidRPr="005C2960" w:rsidRDefault="00BC6958" w:rsidP="00D9527F"/>
          <w:p w14:paraId="7EFE75F4" w14:textId="77777777" w:rsidR="00BC6958" w:rsidRPr="005C2960" w:rsidRDefault="00BC6958" w:rsidP="00D9527F">
            <w:r w:rsidRPr="005C2960">
              <w:t>NV1</w:t>
            </w:r>
          </w:p>
          <w:p w14:paraId="114C9EDF" w14:textId="199B1D0D" w:rsidR="00BC6958" w:rsidRPr="005C2960" w:rsidRDefault="00BC6958" w:rsidP="00D9527F"/>
          <w:p w14:paraId="6EB637F6" w14:textId="7E2741A6" w:rsidR="00682698" w:rsidRPr="005C2960" w:rsidRDefault="00682698" w:rsidP="00D9527F"/>
          <w:p w14:paraId="430E81C7" w14:textId="05C39100" w:rsidR="00682698" w:rsidRPr="005C2960" w:rsidRDefault="00682698" w:rsidP="00D9527F"/>
          <w:p w14:paraId="3A9E4D98" w14:textId="77777777" w:rsidR="00682698" w:rsidRPr="005C2960" w:rsidRDefault="00682698" w:rsidP="00D9527F"/>
          <w:p w14:paraId="430A06E0" w14:textId="75B59FEF" w:rsidR="00D9527F" w:rsidRPr="005C2960" w:rsidRDefault="00BC6958" w:rsidP="00D9527F">
            <w:r w:rsidRPr="005C2960">
              <w:t>NV2</w:t>
            </w:r>
          </w:p>
        </w:tc>
        <w:tc>
          <w:tcPr>
            <w:tcW w:w="609" w:type="dxa"/>
            <w:tcBorders>
              <w:top w:val="single" w:sz="4" w:space="0" w:color="auto"/>
              <w:left w:val="single" w:sz="6" w:space="0" w:color="000000"/>
              <w:bottom w:val="single" w:sz="4" w:space="0" w:color="auto"/>
              <w:right w:val="single" w:sz="6" w:space="0" w:color="000000"/>
            </w:tcBorders>
          </w:tcPr>
          <w:p w14:paraId="6FF7BD69" w14:textId="77777777" w:rsidR="00BC6958" w:rsidRPr="005C2960" w:rsidRDefault="00BC6958" w:rsidP="00E56569">
            <w:pPr>
              <w:ind w:left="14" w:right="-9" w:hanging="29"/>
              <w:jc w:val="center"/>
            </w:pPr>
            <w:r w:rsidRPr="005C2960">
              <w:t>Pr. 11</w:t>
            </w:r>
          </w:p>
          <w:p w14:paraId="0E2A54F1" w14:textId="57056197" w:rsidR="00BC6958" w:rsidRPr="005C2960" w:rsidRDefault="00BC6958" w:rsidP="00E56569">
            <w:pPr>
              <w:ind w:left="14" w:right="-9" w:hanging="29"/>
              <w:jc w:val="center"/>
            </w:pPr>
            <w:r w:rsidRPr="005C2960">
              <w:t>O11</w:t>
            </w:r>
          </w:p>
          <w:p w14:paraId="047DB02B" w14:textId="523042A5" w:rsidR="00BC6958" w:rsidRPr="005C2960" w:rsidRDefault="00BC6958" w:rsidP="00E56569">
            <w:pPr>
              <w:ind w:left="14" w:right="-9" w:hanging="29"/>
              <w:jc w:val="center"/>
            </w:pPr>
          </w:p>
          <w:p w14:paraId="2079A1CA" w14:textId="462D3BB1" w:rsidR="00BC6958" w:rsidRPr="005C2960" w:rsidRDefault="00BC6958" w:rsidP="00E56569">
            <w:pPr>
              <w:ind w:left="14" w:right="-9" w:hanging="29"/>
              <w:jc w:val="center"/>
            </w:pPr>
          </w:p>
          <w:p w14:paraId="5057BEF4" w14:textId="11B73CB0" w:rsidR="00BC6958" w:rsidRPr="005C2960" w:rsidRDefault="00BC6958" w:rsidP="00E56569">
            <w:pPr>
              <w:ind w:left="14" w:right="-9" w:hanging="29"/>
              <w:jc w:val="center"/>
            </w:pPr>
          </w:p>
          <w:p w14:paraId="3D9FEACE" w14:textId="70D5D35B" w:rsidR="00BC6958" w:rsidRPr="005C2960" w:rsidRDefault="00BC6958" w:rsidP="00E56569">
            <w:pPr>
              <w:ind w:left="14" w:right="-9" w:hanging="29"/>
              <w:jc w:val="center"/>
            </w:pPr>
            <w:r w:rsidRPr="005C2960">
              <w:t>Pr</w:t>
            </w:r>
            <w:r w:rsidR="00682698" w:rsidRPr="005C2960">
              <w:t>. 5</w:t>
            </w:r>
          </w:p>
          <w:p w14:paraId="2B0A77C3" w14:textId="72144FD9" w:rsidR="00BC6958" w:rsidRPr="005C2960" w:rsidRDefault="00BC6958" w:rsidP="00E56569">
            <w:pPr>
              <w:ind w:left="14" w:right="-9" w:hanging="29"/>
              <w:jc w:val="center"/>
            </w:pPr>
            <w:r w:rsidRPr="005C2960">
              <w:t>O8</w:t>
            </w:r>
          </w:p>
          <w:p w14:paraId="10482442" w14:textId="261FB80C" w:rsidR="00682698" w:rsidRPr="005C2960" w:rsidRDefault="00682698" w:rsidP="00E56569">
            <w:pPr>
              <w:ind w:left="14" w:right="-9" w:hanging="29"/>
              <w:jc w:val="center"/>
            </w:pPr>
          </w:p>
          <w:p w14:paraId="29E4695F" w14:textId="7210D9C9" w:rsidR="00682698" w:rsidRPr="005C2960" w:rsidRDefault="00682698" w:rsidP="00E56569">
            <w:pPr>
              <w:ind w:left="14" w:right="-9" w:hanging="29"/>
              <w:jc w:val="center"/>
            </w:pPr>
          </w:p>
          <w:p w14:paraId="0B7FE35E" w14:textId="77777777" w:rsidR="00682698" w:rsidRPr="005C2960" w:rsidRDefault="00682698" w:rsidP="00E56569">
            <w:pPr>
              <w:ind w:left="14" w:right="-9" w:hanging="29"/>
              <w:jc w:val="center"/>
            </w:pPr>
          </w:p>
          <w:p w14:paraId="577FA619" w14:textId="4D6A928F" w:rsidR="00682698" w:rsidRPr="005C2960" w:rsidRDefault="00682698" w:rsidP="00E56569">
            <w:pPr>
              <w:ind w:left="14" w:right="-9" w:hanging="29"/>
              <w:jc w:val="center"/>
            </w:pPr>
            <w:r w:rsidRPr="005C2960">
              <w:t>Pr.13</w:t>
            </w:r>
          </w:p>
          <w:p w14:paraId="0C8561FA" w14:textId="1EE67F89" w:rsidR="00682698" w:rsidRPr="005C2960" w:rsidRDefault="00682698" w:rsidP="00E56569">
            <w:pPr>
              <w:ind w:left="14" w:right="-9" w:hanging="29"/>
              <w:jc w:val="center"/>
            </w:pPr>
            <w:r w:rsidRPr="005C2960">
              <w:t>O3</w:t>
            </w:r>
          </w:p>
          <w:p w14:paraId="430A06E1" w14:textId="77777777" w:rsidR="00D9527F" w:rsidRPr="005C2960" w:rsidRDefault="00D9527F"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6E4B3630" w14:textId="77777777" w:rsidR="00682698" w:rsidRPr="005C2960" w:rsidRDefault="00BC6958" w:rsidP="00BC6958">
            <w:pPr>
              <w:jc w:val="both"/>
              <w:rPr>
                <w:rFonts w:eastAsiaTheme="minorEastAsia"/>
              </w:rPr>
            </w:pPr>
            <w:r w:rsidRPr="005C2960">
              <w:rPr>
                <w:rFonts w:eastAsiaTheme="minorEastAsia"/>
              </w:rPr>
              <w:lastRenderedPageBreak/>
              <w:t>11. Smernica Európskeho parlamentu a Rady (EÚ) 2016/2284 zo 14. decembra 2016 o znížení národných emisií určitých látok znečisťujúcich ovzdušie, ktorou sa mení smernica 2003/35/ES a zrušuje smernica 2001/81/ES (Ú. v. EÚ L 344, 17.12.2016)</w:t>
            </w:r>
          </w:p>
          <w:p w14:paraId="51B8EFC8" w14:textId="77777777" w:rsidR="00682698" w:rsidRPr="005C2960" w:rsidRDefault="00682698" w:rsidP="00BC6958">
            <w:pPr>
              <w:jc w:val="both"/>
              <w:rPr>
                <w:rFonts w:eastAsiaTheme="minorEastAsia"/>
              </w:rPr>
            </w:pPr>
          </w:p>
          <w:p w14:paraId="0D51A0A9" w14:textId="3346F276" w:rsidR="00682698" w:rsidRPr="005C2960" w:rsidRDefault="00682698" w:rsidP="00682698">
            <w:pPr>
              <w:jc w:val="both"/>
              <w:rPr>
                <w:rFonts w:eastAsiaTheme="minorEastAsia"/>
              </w:rPr>
            </w:pPr>
            <w:r w:rsidRPr="005C2960">
              <w:rPr>
                <w:rFonts w:eastAsiaTheme="minorEastAsia"/>
              </w:rPr>
              <w:t>8. Smernica Európskeho parlamentu a Rady (EÚ) 2016/2284 zo 14. decembra 2016 o znížení národných emisií určitých látok znečisťujúcich ovzdušie, ktorou sa mení smernica 2003/35/ES a zrušuje smernica 2001/81/ES (Ú. v. EÚ L 344, 17.12.2016)</w:t>
            </w:r>
          </w:p>
          <w:p w14:paraId="0D29D3B7" w14:textId="77777777" w:rsidR="00682698" w:rsidRPr="005C2960" w:rsidRDefault="00682698" w:rsidP="00BC6958">
            <w:pPr>
              <w:jc w:val="both"/>
            </w:pPr>
          </w:p>
          <w:p w14:paraId="637D5839" w14:textId="5E365440" w:rsidR="00682698" w:rsidRPr="005C2960" w:rsidRDefault="00682698" w:rsidP="00682698">
            <w:pPr>
              <w:jc w:val="both"/>
              <w:rPr>
                <w:rFonts w:eastAsiaTheme="minorEastAsia"/>
              </w:rPr>
            </w:pPr>
            <w:r w:rsidRPr="005C2960">
              <w:rPr>
                <w:rFonts w:eastAsiaTheme="minorEastAsia"/>
              </w:rPr>
              <w:t xml:space="preserve">3. Smernica Európskeho parlamentu a Rady (EÚ) 2016/2284 zo 14. decembra 2016 o znížení národných emisií určitých látok </w:t>
            </w:r>
            <w:r w:rsidRPr="005C2960">
              <w:rPr>
                <w:rFonts w:eastAsiaTheme="minorEastAsia"/>
              </w:rPr>
              <w:lastRenderedPageBreak/>
              <w:t>znečisťujúcich ovzdušie, ktorou sa mení smernica 2003/35/ES a zrušuje smernica 2001/81/ES (Ú. v. EÚ L 344, 17.12.2016)</w:t>
            </w:r>
          </w:p>
          <w:p w14:paraId="430A06E2" w14:textId="4BEE39BD" w:rsidR="00D9527F" w:rsidRPr="005C2960" w:rsidRDefault="00D9527F" w:rsidP="00BC6958">
            <w:pPr>
              <w:jc w:val="both"/>
            </w:pPr>
          </w:p>
        </w:tc>
        <w:tc>
          <w:tcPr>
            <w:tcW w:w="696" w:type="dxa"/>
            <w:tcBorders>
              <w:top w:val="single" w:sz="4" w:space="0" w:color="auto"/>
              <w:left w:val="single" w:sz="6" w:space="0" w:color="000000"/>
              <w:bottom w:val="single" w:sz="4" w:space="0" w:color="auto"/>
              <w:right w:val="single" w:sz="6" w:space="0" w:color="000000"/>
            </w:tcBorders>
          </w:tcPr>
          <w:p w14:paraId="430A06E3" w14:textId="4028AEDC" w:rsidR="00D9527F" w:rsidRPr="005C2960" w:rsidRDefault="00682698" w:rsidP="00682698">
            <w:pPr>
              <w:jc w:val="center"/>
            </w:pPr>
            <w:r w:rsidRPr="005C2960">
              <w:lastRenderedPageBreak/>
              <w:t>Ú</w:t>
            </w:r>
          </w:p>
        </w:tc>
        <w:tc>
          <w:tcPr>
            <w:tcW w:w="696" w:type="dxa"/>
            <w:tcBorders>
              <w:top w:val="single" w:sz="4" w:space="0" w:color="auto"/>
              <w:left w:val="single" w:sz="6" w:space="0" w:color="000000"/>
              <w:bottom w:val="single" w:sz="4" w:space="0" w:color="auto"/>
              <w:right w:val="single" w:sz="4" w:space="0" w:color="auto"/>
            </w:tcBorders>
          </w:tcPr>
          <w:p w14:paraId="430A06E4" w14:textId="77777777" w:rsidR="00D9527F" w:rsidRPr="005C2960" w:rsidRDefault="00D9527F" w:rsidP="00D9527F">
            <w:pPr>
              <w:jc w:val="both"/>
            </w:pPr>
          </w:p>
        </w:tc>
      </w:tr>
      <w:tr w:rsidR="00D17639" w:rsidRPr="005C2960" w14:paraId="430A06EF"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E6" w14:textId="77777777" w:rsidR="00D9527F" w:rsidRPr="005C2960" w:rsidRDefault="00D9527F" w:rsidP="00D9527F">
            <w:r w:rsidRPr="005C2960">
              <w:lastRenderedPageBreak/>
              <w:t>Č20</w:t>
            </w:r>
          </w:p>
          <w:p w14:paraId="430A06E7" w14:textId="77777777" w:rsidR="00D9527F" w:rsidRPr="005C2960" w:rsidRDefault="00D9527F" w:rsidP="00D9527F">
            <w:r w:rsidRPr="005C2960">
              <w:t>O2</w:t>
            </w:r>
          </w:p>
        </w:tc>
        <w:tc>
          <w:tcPr>
            <w:tcW w:w="5621" w:type="dxa"/>
            <w:tcBorders>
              <w:top w:val="single" w:sz="4" w:space="0" w:color="auto"/>
              <w:left w:val="single" w:sz="6" w:space="0" w:color="000000"/>
              <w:bottom w:val="single" w:sz="4" w:space="0" w:color="auto"/>
              <w:right w:val="single" w:sz="6" w:space="0" w:color="000000"/>
            </w:tcBorders>
          </w:tcPr>
          <w:p w14:paraId="430A06E8" w14:textId="77777777" w:rsidR="00D9527F" w:rsidRPr="005C2960" w:rsidRDefault="00D9527F" w:rsidP="00D9527F">
            <w:pPr>
              <w:pStyle w:val="Zkladntext3"/>
              <w:spacing w:line="240" w:lineRule="auto"/>
              <w:rPr>
                <w:sz w:val="20"/>
              </w:rPr>
            </w:pPr>
            <w:r w:rsidRPr="005C2960">
              <w:rPr>
                <w:sz w:val="20"/>
              </w:rPr>
              <w:t>Členské štáty oznámia Komisii znenie hlavných opatrení vnútroštátnych právnych predpisov, ktoré prijmú v oblasti pôsobnosti tejto smernice.</w:t>
            </w:r>
          </w:p>
        </w:tc>
        <w:tc>
          <w:tcPr>
            <w:tcW w:w="609" w:type="dxa"/>
            <w:tcBorders>
              <w:top w:val="single" w:sz="4" w:space="0" w:color="auto"/>
              <w:left w:val="single" w:sz="6" w:space="0" w:color="000000"/>
              <w:bottom w:val="single" w:sz="4" w:space="0" w:color="auto"/>
              <w:right w:val="single" w:sz="6" w:space="0" w:color="000000"/>
            </w:tcBorders>
          </w:tcPr>
          <w:p w14:paraId="430A06E9" w14:textId="5C56639E" w:rsidR="00D9527F" w:rsidRPr="005C2960" w:rsidRDefault="00BC6958" w:rsidP="00D9527F">
            <w:pPr>
              <w:jc w:val="center"/>
            </w:pPr>
            <w:r w:rsidRPr="005C2960">
              <w:t>N</w:t>
            </w:r>
          </w:p>
        </w:tc>
        <w:tc>
          <w:tcPr>
            <w:tcW w:w="609" w:type="dxa"/>
            <w:tcBorders>
              <w:top w:val="single" w:sz="4" w:space="0" w:color="auto"/>
              <w:left w:val="single" w:sz="6" w:space="0" w:color="000000"/>
              <w:bottom w:val="single" w:sz="4" w:space="0" w:color="auto"/>
              <w:right w:val="single" w:sz="6" w:space="0" w:color="000000"/>
            </w:tcBorders>
          </w:tcPr>
          <w:p w14:paraId="430A06EA" w14:textId="5F49DE6A" w:rsidR="00D9527F" w:rsidRPr="005C2960" w:rsidRDefault="00BC6958" w:rsidP="00D9527F">
            <w:r w:rsidRPr="005C2960">
              <w:t>Z575</w:t>
            </w:r>
          </w:p>
        </w:tc>
        <w:tc>
          <w:tcPr>
            <w:tcW w:w="609" w:type="dxa"/>
            <w:tcBorders>
              <w:top w:val="single" w:sz="4" w:space="0" w:color="auto"/>
              <w:left w:val="single" w:sz="6" w:space="0" w:color="000000"/>
              <w:bottom w:val="single" w:sz="4" w:space="0" w:color="auto"/>
              <w:right w:val="single" w:sz="6" w:space="0" w:color="000000"/>
            </w:tcBorders>
          </w:tcPr>
          <w:p w14:paraId="2BF4ACA0" w14:textId="77777777" w:rsidR="00BC6958" w:rsidRPr="005C2960" w:rsidRDefault="00BC6958" w:rsidP="00E56569">
            <w:pPr>
              <w:jc w:val="center"/>
            </w:pPr>
            <w:r w:rsidRPr="005C2960">
              <w:t>§35</w:t>
            </w:r>
          </w:p>
          <w:p w14:paraId="430A06EB" w14:textId="6A402BCE" w:rsidR="00D9527F" w:rsidRPr="005C2960" w:rsidRDefault="00BC6958" w:rsidP="00E56569">
            <w:pPr>
              <w:jc w:val="center"/>
            </w:pPr>
            <w:r w:rsidRPr="005C2960">
              <w:t>O7</w:t>
            </w:r>
          </w:p>
        </w:tc>
        <w:tc>
          <w:tcPr>
            <w:tcW w:w="5774" w:type="dxa"/>
            <w:tcBorders>
              <w:top w:val="single" w:sz="4" w:space="0" w:color="auto"/>
              <w:left w:val="single" w:sz="6" w:space="0" w:color="000000"/>
              <w:bottom w:val="single" w:sz="4" w:space="0" w:color="auto"/>
              <w:right w:val="single" w:sz="6" w:space="0" w:color="000000"/>
            </w:tcBorders>
          </w:tcPr>
          <w:p w14:paraId="45E5907A" w14:textId="77777777" w:rsidR="00BC6958" w:rsidRPr="005C2960" w:rsidRDefault="00BC6958" w:rsidP="00BC6958">
            <w:pPr>
              <w:spacing w:after="120"/>
              <w:jc w:val="both"/>
              <w:rPr>
                <w:bCs/>
              </w:rPr>
            </w:pPr>
            <w:r w:rsidRPr="005C2960">
              <w:rPr>
                <w:bCs/>
              </w:rPr>
              <w:t>Úlohy ministerstiev a ostatných ústredných orgánov štátnej správy</w:t>
            </w:r>
          </w:p>
          <w:p w14:paraId="12E46B92" w14:textId="77777777" w:rsidR="00BC6958" w:rsidRPr="005C2960" w:rsidRDefault="00BC6958" w:rsidP="00BC6958">
            <w:pPr>
              <w:spacing w:after="120"/>
              <w:jc w:val="both"/>
              <w:rPr>
                <w:bCs/>
              </w:rPr>
            </w:pPr>
            <w:r w:rsidRPr="005C2960">
              <w:rPr>
                <w:bCs/>
              </w:rPr>
              <w:t>§ 35</w:t>
            </w:r>
          </w:p>
          <w:p w14:paraId="430A06EC" w14:textId="5FFF6BF2" w:rsidR="00D9527F" w:rsidRPr="005C2960" w:rsidRDefault="00BC6958" w:rsidP="00BC6958">
            <w:pPr>
              <w:jc w:val="both"/>
            </w:pPr>
            <w:r w:rsidRPr="005C2960">
              <w:t>(7) Ministerstvá a ostatné ústredné orgány štátnej správy v rozsahu vymedzenej pôsobnosti plnia voči orgánom Európskej únie informačnú a oznamovaciu povinnosť, ktorá im vyplýva z právne záväzných aktov týchto orgánov.</w:t>
            </w:r>
          </w:p>
        </w:tc>
        <w:tc>
          <w:tcPr>
            <w:tcW w:w="696" w:type="dxa"/>
            <w:tcBorders>
              <w:top w:val="single" w:sz="4" w:space="0" w:color="auto"/>
              <w:left w:val="single" w:sz="6" w:space="0" w:color="000000"/>
              <w:bottom w:val="single" w:sz="4" w:space="0" w:color="auto"/>
              <w:right w:val="single" w:sz="6" w:space="0" w:color="000000"/>
            </w:tcBorders>
          </w:tcPr>
          <w:p w14:paraId="430A06ED" w14:textId="3FD76865" w:rsidR="00D9527F" w:rsidRPr="005C2960" w:rsidRDefault="00682698" w:rsidP="00D9527F">
            <w:pPr>
              <w:jc w:val="center"/>
            </w:pPr>
            <w:r w:rsidRPr="005C2960">
              <w:t>Ú</w:t>
            </w:r>
          </w:p>
        </w:tc>
        <w:tc>
          <w:tcPr>
            <w:tcW w:w="696" w:type="dxa"/>
            <w:tcBorders>
              <w:top w:val="single" w:sz="4" w:space="0" w:color="auto"/>
              <w:left w:val="single" w:sz="6" w:space="0" w:color="000000"/>
              <w:bottom w:val="single" w:sz="4" w:space="0" w:color="auto"/>
              <w:right w:val="single" w:sz="4" w:space="0" w:color="auto"/>
            </w:tcBorders>
          </w:tcPr>
          <w:p w14:paraId="430A06EE" w14:textId="77777777" w:rsidR="00D9527F" w:rsidRPr="005C2960" w:rsidRDefault="00D9527F" w:rsidP="00D9527F">
            <w:pPr>
              <w:jc w:val="both"/>
            </w:pPr>
          </w:p>
        </w:tc>
      </w:tr>
      <w:tr w:rsidR="00D17639" w:rsidRPr="005C2960" w14:paraId="430A06FA"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F0" w14:textId="77777777" w:rsidR="00D9527F" w:rsidRPr="005C2960" w:rsidRDefault="00D9527F" w:rsidP="00D9527F">
            <w:r w:rsidRPr="005C2960">
              <w:t>Č21</w:t>
            </w:r>
          </w:p>
          <w:p w14:paraId="430A06F1" w14:textId="77777777" w:rsidR="00D9527F" w:rsidRPr="005C2960" w:rsidRDefault="00D9527F" w:rsidP="00D9527F">
            <w:r w:rsidRPr="005C2960">
              <w:t>O1</w:t>
            </w:r>
          </w:p>
        </w:tc>
        <w:tc>
          <w:tcPr>
            <w:tcW w:w="5621" w:type="dxa"/>
            <w:tcBorders>
              <w:top w:val="single" w:sz="4" w:space="0" w:color="auto"/>
              <w:left w:val="single" w:sz="6" w:space="0" w:color="000000"/>
              <w:bottom w:val="single" w:sz="4" w:space="0" w:color="auto"/>
              <w:right w:val="single" w:sz="6" w:space="0" w:color="000000"/>
            </w:tcBorders>
          </w:tcPr>
          <w:p w14:paraId="430A06F2" w14:textId="77777777" w:rsidR="00D9527F" w:rsidRPr="005C2960" w:rsidRDefault="00D9527F" w:rsidP="00D9527F">
            <w:pPr>
              <w:pStyle w:val="Zkladntext3"/>
              <w:spacing w:line="240" w:lineRule="auto"/>
              <w:rPr>
                <w:sz w:val="20"/>
              </w:rPr>
            </w:pPr>
            <w:r w:rsidRPr="005C2960">
              <w:rPr>
                <w:sz w:val="20"/>
              </w:rPr>
              <w:t>Článok 21</w:t>
            </w:r>
          </w:p>
          <w:p w14:paraId="430A06F3" w14:textId="77777777" w:rsidR="00D9527F" w:rsidRPr="005C2960" w:rsidRDefault="00D9527F" w:rsidP="00D9527F">
            <w:pPr>
              <w:pStyle w:val="Zkladntext3"/>
              <w:spacing w:line="240" w:lineRule="auto"/>
              <w:rPr>
                <w:sz w:val="20"/>
              </w:rPr>
            </w:pPr>
            <w:r w:rsidRPr="005C2960">
              <w:rPr>
                <w:sz w:val="20"/>
              </w:rPr>
              <w:t xml:space="preserve">Smernica 2001/81/ES sa zrušuje s účinnosťou od 1. júla 2018. Odchylne od prvého </w:t>
            </w:r>
            <w:proofErr w:type="spellStart"/>
            <w:r w:rsidRPr="005C2960">
              <w:rPr>
                <w:sz w:val="20"/>
              </w:rPr>
              <w:t>pododseku</w:t>
            </w:r>
            <w:proofErr w:type="spellEnd"/>
            <w:r w:rsidRPr="005C2960">
              <w:rPr>
                <w:sz w:val="20"/>
              </w:rPr>
              <w:t>:</w:t>
            </w:r>
          </w:p>
        </w:tc>
        <w:tc>
          <w:tcPr>
            <w:tcW w:w="609" w:type="dxa"/>
            <w:tcBorders>
              <w:top w:val="single" w:sz="4" w:space="0" w:color="auto"/>
              <w:left w:val="single" w:sz="6" w:space="0" w:color="000000"/>
              <w:bottom w:val="single" w:sz="4" w:space="0" w:color="auto"/>
              <w:right w:val="single" w:sz="6" w:space="0" w:color="000000"/>
            </w:tcBorders>
          </w:tcPr>
          <w:p w14:paraId="430A06F4" w14:textId="77777777" w:rsidR="00D9527F" w:rsidRPr="005C2960" w:rsidRDefault="00D9527F" w:rsidP="00D9527F">
            <w:pPr>
              <w:jc w:val="center"/>
            </w:pPr>
            <w:proofErr w:type="spellStart"/>
            <w:r w:rsidRPr="005C2960">
              <w:t>n.a</w:t>
            </w:r>
            <w:proofErr w:type="spellEnd"/>
            <w:r w:rsidRPr="005C2960">
              <w:t>.</w:t>
            </w:r>
          </w:p>
        </w:tc>
        <w:tc>
          <w:tcPr>
            <w:tcW w:w="609" w:type="dxa"/>
            <w:tcBorders>
              <w:top w:val="single" w:sz="4" w:space="0" w:color="auto"/>
              <w:left w:val="single" w:sz="6" w:space="0" w:color="000000"/>
              <w:bottom w:val="single" w:sz="4" w:space="0" w:color="auto"/>
              <w:right w:val="single" w:sz="6" w:space="0" w:color="000000"/>
            </w:tcBorders>
          </w:tcPr>
          <w:p w14:paraId="430A06F5" w14:textId="77777777" w:rsidR="00D9527F" w:rsidRPr="005C2960" w:rsidRDefault="00D9527F" w:rsidP="00D9527F"/>
        </w:tc>
        <w:tc>
          <w:tcPr>
            <w:tcW w:w="609" w:type="dxa"/>
            <w:tcBorders>
              <w:top w:val="single" w:sz="4" w:space="0" w:color="auto"/>
              <w:left w:val="single" w:sz="6" w:space="0" w:color="000000"/>
              <w:bottom w:val="single" w:sz="4" w:space="0" w:color="auto"/>
              <w:right w:val="single" w:sz="6" w:space="0" w:color="000000"/>
            </w:tcBorders>
          </w:tcPr>
          <w:p w14:paraId="430A06F6" w14:textId="77777777" w:rsidR="00D9527F" w:rsidRPr="005C2960" w:rsidRDefault="00D9527F"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6F7" w14:textId="77777777" w:rsidR="00D9527F" w:rsidRPr="005C2960" w:rsidRDefault="00D9527F" w:rsidP="00D9527F">
            <w:pPr>
              <w:jc w:val="both"/>
            </w:pPr>
          </w:p>
        </w:tc>
        <w:tc>
          <w:tcPr>
            <w:tcW w:w="696" w:type="dxa"/>
            <w:tcBorders>
              <w:top w:val="single" w:sz="4" w:space="0" w:color="auto"/>
              <w:left w:val="single" w:sz="6" w:space="0" w:color="000000"/>
              <w:bottom w:val="single" w:sz="4" w:space="0" w:color="auto"/>
              <w:right w:val="single" w:sz="6" w:space="0" w:color="000000"/>
            </w:tcBorders>
          </w:tcPr>
          <w:p w14:paraId="430A06F8" w14:textId="77777777" w:rsidR="00D9527F" w:rsidRPr="005C2960" w:rsidRDefault="00D9527F" w:rsidP="00D9527F">
            <w:pPr>
              <w:jc w:val="center"/>
            </w:pPr>
            <w:proofErr w:type="spellStart"/>
            <w:r w:rsidRPr="005C2960">
              <w:t>n.a</w:t>
            </w:r>
            <w:proofErr w:type="spellEnd"/>
            <w:r w:rsidRPr="005C2960">
              <w:t>.</w:t>
            </w:r>
          </w:p>
        </w:tc>
        <w:tc>
          <w:tcPr>
            <w:tcW w:w="696" w:type="dxa"/>
            <w:tcBorders>
              <w:top w:val="single" w:sz="4" w:space="0" w:color="auto"/>
              <w:left w:val="single" w:sz="6" w:space="0" w:color="000000"/>
              <w:bottom w:val="single" w:sz="4" w:space="0" w:color="auto"/>
              <w:right w:val="single" w:sz="4" w:space="0" w:color="auto"/>
            </w:tcBorders>
          </w:tcPr>
          <w:p w14:paraId="430A06F9" w14:textId="77777777" w:rsidR="00D9527F" w:rsidRPr="005C2960" w:rsidRDefault="00D9527F" w:rsidP="00D9527F">
            <w:pPr>
              <w:jc w:val="both"/>
            </w:pPr>
          </w:p>
        </w:tc>
      </w:tr>
      <w:tr w:rsidR="00D17639" w:rsidRPr="005C2960" w14:paraId="430A0705"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FB" w14:textId="77777777" w:rsidR="00D9527F" w:rsidRPr="005C2960" w:rsidRDefault="00D9527F" w:rsidP="00D9527F">
            <w:r w:rsidRPr="005C2960">
              <w:t>Č21</w:t>
            </w:r>
          </w:p>
          <w:p w14:paraId="430A06FC" w14:textId="77777777" w:rsidR="00D9527F" w:rsidRPr="005C2960" w:rsidRDefault="00D9527F" w:rsidP="00D9527F">
            <w:r w:rsidRPr="005C2960">
              <w:t>O1</w:t>
            </w:r>
          </w:p>
          <w:p w14:paraId="430A06FD" w14:textId="77777777" w:rsidR="00D9527F" w:rsidRPr="005C2960" w:rsidRDefault="00D9527F" w:rsidP="00D9527F">
            <w:r w:rsidRPr="005C2960">
              <w:t>Pa</w:t>
            </w:r>
          </w:p>
        </w:tc>
        <w:tc>
          <w:tcPr>
            <w:tcW w:w="5621" w:type="dxa"/>
            <w:tcBorders>
              <w:top w:val="single" w:sz="4" w:space="0" w:color="auto"/>
              <w:left w:val="single" w:sz="6" w:space="0" w:color="000000"/>
              <w:bottom w:val="single" w:sz="4" w:space="0" w:color="auto"/>
              <w:right w:val="single" w:sz="6" w:space="0" w:color="000000"/>
            </w:tcBorders>
          </w:tcPr>
          <w:p w14:paraId="430A06FE" w14:textId="77777777" w:rsidR="00D9527F" w:rsidRPr="005C2960" w:rsidRDefault="00D9527F" w:rsidP="00D9527F">
            <w:pPr>
              <w:pStyle w:val="Zkladntext3"/>
              <w:spacing w:line="240" w:lineRule="auto"/>
              <w:rPr>
                <w:sz w:val="20"/>
              </w:rPr>
            </w:pPr>
            <w:r w:rsidRPr="005C2960">
              <w:rPr>
                <w:sz w:val="20"/>
              </w:rPr>
              <w:t>a) články 1 a 4 smernice 2001/81/ES a príloha I k uvedenej smernici sa naďalej uplatňujú do 31. decembra 2019;</w:t>
            </w:r>
          </w:p>
        </w:tc>
        <w:tc>
          <w:tcPr>
            <w:tcW w:w="609" w:type="dxa"/>
            <w:tcBorders>
              <w:top w:val="single" w:sz="4" w:space="0" w:color="auto"/>
              <w:left w:val="single" w:sz="6" w:space="0" w:color="000000"/>
              <w:bottom w:val="single" w:sz="4" w:space="0" w:color="auto"/>
              <w:right w:val="single" w:sz="6" w:space="0" w:color="000000"/>
            </w:tcBorders>
          </w:tcPr>
          <w:p w14:paraId="430A06FF" w14:textId="77777777" w:rsidR="00D9527F" w:rsidRPr="005C2960" w:rsidRDefault="00D9527F" w:rsidP="00D9527F">
            <w:pPr>
              <w:jc w:val="center"/>
            </w:pPr>
            <w:proofErr w:type="spellStart"/>
            <w:r w:rsidRPr="005C2960">
              <w:t>n.a</w:t>
            </w:r>
            <w:proofErr w:type="spellEnd"/>
            <w:r w:rsidRPr="005C2960">
              <w:t>.</w:t>
            </w:r>
          </w:p>
        </w:tc>
        <w:tc>
          <w:tcPr>
            <w:tcW w:w="609" w:type="dxa"/>
            <w:tcBorders>
              <w:top w:val="single" w:sz="4" w:space="0" w:color="auto"/>
              <w:left w:val="single" w:sz="6" w:space="0" w:color="000000"/>
              <w:bottom w:val="single" w:sz="4" w:space="0" w:color="auto"/>
              <w:right w:val="single" w:sz="6" w:space="0" w:color="000000"/>
            </w:tcBorders>
          </w:tcPr>
          <w:p w14:paraId="430A0700" w14:textId="77777777" w:rsidR="00D9527F" w:rsidRPr="005C2960" w:rsidRDefault="00D9527F" w:rsidP="00D9527F"/>
        </w:tc>
        <w:tc>
          <w:tcPr>
            <w:tcW w:w="609" w:type="dxa"/>
            <w:tcBorders>
              <w:top w:val="single" w:sz="4" w:space="0" w:color="auto"/>
              <w:left w:val="single" w:sz="6" w:space="0" w:color="000000"/>
              <w:bottom w:val="single" w:sz="4" w:space="0" w:color="auto"/>
              <w:right w:val="single" w:sz="6" w:space="0" w:color="000000"/>
            </w:tcBorders>
          </w:tcPr>
          <w:p w14:paraId="430A0701" w14:textId="77777777" w:rsidR="00D9527F" w:rsidRPr="005C2960" w:rsidRDefault="00D9527F"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702" w14:textId="77777777" w:rsidR="00D9527F" w:rsidRPr="005C2960" w:rsidRDefault="00D9527F" w:rsidP="00D9527F">
            <w:pPr>
              <w:jc w:val="both"/>
            </w:pPr>
          </w:p>
        </w:tc>
        <w:tc>
          <w:tcPr>
            <w:tcW w:w="696" w:type="dxa"/>
            <w:tcBorders>
              <w:top w:val="single" w:sz="4" w:space="0" w:color="auto"/>
              <w:left w:val="single" w:sz="6" w:space="0" w:color="000000"/>
              <w:bottom w:val="single" w:sz="4" w:space="0" w:color="auto"/>
              <w:right w:val="single" w:sz="6" w:space="0" w:color="000000"/>
            </w:tcBorders>
          </w:tcPr>
          <w:p w14:paraId="430A0703" w14:textId="77777777" w:rsidR="00D9527F" w:rsidRPr="005C2960" w:rsidRDefault="00D9527F" w:rsidP="00D9527F">
            <w:pPr>
              <w:jc w:val="center"/>
            </w:pPr>
            <w:proofErr w:type="spellStart"/>
            <w:r w:rsidRPr="005C2960">
              <w:t>n.a</w:t>
            </w:r>
            <w:proofErr w:type="spellEnd"/>
            <w:r w:rsidRPr="005C2960">
              <w:t>.</w:t>
            </w:r>
          </w:p>
        </w:tc>
        <w:tc>
          <w:tcPr>
            <w:tcW w:w="696" w:type="dxa"/>
            <w:tcBorders>
              <w:top w:val="single" w:sz="4" w:space="0" w:color="auto"/>
              <w:left w:val="single" w:sz="6" w:space="0" w:color="000000"/>
              <w:bottom w:val="single" w:sz="4" w:space="0" w:color="auto"/>
              <w:right w:val="single" w:sz="4" w:space="0" w:color="auto"/>
            </w:tcBorders>
          </w:tcPr>
          <w:p w14:paraId="430A0704" w14:textId="77777777" w:rsidR="00D9527F" w:rsidRPr="005C2960" w:rsidRDefault="00D9527F" w:rsidP="00D9527F">
            <w:pPr>
              <w:jc w:val="both"/>
            </w:pPr>
          </w:p>
        </w:tc>
      </w:tr>
      <w:tr w:rsidR="00D17639" w:rsidRPr="005C2960" w14:paraId="430A0711"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706" w14:textId="77777777" w:rsidR="00D9527F" w:rsidRPr="005C2960" w:rsidRDefault="00D9527F" w:rsidP="00D9527F">
            <w:r w:rsidRPr="005C2960">
              <w:t>Č21</w:t>
            </w:r>
          </w:p>
          <w:p w14:paraId="430A0707" w14:textId="77777777" w:rsidR="00D9527F" w:rsidRPr="005C2960" w:rsidRDefault="00D9527F" w:rsidP="00D9527F">
            <w:r w:rsidRPr="005C2960">
              <w:t>O1</w:t>
            </w:r>
          </w:p>
          <w:p w14:paraId="430A0708" w14:textId="77777777" w:rsidR="00D9527F" w:rsidRPr="005C2960" w:rsidRDefault="00D9527F" w:rsidP="00D9527F">
            <w:r w:rsidRPr="005C2960">
              <w:t>Pb</w:t>
            </w:r>
          </w:p>
        </w:tc>
        <w:tc>
          <w:tcPr>
            <w:tcW w:w="5621" w:type="dxa"/>
            <w:tcBorders>
              <w:top w:val="single" w:sz="4" w:space="0" w:color="auto"/>
              <w:left w:val="single" w:sz="6" w:space="0" w:color="000000"/>
              <w:bottom w:val="single" w:sz="4" w:space="0" w:color="auto"/>
              <w:right w:val="single" w:sz="6" w:space="0" w:color="000000"/>
            </w:tcBorders>
          </w:tcPr>
          <w:p w14:paraId="430A0709" w14:textId="77777777" w:rsidR="00D9527F" w:rsidRPr="005C2960" w:rsidRDefault="00D9527F" w:rsidP="00D9527F">
            <w:pPr>
              <w:pStyle w:val="Zkladntext3"/>
              <w:spacing w:line="240" w:lineRule="auto"/>
              <w:rPr>
                <w:sz w:val="20"/>
              </w:rPr>
            </w:pPr>
            <w:r w:rsidRPr="005C2960">
              <w:rPr>
                <w:sz w:val="20"/>
              </w:rPr>
              <w:t>b) články 7 a 8 smernice 2001/81/ES a príloha III k uvedenej smernici sa zrušujú od 31. decembra 2016.</w:t>
            </w:r>
          </w:p>
          <w:p w14:paraId="430A070A" w14:textId="77777777" w:rsidR="00D9527F" w:rsidRPr="005C2960" w:rsidRDefault="00D9527F" w:rsidP="00D9527F">
            <w:pPr>
              <w:pStyle w:val="Zkladntext3"/>
              <w:spacing w:line="240" w:lineRule="auto"/>
              <w:rPr>
                <w:sz w:val="20"/>
              </w:rPr>
            </w:pPr>
            <w:r w:rsidRPr="005C2960">
              <w:rPr>
                <w:sz w:val="20"/>
              </w:rPr>
              <w:t>Odkazy na zrušenú smernicu sa považujú za odkazy na túto smernicu a vykladajú sa v súlade s tabuľkou zhody uvedenou v prílohe VI.</w:t>
            </w:r>
          </w:p>
        </w:tc>
        <w:tc>
          <w:tcPr>
            <w:tcW w:w="609" w:type="dxa"/>
            <w:tcBorders>
              <w:top w:val="single" w:sz="4" w:space="0" w:color="auto"/>
              <w:left w:val="single" w:sz="6" w:space="0" w:color="000000"/>
              <w:bottom w:val="single" w:sz="4" w:space="0" w:color="auto"/>
              <w:right w:val="single" w:sz="6" w:space="0" w:color="000000"/>
            </w:tcBorders>
          </w:tcPr>
          <w:p w14:paraId="430A070B" w14:textId="77777777" w:rsidR="00D9527F" w:rsidRPr="005C2960" w:rsidRDefault="00D9527F" w:rsidP="00D9527F">
            <w:pPr>
              <w:jc w:val="center"/>
            </w:pPr>
            <w:proofErr w:type="spellStart"/>
            <w:r w:rsidRPr="005C2960">
              <w:t>n.a</w:t>
            </w:r>
            <w:proofErr w:type="spellEnd"/>
            <w:r w:rsidRPr="005C2960">
              <w:t>.</w:t>
            </w:r>
          </w:p>
        </w:tc>
        <w:tc>
          <w:tcPr>
            <w:tcW w:w="609" w:type="dxa"/>
            <w:tcBorders>
              <w:top w:val="single" w:sz="4" w:space="0" w:color="auto"/>
              <w:left w:val="single" w:sz="6" w:space="0" w:color="000000"/>
              <w:bottom w:val="single" w:sz="4" w:space="0" w:color="auto"/>
              <w:right w:val="single" w:sz="6" w:space="0" w:color="000000"/>
            </w:tcBorders>
          </w:tcPr>
          <w:p w14:paraId="430A070C" w14:textId="77777777" w:rsidR="00D9527F" w:rsidRPr="005C2960" w:rsidRDefault="00D9527F" w:rsidP="00D9527F"/>
        </w:tc>
        <w:tc>
          <w:tcPr>
            <w:tcW w:w="609" w:type="dxa"/>
            <w:tcBorders>
              <w:top w:val="single" w:sz="4" w:space="0" w:color="auto"/>
              <w:left w:val="single" w:sz="6" w:space="0" w:color="000000"/>
              <w:bottom w:val="single" w:sz="4" w:space="0" w:color="auto"/>
              <w:right w:val="single" w:sz="6" w:space="0" w:color="000000"/>
            </w:tcBorders>
          </w:tcPr>
          <w:p w14:paraId="430A070D" w14:textId="77777777" w:rsidR="00D9527F" w:rsidRPr="005C2960" w:rsidRDefault="00D9527F"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70E" w14:textId="77777777" w:rsidR="00D9527F" w:rsidRPr="005C2960" w:rsidRDefault="00D9527F" w:rsidP="00D9527F">
            <w:pPr>
              <w:jc w:val="both"/>
            </w:pPr>
          </w:p>
        </w:tc>
        <w:tc>
          <w:tcPr>
            <w:tcW w:w="696" w:type="dxa"/>
            <w:tcBorders>
              <w:top w:val="single" w:sz="4" w:space="0" w:color="auto"/>
              <w:left w:val="single" w:sz="6" w:space="0" w:color="000000"/>
              <w:bottom w:val="single" w:sz="4" w:space="0" w:color="auto"/>
              <w:right w:val="single" w:sz="6" w:space="0" w:color="000000"/>
            </w:tcBorders>
          </w:tcPr>
          <w:p w14:paraId="430A070F" w14:textId="77777777" w:rsidR="00D9527F" w:rsidRPr="005C2960" w:rsidRDefault="00D9527F" w:rsidP="00D9527F">
            <w:pPr>
              <w:jc w:val="center"/>
            </w:pPr>
            <w:proofErr w:type="spellStart"/>
            <w:r w:rsidRPr="005C2960">
              <w:t>n.a</w:t>
            </w:r>
            <w:proofErr w:type="spellEnd"/>
            <w:r w:rsidRPr="005C2960">
              <w:t>.</w:t>
            </w:r>
          </w:p>
        </w:tc>
        <w:tc>
          <w:tcPr>
            <w:tcW w:w="696" w:type="dxa"/>
            <w:tcBorders>
              <w:top w:val="single" w:sz="4" w:space="0" w:color="auto"/>
              <w:left w:val="single" w:sz="6" w:space="0" w:color="000000"/>
              <w:bottom w:val="single" w:sz="4" w:space="0" w:color="auto"/>
              <w:right w:val="single" w:sz="4" w:space="0" w:color="auto"/>
            </w:tcBorders>
          </w:tcPr>
          <w:p w14:paraId="430A0710" w14:textId="77777777" w:rsidR="00D9527F" w:rsidRPr="005C2960" w:rsidRDefault="00D9527F" w:rsidP="00D9527F">
            <w:pPr>
              <w:jc w:val="both"/>
            </w:pPr>
          </w:p>
        </w:tc>
      </w:tr>
      <w:tr w:rsidR="00D17639" w:rsidRPr="005C2960" w14:paraId="430A071B"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712" w14:textId="77777777" w:rsidR="00D9527F" w:rsidRPr="005C2960" w:rsidRDefault="00D9527F" w:rsidP="00D9527F">
            <w:r w:rsidRPr="005C2960">
              <w:t>Č21</w:t>
            </w:r>
          </w:p>
          <w:p w14:paraId="430A0713" w14:textId="77777777" w:rsidR="00D9527F" w:rsidRPr="005C2960" w:rsidRDefault="00D9527F" w:rsidP="00D9527F">
            <w:r w:rsidRPr="005C2960">
              <w:t>O2</w:t>
            </w:r>
          </w:p>
        </w:tc>
        <w:tc>
          <w:tcPr>
            <w:tcW w:w="5621" w:type="dxa"/>
            <w:tcBorders>
              <w:top w:val="single" w:sz="4" w:space="0" w:color="auto"/>
              <w:left w:val="single" w:sz="6" w:space="0" w:color="000000"/>
              <w:bottom w:val="single" w:sz="4" w:space="0" w:color="auto"/>
              <w:right w:val="single" w:sz="6" w:space="0" w:color="000000"/>
            </w:tcBorders>
          </w:tcPr>
          <w:p w14:paraId="430A0714" w14:textId="77777777" w:rsidR="00D9527F" w:rsidRPr="005C2960" w:rsidRDefault="00D9527F" w:rsidP="00D9527F">
            <w:pPr>
              <w:pStyle w:val="Zkladntext3"/>
              <w:spacing w:line="240" w:lineRule="auto"/>
              <w:rPr>
                <w:sz w:val="20"/>
              </w:rPr>
            </w:pPr>
            <w:r w:rsidRPr="005C2960">
              <w:rPr>
                <w:sz w:val="20"/>
              </w:rPr>
              <w:t>Členské štáty môžu do 31. decembra 2019 uplatňovať článok 5 ods. 1 tejto smernice vo vzťahu k stropom uvedeným v článku 4 smernice 2001/81/ES a prílohe I k uvedenej smernici.</w:t>
            </w:r>
          </w:p>
        </w:tc>
        <w:tc>
          <w:tcPr>
            <w:tcW w:w="609" w:type="dxa"/>
            <w:tcBorders>
              <w:top w:val="single" w:sz="4" w:space="0" w:color="auto"/>
              <w:left w:val="single" w:sz="6" w:space="0" w:color="000000"/>
              <w:bottom w:val="single" w:sz="4" w:space="0" w:color="auto"/>
              <w:right w:val="single" w:sz="6" w:space="0" w:color="000000"/>
            </w:tcBorders>
          </w:tcPr>
          <w:p w14:paraId="430A0715" w14:textId="77777777" w:rsidR="00D9527F" w:rsidRPr="005C2960" w:rsidRDefault="00D9527F" w:rsidP="00D9527F">
            <w:pPr>
              <w:jc w:val="center"/>
            </w:pPr>
            <w:proofErr w:type="spellStart"/>
            <w:r w:rsidRPr="005C2960">
              <w:t>n.a</w:t>
            </w:r>
            <w:proofErr w:type="spellEnd"/>
            <w:r w:rsidRPr="005C2960">
              <w:t>.</w:t>
            </w:r>
          </w:p>
        </w:tc>
        <w:tc>
          <w:tcPr>
            <w:tcW w:w="609" w:type="dxa"/>
            <w:tcBorders>
              <w:top w:val="single" w:sz="4" w:space="0" w:color="auto"/>
              <w:left w:val="single" w:sz="6" w:space="0" w:color="000000"/>
              <w:bottom w:val="single" w:sz="4" w:space="0" w:color="auto"/>
              <w:right w:val="single" w:sz="6" w:space="0" w:color="000000"/>
            </w:tcBorders>
          </w:tcPr>
          <w:p w14:paraId="430A0716" w14:textId="77777777" w:rsidR="00D9527F" w:rsidRPr="005C2960" w:rsidRDefault="00D9527F" w:rsidP="00D9527F"/>
        </w:tc>
        <w:tc>
          <w:tcPr>
            <w:tcW w:w="609" w:type="dxa"/>
            <w:tcBorders>
              <w:top w:val="single" w:sz="4" w:space="0" w:color="auto"/>
              <w:left w:val="single" w:sz="6" w:space="0" w:color="000000"/>
              <w:bottom w:val="single" w:sz="4" w:space="0" w:color="auto"/>
              <w:right w:val="single" w:sz="6" w:space="0" w:color="000000"/>
            </w:tcBorders>
          </w:tcPr>
          <w:p w14:paraId="430A0717" w14:textId="77777777" w:rsidR="00D9527F" w:rsidRPr="005C2960" w:rsidRDefault="00D9527F"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718" w14:textId="77777777" w:rsidR="00D9527F" w:rsidRPr="005C2960" w:rsidRDefault="00D9527F" w:rsidP="00D9527F">
            <w:pPr>
              <w:jc w:val="both"/>
            </w:pPr>
          </w:p>
        </w:tc>
        <w:tc>
          <w:tcPr>
            <w:tcW w:w="696" w:type="dxa"/>
            <w:tcBorders>
              <w:top w:val="single" w:sz="4" w:space="0" w:color="auto"/>
              <w:left w:val="single" w:sz="6" w:space="0" w:color="000000"/>
              <w:bottom w:val="single" w:sz="4" w:space="0" w:color="auto"/>
              <w:right w:val="single" w:sz="6" w:space="0" w:color="000000"/>
            </w:tcBorders>
          </w:tcPr>
          <w:p w14:paraId="430A0719" w14:textId="77777777" w:rsidR="00D9527F" w:rsidRPr="005C2960" w:rsidRDefault="00D9527F" w:rsidP="00D9527F">
            <w:pPr>
              <w:jc w:val="center"/>
            </w:pPr>
            <w:proofErr w:type="spellStart"/>
            <w:r w:rsidRPr="005C2960">
              <w:t>n.a</w:t>
            </w:r>
            <w:proofErr w:type="spellEnd"/>
            <w:r w:rsidRPr="005C2960">
              <w:t>.</w:t>
            </w:r>
          </w:p>
        </w:tc>
        <w:tc>
          <w:tcPr>
            <w:tcW w:w="696" w:type="dxa"/>
            <w:tcBorders>
              <w:top w:val="single" w:sz="4" w:space="0" w:color="auto"/>
              <w:left w:val="single" w:sz="6" w:space="0" w:color="000000"/>
              <w:bottom w:val="single" w:sz="4" w:space="0" w:color="auto"/>
              <w:right w:val="single" w:sz="4" w:space="0" w:color="auto"/>
            </w:tcBorders>
          </w:tcPr>
          <w:p w14:paraId="430A071A" w14:textId="77777777" w:rsidR="00D9527F" w:rsidRPr="005C2960" w:rsidRDefault="00D9527F" w:rsidP="00D9527F">
            <w:pPr>
              <w:jc w:val="both"/>
            </w:pPr>
          </w:p>
        </w:tc>
      </w:tr>
      <w:tr w:rsidR="00D17639" w:rsidRPr="005C2960" w14:paraId="430A0726"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71C" w14:textId="77777777" w:rsidR="0052196C" w:rsidRPr="005C2960" w:rsidRDefault="0052196C" w:rsidP="0052196C">
            <w:r w:rsidRPr="005C2960">
              <w:t>Č22</w:t>
            </w:r>
          </w:p>
        </w:tc>
        <w:tc>
          <w:tcPr>
            <w:tcW w:w="5621" w:type="dxa"/>
            <w:tcBorders>
              <w:top w:val="single" w:sz="4" w:space="0" w:color="auto"/>
              <w:left w:val="single" w:sz="6" w:space="0" w:color="000000"/>
              <w:bottom w:val="single" w:sz="4" w:space="0" w:color="auto"/>
              <w:right w:val="single" w:sz="6" w:space="0" w:color="000000"/>
            </w:tcBorders>
          </w:tcPr>
          <w:p w14:paraId="430A071D" w14:textId="77777777" w:rsidR="0052196C" w:rsidRPr="005C2960" w:rsidRDefault="0052196C" w:rsidP="00FB7CA7">
            <w:pPr>
              <w:pStyle w:val="Zkladntext3"/>
              <w:spacing w:line="240" w:lineRule="auto"/>
              <w:rPr>
                <w:sz w:val="20"/>
              </w:rPr>
            </w:pPr>
            <w:r w:rsidRPr="005C2960">
              <w:rPr>
                <w:sz w:val="20"/>
              </w:rPr>
              <w:t>Článok 22</w:t>
            </w:r>
          </w:p>
          <w:p w14:paraId="430A071E" w14:textId="77777777" w:rsidR="0052196C" w:rsidRPr="005C2960" w:rsidRDefault="0052196C" w:rsidP="00FB7CA7">
            <w:pPr>
              <w:pStyle w:val="Zkladntext3"/>
              <w:spacing w:line="240" w:lineRule="auto"/>
              <w:rPr>
                <w:sz w:val="20"/>
              </w:rPr>
            </w:pPr>
            <w:r w:rsidRPr="005C2960">
              <w:rPr>
                <w:sz w:val="20"/>
              </w:rPr>
              <w:t xml:space="preserve">Nadobudnutie účinnosti </w:t>
            </w:r>
          </w:p>
          <w:p w14:paraId="430A071F" w14:textId="77777777" w:rsidR="0052196C" w:rsidRPr="005C2960" w:rsidRDefault="0052196C" w:rsidP="00FB7CA7">
            <w:pPr>
              <w:pStyle w:val="Zkladntext3"/>
              <w:spacing w:line="240" w:lineRule="auto"/>
              <w:rPr>
                <w:sz w:val="20"/>
              </w:rPr>
            </w:pPr>
            <w:r w:rsidRPr="005C2960">
              <w:rPr>
                <w:sz w:val="20"/>
              </w:rPr>
              <w:t>Táto smernica nadobudne účinnosť 31. decembra 2016.</w:t>
            </w:r>
          </w:p>
        </w:tc>
        <w:tc>
          <w:tcPr>
            <w:tcW w:w="609" w:type="dxa"/>
            <w:tcBorders>
              <w:top w:val="single" w:sz="4" w:space="0" w:color="auto"/>
              <w:left w:val="single" w:sz="6" w:space="0" w:color="000000"/>
              <w:bottom w:val="single" w:sz="4" w:space="0" w:color="auto"/>
              <w:right w:val="single" w:sz="6" w:space="0" w:color="000000"/>
            </w:tcBorders>
          </w:tcPr>
          <w:p w14:paraId="430A0720" w14:textId="77777777" w:rsidR="0052196C" w:rsidRPr="005C2960" w:rsidRDefault="00420C70" w:rsidP="00FB7CA7">
            <w:pPr>
              <w:jc w:val="center"/>
            </w:pPr>
            <w:proofErr w:type="spellStart"/>
            <w:r w:rsidRPr="005C2960">
              <w:t>n.a</w:t>
            </w:r>
            <w:proofErr w:type="spellEnd"/>
            <w:r w:rsidRPr="005C2960">
              <w:t>.</w:t>
            </w:r>
          </w:p>
        </w:tc>
        <w:tc>
          <w:tcPr>
            <w:tcW w:w="609" w:type="dxa"/>
            <w:tcBorders>
              <w:top w:val="single" w:sz="4" w:space="0" w:color="auto"/>
              <w:left w:val="single" w:sz="6" w:space="0" w:color="000000"/>
              <w:bottom w:val="single" w:sz="4" w:space="0" w:color="auto"/>
              <w:right w:val="single" w:sz="6" w:space="0" w:color="000000"/>
            </w:tcBorders>
          </w:tcPr>
          <w:p w14:paraId="430A0721" w14:textId="77777777" w:rsidR="0052196C" w:rsidRPr="005C2960" w:rsidRDefault="0052196C" w:rsidP="00FB7CA7"/>
        </w:tc>
        <w:tc>
          <w:tcPr>
            <w:tcW w:w="609" w:type="dxa"/>
            <w:tcBorders>
              <w:top w:val="single" w:sz="4" w:space="0" w:color="auto"/>
              <w:left w:val="single" w:sz="6" w:space="0" w:color="000000"/>
              <w:bottom w:val="single" w:sz="4" w:space="0" w:color="auto"/>
              <w:right w:val="single" w:sz="6" w:space="0" w:color="000000"/>
            </w:tcBorders>
          </w:tcPr>
          <w:p w14:paraId="430A0722" w14:textId="77777777" w:rsidR="0052196C" w:rsidRPr="005C2960" w:rsidRDefault="0052196C"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723" w14:textId="77777777" w:rsidR="0052196C" w:rsidRPr="005C2960" w:rsidRDefault="0052196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724" w14:textId="77777777" w:rsidR="0052196C" w:rsidRPr="005C2960" w:rsidRDefault="00D0252C" w:rsidP="00FB7CA7">
            <w:pPr>
              <w:jc w:val="center"/>
            </w:pPr>
            <w:proofErr w:type="spellStart"/>
            <w:r w:rsidRPr="005C2960">
              <w:t>n.a</w:t>
            </w:r>
            <w:proofErr w:type="spellEnd"/>
            <w:r w:rsidRPr="005C2960">
              <w:t>.</w:t>
            </w:r>
          </w:p>
        </w:tc>
        <w:tc>
          <w:tcPr>
            <w:tcW w:w="696" w:type="dxa"/>
            <w:tcBorders>
              <w:top w:val="single" w:sz="4" w:space="0" w:color="auto"/>
              <w:left w:val="single" w:sz="6" w:space="0" w:color="000000"/>
              <w:bottom w:val="single" w:sz="4" w:space="0" w:color="auto"/>
              <w:right w:val="single" w:sz="4" w:space="0" w:color="auto"/>
            </w:tcBorders>
          </w:tcPr>
          <w:p w14:paraId="430A0725" w14:textId="77777777" w:rsidR="0052196C" w:rsidRPr="005C2960" w:rsidRDefault="0052196C" w:rsidP="00FB7CA7">
            <w:pPr>
              <w:jc w:val="both"/>
            </w:pPr>
          </w:p>
        </w:tc>
      </w:tr>
      <w:tr w:rsidR="00D17639" w:rsidRPr="005C2960" w14:paraId="430A0734"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727" w14:textId="77777777" w:rsidR="0052196C" w:rsidRPr="005C2960" w:rsidRDefault="0052196C" w:rsidP="0052196C">
            <w:bookmarkStart w:id="4" w:name="_Hlk88421139"/>
            <w:r w:rsidRPr="005C2960">
              <w:t>Č23</w:t>
            </w:r>
          </w:p>
        </w:tc>
        <w:tc>
          <w:tcPr>
            <w:tcW w:w="5621" w:type="dxa"/>
            <w:tcBorders>
              <w:top w:val="single" w:sz="4" w:space="0" w:color="auto"/>
              <w:left w:val="single" w:sz="6" w:space="0" w:color="000000"/>
              <w:bottom w:val="single" w:sz="4" w:space="0" w:color="auto"/>
              <w:right w:val="single" w:sz="6" w:space="0" w:color="000000"/>
            </w:tcBorders>
          </w:tcPr>
          <w:p w14:paraId="430A0728" w14:textId="77777777" w:rsidR="0052196C" w:rsidRPr="005C2960" w:rsidRDefault="0052196C" w:rsidP="00FB7CA7">
            <w:pPr>
              <w:pStyle w:val="Zkladntext3"/>
              <w:spacing w:line="240" w:lineRule="auto"/>
              <w:rPr>
                <w:sz w:val="20"/>
              </w:rPr>
            </w:pPr>
            <w:r w:rsidRPr="005C2960">
              <w:rPr>
                <w:sz w:val="20"/>
              </w:rPr>
              <w:t>Článok 23</w:t>
            </w:r>
          </w:p>
          <w:p w14:paraId="430A0729" w14:textId="77777777" w:rsidR="001C421A" w:rsidRPr="005C2960" w:rsidRDefault="001C421A" w:rsidP="001C421A">
            <w:pPr>
              <w:pStyle w:val="Zkladntext3"/>
              <w:rPr>
                <w:sz w:val="20"/>
              </w:rPr>
            </w:pPr>
            <w:r w:rsidRPr="005C2960">
              <w:rPr>
                <w:sz w:val="20"/>
              </w:rPr>
              <w:t xml:space="preserve">Adresáti </w:t>
            </w:r>
          </w:p>
          <w:p w14:paraId="430A072A" w14:textId="77777777" w:rsidR="001C421A" w:rsidRPr="005C2960" w:rsidRDefault="001C421A" w:rsidP="001C421A">
            <w:pPr>
              <w:pStyle w:val="Zkladntext3"/>
              <w:rPr>
                <w:sz w:val="20"/>
              </w:rPr>
            </w:pPr>
            <w:r w:rsidRPr="005C2960">
              <w:rPr>
                <w:sz w:val="20"/>
              </w:rPr>
              <w:t xml:space="preserve">Táto smernica je určená členským štátom. </w:t>
            </w:r>
          </w:p>
          <w:p w14:paraId="430A072B" w14:textId="77777777" w:rsidR="001C421A" w:rsidRPr="005C2960" w:rsidRDefault="001C421A" w:rsidP="001C421A">
            <w:pPr>
              <w:pStyle w:val="Zkladntext3"/>
              <w:rPr>
                <w:sz w:val="20"/>
              </w:rPr>
            </w:pPr>
            <w:r w:rsidRPr="005C2960">
              <w:rPr>
                <w:sz w:val="20"/>
              </w:rPr>
              <w:t xml:space="preserve">V Štrasburgu 14. decembra 2016 </w:t>
            </w:r>
          </w:p>
          <w:p w14:paraId="430A072C" w14:textId="77777777" w:rsidR="001C421A" w:rsidRPr="005C2960" w:rsidRDefault="001C421A" w:rsidP="001C421A">
            <w:pPr>
              <w:pStyle w:val="Zkladntext3"/>
              <w:rPr>
                <w:sz w:val="20"/>
              </w:rPr>
            </w:pPr>
            <w:r w:rsidRPr="005C2960">
              <w:rPr>
                <w:sz w:val="20"/>
              </w:rPr>
              <w:t xml:space="preserve">Za Európsky parlament predseda M. SCHULZ </w:t>
            </w:r>
          </w:p>
          <w:p w14:paraId="430A072D" w14:textId="77777777" w:rsidR="0052196C" w:rsidRPr="005C2960" w:rsidRDefault="001C421A" w:rsidP="001C421A">
            <w:pPr>
              <w:pStyle w:val="Zkladntext3"/>
              <w:spacing w:line="240" w:lineRule="auto"/>
              <w:rPr>
                <w:sz w:val="20"/>
              </w:rPr>
            </w:pPr>
            <w:r w:rsidRPr="005C2960">
              <w:rPr>
                <w:sz w:val="20"/>
              </w:rPr>
              <w:t>Za Radu predseda I. KORČOK</w:t>
            </w:r>
          </w:p>
        </w:tc>
        <w:tc>
          <w:tcPr>
            <w:tcW w:w="609" w:type="dxa"/>
            <w:tcBorders>
              <w:top w:val="single" w:sz="4" w:space="0" w:color="auto"/>
              <w:left w:val="single" w:sz="6" w:space="0" w:color="000000"/>
              <w:bottom w:val="single" w:sz="4" w:space="0" w:color="auto"/>
              <w:right w:val="single" w:sz="6" w:space="0" w:color="000000"/>
            </w:tcBorders>
          </w:tcPr>
          <w:p w14:paraId="430A072E" w14:textId="77777777" w:rsidR="0052196C" w:rsidRPr="005C2960" w:rsidRDefault="00420C70" w:rsidP="00FB7CA7">
            <w:pPr>
              <w:jc w:val="center"/>
            </w:pPr>
            <w:proofErr w:type="spellStart"/>
            <w:r w:rsidRPr="005C2960">
              <w:t>n.a</w:t>
            </w:r>
            <w:proofErr w:type="spellEnd"/>
            <w:r w:rsidRPr="005C2960">
              <w:t>.</w:t>
            </w:r>
          </w:p>
        </w:tc>
        <w:tc>
          <w:tcPr>
            <w:tcW w:w="609" w:type="dxa"/>
            <w:tcBorders>
              <w:top w:val="single" w:sz="4" w:space="0" w:color="auto"/>
              <w:left w:val="single" w:sz="6" w:space="0" w:color="000000"/>
              <w:bottom w:val="single" w:sz="4" w:space="0" w:color="auto"/>
              <w:right w:val="single" w:sz="6" w:space="0" w:color="000000"/>
            </w:tcBorders>
          </w:tcPr>
          <w:p w14:paraId="430A072F" w14:textId="77777777" w:rsidR="0052196C" w:rsidRPr="005C2960" w:rsidRDefault="0052196C" w:rsidP="00FB7CA7"/>
        </w:tc>
        <w:tc>
          <w:tcPr>
            <w:tcW w:w="609" w:type="dxa"/>
            <w:tcBorders>
              <w:top w:val="single" w:sz="4" w:space="0" w:color="auto"/>
              <w:left w:val="single" w:sz="6" w:space="0" w:color="000000"/>
              <w:bottom w:val="single" w:sz="4" w:space="0" w:color="auto"/>
              <w:right w:val="single" w:sz="6" w:space="0" w:color="000000"/>
            </w:tcBorders>
          </w:tcPr>
          <w:p w14:paraId="430A0730" w14:textId="77777777" w:rsidR="0052196C" w:rsidRPr="005C2960" w:rsidRDefault="0052196C"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731" w14:textId="77777777" w:rsidR="0052196C" w:rsidRPr="005C2960" w:rsidRDefault="0052196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732" w14:textId="77777777" w:rsidR="0052196C" w:rsidRPr="005C2960" w:rsidRDefault="00D0252C" w:rsidP="00FB7CA7">
            <w:pPr>
              <w:jc w:val="center"/>
            </w:pPr>
            <w:proofErr w:type="spellStart"/>
            <w:r w:rsidRPr="005C2960">
              <w:t>n.a</w:t>
            </w:r>
            <w:proofErr w:type="spellEnd"/>
            <w:r w:rsidRPr="005C2960">
              <w:t>.</w:t>
            </w:r>
          </w:p>
        </w:tc>
        <w:tc>
          <w:tcPr>
            <w:tcW w:w="696" w:type="dxa"/>
            <w:tcBorders>
              <w:top w:val="single" w:sz="4" w:space="0" w:color="auto"/>
              <w:left w:val="single" w:sz="6" w:space="0" w:color="000000"/>
              <w:bottom w:val="single" w:sz="4" w:space="0" w:color="auto"/>
              <w:right w:val="single" w:sz="4" w:space="0" w:color="auto"/>
            </w:tcBorders>
          </w:tcPr>
          <w:p w14:paraId="430A0733" w14:textId="77777777" w:rsidR="0052196C" w:rsidRPr="005C2960" w:rsidRDefault="0052196C" w:rsidP="00FB7CA7">
            <w:pPr>
              <w:jc w:val="both"/>
            </w:pPr>
          </w:p>
        </w:tc>
      </w:tr>
      <w:tr w:rsidR="00D17639" w:rsidRPr="005C2960" w14:paraId="430A0775"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735" w14:textId="77777777" w:rsidR="0052196C" w:rsidRPr="005C2960" w:rsidRDefault="001C421A" w:rsidP="00FB7CA7">
            <w:proofErr w:type="spellStart"/>
            <w:r w:rsidRPr="005C2960">
              <w:t>Príl.č.</w:t>
            </w:r>
            <w:r w:rsidR="00CC60C7" w:rsidRPr="005C2960">
              <w:t>I</w:t>
            </w:r>
            <w:proofErr w:type="spellEnd"/>
          </w:p>
          <w:p w14:paraId="430A0736" w14:textId="77777777" w:rsidR="00CC60C7" w:rsidRPr="005C2960" w:rsidRDefault="00CC60C7" w:rsidP="00FB7CA7">
            <w:r w:rsidRPr="005C2960">
              <w:lastRenderedPageBreak/>
              <w:t>Tab. A</w:t>
            </w:r>
          </w:p>
        </w:tc>
        <w:tc>
          <w:tcPr>
            <w:tcW w:w="5621" w:type="dxa"/>
            <w:tcBorders>
              <w:top w:val="single" w:sz="4" w:space="0" w:color="auto"/>
              <w:left w:val="single" w:sz="6" w:space="0" w:color="000000"/>
              <w:bottom w:val="single" w:sz="4" w:space="0" w:color="auto"/>
              <w:right w:val="single" w:sz="6" w:space="0" w:color="000000"/>
            </w:tcBorders>
          </w:tcPr>
          <w:p w14:paraId="430A0737" w14:textId="77777777" w:rsidR="0052196C" w:rsidRPr="005C2960" w:rsidRDefault="00CC60C7" w:rsidP="00FB7CA7">
            <w:pPr>
              <w:pStyle w:val="Zkladntext3"/>
              <w:spacing w:line="240" w:lineRule="auto"/>
              <w:rPr>
                <w:sz w:val="20"/>
              </w:rPr>
            </w:pPr>
            <w:r w:rsidRPr="005C2960">
              <w:rPr>
                <w:sz w:val="20"/>
              </w:rPr>
              <w:lastRenderedPageBreak/>
              <w:t>Monitorovanie a oznamovanie ovzdušia</w:t>
            </w:r>
          </w:p>
          <w:p w14:paraId="430A0738" w14:textId="77777777" w:rsidR="00CE4439" w:rsidRPr="005C2960" w:rsidRDefault="00CC60C7" w:rsidP="00CB68CC">
            <w:pPr>
              <w:pStyle w:val="Zkladntext3"/>
              <w:spacing w:line="240" w:lineRule="auto"/>
              <w:rPr>
                <w:iCs/>
                <w:sz w:val="20"/>
              </w:rPr>
            </w:pPr>
            <w:bookmarkStart w:id="5" w:name="_Hlk88416456"/>
            <w:r w:rsidRPr="005C2960">
              <w:rPr>
                <w:sz w:val="20"/>
              </w:rPr>
              <w:lastRenderedPageBreak/>
              <w:t>Požiadavk</w:t>
            </w:r>
            <w:r w:rsidR="009926FA" w:rsidRPr="005C2960">
              <w:rPr>
                <w:sz w:val="20"/>
              </w:rPr>
              <w:t>y</w:t>
            </w:r>
            <w:r w:rsidRPr="005C2960">
              <w:rPr>
                <w:sz w:val="20"/>
              </w:rPr>
              <w:t xml:space="preserve"> na podávanie výročných správ o emisiách uvedené v článku 8 ods. 1 prvom </w:t>
            </w:r>
            <w:proofErr w:type="spellStart"/>
            <w:r w:rsidRPr="005C2960">
              <w:rPr>
                <w:sz w:val="20"/>
              </w:rPr>
              <w:t>pododseku</w:t>
            </w:r>
            <w:bookmarkEnd w:id="5"/>
            <w:proofErr w:type="spellEnd"/>
          </w:p>
          <w:p w14:paraId="430A0739" w14:textId="77777777" w:rsidR="00CE4439" w:rsidRPr="005C2960" w:rsidRDefault="00CE4439" w:rsidP="00CB68CC">
            <w:pPr>
              <w:pStyle w:val="Zkladntext3"/>
              <w:spacing w:line="240" w:lineRule="auto"/>
              <w:rPr>
                <w:i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08"/>
              <w:gridCol w:w="2249"/>
              <w:gridCol w:w="844"/>
              <w:gridCol w:w="1096"/>
            </w:tblGrid>
            <w:tr w:rsidR="00D17639" w:rsidRPr="005C2960" w14:paraId="430A073E" w14:textId="77777777" w:rsidTr="00093BEF">
              <w:trPr>
                <w:jc w:val="center"/>
              </w:trPr>
              <w:tc>
                <w:tcPr>
                  <w:tcW w:w="1320" w:type="dxa"/>
                  <w:shd w:val="clear" w:color="auto" w:fill="FFFFFF"/>
                  <w:tcMar>
                    <w:top w:w="57" w:type="dxa"/>
                    <w:left w:w="57" w:type="dxa"/>
                    <w:bottom w:w="57" w:type="dxa"/>
                    <w:right w:w="57" w:type="dxa"/>
                  </w:tcMar>
                  <w:vAlign w:val="center"/>
                  <w:hideMark/>
                </w:tcPr>
                <w:p w14:paraId="430A073A" w14:textId="77777777" w:rsidR="00CE4439" w:rsidRPr="005C2960" w:rsidRDefault="00CE4439" w:rsidP="009A7729">
                  <w:pPr>
                    <w:spacing w:before="60" w:after="60"/>
                    <w:ind w:right="195"/>
                    <w:jc w:val="center"/>
                    <w:rPr>
                      <w:b/>
                      <w:bCs/>
                      <w:sz w:val="16"/>
                    </w:rPr>
                  </w:pPr>
                  <w:r w:rsidRPr="005C2960">
                    <w:rPr>
                      <w:b/>
                      <w:bCs/>
                      <w:sz w:val="16"/>
                    </w:rPr>
                    <w:t>Predmet</w:t>
                  </w:r>
                </w:p>
              </w:tc>
              <w:tc>
                <w:tcPr>
                  <w:tcW w:w="2270" w:type="dxa"/>
                  <w:shd w:val="clear" w:color="auto" w:fill="FFFFFF"/>
                  <w:tcMar>
                    <w:top w:w="57" w:type="dxa"/>
                    <w:left w:w="57" w:type="dxa"/>
                    <w:bottom w:w="57" w:type="dxa"/>
                    <w:right w:w="57" w:type="dxa"/>
                  </w:tcMar>
                  <w:vAlign w:val="center"/>
                  <w:hideMark/>
                </w:tcPr>
                <w:p w14:paraId="430A073B" w14:textId="77777777" w:rsidR="00CE4439" w:rsidRPr="005C2960" w:rsidRDefault="00CE4439" w:rsidP="009A7729">
                  <w:pPr>
                    <w:spacing w:before="60" w:after="60"/>
                    <w:ind w:right="195"/>
                    <w:jc w:val="center"/>
                    <w:rPr>
                      <w:b/>
                      <w:bCs/>
                      <w:sz w:val="16"/>
                    </w:rPr>
                  </w:pPr>
                  <w:r w:rsidRPr="005C2960">
                    <w:rPr>
                      <w:b/>
                      <w:bCs/>
                      <w:sz w:val="16"/>
                    </w:rPr>
                    <w:t>Znečisťujúce látky</w:t>
                  </w:r>
                </w:p>
              </w:tc>
              <w:tc>
                <w:tcPr>
                  <w:tcW w:w="851" w:type="dxa"/>
                  <w:shd w:val="clear" w:color="auto" w:fill="FFFFFF"/>
                  <w:tcMar>
                    <w:top w:w="57" w:type="dxa"/>
                    <w:left w:w="57" w:type="dxa"/>
                    <w:bottom w:w="57" w:type="dxa"/>
                    <w:right w:w="57" w:type="dxa"/>
                  </w:tcMar>
                  <w:vAlign w:val="center"/>
                  <w:hideMark/>
                </w:tcPr>
                <w:p w14:paraId="430A073C" w14:textId="77777777" w:rsidR="00CE4439" w:rsidRPr="005C2960" w:rsidRDefault="00CE4439" w:rsidP="009A7729">
                  <w:pPr>
                    <w:spacing w:before="60" w:after="60"/>
                    <w:ind w:right="195"/>
                    <w:jc w:val="center"/>
                    <w:rPr>
                      <w:b/>
                      <w:bCs/>
                      <w:sz w:val="16"/>
                    </w:rPr>
                  </w:pPr>
                  <w:r w:rsidRPr="005C2960">
                    <w:rPr>
                      <w:b/>
                      <w:bCs/>
                      <w:sz w:val="16"/>
                    </w:rPr>
                    <w:t>Časové rady</w:t>
                  </w:r>
                </w:p>
              </w:tc>
              <w:tc>
                <w:tcPr>
                  <w:tcW w:w="1106" w:type="dxa"/>
                  <w:shd w:val="clear" w:color="auto" w:fill="FFFFFF"/>
                  <w:tcMar>
                    <w:top w:w="57" w:type="dxa"/>
                    <w:left w:w="57" w:type="dxa"/>
                    <w:bottom w:w="57" w:type="dxa"/>
                    <w:right w:w="57" w:type="dxa"/>
                  </w:tcMar>
                  <w:vAlign w:val="center"/>
                  <w:hideMark/>
                </w:tcPr>
                <w:p w14:paraId="430A073D" w14:textId="77777777" w:rsidR="00CE4439" w:rsidRPr="005C2960" w:rsidRDefault="00CE4439" w:rsidP="009A7729">
                  <w:pPr>
                    <w:spacing w:before="60" w:after="60"/>
                    <w:ind w:right="195"/>
                    <w:jc w:val="center"/>
                    <w:rPr>
                      <w:b/>
                      <w:bCs/>
                      <w:sz w:val="16"/>
                    </w:rPr>
                  </w:pPr>
                  <w:r w:rsidRPr="005C2960">
                    <w:rPr>
                      <w:b/>
                      <w:bCs/>
                      <w:sz w:val="16"/>
                    </w:rPr>
                    <w:t>Termíny pre podávani</w:t>
                  </w:r>
                  <w:r w:rsidR="009A7729" w:rsidRPr="005C2960">
                    <w:rPr>
                      <w:b/>
                      <w:bCs/>
                      <w:sz w:val="16"/>
                    </w:rPr>
                    <w:t>e</w:t>
                  </w:r>
                  <w:r w:rsidRPr="005C2960">
                    <w:rPr>
                      <w:b/>
                      <w:bCs/>
                      <w:sz w:val="16"/>
                    </w:rPr>
                    <w:t xml:space="preserve"> správ</w:t>
                  </w:r>
                </w:p>
              </w:tc>
            </w:tr>
            <w:tr w:rsidR="00D17639" w:rsidRPr="005C2960" w14:paraId="430A074E" w14:textId="77777777" w:rsidTr="00093BEF">
              <w:trPr>
                <w:jc w:val="center"/>
              </w:trPr>
              <w:tc>
                <w:tcPr>
                  <w:tcW w:w="1320" w:type="dxa"/>
                  <w:shd w:val="clear" w:color="auto" w:fill="FFFFFF"/>
                  <w:tcMar>
                    <w:top w:w="57" w:type="dxa"/>
                    <w:left w:w="57" w:type="dxa"/>
                    <w:bottom w:w="57" w:type="dxa"/>
                    <w:right w:w="57" w:type="dxa"/>
                  </w:tcMar>
                  <w:hideMark/>
                </w:tcPr>
                <w:p w14:paraId="430A073F" w14:textId="77777777" w:rsidR="00CE4439" w:rsidRPr="005C2960" w:rsidRDefault="00CE4439" w:rsidP="00CE4439">
                  <w:pPr>
                    <w:spacing w:before="60" w:after="60"/>
                    <w:rPr>
                      <w:sz w:val="16"/>
                    </w:rPr>
                  </w:pPr>
                  <w:r w:rsidRPr="005C2960">
                    <w:rPr>
                      <w:sz w:val="16"/>
                    </w:rPr>
                    <w:t>Celkové národné emisie podľa kategórie zdroja</w:t>
                  </w:r>
                  <w:hyperlink r:id="rId12" w:anchor="ntr1-L_2016344SK.01001701-E0001" w:history="1">
                    <w:r w:rsidRPr="005C2960">
                      <w:rPr>
                        <w:sz w:val="16"/>
                        <w:u w:val="single"/>
                      </w:rPr>
                      <w:t> (</w:t>
                    </w:r>
                    <w:r w:rsidRPr="005C2960">
                      <w:rPr>
                        <w:sz w:val="16"/>
                        <w:vertAlign w:val="superscript"/>
                      </w:rPr>
                      <w:t>1</w:t>
                    </w:r>
                    <w:r w:rsidRPr="005C2960">
                      <w:rPr>
                        <w:sz w:val="16"/>
                        <w:u w:val="single"/>
                      </w:rPr>
                      <w:t>)</w:t>
                    </w:r>
                  </w:hyperlink>
                  <w:r w:rsidRPr="005C2960">
                    <w:rPr>
                      <w:sz w:val="16"/>
                    </w:rPr>
                    <w:t> NFR</w:t>
                  </w:r>
                  <w:hyperlink r:id="rId13" w:anchor="ntr2-L_2016344SK.01001701-E0002" w:history="1">
                    <w:r w:rsidRPr="005C2960">
                      <w:rPr>
                        <w:sz w:val="16"/>
                        <w:u w:val="single"/>
                      </w:rPr>
                      <w:t> (</w:t>
                    </w:r>
                    <w:r w:rsidRPr="005C2960">
                      <w:rPr>
                        <w:sz w:val="16"/>
                        <w:vertAlign w:val="superscript"/>
                      </w:rPr>
                      <w:t>2</w:t>
                    </w:r>
                    <w:r w:rsidRPr="005C2960">
                      <w:rPr>
                        <w:sz w:val="16"/>
                        <w:u w:val="single"/>
                      </w:rPr>
                      <w:t>)</w:t>
                    </w:r>
                  </w:hyperlink>
                </w:p>
              </w:tc>
              <w:tc>
                <w:tcPr>
                  <w:tcW w:w="2270" w:type="dxa"/>
                  <w:shd w:val="clear" w:color="auto" w:fill="FFFFFF"/>
                  <w:tcMar>
                    <w:top w:w="57" w:type="dxa"/>
                    <w:left w:w="57" w:type="dxa"/>
                    <w:bottom w:w="57" w:type="dxa"/>
                    <w:right w:w="57" w:type="dxa"/>
                  </w:tcMar>
                  <w:hideMark/>
                </w:tcPr>
                <w:tbl>
                  <w:tblPr>
                    <w:tblW w:w="5000" w:type="pct"/>
                    <w:tblLayout w:type="fixed"/>
                    <w:tblCellMar>
                      <w:left w:w="0" w:type="dxa"/>
                      <w:right w:w="0" w:type="dxa"/>
                    </w:tblCellMar>
                    <w:tblLook w:val="04A0" w:firstRow="1" w:lastRow="0" w:firstColumn="1" w:lastColumn="0" w:noHBand="0" w:noVBand="1"/>
                  </w:tblPr>
                  <w:tblGrid>
                    <w:gridCol w:w="174"/>
                    <w:gridCol w:w="1961"/>
                  </w:tblGrid>
                  <w:tr w:rsidR="00D17639" w:rsidRPr="005C2960" w14:paraId="430A0742" w14:textId="77777777">
                    <w:tc>
                      <w:tcPr>
                        <w:tcW w:w="379" w:type="dxa"/>
                        <w:shd w:val="clear" w:color="auto" w:fill="auto"/>
                        <w:hideMark/>
                      </w:tcPr>
                      <w:p w14:paraId="430A0740" w14:textId="77777777" w:rsidR="00CE4439" w:rsidRPr="005C2960" w:rsidRDefault="00CE4439" w:rsidP="00CE4439">
                        <w:pPr>
                          <w:spacing w:before="120"/>
                          <w:jc w:val="both"/>
                          <w:rPr>
                            <w:sz w:val="16"/>
                          </w:rPr>
                        </w:pPr>
                        <w:r w:rsidRPr="005C2960">
                          <w:rPr>
                            <w:sz w:val="16"/>
                          </w:rPr>
                          <w:t>—</w:t>
                        </w:r>
                      </w:p>
                    </w:tc>
                    <w:tc>
                      <w:tcPr>
                        <w:tcW w:w="4531" w:type="dxa"/>
                        <w:shd w:val="clear" w:color="auto" w:fill="auto"/>
                        <w:hideMark/>
                      </w:tcPr>
                      <w:p w14:paraId="430A0741" w14:textId="77777777" w:rsidR="00CE4439" w:rsidRPr="005C2960" w:rsidRDefault="00CE4439" w:rsidP="00CE4439">
                        <w:pPr>
                          <w:spacing w:before="120"/>
                          <w:jc w:val="both"/>
                          <w:rPr>
                            <w:sz w:val="16"/>
                          </w:rPr>
                        </w:pPr>
                        <w:r w:rsidRPr="005C2960">
                          <w:rPr>
                            <w:sz w:val="16"/>
                          </w:rPr>
                          <w:t>SO</w:t>
                        </w:r>
                        <w:r w:rsidRPr="005C2960">
                          <w:rPr>
                            <w:sz w:val="16"/>
                            <w:vertAlign w:val="subscript"/>
                          </w:rPr>
                          <w:t>2</w:t>
                        </w:r>
                        <w:r w:rsidRPr="005C2960">
                          <w:rPr>
                            <w:sz w:val="16"/>
                          </w:rPr>
                          <w:t xml:space="preserve">, </w:t>
                        </w:r>
                        <w:proofErr w:type="spellStart"/>
                        <w:r w:rsidRPr="005C2960">
                          <w:rPr>
                            <w:sz w:val="16"/>
                          </w:rPr>
                          <w:t>NO</w:t>
                        </w:r>
                        <w:r w:rsidRPr="005C2960">
                          <w:rPr>
                            <w:sz w:val="16"/>
                            <w:vertAlign w:val="subscript"/>
                          </w:rPr>
                          <w:t>x</w:t>
                        </w:r>
                        <w:proofErr w:type="spellEnd"/>
                        <w:r w:rsidRPr="005C2960">
                          <w:rPr>
                            <w:sz w:val="16"/>
                          </w:rPr>
                          <w:t>, NMVOC, NH</w:t>
                        </w:r>
                        <w:r w:rsidRPr="005C2960">
                          <w:rPr>
                            <w:sz w:val="16"/>
                            <w:vertAlign w:val="subscript"/>
                          </w:rPr>
                          <w:t>3</w:t>
                        </w:r>
                        <w:r w:rsidRPr="005C2960">
                          <w:rPr>
                            <w:sz w:val="16"/>
                          </w:rPr>
                          <w:t>, CO</w:t>
                        </w:r>
                      </w:p>
                    </w:tc>
                  </w:tr>
                </w:tbl>
                <w:p w14:paraId="430A0743" w14:textId="77777777" w:rsidR="00CE4439" w:rsidRPr="005C2960" w:rsidRDefault="00CE4439" w:rsidP="00CE4439">
                  <w:pPr>
                    <w:rPr>
                      <w:vanish/>
                      <w:sz w:val="16"/>
                    </w:rPr>
                  </w:pPr>
                </w:p>
                <w:tbl>
                  <w:tblPr>
                    <w:tblW w:w="5000" w:type="pct"/>
                    <w:tblLayout w:type="fixed"/>
                    <w:tblCellMar>
                      <w:left w:w="0" w:type="dxa"/>
                      <w:right w:w="0" w:type="dxa"/>
                    </w:tblCellMar>
                    <w:tblLook w:val="04A0" w:firstRow="1" w:lastRow="0" w:firstColumn="1" w:lastColumn="0" w:noHBand="0" w:noVBand="1"/>
                  </w:tblPr>
                  <w:tblGrid>
                    <w:gridCol w:w="187"/>
                    <w:gridCol w:w="1948"/>
                  </w:tblGrid>
                  <w:tr w:rsidR="00D17639" w:rsidRPr="005C2960" w14:paraId="430A0746" w14:textId="77777777">
                    <w:tc>
                      <w:tcPr>
                        <w:tcW w:w="409" w:type="dxa"/>
                        <w:shd w:val="clear" w:color="auto" w:fill="auto"/>
                        <w:hideMark/>
                      </w:tcPr>
                      <w:p w14:paraId="430A0744" w14:textId="77777777" w:rsidR="00CE4439" w:rsidRPr="005C2960" w:rsidRDefault="00CE4439" w:rsidP="00CE4439">
                        <w:pPr>
                          <w:spacing w:before="120"/>
                          <w:jc w:val="both"/>
                          <w:rPr>
                            <w:sz w:val="16"/>
                          </w:rPr>
                        </w:pPr>
                        <w:r w:rsidRPr="005C2960">
                          <w:rPr>
                            <w:sz w:val="16"/>
                          </w:rPr>
                          <w:t>—</w:t>
                        </w:r>
                      </w:p>
                    </w:tc>
                    <w:tc>
                      <w:tcPr>
                        <w:tcW w:w="4501" w:type="dxa"/>
                        <w:shd w:val="clear" w:color="auto" w:fill="auto"/>
                        <w:hideMark/>
                      </w:tcPr>
                      <w:p w14:paraId="430A0745" w14:textId="77777777" w:rsidR="00CE4439" w:rsidRPr="005C2960" w:rsidRDefault="00CE4439" w:rsidP="00CE4439">
                        <w:pPr>
                          <w:spacing w:before="120"/>
                          <w:jc w:val="both"/>
                          <w:rPr>
                            <w:sz w:val="16"/>
                          </w:rPr>
                        </w:pPr>
                        <w:r w:rsidRPr="005C2960">
                          <w:rPr>
                            <w:sz w:val="16"/>
                          </w:rPr>
                          <w:t>ťažké kovy (Cd, Hg, Pb)</w:t>
                        </w:r>
                        <w:hyperlink r:id="rId14" w:anchor="ntr3-L_2016344SK.01001701-E0003" w:history="1">
                          <w:r w:rsidRPr="005C2960">
                            <w:rPr>
                              <w:sz w:val="16"/>
                              <w:u w:val="single"/>
                            </w:rPr>
                            <w:t> (</w:t>
                          </w:r>
                          <w:r w:rsidRPr="005C2960">
                            <w:rPr>
                              <w:sz w:val="16"/>
                              <w:vertAlign w:val="superscript"/>
                            </w:rPr>
                            <w:t>3</w:t>
                          </w:r>
                          <w:r w:rsidRPr="005C2960">
                            <w:rPr>
                              <w:sz w:val="16"/>
                              <w:u w:val="single"/>
                            </w:rPr>
                            <w:t>)</w:t>
                          </w:r>
                        </w:hyperlink>
                      </w:p>
                    </w:tc>
                  </w:tr>
                </w:tbl>
                <w:p w14:paraId="430A0747" w14:textId="77777777" w:rsidR="00CE4439" w:rsidRPr="005C2960" w:rsidRDefault="00CE4439" w:rsidP="00CE4439">
                  <w:pPr>
                    <w:rPr>
                      <w:vanish/>
                      <w:sz w:val="16"/>
                    </w:rPr>
                  </w:pPr>
                </w:p>
                <w:tbl>
                  <w:tblPr>
                    <w:tblW w:w="5000" w:type="pct"/>
                    <w:tblLayout w:type="fixed"/>
                    <w:tblCellMar>
                      <w:left w:w="0" w:type="dxa"/>
                      <w:right w:w="0" w:type="dxa"/>
                    </w:tblCellMar>
                    <w:tblLook w:val="04A0" w:firstRow="1" w:lastRow="0" w:firstColumn="1" w:lastColumn="0" w:noHBand="0" w:noVBand="1"/>
                  </w:tblPr>
                  <w:tblGrid>
                    <w:gridCol w:w="106"/>
                    <w:gridCol w:w="2029"/>
                  </w:tblGrid>
                  <w:tr w:rsidR="00D17639" w:rsidRPr="005C2960" w14:paraId="430A074A" w14:textId="77777777">
                    <w:tc>
                      <w:tcPr>
                        <w:tcW w:w="220" w:type="dxa"/>
                        <w:shd w:val="clear" w:color="auto" w:fill="auto"/>
                        <w:hideMark/>
                      </w:tcPr>
                      <w:p w14:paraId="430A0748" w14:textId="77777777" w:rsidR="00CE4439" w:rsidRPr="005C2960" w:rsidRDefault="00CE4439" w:rsidP="00CE4439">
                        <w:pPr>
                          <w:spacing w:before="120"/>
                          <w:jc w:val="both"/>
                          <w:rPr>
                            <w:sz w:val="16"/>
                          </w:rPr>
                        </w:pPr>
                        <w:r w:rsidRPr="005C2960">
                          <w:rPr>
                            <w:sz w:val="16"/>
                          </w:rPr>
                          <w:t>—</w:t>
                        </w:r>
                      </w:p>
                    </w:tc>
                    <w:tc>
                      <w:tcPr>
                        <w:tcW w:w="4690" w:type="dxa"/>
                        <w:shd w:val="clear" w:color="auto" w:fill="auto"/>
                        <w:hideMark/>
                      </w:tcPr>
                      <w:p w14:paraId="430A0749" w14:textId="77777777" w:rsidR="00CE4439" w:rsidRPr="005C2960" w:rsidRDefault="00CE4439" w:rsidP="00CE4439">
                        <w:pPr>
                          <w:spacing w:before="120"/>
                          <w:jc w:val="both"/>
                          <w:rPr>
                            <w:sz w:val="16"/>
                          </w:rPr>
                        </w:pPr>
                        <w:r w:rsidRPr="005C2960">
                          <w:rPr>
                            <w:sz w:val="16"/>
                          </w:rPr>
                          <w:t>POP</w:t>
                        </w:r>
                        <w:hyperlink r:id="rId15" w:anchor="ntr4-L_2016344SK.01001701-E0004" w:history="1">
                          <w:r w:rsidRPr="005C2960">
                            <w:rPr>
                              <w:sz w:val="16"/>
                              <w:u w:val="single"/>
                            </w:rPr>
                            <w:t> (</w:t>
                          </w:r>
                          <w:r w:rsidRPr="005C2960">
                            <w:rPr>
                              <w:sz w:val="16"/>
                              <w:vertAlign w:val="superscript"/>
                            </w:rPr>
                            <w:t>4</w:t>
                          </w:r>
                          <w:r w:rsidRPr="005C2960">
                            <w:rPr>
                              <w:sz w:val="16"/>
                              <w:u w:val="single"/>
                            </w:rPr>
                            <w:t>)</w:t>
                          </w:r>
                        </w:hyperlink>
                        <w:r w:rsidRPr="005C2960">
                          <w:rPr>
                            <w:sz w:val="16"/>
                          </w:rPr>
                          <w:t> (PAH celkovo</w:t>
                        </w:r>
                        <w:hyperlink r:id="rId16" w:anchor="ntr5-L_2016344SK.01001701-E0005" w:history="1">
                          <w:r w:rsidRPr="005C2960">
                            <w:rPr>
                              <w:sz w:val="16"/>
                              <w:u w:val="single"/>
                            </w:rPr>
                            <w:t> (</w:t>
                          </w:r>
                          <w:r w:rsidRPr="005C2960">
                            <w:rPr>
                              <w:sz w:val="16"/>
                              <w:vertAlign w:val="superscript"/>
                            </w:rPr>
                            <w:t>5</w:t>
                          </w:r>
                          <w:r w:rsidRPr="005C2960">
                            <w:rPr>
                              <w:sz w:val="16"/>
                              <w:u w:val="single"/>
                            </w:rPr>
                            <w:t>)</w:t>
                          </w:r>
                        </w:hyperlink>
                        <w:r w:rsidRPr="005C2960">
                          <w:rPr>
                            <w:sz w:val="16"/>
                          </w:rPr>
                          <w:t xml:space="preserve">, </w:t>
                        </w:r>
                        <w:proofErr w:type="spellStart"/>
                        <w:r w:rsidRPr="005C2960">
                          <w:rPr>
                            <w:sz w:val="16"/>
                          </w:rPr>
                          <w:t>benzoa</w:t>
                        </w:r>
                        <w:proofErr w:type="spellEnd"/>
                        <w:r w:rsidRPr="005C2960">
                          <w:rPr>
                            <w:sz w:val="16"/>
                          </w:rPr>
                          <w:t>)</w:t>
                        </w:r>
                        <w:proofErr w:type="spellStart"/>
                        <w:r w:rsidRPr="005C2960">
                          <w:rPr>
                            <w:sz w:val="16"/>
                          </w:rPr>
                          <w:t>pyrén</w:t>
                        </w:r>
                        <w:proofErr w:type="spellEnd"/>
                        <w:r w:rsidRPr="005C2960">
                          <w:rPr>
                            <w:sz w:val="16"/>
                          </w:rPr>
                          <w:t>, </w:t>
                        </w:r>
                        <w:proofErr w:type="spellStart"/>
                        <w:r w:rsidRPr="005C2960">
                          <w:rPr>
                            <w:sz w:val="16"/>
                          </w:rPr>
                          <w:t>benzob</w:t>
                        </w:r>
                        <w:proofErr w:type="spellEnd"/>
                        <w:r w:rsidRPr="005C2960">
                          <w:rPr>
                            <w:sz w:val="16"/>
                          </w:rPr>
                          <w:t>)</w:t>
                        </w:r>
                        <w:proofErr w:type="spellStart"/>
                        <w:r w:rsidRPr="005C2960">
                          <w:rPr>
                            <w:sz w:val="16"/>
                          </w:rPr>
                          <w:t>fluorantén</w:t>
                        </w:r>
                        <w:proofErr w:type="spellEnd"/>
                        <w:r w:rsidRPr="005C2960">
                          <w:rPr>
                            <w:sz w:val="16"/>
                          </w:rPr>
                          <w:t>, </w:t>
                        </w:r>
                        <w:proofErr w:type="spellStart"/>
                        <w:r w:rsidRPr="005C2960">
                          <w:rPr>
                            <w:sz w:val="16"/>
                          </w:rPr>
                          <w:t>benzok</w:t>
                        </w:r>
                        <w:proofErr w:type="spellEnd"/>
                        <w:r w:rsidRPr="005C2960">
                          <w:rPr>
                            <w:sz w:val="16"/>
                          </w:rPr>
                          <w:t>)</w:t>
                        </w:r>
                        <w:proofErr w:type="spellStart"/>
                        <w:r w:rsidRPr="005C2960">
                          <w:rPr>
                            <w:sz w:val="16"/>
                          </w:rPr>
                          <w:t>fluorantén</w:t>
                        </w:r>
                        <w:proofErr w:type="spellEnd"/>
                        <w:r w:rsidRPr="005C2960">
                          <w:rPr>
                            <w:sz w:val="16"/>
                          </w:rPr>
                          <w:t xml:space="preserve">, </w:t>
                        </w:r>
                        <w:proofErr w:type="spellStart"/>
                        <w:r w:rsidRPr="005C2960">
                          <w:rPr>
                            <w:sz w:val="16"/>
                          </w:rPr>
                          <w:t>indeno</w:t>
                        </w:r>
                        <w:proofErr w:type="spellEnd"/>
                        <w:r w:rsidRPr="005C2960">
                          <w:rPr>
                            <w:sz w:val="16"/>
                          </w:rPr>
                          <w:t>(1,2,3-c,d)</w:t>
                        </w:r>
                        <w:proofErr w:type="spellStart"/>
                        <w:r w:rsidRPr="005C2960">
                          <w:rPr>
                            <w:sz w:val="16"/>
                          </w:rPr>
                          <w:t>pyrén</w:t>
                        </w:r>
                        <w:proofErr w:type="spellEnd"/>
                        <w:r w:rsidRPr="005C2960">
                          <w:rPr>
                            <w:sz w:val="16"/>
                          </w:rPr>
                          <w:t xml:space="preserve">, </w:t>
                        </w:r>
                        <w:proofErr w:type="spellStart"/>
                        <w:r w:rsidRPr="005C2960">
                          <w:rPr>
                            <w:sz w:val="16"/>
                          </w:rPr>
                          <w:t>dioxíny</w:t>
                        </w:r>
                        <w:proofErr w:type="spellEnd"/>
                        <w:r w:rsidRPr="005C2960">
                          <w:rPr>
                            <w:sz w:val="16"/>
                          </w:rPr>
                          <w:t>/</w:t>
                        </w:r>
                        <w:proofErr w:type="spellStart"/>
                        <w:r w:rsidRPr="005C2960">
                          <w:rPr>
                            <w:sz w:val="16"/>
                          </w:rPr>
                          <w:t>furány</w:t>
                        </w:r>
                        <w:proofErr w:type="spellEnd"/>
                        <w:r w:rsidRPr="005C2960">
                          <w:rPr>
                            <w:sz w:val="16"/>
                          </w:rPr>
                          <w:t>, PCB</w:t>
                        </w:r>
                        <w:hyperlink r:id="rId17" w:anchor="ntr6-L_2016344SK.01001701-E0006" w:history="1">
                          <w:r w:rsidRPr="005C2960">
                            <w:rPr>
                              <w:sz w:val="16"/>
                              <w:u w:val="single"/>
                            </w:rPr>
                            <w:t> (</w:t>
                          </w:r>
                          <w:r w:rsidRPr="005C2960">
                            <w:rPr>
                              <w:sz w:val="16"/>
                              <w:vertAlign w:val="superscript"/>
                            </w:rPr>
                            <w:t>6</w:t>
                          </w:r>
                          <w:r w:rsidRPr="005C2960">
                            <w:rPr>
                              <w:sz w:val="16"/>
                              <w:u w:val="single"/>
                            </w:rPr>
                            <w:t>)</w:t>
                          </w:r>
                        </w:hyperlink>
                        <w:r w:rsidRPr="005C2960">
                          <w:rPr>
                            <w:sz w:val="16"/>
                          </w:rPr>
                          <w:t>, HCB</w:t>
                        </w:r>
                        <w:hyperlink r:id="rId18" w:anchor="ntr7-L_2016344SK.01001701-E0007" w:history="1">
                          <w:r w:rsidRPr="005C2960">
                            <w:rPr>
                              <w:sz w:val="16"/>
                              <w:u w:val="single"/>
                            </w:rPr>
                            <w:t> (</w:t>
                          </w:r>
                          <w:r w:rsidRPr="005C2960">
                            <w:rPr>
                              <w:sz w:val="16"/>
                              <w:vertAlign w:val="superscript"/>
                            </w:rPr>
                            <w:t>7</w:t>
                          </w:r>
                          <w:r w:rsidRPr="005C2960">
                            <w:rPr>
                              <w:sz w:val="16"/>
                              <w:u w:val="single"/>
                            </w:rPr>
                            <w:t>)</w:t>
                          </w:r>
                        </w:hyperlink>
                        <w:r w:rsidRPr="005C2960">
                          <w:rPr>
                            <w:sz w:val="16"/>
                          </w:rPr>
                          <w:t>)</w:t>
                        </w:r>
                      </w:p>
                    </w:tc>
                  </w:tr>
                </w:tbl>
                <w:p w14:paraId="430A074B" w14:textId="77777777" w:rsidR="00CE4439" w:rsidRPr="005C2960" w:rsidRDefault="00CE4439" w:rsidP="00CE4439">
                  <w:pPr>
                    <w:spacing w:after="300"/>
                    <w:rPr>
                      <w:sz w:val="16"/>
                    </w:rPr>
                  </w:pPr>
                </w:p>
              </w:tc>
              <w:tc>
                <w:tcPr>
                  <w:tcW w:w="851" w:type="dxa"/>
                  <w:shd w:val="clear" w:color="auto" w:fill="FFFFFF"/>
                  <w:tcMar>
                    <w:top w:w="57" w:type="dxa"/>
                    <w:left w:w="57" w:type="dxa"/>
                    <w:bottom w:w="57" w:type="dxa"/>
                    <w:right w:w="57" w:type="dxa"/>
                  </w:tcMar>
                  <w:hideMark/>
                </w:tcPr>
                <w:p w14:paraId="430A074C" w14:textId="77777777" w:rsidR="00CE4439" w:rsidRPr="005C2960" w:rsidRDefault="00CE4439" w:rsidP="00CE4439">
                  <w:pPr>
                    <w:spacing w:before="60" w:after="60"/>
                    <w:rPr>
                      <w:sz w:val="16"/>
                    </w:rPr>
                  </w:pPr>
                  <w:r w:rsidRPr="005C2960">
                    <w:rPr>
                      <w:sz w:val="16"/>
                    </w:rPr>
                    <w:t>ročne, od roku 1990 do roku nahlasovania mínus 2 (X-2)</w:t>
                  </w:r>
                </w:p>
              </w:tc>
              <w:tc>
                <w:tcPr>
                  <w:tcW w:w="1106" w:type="dxa"/>
                  <w:shd w:val="clear" w:color="auto" w:fill="FFFFFF"/>
                  <w:tcMar>
                    <w:top w:w="57" w:type="dxa"/>
                    <w:left w:w="57" w:type="dxa"/>
                    <w:bottom w:w="57" w:type="dxa"/>
                    <w:right w:w="57" w:type="dxa"/>
                  </w:tcMar>
                  <w:hideMark/>
                </w:tcPr>
                <w:p w14:paraId="430A074D" w14:textId="77777777" w:rsidR="00CE4439" w:rsidRPr="005C2960" w:rsidRDefault="00CE4439" w:rsidP="00CE4439">
                  <w:pPr>
                    <w:spacing w:before="60" w:after="60"/>
                    <w:rPr>
                      <w:sz w:val="16"/>
                    </w:rPr>
                  </w:pPr>
                  <w:r w:rsidRPr="005C2960">
                    <w:rPr>
                      <w:sz w:val="16"/>
                    </w:rPr>
                    <w:t>15. február</w:t>
                  </w:r>
                  <w:hyperlink r:id="rId19" w:anchor="ntr9-L_2016344SK.01001701-E0009" w:history="1">
                    <w:r w:rsidRPr="005C2960">
                      <w:rPr>
                        <w:sz w:val="16"/>
                        <w:u w:val="single"/>
                      </w:rPr>
                      <w:t> (</w:t>
                    </w:r>
                    <w:r w:rsidRPr="005C2960">
                      <w:rPr>
                        <w:sz w:val="16"/>
                        <w:vertAlign w:val="superscript"/>
                      </w:rPr>
                      <w:t>9</w:t>
                    </w:r>
                    <w:r w:rsidRPr="005C2960">
                      <w:rPr>
                        <w:sz w:val="16"/>
                        <w:u w:val="single"/>
                      </w:rPr>
                      <w:t>)</w:t>
                    </w:r>
                  </w:hyperlink>
                </w:p>
              </w:tc>
            </w:tr>
            <w:tr w:rsidR="00D17639" w:rsidRPr="005C2960" w14:paraId="430A0756" w14:textId="77777777" w:rsidTr="00093BEF">
              <w:trPr>
                <w:jc w:val="center"/>
              </w:trPr>
              <w:tc>
                <w:tcPr>
                  <w:tcW w:w="1320" w:type="dxa"/>
                  <w:shd w:val="clear" w:color="auto" w:fill="FFFFFF"/>
                  <w:tcMar>
                    <w:top w:w="57" w:type="dxa"/>
                    <w:left w:w="57" w:type="dxa"/>
                    <w:bottom w:w="57" w:type="dxa"/>
                    <w:right w:w="57" w:type="dxa"/>
                  </w:tcMar>
                  <w:hideMark/>
                </w:tcPr>
                <w:p w14:paraId="430A074F" w14:textId="77777777" w:rsidR="00CE4439" w:rsidRPr="005C2960" w:rsidRDefault="00CE4439" w:rsidP="00CE4439">
                  <w:pPr>
                    <w:spacing w:before="60" w:after="60"/>
                    <w:rPr>
                      <w:sz w:val="16"/>
                    </w:rPr>
                  </w:pPr>
                  <w:r w:rsidRPr="005C2960">
                    <w:rPr>
                      <w:sz w:val="16"/>
                    </w:rPr>
                    <w:t>Celkové národné emisie podľa kategórie zdroja</w:t>
                  </w:r>
                  <w:hyperlink r:id="rId20" w:anchor="ntr2-L_2016344SK.01001701-E0002" w:history="1">
                    <w:r w:rsidRPr="005C2960">
                      <w:rPr>
                        <w:sz w:val="16"/>
                        <w:u w:val="single"/>
                      </w:rPr>
                      <w:t> (</w:t>
                    </w:r>
                    <w:r w:rsidRPr="005C2960">
                      <w:rPr>
                        <w:sz w:val="16"/>
                        <w:vertAlign w:val="superscript"/>
                      </w:rPr>
                      <w:t>2</w:t>
                    </w:r>
                    <w:r w:rsidRPr="005C2960">
                      <w:rPr>
                        <w:sz w:val="16"/>
                        <w:u w:val="single"/>
                      </w:rPr>
                      <w:t>)</w:t>
                    </w:r>
                  </w:hyperlink>
                  <w:r w:rsidRPr="005C2960">
                    <w:rPr>
                      <w:sz w:val="16"/>
                    </w:rPr>
                    <w:t> NFR</w:t>
                  </w:r>
                </w:p>
              </w:tc>
              <w:tc>
                <w:tcPr>
                  <w:tcW w:w="2270" w:type="dxa"/>
                  <w:shd w:val="clear" w:color="auto" w:fill="FFFFFF"/>
                  <w:tcMar>
                    <w:top w:w="57" w:type="dxa"/>
                    <w:left w:w="57" w:type="dxa"/>
                    <w:bottom w:w="57" w:type="dxa"/>
                    <w:right w:w="57" w:type="dxa"/>
                  </w:tcMar>
                  <w:hideMark/>
                </w:tcPr>
                <w:tbl>
                  <w:tblPr>
                    <w:tblW w:w="5000" w:type="pct"/>
                    <w:tblLayout w:type="fixed"/>
                    <w:tblCellMar>
                      <w:left w:w="0" w:type="dxa"/>
                      <w:right w:w="0" w:type="dxa"/>
                    </w:tblCellMar>
                    <w:tblLook w:val="04A0" w:firstRow="1" w:lastRow="0" w:firstColumn="1" w:lastColumn="0" w:noHBand="0" w:noVBand="1"/>
                  </w:tblPr>
                  <w:tblGrid>
                    <w:gridCol w:w="138"/>
                    <w:gridCol w:w="1997"/>
                  </w:tblGrid>
                  <w:tr w:rsidR="00D17639" w:rsidRPr="005C2960" w14:paraId="430A0752" w14:textId="77777777">
                    <w:tc>
                      <w:tcPr>
                        <w:tcW w:w="295" w:type="dxa"/>
                        <w:shd w:val="clear" w:color="auto" w:fill="auto"/>
                        <w:hideMark/>
                      </w:tcPr>
                      <w:p w14:paraId="430A0750" w14:textId="77777777" w:rsidR="00CE4439" w:rsidRPr="005C2960" w:rsidRDefault="00CE4439" w:rsidP="00CE4439">
                        <w:pPr>
                          <w:spacing w:before="120"/>
                          <w:jc w:val="both"/>
                          <w:rPr>
                            <w:sz w:val="16"/>
                          </w:rPr>
                        </w:pPr>
                        <w:r w:rsidRPr="005C2960">
                          <w:rPr>
                            <w:sz w:val="16"/>
                          </w:rPr>
                          <w:t>—</w:t>
                        </w:r>
                      </w:p>
                    </w:tc>
                    <w:tc>
                      <w:tcPr>
                        <w:tcW w:w="4615" w:type="dxa"/>
                        <w:shd w:val="clear" w:color="auto" w:fill="auto"/>
                        <w:hideMark/>
                      </w:tcPr>
                      <w:p w14:paraId="430A0751" w14:textId="77777777" w:rsidR="00CE4439" w:rsidRPr="005C2960" w:rsidRDefault="00CE4439" w:rsidP="00CE4439">
                        <w:pPr>
                          <w:spacing w:before="120"/>
                          <w:jc w:val="both"/>
                          <w:rPr>
                            <w:sz w:val="16"/>
                          </w:rPr>
                        </w:pPr>
                        <w:r w:rsidRPr="005C2960">
                          <w:rPr>
                            <w:sz w:val="16"/>
                          </w:rPr>
                          <w:t>PM</w:t>
                        </w:r>
                        <w:r w:rsidRPr="005C2960">
                          <w:rPr>
                            <w:sz w:val="16"/>
                            <w:vertAlign w:val="subscript"/>
                          </w:rPr>
                          <w:t>2,5</w:t>
                        </w:r>
                        <w:r w:rsidRPr="005C2960">
                          <w:rPr>
                            <w:sz w:val="16"/>
                          </w:rPr>
                          <w:t>, PM</w:t>
                        </w:r>
                        <w:r w:rsidRPr="005C2960">
                          <w:rPr>
                            <w:sz w:val="16"/>
                            <w:vertAlign w:val="subscript"/>
                          </w:rPr>
                          <w:t>10</w:t>
                        </w:r>
                        <w:r w:rsidRPr="005C2960">
                          <w:rPr>
                            <w:sz w:val="16"/>
                          </w:rPr>
                          <w:t> </w:t>
                        </w:r>
                        <w:hyperlink r:id="rId21" w:anchor="ntr8-L_2016344SK.01001701-E0008" w:history="1">
                          <w:r w:rsidRPr="005C2960">
                            <w:rPr>
                              <w:sz w:val="16"/>
                              <w:u w:val="single"/>
                            </w:rPr>
                            <w:t> (</w:t>
                          </w:r>
                          <w:r w:rsidRPr="005C2960">
                            <w:rPr>
                              <w:sz w:val="16"/>
                              <w:vertAlign w:val="superscript"/>
                            </w:rPr>
                            <w:t>8</w:t>
                          </w:r>
                          <w:r w:rsidRPr="005C2960">
                            <w:rPr>
                              <w:sz w:val="16"/>
                              <w:u w:val="single"/>
                            </w:rPr>
                            <w:t>)</w:t>
                          </w:r>
                        </w:hyperlink>
                        <w:r w:rsidRPr="005C2960">
                          <w:rPr>
                            <w:sz w:val="16"/>
                          </w:rPr>
                          <w:t> a, ak je k dispozícii, BC</w:t>
                        </w:r>
                      </w:p>
                    </w:tc>
                  </w:tr>
                </w:tbl>
                <w:p w14:paraId="430A0753" w14:textId="77777777" w:rsidR="00CE4439" w:rsidRPr="005C2960" w:rsidRDefault="00CE4439" w:rsidP="00CE4439">
                  <w:pPr>
                    <w:spacing w:after="300"/>
                    <w:rPr>
                      <w:sz w:val="16"/>
                    </w:rPr>
                  </w:pPr>
                </w:p>
              </w:tc>
              <w:tc>
                <w:tcPr>
                  <w:tcW w:w="851" w:type="dxa"/>
                  <w:shd w:val="clear" w:color="auto" w:fill="FFFFFF"/>
                  <w:tcMar>
                    <w:top w:w="57" w:type="dxa"/>
                    <w:left w:w="57" w:type="dxa"/>
                    <w:bottom w:w="57" w:type="dxa"/>
                    <w:right w:w="57" w:type="dxa"/>
                  </w:tcMar>
                  <w:hideMark/>
                </w:tcPr>
                <w:p w14:paraId="430A0754" w14:textId="77777777" w:rsidR="00CE4439" w:rsidRPr="005C2960" w:rsidRDefault="00CE4439" w:rsidP="00CE4439">
                  <w:pPr>
                    <w:spacing w:before="60" w:after="60"/>
                    <w:rPr>
                      <w:sz w:val="16"/>
                    </w:rPr>
                  </w:pPr>
                  <w:r w:rsidRPr="005C2960">
                    <w:rPr>
                      <w:sz w:val="16"/>
                    </w:rPr>
                    <w:t>ročne, od roku 2000 do roku nahlasovania mínus 2 (X-2)</w:t>
                  </w:r>
                </w:p>
              </w:tc>
              <w:tc>
                <w:tcPr>
                  <w:tcW w:w="1106" w:type="dxa"/>
                  <w:shd w:val="clear" w:color="auto" w:fill="FFFFFF"/>
                  <w:tcMar>
                    <w:top w:w="57" w:type="dxa"/>
                    <w:left w:w="57" w:type="dxa"/>
                    <w:bottom w:w="57" w:type="dxa"/>
                    <w:right w:w="57" w:type="dxa"/>
                  </w:tcMar>
                  <w:hideMark/>
                </w:tcPr>
                <w:p w14:paraId="430A0755" w14:textId="77777777" w:rsidR="00CE4439" w:rsidRPr="005C2960" w:rsidRDefault="00CE4439" w:rsidP="00CE4439">
                  <w:pPr>
                    <w:spacing w:before="60" w:after="60"/>
                    <w:rPr>
                      <w:sz w:val="16"/>
                    </w:rPr>
                  </w:pPr>
                  <w:r w:rsidRPr="005C2960">
                    <w:rPr>
                      <w:sz w:val="16"/>
                    </w:rPr>
                    <w:t>15. február</w:t>
                  </w:r>
                  <w:hyperlink r:id="rId22" w:anchor="ntr9-L_2016344SK.01001701-E0009" w:history="1">
                    <w:r w:rsidRPr="005C2960">
                      <w:rPr>
                        <w:sz w:val="16"/>
                        <w:u w:val="single"/>
                      </w:rPr>
                      <w:t> (</w:t>
                    </w:r>
                    <w:r w:rsidRPr="005C2960">
                      <w:rPr>
                        <w:sz w:val="16"/>
                        <w:vertAlign w:val="superscript"/>
                      </w:rPr>
                      <w:t>9</w:t>
                    </w:r>
                    <w:r w:rsidRPr="005C2960">
                      <w:rPr>
                        <w:sz w:val="16"/>
                        <w:u w:val="single"/>
                      </w:rPr>
                      <w:t>)</w:t>
                    </w:r>
                  </w:hyperlink>
                </w:p>
              </w:tc>
            </w:tr>
          </w:tbl>
          <w:p w14:paraId="430A0757" w14:textId="77777777" w:rsidR="00CE4439" w:rsidRPr="005C2960" w:rsidRDefault="00CE4439" w:rsidP="00CE4439">
            <w:pPr>
              <w:shd w:val="clear" w:color="auto" w:fill="FFFFFF"/>
              <w:spacing w:after="150"/>
            </w:pPr>
          </w:p>
          <w:p w14:paraId="430A0758" w14:textId="77777777" w:rsidR="00CE4439" w:rsidRPr="005C2960" w:rsidRDefault="00CE4439" w:rsidP="00CB68CC">
            <w:pPr>
              <w:pStyle w:val="Zkladntext3"/>
              <w:spacing w:line="240" w:lineRule="auto"/>
              <w:rPr>
                <w:iCs/>
                <w:sz w:val="20"/>
              </w:rPr>
            </w:pPr>
          </w:p>
        </w:tc>
        <w:tc>
          <w:tcPr>
            <w:tcW w:w="609" w:type="dxa"/>
            <w:tcBorders>
              <w:top w:val="single" w:sz="4" w:space="0" w:color="auto"/>
              <w:left w:val="single" w:sz="6" w:space="0" w:color="000000"/>
              <w:bottom w:val="single" w:sz="4" w:space="0" w:color="auto"/>
              <w:right w:val="single" w:sz="6" w:space="0" w:color="000000"/>
            </w:tcBorders>
          </w:tcPr>
          <w:p w14:paraId="430A0759" w14:textId="77777777" w:rsidR="0052196C" w:rsidRPr="005C2960" w:rsidRDefault="00A74B8F" w:rsidP="00FB7CA7">
            <w:pPr>
              <w:jc w:val="center"/>
            </w:pPr>
            <w:r w:rsidRPr="005C2960">
              <w:lastRenderedPageBreak/>
              <w:t>N</w:t>
            </w:r>
          </w:p>
        </w:tc>
        <w:tc>
          <w:tcPr>
            <w:tcW w:w="609" w:type="dxa"/>
            <w:tcBorders>
              <w:top w:val="single" w:sz="4" w:space="0" w:color="auto"/>
              <w:left w:val="single" w:sz="6" w:space="0" w:color="000000"/>
              <w:bottom w:val="single" w:sz="4" w:space="0" w:color="auto"/>
              <w:right w:val="single" w:sz="6" w:space="0" w:color="000000"/>
            </w:tcBorders>
          </w:tcPr>
          <w:p w14:paraId="430A075A" w14:textId="77777777" w:rsidR="0052196C" w:rsidRPr="005C2960" w:rsidRDefault="00AD7612" w:rsidP="00FB7CA7">
            <w:r w:rsidRPr="005C2960">
              <w:t>NV1</w:t>
            </w:r>
          </w:p>
        </w:tc>
        <w:tc>
          <w:tcPr>
            <w:tcW w:w="609" w:type="dxa"/>
            <w:tcBorders>
              <w:top w:val="single" w:sz="4" w:space="0" w:color="auto"/>
              <w:left w:val="single" w:sz="6" w:space="0" w:color="000000"/>
              <w:bottom w:val="single" w:sz="4" w:space="0" w:color="auto"/>
              <w:right w:val="single" w:sz="6" w:space="0" w:color="000000"/>
            </w:tcBorders>
          </w:tcPr>
          <w:p w14:paraId="430A075B" w14:textId="77777777" w:rsidR="0052196C" w:rsidRPr="005C2960" w:rsidRDefault="00A74B8F" w:rsidP="00E56569">
            <w:pPr>
              <w:jc w:val="center"/>
            </w:pPr>
            <w:r w:rsidRPr="005C2960">
              <w:t>Príl.č.1</w:t>
            </w:r>
          </w:p>
          <w:p w14:paraId="30F56283" w14:textId="77777777" w:rsidR="00A74B8F" w:rsidRPr="005C2960" w:rsidRDefault="00557712" w:rsidP="00557712">
            <w:pPr>
              <w:jc w:val="center"/>
            </w:pPr>
            <w:r w:rsidRPr="005C2960">
              <w:lastRenderedPageBreak/>
              <w:t>P2</w:t>
            </w:r>
          </w:p>
          <w:p w14:paraId="430A075C" w14:textId="558B2349" w:rsidR="00557712" w:rsidRPr="005C2960" w:rsidRDefault="00557712" w:rsidP="00557712">
            <w:pPr>
              <w:jc w:val="center"/>
            </w:pPr>
            <w:r w:rsidRPr="005C2960">
              <w:t>Tab. A</w:t>
            </w:r>
          </w:p>
        </w:tc>
        <w:tc>
          <w:tcPr>
            <w:tcW w:w="5774" w:type="dxa"/>
            <w:tcBorders>
              <w:top w:val="single" w:sz="4" w:space="0" w:color="auto"/>
              <w:left w:val="single" w:sz="6" w:space="0" w:color="000000"/>
              <w:bottom w:val="single" w:sz="4" w:space="0" w:color="auto"/>
              <w:right w:val="single" w:sz="6" w:space="0" w:color="000000"/>
            </w:tcBorders>
          </w:tcPr>
          <w:p w14:paraId="63012D6F" w14:textId="483CE582" w:rsidR="00DB7BF4" w:rsidRPr="005C2960" w:rsidRDefault="00DB7BF4" w:rsidP="00DB7BF4">
            <w:pPr>
              <w:jc w:val="both"/>
              <w:rPr>
                <w:iCs/>
              </w:rPr>
            </w:pPr>
            <w:r w:rsidRPr="005C2960">
              <w:rPr>
                <w:iCs/>
              </w:rPr>
              <w:lastRenderedPageBreak/>
              <w:t>2. NÁRODNÉ ZÁVÄZKY ZNIŽOVANIA EMISIÍ podľa § 16 zákona a</w:t>
            </w:r>
          </w:p>
          <w:p w14:paraId="3F38F8C1" w14:textId="77777777" w:rsidR="00DB7BF4" w:rsidRPr="005C2960" w:rsidRDefault="00DB7BF4" w:rsidP="00DB7BF4">
            <w:pPr>
              <w:jc w:val="both"/>
              <w:rPr>
                <w:iCs/>
              </w:rPr>
            </w:pPr>
            <w:r w:rsidRPr="005C2960">
              <w:rPr>
                <w:iCs/>
              </w:rPr>
              <w:lastRenderedPageBreak/>
              <w:t>INVENTÚRY EMISIÍ A PROJEKCIE EMISIÍ podľa § 19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968"/>
              <w:gridCol w:w="2677"/>
              <w:gridCol w:w="999"/>
            </w:tblGrid>
            <w:tr w:rsidR="00D17639" w:rsidRPr="005C2960" w14:paraId="122DD843"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7ABE081" w14:textId="77777777" w:rsidR="00DB7BF4" w:rsidRPr="005C2960" w:rsidRDefault="00DB7BF4" w:rsidP="00DB7BF4">
                  <w:pPr>
                    <w:jc w:val="both"/>
                    <w:rPr>
                      <w:iCs/>
                    </w:rPr>
                  </w:pPr>
                  <w:r w:rsidRPr="005C2960">
                    <w:rPr>
                      <w:iCs/>
                    </w:rPr>
                    <w:t>Predmet správy, oznámenia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7D066EA" w14:textId="77777777" w:rsidR="00DB7BF4" w:rsidRPr="005C2960" w:rsidRDefault="00DB7BF4" w:rsidP="00DB7BF4">
                  <w:pPr>
                    <w:jc w:val="both"/>
                    <w:rPr>
                      <w:iCs/>
                    </w:rPr>
                  </w:pPr>
                  <w:r w:rsidRPr="005C2960">
                    <w:rPr>
                      <w:iCs/>
                    </w:rPr>
                    <w:t>Údaje, ktoré treba oznamovať</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10905BC" w14:textId="77777777" w:rsidR="00DB7BF4" w:rsidRPr="005C2960" w:rsidRDefault="00DB7BF4" w:rsidP="00DB7BF4">
                  <w:pPr>
                    <w:jc w:val="both"/>
                    <w:rPr>
                      <w:iCs/>
                    </w:rPr>
                  </w:pPr>
                  <w:r w:rsidRPr="005C2960">
                    <w:rPr>
                      <w:iCs/>
                    </w:rPr>
                    <w:t>Lehoty/ termíny na</w:t>
                  </w:r>
                  <w:r w:rsidRPr="005C2960">
                    <w:rPr>
                      <w:iCs/>
                    </w:rPr>
                    <w:br/>
                    <w:t>podávanie správ</w:t>
                  </w:r>
                </w:p>
              </w:tc>
            </w:tr>
            <w:tr w:rsidR="00D17639" w:rsidRPr="005C2960" w14:paraId="0A9CA5D0"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3CE4973" w14:textId="77777777" w:rsidR="00DB7BF4" w:rsidRPr="005C2960" w:rsidRDefault="00DB7BF4" w:rsidP="00DB7BF4">
                  <w:pPr>
                    <w:jc w:val="both"/>
                    <w:rPr>
                      <w:iCs/>
                    </w:rPr>
                  </w:pPr>
                  <w:r w:rsidRPr="005C2960">
                    <w:rPr>
                      <w:iCs/>
                    </w:rPr>
                    <w:t>Národná inventúra emisií</w:t>
                  </w:r>
                  <w:r w:rsidRPr="005C2960">
                    <w:rPr>
                      <w:iCs/>
                    </w:rPr>
                    <w:br/>
                    <w:t>- základný rozsah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BE482B7" w14:textId="77777777" w:rsidR="00DB7BF4" w:rsidRPr="005C2960" w:rsidRDefault="00DB7BF4" w:rsidP="00DB7BF4">
                  <w:pPr>
                    <w:jc w:val="both"/>
                    <w:rPr>
                      <w:iCs/>
                    </w:rPr>
                  </w:pPr>
                  <w:r w:rsidRPr="005C2960">
                    <w:rPr>
                      <w:iCs/>
                    </w:rPr>
                    <w:t>Podľa tabuľky A</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8777A54" w14:textId="77777777" w:rsidR="00DB7BF4" w:rsidRPr="005C2960" w:rsidRDefault="00DB7BF4" w:rsidP="00DB7BF4">
                  <w:pPr>
                    <w:jc w:val="both"/>
                    <w:rPr>
                      <w:iCs/>
                    </w:rPr>
                  </w:pPr>
                  <w:r w:rsidRPr="005C2960">
                    <w:rPr>
                      <w:iCs/>
                    </w:rPr>
                    <w:t>Každoročne/</w:t>
                  </w:r>
                  <w:r w:rsidRPr="005C2960">
                    <w:rPr>
                      <w:iCs/>
                    </w:rPr>
                    <w:br/>
                    <w:t>do 15. februára</w:t>
                  </w:r>
                </w:p>
              </w:tc>
            </w:tr>
            <w:tr w:rsidR="00D17639" w:rsidRPr="005C2960" w14:paraId="00011068"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691C001" w14:textId="77777777" w:rsidR="00DB7BF4" w:rsidRPr="005C2960" w:rsidRDefault="00DB7BF4" w:rsidP="00DB7BF4">
                  <w:pPr>
                    <w:jc w:val="both"/>
                    <w:rPr>
                      <w:iCs/>
                    </w:rPr>
                  </w:pPr>
                  <w:r w:rsidRPr="005C2960">
                    <w:rPr>
                      <w:iCs/>
                    </w:rPr>
                    <w:t>Národná inventúra emisií</w:t>
                  </w:r>
                  <w:r w:rsidRPr="005C2960">
                    <w:rPr>
                      <w:iCs/>
                    </w:rPr>
                    <w:br/>
                    <w:t>- osobitný rozsah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07FBCFC" w14:textId="77777777" w:rsidR="00DB7BF4" w:rsidRPr="005C2960" w:rsidRDefault="00DB7BF4" w:rsidP="00DB7BF4">
                  <w:pPr>
                    <w:jc w:val="both"/>
                    <w:rPr>
                      <w:iCs/>
                    </w:rPr>
                  </w:pPr>
                  <w:r w:rsidRPr="005C2960">
                    <w:rPr>
                      <w:iCs/>
                    </w:rPr>
                    <w:t>Podľa tabuľky B</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F81C220" w14:textId="77777777" w:rsidR="00DB7BF4" w:rsidRPr="005C2960" w:rsidRDefault="00DB7BF4" w:rsidP="00DB7BF4">
                  <w:pPr>
                    <w:jc w:val="both"/>
                    <w:rPr>
                      <w:iCs/>
                    </w:rPr>
                  </w:pPr>
                  <w:r w:rsidRPr="005C2960">
                    <w:rPr>
                      <w:iCs/>
                    </w:rPr>
                    <w:t>Každoročne/</w:t>
                  </w:r>
                  <w:r w:rsidRPr="005C2960">
                    <w:rPr>
                      <w:iCs/>
                    </w:rPr>
                    <w:br/>
                    <w:t>do 15. februára, ak sú údaje dostupné</w:t>
                  </w:r>
                </w:p>
              </w:tc>
            </w:tr>
            <w:tr w:rsidR="00D17639" w:rsidRPr="005C2960" w14:paraId="35128EC2"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DF23E6" w14:textId="77777777" w:rsidR="00DB7BF4" w:rsidRPr="005C2960" w:rsidRDefault="00DB7BF4" w:rsidP="00DB7BF4">
                  <w:pPr>
                    <w:jc w:val="both"/>
                    <w:rPr>
                      <w:iCs/>
                    </w:rPr>
                  </w:pPr>
                  <w:r w:rsidRPr="005C2960">
                    <w:rPr>
                      <w:iCs/>
                    </w:rPr>
                    <w:t>Priestorovo členené národné inventúry emisií a inventúry veľkých bodových zdrojov</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270F849" w14:textId="77777777" w:rsidR="00DB7BF4" w:rsidRPr="005C2960" w:rsidRDefault="00DB7BF4" w:rsidP="00DB7BF4">
                  <w:pPr>
                    <w:jc w:val="both"/>
                    <w:rPr>
                      <w:iCs/>
                    </w:rPr>
                  </w:pPr>
                  <w:r w:rsidRPr="005C2960">
                    <w:rPr>
                      <w:iCs/>
                    </w:rPr>
                    <w:t>Podľa tabuľky C</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2F1E608" w14:textId="77777777" w:rsidR="00DB7BF4" w:rsidRPr="005C2960" w:rsidRDefault="00DB7BF4" w:rsidP="00DB7BF4">
                  <w:pPr>
                    <w:jc w:val="both"/>
                    <w:rPr>
                      <w:iCs/>
                    </w:rPr>
                  </w:pPr>
                  <w:r w:rsidRPr="005C2960">
                    <w:rPr>
                      <w:iCs/>
                    </w:rPr>
                    <w:t>Každé 4 roky/</w:t>
                  </w:r>
                  <w:r w:rsidRPr="005C2960">
                    <w:rPr>
                      <w:iCs/>
                    </w:rPr>
                    <w:br/>
                    <w:t>do 1. mája</w:t>
                  </w:r>
                </w:p>
              </w:tc>
            </w:tr>
            <w:tr w:rsidR="00D17639" w:rsidRPr="005C2960" w14:paraId="6BA0E297"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3FB77C1" w14:textId="77777777" w:rsidR="00DB7BF4" w:rsidRPr="005C2960" w:rsidRDefault="00DB7BF4" w:rsidP="00DB7BF4">
                  <w:pPr>
                    <w:jc w:val="both"/>
                    <w:rPr>
                      <w:iCs/>
                    </w:rPr>
                  </w:pPr>
                  <w:r w:rsidRPr="005C2960">
                    <w:rPr>
                      <w:iCs/>
                    </w:rPr>
                    <w:t>Projekcie emisií</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12DE156" w14:textId="77777777" w:rsidR="00DB7BF4" w:rsidRPr="005C2960" w:rsidRDefault="00DB7BF4" w:rsidP="00DB7BF4">
                  <w:pPr>
                    <w:jc w:val="both"/>
                    <w:rPr>
                      <w:iCs/>
                    </w:rPr>
                  </w:pPr>
                  <w:r w:rsidRPr="005C2960">
                    <w:rPr>
                      <w:iCs/>
                    </w:rPr>
                    <w:t>Podľa tabuľky C</w:t>
                  </w:r>
                  <w:r w:rsidRPr="005C2960">
                    <w:rPr>
                      <w:iCs/>
                    </w:rPr>
                    <w:br/>
                    <w:t xml:space="preserve">Emisné projekcie vrátane informácií o kľúčových </w:t>
                  </w:r>
                  <w:proofErr w:type="spellStart"/>
                  <w:r w:rsidRPr="005C2960">
                    <w:rPr>
                      <w:iCs/>
                    </w:rPr>
                    <w:t>socio</w:t>
                  </w:r>
                  <w:proofErr w:type="spellEnd"/>
                  <w:r w:rsidRPr="005C2960">
                    <w:rPr>
                      <w:iCs/>
                    </w:rPr>
                    <w:t>-ekonomických predpokladoch použitých pri ich príprave</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82A58E3" w14:textId="77777777" w:rsidR="00DB7BF4" w:rsidRPr="005C2960" w:rsidRDefault="00DB7BF4" w:rsidP="00DB7BF4">
                  <w:pPr>
                    <w:jc w:val="both"/>
                    <w:rPr>
                      <w:iCs/>
                    </w:rPr>
                  </w:pPr>
                  <w:r w:rsidRPr="005C2960">
                    <w:rPr>
                      <w:iCs/>
                    </w:rPr>
                    <w:t>Každé 2 roky/</w:t>
                  </w:r>
                  <w:r w:rsidRPr="005C2960">
                    <w:rPr>
                      <w:iCs/>
                    </w:rPr>
                    <w:br/>
                    <w:t>do 15. marca</w:t>
                  </w:r>
                </w:p>
              </w:tc>
            </w:tr>
            <w:tr w:rsidR="00D17639" w:rsidRPr="005C2960" w14:paraId="1B88F7CF"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621B644" w14:textId="77777777" w:rsidR="00DB7BF4" w:rsidRPr="005C2960" w:rsidRDefault="00DB7BF4" w:rsidP="00DB7BF4">
                  <w:pPr>
                    <w:jc w:val="both"/>
                    <w:rPr>
                      <w:iCs/>
                    </w:rPr>
                  </w:pPr>
                  <w:r w:rsidRPr="005C2960">
                    <w:rPr>
                      <w:iCs/>
                    </w:rPr>
                    <w:t>Informatívne správy o inventúrach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65A087A" w14:textId="77777777" w:rsidR="00DB7BF4" w:rsidRPr="005C2960" w:rsidRDefault="00DB7BF4" w:rsidP="00DB7BF4">
                  <w:pPr>
                    <w:jc w:val="both"/>
                    <w:rPr>
                      <w:iCs/>
                    </w:rPr>
                  </w:pPr>
                  <w:r w:rsidRPr="005C2960">
                    <w:rPr>
                      <w:iCs/>
                    </w:rPr>
                    <w:t>Podľa tabuľky D</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703E584" w14:textId="77777777" w:rsidR="00DB7BF4" w:rsidRPr="005C2960" w:rsidRDefault="00DB7BF4" w:rsidP="00DB7BF4">
                  <w:pPr>
                    <w:jc w:val="both"/>
                    <w:rPr>
                      <w:iCs/>
                    </w:rPr>
                  </w:pPr>
                  <w:r w:rsidRPr="005C2960">
                    <w:rPr>
                      <w:iCs/>
                    </w:rPr>
                    <w:t>Každoročne/</w:t>
                  </w:r>
                  <w:r w:rsidRPr="005C2960">
                    <w:rPr>
                      <w:iCs/>
                    </w:rPr>
                    <w:br/>
                    <w:t>do 15. marca</w:t>
                  </w:r>
                </w:p>
              </w:tc>
            </w:tr>
            <w:tr w:rsidR="00D17639" w:rsidRPr="005C2960" w14:paraId="391A8B96"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0978787" w14:textId="77777777" w:rsidR="00DB7BF4" w:rsidRPr="005C2960" w:rsidRDefault="00DB7BF4" w:rsidP="00DB7BF4">
                  <w:pPr>
                    <w:jc w:val="both"/>
                    <w:rPr>
                      <w:iCs/>
                    </w:rPr>
                  </w:pPr>
                  <w:r w:rsidRPr="005C2960">
                    <w:rPr>
                      <w:iCs/>
                    </w:rPr>
                    <w:t>Národné programy riadenia znečisťovania ovzdušia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0374341" w14:textId="77777777" w:rsidR="00DB7BF4" w:rsidRPr="005C2960" w:rsidRDefault="00DB7BF4" w:rsidP="00DB7BF4">
                  <w:pPr>
                    <w:jc w:val="both"/>
                    <w:rPr>
                      <w:iCs/>
                    </w:rPr>
                  </w:pPr>
                  <w:r w:rsidRPr="005C2960">
                    <w:rPr>
                      <w:iCs/>
                    </w:rPr>
                    <w:t xml:space="preserve">Postup minimalizovania </w:t>
                  </w:r>
                  <w:proofErr w:type="spellStart"/>
                  <w:r w:rsidRPr="005C2960">
                    <w:rPr>
                      <w:iCs/>
                    </w:rPr>
                    <w:t>antropogénnych</w:t>
                  </w:r>
                  <w:proofErr w:type="spellEnd"/>
                  <w:r w:rsidRPr="005C2960">
                    <w:rPr>
                      <w:iCs/>
                    </w:rPr>
                    <w:t xml:space="preserve"> emisií na účel dosiahnutia takej úrovne </w:t>
                  </w:r>
                  <w:r w:rsidRPr="005C2960">
                    <w:rPr>
                      <w:iCs/>
                    </w:rPr>
                    <w:lastRenderedPageBreak/>
                    <w:t xml:space="preserve">kvality ovzdušia, ktorá nemá výrazný nepriaznivý vplyv na ľudské zdravie a životné prostredie a nepredstavuje pre </w:t>
                  </w:r>
                  <w:proofErr w:type="spellStart"/>
                  <w:r w:rsidRPr="005C2960">
                    <w:rPr>
                      <w:iCs/>
                    </w:rPr>
                    <w:t>ne</w:t>
                  </w:r>
                  <w:proofErr w:type="spellEnd"/>
                  <w:r w:rsidRPr="005C2960">
                    <w:rPr>
                      <w:iCs/>
                    </w:rPr>
                    <w:t xml:space="preserve"> riziko</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31BB5CE" w14:textId="77777777" w:rsidR="00DB7BF4" w:rsidRPr="005C2960" w:rsidRDefault="00DB7BF4" w:rsidP="00DB7BF4">
                  <w:pPr>
                    <w:jc w:val="both"/>
                    <w:rPr>
                      <w:iCs/>
                    </w:rPr>
                  </w:pPr>
                  <w:r w:rsidRPr="005C2960">
                    <w:rPr>
                      <w:iCs/>
                    </w:rPr>
                    <w:lastRenderedPageBreak/>
                    <w:t>Do 2 mesiacov</w:t>
                  </w:r>
                  <w:r w:rsidRPr="005C2960">
                    <w:rPr>
                      <w:iCs/>
                    </w:rPr>
                    <w:br/>
                    <w:t xml:space="preserve">po každej </w:t>
                  </w:r>
                  <w:r w:rsidRPr="005C2960">
                    <w:rPr>
                      <w:iCs/>
                    </w:rPr>
                    <w:lastRenderedPageBreak/>
                    <w:t>aktualizácii</w:t>
                  </w:r>
                </w:p>
              </w:tc>
            </w:tr>
            <w:tr w:rsidR="00D17639" w:rsidRPr="005C2960" w14:paraId="536B780E"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A69C2FF" w14:textId="77777777" w:rsidR="00DB7BF4" w:rsidRPr="005C2960" w:rsidRDefault="00DB7BF4" w:rsidP="00DB7BF4">
                  <w:pPr>
                    <w:jc w:val="both"/>
                    <w:rPr>
                      <w:iCs/>
                    </w:rPr>
                  </w:pPr>
                  <w:r w:rsidRPr="005C2960">
                    <w:rPr>
                      <w:iCs/>
                    </w:rPr>
                    <w:lastRenderedPageBreak/>
                    <w:t>Poloha monitorovacích miest a súvisiace ukazovatele, ktoré sa používajú na monitorovanie vplyvov znečistenia ovzdušia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66A91BE" w14:textId="77777777" w:rsidR="00DB7BF4" w:rsidRPr="005C2960" w:rsidRDefault="00DB7BF4" w:rsidP="00DB7BF4">
                  <w:pPr>
                    <w:jc w:val="both"/>
                    <w:rPr>
                      <w:iCs/>
                    </w:rPr>
                  </w:pPr>
                  <w:r w:rsidRPr="005C2960">
                    <w:rPr>
                      <w:iCs/>
                    </w:rPr>
                    <w:t>Opis monitorovacích plôch, kde sa sleduje vplyv znečistenia ovzdušia na ekosystémy</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1660F72" w14:textId="77777777" w:rsidR="00DB7BF4" w:rsidRPr="005C2960" w:rsidRDefault="00DB7BF4" w:rsidP="00DB7BF4">
                  <w:pPr>
                    <w:jc w:val="both"/>
                    <w:rPr>
                      <w:iCs/>
                    </w:rPr>
                  </w:pPr>
                  <w:r w:rsidRPr="005C2960">
                    <w:rPr>
                      <w:iCs/>
                    </w:rPr>
                    <w:t>Každé 4 roky/</w:t>
                  </w:r>
                  <w:r w:rsidRPr="005C2960">
                    <w:rPr>
                      <w:iCs/>
                    </w:rPr>
                    <w:br/>
                    <w:t>do 1. júla</w:t>
                  </w:r>
                  <w:r w:rsidRPr="005C2960">
                    <w:rPr>
                      <w:iCs/>
                    </w:rPr>
                    <w:br/>
                  </w:r>
                </w:p>
              </w:tc>
            </w:tr>
            <w:tr w:rsidR="00D17639" w:rsidRPr="005C2960" w14:paraId="78FC7D24"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CE9A3A6" w14:textId="77777777" w:rsidR="00DB7BF4" w:rsidRPr="005C2960" w:rsidRDefault="00DB7BF4" w:rsidP="00DB7BF4">
                  <w:pPr>
                    <w:jc w:val="both"/>
                    <w:rPr>
                      <w:iCs/>
                    </w:rPr>
                  </w:pPr>
                  <w:r w:rsidRPr="005C2960">
                    <w:rPr>
                      <w:iCs/>
                    </w:rPr>
                    <w:t>Monitorované údaje</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A380D18" w14:textId="77777777" w:rsidR="00DB7BF4" w:rsidRPr="005C2960" w:rsidRDefault="00DB7BF4" w:rsidP="00DB7BF4">
                  <w:pPr>
                    <w:jc w:val="both"/>
                    <w:rPr>
                      <w:iCs/>
                    </w:rPr>
                  </w:pPr>
                  <w:r w:rsidRPr="005C2960">
                    <w:rPr>
                      <w:iCs/>
                    </w:rPr>
                    <w:t>Monitorované údaje o vplyve znečistenia ovzdušia na ekosystémy</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35B19E0" w14:textId="77777777" w:rsidR="00DB7BF4" w:rsidRPr="005C2960" w:rsidRDefault="00DB7BF4" w:rsidP="00DB7BF4">
                  <w:pPr>
                    <w:jc w:val="both"/>
                    <w:rPr>
                      <w:iCs/>
                    </w:rPr>
                  </w:pPr>
                  <w:r w:rsidRPr="005C2960">
                    <w:rPr>
                      <w:iCs/>
                    </w:rPr>
                    <w:t>Každé 4 roky/</w:t>
                  </w:r>
                  <w:r w:rsidRPr="005C2960">
                    <w:rPr>
                      <w:iCs/>
                    </w:rPr>
                    <w:br/>
                    <w:t>do 1. júla</w:t>
                  </w:r>
                  <w:r w:rsidRPr="005C2960">
                    <w:rPr>
                      <w:iCs/>
                    </w:rPr>
                    <w:br/>
                  </w:r>
                </w:p>
              </w:tc>
            </w:tr>
          </w:tbl>
          <w:p w14:paraId="6580F0A1" w14:textId="77777777" w:rsidR="00D32310" w:rsidRPr="005C2960" w:rsidRDefault="00D32310" w:rsidP="00557712">
            <w:pPr>
              <w:jc w:val="both"/>
              <w:rPr>
                <w:iCs/>
              </w:rPr>
            </w:pPr>
          </w:p>
          <w:p w14:paraId="0959B4F5" w14:textId="11BEF31A" w:rsidR="00DB7BF4" w:rsidRPr="005C2960" w:rsidRDefault="00557712" w:rsidP="00557712">
            <w:pPr>
              <w:jc w:val="both"/>
              <w:rPr>
                <w:iCs/>
              </w:rPr>
            </w:pPr>
            <w:r w:rsidRPr="005C2960">
              <w:rPr>
                <w:iCs/>
              </w:rPr>
              <w:t xml:space="preserve">A. </w:t>
            </w:r>
            <w:r w:rsidR="00DB7BF4" w:rsidRPr="005C2960">
              <w:rPr>
                <w:iCs/>
              </w:rPr>
              <w:t>Požiadavky na národné inventúry emisií – základný rozsah</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746"/>
              <w:gridCol w:w="2198"/>
              <w:gridCol w:w="1700"/>
            </w:tblGrid>
            <w:tr w:rsidR="00D17639" w:rsidRPr="005C2960" w14:paraId="5494A4F6" w14:textId="77777777" w:rsidTr="00CB1F8A">
              <w:trPr>
                <w:jc w:val="center"/>
              </w:trPr>
              <w:tc>
                <w:tcPr>
                  <w:tcW w:w="15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17FDD9D" w14:textId="77777777" w:rsidR="00DB7BF4" w:rsidRPr="005C2960" w:rsidRDefault="00DB7BF4" w:rsidP="00DB7BF4">
                  <w:pPr>
                    <w:jc w:val="both"/>
                    <w:rPr>
                      <w:iCs/>
                    </w:rPr>
                  </w:pPr>
                  <w:r w:rsidRPr="005C2960">
                    <w:rPr>
                      <w:iCs/>
                    </w:rPr>
                    <w:t>Predmet</w:t>
                  </w:r>
                </w:p>
              </w:tc>
              <w:tc>
                <w:tcPr>
                  <w:tcW w:w="19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165BC3C" w14:textId="77777777" w:rsidR="00DB7BF4" w:rsidRPr="005C2960" w:rsidRDefault="00DB7BF4" w:rsidP="00DB7BF4">
                  <w:pPr>
                    <w:jc w:val="both"/>
                    <w:rPr>
                      <w:iCs/>
                    </w:rPr>
                  </w:pPr>
                  <w:r w:rsidRPr="005C2960">
                    <w:rPr>
                      <w:iCs/>
                    </w:rPr>
                    <w:t>Znečisťujúce látky</w:t>
                  </w:r>
                </w:p>
              </w:tc>
              <w:tc>
                <w:tcPr>
                  <w:tcW w:w="27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6F3085D" w14:textId="77777777" w:rsidR="00DB7BF4" w:rsidRPr="005C2960" w:rsidRDefault="00DB7BF4" w:rsidP="00DB7BF4">
                  <w:pPr>
                    <w:jc w:val="both"/>
                    <w:rPr>
                      <w:iCs/>
                    </w:rPr>
                  </w:pPr>
                  <w:r w:rsidRPr="005C2960">
                    <w:rPr>
                      <w:iCs/>
                    </w:rPr>
                    <w:t>Časové rady</w:t>
                  </w:r>
                </w:p>
              </w:tc>
            </w:tr>
            <w:tr w:rsidR="00D17639" w:rsidRPr="005C2960" w14:paraId="250284F7" w14:textId="77777777" w:rsidTr="00CB1F8A">
              <w:trPr>
                <w:jc w:val="center"/>
              </w:trPr>
              <w:tc>
                <w:tcPr>
                  <w:tcW w:w="15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5894EA7" w14:textId="77777777" w:rsidR="00DB7BF4" w:rsidRPr="005C2960" w:rsidRDefault="00DB7BF4" w:rsidP="00DB7BF4">
                  <w:pPr>
                    <w:jc w:val="both"/>
                    <w:rPr>
                      <w:iCs/>
                    </w:rPr>
                  </w:pPr>
                  <w:r w:rsidRPr="005C2960">
                    <w:rPr>
                      <w:iCs/>
                    </w:rPr>
                    <w:t>Celkové národné emisie podľa kategórie zdroja</w:t>
                  </w:r>
                  <w:r w:rsidRPr="005C2960">
                    <w:rPr>
                      <w:i/>
                      <w:iCs/>
                      <w:vertAlign w:val="superscript"/>
                    </w:rPr>
                    <w:t>1</w:t>
                  </w:r>
                  <w:r w:rsidRPr="005C2960">
                    <w:rPr>
                      <w:i/>
                      <w:iCs/>
                    </w:rPr>
                    <w:t>)</w:t>
                  </w:r>
                  <w:r w:rsidRPr="005C2960">
                    <w:rPr>
                      <w:iCs/>
                    </w:rPr>
                    <w:br/>
                    <w:t>NFR</w:t>
                  </w:r>
                  <w:r w:rsidRPr="005C2960">
                    <w:rPr>
                      <w:i/>
                      <w:iCs/>
                      <w:vertAlign w:val="superscript"/>
                    </w:rPr>
                    <w:t>2</w:t>
                  </w:r>
                  <w:r w:rsidRPr="005C2960">
                    <w:rPr>
                      <w:i/>
                      <w:iCs/>
                    </w:rPr>
                    <w:t>)</w:t>
                  </w:r>
                </w:p>
              </w:tc>
              <w:tc>
                <w:tcPr>
                  <w:tcW w:w="19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F9B3BFA" w14:textId="77777777" w:rsidR="00DB7BF4" w:rsidRPr="005C2960" w:rsidRDefault="00DB7BF4" w:rsidP="00DB7BF4">
                  <w:pPr>
                    <w:jc w:val="both"/>
                    <w:rPr>
                      <w:iCs/>
                    </w:rPr>
                  </w:pPr>
                  <w:r w:rsidRPr="005C2960">
                    <w:rPr>
                      <w:iCs/>
                    </w:rPr>
                    <w:t>- SO</w:t>
                  </w:r>
                  <w:r w:rsidRPr="005C2960">
                    <w:rPr>
                      <w:iCs/>
                      <w:vertAlign w:val="subscript"/>
                    </w:rPr>
                    <w:t>2</w:t>
                  </w:r>
                  <w:r w:rsidRPr="005C2960">
                    <w:rPr>
                      <w:iCs/>
                    </w:rPr>
                    <w:t xml:space="preserve">, </w:t>
                  </w:r>
                  <w:proofErr w:type="spellStart"/>
                  <w:r w:rsidRPr="005C2960">
                    <w:rPr>
                      <w:iCs/>
                    </w:rPr>
                    <w:t>NO</w:t>
                  </w:r>
                  <w:r w:rsidRPr="005C2960">
                    <w:rPr>
                      <w:iCs/>
                      <w:vertAlign w:val="subscript"/>
                    </w:rPr>
                    <w:t>x</w:t>
                  </w:r>
                  <w:proofErr w:type="spellEnd"/>
                  <w:r w:rsidRPr="005C2960">
                    <w:rPr>
                      <w:iCs/>
                    </w:rPr>
                    <w:t>, NMVOC, NH</w:t>
                  </w:r>
                  <w:r w:rsidRPr="005C2960">
                    <w:rPr>
                      <w:iCs/>
                      <w:vertAlign w:val="subscript"/>
                    </w:rPr>
                    <w:t>3</w:t>
                  </w:r>
                  <w:r w:rsidRPr="005C2960">
                    <w:rPr>
                      <w:iCs/>
                    </w:rPr>
                    <w:t>, CO</w:t>
                  </w:r>
                  <w:r w:rsidRPr="005C2960">
                    <w:rPr>
                      <w:iCs/>
                    </w:rPr>
                    <w:br/>
                    <w:t>- Ťažké kovy [Cd, Hg, Pb]</w:t>
                  </w:r>
                  <w:r w:rsidRPr="005C2960">
                    <w:rPr>
                      <w:i/>
                      <w:iCs/>
                      <w:vertAlign w:val="superscript"/>
                    </w:rPr>
                    <w:t>3</w:t>
                  </w:r>
                  <w:r w:rsidRPr="005C2960">
                    <w:rPr>
                      <w:i/>
                      <w:iCs/>
                    </w:rPr>
                    <w:t>)</w:t>
                  </w:r>
                  <w:r w:rsidRPr="005C2960">
                    <w:rPr>
                      <w:iCs/>
                    </w:rPr>
                    <w:br/>
                    <w:t>- POP</w:t>
                  </w:r>
                  <w:r w:rsidRPr="005C2960">
                    <w:rPr>
                      <w:i/>
                      <w:iCs/>
                      <w:vertAlign w:val="superscript"/>
                    </w:rPr>
                    <w:t>4</w:t>
                  </w:r>
                  <w:r w:rsidRPr="005C2960">
                    <w:rPr>
                      <w:i/>
                      <w:iCs/>
                    </w:rPr>
                    <w:t>)</w:t>
                  </w:r>
                  <w:r w:rsidRPr="005C2960">
                    <w:rPr>
                      <w:iCs/>
                    </w:rPr>
                    <w:t> [PAH celkovo</w:t>
                  </w:r>
                  <w:r w:rsidRPr="005C2960">
                    <w:rPr>
                      <w:i/>
                      <w:iCs/>
                      <w:vertAlign w:val="superscript"/>
                    </w:rPr>
                    <w:t>5</w:t>
                  </w:r>
                  <w:r w:rsidRPr="005C2960">
                    <w:rPr>
                      <w:i/>
                      <w:iCs/>
                    </w:rPr>
                    <w:t>)</w:t>
                  </w:r>
                  <w:r w:rsidRPr="005C2960">
                    <w:rPr>
                      <w:iCs/>
                    </w:rPr>
                    <w:t>,</w:t>
                  </w:r>
                  <w:r w:rsidRPr="005C2960">
                    <w:rPr>
                      <w:iCs/>
                    </w:rPr>
                    <w:br/>
                  </w:r>
                  <w:proofErr w:type="spellStart"/>
                  <w:r w:rsidRPr="005C2960">
                    <w:rPr>
                      <w:iCs/>
                    </w:rPr>
                    <w:t>benzo</w:t>
                  </w:r>
                  <w:proofErr w:type="spellEnd"/>
                  <w:r w:rsidRPr="005C2960">
                    <w:rPr>
                      <w:iCs/>
                    </w:rPr>
                    <w:t>(a)</w:t>
                  </w:r>
                  <w:proofErr w:type="spellStart"/>
                  <w:r w:rsidRPr="005C2960">
                    <w:rPr>
                      <w:iCs/>
                    </w:rPr>
                    <w:t>pyrén</w:t>
                  </w:r>
                  <w:proofErr w:type="spellEnd"/>
                  <w:r w:rsidRPr="005C2960">
                    <w:rPr>
                      <w:iCs/>
                    </w:rPr>
                    <w:t xml:space="preserve">, </w:t>
                  </w:r>
                  <w:proofErr w:type="spellStart"/>
                  <w:r w:rsidRPr="005C2960">
                    <w:rPr>
                      <w:iCs/>
                    </w:rPr>
                    <w:t>benzo</w:t>
                  </w:r>
                  <w:proofErr w:type="spellEnd"/>
                  <w:r w:rsidRPr="005C2960">
                    <w:rPr>
                      <w:iCs/>
                    </w:rPr>
                    <w:t>(b)</w:t>
                  </w:r>
                  <w:proofErr w:type="spellStart"/>
                  <w:r w:rsidRPr="005C2960">
                    <w:rPr>
                      <w:iCs/>
                    </w:rPr>
                    <w:t>fluorantén</w:t>
                  </w:r>
                  <w:proofErr w:type="spellEnd"/>
                  <w:r w:rsidRPr="005C2960">
                    <w:rPr>
                      <w:iCs/>
                    </w:rPr>
                    <w:t>,</w:t>
                  </w:r>
                  <w:r w:rsidRPr="005C2960">
                    <w:rPr>
                      <w:iCs/>
                    </w:rPr>
                    <w:br/>
                  </w:r>
                  <w:proofErr w:type="spellStart"/>
                  <w:r w:rsidRPr="005C2960">
                    <w:rPr>
                      <w:iCs/>
                    </w:rPr>
                    <w:t>benzo</w:t>
                  </w:r>
                  <w:proofErr w:type="spellEnd"/>
                  <w:r w:rsidRPr="005C2960">
                    <w:rPr>
                      <w:iCs/>
                    </w:rPr>
                    <w:t>(k)</w:t>
                  </w:r>
                  <w:proofErr w:type="spellStart"/>
                  <w:r w:rsidRPr="005C2960">
                    <w:rPr>
                      <w:iCs/>
                    </w:rPr>
                    <w:t>fluorantén</w:t>
                  </w:r>
                  <w:proofErr w:type="spellEnd"/>
                  <w:r w:rsidRPr="005C2960">
                    <w:rPr>
                      <w:iCs/>
                    </w:rPr>
                    <w:t xml:space="preserve">, </w:t>
                  </w:r>
                  <w:proofErr w:type="spellStart"/>
                  <w:r w:rsidRPr="005C2960">
                    <w:rPr>
                      <w:iCs/>
                    </w:rPr>
                    <w:t>indeno</w:t>
                  </w:r>
                  <w:proofErr w:type="spellEnd"/>
                  <w:r w:rsidRPr="005C2960">
                    <w:rPr>
                      <w:iCs/>
                    </w:rPr>
                    <w:t>(1,2,3-c,d)</w:t>
                  </w:r>
                  <w:proofErr w:type="spellStart"/>
                  <w:r w:rsidRPr="005C2960">
                    <w:rPr>
                      <w:iCs/>
                    </w:rPr>
                    <w:t>pyrén</w:t>
                  </w:r>
                  <w:proofErr w:type="spellEnd"/>
                  <w:r w:rsidRPr="005C2960">
                    <w:rPr>
                      <w:iCs/>
                    </w:rPr>
                    <w:t>,</w:t>
                  </w:r>
                  <w:r w:rsidRPr="005C2960">
                    <w:rPr>
                      <w:iCs/>
                    </w:rPr>
                    <w:br/>
                  </w:r>
                  <w:proofErr w:type="spellStart"/>
                  <w:r w:rsidRPr="005C2960">
                    <w:rPr>
                      <w:iCs/>
                    </w:rPr>
                    <w:t>dioxíny</w:t>
                  </w:r>
                  <w:proofErr w:type="spellEnd"/>
                  <w:r w:rsidRPr="005C2960">
                    <w:rPr>
                      <w:iCs/>
                    </w:rPr>
                    <w:t>/</w:t>
                  </w:r>
                  <w:proofErr w:type="spellStart"/>
                  <w:r w:rsidRPr="005C2960">
                    <w:rPr>
                      <w:iCs/>
                    </w:rPr>
                    <w:t>furány</w:t>
                  </w:r>
                  <w:proofErr w:type="spellEnd"/>
                  <w:r w:rsidRPr="005C2960">
                    <w:rPr>
                      <w:iCs/>
                    </w:rPr>
                    <w:t>, PCB</w:t>
                  </w:r>
                  <w:r w:rsidRPr="005C2960">
                    <w:rPr>
                      <w:i/>
                      <w:iCs/>
                      <w:vertAlign w:val="superscript"/>
                    </w:rPr>
                    <w:t>6</w:t>
                  </w:r>
                  <w:r w:rsidRPr="005C2960">
                    <w:rPr>
                      <w:i/>
                      <w:iCs/>
                    </w:rPr>
                    <w:t>)</w:t>
                  </w:r>
                  <w:r w:rsidRPr="005C2960">
                    <w:rPr>
                      <w:iCs/>
                    </w:rPr>
                    <w:t>, HCB</w:t>
                  </w:r>
                  <w:r w:rsidRPr="005C2960">
                    <w:rPr>
                      <w:i/>
                      <w:iCs/>
                      <w:vertAlign w:val="superscript"/>
                    </w:rPr>
                    <w:t>7</w:t>
                  </w:r>
                  <w:r w:rsidRPr="005C2960">
                    <w:rPr>
                      <w:i/>
                      <w:iCs/>
                    </w:rPr>
                    <w:t>)</w:t>
                  </w:r>
                  <w:r w:rsidRPr="005C2960">
                    <w:rPr>
                      <w:iCs/>
                    </w:rPr>
                    <w:t>]</w:t>
                  </w:r>
                </w:p>
              </w:tc>
              <w:tc>
                <w:tcPr>
                  <w:tcW w:w="27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158C175" w14:textId="77777777" w:rsidR="00DB7BF4" w:rsidRPr="005C2960" w:rsidRDefault="00DB7BF4" w:rsidP="00DB7BF4">
                  <w:pPr>
                    <w:jc w:val="both"/>
                    <w:rPr>
                      <w:iCs/>
                    </w:rPr>
                  </w:pPr>
                  <w:r w:rsidRPr="005C2960">
                    <w:rPr>
                      <w:iCs/>
                    </w:rPr>
                    <w:t>Od roku 1990 do roku nahlasovania</w:t>
                  </w:r>
                  <w:r w:rsidRPr="005C2960">
                    <w:rPr>
                      <w:iCs/>
                    </w:rPr>
                    <w:br/>
                    <w:t>mínus 2 (X-2)</w:t>
                  </w:r>
                </w:p>
              </w:tc>
            </w:tr>
            <w:tr w:rsidR="00D17639" w:rsidRPr="005C2960" w14:paraId="20B9C638" w14:textId="77777777" w:rsidTr="00CB1F8A">
              <w:trPr>
                <w:jc w:val="center"/>
              </w:trPr>
              <w:tc>
                <w:tcPr>
                  <w:tcW w:w="15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CB3BAF0" w14:textId="77777777" w:rsidR="00DB7BF4" w:rsidRPr="005C2960" w:rsidRDefault="00DB7BF4" w:rsidP="00DB7BF4">
                  <w:pPr>
                    <w:jc w:val="both"/>
                    <w:rPr>
                      <w:iCs/>
                    </w:rPr>
                  </w:pPr>
                  <w:r w:rsidRPr="005C2960">
                    <w:rPr>
                      <w:iCs/>
                    </w:rPr>
                    <w:lastRenderedPageBreak/>
                    <w:t>Celkové národné emisie podľa kategórie zdroja</w:t>
                  </w:r>
                  <w:r w:rsidRPr="005C2960">
                    <w:rPr>
                      <w:i/>
                      <w:iCs/>
                      <w:vertAlign w:val="superscript"/>
                    </w:rPr>
                    <w:t>1</w:t>
                  </w:r>
                  <w:r w:rsidRPr="005C2960">
                    <w:rPr>
                      <w:i/>
                      <w:iCs/>
                    </w:rPr>
                    <w:t>)</w:t>
                  </w:r>
                  <w:r w:rsidRPr="005C2960">
                    <w:rPr>
                      <w:iCs/>
                    </w:rPr>
                    <w:br/>
                    <w:t>NFR</w:t>
                  </w:r>
                  <w:r w:rsidRPr="005C2960">
                    <w:rPr>
                      <w:i/>
                      <w:iCs/>
                      <w:vertAlign w:val="superscript"/>
                    </w:rPr>
                    <w:t>2</w:t>
                  </w:r>
                  <w:r w:rsidRPr="005C2960">
                    <w:rPr>
                      <w:i/>
                      <w:iCs/>
                    </w:rPr>
                    <w:t>)</w:t>
                  </w:r>
                </w:p>
              </w:tc>
              <w:tc>
                <w:tcPr>
                  <w:tcW w:w="19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61786C4" w14:textId="77777777" w:rsidR="00DB7BF4" w:rsidRPr="005C2960" w:rsidRDefault="00DB7BF4" w:rsidP="00DB7BF4">
                  <w:pPr>
                    <w:jc w:val="both"/>
                    <w:rPr>
                      <w:iCs/>
                    </w:rPr>
                  </w:pPr>
                  <w:r w:rsidRPr="005C2960">
                    <w:rPr>
                      <w:iCs/>
                    </w:rPr>
                    <w:t>- PM</w:t>
                  </w:r>
                  <w:r w:rsidRPr="005C2960">
                    <w:rPr>
                      <w:iCs/>
                      <w:vertAlign w:val="subscript"/>
                    </w:rPr>
                    <w:t>2,5</w:t>
                  </w:r>
                  <w:r w:rsidRPr="005C2960">
                    <w:rPr>
                      <w:iCs/>
                    </w:rPr>
                    <w:t>, PM</w:t>
                  </w:r>
                  <w:r w:rsidRPr="005C2960">
                    <w:rPr>
                      <w:iCs/>
                      <w:vertAlign w:val="subscript"/>
                    </w:rPr>
                    <w:t>10</w:t>
                  </w:r>
                  <w:r w:rsidRPr="005C2960">
                    <w:rPr>
                      <w:i/>
                      <w:iCs/>
                      <w:vertAlign w:val="superscript"/>
                    </w:rPr>
                    <w:t>8</w:t>
                  </w:r>
                  <w:r w:rsidRPr="005C2960">
                    <w:rPr>
                      <w:i/>
                      <w:iCs/>
                    </w:rPr>
                    <w:t>)</w:t>
                  </w:r>
                  <w:r w:rsidRPr="005C2960">
                    <w:rPr>
                      <w:iCs/>
                    </w:rPr>
                    <w:t> a BC, ak je k dispozícii</w:t>
                  </w:r>
                </w:p>
              </w:tc>
              <w:tc>
                <w:tcPr>
                  <w:tcW w:w="27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F99F788" w14:textId="77777777" w:rsidR="00DB7BF4" w:rsidRPr="005C2960" w:rsidRDefault="00DB7BF4" w:rsidP="00DB7BF4">
                  <w:pPr>
                    <w:jc w:val="both"/>
                    <w:rPr>
                      <w:iCs/>
                    </w:rPr>
                  </w:pPr>
                  <w:r w:rsidRPr="005C2960">
                    <w:rPr>
                      <w:iCs/>
                    </w:rPr>
                    <w:t>Od roku 2000 do roku nahlasovania</w:t>
                  </w:r>
                  <w:r w:rsidRPr="005C2960">
                    <w:rPr>
                      <w:iCs/>
                    </w:rPr>
                    <w:br/>
                    <w:t>mínus 2 (X-2)</w:t>
                  </w:r>
                </w:p>
              </w:tc>
            </w:tr>
          </w:tbl>
          <w:p w14:paraId="11F61376" w14:textId="77777777" w:rsidR="00DB7BF4" w:rsidRPr="005C2960" w:rsidRDefault="00DB7BF4" w:rsidP="00DB7BF4">
            <w:pPr>
              <w:jc w:val="both"/>
              <w:rPr>
                <w:iCs/>
                <w:u w:val="single"/>
              </w:rPr>
            </w:pPr>
            <w:r w:rsidRPr="005C2960">
              <w:rPr>
                <w:iCs/>
              </w:rPr>
              <w:t>Vysvetlivky:</w:t>
            </w:r>
            <w:r w:rsidRPr="005C2960">
              <w:rPr>
                <w:iCs/>
              </w:rPr>
              <w:br/>
            </w:r>
            <w:r w:rsidRPr="005C2960">
              <w:rPr>
                <w:i/>
                <w:iCs/>
              </w:rPr>
              <w:t>1)</w:t>
            </w:r>
            <w:r w:rsidRPr="005C2960">
              <w:rPr>
                <w:iCs/>
              </w:rPr>
              <w:t> Nomenklatúra na podávanie správ podľa osobitného predpisu.</w:t>
            </w:r>
            <w:hyperlink r:id="rId23" w:anchor="poznamky.poznamka-11a" w:tooltip="Odkaz na predpis alebo ustanovenie" w:history="1">
              <w:bookmarkStart w:id="6" w:name="_Ref85081055"/>
              <w:r w:rsidRPr="005C2960">
                <w:rPr>
                  <w:rStyle w:val="Hypertextovprepojenie"/>
                  <w:iCs/>
                  <w:color w:val="auto"/>
                  <w:vertAlign w:val="superscript"/>
                </w:rPr>
                <w:footnoteReference w:id="2"/>
              </w:r>
              <w:bookmarkEnd w:id="6"/>
              <w:r w:rsidRPr="005C2960">
                <w:rPr>
                  <w:rStyle w:val="Hypertextovprepojenie"/>
                  <w:iCs/>
                  <w:color w:val="auto"/>
                </w:rPr>
                <w:t>)</w:t>
              </w:r>
            </w:hyperlink>
          </w:p>
          <w:p w14:paraId="2855436D" w14:textId="77777777" w:rsidR="00DB7BF4" w:rsidRPr="005C2960" w:rsidRDefault="00DB7BF4" w:rsidP="00DB7BF4">
            <w:pPr>
              <w:jc w:val="both"/>
              <w:rPr>
                <w:iCs/>
              </w:rPr>
            </w:pPr>
            <w:r w:rsidRPr="005C2960">
              <w:rPr>
                <w:i/>
                <w:iCs/>
              </w:rPr>
              <w:t>2)</w:t>
            </w:r>
            <w:r w:rsidRPr="005C2960">
              <w:rPr>
                <w:iCs/>
              </w:rPr>
              <w:t> Prírodné emisie sa nahlasujú podľa metodík uvedených v osobitnom predpise</w:t>
            </w:r>
            <w:r w:rsidRPr="005C2960">
              <w:rPr>
                <w:iCs/>
                <w:vertAlign w:val="superscript"/>
              </w:rPr>
              <w:fldChar w:fldCharType="begin"/>
            </w:r>
            <w:r w:rsidRPr="005C2960">
              <w:rPr>
                <w:iCs/>
                <w:vertAlign w:val="superscript"/>
              </w:rPr>
              <w:instrText xml:space="preserve"> NOTEREF _Ref85081055 \h  \* MERGEFORMAT </w:instrText>
            </w:r>
            <w:r w:rsidRPr="005C2960">
              <w:rPr>
                <w:iCs/>
                <w:vertAlign w:val="superscript"/>
              </w:rPr>
            </w:r>
            <w:r w:rsidRPr="005C2960">
              <w:rPr>
                <w:iCs/>
                <w:vertAlign w:val="superscript"/>
              </w:rPr>
              <w:fldChar w:fldCharType="separate"/>
            </w:r>
            <w:r w:rsidRPr="005C2960">
              <w:rPr>
                <w:iCs/>
                <w:vertAlign w:val="superscript"/>
              </w:rPr>
              <w:t>1</w:t>
            </w:r>
            <w:r w:rsidRPr="005C2960">
              <w:rPr>
                <w:iCs/>
              </w:rPr>
              <w:fldChar w:fldCharType="end"/>
            </w:r>
            <w:r w:rsidRPr="005C2960">
              <w:rPr>
                <w:iCs/>
              </w:rPr>
              <w:t>) a v príručke EMEP/EEA pre emisnú inventúru znečisťujúcich látok (ďalej len „príručka EMEP/EEA“), kde EMEP predstavuje Program spolupráce pre monitorovanie a vyhodnocovanie diaľkového šírenia látok znečisťujúcich ovzdušie v Európe a EEA – Európsku environmentálnu agentúru. Nahlasujú sa osobitne a nezahŕňajú sa do celkových národných emisií.</w:t>
            </w:r>
            <w:r w:rsidRPr="005C2960">
              <w:rPr>
                <w:iCs/>
              </w:rPr>
              <w:br/>
            </w:r>
            <w:r w:rsidRPr="005C2960">
              <w:rPr>
                <w:i/>
                <w:iCs/>
              </w:rPr>
              <w:t>3)</w:t>
            </w:r>
            <w:r w:rsidRPr="005C2960">
              <w:rPr>
                <w:iCs/>
              </w:rPr>
              <w:t> Cd (kadmium), Hg (ortuť), Pb (olovo).</w:t>
            </w:r>
          </w:p>
          <w:p w14:paraId="6A0870DB" w14:textId="77777777" w:rsidR="00DB7BF4" w:rsidRPr="005C2960" w:rsidRDefault="00DB7BF4" w:rsidP="00DB7BF4">
            <w:pPr>
              <w:jc w:val="both"/>
              <w:rPr>
                <w:iCs/>
              </w:rPr>
            </w:pPr>
            <w:r w:rsidRPr="005C2960">
              <w:rPr>
                <w:i/>
                <w:iCs/>
              </w:rPr>
              <w:t>4)</w:t>
            </w:r>
            <w:r w:rsidRPr="005C2960">
              <w:rPr>
                <w:iCs/>
              </w:rPr>
              <w:t> POP (</w:t>
            </w:r>
            <w:proofErr w:type="spellStart"/>
            <w:r w:rsidRPr="005C2960">
              <w:rPr>
                <w:iCs/>
              </w:rPr>
              <w:t>perzistentné</w:t>
            </w:r>
            <w:proofErr w:type="spellEnd"/>
            <w:r w:rsidRPr="005C2960">
              <w:rPr>
                <w:iCs/>
              </w:rPr>
              <w:t xml:space="preserve"> organické látky).</w:t>
            </w:r>
          </w:p>
          <w:p w14:paraId="60DE6D9A" w14:textId="77777777" w:rsidR="00DB7BF4" w:rsidRPr="005C2960" w:rsidRDefault="00DB7BF4" w:rsidP="00DB7BF4">
            <w:pPr>
              <w:jc w:val="both"/>
              <w:rPr>
                <w:iCs/>
              </w:rPr>
            </w:pPr>
            <w:r w:rsidRPr="005C2960">
              <w:rPr>
                <w:i/>
                <w:iCs/>
              </w:rPr>
              <w:t>5)</w:t>
            </w:r>
            <w:r w:rsidRPr="005C2960">
              <w:rPr>
                <w:iCs/>
              </w:rPr>
              <w:t> PAH (</w:t>
            </w:r>
            <w:proofErr w:type="spellStart"/>
            <w:r w:rsidRPr="005C2960">
              <w:rPr>
                <w:iCs/>
              </w:rPr>
              <w:t>polycyklické</w:t>
            </w:r>
            <w:proofErr w:type="spellEnd"/>
            <w:r w:rsidRPr="005C2960">
              <w:rPr>
                <w:iCs/>
              </w:rPr>
              <w:t xml:space="preserve"> aromatické uhľovodíky).</w:t>
            </w:r>
          </w:p>
          <w:p w14:paraId="501FAA4D" w14:textId="77777777" w:rsidR="00DB7BF4" w:rsidRPr="005C2960" w:rsidRDefault="00DB7BF4" w:rsidP="00DB7BF4">
            <w:pPr>
              <w:jc w:val="both"/>
              <w:rPr>
                <w:iCs/>
              </w:rPr>
            </w:pPr>
            <w:r w:rsidRPr="005C2960">
              <w:rPr>
                <w:i/>
                <w:iCs/>
              </w:rPr>
              <w:t>6)</w:t>
            </w:r>
            <w:r w:rsidRPr="005C2960">
              <w:rPr>
                <w:iCs/>
              </w:rPr>
              <w:t> PCB (</w:t>
            </w:r>
            <w:proofErr w:type="spellStart"/>
            <w:r w:rsidRPr="005C2960">
              <w:rPr>
                <w:iCs/>
              </w:rPr>
              <w:t>polychlórované</w:t>
            </w:r>
            <w:proofErr w:type="spellEnd"/>
            <w:r w:rsidRPr="005C2960">
              <w:rPr>
                <w:iCs/>
              </w:rPr>
              <w:t xml:space="preserve"> </w:t>
            </w:r>
            <w:proofErr w:type="spellStart"/>
            <w:r w:rsidRPr="005C2960">
              <w:rPr>
                <w:iCs/>
              </w:rPr>
              <w:t>bifenyly</w:t>
            </w:r>
            <w:proofErr w:type="spellEnd"/>
            <w:r w:rsidRPr="005C2960">
              <w:rPr>
                <w:iCs/>
              </w:rPr>
              <w:t>).</w:t>
            </w:r>
          </w:p>
          <w:p w14:paraId="69D52164" w14:textId="77777777" w:rsidR="00DB7BF4" w:rsidRPr="005C2960" w:rsidRDefault="00DB7BF4" w:rsidP="00DB7BF4">
            <w:pPr>
              <w:jc w:val="both"/>
              <w:rPr>
                <w:iCs/>
              </w:rPr>
            </w:pPr>
            <w:r w:rsidRPr="005C2960">
              <w:rPr>
                <w:i/>
                <w:iCs/>
              </w:rPr>
              <w:t>7)</w:t>
            </w:r>
            <w:r w:rsidRPr="005C2960">
              <w:rPr>
                <w:iCs/>
              </w:rPr>
              <w:t> HCB (</w:t>
            </w:r>
            <w:proofErr w:type="spellStart"/>
            <w:r w:rsidRPr="005C2960">
              <w:rPr>
                <w:iCs/>
              </w:rPr>
              <w:t>hexachlórbenzén</w:t>
            </w:r>
            <w:proofErr w:type="spellEnd"/>
            <w:r w:rsidRPr="005C2960">
              <w:rPr>
                <w:iCs/>
              </w:rPr>
              <w:t>).</w:t>
            </w:r>
          </w:p>
          <w:p w14:paraId="306ED5DE" w14:textId="77777777" w:rsidR="00DB7BF4" w:rsidRPr="005C2960" w:rsidRDefault="00DB7BF4" w:rsidP="00DB7BF4">
            <w:pPr>
              <w:jc w:val="both"/>
              <w:rPr>
                <w:iCs/>
              </w:rPr>
            </w:pPr>
            <w:r w:rsidRPr="005C2960">
              <w:rPr>
                <w:i/>
                <w:iCs/>
              </w:rPr>
              <w:t>8)</w:t>
            </w:r>
            <w:r w:rsidRPr="005C2960">
              <w:rPr>
                <w:iCs/>
              </w:rPr>
              <w:t> Častice PM</w:t>
            </w:r>
            <w:r w:rsidRPr="005C2960">
              <w:rPr>
                <w:iCs/>
                <w:vertAlign w:val="subscript"/>
              </w:rPr>
              <w:t>10</w:t>
            </w:r>
            <w:r w:rsidRPr="005C2960">
              <w:rPr>
                <w:iCs/>
              </w:rPr>
              <w:t> sú častice s aerodynamickým priemerom 10 µm alebo menším. Častice PM</w:t>
            </w:r>
            <w:r w:rsidRPr="005C2960">
              <w:rPr>
                <w:iCs/>
                <w:vertAlign w:val="subscript"/>
              </w:rPr>
              <w:t>2,5</w:t>
            </w:r>
            <w:r w:rsidRPr="005C2960">
              <w:rPr>
                <w:iCs/>
              </w:rPr>
              <w:t> sú častice s aerodynamickým priemerom 2,5 µm alebo menším.</w:t>
            </w:r>
          </w:p>
          <w:p w14:paraId="430A0771" w14:textId="77777777" w:rsidR="00CB68CC" w:rsidRPr="005C2960" w:rsidRDefault="00CB68CC" w:rsidP="00FB7CA7">
            <w:pPr>
              <w:jc w:val="both"/>
              <w:rPr>
                <w:iCs/>
              </w:rPr>
            </w:pPr>
          </w:p>
          <w:p w14:paraId="430A0772" w14:textId="77777777" w:rsidR="00CB68CC" w:rsidRPr="005C2960" w:rsidRDefault="00CB68CC" w:rsidP="00FB7CA7">
            <w:pPr>
              <w:jc w:val="both"/>
              <w:rPr>
                <w:iCs/>
              </w:rPr>
            </w:pPr>
          </w:p>
        </w:tc>
        <w:tc>
          <w:tcPr>
            <w:tcW w:w="696" w:type="dxa"/>
            <w:tcBorders>
              <w:top w:val="single" w:sz="4" w:space="0" w:color="auto"/>
              <w:left w:val="single" w:sz="6" w:space="0" w:color="000000"/>
              <w:bottom w:val="single" w:sz="4" w:space="0" w:color="auto"/>
              <w:right w:val="single" w:sz="6" w:space="0" w:color="000000"/>
            </w:tcBorders>
          </w:tcPr>
          <w:p w14:paraId="430A0773" w14:textId="77777777" w:rsidR="0052196C" w:rsidRPr="005C2960" w:rsidRDefault="003D1851" w:rsidP="00FB7CA7">
            <w:pPr>
              <w:jc w:val="center"/>
            </w:pPr>
            <w:r w:rsidRPr="005C2960">
              <w:lastRenderedPageBreak/>
              <w:t>U</w:t>
            </w:r>
          </w:p>
        </w:tc>
        <w:tc>
          <w:tcPr>
            <w:tcW w:w="696" w:type="dxa"/>
            <w:tcBorders>
              <w:top w:val="single" w:sz="4" w:space="0" w:color="auto"/>
              <w:left w:val="single" w:sz="6" w:space="0" w:color="000000"/>
              <w:bottom w:val="single" w:sz="4" w:space="0" w:color="auto"/>
              <w:right w:val="single" w:sz="4" w:space="0" w:color="auto"/>
            </w:tcBorders>
          </w:tcPr>
          <w:p w14:paraId="430A0774" w14:textId="77777777" w:rsidR="0052196C" w:rsidRPr="005C2960" w:rsidRDefault="0052196C" w:rsidP="00FB7CA7">
            <w:pPr>
              <w:jc w:val="both"/>
            </w:pPr>
          </w:p>
        </w:tc>
      </w:tr>
      <w:tr w:rsidR="00D17639" w:rsidRPr="005C2960" w14:paraId="430A079D"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776" w14:textId="77777777" w:rsidR="0052196C" w:rsidRPr="005C2960" w:rsidRDefault="003D1851" w:rsidP="00FB7CA7">
            <w:proofErr w:type="spellStart"/>
            <w:r w:rsidRPr="005C2960">
              <w:lastRenderedPageBreak/>
              <w:t>Príl.č.I</w:t>
            </w:r>
            <w:proofErr w:type="spellEnd"/>
          </w:p>
          <w:p w14:paraId="430A0777" w14:textId="77777777" w:rsidR="003D1851" w:rsidRPr="005C2960" w:rsidRDefault="003D1851" w:rsidP="00FB7CA7">
            <w:r w:rsidRPr="005C2960">
              <w:t>Tab.</w:t>
            </w:r>
            <w:r w:rsidR="000B5902" w:rsidRPr="005C2960">
              <w:t xml:space="preserve"> </w:t>
            </w:r>
            <w:r w:rsidRPr="005C2960">
              <w:t>B</w:t>
            </w:r>
          </w:p>
        </w:tc>
        <w:tc>
          <w:tcPr>
            <w:tcW w:w="5621" w:type="dxa"/>
            <w:tcBorders>
              <w:top w:val="single" w:sz="4" w:space="0" w:color="auto"/>
              <w:left w:val="single" w:sz="6" w:space="0" w:color="000000"/>
              <w:bottom w:val="single" w:sz="4" w:space="0" w:color="auto"/>
              <w:right w:val="single" w:sz="6" w:space="0" w:color="000000"/>
            </w:tcBorders>
          </w:tcPr>
          <w:p w14:paraId="430A0778" w14:textId="77777777" w:rsidR="003D1851" w:rsidRPr="005C2960" w:rsidRDefault="003D1851" w:rsidP="003D1851">
            <w:pPr>
              <w:pStyle w:val="Zkladntext3"/>
              <w:spacing w:line="240" w:lineRule="auto"/>
              <w:rPr>
                <w:sz w:val="20"/>
              </w:rPr>
            </w:pPr>
            <w:r w:rsidRPr="005C2960">
              <w:rPr>
                <w:sz w:val="20"/>
              </w:rPr>
              <w:t xml:space="preserve">Požiadavky  na podávanie správ o emisiách uvedených v článku 8 ods. 1 Druhom </w:t>
            </w:r>
            <w:proofErr w:type="spellStart"/>
            <w:r w:rsidRPr="005C2960">
              <w:rPr>
                <w:sz w:val="20"/>
              </w:rPr>
              <w:t>podoseku</w:t>
            </w:r>
            <w:proofErr w:type="spellEnd"/>
          </w:p>
          <w:p w14:paraId="430A0779" w14:textId="77777777" w:rsidR="00093BEF" w:rsidRPr="005C2960" w:rsidRDefault="00093BEF" w:rsidP="003D1851">
            <w:pPr>
              <w:pStyle w:val="Zkladntext3"/>
              <w:spacing w:line="240" w:lineRule="auto"/>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10"/>
              <w:gridCol w:w="2246"/>
              <w:gridCol w:w="844"/>
              <w:gridCol w:w="1097"/>
            </w:tblGrid>
            <w:tr w:rsidR="00D17639" w:rsidRPr="005C2960" w14:paraId="430A077E" w14:textId="77777777" w:rsidTr="00093BEF">
              <w:tc>
                <w:tcPr>
                  <w:tcW w:w="1322" w:type="dxa"/>
                  <w:shd w:val="clear" w:color="auto" w:fill="FFFFFF"/>
                  <w:tcMar>
                    <w:top w:w="120" w:type="dxa"/>
                    <w:left w:w="120" w:type="dxa"/>
                    <w:bottom w:w="120" w:type="dxa"/>
                    <w:right w:w="120" w:type="dxa"/>
                  </w:tcMar>
                  <w:hideMark/>
                </w:tcPr>
                <w:p w14:paraId="430A077A" w14:textId="77777777" w:rsidR="00093BEF" w:rsidRPr="005C2960" w:rsidRDefault="00093BEF" w:rsidP="00093BEF">
                  <w:pPr>
                    <w:pStyle w:val="Zkladntext3"/>
                    <w:rPr>
                      <w:bCs/>
                      <w:sz w:val="16"/>
                    </w:rPr>
                  </w:pPr>
                  <w:r w:rsidRPr="005C2960">
                    <w:rPr>
                      <w:bCs/>
                      <w:sz w:val="16"/>
                    </w:rPr>
                    <w:t>Predmet</w:t>
                  </w:r>
                </w:p>
              </w:tc>
              <w:tc>
                <w:tcPr>
                  <w:tcW w:w="2268" w:type="dxa"/>
                  <w:shd w:val="clear" w:color="auto" w:fill="FFFFFF"/>
                  <w:tcMar>
                    <w:top w:w="120" w:type="dxa"/>
                    <w:left w:w="120" w:type="dxa"/>
                    <w:bottom w:w="120" w:type="dxa"/>
                    <w:right w:w="120" w:type="dxa"/>
                  </w:tcMar>
                  <w:hideMark/>
                </w:tcPr>
                <w:p w14:paraId="430A077B" w14:textId="77777777" w:rsidR="00093BEF" w:rsidRPr="005C2960" w:rsidRDefault="00093BEF" w:rsidP="00093BEF">
                  <w:pPr>
                    <w:pStyle w:val="Zkladntext3"/>
                    <w:rPr>
                      <w:bCs/>
                      <w:sz w:val="16"/>
                    </w:rPr>
                  </w:pPr>
                  <w:r w:rsidRPr="005C2960">
                    <w:rPr>
                      <w:bCs/>
                      <w:sz w:val="16"/>
                    </w:rPr>
                    <w:t>Znečisťujúce látky</w:t>
                  </w:r>
                </w:p>
              </w:tc>
              <w:tc>
                <w:tcPr>
                  <w:tcW w:w="851" w:type="dxa"/>
                  <w:shd w:val="clear" w:color="auto" w:fill="FFFFFF"/>
                  <w:tcMar>
                    <w:top w:w="120" w:type="dxa"/>
                    <w:left w:w="120" w:type="dxa"/>
                    <w:bottom w:w="120" w:type="dxa"/>
                    <w:right w:w="120" w:type="dxa"/>
                  </w:tcMar>
                  <w:hideMark/>
                </w:tcPr>
                <w:p w14:paraId="430A077C" w14:textId="77777777" w:rsidR="00093BEF" w:rsidRPr="005C2960" w:rsidRDefault="00093BEF" w:rsidP="00093BEF">
                  <w:pPr>
                    <w:pStyle w:val="Zkladntext3"/>
                    <w:rPr>
                      <w:bCs/>
                      <w:sz w:val="16"/>
                    </w:rPr>
                  </w:pPr>
                  <w:r w:rsidRPr="005C2960">
                    <w:rPr>
                      <w:bCs/>
                      <w:sz w:val="16"/>
                    </w:rPr>
                    <w:t>Časové rady</w:t>
                  </w:r>
                </w:p>
              </w:tc>
              <w:tc>
                <w:tcPr>
                  <w:tcW w:w="1106" w:type="dxa"/>
                  <w:shd w:val="clear" w:color="auto" w:fill="FFFFFF"/>
                  <w:tcMar>
                    <w:top w:w="120" w:type="dxa"/>
                    <w:left w:w="120" w:type="dxa"/>
                    <w:bottom w:w="120" w:type="dxa"/>
                    <w:right w:w="120" w:type="dxa"/>
                  </w:tcMar>
                  <w:hideMark/>
                </w:tcPr>
                <w:p w14:paraId="430A077D" w14:textId="77777777" w:rsidR="00093BEF" w:rsidRPr="005C2960" w:rsidRDefault="00093BEF" w:rsidP="00093BEF">
                  <w:pPr>
                    <w:pStyle w:val="Zkladntext3"/>
                    <w:rPr>
                      <w:bCs/>
                      <w:sz w:val="16"/>
                    </w:rPr>
                  </w:pPr>
                  <w:r w:rsidRPr="005C2960">
                    <w:rPr>
                      <w:bCs/>
                      <w:sz w:val="16"/>
                    </w:rPr>
                    <w:t>Termín pre podávanie správ</w:t>
                  </w:r>
                </w:p>
              </w:tc>
            </w:tr>
            <w:tr w:rsidR="00D17639" w:rsidRPr="005C2960" w14:paraId="430A078A" w14:textId="77777777" w:rsidTr="00093BEF">
              <w:tc>
                <w:tcPr>
                  <w:tcW w:w="1322" w:type="dxa"/>
                  <w:shd w:val="clear" w:color="auto" w:fill="FFFFFF"/>
                  <w:tcMar>
                    <w:top w:w="120" w:type="dxa"/>
                    <w:left w:w="120" w:type="dxa"/>
                    <w:bottom w:w="120" w:type="dxa"/>
                    <w:right w:w="120" w:type="dxa"/>
                  </w:tcMar>
                  <w:hideMark/>
                </w:tcPr>
                <w:p w14:paraId="430A077F" w14:textId="77777777" w:rsidR="00093BEF" w:rsidRPr="005C2960" w:rsidRDefault="00093BEF" w:rsidP="00093BEF">
                  <w:pPr>
                    <w:pStyle w:val="Zkladntext3"/>
                    <w:rPr>
                      <w:sz w:val="16"/>
                    </w:rPr>
                  </w:pPr>
                  <w:r w:rsidRPr="005C2960">
                    <w:rPr>
                      <w:sz w:val="16"/>
                    </w:rPr>
                    <w:t xml:space="preserve">Celkové národné emisie </w:t>
                  </w:r>
                  <w:r w:rsidRPr="005C2960">
                    <w:rPr>
                      <w:sz w:val="16"/>
                    </w:rPr>
                    <w:lastRenderedPageBreak/>
                    <w:t>podľa kategórie zdroja NFR</w:t>
                  </w:r>
                  <w:hyperlink r:id="rId24" w:anchor="ntr10-L_2016344SK.01001701-E0010" w:history="1">
                    <w:r w:rsidRPr="005C2960">
                      <w:rPr>
                        <w:rStyle w:val="Hypertextovprepojenie"/>
                        <w:color w:val="auto"/>
                        <w:sz w:val="16"/>
                      </w:rPr>
                      <w:t> (</w:t>
                    </w:r>
                    <w:r w:rsidRPr="005C2960">
                      <w:rPr>
                        <w:rStyle w:val="Hypertextovprepojenie"/>
                        <w:color w:val="auto"/>
                        <w:sz w:val="16"/>
                        <w:vertAlign w:val="superscript"/>
                      </w:rPr>
                      <w:t>10</w:t>
                    </w:r>
                    <w:r w:rsidRPr="005C2960">
                      <w:rPr>
                        <w:rStyle w:val="Hypertextovprepojenie"/>
                        <w:color w:val="auto"/>
                        <w:sz w:val="16"/>
                      </w:rPr>
                      <w:t>)</w:t>
                    </w:r>
                  </w:hyperlink>
                </w:p>
              </w:tc>
              <w:tc>
                <w:tcPr>
                  <w:tcW w:w="2268" w:type="dxa"/>
                  <w:shd w:val="clear" w:color="auto" w:fill="FFFFFF"/>
                  <w:tcMar>
                    <w:top w:w="120" w:type="dxa"/>
                    <w:left w:w="120" w:type="dxa"/>
                    <w:bottom w:w="120" w:type="dxa"/>
                    <w:right w:w="120" w:type="dxa"/>
                  </w:tcMar>
                  <w:hideMark/>
                </w:tcPr>
                <w:tbl>
                  <w:tblPr>
                    <w:tblW w:w="5000" w:type="pct"/>
                    <w:tblLayout w:type="fixed"/>
                    <w:tblCellMar>
                      <w:left w:w="0" w:type="dxa"/>
                      <w:right w:w="0" w:type="dxa"/>
                    </w:tblCellMar>
                    <w:tblLook w:val="04A0" w:firstRow="1" w:lastRow="0" w:firstColumn="1" w:lastColumn="0" w:noHBand="0" w:noVBand="1"/>
                  </w:tblPr>
                  <w:tblGrid>
                    <w:gridCol w:w="299"/>
                    <w:gridCol w:w="1707"/>
                  </w:tblGrid>
                  <w:tr w:rsidR="00D17639" w:rsidRPr="005C2960" w14:paraId="430A0782" w14:textId="77777777">
                    <w:tc>
                      <w:tcPr>
                        <w:tcW w:w="240" w:type="dxa"/>
                        <w:shd w:val="clear" w:color="auto" w:fill="auto"/>
                        <w:hideMark/>
                      </w:tcPr>
                      <w:p w14:paraId="430A0780" w14:textId="77777777" w:rsidR="00093BEF" w:rsidRPr="005C2960" w:rsidRDefault="00093BEF" w:rsidP="00093BEF">
                        <w:pPr>
                          <w:pStyle w:val="Zkladntext3"/>
                          <w:rPr>
                            <w:sz w:val="16"/>
                          </w:rPr>
                        </w:pPr>
                        <w:r w:rsidRPr="005C2960">
                          <w:rPr>
                            <w:sz w:val="16"/>
                          </w:rPr>
                          <w:lastRenderedPageBreak/>
                          <w:t>—</w:t>
                        </w:r>
                      </w:p>
                    </w:tc>
                    <w:tc>
                      <w:tcPr>
                        <w:tcW w:w="1371" w:type="dxa"/>
                        <w:shd w:val="clear" w:color="auto" w:fill="auto"/>
                        <w:hideMark/>
                      </w:tcPr>
                      <w:p w14:paraId="430A0781" w14:textId="77777777" w:rsidR="00093BEF" w:rsidRPr="005C2960" w:rsidRDefault="00093BEF" w:rsidP="00093BEF">
                        <w:pPr>
                          <w:pStyle w:val="Zkladntext3"/>
                          <w:rPr>
                            <w:sz w:val="16"/>
                          </w:rPr>
                        </w:pPr>
                        <w:r w:rsidRPr="005C2960">
                          <w:rPr>
                            <w:sz w:val="16"/>
                          </w:rPr>
                          <w:t>ťažké kovy (As, Cr, Cu, Ni, Se a Zn a ich zlúčeniny)</w:t>
                        </w:r>
                        <w:hyperlink r:id="rId25" w:anchor="ntr11-L_2016344SK.01001701-E0011" w:history="1">
                          <w:r w:rsidRPr="005C2960">
                            <w:rPr>
                              <w:rStyle w:val="Hypertextovprepojenie"/>
                              <w:color w:val="auto"/>
                              <w:sz w:val="16"/>
                            </w:rPr>
                            <w:t> (</w:t>
                          </w:r>
                          <w:r w:rsidRPr="005C2960">
                            <w:rPr>
                              <w:rStyle w:val="Hypertextovprepojenie"/>
                              <w:color w:val="auto"/>
                              <w:sz w:val="16"/>
                              <w:vertAlign w:val="superscript"/>
                            </w:rPr>
                            <w:t>11</w:t>
                          </w:r>
                          <w:r w:rsidRPr="005C2960">
                            <w:rPr>
                              <w:rStyle w:val="Hypertextovprepojenie"/>
                              <w:color w:val="auto"/>
                              <w:sz w:val="16"/>
                            </w:rPr>
                            <w:t>)</w:t>
                          </w:r>
                        </w:hyperlink>
                      </w:p>
                    </w:tc>
                  </w:tr>
                </w:tbl>
                <w:p w14:paraId="430A0783" w14:textId="77777777" w:rsidR="00093BEF" w:rsidRPr="005C2960" w:rsidRDefault="00093BEF" w:rsidP="00093BEF">
                  <w:pPr>
                    <w:pStyle w:val="Zkladntext3"/>
                    <w:rPr>
                      <w:vanish/>
                      <w:sz w:val="16"/>
                    </w:rPr>
                  </w:pPr>
                </w:p>
                <w:tbl>
                  <w:tblPr>
                    <w:tblW w:w="5000" w:type="pct"/>
                    <w:tblLayout w:type="fixed"/>
                    <w:tblCellMar>
                      <w:left w:w="0" w:type="dxa"/>
                      <w:right w:w="0" w:type="dxa"/>
                    </w:tblCellMar>
                    <w:tblLook w:val="04A0" w:firstRow="1" w:lastRow="0" w:firstColumn="1" w:lastColumn="0" w:noHBand="0" w:noVBand="1"/>
                  </w:tblPr>
                  <w:tblGrid>
                    <w:gridCol w:w="489"/>
                    <w:gridCol w:w="1517"/>
                  </w:tblGrid>
                  <w:tr w:rsidR="00D17639" w:rsidRPr="005C2960" w14:paraId="430A0786" w14:textId="77777777">
                    <w:tc>
                      <w:tcPr>
                        <w:tcW w:w="393" w:type="dxa"/>
                        <w:shd w:val="clear" w:color="auto" w:fill="auto"/>
                        <w:hideMark/>
                      </w:tcPr>
                      <w:p w14:paraId="430A0784" w14:textId="77777777" w:rsidR="00093BEF" w:rsidRPr="005C2960" w:rsidRDefault="00093BEF" w:rsidP="00093BEF">
                        <w:pPr>
                          <w:pStyle w:val="Zkladntext3"/>
                          <w:rPr>
                            <w:sz w:val="16"/>
                          </w:rPr>
                        </w:pPr>
                        <w:r w:rsidRPr="005C2960">
                          <w:rPr>
                            <w:sz w:val="16"/>
                          </w:rPr>
                          <w:lastRenderedPageBreak/>
                          <w:t>—</w:t>
                        </w:r>
                      </w:p>
                    </w:tc>
                    <w:tc>
                      <w:tcPr>
                        <w:tcW w:w="1218" w:type="dxa"/>
                        <w:shd w:val="clear" w:color="auto" w:fill="auto"/>
                        <w:hideMark/>
                      </w:tcPr>
                      <w:p w14:paraId="430A0785" w14:textId="77777777" w:rsidR="00093BEF" w:rsidRPr="005C2960" w:rsidRDefault="00093BEF" w:rsidP="00093BEF">
                        <w:pPr>
                          <w:pStyle w:val="Zkladntext3"/>
                          <w:rPr>
                            <w:sz w:val="16"/>
                          </w:rPr>
                        </w:pPr>
                        <w:r w:rsidRPr="005C2960">
                          <w:rPr>
                            <w:sz w:val="16"/>
                          </w:rPr>
                          <w:t>TSP</w:t>
                        </w:r>
                        <w:hyperlink r:id="rId26" w:anchor="ntr12-L_2016344SK.01001701-E0012" w:history="1">
                          <w:r w:rsidRPr="005C2960">
                            <w:rPr>
                              <w:rStyle w:val="Hypertextovprepojenie"/>
                              <w:color w:val="auto"/>
                              <w:sz w:val="16"/>
                            </w:rPr>
                            <w:t> (</w:t>
                          </w:r>
                          <w:r w:rsidRPr="005C2960">
                            <w:rPr>
                              <w:rStyle w:val="Hypertextovprepojenie"/>
                              <w:color w:val="auto"/>
                              <w:sz w:val="16"/>
                              <w:vertAlign w:val="superscript"/>
                            </w:rPr>
                            <w:t>12</w:t>
                          </w:r>
                          <w:r w:rsidRPr="005C2960">
                            <w:rPr>
                              <w:rStyle w:val="Hypertextovprepojenie"/>
                              <w:color w:val="auto"/>
                              <w:sz w:val="16"/>
                            </w:rPr>
                            <w:t>)</w:t>
                          </w:r>
                        </w:hyperlink>
                      </w:p>
                    </w:tc>
                  </w:tr>
                </w:tbl>
                <w:p w14:paraId="430A0787" w14:textId="77777777" w:rsidR="00093BEF" w:rsidRPr="005C2960" w:rsidRDefault="00093BEF" w:rsidP="00093BEF">
                  <w:pPr>
                    <w:pStyle w:val="Zkladntext3"/>
                    <w:rPr>
                      <w:sz w:val="16"/>
                    </w:rPr>
                  </w:pPr>
                </w:p>
              </w:tc>
              <w:tc>
                <w:tcPr>
                  <w:tcW w:w="851" w:type="dxa"/>
                  <w:shd w:val="clear" w:color="auto" w:fill="FFFFFF"/>
                  <w:tcMar>
                    <w:top w:w="120" w:type="dxa"/>
                    <w:left w:w="120" w:type="dxa"/>
                    <w:bottom w:w="120" w:type="dxa"/>
                    <w:right w:w="120" w:type="dxa"/>
                  </w:tcMar>
                  <w:hideMark/>
                </w:tcPr>
                <w:p w14:paraId="430A0788" w14:textId="77777777" w:rsidR="00093BEF" w:rsidRPr="005C2960" w:rsidRDefault="00093BEF" w:rsidP="00093BEF">
                  <w:pPr>
                    <w:pStyle w:val="Zkladntext3"/>
                    <w:rPr>
                      <w:sz w:val="16"/>
                    </w:rPr>
                  </w:pPr>
                  <w:r w:rsidRPr="005C2960">
                    <w:rPr>
                      <w:sz w:val="16"/>
                    </w:rPr>
                    <w:lastRenderedPageBreak/>
                    <w:t xml:space="preserve">ročne, od roku 1990 </w:t>
                  </w:r>
                  <w:r w:rsidRPr="005C2960">
                    <w:rPr>
                      <w:sz w:val="16"/>
                    </w:rPr>
                    <w:lastRenderedPageBreak/>
                    <w:t>(v prípade TSP 2000) do roku nahlasovania mínus 2 (X-2)</w:t>
                  </w:r>
                </w:p>
              </w:tc>
              <w:tc>
                <w:tcPr>
                  <w:tcW w:w="1106" w:type="dxa"/>
                  <w:shd w:val="clear" w:color="auto" w:fill="FFFFFF"/>
                  <w:tcMar>
                    <w:top w:w="120" w:type="dxa"/>
                    <w:left w:w="120" w:type="dxa"/>
                    <w:bottom w:w="120" w:type="dxa"/>
                    <w:right w:w="120" w:type="dxa"/>
                  </w:tcMar>
                  <w:hideMark/>
                </w:tcPr>
                <w:p w14:paraId="430A0789" w14:textId="77777777" w:rsidR="00093BEF" w:rsidRPr="005C2960" w:rsidRDefault="00093BEF" w:rsidP="00093BEF">
                  <w:pPr>
                    <w:pStyle w:val="Zkladntext3"/>
                    <w:rPr>
                      <w:sz w:val="16"/>
                    </w:rPr>
                  </w:pPr>
                  <w:r w:rsidRPr="005C2960">
                    <w:rPr>
                      <w:sz w:val="16"/>
                    </w:rPr>
                    <w:lastRenderedPageBreak/>
                    <w:t>15. február</w:t>
                  </w:r>
                </w:p>
              </w:tc>
            </w:tr>
          </w:tbl>
          <w:p w14:paraId="430A078B" w14:textId="77777777" w:rsidR="00093BEF" w:rsidRPr="005C2960" w:rsidRDefault="00093BEF" w:rsidP="00093BEF">
            <w:pPr>
              <w:pStyle w:val="Zkladntext3"/>
            </w:pPr>
          </w:p>
          <w:p w14:paraId="430A078C" w14:textId="77777777" w:rsidR="00093BEF" w:rsidRPr="005C2960" w:rsidRDefault="00093BEF" w:rsidP="003D1851">
            <w:pPr>
              <w:pStyle w:val="Zkladntext3"/>
              <w:spacing w:line="240" w:lineRule="auto"/>
              <w:rPr>
                <w:sz w:val="20"/>
              </w:rPr>
            </w:pPr>
          </w:p>
        </w:tc>
        <w:tc>
          <w:tcPr>
            <w:tcW w:w="609" w:type="dxa"/>
            <w:tcBorders>
              <w:top w:val="single" w:sz="4" w:space="0" w:color="auto"/>
              <w:left w:val="single" w:sz="6" w:space="0" w:color="000000"/>
              <w:bottom w:val="single" w:sz="4" w:space="0" w:color="auto"/>
              <w:right w:val="single" w:sz="6" w:space="0" w:color="000000"/>
            </w:tcBorders>
          </w:tcPr>
          <w:p w14:paraId="430A078D" w14:textId="77777777" w:rsidR="0052196C" w:rsidRPr="005C2960" w:rsidRDefault="00C06C31" w:rsidP="00FB7CA7">
            <w:pPr>
              <w:jc w:val="center"/>
            </w:pPr>
            <w:r w:rsidRPr="005C2960">
              <w:lastRenderedPageBreak/>
              <w:t>N</w:t>
            </w:r>
          </w:p>
        </w:tc>
        <w:tc>
          <w:tcPr>
            <w:tcW w:w="609" w:type="dxa"/>
            <w:tcBorders>
              <w:top w:val="single" w:sz="4" w:space="0" w:color="auto"/>
              <w:left w:val="single" w:sz="6" w:space="0" w:color="000000"/>
              <w:bottom w:val="single" w:sz="4" w:space="0" w:color="auto"/>
              <w:right w:val="single" w:sz="6" w:space="0" w:color="000000"/>
            </w:tcBorders>
          </w:tcPr>
          <w:p w14:paraId="430A078E" w14:textId="77777777" w:rsidR="0052196C" w:rsidRPr="005C2960" w:rsidRDefault="00AD7612" w:rsidP="00FB7CA7">
            <w:r w:rsidRPr="005C2960">
              <w:t>NV1</w:t>
            </w:r>
          </w:p>
        </w:tc>
        <w:tc>
          <w:tcPr>
            <w:tcW w:w="609" w:type="dxa"/>
            <w:tcBorders>
              <w:top w:val="single" w:sz="4" w:space="0" w:color="auto"/>
              <w:left w:val="single" w:sz="6" w:space="0" w:color="000000"/>
              <w:bottom w:val="single" w:sz="4" w:space="0" w:color="auto"/>
              <w:right w:val="single" w:sz="6" w:space="0" w:color="000000"/>
            </w:tcBorders>
          </w:tcPr>
          <w:p w14:paraId="448A29B5" w14:textId="77777777" w:rsidR="00557712" w:rsidRPr="005C2960" w:rsidRDefault="00557712" w:rsidP="00557712">
            <w:pPr>
              <w:jc w:val="center"/>
            </w:pPr>
            <w:r w:rsidRPr="005C2960">
              <w:t>Príl.č.1</w:t>
            </w:r>
          </w:p>
          <w:p w14:paraId="036EE45E" w14:textId="77777777" w:rsidR="00557712" w:rsidRPr="005C2960" w:rsidRDefault="00557712" w:rsidP="00557712">
            <w:pPr>
              <w:jc w:val="center"/>
            </w:pPr>
            <w:r w:rsidRPr="005C2960">
              <w:t>P2</w:t>
            </w:r>
          </w:p>
          <w:p w14:paraId="430A0790" w14:textId="0E15EE33" w:rsidR="00813B8D" w:rsidRPr="005C2960" w:rsidRDefault="00557712" w:rsidP="00557712">
            <w:pPr>
              <w:jc w:val="center"/>
            </w:pPr>
            <w:proofErr w:type="spellStart"/>
            <w:r w:rsidRPr="005C2960">
              <w:t>Tab.B</w:t>
            </w:r>
            <w:proofErr w:type="spellEnd"/>
          </w:p>
        </w:tc>
        <w:tc>
          <w:tcPr>
            <w:tcW w:w="5774" w:type="dxa"/>
            <w:tcBorders>
              <w:top w:val="single" w:sz="4" w:space="0" w:color="auto"/>
              <w:left w:val="single" w:sz="6" w:space="0" w:color="000000"/>
              <w:bottom w:val="single" w:sz="4" w:space="0" w:color="auto"/>
              <w:right w:val="single" w:sz="6" w:space="0" w:color="000000"/>
            </w:tcBorders>
          </w:tcPr>
          <w:p w14:paraId="68D1584B" w14:textId="77777777" w:rsidR="00557712" w:rsidRPr="005C2960" w:rsidRDefault="00557712" w:rsidP="00557712">
            <w:pPr>
              <w:rPr>
                <w:iCs/>
              </w:rPr>
            </w:pPr>
            <w:r w:rsidRPr="005C2960">
              <w:rPr>
                <w:iCs/>
              </w:rPr>
              <w:t>2. NÁRODNÉ ZÁVÄZKY ZNIŽOVANIA EMISIÍ podľa § 16 zákona a</w:t>
            </w:r>
          </w:p>
          <w:p w14:paraId="42351501" w14:textId="77777777" w:rsidR="00557712" w:rsidRPr="005C2960" w:rsidRDefault="00557712" w:rsidP="00557712">
            <w:pPr>
              <w:rPr>
                <w:iCs/>
              </w:rPr>
            </w:pPr>
            <w:r w:rsidRPr="005C2960">
              <w:rPr>
                <w:iCs/>
              </w:rPr>
              <w:t>INVENTÚRY EMISIÍ A PROJEKCIE EMISIÍ podľa § 19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968"/>
              <w:gridCol w:w="2677"/>
              <w:gridCol w:w="999"/>
            </w:tblGrid>
            <w:tr w:rsidR="00D17639" w:rsidRPr="005C2960" w14:paraId="1019EFD0"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973A673" w14:textId="77777777" w:rsidR="00557712" w:rsidRPr="005C2960" w:rsidRDefault="00557712" w:rsidP="00557712">
                  <w:pPr>
                    <w:rPr>
                      <w:iCs/>
                    </w:rPr>
                  </w:pPr>
                  <w:r w:rsidRPr="005C2960">
                    <w:rPr>
                      <w:iCs/>
                    </w:rPr>
                    <w:t>Predmet správy, oznámenia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4C55083" w14:textId="77777777" w:rsidR="00557712" w:rsidRPr="005C2960" w:rsidRDefault="00557712" w:rsidP="00557712">
                  <w:pPr>
                    <w:rPr>
                      <w:iCs/>
                    </w:rPr>
                  </w:pPr>
                  <w:r w:rsidRPr="005C2960">
                    <w:rPr>
                      <w:iCs/>
                    </w:rPr>
                    <w:t>Údaje, ktoré treba oznamovať</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0AE770D" w14:textId="77777777" w:rsidR="00557712" w:rsidRPr="005C2960" w:rsidRDefault="00557712" w:rsidP="00557712">
                  <w:pPr>
                    <w:rPr>
                      <w:iCs/>
                    </w:rPr>
                  </w:pPr>
                  <w:r w:rsidRPr="005C2960">
                    <w:rPr>
                      <w:iCs/>
                    </w:rPr>
                    <w:t>Lehoty/ termíny na</w:t>
                  </w:r>
                  <w:r w:rsidRPr="005C2960">
                    <w:rPr>
                      <w:iCs/>
                    </w:rPr>
                    <w:br/>
                    <w:t>podávanie správ</w:t>
                  </w:r>
                </w:p>
              </w:tc>
            </w:tr>
            <w:tr w:rsidR="00D17639" w:rsidRPr="005C2960" w14:paraId="4374BB4A"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E11B9FB" w14:textId="77777777" w:rsidR="00557712" w:rsidRPr="005C2960" w:rsidRDefault="00557712" w:rsidP="00557712">
                  <w:pPr>
                    <w:rPr>
                      <w:iCs/>
                    </w:rPr>
                  </w:pPr>
                  <w:r w:rsidRPr="005C2960">
                    <w:rPr>
                      <w:iCs/>
                    </w:rPr>
                    <w:lastRenderedPageBreak/>
                    <w:t>Národná inventúra emisií</w:t>
                  </w:r>
                  <w:r w:rsidRPr="005C2960">
                    <w:rPr>
                      <w:iCs/>
                    </w:rPr>
                    <w:br/>
                    <w:t>- základný rozsah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918AD99" w14:textId="77777777" w:rsidR="00557712" w:rsidRPr="005C2960" w:rsidRDefault="00557712" w:rsidP="00557712">
                  <w:pPr>
                    <w:rPr>
                      <w:iCs/>
                    </w:rPr>
                  </w:pPr>
                  <w:r w:rsidRPr="005C2960">
                    <w:rPr>
                      <w:iCs/>
                    </w:rPr>
                    <w:t>Podľa tabuľky A</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2C89122" w14:textId="77777777" w:rsidR="00557712" w:rsidRPr="005C2960" w:rsidRDefault="00557712" w:rsidP="00557712">
                  <w:pPr>
                    <w:rPr>
                      <w:iCs/>
                    </w:rPr>
                  </w:pPr>
                  <w:r w:rsidRPr="005C2960">
                    <w:rPr>
                      <w:iCs/>
                    </w:rPr>
                    <w:t>Každoročne/</w:t>
                  </w:r>
                  <w:r w:rsidRPr="005C2960">
                    <w:rPr>
                      <w:iCs/>
                    </w:rPr>
                    <w:br/>
                    <w:t>do 15. februára</w:t>
                  </w:r>
                </w:p>
              </w:tc>
            </w:tr>
            <w:tr w:rsidR="00D17639" w:rsidRPr="005C2960" w14:paraId="6AD27813"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041DBF9" w14:textId="77777777" w:rsidR="00557712" w:rsidRPr="005C2960" w:rsidRDefault="00557712" w:rsidP="00557712">
                  <w:pPr>
                    <w:rPr>
                      <w:iCs/>
                    </w:rPr>
                  </w:pPr>
                  <w:r w:rsidRPr="005C2960">
                    <w:rPr>
                      <w:iCs/>
                    </w:rPr>
                    <w:t>Národná inventúra emisií</w:t>
                  </w:r>
                  <w:r w:rsidRPr="005C2960">
                    <w:rPr>
                      <w:iCs/>
                    </w:rPr>
                    <w:br/>
                    <w:t>- osobitný rozsah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9A0D459" w14:textId="77777777" w:rsidR="00557712" w:rsidRPr="005C2960" w:rsidRDefault="00557712" w:rsidP="00557712">
                  <w:pPr>
                    <w:rPr>
                      <w:iCs/>
                    </w:rPr>
                  </w:pPr>
                  <w:r w:rsidRPr="005C2960">
                    <w:rPr>
                      <w:iCs/>
                    </w:rPr>
                    <w:t>Podľa tabuľky B</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9FF1B99" w14:textId="77777777" w:rsidR="00557712" w:rsidRPr="005C2960" w:rsidRDefault="00557712" w:rsidP="00557712">
                  <w:pPr>
                    <w:rPr>
                      <w:iCs/>
                    </w:rPr>
                  </w:pPr>
                  <w:r w:rsidRPr="005C2960">
                    <w:rPr>
                      <w:iCs/>
                    </w:rPr>
                    <w:t>Každoročne/</w:t>
                  </w:r>
                  <w:r w:rsidRPr="005C2960">
                    <w:rPr>
                      <w:iCs/>
                    </w:rPr>
                    <w:br/>
                    <w:t>do 15. februára, ak sú údaje dostupné</w:t>
                  </w:r>
                </w:p>
              </w:tc>
            </w:tr>
            <w:tr w:rsidR="00D17639" w:rsidRPr="005C2960" w14:paraId="26184252"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7555349" w14:textId="77777777" w:rsidR="00557712" w:rsidRPr="005C2960" w:rsidRDefault="00557712" w:rsidP="00557712">
                  <w:pPr>
                    <w:rPr>
                      <w:iCs/>
                    </w:rPr>
                  </w:pPr>
                  <w:r w:rsidRPr="005C2960">
                    <w:rPr>
                      <w:iCs/>
                    </w:rPr>
                    <w:t>Priestorovo členené národné inventúry emisií a inventúry veľkých bodových zdrojov</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F68DE08" w14:textId="77777777" w:rsidR="00557712" w:rsidRPr="005C2960" w:rsidRDefault="00557712" w:rsidP="00557712">
                  <w:pPr>
                    <w:rPr>
                      <w:iCs/>
                    </w:rPr>
                  </w:pPr>
                  <w:r w:rsidRPr="005C2960">
                    <w:rPr>
                      <w:iCs/>
                    </w:rPr>
                    <w:t>Podľa tabuľky C</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51A8976" w14:textId="77777777" w:rsidR="00557712" w:rsidRPr="005C2960" w:rsidRDefault="00557712" w:rsidP="00557712">
                  <w:pPr>
                    <w:rPr>
                      <w:iCs/>
                    </w:rPr>
                  </w:pPr>
                  <w:r w:rsidRPr="005C2960">
                    <w:rPr>
                      <w:iCs/>
                    </w:rPr>
                    <w:t>Každé 4 roky/</w:t>
                  </w:r>
                  <w:r w:rsidRPr="005C2960">
                    <w:rPr>
                      <w:iCs/>
                    </w:rPr>
                    <w:br/>
                    <w:t>do 1. mája</w:t>
                  </w:r>
                </w:p>
              </w:tc>
            </w:tr>
            <w:tr w:rsidR="00D17639" w:rsidRPr="005C2960" w14:paraId="1B0FB262"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BB4FE16" w14:textId="77777777" w:rsidR="00557712" w:rsidRPr="005C2960" w:rsidRDefault="00557712" w:rsidP="00557712">
                  <w:pPr>
                    <w:rPr>
                      <w:iCs/>
                    </w:rPr>
                  </w:pPr>
                  <w:r w:rsidRPr="005C2960">
                    <w:rPr>
                      <w:iCs/>
                    </w:rPr>
                    <w:t>Projekcie emisií</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984519B" w14:textId="77777777" w:rsidR="00557712" w:rsidRPr="005C2960" w:rsidRDefault="00557712" w:rsidP="00557712">
                  <w:pPr>
                    <w:rPr>
                      <w:iCs/>
                    </w:rPr>
                  </w:pPr>
                  <w:r w:rsidRPr="005C2960">
                    <w:rPr>
                      <w:iCs/>
                    </w:rPr>
                    <w:t>Podľa tabuľky C</w:t>
                  </w:r>
                  <w:r w:rsidRPr="005C2960">
                    <w:rPr>
                      <w:iCs/>
                    </w:rPr>
                    <w:br/>
                    <w:t xml:space="preserve">Emisné projekcie vrátane informácií o kľúčových </w:t>
                  </w:r>
                  <w:proofErr w:type="spellStart"/>
                  <w:r w:rsidRPr="005C2960">
                    <w:rPr>
                      <w:iCs/>
                    </w:rPr>
                    <w:t>socio</w:t>
                  </w:r>
                  <w:proofErr w:type="spellEnd"/>
                  <w:r w:rsidRPr="005C2960">
                    <w:rPr>
                      <w:iCs/>
                    </w:rPr>
                    <w:t>-ekonomických predpokladoch použitých pri ich príprave</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43B8951" w14:textId="77777777" w:rsidR="00557712" w:rsidRPr="005C2960" w:rsidRDefault="00557712" w:rsidP="00557712">
                  <w:pPr>
                    <w:rPr>
                      <w:iCs/>
                    </w:rPr>
                  </w:pPr>
                  <w:r w:rsidRPr="005C2960">
                    <w:rPr>
                      <w:iCs/>
                    </w:rPr>
                    <w:t>Každé 2 roky/</w:t>
                  </w:r>
                  <w:r w:rsidRPr="005C2960">
                    <w:rPr>
                      <w:iCs/>
                    </w:rPr>
                    <w:br/>
                    <w:t>do 15. marca</w:t>
                  </w:r>
                </w:p>
              </w:tc>
            </w:tr>
            <w:tr w:rsidR="00D17639" w:rsidRPr="005C2960" w14:paraId="5CA8E9FC"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43B17CB" w14:textId="77777777" w:rsidR="00557712" w:rsidRPr="005C2960" w:rsidRDefault="00557712" w:rsidP="00557712">
                  <w:pPr>
                    <w:rPr>
                      <w:iCs/>
                    </w:rPr>
                  </w:pPr>
                  <w:r w:rsidRPr="005C2960">
                    <w:rPr>
                      <w:iCs/>
                    </w:rPr>
                    <w:t>Informatívne správy o inventúrach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A0C9772" w14:textId="77777777" w:rsidR="00557712" w:rsidRPr="005C2960" w:rsidRDefault="00557712" w:rsidP="00557712">
                  <w:pPr>
                    <w:rPr>
                      <w:iCs/>
                    </w:rPr>
                  </w:pPr>
                  <w:r w:rsidRPr="005C2960">
                    <w:rPr>
                      <w:iCs/>
                    </w:rPr>
                    <w:t>Podľa tabuľky D</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01ABBF1" w14:textId="77777777" w:rsidR="00557712" w:rsidRPr="005C2960" w:rsidRDefault="00557712" w:rsidP="00557712">
                  <w:pPr>
                    <w:rPr>
                      <w:iCs/>
                    </w:rPr>
                  </w:pPr>
                  <w:r w:rsidRPr="005C2960">
                    <w:rPr>
                      <w:iCs/>
                    </w:rPr>
                    <w:t>Každoročne/</w:t>
                  </w:r>
                  <w:r w:rsidRPr="005C2960">
                    <w:rPr>
                      <w:iCs/>
                    </w:rPr>
                    <w:br/>
                    <w:t>do 15. marca</w:t>
                  </w:r>
                </w:p>
              </w:tc>
            </w:tr>
            <w:tr w:rsidR="00D17639" w:rsidRPr="005C2960" w14:paraId="5793040D"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72555CB" w14:textId="77777777" w:rsidR="00557712" w:rsidRPr="005C2960" w:rsidRDefault="00557712" w:rsidP="00557712">
                  <w:pPr>
                    <w:rPr>
                      <w:iCs/>
                    </w:rPr>
                  </w:pPr>
                  <w:r w:rsidRPr="005C2960">
                    <w:rPr>
                      <w:iCs/>
                    </w:rPr>
                    <w:t>Národné programy riadenia znečisťovania ovzdušia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E592024" w14:textId="77777777" w:rsidR="00557712" w:rsidRPr="005C2960" w:rsidRDefault="00557712" w:rsidP="00557712">
                  <w:pPr>
                    <w:rPr>
                      <w:iCs/>
                    </w:rPr>
                  </w:pPr>
                  <w:r w:rsidRPr="005C2960">
                    <w:rPr>
                      <w:iCs/>
                    </w:rPr>
                    <w:t xml:space="preserve">Postup minimalizovania </w:t>
                  </w:r>
                  <w:proofErr w:type="spellStart"/>
                  <w:r w:rsidRPr="005C2960">
                    <w:rPr>
                      <w:iCs/>
                    </w:rPr>
                    <w:t>antropogénnych</w:t>
                  </w:r>
                  <w:proofErr w:type="spellEnd"/>
                  <w:r w:rsidRPr="005C2960">
                    <w:rPr>
                      <w:iCs/>
                    </w:rPr>
                    <w:t xml:space="preserve"> emisií na účel dosiahnutia takej úrovne kvality ovzdušia, ktorá nemá výrazný nepriaznivý vplyv na ľudské zdravie a životné prostredie a nepredstavuje pre </w:t>
                  </w:r>
                  <w:proofErr w:type="spellStart"/>
                  <w:r w:rsidRPr="005C2960">
                    <w:rPr>
                      <w:iCs/>
                    </w:rPr>
                    <w:t>ne</w:t>
                  </w:r>
                  <w:proofErr w:type="spellEnd"/>
                  <w:r w:rsidRPr="005C2960">
                    <w:rPr>
                      <w:iCs/>
                    </w:rPr>
                    <w:t xml:space="preserve"> riziko</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C32E549" w14:textId="77777777" w:rsidR="00557712" w:rsidRPr="005C2960" w:rsidRDefault="00557712" w:rsidP="00557712">
                  <w:pPr>
                    <w:rPr>
                      <w:iCs/>
                    </w:rPr>
                  </w:pPr>
                  <w:r w:rsidRPr="005C2960">
                    <w:rPr>
                      <w:iCs/>
                    </w:rPr>
                    <w:t>Do 2 mesiacov</w:t>
                  </w:r>
                  <w:r w:rsidRPr="005C2960">
                    <w:rPr>
                      <w:iCs/>
                    </w:rPr>
                    <w:br/>
                    <w:t>po každej aktualizácii</w:t>
                  </w:r>
                </w:p>
              </w:tc>
            </w:tr>
            <w:tr w:rsidR="00D17639" w:rsidRPr="005C2960" w14:paraId="7CD71F9B"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E0F3B18" w14:textId="77777777" w:rsidR="00557712" w:rsidRPr="005C2960" w:rsidRDefault="00557712" w:rsidP="00557712">
                  <w:pPr>
                    <w:rPr>
                      <w:iCs/>
                    </w:rPr>
                  </w:pPr>
                  <w:r w:rsidRPr="005C2960">
                    <w:rPr>
                      <w:iCs/>
                    </w:rPr>
                    <w:lastRenderedPageBreak/>
                    <w:t>Poloha monitorovacích miest a súvisiace ukazovatele, ktoré sa používajú na monitorovanie vplyvov znečistenia ovzdušia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95ACF6C" w14:textId="77777777" w:rsidR="00557712" w:rsidRPr="005C2960" w:rsidRDefault="00557712" w:rsidP="00557712">
                  <w:pPr>
                    <w:rPr>
                      <w:iCs/>
                    </w:rPr>
                  </w:pPr>
                  <w:r w:rsidRPr="005C2960">
                    <w:rPr>
                      <w:iCs/>
                    </w:rPr>
                    <w:t>Opis monitorovacích plôch, kde sa sleduje vplyv znečistenia ovzdušia na ekosystémy</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BD45BEB" w14:textId="77777777" w:rsidR="00557712" w:rsidRPr="005C2960" w:rsidRDefault="00557712" w:rsidP="00557712">
                  <w:pPr>
                    <w:rPr>
                      <w:iCs/>
                    </w:rPr>
                  </w:pPr>
                  <w:r w:rsidRPr="005C2960">
                    <w:rPr>
                      <w:iCs/>
                    </w:rPr>
                    <w:t>Každé 4 roky/</w:t>
                  </w:r>
                  <w:r w:rsidRPr="005C2960">
                    <w:rPr>
                      <w:iCs/>
                    </w:rPr>
                    <w:br/>
                    <w:t>do 1. júla</w:t>
                  </w:r>
                  <w:r w:rsidRPr="005C2960">
                    <w:rPr>
                      <w:iCs/>
                    </w:rPr>
                    <w:br/>
                  </w:r>
                </w:p>
              </w:tc>
            </w:tr>
            <w:tr w:rsidR="00D17639" w:rsidRPr="005C2960" w14:paraId="73316D9C"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3E48A52" w14:textId="77777777" w:rsidR="00557712" w:rsidRPr="005C2960" w:rsidRDefault="00557712" w:rsidP="00557712">
                  <w:pPr>
                    <w:rPr>
                      <w:iCs/>
                    </w:rPr>
                  </w:pPr>
                  <w:r w:rsidRPr="005C2960">
                    <w:rPr>
                      <w:iCs/>
                    </w:rPr>
                    <w:t>Monitorované údaje</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19B664C" w14:textId="77777777" w:rsidR="00557712" w:rsidRPr="005C2960" w:rsidRDefault="00557712" w:rsidP="00557712">
                  <w:pPr>
                    <w:rPr>
                      <w:iCs/>
                    </w:rPr>
                  </w:pPr>
                  <w:r w:rsidRPr="005C2960">
                    <w:rPr>
                      <w:iCs/>
                    </w:rPr>
                    <w:t>Monitorované údaje o vplyve znečistenia ovzdušia na ekosystémy</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1B04AC6" w14:textId="77777777" w:rsidR="00557712" w:rsidRPr="005C2960" w:rsidRDefault="00557712" w:rsidP="00557712">
                  <w:pPr>
                    <w:rPr>
                      <w:iCs/>
                    </w:rPr>
                  </w:pPr>
                  <w:r w:rsidRPr="005C2960">
                    <w:rPr>
                      <w:iCs/>
                    </w:rPr>
                    <w:t>Každé 4 roky/</w:t>
                  </w:r>
                  <w:r w:rsidRPr="005C2960">
                    <w:rPr>
                      <w:iCs/>
                    </w:rPr>
                    <w:br/>
                    <w:t>do 1. júla</w:t>
                  </w:r>
                  <w:r w:rsidRPr="005C2960">
                    <w:rPr>
                      <w:iCs/>
                    </w:rPr>
                    <w:br/>
                  </w:r>
                </w:p>
              </w:tc>
            </w:tr>
          </w:tbl>
          <w:p w14:paraId="40450AC0" w14:textId="45530326" w:rsidR="00557712" w:rsidRPr="005C2960" w:rsidRDefault="00557712"/>
          <w:p w14:paraId="1CAC9C34" w14:textId="0446E0F0" w:rsidR="00557712" w:rsidRPr="005C2960" w:rsidRDefault="00D32310">
            <w:r w:rsidRPr="005C2960">
              <w:t>B. Požiadavky na národné inventúry emisií – osobitný rozsah</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826"/>
              <w:gridCol w:w="2221"/>
              <w:gridCol w:w="1597"/>
            </w:tblGrid>
            <w:tr w:rsidR="00D17639" w:rsidRPr="005C2960" w14:paraId="430A0794" w14:textId="77777777" w:rsidTr="00557712">
              <w:trPr>
                <w:jc w:val="center"/>
              </w:trPr>
              <w:tc>
                <w:tcPr>
                  <w:tcW w:w="1826"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91" w14:textId="77777777" w:rsidR="00CB68CC" w:rsidRPr="005C2960" w:rsidRDefault="00CB68CC" w:rsidP="00744314">
                  <w:pPr>
                    <w:shd w:val="clear" w:color="FFFFFF" w:fill="FFFFFF"/>
                    <w:spacing w:before="225"/>
                    <w:rPr>
                      <w:rFonts w:eastAsia="Trebuchet MS"/>
                    </w:rPr>
                  </w:pPr>
                  <w:r w:rsidRPr="005C2960">
                    <w:rPr>
                      <w:rFonts w:eastAsia="Trebuchet MS"/>
                    </w:rPr>
                    <w:t>Predmet</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92" w14:textId="77777777" w:rsidR="00CB68CC" w:rsidRPr="005C2960" w:rsidRDefault="00CB68CC" w:rsidP="00744314">
                  <w:pPr>
                    <w:shd w:val="clear" w:color="FFFFFF" w:fill="FFFFFF"/>
                    <w:spacing w:before="225"/>
                    <w:rPr>
                      <w:rFonts w:eastAsia="Trebuchet MS"/>
                    </w:rPr>
                  </w:pPr>
                  <w:r w:rsidRPr="005C2960">
                    <w:rPr>
                      <w:rFonts w:eastAsia="Trebuchet MS"/>
                    </w:rPr>
                    <w:t>Znečisťujúce látky</w:t>
                  </w:r>
                </w:p>
              </w:tc>
              <w:tc>
                <w:tcPr>
                  <w:tcW w:w="15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93" w14:textId="77777777" w:rsidR="00CB68CC" w:rsidRPr="005C2960" w:rsidRDefault="00CB68CC" w:rsidP="00744314">
                  <w:pPr>
                    <w:shd w:val="clear" w:color="FFFFFF" w:fill="FFFFFF"/>
                    <w:spacing w:before="225"/>
                    <w:rPr>
                      <w:rFonts w:eastAsia="Trebuchet MS"/>
                    </w:rPr>
                  </w:pPr>
                  <w:r w:rsidRPr="005C2960">
                    <w:rPr>
                      <w:rFonts w:eastAsia="Trebuchet MS"/>
                    </w:rPr>
                    <w:t>Časové rady</w:t>
                  </w:r>
                </w:p>
              </w:tc>
            </w:tr>
            <w:tr w:rsidR="00D17639" w:rsidRPr="005C2960" w14:paraId="430A0798" w14:textId="77777777" w:rsidTr="00557712">
              <w:trPr>
                <w:jc w:val="center"/>
              </w:trPr>
              <w:tc>
                <w:tcPr>
                  <w:tcW w:w="1826"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95" w14:textId="77777777" w:rsidR="00CB68CC" w:rsidRPr="005C2960" w:rsidRDefault="00CB68CC" w:rsidP="00744314">
                  <w:pPr>
                    <w:shd w:val="clear" w:color="FFFFFF" w:fill="FFFFFF"/>
                    <w:spacing w:before="225"/>
                    <w:rPr>
                      <w:rFonts w:eastAsia="Trebuchet MS"/>
                    </w:rPr>
                  </w:pPr>
                  <w:r w:rsidRPr="005C2960">
                    <w:rPr>
                      <w:rFonts w:eastAsia="Trebuchet MS"/>
                    </w:rPr>
                    <w:t>Celkové národné emisie podľa kategórie zdroja</w:t>
                  </w:r>
                  <w:r w:rsidRPr="005C2960">
                    <w:rPr>
                      <w:rFonts w:eastAsia="Trebuchet MS"/>
                    </w:rPr>
                    <w:br/>
                    <w:t>NFR</w:t>
                  </w:r>
                  <w:r w:rsidRPr="005C2960">
                    <w:rPr>
                      <w:rFonts w:eastAsia="Trebuchet MS"/>
                      <w:vertAlign w:val="superscript"/>
                    </w:rPr>
                    <w:t>1</w:t>
                  </w:r>
                  <w:r w:rsidRPr="005C2960">
                    <w:rPr>
                      <w:rFonts w:eastAsia="Trebuchet MS"/>
                    </w:rPr>
                    <w:t>)</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96" w14:textId="77777777" w:rsidR="00CB68CC" w:rsidRPr="005C2960" w:rsidRDefault="00CB68CC" w:rsidP="00744314">
                  <w:pPr>
                    <w:shd w:val="clear" w:color="FFFFFF" w:fill="FFFFFF"/>
                    <w:spacing w:before="225"/>
                    <w:rPr>
                      <w:rFonts w:eastAsia="Trebuchet MS"/>
                    </w:rPr>
                  </w:pPr>
                  <w:r w:rsidRPr="005C2960">
                    <w:rPr>
                      <w:rFonts w:eastAsia="Trebuchet MS"/>
                    </w:rPr>
                    <w:t>- Ťažké kovy [As, Cr, Cu, Ni, Se a Zn a ich zlúčeniny]</w:t>
                  </w:r>
                  <w:r w:rsidRPr="005C2960">
                    <w:rPr>
                      <w:rFonts w:eastAsia="Trebuchet MS"/>
                      <w:vertAlign w:val="superscript"/>
                    </w:rPr>
                    <w:t>2</w:t>
                  </w:r>
                  <w:r w:rsidRPr="005C2960">
                    <w:rPr>
                      <w:rFonts w:eastAsia="Trebuchet MS"/>
                    </w:rPr>
                    <w:t>)</w:t>
                  </w:r>
                  <w:r w:rsidRPr="005C2960">
                    <w:rPr>
                      <w:rFonts w:eastAsia="Trebuchet MS"/>
                    </w:rPr>
                    <w:br/>
                    <w:t>- TZL</w:t>
                  </w:r>
                  <w:r w:rsidRPr="005C2960">
                    <w:rPr>
                      <w:rFonts w:eastAsia="Trebuchet MS"/>
                      <w:vertAlign w:val="superscript"/>
                    </w:rPr>
                    <w:t>3</w:t>
                  </w:r>
                  <w:r w:rsidRPr="005C2960">
                    <w:rPr>
                      <w:rFonts w:eastAsia="Trebuchet MS"/>
                    </w:rPr>
                    <w:t>)</w:t>
                  </w:r>
                </w:p>
              </w:tc>
              <w:tc>
                <w:tcPr>
                  <w:tcW w:w="15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97" w14:textId="77777777" w:rsidR="00CB68CC" w:rsidRPr="005C2960" w:rsidRDefault="00CB68CC" w:rsidP="00744314">
                  <w:pPr>
                    <w:shd w:val="clear" w:color="FFFFFF" w:fill="FFFFFF"/>
                    <w:spacing w:before="225"/>
                    <w:rPr>
                      <w:rFonts w:eastAsia="Trebuchet MS"/>
                    </w:rPr>
                  </w:pPr>
                  <w:r w:rsidRPr="005C2960">
                    <w:rPr>
                      <w:rFonts w:eastAsia="Trebuchet MS"/>
                    </w:rPr>
                    <w:t>Od roku 1990</w:t>
                  </w:r>
                  <w:r w:rsidRPr="005C2960">
                    <w:rPr>
                      <w:rFonts w:eastAsia="Trebuchet MS"/>
                    </w:rPr>
                    <w:br/>
                    <w:t>(v prípade TZL</w:t>
                  </w:r>
                  <w:r w:rsidRPr="005C2960">
                    <w:rPr>
                      <w:rFonts w:eastAsia="Trebuchet MS"/>
                    </w:rPr>
                    <w:br/>
                    <w:t>od roku 2000) do roku nahlasovania</w:t>
                  </w:r>
                  <w:r w:rsidRPr="005C2960">
                    <w:rPr>
                      <w:rFonts w:eastAsia="Trebuchet MS"/>
                    </w:rPr>
                    <w:br/>
                    <w:t>mínus 2 (X-2)</w:t>
                  </w:r>
                </w:p>
              </w:tc>
            </w:tr>
          </w:tbl>
          <w:p w14:paraId="2D68F0F5" w14:textId="77777777" w:rsidR="00557712" w:rsidRPr="005C2960" w:rsidRDefault="00557712" w:rsidP="00CB68CC">
            <w:pPr>
              <w:rPr>
                <w:rFonts w:eastAsia="Trebuchet MS"/>
              </w:rPr>
            </w:pPr>
          </w:p>
          <w:p w14:paraId="430A0799" w14:textId="1C316128" w:rsidR="003D1851" w:rsidRPr="005C2960" w:rsidRDefault="00CB68CC" w:rsidP="00CB68CC">
            <w:r w:rsidRPr="005C2960">
              <w:rPr>
                <w:rFonts w:eastAsia="Trebuchet MS"/>
              </w:rPr>
              <w:t>Vysvetlivky:</w:t>
            </w:r>
            <w:r w:rsidRPr="005C2960">
              <w:rPr>
                <w:rFonts w:eastAsia="Trebuchet MS"/>
              </w:rPr>
              <w:br/>
              <w:t>1) Prírodné emisie sa nahlasujú podľa metodík uvedených v osobitnom predpise</w:t>
            </w:r>
            <w:r w:rsidR="00A3022F" w:rsidRPr="005C2960">
              <w:fldChar w:fldCharType="begin"/>
            </w:r>
            <w:r w:rsidR="00A3022F" w:rsidRPr="005C2960">
              <w:instrText xml:space="preserve"> NOTEREF _Ref85081055 \h  \* MERGEFORMAT </w:instrText>
            </w:r>
            <w:r w:rsidR="00A3022F" w:rsidRPr="005C2960">
              <w:fldChar w:fldCharType="separate"/>
            </w:r>
            <w:r w:rsidRPr="005C2960">
              <w:t>6</w:t>
            </w:r>
            <w:r w:rsidR="00A3022F" w:rsidRPr="005C2960">
              <w:fldChar w:fldCharType="end"/>
            </w:r>
            <w:r w:rsidRPr="005C2960">
              <w:rPr>
                <w:rFonts w:eastAsia="Trebuchet MS"/>
              </w:rPr>
              <w:t>) a v príručke EMEP/EEA. Nahlasujú sa osobitne a nezahŕňajú sa do celkových národných emisií.</w:t>
            </w:r>
            <w:r w:rsidRPr="005C2960">
              <w:rPr>
                <w:rFonts w:eastAsia="Trebuchet MS"/>
              </w:rPr>
              <w:br/>
              <w:t>2) As (arzén), Cr (chróm), Cu (meď), Ni (nikel), Se (selén), Zn (zinok).</w:t>
            </w:r>
            <w:r w:rsidRPr="005C2960">
              <w:rPr>
                <w:rFonts w:eastAsia="Trebuchet MS"/>
              </w:rPr>
              <w:br/>
              <w:t>3) TZL (celkové suspendované častice).</w:t>
            </w:r>
          </w:p>
          <w:p w14:paraId="430A079A" w14:textId="77777777" w:rsidR="00CB68CC" w:rsidRPr="005C2960" w:rsidRDefault="00CB68C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79B" w14:textId="77777777" w:rsidR="0052196C" w:rsidRPr="005C2960" w:rsidRDefault="00C06C31" w:rsidP="00FB7CA7">
            <w:pPr>
              <w:jc w:val="center"/>
            </w:pPr>
            <w:r w:rsidRPr="005C2960">
              <w:lastRenderedPageBreak/>
              <w:t>U</w:t>
            </w:r>
          </w:p>
        </w:tc>
        <w:tc>
          <w:tcPr>
            <w:tcW w:w="696" w:type="dxa"/>
            <w:tcBorders>
              <w:top w:val="single" w:sz="4" w:space="0" w:color="auto"/>
              <w:left w:val="single" w:sz="6" w:space="0" w:color="000000"/>
              <w:bottom w:val="single" w:sz="4" w:space="0" w:color="auto"/>
              <w:right w:val="single" w:sz="4" w:space="0" w:color="auto"/>
            </w:tcBorders>
          </w:tcPr>
          <w:p w14:paraId="430A079C" w14:textId="77777777" w:rsidR="0052196C" w:rsidRPr="005C2960" w:rsidRDefault="0052196C" w:rsidP="00FB7CA7">
            <w:pPr>
              <w:jc w:val="both"/>
            </w:pPr>
          </w:p>
        </w:tc>
      </w:tr>
      <w:tr w:rsidR="00D17639" w:rsidRPr="005C2960" w14:paraId="430A07F4" w14:textId="77777777" w:rsidTr="00CB1F8A">
        <w:trPr>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79E" w14:textId="77777777" w:rsidR="000B5902" w:rsidRPr="005C2960" w:rsidRDefault="000B5902" w:rsidP="000B5902">
            <w:proofErr w:type="spellStart"/>
            <w:r w:rsidRPr="005C2960">
              <w:lastRenderedPageBreak/>
              <w:t>Príl.č.I</w:t>
            </w:r>
            <w:proofErr w:type="spellEnd"/>
          </w:p>
          <w:p w14:paraId="430A079F" w14:textId="77777777" w:rsidR="00F344F0" w:rsidRPr="005C2960" w:rsidRDefault="000B5902" w:rsidP="000B5902">
            <w:r w:rsidRPr="005C2960">
              <w:t>Tab. C</w:t>
            </w:r>
          </w:p>
        </w:tc>
        <w:tc>
          <w:tcPr>
            <w:tcW w:w="5621" w:type="dxa"/>
            <w:tcBorders>
              <w:top w:val="single" w:sz="4" w:space="0" w:color="auto"/>
              <w:left w:val="single" w:sz="6" w:space="0" w:color="000000"/>
              <w:bottom w:val="single" w:sz="4" w:space="0" w:color="auto"/>
              <w:right w:val="single" w:sz="6" w:space="0" w:color="000000"/>
            </w:tcBorders>
          </w:tcPr>
          <w:p w14:paraId="430A07A0" w14:textId="77777777" w:rsidR="00F344F0" w:rsidRPr="005C2960" w:rsidRDefault="000B5902" w:rsidP="005A2E47">
            <w:pPr>
              <w:pStyle w:val="Zkladntext3"/>
              <w:spacing w:line="240" w:lineRule="auto"/>
              <w:rPr>
                <w:sz w:val="20"/>
              </w:rPr>
            </w:pPr>
            <w:r w:rsidRPr="005C2960">
              <w:rPr>
                <w:sz w:val="20"/>
              </w:rPr>
              <w:t>Požiadavky na podávanie správ o emisiách a pr</w:t>
            </w:r>
            <w:r w:rsidR="00922911" w:rsidRPr="005C2960">
              <w:rPr>
                <w:sz w:val="20"/>
              </w:rPr>
              <w:t>ojekciách uvedených v článku 8 ods. 2</w:t>
            </w:r>
            <w:r w:rsidRPr="005C2960">
              <w:rPr>
                <w:sz w:val="20"/>
              </w:rPr>
              <w:t xml:space="preserve"> </w:t>
            </w:r>
          </w:p>
          <w:p w14:paraId="430A07A1" w14:textId="77777777" w:rsidR="00093BEF" w:rsidRPr="005C2960" w:rsidRDefault="00093BEF" w:rsidP="005A2E47">
            <w:pPr>
              <w:pStyle w:val="Zkladntext3"/>
              <w:spacing w:line="240" w:lineRule="auto"/>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09"/>
              <w:gridCol w:w="1967"/>
              <w:gridCol w:w="1126"/>
              <w:gridCol w:w="1095"/>
            </w:tblGrid>
            <w:tr w:rsidR="00D17639" w:rsidRPr="005C2960" w14:paraId="430A07A6" w14:textId="77777777" w:rsidTr="008203BB">
              <w:trPr>
                <w:jc w:val="center"/>
              </w:trPr>
              <w:tc>
                <w:tcPr>
                  <w:tcW w:w="1321" w:type="dxa"/>
                  <w:shd w:val="clear" w:color="auto" w:fill="FFFFFF"/>
                  <w:tcMar>
                    <w:top w:w="120" w:type="dxa"/>
                    <w:left w:w="120" w:type="dxa"/>
                    <w:bottom w:w="120" w:type="dxa"/>
                    <w:right w:w="120" w:type="dxa"/>
                  </w:tcMar>
                  <w:hideMark/>
                </w:tcPr>
                <w:p w14:paraId="430A07A2" w14:textId="77777777" w:rsidR="00093BEF" w:rsidRPr="005C2960" w:rsidRDefault="00093BEF" w:rsidP="00093BEF">
                  <w:pPr>
                    <w:pStyle w:val="Zkladntext3"/>
                    <w:rPr>
                      <w:b/>
                      <w:bCs/>
                      <w:sz w:val="16"/>
                      <w:szCs w:val="16"/>
                    </w:rPr>
                  </w:pPr>
                  <w:r w:rsidRPr="005C2960">
                    <w:rPr>
                      <w:b/>
                      <w:bCs/>
                      <w:sz w:val="16"/>
                      <w:szCs w:val="16"/>
                    </w:rPr>
                    <w:t>Predmet</w:t>
                  </w:r>
                </w:p>
              </w:tc>
              <w:tc>
                <w:tcPr>
                  <w:tcW w:w="1986" w:type="dxa"/>
                  <w:shd w:val="clear" w:color="auto" w:fill="FFFFFF"/>
                  <w:tcMar>
                    <w:top w:w="120" w:type="dxa"/>
                    <w:left w:w="120" w:type="dxa"/>
                    <w:bottom w:w="120" w:type="dxa"/>
                    <w:right w:w="120" w:type="dxa"/>
                  </w:tcMar>
                  <w:hideMark/>
                </w:tcPr>
                <w:p w14:paraId="430A07A3" w14:textId="77777777" w:rsidR="00093BEF" w:rsidRPr="005C2960" w:rsidRDefault="00093BEF" w:rsidP="00093BEF">
                  <w:pPr>
                    <w:pStyle w:val="Zkladntext3"/>
                    <w:rPr>
                      <w:b/>
                      <w:bCs/>
                      <w:sz w:val="16"/>
                      <w:szCs w:val="16"/>
                    </w:rPr>
                  </w:pPr>
                  <w:r w:rsidRPr="005C2960">
                    <w:rPr>
                      <w:b/>
                      <w:bCs/>
                      <w:sz w:val="16"/>
                      <w:szCs w:val="16"/>
                    </w:rPr>
                    <w:t>Znečisťujúce látky</w:t>
                  </w:r>
                </w:p>
              </w:tc>
              <w:tc>
                <w:tcPr>
                  <w:tcW w:w="1136" w:type="dxa"/>
                  <w:shd w:val="clear" w:color="auto" w:fill="FFFFFF"/>
                  <w:tcMar>
                    <w:top w:w="120" w:type="dxa"/>
                    <w:left w:w="120" w:type="dxa"/>
                    <w:bottom w:w="120" w:type="dxa"/>
                    <w:right w:w="120" w:type="dxa"/>
                  </w:tcMar>
                  <w:hideMark/>
                </w:tcPr>
                <w:p w14:paraId="430A07A4" w14:textId="77777777" w:rsidR="00093BEF" w:rsidRPr="005C2960" w:rsidRDefault="00093BEF" w:rsidP="00093BEF">
                  <w:pPr>
                    <w:pStyle w:val="Zkladntext3"/>
                    <w:rPr>
                      <w:b/>
                      <w:bCs/>
                      <w:sz w:val="16"/>
                      <w:szCs w:val="16"/>
                    </w:rPr>
                  </w:pPr>
                  <w:r w:rsidRPr="005C2960">
                    <w:rPr>
                      <w:b/>
                      <w:bCs/>
                      <w:sz w:val="16"/>
                      <w:szCs w:val="16"/>
                    </w:rPr>
                    <w:t>Časové rady/cieľové roky</w:t>
                  </w:r>
                </w:p>
              </w:tc>
              <w:tc>
                <w:tcPr>
                  <w:tcW w:w="1104" w:type="dxa"/>
                  <w:shd w:val="clear" w:color="auto" w:fill="FFFFFF"/>
                  <w:tcMar>
                    <w:top w:w="120" w:type="dxa"/>
                    <w:left w:w="120" w:type="dxa"/>
                    <w:bottom w:w="120" w:type="dxa"/>
                    <w:right w:w="120" w:type="dxa"/>
                  </w:tcMar>
                  <w:hideMark/>
                </w:tcPr>
                <w:p w14:paraId="430A07A5" w14:textId="77777777" w:rsidR="00093BEF" w:rsidRPr="005C2960" w:rsidRDefault="00093BEF" w:rsidP="00093BEF">
                  <w:pPr>
                    <w:pStyle w:val="Zkladntext3"/>
                    <w:rPr>
                      <w:b/>
                      <w:bCs/>
                      <w:sz w:val="16"/>
                      <w:szCs w:val="16"/>
                    </w:rPr>
                  </w:pPr>
                  <w:r w:rsidRPr="005C2960">
                    <w:rPr>
                      <w:b/>
                      <w:bCs/>
                      <w:sz w:val="16"/>
                      <w:szCs w:val="16"/>
                    </w:rPr>
                    <w:t>Termíny pre podávanie správ</w:t>
                  </w:r>
                </w:p>
              </w:tc>
            </w:tr>
            <w:tr w:rsidR="00D17639" w:rsidRPr="005C2960" w14:paraId="430A07BB" w14:textId="77777777" w:rsidTr="008203BB">
              <w:trPr>
                <w:jc w:val="center"/>
              </w:trPr>
              <w:tc>
                <w:tcPr>
                  <w:tcW w:w="1321" w:type="dxa"/>
                  <w:shd w:val="clear" w:color="auto" w:fill="FFFFFF"/>
                  <w:tcMar>
                    <w:top w:w="120" w:type="dxa"/>
                    <w:left w:w="120" w:type="dxa"/>
                    <w:bottom w:w="120" w:type="dxa"/>
                    <w:right w:w="120" w:type="dxa"/>
                  </w:tcMar>
                  <w:hideMark/>
                </w:tcPr>
                <w:p w14:paraId="430A07A7" w14:textId="77777777" w:rsidR="00093BEF" w:rsidRPr="005C2960" w:rsidRDefault="00093BEF" w:rsidP="00093BEF">
                  <w:pPr>
                    <w:pStyle w:val="Zkladntext3"/>
                    <w:rPr>
                      <w:sz w:val="16"/>
                      <w:szCs w:val="16"/>
                    </w:rPr>
                  </w:pPr>
                  <w:r w:rsidRPr="005C2960">
                    <w:rPr>
                      <w:sz w:val="16"/>
                      <w:szCs w:val="16"/>
                    </w:rPr>
                    <w:t>Údaje z národnej siete o emisiách podľa kategórie zdroja (GNFR)</w:t>
                  </w:r>
                </w:p>
              </w:tc>
              <w:tc>
                <w:tcPr>
                  <w:tcW w:w="1986" w:type="dxa"/>
                  <w:shd w:val="clear" w:color="auto" w:fill="FFFFFF"/>
                  <w:tcMar>
                    <w:top w:w="120" w:type="dxa"/>
                    <w:left w:w="120" w:type="dxa"/>
                    <w:bottom w:w="120" w:type="dxa"/>
                    <w:right w:w="120" w:type="dxa"/>
                  </w:tcMar>
                  <w:hideMark/>
                </w:tcPr>
                <w:tbl>
                  <w:tblPr>
                    <w:tblW w:w="5000" w:type="pct"/>
                    <w:tblLayout w:type="fixed"/>
                    <w:tblCellMar>
                      <w:left w:w="0" w:type="dxa"/>
                      <w:right w:w="0" w:type="dxa"/>
                    </w:tblCellMar>
                    <w:tblLook w:val="04A0" w:firstRow="1" w:lastRow="0" w:firstColumn="1" w:lastColumn="0" w:noHBand="0" w:noVBand="1"/>
                  </w:tblPr>
                  <w:tblGrid>
                    <w:gridCol w:w="237"/>
                    <w:gridCol w:w="1490"/>
                  </w:tblGrid>
                  <w:tr w:rsidR="00D17639" w:rsidRPr="005C2960" w14:paraId="430A07AA" w14:textId="77777777">
                    <w:tc>
                      <w:tcPr>
                        <w:tcW w:w="240" w:type="dxa"/>
                        <w:shd w:val="clear" w:color="auto" w:fill="auto"/>
                        <w:hideMark/>
                      </w:tcPr>
                      <w:p w14:paraId="430A07A8" w14:textId="77777777" w:rsidR="00093BEF" w:rsidRPr="005C2960" w:rsidRDefault="00093BEF" w:rsidP="00093BEF">
                        <w:pPr>
                          <w:pStyle w:val="Zkladntext3"/>
                          <w:rPr>
                            <w:sz w:val="16"/>
                            <w:szCs w:val="16"/>
                          </w:rPr>
                        </w:pPr>
                        <w:r w:rsidRPr="005C2960">
                          <w:rPr>
                            <w:sz w:val="16"/>
                            <w:szCs w:val="16"/>
                          </w:rPr>
                          <w:t>—</w:t>
                        </w:r>
                      </w:p>
                    </w:tc>
                    <w:tc>
                      <w:tcPr>
                        <w:tcW w:w="1512" w:type="dxa"/>
                        <w:shd w:val="clear" w:color="auto" w:fill="auto"/>
                        <w:hideMark/>
                      </w:tcPr>
                      <w:p w14:paraId="430A07A9" w14:textId="77777777" w:rsidR="00093BEF" w:rsidRPr="005C2960" w:rsidRDefault="00093BEF" w:rsidP="00093BEF">
                        <w:pPr>
                          <w:pStyle w:val="Zkladntext3"/>
                          <w:rPr>
                            <w:sz w:val="16"/>
                            <w:szCs w:val="16"/>
                          </w:rPr>
                        </w:pPr>
                        <w:r w:rsidRPr="005C2960">
                          <w:rPr>
                            <w:sz w:val="16"/>
                            <w:szCs w:val="16"/>
                          </w:rPr>
                          <w:t>SO</w:t>
                        </w:r>
                        <w:r w:rsidRPr="005C2960">
                          <w:rPr>
                            <w:sz w:val="16"/>
                            <w:szCs w:val="16"/>
                            <w:vertAlign w:val="subscript"/>
                          </w:rPr>
                          <w:t>2</w:t>
                        </w:r>
                        <w:r w:rsidRPr="005C2960">
                          <w:rPr>
                            <w:sz w:val="16"/>
                            <w:szCs w:val="16"/>
                          </w:rPr>
                          <w:t xml:space="preserve">, </w:t>
                        </w:r>
                        <w:proofErr w:type="spellStart"/>
                        <w:r w:rsidRPr="005C2960">
                          <w:rPr>
                            <w:sz w:val="16"/>
                            <w:szCs w:val="16"/>
                          </w:rPr>
                          <w:t>NO</w:t>
                        </w:r>
                        <w:r w:rsidRPr="005C2960">
                          <w:rPr>
                            <w:sz w:val="16"/>
                            <w:szCs w:val="16"/>
                            <w:vertAlign w:val="subscript"/>
                          </w:rPr>
                          <w:t>x</w:t>
                        </w:r>
                        <w:proofErr w:type="spellEnd"/>
                        <w:r w:rsidRPr="005C2960">
                          <w:rPr>
                            <w:sz w:val="16"/>
                            <w:szCs w:val="16"/>
                          </w:rPr>
                          <w:t>, NMVOC, CO, NH</w:t>
                        </w:r>
                        <w:r w:rsidRPr="005C2960">
                          <w:rPr>
                            <w:sz w:val="16"/>
                            <w:szCs w:val="16"/>
                            <w:vertAlign w:val="subscript"/>
                          </w:rPr>
                          <w:t>3</w:t>
                        </w:r>
                        <w:r w:rsidRPr="005C2960">
                          <w:rPr>
                            <w:sz w:val="16"/>
                            <w:szCs w:val="16"/>
                          </w:rPr>
                          <w:t>, PM</w:t>
                        </w:r>
                        <w:r w:rsidRPr="005C2960">
                          <w:rPr>
                            <w:sz w:val="16"/>
                            <w:szCs w:val="16"/>
                            <w:vertAlign w:val="subscript"/>
                          </w:rPr>
                          <w:t>10</w:t>
                        </w:r>
                        <w:r w:rsidRPr="005C2960">
                          <w:rPr>
                            <w:sz w:val="16"/>
                            <w:szCs w:val="16"/>
                          </w:rPr>
                          <w:t>, PM</w:t>
                        </w:r>
                        <w:r w:rsidRPr="005C2960">
                          <w:rPr>
                            <w:sz w:val="16"/>
                            <w:szCs w:val="16"/>
                            <w:vertAlign w:val="subscript"/>
                          </w:rPr>
                          <w:t>2,5</w:t>
                        </w:r>
                      </w:p>
                    </w:tc>
                  </w:tr>
                </w:tbl>
                <w:p w14:paraId="430A07AB" w14:textId="77777777" w:rsidR="00093BEF" w:rsidRPr="005C2960" w:rsidRDefault="00093BEF" w:rsidP="00093BEF">
                  <w:pPr>
                    <w:pStyle w:val="Zkladntext3"/>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37"/>
                    <w:gridCol w:w="1490"/>
                  </w:tblGrid>
                  <w:tr w:rsidR="00D17639" w:rsidRPr="005C2960" w14:paraId="430A07AE" w14:textId="77777777">
                    <w:tc>
                      <w:tcPr>
                        <w:tcW w:w="240" w:type="dxa"/>
                        <w:shd w:val="clear" w:color="auto" w:fill="auto"/>
                        <w:hideMark/>
                      </w:tcPr>
                      <w:p w14:paraId="430A07AC" w14:textId="77777777" w:rsidR="00093BEF" w:rsidRPr="005C2960" w:rsidRDefault="00093BEF" w:rsidP="00093BEF">
                        <w:pPr>
                          <w:pStyle w:val="Zkladntext3"/>
                          <w:rPr>
                            <w:sz w:val="16"/>
                            <w:szCs w:val="16"/>
                          </w:rPr>
                        </w:pPr>
                        <w:r w:rsidRPr="005C2960">
                          <w:rPr>
                            <w:sz w:val="16"/>
                            <w:szCs w:val="16"/>
                          </w:rPr>
                          <w:t>—</w:t>
                        </w:r>
                      </w:p>
                    </w:tc>
                    <w:tc>
                      <w:tcPr>
                        <w:tcW w:w="1512" w:type="dxa"/>
                        <w:shd w:val="clear" w:color="auto" w:fill="auto"/>
                        <w:hideMark/>
                      </w:tcPr>
                      <w:p w14:paraId="430A07AD" w14:textId="77777777" w:rsidR="00093BEF" w:rsidRPr="005C2960" w:rsidRDefault="00093BEF" w:rsidP="00093BEF">
                        <w:pPr>
                          <w:pStyle w:val="Zkladntext3"/>
                          <w:rPr>
                            <w:sz w:val="16"/>
                            <w:szCs w:val="16"/>
                          </w:rPr>
                        </w:pPr>
                        <w:r w:rsidRPr="005C2960">
                          <w:rPr>
                            <w:sz w:val="16"/>
                            <w:szCs w:val="16"/>
                          </w:rPr>
                          <w:t>ťažké kovy (Cd, Hg, Pb)</w:t>
                        </w:r>
                      </w:p>
                    </w:tc>
                  </w:tr>
                </w:tbl>
                <w:p w14:paraId="430A07AF" w14:textId="77777777" w:rsidR="00093BEF" w:rsidRPr="005C2960" w:rsidRDefault="00093BEF" w:rsidP="00093BEF">
                  <w:pPr>
                    <w:pStyle w:val="Zkladntext3"/>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37"/>
                    <w:gridCol w:w="1490"/>
                  </w:tblGrid>
                  <w:tr w:rsidR="00D17639" w:rsidRPr="005C2960" w14:paraId="430A07B2" w14:textId="77777777">
                    <w:tc>
                      <w:tcPr>
                        <w:tcW w:w="240" w:type="dxa"/>
                        <w:shd w:val="clear" w:color="auto" w:fill="auto"/>
                        <w:hideMark/>
                      </w:tcPr>
                      <w:p w14:paraId="430A07B0" w14:textId="77777777" w:rsidR="00093BEF" w:rsidRPr="005C2960" w:rsidRDefault="00093BEF" w:rsidP="00093BEF">
                        <w:pPr>
                          <w:pStyle w:val="Zkladntext3"/>
                          <w:rPr>
                            <w:sz w:val="16"/>
                            <w:szCs w:val="16"/>
                          </w:rPr>
                        </w:pPr>
                        <w:r w:rsidRPr="005C2960">
                          <w:rPr>
                            <w:sz w:val="16"/>
                            <w:szCs w:val="16"/>
                          </w:rPr>
                          <w:t>—</w:t>
                        </w:r>
                      </w:p>
                    </w:tc>
                    <w:tc>
                      <w:tcPr>
                        <w:tcW w:w="1512" w:type="dxa"/>
                        <w:shd w:val="clear" w:color="auto" w:fill="auto"/>
                        <w:hideMark/>
                      </w:tcPr>
                      <w:p w14:paraId="430A07B1" w14:textId="77777777" w:rsidR="00093BEF" w:rsidRPr="005C2960" w:rsidRDefault="00093BEF" w:rsidP="00093BEF">
                        <w:pPr>
                          <w:pStyle w:val="Zkladntext3"/>
                          <w:rPr>
                            <w:sz w:val="16"/>
                            <w:szCs w:val="16"/>
                          </w:rPr>
                        </w:pPr>
                        <w:r w:rsidRPr="005C2960">
                          <w:rPr>
                            <w:sz w:val="16"/>
                            <w:szCs w:val="16"/>
                          </w:rPr>
                          <w:t xml:space="preserve">POP (PAH celkovo, HCB, PCB, </w:t>
                        </w:r>
                        <w:proofErr w:type="spellStart"/>
                        <w:r w:rsidRPr="005C2960">
                          <w:rPr>
                            <w:sz w:val="16"/>
                            <w:szCs w:val="16"/>
                          </w:rPr>
                          <w:t>dioxíny</w:t>
                        </w:r>
                        <w:proofErr w:type="spellEnd"/>
                        <w:r w:rsidRPr="005C2960">
                          <w:rPr>
                            <w:sz w:val="16"/>
                            <w:szCs w:val="16"/>
                          </w:rPr>
                          <w:t>/</w:t>
                        </w:r>
                        <w:proofErr w:type="spellStart"/>
                        <w:r w:rsidRPr="005C2960">
                          <w:rPr>
                            <w:sz w:val="16"/>
                            <w:szCs w:val="16"/>
                          </w:rPr>
                          <w:t>furány</w:t>
                        </w:r>
                        <w:proofErr w:type="spellEnd"/>
                        <w:r w:rsidRPr="005C2960">
                          <w:rPr>
                            <w:sz w:val="16"/>
                            <w:szCs w:val="16"/>
                          </w:rPr>
                          <w:t>)</w:t>
                        </w:r>
                      </w:p>
                    </w:tc>
                  </w:tr>
                </w:tbl>
                <w:p w14:paraId="430A07B3" w14:textId="77777777" w:rsidR="00093BEF" w:rsidRPr="005C2960" w:rsidRDefault="00093BEF" w:rsidP="00093BEF">
                  <w:pPr>
                    <w:pStyle w:val="Zkladntext3"/>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37"/>
                    <w:gridCol w:w="1490"/>
                  </w:tblGrid>
                  <w:tr w:rsidR="00D17639" w:rsidRPr="005C2960" w14:paraId="430A07B6" w14:textId="77777777">
                    <w:tc>
                      <w:tcPr>
                        <w:tcW w:w="240" w:type="dxa"/>
                        <w:shd w:val="clear" w:color="auto" w:fill="auto"/>
                        <w:hideMark/>
                      </w:tcPr>
                      <w:p w14:paraId="430A07B4" w14:textId="77777777" w:rsidR="00093BEF" w:rsidRPr="005C2960" w:rsidRDefault="00093BEF" w:rsidP="00093BEF">
                        <w:pPr>
                          <w:pStyle w:val="Zkladntext3"/>
                          <w:rPr>
                            <w:sz w:val="16"/>
                            <w:szCs w:val="16"/>
                          </w:rPr>
                        </w:pPr>
                        <w:r w:rsidRPr="005C2960">
                          <w:rPr>
                            <w:sz w:val="16"/>
                            <w:szCs w:val="16"/>
                          </w:rPr>
                          <w:t>—</w:t>
                        </w:r>
                      </w:p>
                    </w:tc>
                    <w:tc>
                      <w:tcPr>
                        <w:tcW w:w="1512" w:type="dxa"/>
                        <w:shd w:val="clear" w:color="auto" w:fill="auto"/>
                        <w:hideMark/>
                      </w:tcPr>
                      <w:p w14:paraId="430A07B5" w14:textId="77777777" w:rsidR="00093BEF" w:rsidRPr="005C2960" w:rsidRDefault="00093BEF" w:rsidP="00093BEF">
                        <w:pPr>
                          <w:pStyle w:val="Zkladntext3"/>
                          <w:rPr>
                            <w:sz w:val="16"/>
                            <w:szCs w:val="16"/>
                          </w:rPr>
                        </w:pPr>
                        <w:r w:rsidRPr="005C2960">
                          <w:rPr>
                            <w:sz w:val="16"/>
                            <w:szCs w:val="16"/>
                          </w:rPr>
                          <w:t>BC (ak je k dispozícii)</w:t>
                        </w:r>
                      </w:p>
                    </w:tc>
                  </w:tr>
                </w:tbl>
                <w:p w14:paraId="430A07B7" w14:textId="77777777" w:rsidR="00093BEF" w:rsidRPr="005C2960" w:rsidRDefault="00093BEF" w:rsidP="00093BEF">
                  <w:pPr>
                    <w:pStyle w:val="Zkladntext3"/>
                    <w:rPr>
                      <w:sz w:val="16"/>
                      <w:szCs w:val="16"/>
                    </w:rPr>
                  </w:pPr>
                </w:p>
              </w:tc>
              <w:tc>
                <w:tcPr>
                  <w:tcW w:w="1136" w:type="dxa"/>
                  <w:shd w:val="clear" w:color="auto" w:fill="FFFFFF"/>
                  <w:tcMar>
                    <w:top w:w="120" w:type="dxa"/>
                    <w:left w:w="120" w:type="dxa"/>
                    <w:bottom w:w="120" w:type="dxa"/>
                    <w:right w:w="120" w:type="dxa"/>
                  </w:tcMar>
                  <w:hideMark/>
                </w:tcPr>
                <w:p w14:paraId="430A07B8" w14:textId="77777777" w:rsidR="00093BEF" w:rsidRPr="005C2960" w:rsidRDefault="00093BEF" w:rsidP="00093BEF">
                  <w:pPr>
                    <w:pStyle w:val="Zkladntext3"/>
                    <w:rPr>
                      <w:sz w:val="16"/>
                      <w:szCs w:val="16"/>
                    </w:rPr>
                  </w:pPr>
                  <w:r w:rsidRPr="005C2960">
                    <w:rPr>
                      <w:sz w:val="16"/>
                      <w:szCs w:val="16"/>
                    </w:rPr>
                    <w:t>každé štyri roky za rok nahlasovania mínus 2 (X-2)</w:t>
                  </w:r>
                </w:p>
                <w:p w14:paraId="430A07B9" w14:textId="77777777" w:rsidR="00093BEF" w:rsidRPr="005C2960" w:rsidRDefault="00093BEF" w:rsidP="00093BEF">
                  <w:pPr>
                    <w:pStyle w:val="Zkladntext3"/>
                    <w:rPr>
                      <w:sz w:val="16"/>
                      <w:szCs w:val="16"/>
                    </w:rPr>
                  </w:pPr>
                  <w:r w:rsidRPr="005C2960">
                    <w:rPr>
                      <w:sz w:val="16"/>
                      <w:szCs w:val="16"/>
                    </w:rPr>
                    <w:t>od roku 2017</w:t>
                  </w:r>
                </w:p>
              </w:tc>
              <w:tc>
                <w:tcPr>
                  <w:tcW w:w="1104" w:type="dxa"/>
                  <w:shd w:val="clear" w:color="auto" w:fill="FFFFFF"/>
                  <w:tcMar>
                    <w:top w:w="120" w:type="dxa"/>
                    <w:left w:w="120" w:type="dxa"/>
                    <w:bottom w:w="120" w:type="dxa"/>
                    <w:right w:w="120" w:type="dxa"/>
                  </w:tcMar>
                  <w:hideMark/>
                </w:tcPr>
                <w:p w14:paraId="430A07BA" w14:textId="77777777" w:rsidR="00093BEF" w:rsidRPr="005C2960" w:rsidRDefault="00093BEF" w:rsidP="00093BEF">
                  <w:pPr>
                    <w:pStyle w:val="Zkladntext3"/>
                    <w:rPr>
                      <w:sz w:val="16"/>
                      <w:szCs w:val="16"/>
                    </w:rPr>
                  </w:pPr>
                  <w:r w:rsidRPr="005C2960">
                    <w:rPr>
                      <w:sz w:val="16"/>
                      <w:szCs w:val="16"/>
                    </w:rPr>
                    <w:t>1. máj</w:t>
                  </w:r>
                  <w:hyperlink r:id="rId27" w:anchor="ntr13-L_2016344SK.01001701-E0013" w:history="1">
                    <w:r w:rsidRPr="005C2960">
                      <w:rPr>
                        <w:rStyle w:val="Hypertextovprepojenie"/>
                        <w:color w:val="auto"/>
                        <w:sz w:val="16"/>
                        <w:szCs w:val="16"/>
                      </w:rPr>
                      <w:t> (</w:t>
                    </w:r>
                    <w:r w:rsidRPr="005C2960">
                      <w:rPr>
                        <w:rStyle w:val="Hypertextovprepojenie"/>
                        <w:color w:val="auto"/>
                        <w:sz w:val="16"/>
                        <w:szCs w:val="16"/>
                        <w:vertAlign w:val="superscript"/>
                      </w:rPr>
                      <w:t>13</w:t>
                    </w:r>
                    <w:r w:rsidRPr="005C2960">
                      <w:rPr>
                        <w:rStyle w:val="Hypertextovprepojenie"/>
                        <w:color w:val="auto"/>
                        <w:sz w:val="16"/>
                        <w:szCs w:val="16"/>
                      </w:rPr>
                      <w:t>)</w:t>
                    </w:r>
                  </w:hyperlink>
                </w:p>
              </w:tc>
            </w:tr>
            <w:tr w:rsidR="00D17639" w:rsidRPr="005C2960" w14:paraId="430A07D0" w14:textId="77777777" w:rsidTr="008203BB">
              <w:trPr>
                <w:jc w:val="center"/>
              </w:trPr>
              <w:tc>
                <w:tcPr>
                  <w:tcW w:w="1321" w:type="dxa"/>
                  <w:shd w:val="clear" w:color="auto" w:fill="FFFFFF"/>
                  <w:tcMar>
                    <w:top w:w="120" w:type="dxa"/>
                    <w:left w:w="120" w:type="dxa"/>
                    <w:bottom w:w="120" w:type="dxa"/>
                    <w:right w:w="120" w:type="dxa"/>
                  </w:tcMar>
                  <w:hideMark/>
                </w:tcPr>
                <w:p w14:paraId="430A07BC" w14:textId="77777777" w:rsidR="00093BEF" w:rsidRPr="005C2960" w:rsidRDefault="00093BEF" w:rsidP="00093BEF">
                  <w:pPr>
                    <w:pStyle w:val="Zkladntext3"/>
                    <w:rPr>
                      <w:sz w:val="16"/>
                      <w:szCs w:val="16"/>
                    </w:rPr>
                  </w:pPr>
                  <w:r w:rsidRPr="005C2960">
                    <w:rPr>
                      <w:sz w:val="16"/>
                      <w:szCs w:val="16"/>
                    </w:rPr>
                    <w:t>Veľké bodové zdroje (LPS) podľa kategórie zdroja (GNFR)</w:t>
                  </w:r>
                </w:p>
              </w:tc>
              <w:tc>
                <w:tcPr>
                  <w:tcW w:w="1986" w:type="dxa"/>
                  <w:shd w:val="clear" w:color="auto" w:fill="FFFFFF"/>
                  <w:tcMar>
                    <w:top w:w="120" w:type="dxa"/>
                    <w:left w:w="120" w:type="dxa"/>
                    <w:bottom w:w="120" w:type="dxa"/>
                    <w:right w:w="120" w:type="dxa"/>
                  </w:tcMar>
                  <w:hideMark/>
                </w:tcPr>
                <w:tbl>
                  <w:tblPr>
                    <w:tblW w:w="5000" w:type="pct"/>
                    <w:tblLayout w:type="fixed"/>
                    <w:tblCellMar>
                      <w:left w:w="0" w:type="dxa"/>
                      <w:right w:w="0" w:type="dxa"/>
                    </w:tblCellMar>
                    <w:tblLook w:val="04A0" w:firstRow="1" w:lastRow="0" w:firstColumn="1" w:lastColumn="0" w:noHBand="0" w:noVBand="1"/>
                  </w:tblPr>
                  <w:tblGrid>
                    <w:gridCol w:w="237"/>
                    <w:gridCol w:w="1490"/>
                  </w:tblGrid>
                  <w:tr w:rsidR="00D17639" w:rsidRPr="005C2960" w14:paraId="430A07BF" w14:textId="77777777">
                    <w:tc>
                      <w:tcPr>
                        <w:tcW w:w="240" w:type="dxa"/>
                        <w:shd w:val="clear" w:color="auto" w:fill="auto"/>
                        <w:hideMark/>
                      </w:tcPr>
                      <w:p w14:paraId="430A07BD" w14:textId="77777777" w:rsidR="00093BEF" w:rsidRPr="005C2960" w:rsidRDefault="00093BEF" w:rsidP="00093BEF">
                        <w:pPr>
                          <w:pStyle w:val="Zkladntext3"/>
                          <w:rPr>
                            <w:sz w:val="16"/>
                            <w:szCs w:val="16"/>
                          </w:rPr>
                        </w:pPr>
                        <w:r w:rsidRPr="005C2960">
                          <w:rPr>
                            <w:sz w:val="16"/>
                            <w:szCs w:val="16"/>
                          </w:rPr>
                          <w:t>—</w:t>
                        </w:r>
                      </w:p>
                    </w:tc>
                    <w:tc>
                      <w:tcPr>
                        <w:tcW w:w="1512" w:type="dxa"/>
                        <w:shd w:val="clear" w:color="auto" w:fill="auto"/>
                        <w:hideMark/>
                      </w:tcPr>
                      <w:p w14:paraId="430A07BE" w14:textId="77777777" w:rsidR="00093BEF" w:rsidRPr="005C2960" w:rsidRDefault="00093BEF" w:rsidP="00093BEF">
                        <w:pPr>
                          <w:pStyle w:val="Zkladntext3"/>
                          <w:rPr>
                            <w:sz w:val="16"/>
                            <w:szCs w:val="16"/>
                          </w:rPr>
                        </w:pPr>
                        <w:r w:rsidRPr="005C2960">
                          <w:rPr>
                            <w:sz w:val="16"/>
                            <w:szCs w:val="16"/>
                          </w:rPr>
                          <w:t>SO</w:t>
                        </w:r>
                        <w:r w:rsidRPr="005C2960">
                          <w:rPr>
                            <w:sz w:val="16"/>
                            <w:szCs w:val="16"/>
                            <w:vertAlign w:val="subscript"/>
                          </w:rPr>
                          <w:t>2</w:t>
                        </w:r>
                        <w:r w:rsidRPr="005C2960">
                          <w:rPr>
                            <w:sz w:val="16"/>
                            <w:szCs w:val="16"/>
                          </w:rPr>
                          <w:t xml:space="preserve">, </w:t>
                        </w:r>
                        <w:proofErr w:type="spellStart"/>
                        <w:r w:rsidRPr="005C2960">
                          <w:rPr>
                            <w:sz w:val="16"/>
                            <w:szCs w:val="16"/>
                          </w:rPr>
                          <w:t>NO</w:t>
                        </w:r>
                        <w:r w:rsidRPr="005C2960">
                          <w:rPr>
                            <w:sz w:val="16"/>
                            <w:szCs w:val="16"/>
                            <w:vertAlign w:val="subscript"/>
                          </w:rPr>
                          <w:t>x</w:t>
                        </w:r>
                        <w:proofErr w:type="spellEnd"/>
                        <w:r w:rsidRPr="005C2960">
                          <w:rPr>
                            <w:sz w:val="16"/>
                            <w:szCs w:val="16"/>
                          </w:rPr>
                          <w:t>, NMVOC, CO, NH</w:t>
                        </w:r>
                        <w:r w:rsidRPr="005C2960">
                          <w:rPr>
                            <w:sz w:val="16"/>
                            <w:szCs w:val="16"/>
                            <w:vertAlign w:val="subscript"/>
                          </w:rPr>
                          <w:t>3</w:t>
                        </w:r>
                        <w:r w:rsidRPr="005C2960">
                          <w:rPr>
                            <w:sz w:val="16"/>
                            <w:szCs w:val="16"/>
                          </w:rPr>
                          <w:t>, PM</w:t>
                        </w:r>
                        <w:r w:rsidRPr="005C2960">
                          <w:rPr>
                            <w:sz w:val="16"/>
                            <w:szCs w:val="16"/>
                            <w:vertAlign w:val="subscript"/>
                          </w:rPr>
                          <w:t>10</w:t>
                        </w:r>
                        <w:r w:rsidRPr="005C2960">
                          <w:rPr>
                            <w:sz w:val="16"/>
                            <w:szCs w:val="16"/>
                          </w:rPr>
                          <w:t>, PM</w:t>
                        </w:r>
                        <w:r w:rsidRPr="005C2960">
                          <w:rPr>
                            <w:sz w:val="16"/>
                            <w:szCs w:val="16"/>
                            <w:vertAlign w:val="subscript"/>
                          </w:rPr>
                          <w:t>2,5</w:t>
                        </w:r>
                      </w:p>
                    </w:tc>
                  </w:tr>
                </w:tbl>
                <w:p w14:paraId="430A07C0" w14:textId="77777777" w:rsidR="00093BEF" w:rsidRPr="005C2960" w:rsidRDefault="00093BEF" w:rsidP="00093BEF">
                  <w:pPr>
                    <w:pStyle w:val="Zkladntext3"/>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37"/>
                    <w:gridCol w:w="1490"/>
                  </w:tblGrid>
                  <w:tr w:rsidR="00D17639" w:rsidRPr="005C2960" w14:paraId="430A07C3" w14:textId="77777777">
                    <w:tc>
                      <w:tcPr>
                        <w:tcW w:w="240" w:type="dxa"/>
                        <w:shd w:val="clear" w:color="auto" w:fill="auto"/>
                        <w:hideMark/>
                      </w:tcPr>
                      <w:p w14:paraId="430A07C1" w14:textId="77777777" w:rsidR="00093BEF" w:rsidRPr="005C2960" w:rsidRDefault="00093BEF" w:rsidP="00093BEF">
                        <w:pPr>
                          <w:pStyle w:val="Zkladntext3"/>
                          <w:rPr>
                            <w:sz w:val="16"/>
                            <w:szCs w:val="16"/>
                          </w:rPr>
                        </w:pPr>
                        <w:r w:rsidRPr="005C2960">
                          <w:rPr>
                            <w:sz w:val="16"/>
                            <w:szCs w:val="16"/>
                          </w:rPr>
                          <w:t>—</w:t>
                        </w:r>
                      </w:p>
                    </w:tc>
                    <w:tc>
                      <w:tcPr>
                        <w:tcW w:w="1512" w:type="dxa"/>
                        <w:shd w:val="clear" w:color="auto" w:fill="auto"/>
                        <w:hideMark/>
                      </w:tcPr>
                      <w:p w14:paraId="430A07C2" w14:textId="77777777" w:rsidR="00093BEF" w:rsidRPr="005C2960" w:rsidRDefault="00093BEF" w:rsidP="00093BEF">
                        <w:pPr>
                          <w:pStyle w:val="Zkladntext3"/>
                          <w:rPr>
                            <w:sz w:val="16"/>
                            <w:szCs w:val="16"/>
                          </w:rPr>
                        </w:pPr>
                        <w:r w:rsidRPr="005C2960">
                          <w:rPr>
                            <w:sz w:val="16"/>
                            <w:szCs w:val="16"/>
                          </w:rPr>
                          <w:t>ťažké kovy (Cd, Hg, Pb)</w:t>
                        </w:r>
                      </w:p>
                    </w:tc>
                  </w:tr>
                </w:tbl>
                <w:p w14:paraId="430A07C4" w14:textId="77777777" w:rsidR="00093BEF" w:rsidRPr="005C2960" w:rsidRDefault="00093BEF" w:rsidP="00093BEF">
                  <w:pPr>
                    <w:pStyle w:val="Zkladntext3"/>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37"/>
                    <w:gridCol w:w="1490"/>
                  </w:tblGrid>
                  <w:tr w:rsidR="00D17639" w:rsidRPr="005C2960" w14:paraId="430A07C7" w14:textId="77777777">
                    <w:tc>
                      <w:tcPr>
                        <w:tcW w:w="240" w:type="dxa"/>
                        <w:shd w:val="clear" w:color="auto" w:fill="auto"/>
                        <w:hideMark/>
                      </w:tcPr>
                      <w:p w14:paraId="430A07C5" w14:textId="77777777" w:rsidR="00093BEF" w:rsidRPr="005C2960" w:rsidRDefault="00093BEF" w:rsidP="00093BEF">
                        <w:pPr>
                          <w:pStyle w:val="Zkladntext3"/>
                          <w:rPr>
                            <w:sz w:val="16"/>
                            <w:szCs w:val="16"/>
                          </w:rPr>
                        </w:pPr>
                        <w:r w:rsidRPr="005C2960">
                          <w:rPr>
                            <w:sz w:val="16"/>
                            <w:szCs w:val="16"/>
                          </w:rPr>
                          <w:t>—</w:t>
                        </w:r>
                      </w:p>
                    </w:tc>
                    <w:tc>
                      <w:tcPr>
                        <w:tcW w:w="1512" w:type="dxa"/>
                        <w:shd w:val="clear" w:color="auto" w:fill="auto"/>
                        <w:hideMark/>
                      </w:tcPr>
                      <w:p w14:paraId="430A07C6" w14:textId="77777777" w:rsidR="00093BEF" w:rsidRPr="005C2960" w:rsidRDefault="00093BEF" w:rsidP="00093BEF">
                        <w:pPr>
                          <w:pStyle w:val="Zkladntext3"/>
                          <w:rPr>
                            <w:sz w:val="16"/>
                            <w:szCs w:val="16"/>
                          </w:rPr>
                        </w:pPr>
                        <w:r w:rsidRPr="005C2960">
                          <w:rPr>
                            <w:sz w:val="16"/>
                            <w:szCs w:val="16"/>
                          </w:rPr>
                          <w:t xml:space="preserve">POP (PAH celkovo, HCB, PCB, </w:t>
                        </w:r>
                        <w:proofErr w:type="spellStart"/>
                        <w:r w:rsidRPr="005C2960">
                          <w:rPr>
                            <w:sz w:val="16"/>
                            <w:szCs w:val="16"/>
                          </w:rPr>
                          <w:t>dioxíny</w:t>
                        </w:r>
                        <w:proofErr w:type="spellEnd"/>
                        <w:r w:rsidRPr="005C2960">
                          <w:rPr>
                            <w:sz w:val="16"/>
                            <w:szCs w:val="16"/>
                          </w:rPr>
                          <w:t>/</w:t>
                        </w:r>
                        <w:proofErr w:type="spellStart"/>
                        <w:r w:rsidRPr="005C2960">
                          <w:rPr>
                            <w:sz w:val="16"/>
                            <w:szCs w:val="16"/>
                          </w:rPr>
                          <w:t>furány</w:t>
                        </w:r>
                        <w:proofErr w:type="spellEnd"/>
                        <w:r w:rsidRPr="005C2960">
                          <w:rPr>
                            <w:sz w:val="16"/>
                            <w:szCs w:val="16"/>
                          </w:rPr>
                          <w:t>)</w:t>
                        </w:r>
                      </w:p>
                    </w:tc>
                  </w:tr>
                </w:tbl>
                <w:p w14:paraId="430A07C8" w14:textId="77777777" w:rsidR="00093BEF" w:rsidRPr="005C2960" w:rsidRDefault="00093BEF" w:rsidP="00093BEF">
                  <w:pPr>
                    <w:pStyle w:val="Zkladntext3"/>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37"/>
                    <w:gridCol w:w="1490"/>
                  </w:tblGrid>
                  <w:tr w:rsidR="00D17639" w:rsidRPr="005C2960" w14:paraId="430A07CB" w14:textId="77777777">
                    <w:tc>
                      <w:tcPr>
                        <w:tcW w:w="240" w:type="dxa"/>
                        <w:shd w:val="clear" w:color="auto" w:fill="auto"/>
                        <w:hideMark/>
                      </w:tcPr>
                      <w:p w14:paraId="430A07C9" w14:textId="77777777" w:rsidR="00093BEF" w:rsidRPr="005C2960" w:rsidRDefault="00093BEF" w:rsidP="00093BEF">
                        <w:pPr>
                          <w:pStyle w:val="Zkladntext3"/>
                          <w:rPr>
                            <w:sz w:val="16"/>
                            <w:szCs w:val="16"/>
                          </w:rPr>
                        </w:pPr>
                        <w:r w:rsidRPr="005C2960">
                          <w:rPr>
                            <w:sz w:val="16"/>
                            <w:szCs w:val="16"/>
                          </w:rPr>
                          <w:t>—</w:t>
                        </w:r>
                      </w:p>
                    </w:tc>
                    <w:tc>
                      <w:tcPr>
                        <w:tcW w:w="1512" w:type="dxa"/>
                        <w:shd w:val="clear" w:color="auto" w:fill="auto"/>
                        <w:hideMark/>
                      </w:tcPr>
                      <w:p w14:paraId="430A07CA" w14:textId="77777777" w:rsidR="00093BEF" w:rsidRPr="005C2960" w:rsidRDefault="00093BEF" w:rsidP="00093BEF">
                        <w:pPr>
                          <w:pStyle w:val="Zkladntext3"/>
                          <w:rPr>
                            <w:sz w:val="16"/>
                            <w:szCs w:val="16"/>
                          </w:rPr>
                        </w:pPr>
                        <w:r w:rsidRPr="005C2960">
                          <w:rPr>
                            <w:sz w:val="16"/>
                            <w:szCs w:val="16"/>
                          </w:rPr>
                          <w:t>BC (ak je k dispozícii)</w:t>
                        </w:r>
                      </w:p>
                    </w:tc>
                  </w:tr>
                </w:tbl>
                <w:p w14:paraId="430A07CC" w14:textId="77777777" w:rsidR="00093BEF" w:rsidRPr="005C2960" w:rsidRDefault="00093BEF" w:rsidP="00093BEF">
                  <w:pPr>
                    <w:pStyle w:val="Zkladntext3"/>
                    <w:rPr>
                      <w:sz w:val="16"/>
                      <w:szCs w:val="16"/>
                    </w:rPr>
                  </w:pPr>
                </w:p>
              </w:tc>
              <w:tc>
                <w:tcPr>
                  <w:tcW w:w="1136" w:type="dxa"/>
                  <w:shd w:val="clear" w:color="auto" w:fill="FFFFFF"/>
                  <w:tcMar>
                    <w:top w:w="120" w:type="dxa"/>
                    <w:left w:w="120" w:type="dxa"/>
                    <w:bottom w:w="120" w:type="dxa"/>
                    <w:right w:w="120" w:type="dxa"/>
                  </w:tcMar>
                  <w:hideMark/>
                </w:tcPr>
                <w:p w14:paraId="430A07CD" w14:textId="77777777" w:rsidR="00093BEF" w:rsidRPr="005C2960" w:rsidRDefault="00093BEF" w:rsidP="00093BEF">
                  <w:pPr>
                    <w:pStyle w:val="Zkladntext3"/>
                    <w:rPr>
                      <w:sz w:val="16"/>
                      <w:szCs w:val="16"/>
                    </w:rPr>
                  </w:pPr>
                  <w:r w:rsidRPr="005C2960">
                    <w:rPr>
                      <w:sz w:val="16"/>
                      <w:szCs w:val="16"/>
                    </w:rPr>
                    <w:t>každé štyri roky za rok nahlasovania mínus 2 (X-2)</w:t>
                  </w:r>
                </w:p>
                <w:p w14:paraId="430A07CE" w14:textId="77777777" w:rsidR="00093BEF" w:rsidRPr="005C2960" w:rsidRDefault="00093BEF" w:rsidP="00093BEF">
                  <w:pPr>
                    <w:pStyle w:val="Zkladntext3"/>
                    <w:rPr>
                      <w:sz w:val="16"/>
                      <w:szCs w:val="16"/>
                    </w:rPr>
                  </w:pPr>
                  <w:r w:rsidRPr="005C2960">
                    <w:rPr>
                      <w:sz w:val="16"/>
                      <w:szCs w:val="16"/>
                    </w:rPr>
                    <w:t>od roku 2017</w:t>
                  </w:r>
                </w:p>
              </w:tc>
              <w:tc>
                <w:tcPr>
                  <w:tcW w:w="1104" w:type="dxa"/>
                  <w:shd w:val="clear" w:color="auto" w:fill="FFFFFF"/>
                  <w:tcMar>
                    <w:top w:w="120" w:type="dxa"/>
                    <w:left w:w="120" w:type="dxa"/>
                    <w:bottom w:w="120" w:type="dxa"/>
                    <w:right w:w="120" w:type="dxa"/>
                  </w:tcMar>
                  <w:hideMark/>
                </w:tcPr>
                <w:p w14:paraId="430A07CF" w14:textId="77777777" w:rsidR="00093BEF" w:rsidRPr="005C2960" w:rsidRDefault="00093BEF" w:rsidP="00093BEF">
                  <w:pPr>
                    <w:pStyle w:val="Zkladntext3"/>
                    <w:rPr>
                      <w:sz w:val="16"/>
                      <w:szCs w:val="16"/>
                    </w:rPr>
                  </w:pPr>
                  <w:r w:rsidRPr="005C2960">
                    <w:rPr>
                      <w:sz w:val="16"/>
                      <w:szCs w:val="16"/>
                    </w:rPr>
                    <w:t>1. máj</w:t>
                  </w:r>
                  <w:hyperlink r:id="rId28" w:anchor="ntr13-L_2016344SK.01001701-E0013" w:history="1">
                    <w:r w:rsidRPr="005C2960">
                      <w:rPr>
                        <w:rStyle w:val="Hypertextovprepojenie"/>
                        <w:color w:val="auto"/>
                        <w:sz w:val="16"/>
                        <w:szCs w:val="16"/>
                      </w:rPr>
                      <w:t> (</w:t>
                    </w:r>
                    <w:r w:rsidRPr="005C2960">
                      <w:rPr>
                        <w:rStyle w:val="Hypertextovprepojenie"/>
                        <w:color w:val="auto"/>
                        <w:sz w:val="16"/>
                        <w:szCs w:val="16"/>
                        <w:vertAlign w:val="superscript"/>
                      </w:rPr>
                      <w:t>13</w:t>
                    </w:r>
                    <w:r w:rsidRPr="005C2960">
                      <w:rPr>
                        <w:rStyle w:val="Hypertextovprepojenie"/>
                        <w:color w:val="auto"/>
                        <w:sz w:val="16"/>
                        <w:szCs w:val="16"/>
                      </w:rPr>
                      <w:t>)</w:t>
                    </w:r>
                  </w:hyperlink>
                </w:p>
              </w:tc>
            </w:tr>
            <w:tr w:rsidR="00D17639" w:rsidRPr="005C2960" w14:paraId="430A07D9" w14:textId="77777777" w:rsidTr="008203BB">
              <w:trPr>
                <w:jc w:val="center"/>
              </w:trPr>
              <w:tc>
                <w:tcPr>
                  <w:tcW w:w="1321" w:type="dxa"/>
                  <w:shd w:val="clear" w:color="auto" w:fill="FFFFFF"/>
                  <w:tcMar>
                    <w:top w:w="120" w:type="dxa"/>
                    <w:left w:w="120" w:type="dxa"/>
                    <w:bottom w:w="120" w:type="dxa"/>
                    <w:right w:w="120" w:type="dxa"/>
                  </w:tcMar>
                  <w:hideMark/>
                </w:tcPr>
                <w:p w14:paraId="430A07D1" w14:textId="77777777" w:rsidR="00093BEF" w:rsidRPr="005C2960" w:rsidRDefault="00093BEF" w:rsidP="00093BEF">
                  <w:pPr>
                    <w:pStyle w:val="Zkladntext3"/>
                    <w:rPr>
                      <w:sz w:val="16"/>
                      <w:szCs w:val="16"/>
                    </w:rPr>
                  </w:pPr>
                  <w:r w:rsidRPr="005C2960">
                    <w:rPr>
                      <w:sz w:val="16"/>
                      <w:szCs w:val="16"/>
                    </w:rPr>
                    <w:t>Projekcie emisií podľa súhrnu NFR</w:t>
                  </w:r>
                </w:p>
              </w:tc>
              <w:tc>
                <w:tcPr>
                  <w:tcW w:w="1986" w:type="dxa"/>
                  <w:shd w:val="clear" w:color="auto" w:fill="FFFFFF"/>
                  <w:tcMar>
                    <w:top w:w="120" w:type="dxa"/>
                    <w:left w:w="120" w:type="dxa"/>
                    <w:bottom w:w="120" w:type="dxa"/>
                    <w:right w:w="120" w:type="dxa"/>
                  </w:tcMar>
                  <w:hideMark/>
                </w:tcPr>
                <w:tbl>
                  <w:tblPr>
                    <w:tblW w:w="5000" w:type="pct"/>
                    <w:tblLayout w:type="fixed"/>
                    <w:tblCellMar>
                      <w:left w:w="0" w:type="dxa"/>
                      <w:right w:w="0" w:type="dxa"/>
                    </w:tblCellMar>
                    <w:tblLook w:val="04A0" w:firstRow="1" w:lastRow="0" w:firstColumn="1" w:lastColumn="0" w:noHBand="0" w:noVBand="1"/>
                  </w:tblPr>
                  <w:tblGrid>
                    <w:gridCol w:w="237"/>
                    <w:gridCol w:w="1490"/>
                  </w:tblGrid>
                  <w:tr w:rsidR="00D17639" w:rsidRPr="005C2960" w14:paraId="430A07D4" w14:textId="77777777">
                    <w:tc>
                      <w:tcPr>
                        <w:tcW w:w="240" w:type="dxa"/>
                        <w:shd w:val="clear" w:color="auto" w:fill="auto"/>
                        <w:hideMark/>
                      </w:tcPr>
                      <w:p w14:paraId="430A07D2" w14:textId="77777777" w:rsidR="00093BEF" w:rsidRPr="005C2960" w:rsidRDefault="00093BEF" w:rsidP="00093BEF">
                        <w:pPr>
                          <w:pStyle w:val="Zkladntext3"/>
                          <w:rPr>
                            <w:sz w:val="16"/>
                            <w:szCs w:val="16"/>
                          </w:rPr>
                        </w:pPr>
                        <w:r w:rsidRPr="005C2960">
                          <w:rPr>
                            <w:sz w:val="16"/>
                            <w:szCs w:val="16"/>
                          </w:rPr>
                          <w:t>—</w:t>
                        </w:r>
                      </w:p>
                    </w:tc>
                    <w:tc>
                      <w:tcPr>
                        <w:tcW w:w="1512" w:type="dxa"/>
                        <w:shd w:val="clear" w:color="auto" w:fill="auto"/>
                        <w:hideMark/>
                      </w:tcPr>
                      <w:p w14:paraId="430A07D3" w14:textId="77777777" w:rsidR="00093BEF" w:rsidRPr="005C2960" w:rsidRDefault="00093BEF" w:rsidP="00093BEF">
                        <w:pPr>
                          <w:pStyle w:val="Zkladntext3"/>
                          <w:rPr>
                            <w:sz w:val="16"/>
                            <w:szCs w:val="16"/>
                          </w:rPr>
                        </w:pPr>
                        <w:r w:rsidRPr="005C2960">
                          <w:rPr>
                            <w:sz w:val="16"/>
                            <w:szCs w:val="16"/>
                          </w:rPr>
                          <w:t>SO</w:t>
                        </w:r>
                        <w:r w:rsidRPr="005C2960">
                          <w:rPr>
                            <w:sz w:val="16"/>
                            <w:szCs w:val="16"/>
                            <w:vertAlign w:val="subscript"/>
                          </w:rPr>
                          <w:t>2</w:t>
                        </w:r>
                        <w:r w:rsidRPr="005C2960">
                          <w:rPr>
                            <w:sz w:val="16"/>
                            <w:szCs w:val="16"/>
                          </w:rPr>
                          <w:t xml:space="preserve">, </w:t>
                        </w:r>
                        <w:proofErr w:type="spellStart"/>
                        <w:r w:rsidRPr="005C2960">
                          <w:rPr>
                            <w:sz w:val="16"/>
                            <w:szCs w:val="16"/>
                          </w:rPr>
                          <w:t>NO</w:t>
                        </w:r>
                        <w:r w:rsidRPr="005C2960">
                          <w:rPr>
                            <w:sz w:val="16"/>
                            <w:szCs w:val="16"/>
                            <w:vertAlign w:val="subscript"/>
                          </w:rPr>
                          <w:t>x</w:t>
                        </w:r>
                        <w:proofErr w:type="spellEnd"/>
                        <w:r w:rsidRPr="005C2960">
                          <w:rPr>
                            <w:sz w:val="16"/>
                            <w:szCs w:val="16"/>
                          </w:rPr>
                          <w:t>, NH</w:t>
                        </w:r>
                        <w:r w:rsidRPr="005C2960">
                          <w:rPr>
                            <w:sz w:val="16"/>
                            <w:szCs w:val="16"/>
                            <w:vertAlign w:val="subscript"/>
                          </w:rPr>
                          <w:t>3</w:t>
                        </w:r>
                        <w:r w:rsidRPr="005C2960">
                          <w:rPr>
                            <w:sz w:val="16"/>
                            <w:szCs w:val="16"/>
                          </w:rPr>
                          <w:t>, NMVOC, PM</w:t>
                        </w:r>
                        <w:r w:rsidRPr="005C2960">
                          <w:rPr>
                            <w:sz w:val="16"/>
                            <w:szCs w:val="16"/>
                            <w:vertAlign w:val="subscript"/>
                          </w:rPr>
                          <w:t>2,5</w:t>
                        </w:r>
                        <w:r w:rsidRPr="005C2960">
                          <w:rPr>
                            <w:sz w:val="16"/>
                            <w:szCs w:val="16"/>
                          </w:rPr>
                          <w:t> a, ak je k dispozícii, BC</w:t>
                        </w:r>
                      </w:p>
                    </w:tc>
                  </w:tr>
                </w:tbl>
                <w:p w14:paraId="430A07D5" w14:textId="77777777" w:rsidR="00093BEF" w:rsidRPr="005C2960" w:rsidRDefault="00093BEF" w:rsidP="00093BEF">
                  <w:pPr>
                    <w:pStyle w:val="Zkladntext3"/>
                    <w:rPr>
                      <w:sz w:val="16"/>
                      <w:szCs w:val="16"/>
                    </w:rPr>
                  </w:pPr>
                </w:p>
              </w:tc>
              <w:tc>
                <w:tcPr>
                  <w:tcW w:w="1136" w:type="dxa"/>
                  <w:shd w:val="clear" w:color="auto" w:fill="FFFFFF"/>
                  <w:tcMar>
                    <w:top w:w="120" w:type="dxa"/>
                    <w:left w:w="120" w:type="dxa"/>
                    <w:bottom w:w="120" w:type="dxa"/>
                    <w:right w:w="120" w:type="dxa"/>
                  </w:tcMar>
                  <w:hideMark/>
                </w:tcPr>
                <w:p w14:paraId="430A07D6" w14:textId="77777777" w:rsidR="00093BEF" w:rsidRPr="005C2960" w:rsidRDefault="00093BEF" w:rsidP="00093BEF">
                  <w:pPr>
                    <w:pStyle w:val="Zkladntext3"/>
                    <w:rPr>
                      <w:sz w:val="16"/>
                      <w:szCs w:val="16"/>
                    </w:rPr>
                  </w:pPr>
                  <w:r w:rsidRPr="005C2960">
                    <w:rPr>
                      <w:sz w:val="16"/>
                      <w:szCs w:val="16"/>
                    </w:rPr>
                    <w:t xml:space="preserve">raz za dva roky, vzťahuje sa na projekčné roky 2020, </w:t>
                  </w:r>
                  <w:r w:rsidRPr="005C2960">
                    <w:rPr>
                      <w:sz w:val="16"/>
                      <w:szCs w:val="16"/>
                    </w:rPr>
                    <w:lastRenderedPageBreak/>
                    <w:t>2025, 2030 a, ak sú k dispozícii, 2040 a 2050</w:t>
                  </w:r>
                </w:p>
                <w:p w14:paraId="430A07D7" w14:textId="77777777" w:rsidR="00093BEF" w:rsidRPr="005C2960" w:rsidRDefault="00093BEF" w:rsidP="00093BEF">
                  <w:pPr>
                    <w:pStyle w:val="Zkladntext3"/>
                    <w:rPr>
                      <w:sz w:val="16"/>
                      <w:szCs w:val="16"/>
                    </w:rPr>
                  </w:pPr>
                  <w:r w:rsidRPr="005C2960">
                    <w:rPr>
                      <w:sz w:val="16"/>
                      <w:szCs w:val="16"/>
                    </w:rPr>
                    <w:t>od roku 2017</w:t>
                  </w:r>
                </w:p>
              </w:tc>
              <w:tc>
                <w:tcPr>
                  <w:tcW w:w="1104" w:type="dxa"/>
                  <w:shd w:val="clear" w:color="auto" w:fill="FFFFFF"/>
                  <w:tcMar>
                    <w:top w:w="120" w:type="dxa"/>
                    <w:left w:w="120" w:type="dxa"/>
                    <w:bottom w:w="120" w:type="dxa"/>
                    <w:right w:w="120" w:type="dxa"/>
                  </w:tcMar>
                  <w:hideMark/>
                </w:tcPr>
                <w:p w14:paraId="430A07D8" w14:textId="77777777" w:rsidR="00093BEF" w:rsidRPr="005C2960" w:rsidRDefault="00093BEF" w:rsidP="00093BEF">
                  <w:pPr>
                    <w:pStyle w:val="Zkladntext3"/>
                    <w:rPr>
                      <w:sz w:val="16"/>
                      <w:szCs w:val="16"/>
                    </w:rPr>
                  </w:pPr>
                  <w:r w:rsidRPr="005C2960">
                    <w:rPr>
                      <w:sz w:val="16"/>
                      <w:szCs w:val="16"/>
                    </w:rPr>
                    <w:lastRenderedPageBreak/>
                    <w:t>15. marec</w:t>
                  </w:r>
                </w:p>
              </w:tc>
            </w:tr>
          </w:tbl>
          <w:p w14:paraId="430A07DA" w14:textId="77777777" w:rsidR="00093BEF" w:rsidRPr="005C2960" w:rsidRDefault="00093BEF" w:rsidP="00093BEF">
            <w:pPr>
              <w:pStyle w:val="Zkladntext3"/>
            </w:pPr>
          </w:p>
          <w:p w14:paraId="430A07DB" w14:textId="77777777" w:rsidR="00093BEF" w:rsidRPr="005C2960" w:rsidRDefault="00093BEF" w:rsidP="005A2E47">
            <w:pPr>
              <w:pStyle w:val="Zkladntext3"/>
              <w:spacing w:line="240" w:lineRule="auto"/>
              <w:rPr>
                <w:sz w:val="20"/>
              </w:rPr>
            </w:pPr>
          </w:p>
        </w:tc>
        <w:tc>
          <w:tcPr>
            <w:tcW w:w="609" w:type="dxa"/>
            <w:tcBorders>
              <w:top w:val="single" w:sz="4" w:space="0" w:color="auto"/>
              <w:left w:val="single" w:sz="6" w:space="0" w:color="000000"/>
              <w:bottom w:val="single" w:sz="4" w:space="0" w:color="auto"/>
              <w:right w:val="single" w:sz="6" w:space="0" w:color="000000"/>
            </w:tcBorders>
          </w:tcPr>
          <w:p w14:paraId="430A07DC" w14:textId="77777777" w:rsidR="00F344F0" w:rsidRPr="005C2960" w:rsidRDefault="000B5902" w:rsidP="005A2E47">
            <w:pPr>
              <w:jc w:val="center"/>
            </w:pPr>
            <w:r w:rsidRPr="005C2960">
              <w:lastRenderedPageBreak/>
              <w:t>N</w:t>
            </w:r>
          </w:p>
        </w:tc>
        <w:tc>
          <w:tcPr>
            <w:tcW w:w="609" w:type="dxa"/>
            <w:tcBorders>
              <w:top w:val="single" w:sz="4" w:space="0" w:color="auto"/>
              <w:left w:val="single" w:sz="6" w:space="0" w:color="000000"/>
              <w:bottom w:val="single" w:sz="4" w:space="0" w:color="auto"/>
              <w:right w:val="single" w:sz="6" w:space="0" w:color="000000"/>
            </w:tcBorders>
          </w:tcPr>
          <w:p w14:paraId="430A07DD" w14:textId="77777777" w:rsidR="00F344F0" w:rsidRPr="005C2960" w:rsidRDefault="00AD7612" w:rsidP="005A2E47">
            <w:r w:rsidRPr="005C2960">
              <w:t>NV1</w:t>
            </w:r>
          </w:p>
        </w:tc>
        <w:tc>
          <w:tcPr>
            <w:tcW w:w="609" w:type="dxa"/>
            <w:tcBorders>
              <w:top w:val="single" w:sz="4" w:space="0" w:color="auto"/>
              <w:left w:val="single" w:sz="6" w:space="0" w:color="000000"/>
              <w:bottom w:val="single" w:sz="4" w:space="0" w:color="auto"/>
              <w:right w:val="single" w:sz="6" w:space="0" w:color="000000"/>
            </w:tcBorders>
          </w:tcPr>
          <w:p w14:paraId="2A62A7DF" w14:textId="77777777" w:rsidR="00D32310" w:rsidRPr="005C2960" w:rsidRDefault="00D32310" w:rsidP="00D32310">
            <w:pPr>
              <w:jc w:val="center"/>
            </w:pPr>
            <w:r w:rsidRPr="005C2960">
              <w:t>Príl.č.1</w:t>
            </w:r>
          </w:p>
          <w:p w14:paraId="25CEE67D" w14:textId="77777777" w:rsidR="00D32310" w:rsidRPr="005C2960" w:rsidRDefault="00D32310" w:rsidP="00D32310">
            <w:pPr>
              <w:jc w:val="center"/>
            </w:pPr>
            <w:r w:rsidRPr="005C2960">
              <w:t>P2</w:t>
            </w:r>
          </w:p>
          <w:p w14:paraId="430A07DF" w14:textId="34D54417" w:rsidR="001509F4" w:rsidRPr="005C2960" w:rsidRDefault="00D32310" w:rsidP="00D32310">
            <w:pPr>
              <w:jc w:val="center"/>
            </w:pPr>
            <w:proofErr w:type="spellStart"/>
            <w:r w:rsidRPr="005C2960">
              <w:t>Tab.C</w:t>
            </w:r>
            <w:proofErr w:type="spellEnd"/>
          </w:p>
        </w:tc>
        <w:tc>
          <w:tcPr>
            <w:tcW w:w="5774" w:type="dxa"/>
            <w:tcBorders>
              <w:top w:val="single" w:sz="4" w:space="0" w:color="auto"/>
              <w:left w:val="single" w:sz="6" w:space="0" w:color="000000"/>
              <w:bottom w:val="single" w:sz="4" w:space="0" w:color="auto"/>
              <w:right w:val="single" w:sz="6" w:space="0" w:color="000000"/>
            </w:tcBorders>
          </w:tcPr>
          <w:p w14:paraId="30B34273" w14:textId="77777777" w:rsidR="00D32310" w:rsidRPr="005C2960" w:rsidRDefault="00D32310" w:rsidP="00D32310">
            <w:pPr>
              <w:rPr>
                <w:iCs/>
              </w:rPr>
            </w:pPr>
            <w:r w:rsidRPr="005C2960">
              <w:rPr>
                <w:iCs/>
              </w:rPr>
              <w:t>2. NÁRODNÉ ZÁVÄZKY ZNIŽOVANIA EMISIÍ podľa § 16 zákona a</w:t>
            </w:r>
          </w:p>
          <w:p w14:paraId="680911B6" w14:textId="77777777" w:rsidR="00D32310" w:rsidRPr="005C2960" w:rsidRDefault="00D32310" w:rsidP="00D32310">
            <w:pPr>
              <w:rPr>
                <w:iCs/>
              </w:rPr>
            </w:pPr>
            <w:r w:rsidRPr="005C2960">
              <w:rPr>
                <w:iCs/>
              </w:rPr>
              <w:t>INVENTÚRY EMISIÍ A PROJEKCIE EMISIÍ podľa § 19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968"/>
              <w:gridCol w:w="2677"/>
              <w:gridCol w:w="999"/>
            </w:tblGrid>
            <w:tr w:rsidR="00D17639" w:rsidRPr="005C2960" w14:paraId="015A2F07"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EF96E73" w14:textId="77777777" w:rsidR="00D32310" w:rsidRPr="005C2960" w:rsidRDefault="00D32310" w:rsidP="00D32310">
                  <w:pPr>
                    <w:rPr>
                      <w:iCs/>
                    </w:rPr>
                  </w:pPr>
                  <w:r w:rsidRPr="005C2960">
                    <w:rPr>
                      <w:iCs/>
                    </w:rPr>
                    <w:t>Predmet správy, oznámenia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20F0ADF" w14:textId="77777777" w:rsidR="00D32310" w:rsidRPr="005C2960" w:rsidRDefault="00D32310" w:rsidP="00D32310">
                  <w:pPr>
                    <w:rPr>
                      <w:iCs/>
                    </w:rPr>
                  </w:pPr>
                  <w:r w:rsidRPr="005C2960">
                    <w:rPr>
                      <w:iCs/>
                    </w:rPr>
                    <w:t>Údaje, ktoré treba oznamovať</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620BF5E" w14:textId="77777777" w:rsidR="00D32310" w:rsidRPr="005C2960" w:rsidRDefault="00D32310" w:rsidP="00D32310">
                  <w:pPr>
                    <w:rPr>
                      <w:iCs/>
                    </w:rPr>
                  </w:pPr>
                  <w:r w:rsidRPr="005C2960">
                    <w:rPr>
                      <w:iCs/>
                    </w:rPr>
                    <w:t>Lehoty/ termíny na</w:t>
                  </w:r>
                  <w:r w:rsidRPr="005C2960">
                    <w:rPr>
                      <w:iCs/>
                    </w:rPr>
                    <w:br/>
                    <w:t>podávanie správ</w:t>
                  </w:r>
                </w:p>
              </w:tc>
            </w:tr>
            <w:tr w:rsidR="00D17639" w:rsidRPr="005C2960" w14:paraId="3140E377"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BCADAA8" w14:textId="77777777" w:rsidR="00D32310" w:rsidRPr="005C2960" w:rsidRDefault="00D32310" w:rsidP="00D32310">
                  <w:pPr>
                    <w:rPr>
                      <w:iCs/>
                    </w:rPr>
                  </w:pPr>
                  <w:r w:rsidRPr="005C2960">
                    <w:rPr>
                      <w:iCs/>
                    </w:rPr>
                    <w:t>Národná inventúra emisií</w:t>
                  </w:r>
                  <w:r w:rsidRPr="005C2960">
                    <w:rPr>
                      <w:iCs/>
                    </w:rPr>
                    <w:br/>
                    <w:t>- základný rozsah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0336B4D" w14:textId="77777777" w:rsidR="00D32310" w:rsidRPr="005C2960" w:rsidRDefault="00D32310" w:rsidP="00D32310">
                  <w:pPr>
                    <w:rPr>
                      <w:iCs/>
                    </w:rPr>
                  </w:pPr>
                  <w:r w:rsidRPr="005C2960">
                    <w:rPr>
                      <w:iCs/>
                    </w:rPr>
                    <w:t>Podľa tabuľky A</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FA82930" w14:textId="77777777" w:rsidR="00D32310" w:rsidRPr="005C2960" w:rsidRDefault="00D32310" w:rsidP="00D32310">
                  <w:pPr>
                    <w:rPr>
                      <w:iCs/>
                    </w:rPr>
                  </w:pPr>
                  <w:r w:rsidRPr="005C2960">
                    <w:rPr>
                      <w:iCs/>
                    </w:rPr>
                    <w:t>Každoročne/</w:t>
                  </w:r>
                  <w:r w:rsidRPr="005C2960">
                    <w:rPr>
                      <w:iCs/>
                    </w:rPr>
                    <w:br/>
                    <w:t>do 15. februára</w:t>
                  </w:r>
                </w:p>
              </w:tc>
            </w:tr>
            <w:tr w:rsidR="00D17639" w:rsidRPr="005C2960" w14:paraId="5DF52DA3"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1631B95" w14:textId="77777777" w:rsidR="00D32310" w:rsidRPr="005C2960" w:rsidRDefault="00D32310" w:rsidP="00D32310">
                  <w:pPr>
                    <w:rPr>
                      <w:iCs/>
                    </w:rPr>
                  </w:pPr>
                  <w:r w:rsidRPr="005C2960">
                    <w:rPr>
                      <w:iCs/>
                    </w:rPr>
                    <w:t>Národná inventúra emisií</w:t>
                  </w:r>
                  <w:r w:rsidRPr="005C2960">
                    <w:rPr>
                      <w:iCs/>
                    </w:rPr>
                    <w:br/>
                    <w:t>- osobitný rozsah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225E450" w14:textId="77777777" w:rsidR="00D32310" w:rsidRPr="005C2960" w:rsidRDefault="00D32310" w:rsidP="00D32310">
                  <w:pPr>
                    <w:rPr>
                      <w:iCs/>
                    </w:rPr>
                  </w:pPr>
                  <w:r w:rsidRPr="005C2960">
                    <w:rPr>
                      <w:iCs/>
                    </w:rPr>
                    <w:t>Podľa tabuľky B</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2B4D251" w14:textId="77777777" w:rsidR="00D32310" w:rsidRPr="005C2960" w:rsidRDefault="00D32310" w:rsidP="00D32310">
                  <w:pPr>
                    <w:rPr>
                      <w:iCs/>
                    </w:rPr>
                  </w:pPr>
                  <w:r w:rsidRPr="005C2960">
                    <w:rPr>
                      <w:iCs/>
                    </w:rPr>
                    <w:t>Každoročne/</w:t>
                  </w:r>
                  <w:r w:rsidRPr="005C2960">
                    <w:rPr>
                      <w:iCs/>
                    </w:rPr>
                    <w:br/>
                    <w:t>do 15. februára, ak sú údaje dostupné</w:t>
                  </w:r>
                </w:p>
              </w:tc>
            </w:tr>
            <w:tr w:rsidR="00D17639" w:rsidRPr="005C2960" w14:paraId="14E02105"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1E4B99B" w14:textId="77777777" w:rsidR="00D32310" w:rsidRPr="005C2960" w:rsidRDefault="00D32310" w:rsidP="00D32310">
                  <w:pPr>
                    <w:rPr>
                      <w:iCs/>
                    </w:rPr>
                  </w:pPr>
                  <w:r w:rsidRPr="005C2960">
                    <w:rPr>
                      <w:iCs/>
                    </w:rPr>
                    <w:t>Priestorovo členené národné inventúry emisií a inventúry veľkých bodových zdrojov</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EB13EA8" w14:textId="77777777" w:rsidR="00D32310" w:rsidRPr="005C2960" w:rsidRDefault="00D32310" w:rsidP="00D32310">
                  <w:pPr>
                    <w:rPr>
                      <w:iCs/>
                    </w:rPr>
                  </w:pPr>
                  <w:r w:rsidRPr="005C2960">
                    <w:rPr>
                      <w:iCs/>
                    </w:rPr>
                    <w:t>Podľa tabuľky C</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0BD9A95" w14:textId="77777777" w:rsidR="00D32310" w:rsidRPr="005C2960" w:rsidRDefault="00D32310" w:rsidP="00D32310">
                  <w:pPr>
                    <w:rPr>
                      <w:iCs/>
                    </w:rPr>
                  </w:pPr>
                  <w:r w:rsidRPr="005C2960">
                    <w:rPr>
                      <w:iCs/>
                    </w:rPr>
                    <w:t>Každé 4 roky/</w:t>
                  </w:r>
                  <w:r w:rsidRPr="005C2960">
                    <w:rPr>
                      <w:iCs/>
                    </w:rPr>
                    <w:br/>
                    <w:t>do 1. mája</w:t>
                  </w:r>
                </w:p>
              </w:tc>
            </w:tr>
            <w:tr w:rsidR="00D17639" w:rsidRPr="005C2960" w14:paraId="6FF9D747"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55F7CF4" w14:textId="77777777" w:rsidR="00D32310" w:rsidRPr="005C2960" w:rsidRDefault="00D32310" w:rsidP="00D32310">
                  <w:pPr>
                    <w:rPr>
                      <w:iCs/>
                    </w:rPr>
                  </w:pPr>
                  <w:r w:rsidRPr="005C2960">
                    <w:rPr>
                      <w:iCs/>
                    </w:rPr>
                    <w:t>Projekcie emisií</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B49890F" w14:textId="77777777" w:rsidR="00D32310" w:rsidRPr="005C2960" w:rsidRDefault="00D32310" w:rsidP="00D32310">
                  <w:pPr>
                    <w:rPr>
                      <w:iCs/>
                    </w:rPr>
                  </w:pPr>
                  <w:r w:rsidRPr="005C2960">
                    <w:rPr>
                      <w:iCs/>
                    </w:rPr>
                    <w:t>Podľa tabuľky C</w:t>
                  </w:r>
                  <w:r w:rsidRPr="005C2960">
                    <w:rPr>
                      <w:iCs/>
                    </w:rPr>
                    <w:br/>
                    <w:t xml:space="preserve">Emisné projekcie vrátane informácií o kľúčových </w:t>
                  </w:r>
                  <w:proofErr w:type="spellStart"/>
                  <w:r w:rsidRPr="005C2960">
                    <w:rPr>
                      <w:iCs/>
                    </w:rPr>
                    <w:t>socio</w:t>
                  </w:r>
                  <w:proofErr w:type="spellEnd"/>
                  <w:r w:rsidRPr="005C2960">
                    <w:rPr>
                      <w:iCs/>
                    </w:rPr>
                    <w:t>-ekonomických predpokladoch použitých pri ich príprave</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F1BFE5B" w14:textId="77777777" w:rsidR="00D32310" w:rsidRPr="005C2960" w:rsidRDefault="00D32310" w:rsidP="00D32310">
                  <w:pPr>
                    <w:rPr>
                      <w:iCs/>
                    </w:rPr>
                  </w:pPr>
                  <w:r w:rsidRPr="005C2960">
                    <w:rPr>
                      <w:iCs/>
                    </w:rPr>
                    <w:t>Každé 2 roky/</w:t>
                  </w:r>
                  <w:r w:rsidRPr="005C2960">
                    <w:rPr>
                      <w:iCs/>
                    </w:rPr>
                    <w:br/>
                    <w:t>do 15. marca</w:t>
                  </w:r>
                </w:p>
              </w:tc>
            </w:tr>
            <w:tr w:rsidR="00D17639" w:rsidRPr="005C2960" w14:paraId="64DE84EE"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EC4A020" w14:textId="77777777" w:rsidR="00D32310" w:rsidRPr="005C2960" w:rsidRDefault="00D32310" w:rsidP="00D32310">
                  <w:pPr>
                    <w:rPr>
                      <w:iCs/>
                    </w:rPr>
                  </w:pPr>
                  <w:r w:rsidRPr="005C2960">
                    <w:rPr>
                      <w:iCs/>
                    </w:rPr>
                    <w:t>Informatívne správy o inventúrach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83FC3AB" w14:textId="77777777" w:rsidR="00D32310" w:rsidRPr="005C2960" w:rsidRDefault="00D32310" w:rsidP="00D32310">
                  <w:pPr>
                    <w:rPr>
                      <w:iCs/>
                    </w:rPr>
                  </w:pPr>
                  <w:r w:rsidRPr="005C2960">
                    <w:rPr>
                      <w:iCs/>
                    </w:rPr>
                    <w:t>Podľa tabuľky D</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1423B03" w14:textId="77777777" w:rsidR="00D32310" w:rsidRPr="005C2960" w:rsidRDefault="00D32310" w:rsidP="00D32310">
                  <w:pPr>
                    <w:rPr>
                      <w:iCs/>
                    </w:rPr>
                  </w:pPr>
                  <w:r w:rsidRPr="005C2960">
                    <w:rPr>
                      <w:iCs/>
                    </w:rPr>
                    <w:t>Každoročne/</w:t>
                  </w:r>
                  <w:r w:rsidRPr="005C2960">
                    <w:rPr>
                      <w:iCs/>
                    </w:rPr>
                    <w:br/>
                    <w:t>do 15. marca</w:t>
                  </w:r>
                </w:p>
              </w:tc>
            </w:tr>
            <w:tr w:rsidR="00D17639" w:rsidRPr="005C2960" w14:paraId="4374466E"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79E8A0F" w14:textId="77777777" w:rsidR="00D32310" w:rsidRPr="005C2960" w:rsidRDefault="00D32310" w:rsidP="00D32310">
                  <w:pPr>
                    <w:rPr>
                      <w:iCs/>
                    </w:rPr>
                  </w:pPr>
                  <w:r w:rsidRPr="005C2960">
                    <w:rPr>
                      <w:iCs/>
                    </w:rPr>
                    <w:lastRenderedPageBreak/>
                    <w:t>Národné programy riadenia znečisťovania ovzdušia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8234076" w14:textId="77777777" w:rsidR="00D32310" w:rsidRPr="005C2960" w:rsidRDefault="00D32310" w:rsidP="00D32310">
                  <w:pPr>
                    <w:rPr>
                      <w:iCs/>
                    </w:rPr>
                  </w:pPr>
                  <w:r w:rsidRPr="005C2960">
                    <w:rPr>
                      <w:iCs/>
                    </w:rPr>
                    <w:t xml:space="preserve">Postup minimalizovania </w:t>
                  </w:r>
                  <w:proofErr w:type="spellStart"/>
                  <w:r w:rsidRPr="005C2960">
                    <w:rPr>
                      <w:iCs/>
                    </w:rPr>
                    <w:t>antropogénnych</w:t>
                  </w:r>
                  <w:proofErr w:type="spellEnd"/>
                  <w:r w:rsidRPr="005C2960">
                    <w:rPr>
                      <w:iCs/>
                    </w:rPr>
                    <w:t xml:space="preserve"> emisií na účel dosiahnutia takej úrovne kvality ovzdušia, ktorá nemá výrazný nepriaznivý vplyv na ľudské zdravie a životné prostredie a nepredstavuje pre </w:t>
                  </w:r>
                  <w:proofErr w:type="spellStart"/>
                  <w:r w:rsidRPr="005C2960">
                    <w:rPr>
                      <w:iCs/>
                    </w:rPr>
                    <w:t>ne</w:t>
                  </w:r>
                  <w:proofErr w:type="spellEnd"/>
                  <w:r w:rsidRPr="005C2960">
                    <w:rPr>
                      <w:iCs/>
                    </w:rPr>
                    <w:t xml:space="preserve"> riziko</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B6CAEA1" w14:textId="77777777" w:rsidR="00D32310" w:rsidRPr="005C2960" w:rsidRDefault="00D32310" w:rsidP="00D32310">
                  <w:pPr>
                    <w:rPr>
                      <w:iCs/>
                    </w:rPr>
                  </w:pPr>
                  <w:r w:rsidRPr="005C2960">
                    <w:rPr>
                      <w:iCs/>
                    </w:rPr>
                    <w:t>Do 2 mesiacov</w:t>
                  </w:r>
                  <w:r w:rsidRPr="005C2960">
                    <w:rPr>
                      <w:iCs/>
                    </w:rPr>
                    <w:br/>
                    <w:t>po každej aktualizácii</w:t>
                  </w:r>
                </w:p>
              </w:tc>
            </w:tr>
            <w:tr w:rsidR="00D17639" w:rsidRPr="005C2960" w14:paraId="30125D89"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EBED22F" w14:textId="77777777" w:rsidR="00D32310" w:rsidRPr="005C2960" w:rsidRDefault="00D32310" w:rsidP="00D32310">
                  <w:pPr>
                    <w:rPr>
                      <w:iCs/>
                    </w:rPr>
                  </w:pPr>
                  <w:r w:rsidRPr="005C2960">
                    <w:rPr>
                      <w:iCs/>
                    </w:rPr>
                    <w:t>Poloha monitorovacích miest a súvisiace ukazovatele, ktoré sa používajú na monitorovanie vplyvov znečistenia ovzdušia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9924850" w14:textId="77777777" w:rsidR="00D32310" w:rsidRPr="005C2960" w:rsidRDefault="00D32310" w:rsidP="00D32310">
                  <w:pPr>
                    <w:rPr>
                      <w:iCs/>
                    </w:rPr>
                  </w:pPr>
                  <w:r w:rsidRPr="005C2960">
                    <w:rPr>
                      <w:iCs/>
                    </w:rPr>
                    <w:t>Opis monitorovacích plôch, kde sa sleduje vplyv znečistenia ovzdušia na ekosystémy</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BED0CD6" w14:textId="77777777" w:rsidR="00D32310" w:rsidRPr="005C2960" w:rsidRDefault="00D32310" w:rsidP="00D32310">
                  <w:pPr>
                    <w:rPr>
                      <w:iCs/>
                    </w:rPr>
                  </w:pPr>
                  <w:r w:rsidRPr="005C2960">
                    <w:rPr>
                      <w:iCs/>
                    </w:rPr>
                    <w:t>Každé 4 roky/</w:t>
                  </w:r>
                  <w:r w:rsidRPr="005C2960">
                    <w:rPr>
                      <w:iCs/>
                    </w:rPr>
                    <w:br/>
                    <w:t>do 1. júla</w:t>
                  </w:r>
                  <w:r w:rsidRPr="005C2960">
                    <w:rPr>
                      <w:iCs/>
                    </w:rPr>
                    <w:br/>
                  </w:r>
                </w:p>
              </w:tc>
            </w:tr>
            <w:tr w:rsidR="00D17639" w:rsidRPr="005C2960" w14:paraId="05443176"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B9B2AE8" w14:textId="77777777" w:rsidR="00D32310" w:rsidRPr="005C2960" w:rsidRDefault="00D32310" w:rsidP="00D32310">
                  <w:pPr>
                    <w:rPr>
                      <w:iCs/>
                    </w:rPr>
                  </w:pPr>
                  <w:r w:rsidRPr="005C2960">
                    <w:rPr>
                      <w:iCs/>
                    </w:rPr>
                    <w:t>Monitorované údaje</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AC9F3D4" w14:textId="77777777" w:rsidR="00D32310" w:rsidRPr="005C2960" w:rsidRDefault="00D32310" w:rsidP="00D32310">
                  <w:pPr>
                    <w:rPr>
                      <w:iCs/>
                    </w:rPr>
                  </w:pPr>
                  <w:r w:rsidRPr="005C2960">
                    <w:rPr>
                      <w:iCs/>
                    </w:rPr>
                    <w:t>Monitorované údaje o vplyve znečistenia ovzdušia na ekosystémy</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09BD4EC" w14:textId="77777777" w:rsidR="00D32310" w:rsidRPr="005C2960" w:rsidRDefault="00D32310" w:rsidP="00D32310">
                  <w:pPr>
                    <w:rPr>
                      <w:iCs/>
                    </w:rPr>
                  </w:pPr>
                  <w:r w:rsidRPr="005C2960">
                    <w:rPr>
                      <w:iCs/>
                    </w:rPr>
                    <w:t>Každé 4 roky/</w:t>
                  </w:r>
                  <w:r w:rsidRPr="005C2960">
                    <w:rPr>
                      <w:iCs/>
                    </w:rPr>
                    <w:br/>
                    <w:t>do 1. júla</w:t>
                  </w:r>
                  <w:r w:rsidRPr="005C2960">
                    <w:rPr>
                      <w:iCs/>
                    </w:rPr>
                    <w:br/>
                  </w:r>
                </w:p>
              </w:tc>
            </w:tr>
          </w:tbl>
          <w:p w14:paraId="4C98972A" w14:textId="4A293441" w:rsidR="00D32310" w:rsidRPr="005C2960" w:rsidRDefault="00D32310"/>
          <w:p w14:paraId="29C672D6" w14:textId="221B0FD1" w:rsidR="00D32310" w:rsidRPr="005C2960" w:rsidRDefault="00D32310">
            <w:r w:rsidRPr="005C2960">
              <w:t>C. Požiadavky na priestorovo členené národné inventúry emisií a inventúry veľkých bodových zdrojov a národné projekcie emisií</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693"/>
              <w:gridCol w:w="1730"/>
              <w:gridCol w:w="2221"/>
            </w:tblGrid>
            <w:tr w:rsidR="00D17639" w:rsidRPr="005C2960" w14:paraId="430A07E3" w14:textId="77777777" w:rsidTr="00D32310">
              <w:trPr>
                <w:jc w:val="center"/>
              </w:trPr>
              <w:tc>
                <w:tcPr>
                  <w:tcW w:w="169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0" w14:textId="77777777" w:rsidR="00CB68CC" w:rsidRPr="005C2960" w:rsidRDefault="00CB68CC" w:rsidP="00CB68CC">
                  <w:r w:rsidRPr="005C2960">
                    <w:rPr>
                      <w:rFonts w:eastAsia="SimSun"/>
                      <w:lang w:eastAsia="zh-CN"/>
                    </w:rPr>
                    <w:t>Predmet</w:t>
                  </w:r>
                </w:p>
              </w:tc>
              <w:tc>
                <w:tcPr>
                  <w:tcW w:w="173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1" w14:textId="77777777" w:rsidR="00CB68CC" w:rsidRPr="005C2960" w:rsidRDefault="00CB68CC" w:rsidP="00CB68CC">
                  <w:r w:rsidRPr="005C2960">
                    <w:rPr>
                      <w:rFonts w:eastAsia="SimSun"/>
                      <w:lang w:eastAsia="zh-CN"/>
                    </w:rPr>
                    <w:t>Znečisťujúce látky</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2" w14:textId="77777777" w:rsidR="00CB68CC" w:rsidRPr="005C2960" w:rsidRDefault="00CB68CC" w:rsidP="00CB68CC">
                  <w:r w:rsidRPr="005C2960">
                    <w:rPr>
                      <w:rFonts w:eastAsia="SimSun"/>
                      <w:lang w:eastAsia="zh-CN"/>
                    </w:rPr>
                    <w:t>Časové rady/cieľové</w:t>
                  </w:r>
                  <w:r w:rsidRPr="005C2960">
                    <w:rPr>
                      <w:rFonts w:eastAsia="SimSun"/>
                      <w:lang w:eastAsia="zh-CN"/>
                    </w:rPr>
                    <w:br/>
                    <w:t>roky</w:t>
                  </w:r>
                </w:p>
              </w:tc>
            </w:tr>
            <w:tr w:rsidR="00D17639" w:rsidRPr="005C2960" w14:paraId="430A07E7" w14:textId="77777777" w:rsidTr="00D32310">
              <w:trPr>
                <w:jc w:val="center"/>
              </w:trPr>
              <w:tc>
                <w:tcPr>
                  <w:tcW w:w="169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4" w14:textId="77777777" w:rsidR="00CB68CC" w:rsidRPr="005C2960" w:rsidRDefault="00CB68CC" w:rsidP="00CB68CC">
                  <w:r w:rsidRPr="005C2960">
                    <w:rPr>
                      <w:rFonts w:eastAsia="SimSun"/>
                      <w:lang w:eastAsia="zh-CN"/>
                    </w:rPr>
                    <w:t>Údaje z národnej siete o emisiách podľa kategórie zdroja (GNFR)</w:t>
                  </w:r>
                </w:p>
              </w:tc>
              <w:tc>
                <w:tcPr>
                  <w:tcW w:w="173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5" w14:textId="77777777" w:rsidR="00CB68CC" w:rsidRPr="005C2960" w:rsidRDefault="00CB68CC" w:rsidP="00CB68CC">
                  <w:r w:rsidRPr="005C2960">
                    <w:rPr>
                      <w:rFonts w:eastAsia="SimSun"/>
                      <w:lang w:eastAsia="zh-CN"/>
                    </w:rPr>
                    <w:t>- SO</w:t>
                  </w:r>
                  <w:r w:rsidRPr="005C2960">
                    <w:rPr>
                      <w:rFonts w:eastAsia="SimSun"/>
                      <w:vertAlign w:val="subscript"/>
                      <w:lang w:eastAsia="zh-CN"/>
                    </w:rPr>
                    <w:t>2</w:t>
                  </w:r>
                  <w:r w:rsidRPr="005C2960">
                    <w:rPr>
                      <w:rFonts w:eastAsia="SimSun"/>
                      <w:lang w:eastAsia="zh-CN"/>
                    </w:rPr>
                    <w:t xml:space="preserve">, </w:t>
                  </w:r>
                  <w:proofErr w:type="spellStart"/>
                  <w:r w:rsidRPr="005C2960">
                    <w:rPr>
                      <w:rFonts w:eastAsia="SimSun"/>
                      <w:lang w:eastAsia="zh-CN"/>
                    </w:rPr>
                    <w:t>NO</w:t>
                  </w:r>
                  <w:r w:rsidRPr="005C2960">
                    <w:rPr>
                      <w:rFonts w:eastAsia="SimSun"/>
                      <w:vertAlign w:val="subscript"/>
                      <w:lang w:eastAsia="zh-CN"/>
                    </w:rPr>
                    <w:t>x</w:t>
                  </w:r>
                  <w:proofErr w:type="spellEnd"/>
                  <w:r w:rsidRPr="005C2960">
                    <w:rPr>
                      <w:rFonts w:eastAsia="SimSun"/>
                      <w:lang w:eastAsia="zh-CN"/>
                    </w:rPr>
                    <w:t>, NMVOC, CO, NH</w:t>
                  </w:r>
                  <w:r w:rsidRPr="005C2960">
                    <w:rPr>
                      <w:rFonts w:eastAsia="SimSun"/>
                      <w:vertAlign w:val="subscript"/>
                      <w:lang w:eastAsia="zh-CN"/>
                    </w:rPr>
                    <w:t>3</w:t>
                  </w:r>
                  <w:r w:rsidRPr="005C2960">
                    <w:rPr>
                      <w:rFonts w:eastAsia="SimSun"/>
                      <w:lang w:eastAsia="zh-CN"/>
                    </w:rPr>
                    <w:t>, PM</w:t>
                  </w:r>
                  <w:r w:rsidRPr="005C2960">
                    <w:rPr>
                      <w:rFonts w:eastAsia="SimSun"/>
                      <w:vertAlign w:val="subscript"/>
                      <w:lang w:eastAsia="zh-CN"/>
                    </w:rPr>
                    <w:t>10</w:t>
                  </w:r>
                  <w:r w:rsidRPr="005C2960">
                    <w:rPr>
                      <w:rFonts w:eastAsia="SimSun"/>
                      <w:lang w:eastAsia="zh-CN"/>
                    </w:rPr>
                    <w:t>, PM</w:t>
                  </w:r>
                  <w:r w:rsidRPr="005C2960">
                    <w:rPr>
                      <w:rFonts w:eastAsia="SimSun"/>
                      <w:vertAlign w:val="subscript"/>
                      <w:lang w:eastAsia="zh-CN"/>
                    </w:rPr>
                    <w:t>2,5</w:t>
                  </w:r>
                  <w:r w:rsidRPr="005C2960">
                    <w:rPr>
                      <w:rFonts w:eastAsia="SimSun"/>
                      <w:lang w:eastAsia="zh-CN"/>
                    </w:rPr>
                    <w:br/>
                    <w:t>- ťažké kovy (Cd, Hg, Pb)</w:t>
                  </w:r>
                  <w:r w:rsidRPr="005C2960">
                    <w:rPr>
                      <w:rFonts w:eastAsia="SimSun"/>
                      <w:lang w:eastAsia="zh-CN"/>
                    </w:rPr>
                    <w:br/>
                    <w:t xml:space="preserve">- POP (PAH celkovo, HCB, PCB, </w:t>
                  </w:r>
                  <w:proofErr w:type="spellStart"/>
                  <w:r w:rsidRPr="005C2960">
                    <w:rPr>
                      <w:rFonts w:eastAsia="SimSun"/>
                      <w:lang w:eastAsia="zh-CN"/>
                    </w:rPr>
                    <w:t>dioxíny</w:t>
                  </w:r>
                  <w:proofErr w:type="spellEnd"/>
                  <w:r w:rsidRPr="005C2960">
                    <w:rPr>
                      <w:rFonts w:eastAsia="SimSun"/>
                      <w:lang w:eastAsia="zh-CN"/>
                    </w:rPr>
                    <w:t>/</w:t>
                  </w:r>
                  <w:proofErr w:type="spellStart"/>
                  <w:r w:rsidRPr="005C2960">
                    <w:rPr>
                      <w:rFonts w:eastAsia="SimSun"/>
                      <w:lang w:eastAsia="zh-CN"/>
                    </w:rPr>
                    <w:t>furány</w:t>
                  </w:r>
                  <w:proofErr w:type="spellEnd"/>
                  <w:r w:rsidRPr="005C2960">
                    <w:rPr>
                      <w:rFonts w:eastAsia="SimSun"/>
                      <w:lang w:eastAsia="zh-CN"/>
                    </w:rPr>
                    <w:t>)</w:t>
                  </w:r>
                  <w:r w:rsidRPr="005C2960">
                    <w:rPr>
                      <w:rFonts w:eastAsia="SimSun"/>
                      <w:lang w:eastAsia="zh-CN"/>
                    </w:rPr>
                    <w:br/>
                  </w:r>
                  <w:r w:rsidRPr="005C2960">
                    <w:rPr>
                      <w:rFonts w:eastAsia="SimSun"/>
                      <w:lang w:eastAsia="zh-CN"/>
                    </w:rPr>
                    <w:lastRenderedPageBreak/>
                    <w:t>- BC, ak je k dispozícii</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6" w14:textId="77777777" w:rsidR="00CB68CC" w:rsidRPr="005C2960" w:rsidRDefault="00CB68CC" w:rsidP="00CB68CC">
                  <w:r w:rsidRPr="005C2960">
                    <w:rPr>
                      <w:rFonts w:eastAsia="SimSun"/>
                      <w:lang w:eastAsia="zh-CN"/>
                    </w:rPr>
                    <w:lastRenderedPageBreak/>
                    <w:t>Rok nahlasovania mínus 2 (X-2)</w:t>
                  </w:r>
                </w:p>
              </w:tc>
            </w:tr>
            <w:tr w:rsidR="00D17639" w:rsidRPr="005C2960" w14:paraId="430A07EB" w14:textId="77777777" w:rsidTr="00D32310">
              <w:trPr>
                <w:jc w:val="center"/>
              </w:trPr>
              <w:tc>
                <w:tcPr>
                  <w:tcW w:w="169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8" w14:textId="77777777" w:rsidR="00CB68CC" w:rsidRPr="005C2960" w:rsidRDefault="00CB68CC" w:rsidP="00CB68CC">
                  <w:r w:rsidRPr="005C2960">
                    <w:rPr>
                      <w:rFonts w:eastAsia="SimSun"/>
                      <w:lang w:eastAsia="zh-CN"/>
                    </w:rPr>
                    <w:lastRenderedPageBreak/>
                    <w:t>Veľké bodové zdroje (LPS) podľa kategórie zdroja (GNFR)</w:t>
                  </w:r>
                </w:p>
              </w:tc>
              <w:tc>
                <w:tcPr>
                  <w:tcW w:w="173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9" w14:textId="77777777" w:rsidR="00CB68CC" w:rsidRPr="005C2960" w:rsidRDefault="00CB68CC" w:rsidP="00CB68CC">
                  <w:r w:rsidRPr="005C2960">
                    <w:rPr>
                      <w:rFonts w:eastAsia="SimSun"/>
                      <w:lang w:eastAsia="zh-CN"/>
                    </w:rPr>
                    <w:t>- SO</w:t>
                  </w:r>
                  <w:r w:rsidRPr="005C2960">
                    <w:rPr>
                      <w:rFonts w:eastAsia="SimSun"/>
                      <w:vertAlign w:val="subscript"/>
                      <w:lang w:eastAsia="zh-CN"/>
                    </w:rPr>
                    <w:t>2</w:t>
                  </w:r>
                  <w:r w:rsidRPr="005C2960">
                    <w:rPr>
                      <w:rFonts w:eastAsia="SimSun"/>
                      <w:lang w:eastAsia="zh-CN"/>
                    </w:rPr>
                    <w:t xml:space="preserve">, </w:t>
                  </w:r>
                  <w:proofErr w:type="spellStart"/>
                  <w:r w:rsidRPr="005C2960">
                    <w:rPr>
                      <w:rFonts w:eastAsia="SimSun"/>
                      <w:lang w:eastAsia="zh-CN"/>
                    </w:rPr>
                    <w:t>NO</w:t>
                  </w:r>
                  <w:r w:rsidRPr="005C2960">
                    <w:rPr>
                      <w:rFonts w:eastAsia="SimSun"/>
                      <w:vertAlign w:val="subscript"/>
                      <w:lang w:eastAsia="zh-CN"/>
                    </w:rPr>
                    <w:t>x</w:t>
                  </w:r>
                  <w:proofErr w:type="spellEnd"/>
                  <w:r w:rsidRPr="005C2960">
                    <w:rPr>
                      <w:rFonts w:eastAsia="SimSun"/>
                      <w:lang w:eastAsia="zh-CN"/>
                    </w:rPr>
                    <w:t>, NMVOC, CO, NH</w:t>
                  </w:r>
                  <w:r w:rsidRPr="005C2960">
                    <w:rPr>
                      <w:rFonts w:eastAsia="SimSun"/>
                      <w:vertAlign w:val="subscript"/>
                      <w:lang w:eastAsia="zh-CN"/>
                    </w:rPr>
                    <w:t>3</w:t>
                  </w:r>
                  <w:r w:rsidRPr="005C2960">
                    <w:rPr>
                      <w:rFonts w:eastAsia="SimSun"/>
                      <w:lang w:eastAsia="zh-CN"/>
                    </w:rPr>
                    <w:t>, PM</w:t>
                  </w:r>
                  <w:r w:rsidRPr="005C2960">
                    <w:rPr>
                      <w:rFonts w:eastAsia="SimSun"/>
                      <w:vertAlign w:val="subscript"/>
                      <w:lang w:eastAsia="zh-CN"/>
                    </w:rPr>
                    <w:t>10</w:t>
                  </w:r>
                  <w:r w:rsidRPr="005C2960">
                    <w:rPr>
                      <w:rFonts w:eastAsia="SimSun"/>
                      <w:lang w:eastAsia="zh-CN"/>
                    </w:rPr>
                    <w:t>, PM</w:t>
                  </w:r>
                  <w:r w:rsidRPr="005C2960">
                    <w:rPr>
                      <w:rFonts w:eastAsia="SimSun"/>
                      <w:vertAlign w:val="subscript"/>
                      <w:lang w:eastAsia="zh-CN"/>
                    </w:rPr>
                    <w:t>2,5</w:t>
                  </w:r>
                  <w:r w:rsidRPr="005C2960">
                    <w:rPr>
                      <w:rFonts w:eastAsia="SimSun"/>
                      <w:lang w:eastAsia="zh-CN"/>
                    </w:rPr>
                    <w:br/>
                    <w:t>- ťažké kovy (Cd, Hg, Pb)</w:t>
                  </w:r>
                  <w:r w:rsidRPr="005C2960">
                    <w:rPr>
                      <w:rFonts w:eastAsia="SimSun"/>
                      <w:lang w:eastAsia="zh-CN"/>
                    </w:rPr>
                    <w:br/>
                    <w:t xml:space="preserve">- POP (PAH celkovo, HCB, PCB, </w:t>
                  </w:r>
                  <w:proofErr w:type="spellStart"/>
                  <w:r w:rsidRPr="005C2960">
                    <w:rPr>
                      <w:rFonts w:eastAsia="SimSun"/>
                      <w:lang w:eastAsia="zh-CN"/>
                    </w:rPr>
                    <w:t>dioxíny</w:t>
                  </w:r>
                  <w:proofErr w:type="spellEnd"/>
                  <w:r w:rsidRPr="005C2960">
                    <w:rPr>
                      <w:rFonts w:eastAsia="SimSun"/>
                      <w:lang w:eastAsia="zh-CN"/>
                    </w:rPr>
                    <w:t>/</w:t>
                  </w:r>
                  <w:proofErr w:type="spellStart"/>
                  <w:r w:rsidRPr="005C2960">
                    <w:rPr>
                      <w:rFonts w:eastAsia="SimSun"/>
                      <w:lang w:eastAsia="zh-CN"/>
                    </w:rPr>
                    <w:t>furány</w:t>
                  </w:r>
                  <w:proofErr w:type="spellEnd"/>
                  <w:r w:rsidRPr="005C2960">
                    <w:rPr>
                      <w:rFonts w:eastAsia="SimSun"/>
                      <w:lang w:eastAsia="zh-CN"/>
                    </w:rPr>
                    <w:t>)</w:t>
                  </w:r>
                  <w:r w:rsidRPr="005C2960">
                    <w:rPr>
                      <w:rFonts w:eastAsia="SimSun"/>
                      <w:lang w:eastAsia="zh-CN"/>
                    </w:rPr>
                    <w:br/>
                    <w:t>- BC, ak je k dispozícii</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A" w14:textId="77777777" w:rsidR="00CB68CC" w:rsidRPr="005C2960" w:rsidRDefault="00CB68CC" w:rsidP="00CB68CC">
                  <w:r w:rsidRPr="005C2960">
                    <w:rPr>
                      <w:rFonts w:eastAsia="SimSun"/>
                      <w:lang w:eastAsia="zh-CN"/>
                    </w:rPr>
                    <w:t>Rok nahlasovania mínus 2 (X-2)</w:t>
                  </w:r>
                </w:p>
              </w:tc>
            </w:tr>
            <w:tr w:rsidR="00D17639" w:rsidRPr="005C2960" w14:paraId="430A07EF" w14:textId="77777777" w:rsidTr="00D32310">
              <w:trPr>
                <w:jc w:val="center"/>
              </w:trPr>
              <w:tc>
                <w:tcPr>
                  <w:tcW w:w="169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C" w14:textId="77777777" w:rsidR="00CB68CC" w:rsidRPr="005C2960" w:rsidRDefault="00CB68CC" w:rsidP="00CB68CC">
                  <w:r w:rsidRPr="005C2960">
                    <w:rPr>
                      <w:rFonts w:eastAsia="SimSun"/>
                      <w:lang w:eastAsia="zh-CN"/>
                    </w:rPr>
                    <w:t>Projekcie emisií podľa súhrnu NFR</w:t>
                  </w:r>
                </w:p>
              </w:tc>
              <w:tc>
                <w:tcPr>
                  <w:tcW w:w="173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D" w14:textId="77777777" w:rsidR="00CB68CC" w:rsidRPr="005C2960" w:rsidRDefault="00CB68CC" w:rsidP="00CB68CC">
                  <w:r w:rsidRPr="005C2960">
                    <w:rPr>
                      <w:rFonts w:eastAsia="SimSun"/>
                      <w:lang w:eastAsia="zh-CN"/>
                    </w:rPr>
                    <w:t>- SO</w:t>
                  </w:r>
                  <w:r w:rsidRPr="005C2960">
                    <w:rPr>
                      <w:rFonts w:eastAsia="SimSun"/>
                      <w:vertAlign w:val="subscript"/>
                      <w:lang w:eastAsia="zh-CN"/>
                    </w:rPr>
                    <w:t>2</w:t>
                  </w:r>
                  <w:r w:rsidRPr="005C2960">
                    <w:rPr>
                      <w:rFonts w:eastAsia="SimSun"/>
                      <w:lang w:eastAsia="zh-CN"/>
                    </w:rPr>
                    <w:t xml:space="preserve">, </w:t>
                  </w:r>
                  <w:proofErr w:type="spellStart"/>
                  <w:r w:rsidRPr="005C2960">
                    <w:rPr>
                      <w:rFonts w:eastAsia="SimSun"/>
                      <w:lang w:eastAsia="zh-CN"/>
                    </w:rPr>
                    <w:t>NO</w:t>
                  </w:r>
                  <w:r w:rsidRPr="005C2960">
                    <w:rPr>
                      <w:rFonts w:eastAsia="SimSun"/>
                      <w:vertAlign w:val="subscript"/>
                      <w:lang w:eastAsia="zh-CN"/>
                    </w:rPr>
                    <w:t>x</w:t>
                  </w:r>
                  <w:proofErr w:type="spellEnd"/>
                  <w:r w:rsidRPr="005C2960">
                    <w:rPr>
                      <w:rFonts w:eastAsia="SimSun"/>
                      <w:lang w:eastAsia="zh-CN"/>
                    </w:rPr>
                    <w:t>, NH</w:t>
                  </w:r>
                  <w:r w:rsidRPr="005C2960">
                    <w:rPr>
                      <w:rFonts w:eastAsia="SimSun"/>
                      <w:vertAlign w:val="subscript"/>
                      <w:lang w:eastAsia="zh-CN"/>
                    </w:rPr>
                    <w:t>3</w:t>
                  </w:r>
                  <w:r w:rsidRPr="005C2960">
                    <w:rPr>
                      <w:rFonts w:eastAsia="SimSun"/>
                      <w:lang w:eastAsia="zh-CN"/>
                    </w:rPr>
                    <w:t>, NMVOC, PM</w:t>
                  </w:r>
                  <w:r w:rsidRPr="005C2960">
                    <w:rPr>
                      <w:rFonts w:eastAsia="SimSun"/>
                      <w:vertAlign w:val="subscript"/>
                      <w:lang w:eastAsia="zh-CN"/>
                    </w:rPr>
                    <w:t>2,5</w:t>
                  </w:r>
                  <w:r w:rsidRPr="005C2960">
                    <w:rPr>
                      <w:rFonts w:eastAsia="SimSun"/>
                      <w:lang w:eastAsia="zh-CN"/>
                    </w:rPr>
                    <w:t xml:space="preserve"> a BC, ak je k dispozícii</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E" w14:textId="77777777" w:rsidR="00CB68CC" w:rsidRPr="005C2960" w:rsidRDefault="00CB68CC" w:rsidP="00CB68CC">
                  <w:r w:rsidRPr="005C2960">
                    <w:rPr>
                      <w:rFonts w:eastAsia="SimSun"/>
                      <w:lang w:eastAsia="zh-CN"/>
                    </w:rPr>
                    <w:t>Vzťahuje sa na projekčné roky 2020, 2025, 2030 a roky 2040 a 2050, ak sú k dispozícii</w:t>
                  </w:r>
                </w:p>
              </w:tc>
            </w:tr>
          </w:tbl>
          <w:p w14:paraId="430A07F0" w14:textId="77777777" w:rsidR="00922911" w:rsidRPr="005C2960" w:rsidRDefault="00922911" w:rsidP="005A2E47">
            <w:pPr>
              <w:jc w:val="both"/>
            </w:pPr>
          </w:p>
          <w:p w14:paraId="430A07F1" w14:textId="77777777" w:rsidR="00CB68CC" w:rsidRPr="005C2960" w:rsidRDefault="00CB68CC" w:rsidP="005A2E47">
            <w:pPr>
              <w:jc w:val="both"/>
            </w:pPr>
          </w:p>
        </w:tc>
        <w:tc>
          <w:tcPr>
            <w:tcW w:w="696" w:type="dxa"/>
            <w:tcBorders>
              <w:top w:val="single" w:sz="4" w:space="0" w:color="auto"/>
              <w:left w:val="single" w:sz="6" w:space="0" w:color="000000"/>
              <w:bottom w:val="single" w:sz="4" w:space="0" w:color="auto"/>
              <w:right w:val="single" w:sz="6" w:space="0" w:color="000000"/>
            </w:tcBorders>
          </w:tcPr>
          <w:p w14:paraId="430A07F2" w14:textId="77777777" w:rsidR="00F344F0" w:rsidRPr="005C2960" w:rsidRDefault="005F0C5E" w:rsidP="005A2E47">
            <w:pPr>
              <w:jc w:val="center"/>
            </w:pPr>
            <w:r w:rsidRPr="005C2960">
              <w:lastRenderedPageBreak/>
              <w:t>U</w:t>
            </w:r>
          </w:p>
        </w:tc>
        <w:tc>
          <w:tcPr>
            <w:tcW w:w="696" w:type="dxa"/>
            <w:tcBorders>
              <w:top w:val="single" w:sz="4" w:space="0" w:color="auto"/>
              <w:left w:val="single" w:sz="6" w:space="0" w:color="000000"/>
              <w:bottom w:val="single" w:sz="4" w:space="0" w:color="auto"/>
              <w:right w:val="single" w:sz="4" w:space="0" w:color="auto"/>
            </w:tcBorders>
          </w:tcPr>
          <w:p w14:paraId="430A07F3" w14:textId="77777777" w:rsidR="00F344F0" w:rsidRPr="005C2960" w:rsidRDefault="00F344F0" w:rsidP="005A2E47">
            <w:pPr>
              <w:jc w:val="both"/>
            </w:pPr>
          </w:p>
        </w:tc>
      </w:tr>
      <w:tr w:rsidR="00D17639" w:rsidRPr="005C2960" w14:paraId="430A0832" w14:textId="77777777" w:rsidTr="00CB1F8A">
        <w:trPr>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7F5" w14:textId="77777777" w:rsidR="005F0C5E" w:rsidRPr="005C2960" w:rsidRDefault="005F0C5E" w:rsidP="005F0C5E">
            <w:proofErr w:type="spellStart"/>
            <w:r w:rsidRPr="005C2960">
              <w:lastRenderedPageBreak/>
              <w:t>Príl.č.I</w:t>
            </w:r>
            <w:proofErr w:type="spellEnd"/>
          </w:p>
          <w:p w14:paraId="430A07F6" w14:textId="77777777" w:rsidR="00F344F0" w:rsidRPr="005C2960" w:rsidRDefault="005F0C5E" w:rsidP="005F0C5E">
            <w:r w:rsidRPr="005C2960">
              <w:t>Tab. D</w:t>
            </w:r>
          </w:p>
        </w:tc>
        <w:tc>
          <w:tcPr>
            <w:tcW w:w="5621" w:type="dxa"/>
            <w:tcBorders>
              <w:top w:val="single" w:sz="4" w:space="0" w:color="auto"/>
              <w:left w:val="single" w:sz="6" w:space="0" w:color="000000"/>
              <w:bottom w:val="single" w:sz="4" w:space="0" w:color="auto"/>
              <w:right w:val="single" w:sz="6" w:space="0" w:color="000000"/>
            </w:tcBorders>
          </w:tcPr>
          <w:p w14:paraId="430A07F7" w14:textId="77777777" w:rsidR="008203BB" w:rsidRPr="005C2960" w:rsidRDefault="005F0C5E" w:rsidP="008203BB">
            <w:pPr>
              <w:pStyle w:val="Zkladntext3"/>
              <w:spacing w:line="240" w:lineRule="auto"/>
              <w:rPr>
                <w:sz w:val="20"/>
              </w:rPr>
            </w:pPr>
            <w:r w:rsidRPr="005C2960">
              <w:rPr>
                <w:sz w:val="20"/>
              </w:rPr>
              <w:t>Požiadavky na podávanie výročnej informatívnej správy o inventúrach uvedenej v článku 8 ods. 3</w:t>
            </w:r>
          </w:p>
          <w:p w14:paraId="430A07F8" w14:textId="77777777" w:rsidR="008203BB" w:rsidRPr="005C2960" w:rsidRDefault="008203BB" w:rsidP="008203BB">
            <w:pPr>
              <w:pStyle w:val="Zkladntext3"/>
              <w:spacing w:line="240" w:lineRule="auto"/>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09"/>
              <w:gridCol w:w="1968"/>
              <w:gridCol w:w="1125"/>
              <w:gridCol w:w="1095"/>
            </w:tblGrid>
            <w:tr w:rsidR="00D17639" w:rsidRPr="005C2960" w14:paraId="430A07FD" w14:textId="77777777" w:rsidTr="00B8011E">
              <w:tc>
                <w:tcPr>
                  <w:tcW w:w="1319" w:type="dxa"/>
                  <w:shd w:val="clear" w:color="auto" w:fill="FFFFFF"/>
                  <w:tcMar>
                    <w:top w:w="120" w:type="dxa"/>
                    <w:left w:w="120" w:type="dxa"/>
                    <w:bottom w:w="120" w:type="dxa"/>
                    <w:right w:w="120" w:type="dxa"/>
                  </w:tcMar>
                  <w:hideMark/>
                </w:tcPr>
                <w:p w14:paraId="430A07F9" w14:textId="77777777" w:rsidR="008203BB" w:rsidRPr="005C2960" w:rsidRDefault="008203BB" w:rsidP="008203BB">
                  <w:pPr>
                    <w:spacing w:before="60" w:after="60"/>
                    <w:ind w:right="195"/>
                    <w:jc w:val="center"/>
                    <w:rPr>
                      <w:bCs/>
                      <w:sz w:val="16"/>
                      <w:szCs w:val="16"/>
                    </w:rPr>
                  </w:pPr>
                  <w:r w:rsidRPr="005C2960">
                    <w:rPr>
                      <w:bCs/>
                      <w:sz w:val="16"/>
                      <w:szCs w:val="16"/>
                    </w:rPr>
                    <w:t>Predmet</w:t>
                  </w:r>
                </w:p>
              </w:tc>
              <w:tc>
                <w:tcPr>
                  <w:tcW w:w="1985" w:type="dxa"/>
                  <w:shd w:val="clear" w:color="auto" w:fill="FFFFFF"/>
                  <w:tcMar>
                    <w:top w:w="120" w:type="dxa"/>
                    <w:left w:w="120" w:type="dxa"/>
                    <w:bottom w:w="120" w:type="dxa"/>
                    <w:right w:w="120" w:type="dxa"/>
                  </w:tcMar>
                  <w:hideMark/>
                </w:tcPr>
                <w:p w14:paraId="430A07FA" w14:textId="77777777" w:rsidR="008203BB" w:rsidRPr="005C2960" w:rsidRDefault="008203BB" w:rsidP="008203BB">
                  <w:pPr>
                    <w:spacing w:before="60" w:after="60"/>
                    <w:ind w:right="195"/>
                    <w:jc w:val="center"/>
                    <w:rPr>
                      <w:bCs/>
                      <w:sz w:val="16"/>
                      <w:szCs w:val="16"/>
                    </w:rPr>
                  </w:pPr>
                  <w:r w:rsidRPr="005C2960">
                    <w:rPr>
                      <w:bCs/>
                      <w:sz w:val="16"/>
                      <w:szCs w:val="16"/>
                    </w:rPr>
                    <w:t>Znečisťujúce látky</w:t>
                  </w:r>
                </w:p>
              </w:tc>
              <w:tc>
                <w:tcPr>
                  <w:tcW w:w="1134" w:type="dxa"/>
                  <w:shd w:val="clear" w:color="auto" w:fill="FFFFFF"/>
                  <w:tcMar>
                    <w:top w:w="120" w:type="dxa"/>
                    <w:left w:w="120" w:type="dxa"/>
                    <w:bottom w:w="120" w:type="dxa"/>
                    <w:right w:w="120" w:type="dxa"/>
                  </w:tcMar>
                  <w:hideMark/>
                </w:tcPr>
                <w:p w14:paraId="430A07FB" w14:textId="77777777" w:rsidR="008203BB" w:rsidRPr="005C2960" w:rsidRDefault="008203BB" w:rsidP="008203BB">
                  <w:pPr>
                    <w:spacing w:before="60" w:after="60"/>
                    <w:ind w:right="195"/>
                    <w:jc w:val="center"/>
                    <w:rPr>
                      <w:bCs/>
                      <w:sz w:val="16"/>
                      <w:szCs w:val="16"/>
                    </w:rPr>
                  </w:pPr>
                  <w:r w:rsidRPr="005C2960">
                    <w:rPr>
                      <w:bCs/>
                      <w:sz w:val="16"/>
                      <w:szCs w:val="16"/>
                    </w:rPr>
                    <w:t>Časové rady/cieľové roky</w:t>
                  </w:r>
                </w:p>
              </w:tc>
              <w:tc>
                <w:tcPr>
                  <w:tcW w:w="1103" w:type="dxa"/>
                  <w:shd w:val="clear" w:color="auto" w:fill="FFFFFF"/>
                  <w:tcMar>
                    <w:top w:w="120" w:type="dxa"/>
                    <w:left w:w="120" w:type="dxa"/>
                    <w:bottom w:w="120" w:type="dxa"/>
                    <w:right w:w="120" w:type="dxa"/>
                  </w:tcMar>
                  <w:hideMark/>
                </w:tcPr>
                <w:p w14:paraId="430A07FC" w14:textId="77777777" w:rsidR="008203BB" w:rsidRPr="005C2960" w:rsidRDefault="008203BB" w:rsidP="008203BB">
                  <w:pPr>
                    <w:spacing w:before="60" w:after="60"/>
                    <w:ind w:right="195"/>
                    <w:jc w:val="center"/>
                    <w:rPr>
                      <w:bCs/>
                      <w:sz w:val="16"/>
                      <w:szCs w:val="16"/>
                    </w:rPr>
                  </w:pPr>
                  <w:r w:rsidRPr="005C2960">
                    <w:rPr>
                      <w:bCs/>
                      <w:sz w:val="16"/>
                      <w:szCs w:val="16"/>
                    </w:rPr>
                    <w:t>Termín pre podávanie správ</w:t>
                  </w:r>
                </w:p>
              </w:tc>
            </w:tr>
            <w:tr w:rsidR="00D17639" w:rsidRPr="005C2960" w14:paraId="430A0812" w14:textId="77777777" w:rsidTr="00B8011E">
              <w:tc>
                <w:tcPr>
                  <w:tcW w:w="1319" w:type="dxa"/>
                  <w:shd w:val="clear" w:color="auto" w:fill="FFFFFF"/>
                  <w:tcMar>
                    <w:top w:w="120" w:type="dxa"/>
                    <w:left w:w="120" w:type="dxa"/>
                    <w:bottom w:w="120" w:type="dxa"/>
                    <w:right w:w="120" w:type="dxa"/>
                  </w:tcMar>
                  <w:hideMark/>
                </w:tcPr>
                <w:p w14:paraId="430A07FE" w14:textId="77777777" w:rsidR="008203BB" w:rsidRPr="005C2960" w:rsidRDefault="008203BB" w:rsidP="008203BB">
                  <w:pPr>
                    <w:spacing w:before="60" w:after="60"/>
                    <w:rPr>
                      <w:sz w:val="16"/>
                      <w:szCs w:val="16"/>
                    </w:rPr>
                  </w:pPr>
                  <w:r w:rsidRPr="005C2960">
                    <w:rPr>
                      <w:sz w:val="16"/>
                      <w:szCs w:val="16"/>
                    </w:rPr>
                    <w:t>Informatívna správa o inventúrach</w:t>
                  </w:r>
                </w:p>
              </w:tc>
              <w:tc>
                <w:tcPr>
                  <w:tcW w:w="1985" w:type="dxa"/>
                  <w:shd w:val="clear" w:color="auto" w:fill="FFFFFF"/>
                  <w:tcMar>
                    <w:top w:w="120" w:type="dxa"/>
                    <w:left w:w="120" w:type="dxa"/>
                    <w:bottom w:w="120" w:type="dxa"/>
                    <w:right w:w="120" w:type="dxa"/>
                  </w:tcMar>
                  <w:hideMark/>
                </w:tcPr>
                <w:tbl>
                  <w:tblPr>
                    <w:tblW w:w="5000" w:type="pct"/>
                    <w:tblLayout w:type="fixed"/>
                    <w:tblCellMar>
                      <w:left w:w="0" w:type="dxa"/>
                      <w:right w:w="0" w:type="dxa"/>
                    </w:tblCellMar>
                    <w:tblLook w:val="04A0" w:firstRow="1" w:lastRow="0" w:firstColumn="1" w:lastColumn="0" w:noHBand="0" w:noVBand="1"/>
                  </w:tblPr>
                  <w:tblGrid>
                    <w:gridCol w:w="204"/>
                    <w:gridCol w:w="1524"/>
                  </w:tblGrid>
                  <w:tr w:rsidR="00D17639" w:rsidRPr="005C2960" w14:paraId="430A0801" w14:textId="77777777">
                    <w:tc>
                      <w:tcPr>
                        <w:tcW w:w="240" w:type="dxa"/>
                        <w:shd w:val="clear" w:color="auto" w:fill="auto"/>
                        <w:hideMark/>
                      </w:tcPr>
                      <w:p w14:paraId="430A07FF" w14:textId="77777777" w:rsidR="008203BB" w:rsidRPr="005C2960" w:rsidRDefault="008203BB" w:rsidP="008203BB">
                        <w:pPr>
                          <w:spacing w:before="120"/>
                          <w:jc w:val="both"/>
                          <w:rPr>
                            <w:sz w:val="16"/>
                            <w:szCs w:val="16"/>
                          </w:rPr>
                        </w:pPr>
                        <w:r w:rsidRPr="005C2960">
                          <w:rPr>
                            <w:sz w:val="16"/>
                            <w:szCs w:val="16"/>
                          </w:rPr>
                          <w:t>—</w:t>
                        </w:r>
                      </w:p>
                    </w:tc>
                    <w:tc>
                      <w:tcPr>
                        <w:tcW w:w="1823" w:type="dxa"/>
                        <w:shd w:val="clear" w:color="auto" w:fill="auto"/>
                        <w:hideMark/>
                      </w:tcPr>
                      <w:p w14:paraId="430A0800" w14:textId="77777777" w:rsidR="008203BB" w:rsidRPr="005C2960" w:rsidRDefault="008203BB" w:rsidP="008203BB">
                        <w:pPr>
                          <w:spacing w:before="120"/>
                          <w:jc w:val="both"/>
                          <w:rPr>
                            <w:sz w:val="16"/>
                            <w:szCs w:val="16"/>
                          </w:rPr>
                        </w:pPr>
                        <w:r w:rsidRPr="005C2960">
                          <w:rPr>
                            <w:sz w:val="16"/>
                            <w:szCs w:val="16"/>
                          </w:rPr>
                          <w:t>SO</w:t>
                        </w:r>
                        <w:r w:rsidRPr="005C2960">
                          <w:rPr>
                            <w:sz w:val="16"/>
                            <w:szCs w:val="16"/>
                            <w:vertAlign w:val="subscript"/>
                          </w:rPr>
                          <w:t>2</w:t>
                        </w:r>
                        <w:r w:rsidRPr="005C2960">
                          <w:rPr>
                            <w:sz w:val="16"/>
                            <w:szCs w:val="16"/>
                          </w:rPr>
                          <w:t xml:space="preserve">, </w:t>
                        </w:r>
                        <w:proofErr w:type="spellStart"/>
                        <w:r w:rsidRPr="005C2960">
                          <w:rPr>
                            <w:sz w:val="16"/>
                            <w:szCs w:val="16"/>
                          </w:rPr>
                          <w:t>NO</w:t>
                        </w:r>
                        <w:r w:rsidRPr="005C2960">
                          <w:rPr>
                            <w:sz w:val="16"/>
                            <w:szCs w:val="16"/>
                            <w:vertAlign w:val="subscript"/>
                          </w:rPr>
                          <w:t>x</w:t>
                        </w:r>
                        <w:proofErr w:type="spellEnd"/>
                        <w:r w:rsidRPr="005C2960">
                          <w:rPr>
                            <w:sz w:val="16"/>
                            <w:szCs w:val="16"/>
                          </w:rPr>
                          <w:t>, NMVOC, NH</w:t>
                        </w:r>
                        <w:r w:rsidRPr="005C2960">
                          <w:rPr>
                            <w:sz w:val="16"/>
                            <w:szCs w:val="16"/>
                            <w:vertAlign w:val="subscript"/>
                          </w:rPr>
                          <w:t>3</w:t>
                        </w:r>
                        <w:r w:rsidRPr="005C2960">
                          <w:rPr>
                            <w:sz w:val="16"/>
                            <w:szCs w:val="16"/>
                          </w:rPr>
                          <w:t>, CO, PM</w:t>
                        </w:r>
                        <w:r w:rsidRPr="005C2960">
                          <w:rPr>
                            <w:sz w:val="16"/>
                            <w:szCs w:val="16"/>
                            <w:vertAlign w:val="subscript"/>
                          </w:rPr>
                          <w:t>2,5</w:t>
                        </w:r>
                        <w:r w:rsidRPr="005C2960">
                          <w:rPr>
                            <w:sz w:val="16"/>
                            <w:szCs w:val="16"/>
                          </w:rPr>
                          <w:t>, PM</w:t>
                        </w:r>
                        <w:r w:rsidRPr="005C2960">
                          <w:rPr>
                            <w:sz w:val="16"/>
                            <w:szCs w:val="16"/>
                            <w:vertAlign w:val="subscript"/>
                          </w:rPr>
                          <w:t>10</w:t>
                        </w:r>
                      </w:p>
                    </w:tc>
                  </w:tr>
                </w:tbl>
                <w:p w14:paraId="430A0802" w14:textId="77777777" w:rsidR="008203BB" w:rsidRPr="005C2960" w:rsidRDefault="008203BB" w:rsidP="008203BB">
                  <w:pPr>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04"/>
                    <w:gridCol w:w="1524"/>
                  </w:tblGrid>
                  <w:tr w:rsidR="00D17639" w:rsidRPr="005C2960" w14:paraId="430A0805" w14:textId="77777777">
                    <w:tc>
                      <w:tcPr>
                        <w:tcW w:w="240" w:type="dxa"/>
                        <w:shd w:val="clear" w:color="auto" w:fill="auto"/>
                        <w:hideMark/>
                      </w:tcPr>
                      <w:p w14:paraId="430A0803" w14:textId="77777777" w:rsidR="008203BB" w:rsidRPr="005C2960" w:rsidRDefault="008203BB" w:rsidP="008203BB">
                        <w:pPr>
                          <w:spacing w:before="120"/>
                          <w:jc w:val="both"/>
                          <w:rPr>
                            <w:sz w:val="16"/>
                            <w:szCs w:val="16"/>
                          </w:rPr>
                        </w:pPr>
                        <w:r w:rsidRPr="005C2960">
                          <w:rPr>
                            <w:sz w:val="16"/>
                            <w:szCs w:val="16"/>
                          </w:rPr>
                          <w:t>—</w:t>
                        </w:r>
                      </w:p>
                    </w:tc>
                    <w:tc>
                      <w:tcPr>
                        <w:tcW w:w="1823" w:type="dxa"/>
                        <w:shd w:val="clear" w:color="auto" w:fill="auto"/>
                        <w:hideMark/>
                      </w:tcPr>
                      <w:p w14:paraId="430A0804" w14:textId="77777777" w:rsidR="008203BB" w:rsidRPr="005C2960" w:rsidRDefault="008203BB" w:rsidP="008203BB">
                        <w:pPr>
                          <w:spacing w:before="120"/>
                          <w:jc w:val="both"/>
                          <w:rPr>
                            <w:sz w:val="16"/>
                            <w:szCs w:val="16"/>
                          </w:rPr>
                        </w:pPr>
                        <w:r w:rsidRPr="005C2960">
                          <w:rPr>
                            <w:sz w:val="16"/>
                            <w:szCs w:val="16"/>
                          </w:rPr>
                          <w:t>ťažké kovy (Cd, Hg, Pb) a BC</w:t>
                        </w:r>
                      </w:p>
                    </w:tc>
                  </w:tr>
                </w:tbl>
                <w:p w14:paraId="430A0806" w14:textId="77777777" w:rsidR="008203BB" w:rsidRPr="005C2960" w:rsidRDefault="008203BB" w:rsidP="008203BB">
                  <w:pPr>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04"/>
                    <w:gridCol w:w="1524"/>
                  </w:tblGrid>
                  <w:tr w:rsidR="00D17639" w:rsidRPr="005C2960" w14:paraId="430A0809" w14:textId="77777777">
                    <w:tc>
                      <w:tcPr>
                        <w:tcW w:w="240" w:type="dxa"/>
                        <w:shd w:val="clear" w:color="auto" w:fill="auto"/>
                        <w:hideMark/>
                      </w:tcPr>
                      <w:p w14:paraId="430A0807" w14:textId="77777777" w:rsidR="008203BB" w:rsidRPr="005C2960" w:rsidRDefault="008203BB" w:rsidP="008203BB">
                        <w:pPr>
                          <w:spacing w:before="120"/>
                          <w:jc w:val="both"/>
                          <w:rPr>
                            <w:sz w:val="16"/>
                            <w:szCs w:val="16"/>
                          </w:rPr>
                        </w:pPr>
                        <w:r w:rsidRPr="005C2960">
                          <w:rPr>
                            <w:sz w:val="16"/>
                            <w:szCs w:val="16"/>
                          </w:rPr>
                          <w:t>—</w:t>
                        </w:r>
                      </w:p>
                    </w:tc>
                    <w:tc>
                      <w:tcPr>
                        <w:tcW w:w="1823" w:type="dxa"/>
                        <w:shd w:val="clear" w:color="auto" w:fill="auto"/>
                        <w:hideMark/>
                      </w:tcPr>
                      <w:p w14:paraId="430A0808" w14:textId="77777777" w:rsidR="008203BB" w:rsidRPr="005C2960" w:rsidRDefault="008203BB" w:rsidP="008203BB">
                        <w:pPr>
                          <w:spacing w:before="120"/>
                          <w:jc w:val="both"/>
                          <w:rPr>
                            <w:sz w:val="16"/>
                            <w:szCs w:val="16"/>
                          </w:rPr>
                        </w:pPr>
                        <w:r w:rsidRPr="005C2960">
                          <w:rPr>
                            <w:sz w:val="16"/>
                            <w:szCs w:val="16"/>
                          </w:rPr>
                          <w:t xml:space="preserve">POP (PAH celkovo, </w:t>
                        </w:r>
                        <w:proofErr w:type="spellStart"/>
                        <w:r w:rsidRPr="005C2960">
                          <w:rPr>
                            <w:sz w:val="16"/>
                            <w:szCs w:val="16"/>
                          </w:rPr>
                          <w:t>benzoa</w:t>
                        </w:r>
                        <w:proofErr w:type="spellEnd"/>
                        <w:r w:rsidRPr="005C2960">
                          <w:rPr>
                            <w:sz w:val="16"/>
                            <w:szCs w:val="16"/>
                          </w:rPr>
                          <w:t>)</w:t>
                        </w:r>
                        <w:proofErr w:type="spellStart"/>
                        <w:r w:rsidRPr="005C2960">
                          <w:rPr>
                            <w:sz w:val="16"/>
                            <w:szCs w:val="16"/>
                          </w:rPr>
                          <w:t>pyrén</w:t>
                        </w:r>
                        <w:proofErr w:type="spellEnd"/>
                        <w:r w:rsidRPr="005C2960">
                          <w:rPr>
                            <w:sz w:val="16"/>
                            <w:szCs w:val="16"/>
                          </w:rPr>
                          <w:t xml:space="preserve">, </w:t>
                        </w:r>
                        <w:proofErr w:type="spellStart"/>
                        <w:r w:rsidRPr="005C2960">
                          <w:rPr>
                            <w:sz w:val="16"/>
                            <w:szCs w:val="16"/>
                          </w:rPr>
                          <w:t>benzob</w:t>
                        </w:r>
                        <w:proofErr w:type="spellEnd"/>
                        <w:r w:rsidRPr="005C2960">
                          <w:rPr>
                            <w:sz w:val="16"/>
                            <w:szCs w:val="16"/>
                          </w:rPr>
                          <w:t>)</w:t>
                        </w:r>
                        <w:proofErr w:type="spellStart"/>
                        <w:r w:rsidRPr="005C2960">
                          <w:rPr>
                            <w:sz w:val="16"/>
                            <w:szCs w:val="16"/>
                          </w:rPr>
                          <w:t>fluorantén</w:t>
                        </w:r>
                        <w:proofErr w:type="spellEnd"/>
                        <w:r w:rsidRPr="005C2960">
                          <w:rPr>
                            <w:sz w:val="16"/>
                            <w:szCs w:val="16"/>
                          </w:rPr>
                          <w:t xml:space="preserve">, </w:t>
                        </w:r>
                        <w:proofErr w:type="spellStart"/>
                        <w:r w:rsidRPr="005C2960">
                          <w:rPr>
                            <w:sz w:val="16"/>
                            <w:szCs w:val="16"/>
                          </w:rPr>
                          <w:t>benzok</w:t>
                        </w:r>
                        <w:proofErr w:type="spellEnd"/>
                        <w:r w:rsidRPr="005C2960">
                          <w:rPr>
                            <w:sz w:val="16"/>
                            <w:szCs w:val="16"/>
                          </w:rPr>
                          <w:t>)</w:t>
                        </w:r>
                        <w:proofErr w:type="spellStart"/>
                        <w:r w:rsidRPr="005C2960">
                          <w:rPr>
                            <w:sz w:val="16"/>
                            <w:szCs w:val="16"/>
                          </w:rPr>
                          <w:t>fluorantén</w:t>
                        </w:r>
                        <w:proofErr w:type="spellEnd"/>
                        <w:r w:rsidRPr="005C2960">
                          <w:rPr>
                            <w:sz w:val="16"/>
                            <w:szCs w:val="16"/>
                          </w:rPr>
                          <w:t xml:space="preserve">, </w:t>
                        </w:r>
                        <w:proofErr w:type="spellStart"/>
                        <w:r w:rsidRPr="005C2960">
                          <w:rPr>
                            <w:sz w:val="16"/>
                            <w:szCs w:val="16"/>
                          </w:rPr>
                          <w:lastRenderedPageBreak/>
                          <w:t>indeno</w:t>
                        </w:r>
                        <w:proofErr w:type="spellEnd"/>
                        <w:r w:rsidRPr="005C2960">
                          <w:rPr>
                            <w:sz w:val="16"/>
                            <w:szCs w:val="16"/>
                          </w:rPr>
                          <w:t>(1,2,3-cd)</w:t>
                        </w:r>
                        <w:proofErr w:type="spellStart"/>
                        <w:r w:rsidRPr="005C2960">
                          <w:rPr>
                            <w:sz w:val="16"/>
                            <w:szCs w:val="16"/>
                          </w:rPr>
                          <w:t>pyrén</w:t>
                        </w:r>
                        <w:proofErr w:type="spellEnd"/>
                        <w:r w:rsidRPr="005C2960">
                          <w:rPr>
                            <w:sz w:val="16"/>
                            <w:szCs w:val="16"/>
                          </w:rPr>
                          <w:t xml:space="preserve">, </w:t>
                        </w:r>
                        <w:proofErr w:type="spellStart"/>
                        <w:r w:rsidRPr="005C2960">
                          <w:rPr>
                            <w:sz w:val="16"/>
                            <w:szCs w:val="16"/>
                          </w:rPr>
                          <w:t>dioxíny</w:t>
                        </w:r>
                        <w:proofErr w:type="spellEnd"/>
                        <w:r w:rsidRPr="005C2960">
                          <w:rPr>
                            <w:sz w:val="16"/>
                            <w:szCs w:val="16"/>
                          </w:rPr>
                          <w:t>/</w:t>
                        </w:r>
                        <w:proofErr w:type="spellStart"/>
                        <w:r w:rsidRPr="005C2960">
                          <w:rPr>
                            <w:sz w:val="16"/>
                            <w:szCs w:val="16"/>
                          </w:rPr>
                          <w:t>furány</w:t>
                        </w:r>
                        <w:proofErr w:type="spellEnd"/>
                        <w:r w:rsidRPr="005C2960">
                          <w:rPr>
                            <w:sz w:val="16"/>
                            <w:szCs w:val="16"/>
                          </w:rPr>
                          <w:t>, PCB, HCB)</w:t>
                        </w:r>
                      </w:p>
                    </w:tc>
                  </w:tr>
                </w:tbl>
                <w:p w14:paraId="430A080A" w14:textId="77777777" w:rsidR="008203BB" w:rsidRPr="005C2960" w:rsidRDefault="008203BB" w:rsidP="008203BB">
                  <w:pPr>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04"/>
                    <w:gridCol w:w="1524"/>
                  </w:tblGrid>
                  <w:tr w:rsidR="00D17639" w:rsidRPr="005C2960" w14:paraId="430A080D" w14:textId="77777777">
                    <w:tc>
                      <w:tcPr>
                        <w:tcW w:w="240" w:type="dxa"/>
                        <w:shd w:val="clear" w:color="auto" w:fill="auto"/>
                        <w:hideMark/>
                      </w:tcPr>
                      <w:p w14:paraId="430A080B" w14:textId="77777777" w:rsidR="008203BB" w:rsidRPr="005C2960" w:rsidRDefault="008203BB" w:rsidP="008203BB">
                        <w:pPr>
                          <w:spacing w:before="120"/>
                          <w:jc w:val="both"/>
                          <w:rPr>
                            <w:sz w:val="16"/>
                            <w:szCs w:val="16"/>
                          </w:rPr>
                        </w:pPr>
                        <w:r w:rsidRPr="005C2960">
                          <w:rPr>
                            <w:sz w:val="16"/>
                            <w:szCs w:val="16"/>
                          </w:rPr>
                          <w:t>—</w:t>
                        </w:r>
                      </w:p>
                    </w:tc>
                    <w:tc>
                      <w:tcPr>
                        <w:tcW w:w="1823" w:type="dxa"/>
                        <w:shd w:val="clear" w:color="auto" w:fill="auto"/>
                        <w:hideMark/>
                      </w:tcPr>
                      <w:p w14:paraId="430A080C" w14:textId="77777777" w:rsidR="008203BB" w:rsidRPr="005C2960" w:rsidRDefault="008203BB" w:rsidP="008203BB">
                        <w:pPr>
                          <w:spacing w:before="120"/>
                          <w:jc w:val="both"/>
                          <w:rPr>
                            <w:sz w:val="16"/>
                            <w:szCs w:val="16"/>
                          </w:rPr>
                        </w:pPr>
                        <w:r w:rsidRPr="005C2960">
                          <w:rPr>
                            <w:sz w:val="16"/>
                            <w:szCs w:val="16"/>
                          </w:rPr>
                          <w:t>ak sú k dispozícii, ťažké kovy (As, Cr, Cu, Ni, Se a Zn a ich zlúčeniny) a TSP</w:t>
                        </w:r>
                      </w:p>
                    </w:tc>
                  </w:tr>
                </w:tbl>
                <w:p w14:paraId="430A080E" w14:textId="77777777" w:rsidR="008203BB" w:rsidRPr="005C2960" w:rsidRDefault="008203BB" w:rsidP="008203BB">
                  <w:pPr>
                    <w:spacing w:after="300"/>
                    <w:rPr>
                      <w:sz w:val="16"/>
                      <w:szCs w:val="16"/>
                    </w:rPr>
                  </w:pPr>
                </w:p>
              </w:tc>
              <w:tc>
                <w:tcPr>
                  <w:tcW w:w="1134" w:type="dxa"/>
                  <w:shd w:val="clear" w:color="auto" w:fill="FFFFFF"/>
                  <w:tcMar>
                    <w:top w:w="120" w:type="dxa"/>
                    <w:left w:w="120" w:type="dxa"/>
                    <w:bottom w:w="120" w:type="dxa"/>
                    <w:right w:w="120" w:type="dxa"/>
                  </w:tcMar>
                  <w:hideMark/>
                </w:tcPr>
                <w:p w14:paraId="430A080F" w14:textId="77777777" w:rsidR="008203BB" w:rsidRPr="005C2960" w:rsidRDefault="008203BB" w:rsidP="008203BB">
                  <w:pPr>
                    <w:spacing w:before="60" w:after="60"/>
                    <w:rPr>
                      <w:sz w:val="16"/>
                      <w:szCs w:val="16"/>
                    </w:rPr>
                  </w:pPr>
                  <w:r w:rsidRPr="005C2960">
                    <w:rPr>
                      <w:sz w:val="16"/>
                      <w:szCs w:val="16"/>
                    </w:rPr>
                    <w:lastRenderedPageBreak/>
                    <w:t>všetky roky</w:t>
                  </w:r>
                </w:p>
                <w:p w14:paraId="430A0810" w14:textId="77777777" w:rsidR="008203BB" w:rsidRPr="005C2960" w:rsidRDefault="008203BB" w:rsidP="008203BB">
                  <w:pPr>
                    <w:spacing w:before="60" w:after="60"/>
                    <w:rPr>
                      <w:sz w:val="16"/>
                      <w:szCs w:val="16"/>
                    </w:rPr>
                  </w:pPr>
                  <w:r w:rsidRPr="005C2960">
                    <w:rPr>
                      <w:sz w:val="16"/>
                      <w:szCs w:val="16"/>
                    </w:rPr>
                    <w:t>(ako sa uvádza v tabuľkách A, B, C)</w:t>
                  </w:r>
                </w:p>
              </w:tc>
              <w:tc>
                <w:tcPr>
                  <w:tcW w:w="1103" w:type="dxa"/>
                  <w:shd w:val="clear" w:color="auto" w:fill="FFFFFF"/>
                  <w:tcMar>
                    <w:top w:w="120" w:type="dxa"/>
                    <w:left w:w="120" w:type="dxa"/>
                    <w:bottom w:w="120" w:type="dxa"/>
                    <w:right w:w="120" w:type="dxa"/>
                  </w:tcMar>
                  <w:hideMark/>
                </w:tcPr>
                <w:p w14:paraId="430A0811" w14:textId="77777777" w:rsidR="008203BB" w:rsidRPr="005C2960" w:rsidRDefault="008203BB" w:rsidP="008203BB">
                  <w:pPr>
                    <w:spacing w:before="60" w:after="60"/>
                    <w:rPr>
                      <w:sz w:val="16"/>
                      <w:szCs w:val="16"/>
                    </w:rPr>
                  </w:pPr>
                  <w:r w:rsidRPr="005C2960">
                    <w:rPr>
                      <w:sz w:val="16"/>
                      <w:szCs w:val="16"/>
                    </w:rPr>
                    <w:t>15. marec</w:t>
                  </w:r>
                </w:p>
              </w:tc>
            </w:tr>
          </w:tbl>
          <w:p w14:paraId="430A0813" w14:textId="77777777" w:rsidR="008203BB" w:rsidRPr="005C2960" w:rsidRDefault="00E41ECB" w:rsidP="008203BB">
            <w:pPr>
              <w:shd w:val="clear" w:color="auto" w:fill="FFFFFF"/>
              <w:spacing w:before="60" w:after="60"/>
              <w:jc w:val="both"/>
              <w:rPr>
                <w:sz w:val="16"/>
                <w:szCs w:val="16"/>
              </w:rPr>
            </w:pPr>
            <w:hyperlink r:id="rId29" w:anchor="ntc1-L_2016344SK.01001701-E0001" w:history="1">
              <w:r w:rsidR="008203BB" w:rsidRPr="005C2960">
                <w:rPr>
                  <w:sz w:val="16"/>
                  <w:szCs w:val="16"/>
                  <w:u w:val="single"/>
                </w:rPr>
                <w:t>(</w:t>
              </w:r>
              <w:r w:rsidR="008203BB" w:rsidRPr="005C2960">
                <w:rPr>
                  <w:sz w:val="16"/>
                  <w:szCs w:val="16"/>
                  <w:vertAlign w:val="superscript"/>
                </w:rPr>
                <w:t>1</w:t>
              </w:r>
              <w:r w:rsidR="008203BB" w:rsidRPr="005C2960">
                <w:rPr>
                  <w:sz w:val="16"/>
                  <w:szCs w:val="16"/>
                  <w:u w:val="single"/>
                </w:rPr>
                <w:t>)</w:t>
              </w:r>
            </w:hyperlink>
            <w:r w:rsidR="008203BB" w:rsidRPr="005C2960">
              <w:rPr>
                <w:sz w:val="16"/>
                <w:szCs w:val="16"/>
              </w:rPr>
              <w:t>  Nomenklatúra pre podávanie správ (NFR) stanovená v dohovore LRTAP.</w:t>
            </w:r>
          </w:p>
          <w:p w14:paraId="430A0814" w14:textId="77777777" w:rsidR="008203BB" w:rsidRPr="005C2960" w:rsidRDefault="00E41ECB" w:rsidP="008203BB">
            <w:pPr>
              <w:shd w:val="clear" w:color="auto" w:fill="FFFFFF"/>
              <w:spacing w:before="60" w:after="60"/>
              <w:jc w:val="both"/>
              <w:rPr>
                <w:sz w:val="16"/>
                <w:szCs w:val="16"/>
              </w:rPr>
            </w:pPr>
            <w:hyperlink r:id="rId30" w:anchor="ntc2-L_2016344SK.01001701-E0002" w:history="1">
              <w:r w:rsidR="008203BB" w:rsidRPr="005C2960">
                <w:rPr>
                  <w:sz w:val="16"/>
                  <w:szCs w:val="16"/>
                  <w:u w:val="single"/>
                </w:rPr>
                <w:t>(</w:t>
              </w:r>
              <w:r w:rsidR="008203BB" w:rsidRPr="005C2960">
                <w:rPr>
                  <w:sz w:val="16"/>
                  <w:szCs w:val="16"/>
                  <w:vertAlign w:val="superscript"/>
                </w:rPr>
                <w:t>2</w:t>
              </w:r>
              <w:r w:rsidR="008203BB" w:rsidRPr="005C2960">
                <w:rPr>
                  <w:sz w:val="16"/>
                  <w:szCs w:val="16"/>
                  <w:u w:val="single"/>
                </w:rPr>
                <w:t>)</w:t>
              </w:r>
            </w:hyperlink>
            <w:r w:rsidR="008203BB" w:rsidRPr="005C2960">
              <w:rPr>
                <w:sz w:val="16"/>
                <w:szCs w:val="16"/>
              </w:rPr>
              <w:t>  Prírodné emisie sa nahlasujú podľa metodík uvedených v dohovore LRTAP a v EMEP/EEA príručke pre emisnú inventúru znečisťujúcich látok. Nesmú byť zahrnuté do celkových národných emisií a nahlasujú sa osobitne.</w:t>
            </w:r>
          </w:p>
          <w:p w14:paraId="430A0815" w14:textId="77777777" w:rsidR="008203BB" w:rsidRPr="005C2960" w:rsidRDefault="00E41ECB" w:rsidP="008203BB">
            <w:pPr>
              <w:shd w:val="clear" w:color="auto" w:fill="FFFFFF"/>
              <w:spacing w:before="60" w:after="60"/>
              <w:jc w:val="both"/>
              <w:rPr>
                <w:sz w:val="16"/>
                <w:szCs w:val="16"/>
              </w:rPr>
            </w:pPr>
            <w:hyperlink r:id="rId31" w:anchor="ntc3-L_2016344SK.01001701-E0003" w:history="1">
              <w:r w:rsidR="008203BB" w:rsidRPr="005C2960">
                <w:rPr>
                  <w:sz w:val="16"/>
                  <w:szCs w:val="16"/>
                  <w:u w:val="single"/>
                </w:rPr>
                <w:t>(</w:t>
              </w:r>
              <w:r w:rsidR="008203BB" w:rsidRPr="005C2960">
                <w:rPr>
                  <w:sz w:val="16"/>
                  <w:szCs w:val="16"/>
                  <w:vertAlign w:val="superscript"/>
                </w:rPr>
                <w:t>3</w:t>
              </w:r>
              <w:r w:rsidR="008203BB" w:rsidRPr="005C2960">
                <w:rPr>
                  <w:sz w:val="16"/>
                  <w:szCs w:val="16"/>
                  <w:u w:val="single"/>
                </w:rPr>
                <w:t>)</w:t>
              </w:r>
            </w:hyperlink>
            <w:r w:rsidR="008203BB" w:rsidRPr="005C2960">
              <w:rPr>
                <w:sz w:val="16"/>
                <w:szCs w:val="16"/>
              </w:rPr>
              <w:t>  Cd (kadmium), Hg (ortuť), Pb (olovo).</w:t>
            </w:r>
          </w:p>
          <w:p w14:paraId="430A0816" w14:textId="77777777" w:rsidR="008203BB" w:rsidRPr="005C2960" w:rsidRDefault="00E41ECB" w:rsidP="008203BB">
            <w:pPr>
              <w:shd w:val="clear" w:color="auto" w:fill="FFFFFF"/>
              <w:spacing w:before="60" w:after="60"/>
              <w:jc w:val="both"/>
              <w:rPr>
                <w:sz w:val="16"/>
                <w:szCs w:val="16"/>
              </w:rPr>
            </w:pPr>
            <w:hyperlink r:id="rId32" w:anchor="ntc4-L_2016344SK.01001701-E0004" w:history="1">
              <w:r w:rsidR="008203BB" w:rsidRPr="005C2960">
                <w:rPr>
                  <w:sz w:val="16"/>
                  <w:szCs w:val="16"/>
                  <w:u w:val="single"/>
                </w:rPr>
                <w:t>(</w:t>
              </w:r>
              <w:r w:rsidR="008203BB" w:rsidRPr="005C2960">
                <w:rPr>
                  <w:sz w:val="16"/>
                  <w:szCs w:val="16"/>
                  <w:vertAlign w:val="superscript"/>
                </w:rPr>
                <w:t>4</w:t>
              </w:r>
              <w:r w:rsidR="008203BB" w:rsidRPr="005C2960">
                <w:rPr>
                  <w:sz w:val="16"/>
                  <w:szCs w:val="16"/>
                  <w:u w:val="single"/>
                </w:rPr>
                <w:t>)</w:t>
              </w:r>
            </w:hyperlink>
            <w:r w:rsidR="008203BB" w:rsidRPr="005C2960">
              <w:rPr>
                <w:sz w:val="16"/>
                <w:szCs w:val="16"/>
              </w:rPr>
              <w:t>  POP (</w:t>
            </w:r>
            <w:proofErr w:type="spellStart"/>
            <w:r w:rsidR="008203BB" w:rsidRPr="005C2960">
              <w:rPr>
                <w:sz w:val="16"/>
                <w:szCs w:val="16"/>
              </w:rPr>
              <w:t>perzistentné</w:t>
            </w:r>
            <w:proofErr w:type="spellEnd"/>
            <w:r w:rsidR="008203BB" w:rsidRPr="005C2960">
              <w:rPr>
                <w:sz w:val="16"/>
                <w:szCs w:val="16"/>
              </w:rPr>
              <w:t xml:space="preserve"> organické látky).</w:t>
            </w:r>
          </w:p>
          <w:p w14:paraId="430A0817" w14:textId="77777777" w:rsidR="008203BB" w:rsidRPr="005C2960" w:rsidRDefault="00E41ECB" w:rsidP="008203BB">
            <w:pPr>
              <w:shd w:val="clear" w:color="auto" w:fill="FFFFFF"/>
              <w:spacing w:before="60" w:after="60"/>
              <w:jc w:val="both"/>
              <w:rPr>
                <w:sz w:val="16"/>
                <w:szCs w:val="16"/>
              </w:rPr>
            </w:pPr>
            <w:hyperlink r:id="rId33" w:anchor="ntc5-L_2016344SK.01001701-E0005" w:history="1">
              <w:r w:rsidR="008203BB" w:rsidRPr="005C2960">
                <w:rPr>
                  <w:sz w:val="16"/>
                  <w:szCs w:val="16"/>
                  <w:u w:val="single"/>
                </w:rPr>
                <w:t>(</w:t>
              </w:r>
              <w:r w:rsidR="008203BB" w:rsidRPr="005C2960">
                <w:rPr>
                  <w:sz w:val="16"/>
                  <w:szCs w:val="16"/>
                  <w:vertAlign w:val="superscript"/>
                </w:rPr>
                <w:t>5</w:t>
              </w:r>
              <w:r w:rsidR="008203BB" w:rsidRPr="005C2960">
                <w:rPr>
                  <w:sz w:val="16"/>
                  <w:szCs w:val="16"/>
                  <w:u w:val="single"/>
                </w:rPr>
                <w:t>)</w:t>
              </w:r>
            </w:hyperlink>
            <w:r w:rsidR="008203BB" w:rsidRPr="005C2960">
              <w:rPr>
                <w:sz w:val="16"/>
                <w:szCs w:val="16"/>
              </w:rPr>
              <w:t>  PAH (</w:t>
            </w:r>
            <w:proofErr w:type="spellStart"/>
            <w:r w:rsidR="008203BB" w:rsidRPr="005C2960">
              <w:rPr>
                <w:sz w:val="16"/>
                <w:szCs w:val="16"/>
              </w:rPr>
              <w:t>polycyklické</w:t>
            </w:r>
            <w:proofErr w:type="spellEnd"/>
            <w:r w:rsidR="008203BB" w:rsidRPr="005C2960">
              <w:rPr>
                <w:sz w:val="16"/>
                <w:szCs w:val="16"/>
              </w:rPr>
              <w:t xml:space="preserve"> </w:t>
            </w:r>
            <w:proofErr w:type="spellStart"/>
            <w:r w:rsidR="008203BB" w:rsidRPr="005C2960">
              <w:rPr>
                <w:sz w:val="16"/>
                <w:szCs w:val="16"/>
              </w:rPr>
              <w:t>aroomatické</w:t>
            </w:r>
            <w:proofErr w:type="spellEnd"/>
            <w:r w:rsidR="008203BB" w:rsidRPr="005C2960">
              <w:rPr>
                <w:sz w:val="16"/>
                <w:szCs w:val="16"/>
              </w:rPr>
              <w:t xml:space="preserve"> </w:t>
            </w:r>
            <w:proofErr w:type="spellStart"/>
            <w:r w:rsidR="008203BB" w:rsidRPr="005C2960">
              <w:rPr>
                <w:sz w:val="16"/>
                <w:szCs w:val="16"/>
              </w:rPr>
              <w:t>uhlovodíky</w:t>
            </w:r>
            <w:proofErr w:type="spellEnd"/>
            <w:r w:rsidR="008203BB" w:rsidRPr="005C2960">
              <w:rPr>
                <w:sz w:val="16"/>
                <w:szCs w:val="16"/>
              </w:rPr>
              <w:t>).</w:t>
            </w:r>
          </w:p>
          <w:p w14:paraId="430A0818" w14:textId="77777777" w:rsidR="008203BB" w:rsidRPr="005C2960" w:rsidRDefault="00E41ECB" w:rsidP="008203BB">
            <w:pPr>
              <w:shd w:val="clear" w:color="auto" w:fill="FFFFFF"/>
              <w:spacing w:before="60" w:after="60"/>
              <w:jc w:val="both"/>
              <w:rPr>
                <w:sz w:val="16"/>
                <w:szCs w:val="16"/>
              </w:rPr>
            </w:pPr>
            <w:hyperlink r:id="rId34" w:anchor="ntc6-L_2016344SK.01001701-E0006" w:history="1">
              <w:r w:rsidR="008203BB" w:rsidRPr="005C2960">
                <w:rPr>
                  <w:sz w:val="16"/>
                  <w:szCs w:val="16"/>
                  <w:u w:val="single"/>
                </w:rPr>
                <w:t>(</w:t>
              </w:r>
              <w:r w:rsidR="008203BB" w:rsidRPr="005C2960">
                <w:rPr>
                  <w:sz w:val="16"/>
                  <w:szCs w:val="16"/>
                  <w:vertAlign w:val="superscript"/>
                </w:rPr>
                <w:t>6</w:t>
              </w:r>
              <w:r w:rsidR="008203BB" w:rsidRPr="005C2960">
                <w:rPr>
                  <w:sz w:val="16"/>
                  <w:szCs w:val="16"/>
                  <w:u w:val="single"/>
                </w:rPr>
                <w:t>)</w:t>
              </w:r>
            </w:hyperlink>
            <w:r w:rsidR="008203BB" w:rsidRPr="005C2960">
              <w:rPr>
                <w:sz w:val="16"/>
                <w:szCs w:val="16"/>
              </w:rPr>
              <w:t>  PCB (</w:t>
            </w:r>
            <w:proofErr w:type="spellStart"/>
            <w:r w:rsidR="008203BB" w:rsidRPr="005C2960">
              <w:rPr>
                <w:sz w:val="16"/>
                <w:szCs w:val="16"/>
              </w:rPr>
              <w:t>polychlórované</w:t>
            </w:r>
            <w:proofErr w:type="spellEnd"/>
            <w:r w:rsidR="008203BB" w:rsidRPr="005C2960">
              <w:rPr>
                <w:sz w:val="16"/>
                <w:szCs w:val="16"/>
              </w:rPr>
              <w:t xml:space="preserve"> </w:t>
            </w:r>
            <w:proofErr w:type="spellStart"/>
            <w:r w:rsidR="008203BB" w:rsidRPr="005C2960">
              <w:rPr>
                <w:sz w:val="16"/>
                <w:szCs w:val="16"/>
              </w:rPr>
              <w:t>bifenyly</w:t>
            </w:r>
            <w:proofErr w:type="spellEnd"/>
            <w:r w:rsidR="008203BB" w:rsidRPr="005C2960">
              <w:rPr>
                <w:sz w:val="16"/>
                <w:szCs w:val="16"/>
              </w:rPr>
              <w:t>).</w:t>
            </w:r>
          </w:p>
          <w:p w14:paraId="430A0819" w14:textId="77777777" w:rsidR="008203BB" w:rsidRPr="005C2960" w:rsidRDefault="00E41ECB" w:rsidP="008203BB">
            <w:pPr>
              <w:shd w:val="clear" w:color="auto" w:fill="FFFFFF"/>
              <w:spacing w:before="60" w:after="60"/>
              <w:jc w:val="both"/>
              <w:rPr>
                <w:sz w:val="16"/>
                <w:szCs w:val="16"/>
              </w:rPr>
            </w:pPr>
            <w:hyperlink r:id="rId35" w:anchor="ntc7-L_2016344SK.01001701-E0007" w:history="1">
              <w:r w:rsidR="008203BB" w:rsidRPr="005C2960">
                <w:rPr>
                  <w:sz w:val="16"/>
                  <w:szCs w:val="16"/>
                  <w:u w:val="single"/>
                </w:rPr>
                <w:t>(</w:t>
              </w:r>
              <w:r w:rsidR="008203BB" w:rsidRPr="005C2960">
                <w:rPr>
                  <w:sz w:val="16"/>
                  <w:szCs w:val="16"/>
                  <w:vertAlign w:val="superscript"/>
                </w:rPr>
                <w:t>7</w:t>
              </w:r>
              <w:r w:rsidR="008203BB" w:rsidRPr="005C2960">
                <w:rPr>
                  <w:sz w:val="16"/>
                  <w:szCs w:val="16"/>
                  <w:u w:val="single"/>
                </w:rPr>
                <w:t>)</w:t>
              </w:r>
            </w:hyperlink>
            <w:r w:rsidR="008203BB" w:rsidRPr="005C2960">
              <w:rPr>
                <w:sz w:val="16"/>
                <w:szCs w:val="16"/>
              </w:rPr>
              <w:t>  HCB (</w:t>
            </w:r>
            <w:proofErr w:type="spellStart"/>
            <w:r w:rsidR="008203BB" w:rsidRPr="005C2960">
              <w:rPr>
                <w:sz w:val="16"/>
                <w:szCs w:val="16"/>
              </w:rPr>
              <w:t>hexachlórbenzén</w:t>
            </w:r>
            <w:proofErr w:type="spellEnd"/>
            <w:r w:rsidR="008203BB" w:rsidRPr="005C2960">
              <w:rPr>
                <w:sz w:val="16"/>
                <w:szCs w:val="16"/>
              </w:rPr>
              <w:t>).</w:t>
            </w:r>
          </w:p>
          <w:p w14:paraId="430A081A" w14:textId="77777777" w:rsidR="008203BB" w:rsidRPr="005C2960" w:rsidRDefault="00E41ECB" w:rsidP="008203BB">
            <w:pPr>
              <w:shd w:val="clear" w:color="auto" w:fill="FFFFFF"/>
              <w:spacing w:before="60" w:after="60"/>
              <w:jc w:val="both"/>
              <w:rPr>
                <w:sz w:val="16"/>
                <w:szCs w:val="16"/>
              </w:rPr>
            </w:pPr>
            <w:hyperlink r:id="rId36" w:anchor="ntc8-L_2016344SK.01001701-E0008" w:history="1">
              <w:r w:rsidR="008203BB" w:rsidRPr="005C2960">
                <w:rPr>
                  <w:sz w:val="16"/>
                  <w:szCs w:val="16"/>
                  <w:u w:val="single"/>
                </w:rPr>
                <w:t>(</w:t>
              </w:r>
              <w:r w:rsidR="008203BB" w:rsidRPr="005C2960">
                <w:rPr>
                  <w:sz w:val="16"/>
                  <w:szCs w:val="16"/>
                  <w:vertAlign w:val="superscript"/>
                </w:rPr>
                <w:t>8</w:t>
              </w:r>
              <w:r w:rsidR="008203BB" w:rsidRPr="005C2960">
                <w:rPr>
                  <w:sz w:val="16"/>
                  <w:szCs w:val="16"/>
                  <w:u w:val="single"/>
                </w:rPr>
                <w:t>)</w:t>
              </w:r>
            </w:hyperlink>
            <w:r w:rsidR="008203BB" w:rsidRPr="005C2960">
              <w:rPr>
                <w:sz w:val="16"/>
                <w:szCs w:val="16"/>
              </w:rPr>
              <w:t>  „PM</w:t>
            </w:r>
            <w:r w:rsidR="008203BB" w:rsidRPr="005C2960">
              <w:rPr>
                <w:sz w:val="16"/>
                <w:szCs w:val="16"/>
                <w:vertAlign w:val="subscript"/>
              </w:rPr>
              <w:t>10</w:t>
            </w:r>
            <w:r w:rsidR="008203BB" w:rsidRPr="005C2960">
              <w:rPr>
                <w:sz w:val="16"/>
                <w:szCs w:val="16"/>
              </w:rPr>
              <w:t>“ sú častice s aerodynamickým priemerom 10 mikrometrov (</w:t>
            </w:r>
            <w:proofErr w:type="spellStart"/>
            <w:r w:rsidR="008203BB" w:rsidRPr="005C2960">
              <w:rPr>
                <w:sz w:val="16"/>
                <w:szCs w:val="16"/>
              </w:rPr>
              <w:t>μm</w:t>
            </w:r>
            <w:proofErr w:type="spellEnd"/>
            <w:r w:rsidR="008203BB" w:rsidRPr="005C2960">
              <w:rPr>
                <w:sz w:val="16"/>
                <w:szCs w:val="16"/>
              </w:rPr>
              <w:t>) alebo menším.</w:t>
            </w:r>
          </w:p>
          <w:p w14:paraId="430A081B" w14:textId="77777777" w:rsidR="008203BB" w:rsidRPr="005C2960" w:rsidRDefault="00E41ECB" w:rsidP="008203BB">
            <w:pPr>
              <w:shd w:val="clear" w:color="auto" w:fill="FFFFFF"/>
              <w:spacing w:before="60" w:after="60"/>
              <w:jc w:val="both"/>
              <w:rPr>
                <w:sz w:val="16"/>
                <w:szCs w:val="16"/>
              </w:rPr>
            </w:pPr>
            <w:hyperlink r:id="rId37" w:anchor="ntc9-L_2016344SK.01001701-E0009" w:history="1">
              <w:r w:rsidR="008203BB" w:rsidRPr="005C2960">
                <w:rPr>
                  <w:sz w:val="16"/>
                  <w:szCs w:val="16"/>
                  <w:u w:val="single"/>
                </w:rPr>
                <w:t>(</w:t>
              </w:r>
              <w:r w:rsidR="008203BB" w:rsidRPr="005C2960">
                <w:rPr>
                  <w:sz w:val="16"/>
                  <w:szCs w:val="16"/>
                  <w:vertAlign w:val="superscript"/>
                </w:rPr>
                <w:t>9</w:t>
              </w:r>
              <w:r w:rsidR="008203BB" w:rsidRPr="005C2960">
                <w:rPr>
                  <w:sz w:val="16"/>
                  <w:szCs w:val="16"/>
                  <w:u w:val="single"/>
                </w:rPr>
                <w:t>)</w:t>
              </w:r>
            </w:hyperlink>
            <w:r w:rsidR="008203BB" w:rsidRPr="005C2960">
              <w:rPr>
                <w:sz w:val="16"/>
                <w:szCs w:val="16"/>
              </w:rPr>
              <w:t>  Nové správy, ktoré sa musia v dôsledku chýb vypracovať znovu a ktoré obsahujú jasné vysvetlenie vykonaných zmien, sa predkladajú najneskôr do štyroch týždňov.</w:t>
            </w:r>
          </w:p>
          <w:p w14:paraId="430A081C" w14:textId="77777777" w:rsidR="008203BB" w:rsidRPr="005C2960" w:rsidRDefault="00E41ECB" w:rsidP="008203BB">
            <w:pPr>
              <w:shd w:val="clear" w:color="auto" w:fill="FFFFFF"/>
              <w:spacing w:before="60" w:after="60"/>
              <w:jc w:val="both"/>
              <w:rPr>
                <w:sz w:val="16"/>
                <w:szCs w:val="16"/>
              </w:rPr>
            </w:pPr>
            <w:hyperlink r:id="rId38" w:anchor="ntc10-L_2016344SK.01001701-E0010" w:history="1">
              <w:r w:rsidR="008203BB" w:rsidRPr="005C2960">
                <w:rPr>
                  <w:sz w:val="16"/>
                  <w:szCs w:val="16"/>
                  <w:u w:val="single"/>
                </w:rPr>
                <w:t>(</w:t>
              </w:r>
              <w:r w:rsidR="008203BB" w:rsidRPr="005C2960">
                <w:rPr>
                  <w:sz w:val="16"/>
                  <w:szCs w:val="16"/>
                  <w:vertAlign w:val="superscript"/>
                </w:rPr>
                <w:t>10</w:t>
              </w:r>
              <w:r w:rsidR="008203BB" w:rsidRPr="005C2960">
                <w:rPr>
                  <w:sz w:val="16"/>
                  <w:szCs w:val="16"/>
                  <w:u w:val="single"/>
                </w:rPr>
                <w:t>)</w:t>
              </w:r>
            </w:hyperlink>
            <w:r w:rsidR="008203BB" w:rsidRPr="005C2960">
              <w:rPr>
                <w:sz w:val="16"/>
                <w:szCs w:val="16"/>
              </w:rPr>
              <w:t>  Prírodné emisie sa nahlasujú podľa metodík uvedených v dohovore LRTAP a v EMEP/EEA príručke pre emisnú inventúru znečisťujúcich látok. Nesmú byť zahrnuté do celkových národných emisií a nahlasujú sa osobitne.</w:t>
            </w:r>
          </w:p>
          <w:p w14:paraId="430A081D" w14:textId="77777777" w:rsidR="008203BB" w:rsidRPr="005C2960" w:rsidRDefault="00E41ECB" w:rsidP="008203BB">
            <w:pPr>
              <w:shd w:val="clear" w:color="auto" w:fill="FFFFFF"/>
              <w:spacing w:before="60" w:after="60"/>
              <w:jc w:val="both"/>
              <w:rPr>
                <w:sz w:val="16"/>
                <w:szCs w:val="16"/>
              </w:rPr>
            </w:pPr>
            <w:hyperlink r:id="rId39" w:anchor="ntc11-L_2016344SK.01001701-E0011" w:history="1">
              <w:r w:rsidR="008203BB" w:rsidRPr="005C2960">
                <w:rPr>
                  <w:sz w:val="16"/>
                  <w:szCs w:val="16"/>
                  <w:u w:val="single"/>
                </w:rPr>
                <w:t>(</w:t>
              </w:r>
              <w:r w:rsidR="008203BB" w:rsidRPr="005C2960">
                <w:rPr>
                  <w:sz w:val="16"/>
                  <w:szCs w:val="16"/>
                  <w:vertAlign w:val="superscript"/>
                </w:rPr>
                <w:t>11</w:t>
              </w:r>
              <w:r w:rsidR="008203BB" w:rsidRPr="005C2960">
                <w:rPr>
                  <w:sz w:val="16"/>
                  <w:szCs w:val="16"/>
                  <w:u w:val="single"/>
                </w:rPr>
                <w:t>)</w:t>
              </w:r>
            </w:hyperlink>
            <w:r w:rsidR="008203BB" w:rsidRPr="005C2960">
              <w:rPr>
                <w:sz w:val="16"/>
                <w:szCs w:val="16"/>
              </w:rPr>
              <w:t>  As (arzén), Cr (chróm), Cu (meď), Ni (nikel), Se (selén), Zn (zinok).</w:t>
            </w:r>
          </w:p>
          <w:p w14:paraId="430A081E" w14:textId="77777777" w:rsidR="008203BB" w:rsidRPr="005C2960" w:rsidRDefault="00E41ECB" w:rsidP="008203BB">
            <w:pPr>
              <w:shd w:val="clear" w:color="auto" w:fill="FFFFFF"/>
              <w:spacing w:before="60" w:after="60"/>
              <w:jc w:val="both"/>
              <w:rPr>
                <w:sz w:val="16"/>
                <w:szCs w:val="16"/>
              </w:rPr>
            </w:pPr>
            <w:hyperlink r:id="rId40" w:anchor="ntc12-L_2016344SK.01001701-E0012" w:history="1">
              <w:r w:rsidR="008203BB" w:rsidRPr="005C2960">
                <w:rPr>
                  <w:sz w:val="16"/>
                  <w:szCs w:val="16"/>
                  <w:u w:val="single"/>
                </w:rPr>
                <w:t>(</w:t>
              </w:r>
              <w:r w:rsidR="008203BB" w:rsidRPr="005C2960">
                <w:rPr>
                  <w:sz w:val="16"/>
                  <w:szCs w:val="16"/>
                  <w:vertAlign w:val="superscript"/>
                </w:rPr>
                <w:t>12</w:t>
              </w:r>
              <w:r w:rsidR="008203BB" w:rsidRPr="005C2960">
                <w:rPr>
                  <w:sz w:val="16"/>
                  <w:szCs w:val="16"/>
                  <w:u w:val="single"/>
                </w:rPr>
                <w:t>)</w:t>
              </w:r>
            </w:hyperlink>
            <w:r w:rsidR="008203BB" w:rsidRPr="005C2960">
              <w:rPr>
                <w:sz w:val="16"/>
                <w:szCs w:val="16"/>
              </w:rPr>
              <w:t>  TSP (celkové suspendované častice).</w:t>
            </w:r>
          </w:p>
          <w:p w14:paraId="430A081F" w14:textId="77777777" w:rsidR="008203BB" w:rsidRPr="005C2960" w:rsidRDefault="00E41ECB" w:rsidP="008203BB">
            <w:pPr>
              <w:shd w:val="clear" w:color="auto" w:fill="FFFFFF"/>
              <w:spacing w:before="60" w:after="60"/>
              <w:jc w:val="both"/>
              <w:rPr>
                <w:sz w:val="16"/>
                <w:szCs w:val="16"/>
              </w:rPr>
            </w:pPr>
            <w:hyperlink r:id="rId41" w:anchor="ntc13-L_2016344SK.01001701-E0013" w:history="1">
              <w:r w:rsidR="008203BB" w:rsidRPr="005C2960">
                <w:rPr>
                  <w:sz w:val="16"/>
                  <w:szCs w:val="16"/>
                  <w:u w:val="single"/>
                </w:rPr>
                <w:t>(</w:t>
              </w:r>
              <w:r w:rsidR="008203BB" w:rsidRPr="005C2960">
                <w:rPr>
                  <w:sz w:val="16"/>
                  <w:szCs w:val="16"/>
                  <w:vertAlign w:val="superscript"/>
                </w:rPr>
                <w:t>13</w:t>
              </w:r>
              <w:r w:rsidR="008203BB" w:rsidRPr="005C2960">
                <w:rPr>
                  <w:sz w:val="16"/>
                  <w:szCs w:val="16"/>
                  <w:u w:val="single"/>
                </w:rPr>
                <w:t>)</w:t>
              </w:r>
            </w:hyperlink>
            <w:r w:rsidR="008203BB" w:rsidRPr="005C2960">
              <w:rPr>
                <w:sz w:val="16"/>
                <w:szCs w:val="16"/>
              </w:rPr>
              <w:t>  Nové správy, ktoré sa musia v dôsledku chýb vypracovať znovu a ktoré obsahujú jasné vysvetlenie vykonaných zmien, sa predkladajú do štyroch týždňov.</w:t>
            </w:r>
          </w:p>
          <w:p w14:paraId="430A0820" w14:textId="77777777" w:rsidR="008203BB" w:rsidRPr="005C2960" w:rsidRDefault="008203BB" w:rsidP="00CB68CC">
            <w:pPr>
              <w:pStyle w:val="Zkladntext3"/>
              <w:spacing w:line="240" w:lineRule="auto"/>
              <w:rPr>
                <w:sz w:val="20"/>
              </w:rPr>
            </w:pPr>
          </w:p>
        </w:tc>
        <w:tc>
          <w:tcPr>
            <w:tcW w:w="609" w:type="dxa"/>
            <w:tcBorders>
              <w:top w:val="single" w:sz="4" w:space="0" w:color="auto"/>
              <w:left w:val="single" w:sz="6" w:space="0" w:color="000000"/>
              <w:bottom w:val="single" w:sz="4" w:space="0" w:color="auto"/>
              <w:right w:val="single" w:sz="6" w:space="0" w:color="000000"/>
            </w:tcBorders>
          </w:tcPr>
          <w:p w14:paraId="430A0821" w14:textId="77777777" w:rsidR="00F344F0" w:rsidRPr="005C2960" w:rsidRDefault="005F0C5E" w:rsidP="005A2E47">
            <w:pPr>
              <w:jc w:val="center"/>
            </w:pPr>
            <w:r w:rsidRPr="005C2960">
              <w:lastRenderedPageBreak/>
              <w:t>N</w:t>
            </w:r>
          </w:p>
        </w:tc>
        <w:tc>
          <w:tcPr>
            <w:tcW w:w="609" w:type="dxa"/>
            <w:tcBorders>
              <w:top w:val="single" w:sz="4" w:space="0" w:color="auto"/>
              <w:left w:val="single" w:sz="6" w:space="0" w:color="000000"/>
              <w:bottom w:val="single" w:sz="4" w:space="0" w:color="auto"/>
              <w:right w:val="single" w:sz="6" w:space="0" w:color="000000"/>
            </w:tcBorders>
          </w:tcPr>
          <w:p w14:paraId="430A0822" w14:textId="77777777" w:rsidR="00F344F0" w:rsidRPr="005C2960" w:rsidRDefault="00AD7612" w:rsidP="005A2E47">
            <w:r w:rsidRPr="005C2960">
              <w:t>NV1</w:t>
            </w:r>
          </w:p>
        </w:tc>
        <w:tc>
          <w:tcPr>
            <w:tcW w:w="609" w:type="dxa"/>
            <w:tcBorders>
              <w:top w:val="single" w:sz="4" w:space="0" w:color="auto"/>
              <w:left w:val="single" w:sz="6" w:space="0" w:color="000000"/>
              <w:bottom w:val="single" w:sz="4" w:space="0" w:color="auto"/>
              <w:right w:val="single" w:sz="6" w:space="0" w:color="000000"/>
            </w:tcBorders>
          </w:tcPr>
          <w:p w14:paraId="19941E9F" w14:textId="3656483C" w:rsidR="00D32310" w:rsidRPr="005C2960" w:rsidRDefault="00D32310" w:rsidP="00D32310">
            <w:pPr>
              <w:jc w:val="center"/>
            </w:pPr>
            <w:r w:rsidRPr="005C2960">
              <w:t>Pr.č.1</w:t>
            </w:r>
          </w:p>
          <w:p w14:paraId="62677E05" w14:textId="77777777" w:rsidR="00D32310" w:rsidRPr="005C2960" w:rsidRDefault="00D32310" w:rsidP="00D32310">
            <w:pPr>
              <w:jc w:val="center"/>
            </w:pPr>
            <w:r w:rsidRPr="005C2960">
              <w:t>P2</w:t>
            </w:r>
          </w:p>
          <w:p w14:paraId="430A0824" w14:textId="4379A387" w:rsidR="00F344F0" w:rsidRPr="005C2960" w:rsidRDefault="00D32310" w:rsidP="00D32310">
            <w:pPr>
              <w:jc w:val="center"/>
            </w:pPr>
            <w:proofErr w:type="spellStart"/>
            <w:r w:rsidRPr="005C2960">
              <w:t>Tab.D</w:t>
            </w:r>
            <w:proofErr w:type="spellEnd"/>
          </w:p>
        </w:tc>
        <w:tc>
          <w:tcPr>
            <w:tcW w:w="5774" w:type="dxa"/>
            <w:tcBorders>
              <w:top w:val="single" w:sz="4" w:space="0" w:color="auto"/>
              <w:left w:val="single" w:sz="6" w:space="0" w:color="000000"/>
              <w:bottom w:val="single" w:sz="4" w:space="0" w:color="auto"/>
              <w:right w:val="single" w:sz="6" w:space="0" w:color="000000"/>
            </w:tcBorders>
          </w:tcPr>
          <w:p w14:paraId="09E30388" w14:textId="77777777" w:rsidR="00D32310" w:rsidRPr="005C2960" w:rsidRDefault="00D32310" w:rsidP="00D32310">
            <w:pPr>
              <w:rPr>
                <w:iCs/>
              </w:rPr>
            </w:pPr>
            <w:r w:rsidRPr="005C2960">
              <w:rPr>
                <w:iCs/>
              </w:rPr>
              <w:t>2. NÁRODNÉ ZÁVÄZKY ZNIŽOVANIA EMISIÍ podľa § 16 zákona a</w:t>
            </w:r>
          </w:p>
          <w:p w14:paraId="650B2A3B" w14:textId="77777777" w:rsidR="00D32310" w:rsidRPr="005C2960" w:rsidRDefault="00D32310" w:rsidP="00D32310">
            <w:pPr>
              <w:rPr>
                <w:iCs/>
              </w:rPr>
            </w:pPr>
            <w:r w:rsidRPr="005C2960">
              <w:rPr>
                <w:iCs/>
              </w:rPr>
              <w:t>INVENTÚRY EMISIÍ A PROJEKCIE EMISIÍ podľa § 19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968"/>
              <w:gridCol w:w="2677"/>
              <w:gridCol w:w="999"/>
            </w:tblGrid>
            <w:tr w:rsidR="00D17639" w:rsidRPr="005C2960" w14:paraId="288B6DF6"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860119E" w14:textId="77777777" w:rsidR="00D32310" w:rsidRPr="005C2960" w:rsidRDefault="00D32310" w:rsidP="00D32310">
                  <w:pPr>
                    <w:rPr>
                      <w:iCs/>
                    </w:rPr>
                  </w:pPr>
                  <w:r w:rsidRPr="005C2960">
                    <w:rPr>
                      <w:iCs/>
                    </w:rPr>
                    <w:t>Predmet správy, oznámenia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890C1BA" w14:textId="77777777" w:rsidR="00D32310" w:rsidRPr="005C2960" w:rsidRDefault="00D32310" w:rsidP="00D32310">
                  <w:pPr>
                    <w:rPr>
                      <w:iCs/>
                    </w:rPr>
                  </w:pPr>
                  <w:r w:rsidRPr="005C2960">
                    <w:rPr>
                      <w:iCs/>
                    </w:rPr>
                    <w:t>Údaje, ktoré treba oznamovať</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464C2A2" w14:textId="77777777" w:rsidR="00D32310" w:rsidRPr="005C2960" w:rsidRDefault="00D32310" w:rsidP="00D32310">
                  <w:pPr>
                    <w:rPr>
                      <w:iCs/>
                    </w:rPr>
                  </w:pPr>
                  <w:r w:rsidRPr="005C2960">
                    <w:rPr>
                      <w:iCs/>
                    </w:rPr>
                    <w:t>Lehoty/ termíny na</w:t>
                  </w:r>
                  <w:r w:rsidRPr="005C2960">
                    <w:rPr>
                      <w:iCs/>
                    </w:rPr>
                    <w:br/>
                    <w:t>podávanie správ</w:t>
                  </w:r>
                </w:p>
              </w:tc>
            </w:tr>
            <w:tr w:rsidR="00D17639" w:rsidRPr="005C2960" w14:paraId="371490FD"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806372F" w14:textId="77777777" w:rsidR="00D32310" w:rsidRPr="005C2960" w:rsidRDefault="00D32310" w:rsidP="00D32310">
                  <w:pPr>
                    <w:rPr>
                      <w:iCs/>
                    </w:rPr>
                  </w:pPr>
                  <w:r w:rsidRPr="005C2960">
                    <w:rPr>
                      <w:iCs/>
                    </w:rPr>
                    <w:t>Národná inventúra emisií</w:t>
                  </w:r>
                  <w:r w:rsidRPr="005C2960">
                    <w:rPr>
                      <w:iCs/>
                    </w:rPr>
                    <w:br/>
                    <w:t>- základný rozsah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17FBE1E" w14:textId="77777777" w:rsidR="00D32310" w:rsidRPr="005C2960" w:rsidRDefault="00D32310" w:rsidP="00D32310">
                  <w:pPr>
                    <w:rPr>
                      <w:iCs/>
                    </w:rPr>
                  </w:pPr>
                  <w:r w:rsidRPr="005C2960">
                    <w:rPr>
                      <w:iCs/>
                    </w:rPr>
                    <w:t>Podľa tabuľky A</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CAD8001" w14:textId="77777777" w:rsidR="00D32310" w:rsidRPr="005C2960" w:rsidRDefault="00D32310" w:rsidP="00D32310">
                  <w:pPr>
                    <w:rPr>
                      <w:iCs/>
                    </w:rPr>
                  </w:pPr>
                  <w:r w:rsidRPr="005C2960">
                    <w:rPr>
                      <w:iCs/>
                    </w:rPr>
                    <w:t>Každoročne/</w:t>
                  </w:r>
                  <w:r w:rsidRPr="005C2960">
                    <w:rPr>
                      <w:iCs/>
                    </w:rPr>
                    <w:br/>
                    <w:t>do 15. februára</w:t>
                  </w:r>
                </w:p>
              </w:tc>
            </w:tr>
            <w:tr w:rsidR="00D17639" w:rsidRPr="005C2960" w14:paraId="24E257CF"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B0AFF98" w14:textId="77777777" w:rsidR="00D32310" w:rsidRPr="005C2960" w:rsidRDefault="00D32310" w:rsidP="00D32310">
                  <w:pPr>
                    <w:rPr>
                      <w:iCs/>
                    </w:rPr>
                  </w:pPr>
                  <w:r w:rsidRPr="005C2960">
                    <w:rPr>
                      <w:iCs/>
                    </w:rPr>
                    <w:lastRenderedPageBreak/>
                    <w:t>Národná inventúra emisií</w:t>
                  </w:r>
                  <w:r w:rsidRPr="005C2960">
                    <w:rPr>
                      <w:iCs/>
                    </w:rPr>
                    <w:br/>
                    <w:t>- osobitný rozsah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FFC4135" w14:textId="77777777" w:rsidR="00D32310" w:rsidRPr="005C2960" w:rsidRDefault="00D32310" w:rsidP="00D32310">
                  <w:pPr>
                    <w:rPr>
                      <w:iCs/>
                    </w:rPr>
                  </w:pPr>
                  <w:r w:rsidRPr="005C2960">
                    <w:rPr>
                      <w:iCs/>
                    </w:rPr>
                    <w:t>Podľa tabuľky B</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B5E8A08" w14:textId="77777777" w:rsidR="00D32310" w:rsidRPr="005C2960" w:rsidRDefault="00D32310" w:rsidP="00D32310">
                  <w:pPr>
                    <w:rPr>
                      <w:iCs/>
                    </w:rPr>
                  </w:pPr>
                  <w:r w:rsidRPr="005C2960">
                    <w:rPr>
                      <w:iCs/>
                    </w:rPr>
                    <w:t>Každoročne/</w:t>
                  </w:r>
                  <w:r w:rsidRPr="005C2960">
                    <w:rPr>
                      <w:iCs/>
                    </w:rPr>
                    <w:br/>
                    <w:t>do 15. februára, ak sú údaje dostupné</w:t>
                  </w:r>
                </w:p>
              </w:tc>
            </w:tr>
            <w:tr w:rsidR="00D17639" w:rsidRPr="005C2960" w14:paraId="10C4A81F"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A4F6044" w14:textId="77777777" w:rsidR="00D32310" w:rsidRPr="005C2960" w:rsidRDefault="00D32310" w:rsidP="00D32310">
                  <w:pPr>
                    <w:rPr>
                      <w:iCs/>
                    </w:rPr>
                  </w:pPr>
                  <w:r w:rsidRPr="005C2960">
                    <w:rPr>
                      <w:iCs/>
                    </w:rPr>
                    <w:t>Priestorovo členené národné inventúry emisií a inventúry veľkých bodových zdrojov</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22CCFCA" w14:textId="77777777" w:rsidR="00D32310" w:rsidRPr="005C2960" w:rsidRDefault="00D32310" w:rsidP="00D32310">
                  <w:pPr>
                    <w:rPr>
                      <w:iCs/>
                    </w:rPr>
                  </w:pPr>
                  <w:r w:rsidRPr="005C2960">
                    <w:rPr>
                      <w:iCs/>
                    </w:rPr>
                    <w:t>Podľa tabuľky C</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C2C7656" w14:textId="77777777" w:rsidR="00D32310" w:rsidRPr="005C2960" w:rsidRDefault="00D32310" w:rsidP="00D32310">
                  <w:pPr>
                    <w:rPr>
                      <w:iCs/>
                    </w:rPr>
                  </w:pPr>
                  <w:r w:rsidRPr="005C2960">
                    <w:rPr>
                      <w:iCs/>
                    </w:rPr>
                    <w:t>Každé 4 roky/</w:t>
                  </w:r>
                  <w:r w:rsidRPr="005C2960">
                    <w:rPr>
                      <w:iCs/>
                    </w:rPr>
                    <w:br/>
                    <w:t>do 1. mája</w:t>
                  </w:r>
                </w:p>
              </w:tc>
            </w:tr>
            <w:tr w:rsidR="00D17639" w:rsidRPr="005C2960" w14:paraId="51AEC00C"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3726FCC" w14:textId="77777777" w:rsidR="00D32310" w:rsidRPr="005C2960" w:rsidRDefault="00D32310" w:rsidP="00D32310">
                  <w:pPr>
                    <w:rPr>
                      <w:iCs/>
                    </w:rPr>
                  </w:pPr>
                  <w:r w:rsidRPr="005C2960">
                    <w:rPr>
                      <w:iCs/>
                    </w:rPr>
                    <w:t>Projekcie emisií</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837CA57" w14:textId="77777777" w:rsidR="00D32310" w:rsidRPr="005C2960" w:rsidRDefault="00D32310" w:rsidP="00D32310">
                  <w:pPr>
                    <w:rPr>
                      <w:iCs/>
                    </w:rPr>
                  </w:pPr>
                  <w:r w:rsidRPr="005C2960">
                    <w:rPr>
                      <w:iCs/>
                    </w:rPr>
                    <w:t>Podľa tabuľky C</w:t>
                  </w:r>
                  <w:r w:rsidRPr="005C2960">
                    <w:rPr>
                      <w:iCs/>
                    </w:rPr>
                    <w:br/>
                    <w:t xml:space="preserve">Emisné projekcie vrátane informácií o kľúčových </w:t>
                  </w:r>
                  <w:proofErr w:type="spellStart"/>
                  <w:r w:rsidRPr="005C2960">
                    <w:rPr>
                      <w:iCs/>
                    </w:rPr>
                    <w:t>socio</w:t>
                  </w:r>
                  <w:proofErr w:type="spellEnd"/>
                  <w:r w:rsidRPr="005C2960">
                    <w:rPr>
                      <w:iCs/>
                    </w:rPr>
                    <w:t>-ekonomických predpokladoch použitých pri ich príprave</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F5A2E4B" w14:textId="77777777" w:rsidR="00D32310" w:rsidRPr="005C2960" w:rsidRDefault="00D32310" w:rsidP="00D32310">
                  <w:pPr>
                    <w:rPr>
                      <w:iCs/>
                    </w:rPr>
                  </w:pPr>
                  <w:r w:rsidRPr="005C2960">
                    <w:rPr>
                      <w:iCs/>
                    </w:rPr>
                    <w:t>Každé 2 roky/</w:t>
                  </w:r>
                  <w:r w:rsidRPr="005C2960">
                    <w:rPr>
                      <w:iCs/>
                    </w:rPr>
                    <w:br/>
                    <w:t>do 15. marca</w:t>
                  </w:r>
                </w:p>
              </w:tc>
            </w:tr>
            <w:tr w:rsidR="00D17639" w:rsidRPr="005C2960" w14:paraId="60FB3574"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80A6D2B" w14:textId="77777777" w:rsidR="00D32310" w:rsidRPr="005C2960" w:rsidRDefault="00D32310" w:rsidP="00D32310">
                  <w:pPr>
                    <w:rPr>
                      <w:iCs/>
                    </w:rPr>
                  </w:pPr>
                  <w:r w:rsidRPr="005C2960">
                    <w:rPr>
                      <w:iCs/>
                    </w:rPr>
                    <w:t>Informatívne správy o inventúrach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30AD82D" w14:textId="77777777" w:rsidR="00D32310" w:rsidRPr="005C2960" w:rsidRDefault="00D32310" w:rsidP="00D32310">
                  <w:pPr>
                    <w:rPr>
                      <w:iCs/>
                    </w:rPr>
                  </w:pPr>
                  <w:r w:rsidRPr="005C2960">
                    <w:rPr>
                      <w:iCs/>
                    </w:rPr>
                    <w:t>Podľa tabuľky D</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213E9BF" w14:textId="77777777" w:rsidR="00D32310" w:rsidRPr="005C2960" w:rsidRDefault="00D32310" w:rsidP="00D32310">
                  <w:pPr>
                    <w:rPr>
                      <w:iCs/>
                    </w:rPr>
                  </w:pPr>
                  <w:r w:rsidRPr="005C2960">
                    <w:rPr>
                      <w:iCs/>
                    </w:rPr>
                    <w:t>Každoročne/</w:t>
                  </w:r>
                  <w:r w:rsidRPr="005C2960">
                    <w:rPr>
                      <w:iCs/>
                    </w:rPr>
                    <w:br/>
                    <w:t>do 15. marca</w:t>
                  </w:r>
                </w:p>
              </w:tc>
            </w:tr>
            <w:tr w:rsidR="00D17639" w:rsidRPr="005C2960" w14:paraId="260A4CB0"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03E97A8" w14:textId="77777777" w:rsidR="00D32310" w:rsidRPr="005C2960" w:rsidRDefault="00D32310" w:rsidP="00D32310">
                  <w:pPr>
                    <w:rPr>
                      <w:iCs/>
                    </w:rPr>
                  </w:pPr>
                  <w:r w:rsidRPr="005C2960">
                    <w:rPr>
                      <w:iCs/>
                    </w:rPr>
                    <w:t>Národné programy riadenia znečisťovania ovzdušia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C4CCCD1" w14:textId="77777777" w:rsidR="00D32310" w:rsidRPr="005C2960" w:rsidRDefault="00D32310" w:rsidP="00D32310">
                  <w:pPr>
                    <w:rPr>
                      <w:iCs/>
                    </w:rPr>
                  </w:pPr>
                  <w:r w:rsidRPr="005C2960">
                    <w:rPr>
                      <w:iCs/>
                    </w:rPr>
                    <w:t xml:space="preserve">Postup minimalizovania </w:t>
                  </w:r>
                  <w:proofErr w:type="spellStart"/>
                  <w:r w:rsidRPr="005C2960">
                    <w:rPr>
                      <w:iCs/>
                    </w:rPr>
                    <w:t>antropogénnych</w:t>
                  </w:r>
                  <w:proofErr w:type="spellEnd"/>
                  <w:r w:rsidRPr="005C2960">
                    <w:rPr>
                      <w:iCs/>
                    </w:rPr>
                    <w:t xml:space="preserve"> emisií na účel dosiahnutia takej úrovne kvality ovzdušia, ktorá nemá výrazný nepriaznivý vplyv na ľudské zdravie a životné prostredie a nepredstavuje pre </w:t>
                  </w:r>
                  <w:proofErr w:type="spellStart"/>
                  <w:r w:rsidRPr="005C2960">
                    <w:rPr>
                      <w:iCs/>
                    </w:rPr>
                    <w:t>ne</w:t>
                  </w:r>
                  <w:proofErr w:type="spellEnd"/>
                  <w:r w:rsidRPr="005C2960">
                    <w:rPr>
                      <w:iCs/>
                    </w:rPr>
                    <w:t xml:space="preserve"> riziko</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95A3E06" w14:textId="77777777" w:rsidR="00D32310" w:rsidRPr="005C2960" w:rsidRDefault="00D32310" w:rsidP="00D32310">
                  <w:pPr>
                    <w:rPr>
                      <w:iCs/>
                    </w:rPr>
                  </w:pPr>
                  <w:r w:rsidRPr="005C2960">
                    <w:rPr>
                      <w:iCs/>
                    </w:rPr>
                    <w:t>Do 2 mesiacov</w:t>
                  </w:r>
                  <w:r w:rsidRPr="005C2960">
                    <w:rPr>
                      <w:iCs/>
                    </w:rPr>
                    <w:br/>
                    <w:t>po každej aktualizácii</w:t>
                  </w:r>
                </w:p>
              </w:tc>
            </w:tr>
            <w:tr w:rsidR="00D17639" w:rsidRPr="005C2960" w14:paraId="59F41B6F"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42CD3FA" w14:textId="77777777" w:rsidR="00D32310" w:rsidRPr="005C2960" w:rsidRDefault="00D32310" w:rsidP="00D32310">
                  <w:pPr>
                    <w:rPr>
                      <w:iCs/>
                    </w:rPr>
                  </w:pPr>
                  <w:r w:rsidRPr="005C2960">
                    <w:rPr>
                      <w:iCs/>
                    </w:rPr>
                    <w:t xml:space="preserve">Poloha monitorovacích miest a súvisiace ukazovatele, ktoré sa </w:t>
                  </w:r>
                  <w:r w:rsidRPr="005C2960">
                    <w:rPr>
                      <w:iCs/>
                    </w:rPr>
                    <w:lastRenderedPageBreak/>
                    <w:t>používajú na monitorovanie vplyvov znečistenia ovzdušia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6CD0811" w14:textId="77777777" w:rsidR="00D32310" w:rsidRPr="005C2960" w:rsidRDefault="00D32310" w:rsidP="00D32310">
                  <w:pPr>
                    <w:rPr>
                      <w:iCs/>
                    </w:rPr>
                  </w:pPr>
                  <w:r w:rsidRPr="005C2960">
                    <w:rPr>
                      <w:iCs/>
                    </w:rPr>
                    <w:lastRenderedPageBreak/>
                    <w:t>Opis monitorovacích plôch, kde sa sleduje vplyv znečistenia ovzdušia na ekosystémy</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2BB63E5" w14:textId="77777777" w:rsidR="00D32310" w:rsidRPr="005C2960" w:rsidRDefault="00D32310" w:rsidP="00D32310">
                  <w:pPr>
                    <w:rPr>
                      <w:iCs/>
                    </w:rPr>
                  </w:pPr>
                  <w:r w:rsidRPr="005C2960">
                    <w:rPr>
                      <w:iCs/>
                    </w:rPr>
                    <w:t>Každé 4 roky/</w:t>
                  </w:r>
                  <w:r w:rsidRPr="005C2960">
                    <w:rPr>
                      <w:iCs/>
                    </w:rPr>
                    <w:br/>
                    <w:t>do 1. júla</w:t>
                  </w:r>
                  <w:r w:rsidRPr="005C2960">
                    <w:rPr>
                      <w:iCs/>
                    </w:rPr>
                    <w:br/>
                  </w:r>
                </w:p>
              </w:tc>
            </w:tr>
            <w:tr w:rsidR="00D17639" w:rsidRPr="005C2960" w14:paraId="080B46C3"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4CD69F6" w14:textId="77777777" w:rsidR="00D32310" w:rsidRPr="005C2960" w:rsidRDefault="00D32310" w:rsidP="00D32310">
                  <w:pPr>
                    <w:rPr>
                      <w:iCs/>
                    </w:rPr>
                  </w:pPr>
                  <w:r w:rsidRPr="005C2960">
                    <w:rPr>
                      <w:iCs/>
                    </w:rPr>
                    <w:lastRenderedPageBreak/>
                    <w:t>Monitorované údaje</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766C6C7" w14:textId="77777777" w:rsidR="00D32310" w:rsidRPr="005C2960" w:rsidRDefault="00D32310" w:rsidP="00D32310">
                  <w:pPr>
                    <w:rPr>
                      <w:iCs/>
                    </w:rPr>
                  </w:pPr>
                  <w:r w:rsidRPr="005C2960">
                    <w:rPr>
                      <w:iCs/>
                    </w:rPr>
                    <w:t>Monitorované údaje o vplyve znečistenia ovzdušia na ekosystémy</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CE493EA" w14:textId="77777777" w:rsidR="00D32310" w:rsidRPr="005C2960" w:rsidRDefault="00D32310" w:rsidP="00D32310">
                  <w:pPr>
                    <w:rPr>
                      <w:iCs/>
                    </w:rPr>
                  </w:pPr>
                  <w:r w:rsidRPr="005C2960">
                    <w:rPr>
                      <w:iCs/>
                    </w:rPr>
                    <w:t>Každé 4 roky/</w:t>
                  </w:r>
                  <w:r w:rsidRPr="005C2960">
                    <w:rPr>
                      <w:iCs/>
                    </w:rPr>
                    <w:br/>
                    <w:t>do 1. júla</w:t>
                  </w:r>
                  <w:r w:rsidRPr="005C2960">
                    <w:rPr>
                      <w:iCs/>
                    </w:rPr>
                    <w:br/>
                  </w:r>
                </w:p>
              </w:tc>
            </w:tr>
          </w:tbl>
          <w:p w14:paraId="33A656A5" w14:textId="77777777" w:rsidR="00D32310" w:rsidRPr="005C2960" w:rsidRDefault="00D32310" w:rsidP="00D32310"/>
          <w:p w14:paraId="7E47C79A" w14:textId="09F3DA6F" w:rsidR="00D32310" w:rsidRPr="005C2960" w:rsidRDefault="00791EA3" w:rsidP="00791EA3">
            <w:r w:rsidRPr="005C2960">
              <w:t xml:space="preserve">D. </w:t>
            </w:r>
            <w:r w:rsidR="00D32310" w:rsidRPr="005C2960">
              <w:t>Požiadavky na podávanie výročnej informatívnej správy o inventúrach</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792"/>
              <w:gridCol w:w="3717"/>
              <w:gridCol w:w="1135"/>
            </w:tblGrid>
            <w:tr w:rsidR="00D17639" w:rsidRPr="005C2960" w14:paraId="430A0828" w14:textId="77777777" w:rsidTr="00D32310">
              <w:trPr>
                <w:jc w:val="center"/>
              </w:trPr>
              <w:tc>
                <w:tcPr>
                  <w:tcW w:w="79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825" w14:textId="77777777" w:rsidR="00CB68CC" w:rsidRPr="005C2960" w:rsidRDefault="00CB68CC" w:rsidP="00CB68CC">
                  <w:r w:rsidRPr="005C2960">
                    <w:rPr>
                      <w:rFonts w:eastAsia="SimSun"/>
                      <w:lang w:eastAsia="zh-CN"/>
                    </w:rPr>
                    <w:t>Predmet</w:t>
                  </w:r>
                </w:p>
              </w:tc>
              <w:tc>
                <w:tcPr>
                  <w:tcW w:w="371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826" w14:textId="77777777" w:rsidR="00CB68CC" w:rsidRPr="005C2960" w:rsidRDefault="00CB68CC" w:rsidP="00CB68CC">
                  <w:r w:rsidRPr="005C2960">
                    <w:rPr>
                      <w:rFonts w:eastAsia="SimSun"/>
                      <w:lang w:eastAsia="zh-CN"/>
                    </w:rPr>
                    <w:t>Znečisťujúce látky</w:t>
                  </w:r>
                </w:p>
              </w:tc>
              <w:tc>
                <w:tcPr>
                  <w:tcW w:w="1135"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827" w14:textId="77777777" w:rsidR="00CB68CC" w:rsidRPr="005C2960" w:rsidRDefault="00CB68CC" w:rsidP="00CB68CC">
                  <w:r w:rsidRPr="005C2960">
                    <w:rPr>
                      <w:rFonts w:eastAsia="SimSun"/>
                      <w:lang w:eastAsia="zh-CN"/>
                    </w:rPr>
                    <w:t>Časové rady/cieľové roky</w:t>
                  </w:r>
                </w:p>
              </w:tc>
            </w:tr>
            <w:tr w:rsidR="00D17639" w:rsidRPr="005C2960" w14:paraId="430A082E" w14:textId="77777777" w:rsidTr="00D32310">
              <w:trPr>
                <w:jc w:val="center"/>
              </w:trPr>
              <w:tc>
                <w:tcPr>
                  <w:tcW w:w="79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829" w14:textId="77777777" w:rsidR="00CB68CC" w:rsidRPr="005C2960" w:rsidRDefault="00CB68CC" w:rsidP="00CB68CC">
                  <w:r w:rsidRPr="005C2960">
                    <w:rPr>
                      <w:rFonts w:eastAsia="SimSun"/>
                      <w:lang w:eastAsia="zh-CN"/>
                    </w:rPr>
                    <w:t>Informatívna</w:t>
                  </w:r>
                  <w:r w:rsidRPr="005C2960">
                    <w:rPr>
                      <w:rFonts w:eastAsia="SimSun"/>
                      <w:lang w:eastAsia="zh-CN"/>
                    </w:rPr>
                    <w:br/>
                    <w:t>správa o</w:t>
                  </w:r>
                  <w:r w:rsidRPr="005C2960">
                    <w:rPr>
                      <w:rFonts w:eastAsia="SimSun"/>
                      <w:lang w:eastAsia="zh-CN"/>
                    </w:rPr>
                    <w:br/>
                    <w:t>inventúrach</w:t>
                  </w:r>
                </w:p>
              </w:tc>
              <w:tc>
                <w:tcPr>
                  <w:tcW w:w="371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82A" w14:textId="77777777" w:rsidR="00CB68CC" w:rsidRPr="005C2960" w:rsidRDefault="00CB68CC" w:rsidP="00CB68CC">
                  <w:pPr>
                    <w:rPr>
                      <w:rFonts w:eastAsia="SimSun"/>
                      <w:lang w:eastAsia="zh-CN"/>
                    </w:rPr>
                  </w:pPr>
                  <w:r w:rsidRPr="005C2960">
                    <w:rPr>
                      <w:rFonts w:eastAsia="SimSun"/>
                      <w:lang w:eastAsia="zh-CN"/>
                    </w:rPr>
                    <w:t>Emisné inventúry:</w:t>
                  </w:r>
                </w:p>
                <w:p w14:paraId="430A082B" w14:textId="77777777" w:rsidR="00CB68CC" w:rsidRPr="005C2960" w:rsidRDefault="00CB68CC" w:rsidP="00CB68CC">
                  <w:pPr>
                    <w:rPr>
                      <w:rFonts w:eastAsia="SimSun"/>
                      <w:lang w:eastAsia="zh-CN"/>
                    </w:rPr>
                  </w:pPr>
                  <w:r w:rsidRPr="005C2960">
                    <w:rPr>
                      <w:rFonts w:eastAsia="SimSun"/>
                      <w:lang w:eastAsia="zh-CN"/>
                    </w:rPr>
                    <w:t>- SO</w:t>
                  </w:r>
                  <w:r w:rsidRPr="005C2960">
                    <w:rPr>
                      <w:rFonts w:eastAsia="SimSun"/>
                      <w:vertAlign w:val="subscript"/>
                      <w:lang w:eastAsia="zh-CN"/>
                    </w:rPr>
                    <w:t>2</w:t>
                  </w:r>
                  <w:r w:rsidRPr="005C2960">
                    <w:rPr>
                      <w:rFonts w:eastAsia="SimSun"/>
                      <w:lang w:eastAsia="zh-CN"/>
                    </w:rPr>
                    <w:t xml:space="preserve">, </w:t>
                  </w:r>
                  <w:proofErr w:type="spellStart"/>
                  <w:r w:rsidRPr="005C2960">
                    <w:rPr>
                      <w:rFonts w:eastAsia="SimSun"/>
                      <w:lang w:eastAsia="zh-CN"/>
                    </w:rPr>
                    <w:t>NO</w:t>
                  </w:r>
                  <w:r w:rsidRPr="005C2960">
                    <w:rPr>
                      <w:rFonts w:eastAsia="SimSun"/>
                      <w:vertAlign w:val="subscript"/>
                      <w:lang w:eastAsia="zh-CN"/>
                    </w:rPr>
                    <w:t>x</w:t>
                  </w:r>
                  <w:proofErr w:type="spellEnd"/>
                  <w:r w:rsidRPr="005C2960">
                    <w:rPr>
                      <w:rFonts w:eastAsia="SimSun"/>
                      <w:lang w:eastAsia="zh-CN"/>
                    </w:rPr>
                    <w:t>, NMVOC, NH</w:t>
                  </w:r>
                  <w:r w:rsidRPr="005C2960">
                    <w:rPr>
                      <w:rFonts w:eastAsia="SimSun"/>
                      <w:vertAlign w:val="subscript"/>
                      <w:lang w:eastAsia="zh-CN"/>
                    </w:rPr>
                    <w:t>3</w:t>
                  </w:r>
                  <w:r w:rsidRPr="005C2960">
                    <w:rPr>
                      <w:rFonts w:eastAsia="SimSun"/>
                      <w:lang w:eastAsia="zh-CN"/>
                    </w:rPr>
                    <w:t>, CO, PM</w:t>
                  </w:r>
                  <w:r w:rsidRPr="005C2960">
                    <w:rPr>
                      <w:rFonts w:eastAsia="SimSun"/>
                      <w:vertAlign w:val="subscript"/>
                      <w:lang w:eastAsia="zh-CN"/>
                    </w:rPr>
                    <w:t>2,5</w:t>
                  </w:r>
                  <w:r w:rsidRPr="005C2960">
                    <w:rPr>
                      <w:rFonts w:eastAsia="SimSun"/>
                      <w:lang w:eastAsia="zh-CN"/>
                    </w:rPr>
                    <w:t>, PM</w:t>
                  </w:r>
                  <w:r w:rsidRPr="005C2960">
                    <w:rPr>
                      <w:rFonts w:eastAsia="SimSun"/>
                      <w:vertAlign w:val="subscript"/>
                      <w:lang w:eastAsia="zh-CN"/>
                    </w:rPr>
                    <w:t>10</w:t>
                  </w:r>
                  <w:r w:rsidRPr="005C2960">
                    <w:rPr>
                      <w:rFonts w:eastAsia="SimSun"/>
                      <w:lang w:eastAsia="zh-CN"/>
                    </w:rPr>
                    <w:t>,</w:t>
                  </w:r>
                  <w:r w:rsidRPr="005C2960">
                    <w:rPr>
                      <w:rFonts w:eastAsia="SimSun"/>
                      <w:lang w:eastAsia="zh-CN"/>
                    </w:rPr>
                    <w:br/>
                    <w:t>- ťažké kovy (Cd, Hg, Pb) a BC</w:t>
                  </w:r>
                  <w:r w:rsidRPr="005C2960">
                    <w:rPr>
                      <w:rFonts w:eastAsia="SimSun"/>
                      <w:lang w:eastAsia="zh-CN"/>
                    </w:rPr>
                    <w:br/>
                    <w:t xml:space="preserve">- POP (PAH celkovo, </w:t>
                  </w:r>
                  <w:proofErr w:type="spellStart"/>
                  <w:r w:rsidRPr="005C2960">
                    <w:rPr>
                      <w:rFonts w:eastAsia="SimSun"/>
                      <w:lang w:eastAsia="zh-CN"/>
                    </w:rPr>
                    <w:t>benzo</w:t>
                  </w:r>
                  <w:proofErr w:type="spellEnd"/>
                  <w:r w:rsidRPr="005C2960">
                    <w:rPr>
                      <w:rFonts w:eastAsia="SimSun"/>
                      <w:lang w:eastAsia="zh-CN"/>
                    </w:rPr>
                    <w:t>(a)</w:t>
                  </w:r>
                  <w:proofErr w:type="spellStart"/>
                  <w:r w:rsidRPr="005C2960">
                    <w:rPr>
                      <w:rFonts w:eastAsia="SimSun"/>
                      <w:lang w:eastAsia="zh-CN"/>
                    </w:rPr>
                    <w:t>pyrén</w:t>
                  </w:r>
                  <w:proofErr w:type="spellEnd"/>
                  <w:r w:rsidRPr="005C2960">
                    <w:rPr>
                      <w:rFonts w:eastAsia="SimSun"/>
                      <w:lang w:eastAsia="zh-CN"/>
                    </w:rPr>
                    <w:t xml:space="preserve">, </w:t>
                  </w:r>
                  <w:proofErr w:type="spellStart"/>
                  <w:r w:rsidRPr="005C2960">
                    <w:rPr>
                      <w:rFonts w:eastAsia="SimSun"/>
                      <w:lang w:eastAsia="zh-CN"/>
                    </w:rPr>
                    <w:t>benzo</w:t>
                  </w:r>
                  <w:proofErr w:type="spellEnd"/>
                  <w:r w:rsidRPr="005C2960">
                    <w:rPr>
                      <w:rFonts w:eastAsia="SimSun"/>
                      <w:lang w:eastAsia="zh-CN"/>
                    </w:rPr>
                    <w:t>(b)</w:t>
                  </w:r>
                  <w:proofErr w:type="spellStart"/>
                  <w:r w:rsidRPr="005C2960">
                    <w:rPr>
                      <w:rFonts w:eastAsia="SimSun"/>
                      <w:lang w:eastAsia="zh-CN"/>
                    </w:rPr>
                    <w:t>fluorantén</w:t>
                  </w:r>
                  <w:proofErr w:type="spellEnd"/>
                  <w:r w:rsidRPr="005C2960">
                    <w:rPr>
                      <w:rFonts w:eastAsia="SimSun"/>
                      <w:lang w:eastAsia="zh-CN"/>
                    </w:rPr>
                    <w:t xml:space="preserve">, </w:t>
                  </w:r>
                  <w:proofErr w:type="spellStart"/>
                  <w:r w:rsidRPr="005C2960">
                    <w:rPr>
                      <w:rFonts w:eastAsia="SimSun"/>
                      <w:lang w:eastAsia="zh-CN"/>
                    </w:rPr>
                    <w:t>benzo</w:t>
                  </w:r>
                  <w:proofErr w:type="spellEnd"/>
                  <w:r w:rsidRPr="005C2960">
                    <w:rPr>
                      <w:rFonts w:eastAsia="SimSun"/>
                      <w:lang w:eastAsia="zh-CN"/>
                    </w:rPr>
                    <w:t>(k)</w:t>
                  </w:r>
                  <w:proofErr w:type="spellStart"/>
                  <w:r w:rsidRPr="005C2960">
                    <w:rPr>
                      <w:rFonts w:eastAsia="SimSun"/>
                      <w:lang w:eastAsia="zh-CN"/>
                    </w:rPr>
                    <w:t>fluorantén</w:t>
                  </w:r>
                  <w:proofErr w:type="spellEnd"/>
                  <w:r w:rsidRPr="005C2960">
                    <w:rPr>
                      <w:rFonts w:eastAsia="SimSun"/>
                      <w:lang w:eastAsia="zh-CN"/>
                    </w:rPr>
                    <w:t xml:space="preserve">, </w:t>
                  </w:r>
                  <w:proofErr w:type="spellStart"/>
                  <w:r w:rsidRPr="005C2960">
                    <w:rPr>
                      <w:rFonts w:eastAsia="SimSun"/>
                      <w:lang w:eastAsia="zh-CN"/>
                    </w:rPr>
                    <w:t>indeno</w:t>
                  </w:r>
                  <w:proofErr w:type="spellEnd"/>
                  <w:r w:rsidRPr="005C2960">
                    <w:rPr>
                      <w:rFonts w:eastAsia="SimSun"/>
                      <w:lang w:eastAsia="zh-CN"/>
                    </w:rPr>
                    <w:t>(1,2,3-cd)</w:t>
                  </w:r>
                  <w:proofErr w:type="spellStart"/>
                  <w:r w:rsidRPr="005C2960">
                    <w:rPr>
                      <w:rFonts w:eastAsia="SimSun"/>
                      <w:lang w:eastAsia="zh-CN"/>
                    </w:rPr>
                    <w:t>pyrén</w:t>
                  </w:r>
                  <w:proofErr w:type="spellEnd"/>
                  <w:r w:rsidRPr="005C2960">
                    <w:rPr>
                      <w:rFonts w:eastAsia="SimSun"/>
                      <w:lang w:eastAsia="zh-CN"/>
                    </w:rPr>
                    <w:t xml:space="preserve">, </w:t>
                  </w:r>
                  <w:proofErr w:type="spellStart"/>
                  <w:r w:rsidRPr="005C2960">
                    <w:rPr>
                      <w:rFonts w:eastAsia="SimSun"/>
                      <w:lang w:eastAsia="zh-CN"/>
                    </w:rPr>
                    <w:t>dioxíny</w:t>
                  </w:r>
                  <w:proofErr w:type="spellEnd"/>
                  <w:r w:rsidRPr="005C2960">
                    <w:rPr>
                      <w:rFonts w:eastAsia="SimSun"/>
                      <w:lang w:eastAsia="zh-CN"/>
                    </w:rPr>
                    <w:t>/</w:t>
                  </w:r>
                  <w:proofErr w:type="spellStart"/>
                  <w:r w:rsidRPr="005C2960">
                    <w:rPr>
                      <w:rFonts w:eastAsia="SimSun"/>
                      <w:lang w:eastAsia="zh-CN"/>
                    </w:rPr>
                    <w:t>furány</w:t>
                  </w:r>
                  <w:proofErr w:type="spellEnd"/>
                  <w:r w:rsidRPr="005C2960">
                    <w:rPr>
                      <w:rFonts w:eastAsia="SimSun"/>
                      <w:lang w:eastAsia="zh-CN"/>
                    </w:rPr>
                    <w:t>, PCB, HCB)</w:t>
                  </w:r>
                  <w:r w:rsidRPr="005C2960">
                    <w:rPr>
                      <w:rFonts w:eastAsia="SimSun"/>
                      <w:lang w:eastAsia="zh-CN"/>
                    </w:rPr>
                    <w:br/>
                    <w:t>- ťažké kovy (As, Cr, Cu, Ni, Se a Zn a ich zlúčeniny), ak sú k dispozícii, a TZL</w:t>
                  </w:r>
                </w:p>
                <w:p w14:paraId="430A082C" w14:textId="77777777" w:rsidR="00CB68CC" w:rsidRPr="005C2960" w:rsidRDefault="00CB68CC" w:rsidP="00CB68CC">
                  <w:r w:rsidRPr="005C2960">
                    <w:rPr>
                      <w:rFonts w:eastAsia="SimSun"/>
                      <w:lang w:eastAsia="zh-CN"/>
                    </w:rPr>
                    <w:t>Metodika pre spracovanie emisných inventúr</w:t>
                  </w:r>
                </w:p>
              </w:tc>
              <w:tc>
                <w:tcPr>
                  <w:tcW w:w="1135"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82D" w14:textId="77777777" w:rsidR="00CB68CC" w:rsidRPr="005C2960" w:rsidRDefault="00CB68CC" w:rsidP="00CB68CC">
                  <w:r w:rsidRPr="005C2960">
                    <w:rPr>
                      <w:rFonts w:eastAsia="SimSun"/>
                      <w:lang w:eastAsia="zh-CN"/>
                    </w:rPr>
                    <w:t>Ako sa uvádza</w:t>
                  </w:r>
                  <w:r w:rsidRPr="005C2960">
                    <w:rPr>
                      <w:rFonts w:eastAsia="SimSun"/>
                      <w:lang w:eastAsia="zh-CN"/>
                    </w:rPr>
                    <w:br/>
                    <w:t>v tabuľkách A, B, C</w:t>
                  </w:r>
                </w:p>
              </w:tc>
            </w:tr>
          </w:tbl>
          <w:p w14:paraId="6F7F0FBA" w14:textId="77777777" w:rsidR="00DF6CBA" w:rsidRPr="005C2960" w:rsidRDefault="00DF6CBA" w:rsidP="005A2E47">
            <w:pPr>
              <w:jc w:val="both"/>
            </w:pPr>
          </w:p>
          <w:p w14:paraId="430A082F" w14:textId="7818EE68" w:rsidR="00791EA3" w:rsidRPr="005C2960" w:rsidRDefault="00791EA3" w:rsidP="005A2E47">
            <w:pPr>
              <w:jc w:val="both"/>
            </w:pPr>
          </w:p>
        </w:tc>
        <w:tc>
          <w:tcPr>
            <w:tcW w:w="696" w:type="dxa"/>
            <w:tcBorders>
              <w:top w:val="single" w:sz="4" w:space="0" w:color="auto"/>
              <w:left w:val="single" w:sz="6" w:space="0" w:color="000000"/>
              <w:bottom w:val="single" w:sz="4" w:space="0" w:color="auto"/>
              <w:right w:val="single" w:sz="6" w:space="0" w:color="000000"/>
            </w:tcBorders>
          </w:tcPr>
          <w:p w14:paraId="430A0830" w14:textId="77777777" w:rsidR="00F344F0" w:rsidRPr="005C2960" w:rsidRDefault="005F0C5E" w:rsidP="005A2E47">
            <w:pPr>
              <w:jc w:val="center"/>
            </w:pPr>
            <w:r w:rsidRPr="005C2960">
              <w:lastRenderedPageBreak/>
              <w:t>U</w:t>
            </w:r>
          </w:p>
        </w:tc>
        <w:tc>
          <w:tcPr>
            <w:tcW w:w="696" w:type="dxa"/>
            <w:tcBorders>
              <w:top w:val="single" w:sz="4" w:space="0" w:color="auto"/>
              <w:left w:val="single" w:sz="6" w:space="0" w:color="000000"/>
              <w:bottom w:val="single" w:sz="4" w:space="0" w:color="auto"/>
              <w:right w:val="single" w:sz="4" w:space="0" w:color="auto"/>
            </w:tcBorders>
          </w:tcPr>
          <w:p w14:paraId="430A0831" w14:textId="77777777" w:rsidR="00F344F0" w:rsidRPr="005C2960" w:rsidRDefault="00F344F0" w:rsidP="005A2E47">
            <w:pPr>
              <w:jc w:val="both"/>
            </w:pPr>
          </w:p>
        </w:tc>
      </w:tr>
      <w:bookmarkEnd w:id="4"/>
      <w:tr w:rsidR="00D17639" w:rsidRPr="005C2960" w14:paraId="430A0882"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833" w14:textId="77777777" w:rsidR="00702089" w:rsidRPr="005C2960" w:rsidRDefault="00702089" w:rsidP="00702089">
            <w:proofErr w:type="spellStart"/>
            <w:r w:rsidRPr="005C2960">
              <w:lastRenderedPageBreak/>
              <w:t>Príl.č</w:t>
            </w:r>
            <w:proofErr w:type="spellEnd"/>
            <w:r w:rsidRPr="005C2960">
              <w:t>. II</w:t>
            </w:r>
          </w:p>
          <w:p w14:paraId="430A0834" w14:textId="77777777" w:rsidR="00F344F0" w:rsidRPr="005C2960" w:rsidRDefault="00702089" w:rsidP="00702089">
            <w:r w:rsidRPr="005C2960">
              <w:t>Tab. A</w:t>
            </w:r>
          </w:p>
        </w:tc>
        <w:tc>
          <w:tcPr>
            <w:tcW w:w="5621" w:type="dxa"/>
            <w:tcBorders>
              <w:top w:val="single" w:sz="4" w:space="0" w:color="auto"/>
              <w:left w:val="single" w:sz="6" w:space="0" w:color="000000"/>
              <w:bottom w:val="single" w:sz="4" w:space="0" w:color="auto"/>
              <w:right w:val="single" w:sz="6" w:space="0" w:color="000000"/>
            </w:tcBorders>
          </w:tcPr>
          <w:p w14:paraId="430A0835" w14:textId="77777777" w:rsidR="00F344F0" w:rsidRPr="005C2960" w:rsidRDefault="00702089" w:rsidP="005A2E47">
            <w:pPr>
              <w:pStyle w:val="Zkladntext3"/>
              <w:spacing w:line="240" w:lineRule="auto"/>
              <w:rPr>
                <w:sz w:val="20"/>
              </w:rPr>
            </w:pPr>
            <w:bookmarkStart w:id="7" w:name="_Hlk88420100"/>
            <w:r w:rsidRPr="005C2960">
              <w:rPr>
                <w:sz w:val="20"/>
              </w:rPr>
              <w:t>Národné záväzky znižovania emisií</w:t>
            </w:r>
          </w:p>
          <w:bookmarkEnd w:id="7"/>
          <w:p w14:paraId="430A0836" w14:textId="77777777" w:rsidR="00702089" w:rsidRPr="005C2960" w:rsidRDefault="00702089" w:rsidP="005A2E47">
            <w:pPr>
              <w:pStyle w:val="Zkladntext3"/>
              <w:spacing w:line="240" w:lineRule="auto"/>
              <w:rPr>
                <w:sz w:val="20"/>
              </w:rPr>
            </w:pPr>
            <w:r w:rsidRPr="005C2960">
              <w:rPr>
                <w:sz w:val="20"/>
              </w:rPr>
              <w:t>Záväzky znižovania emisií oxidu siričitého (SO2), oxidov dusíka (</w:t>
            </w:r>
            <w:proofErr w:type="spellStart"/>
            <w:r w:rsidRPr="005C2960">
              <w:rPr>
                <w:sz w:val="20"/>
              </w:rPr>
              <w:t>NOx</w:t>
            </w:r>
            <w:proofErr w:type="spellEnd"/>
            <w:r w:rsidRPr="005C2960">
              <w:rPr>
                <w:sz w:val="20"/>
              </w:rPr>
              <w:t xml:space="preserve">) a </w:t>
            </w:r>
            <w:proofErr w:type="spellStart"/>
            <w:r w:rsidRPr="005C2960">
              <w:rPr>
                <w:sz w:val="20"/>
              </w:rPr>
              <w:t>nemetánových</w:t>
            </w:r>
            <w:proofErr w:type="spellEnd"/>
            <w:r w:rsidRPr="005C2960">
              <w:rPr>
                <w:sz w:val="20"/>
              </w:rPr>
              <w:t xml:space="preserve"> prchavých organických zlúčenín (NMVOC). Východiskovým rokom záväzkov znižovania emisií je rok 2005 a v prípade cestnej dopravy sa vzťahujú na emisie vypočítané na základe predaných palív(*).</w:t>
            </w:r>
          </w:p>
          <w:p w14:paraId="430A0837" w14:textId="77777777" w:rsidR="00702089" w:rsidRPr="005C2960" w:rsidRDefault="00702089" w:rsidP="005A2E47">
            <w:pPr>
              <w:pStyle w:val="Zkladntext3"/>
              <w:spacing w:line="240" w:lineRule="auto"/>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97"/>
              <w:gridCol w:w="860"/>
              <w:gridCol w:w="749"/>
              <w:gridCol w:w="884"/>
              <w:gridCol w:w="749"/>
              <w:gridCol w:w="909"/>
              <w:gridCol w:w="749"/>
            </w:tblGrid>
            <w:tr w:rsidR="00D17639" w:rsidRPr="005C2960" w14:paraId="430A083C" w14:textId="77777777" w:rsidTr="00CA3BD5">
              <w:trPr>
                <w:jc w:val="center"/>
              </w:trPr>
              <w:tc>
                <w:tcPr>
                  <w:tcW w:w="1021" w:type="dxa"/>
                  <w:vMerge w:val="restart"/>
                  <w:shd w:val="clear" w:color="auto" w:fill="FFFFFF"/>
                  <w:noWrap/>
                  <w:tcMar>
                    <w:top w:w="28" w:type="dxa"/>
                    <w:left w:w="28" w:type="dxa"/>
                    <w:bottom w:w="28" w:type="dxa"/>
                    <w:right w:w="28" w:type="dxa"/>
                  </w:tcMar>
                  <w:hideMark/>
                </w:tcPr>
                <w:p w14:paraId="430A0838" w14:textId="77777777" w:rsidR="00CA3BD5" w:rsidRPr="005C2960" w:rsidRDefault="00CA3BD5" w:rsidP="00CA3BD5">
                  <w:pPr>
                    <w:spacing w:before="60" w:after="60"/>
                    <w:ind w:right="195"/>
                    <w:rPr>
                      <w:bCs/>
                      <w:sz w:val="18"/>
                    </w:rPr>
                  </w:pPr>
                  <w:r w:rsidRPr="005C2960">
                    <w:rPr>
                      <w:bCs/>
                      <w:sz w:val="18"/>
                    </w:rPr>
                    <w:t>Členský štát</w:t>
                  </w:r>
                </w:p>
              </w:tc>
              <w:tc>
                <w:tcPr>
                  <w:tcW w:w="2669" w:type="dxa"/>
                  <w:gridSpan w:val="2"/>
                  <w:shd w:val="clear" w:color="auto" w:fill="FFFFFF"/>
                  <w:noWrap/>
                  <w:tcMar>
                    <w:top w:w="28" w:type="dxa"/>
                    <w:left w:w="28" w:type="dxa"/>
                    <w:bottom w:w="28" w:type="dxa"/>
                    <w:right w:w="28" w:type="dxa"/>
                  </w:tcMar>
                  <w:hideMark/>
                </w:tcPr>
                <w:p w14:paraId="430A0839" w14:textId="77777777" w:rsidR="00CA3BD5" w:rsidRPr="005C2960" w:rsidRDefault="00CA3BD5" w:rsidP="00CA3BD5">
                  <w:pPr>
                    <w:spacing w:before="60" w:after="60"/>
                    <w:ind w:right="195"/>
                    <w:rPr>
                      <w:bCs/>
                      <w:sz w:val="18"/>
                    </w:rPr>
                  </w:pPr>
                  <w:r w:rsidRPr="005C2960">
                    <w:rPr>
                      <w:bCs/>
                      <w:sz w:val="18"/>
                    </w:rPr>
                    <w:t>Zníženie SO</w:t>
                  </w:r>
                  <w:r w:rsidRPr="005C2960">
                    <w:rPr>
                      <w:bCs/>
                      <w:sz w:val="18"/>
                      <w:szCs w:val="15"/>
                      <w:vertAlign w:val="subscript"/>
                    </w:rPr>
                    <w:t>2</w:t>
                  </w:r>
                  <w:r w:rsidRPr="005C2960">
                    <w:rPr>
                      <w:bCs/>
                      <w:sz w:val="18"/>
                    </w:rPr>
                    <w:t> v porovnaní s rokom 2005</w:t>
                  </w:r>
                </w:p>
              </w:tc>
              <w:tc>
                <w:tcPr>
                  <w:tcW w:w="2668" w:type="dxa"/>
                  <w:gridSpan w:val="2"/>
                  <w:shd w:val="clear" w:color="auto" w:fill="FFFFFF"/>
                  <w:noWrap/>
                  <w:tcMar>
                    <w:top w:w="28" w:type="dxa"/>
                    <w:left w:w="28" w:type="dxa"/>
                    <w:bottom w:w="28" w:type="dxa"/>
                    <w:right w:w="28" w:type="dxa"/>
                  </w:tcMar>
                  <w:hideMark/>
                </w:tcPr>
                <w:p w14:paraId="430A083A" w14:textId="77777777" w:rsidR="00CA3BD5" w:rsidRPr="005C2960" w:rsidRDefault="00CA3BD5" w:rsidP="00CA3BD5">
                  <w:pPr>
                    <w:spacing w:before="60" w:after="60"/>
                    <w:ind w:right="195"/>
                    <w:rPr>
                      <w:bCs/>
                      <w:sz w:val="18"/>
                    </w:rPr>
                  </w:pPr>
                  <w:r w:rsidRPr="005C2960">
                    <w:rPr>
                      <w:bCs/>
                      <w:sz w:val="18"/>
                    </w:rPr>
                    <w:t xml:space="preserve">Zníženie </w:t>
                  </w:r>
                  <w:proofErr w:type="spellStart"/>
                  <w:r w:rsidRPr="005C2960">
                    <w:rPr>
                      <w:bCs/>
                      <w:sz w:val="18"/>
                    </w:rPr>
                    <w:t>NO</w:t>
                  </w:r>
                  <w:r w:rsidRPr="005C2960">
                    <w:rPr>
                      <w:bCs/>
                      <w:sz w:val="18"/>
                      <w:szCs w:val="15"/>
                      <w:vertAlign w:val="subscript"/>
                    </w:rPr>
                    <w:t>x</w:t>
                  </w:r>
                  <w:proofErr w:type="spellEnd"/>
                  <w:r w:rsidRPr="005C2960">
                    <w:rPr>
                      <w:bCs/>
                      <w:sz w:val="18"/>
                    </w:rPr>
                    <w:t> v porovnaní s rokom 2005</w:t>
                  </w:r>
                </w:p>
              </w:tc>
              <w:tc>
                <w:tcPr>
                  <w:tcW w:w="2704" w:type="dxa"/>
                  <w:gridSpan w:val="2"/>
                  <w:shd w:val="clear" w:color="auto" w:fill="FFFFFF"/>
                  <w:noWrap/>
                  <w:tcMar>
                    <w:top w:w="28" w:type="dxa"/>
                    <w:left w:w="28" w:type="dxa"/>
                    <w:bottom w:w="28" w:type="dxa"/>
                    <w:right w:w="28" w:type="dxa"/>
                  </w:tcMar>
                  <w:hideMark/>
                </w:tcPr>
                <w:p w14:paraId="430A083B" w14:textId="77777777" w:rsidR="00CA3BD5" w:rsidRPr="005C2960" w:rsidRDefault="00CA3BD5" w:rsidP="00CA3BD5">
                  <w:pPr>
                    <w:spacing w:before="60" w:after="60"/>
                    <w:ind w:right="195"/>
                    <w:rPr>
                      <w:bCs/>
                      <w:sz w:val="18"/>
                    </w:rPr>
                  </w:pPr>
                  <w:r w:rsidRPr="005C2960">
                    <w:rPr>
                      <w:bCs/>
                      <w:sz w:val="18"/>
                    </w:rPr>
                    <w:t>Zníženie NMVOC v porovnaní s rokom 2005</w:t>
                  </w:r>
                </w:p>
              </w:tc>
            </w:tr>
            <w:tr w:rsidR="00D17639" w:rsidRPr="005C2960" w14:paraId="430A0844" w14:textId="77777777" w:rsidTr="00CA3BD5">
              <w:trPr>
                <w:jc w:val="center"/>
              </w:trPr>
              <w:tc>
                <w:tcPr>
                  <w:tcW w:w="1023" w:type="dxa"/>
                  <w:vMerge/>
                  <w:shd w:val="clear" w:color="auto" w:fill="FFFFFF"/>
                  <w:noWrap/>
                  <w:tcMar>
                    <w:top w:w="28" w:type="dxa"/>
                    <w:left w:w="28" w:type="dxa"/>
                    <w:bottom w:w="28" w:type="dxa"/>
                    <w:right w:w="28" w:type="dxa"/>
                  </w:tcMar>
                  <w:hideMark/>
                </w:tcPr>
                <w:p w14:paraId="430A083D" w14:textId="77777777" w:rsidR="00CA3BD5" w:rsidRPr="005C2960" w:rsidRDefault="00CA3BD5" w:rsidP="00CA3BD5">
                  <w:pPr>
                    <w:spacing w:after="300"/>
                    <w:rPr>
                      <w:bCs/>
                      <w:sz w:val="18"/>
                    </w:rPr>
                  </w:pPr>
                </w:p>
              </w:tc>
              <w:tc>
                <w:tcPr>
                  <w:tcW w:w="1498" w:type="dxa"/>
                  <w:shd w:val="clear" w:color="auto" w:fill="FFFFFF"/>
                  <w:noWrap/>
                  <w:tcMar>
                    <w:top w:w="28" w:type="dxa"/>
                    <w:left w:w="28" w:type="dxa"/>
                    <w:bottom w:w="28" w:type="dxa"/>
                    <w:right w:w="28" w:type="dxa"/>
                  </w:tcMar>
                  <w:hideMark/>
                </w:tcPr>
                <w:p w14:paraId="430A083E" w14:textId="77777777" w:rsidR="00CA3BD5" w:rsidRPr="005C2960" w:rsidRDefault="00CA3BD5" w:rsidP="00CA3BD5">
                  <w:pPr>
                    <w:spacing w:before="60" w:after="60"/>
                    <w:ind w:right="195"/>
                    <w:rPr>
                      <w:bCs/>
                      <w:sz w:val="18"/>
                    </w:rPr>
                  </w:pPr>
                  <w:r w:rsidRPr="005C2960">
                    <w:rPr>
                      <w:bCs/>
                      <w:sz w:val="18"/>
                    </w:rPr>
                    <w:t>Pre ktorýkoľvek rok od roku 2020 do roku 2029</w:t>
                  </w:r>
                </w:p>
              </w:tc>
              <w:tc>
                <w:tcPr>
                  <w:tcW w:w="1215" w:type="dxa"/>
                  <w:shd w:val="clear" w:color="auto" w:fill="FFFFFF"/>
                  <w:noWrap/>
                  <w:tcMar>
                    <w:top w:w="28" w:type="dxa"/>
                    <w:left w:w="28" w:type="dxa"/>
                    <w:bottom w:w="28" w:type="dxa"/>
                    <w:right w:w="28" w:type="dxa"/>
                  </w:tcMar>
                  <w:hideMark/>
                </w:tcPr>
                <w:p w14:paraId="430A083F" w14:textId="77777777" w:rsidR="00CA3BD5" w:rsidRPr="005C2960" w:rsidRDefault="00CA3BD5" w:rsidP="00CA3BD5">
                  <w:pPr>
                    <w:spacing w:before="60" w:after="60"/>
                    <w:ind w:right="195"/>
                    <w:rPr>
                      <w:bCs/>
                      <w:sz w:val="18"/>
                    </w:rPr>
                  </w:pPr>
                  <w:r w:rsidRPr="005C2960">
                    <w:rPr>
                      <w:bCs/>
                      <w:sz w:val="18"/>
                    </w:rPr>
                    <w:t>Pre ktorýkoľvek rok od roku 2030</w:t>
                  </w:r>
                </w:p>
              </w:tc>
              <w:tc>
                <w:tcPr>
                  <w:tcW w:w="1541" w:type="dxa"/>
                  <w:shd w:val="clear" w:color="auto" w:fill="FFFFFF"/>
                  <w:noWrap/>
                  <w:tcMar>
                    <w:top w:w="28" w:type="dxa"/>
                    <w:left w:w="28" w:type="dxa"/>
                    <w:bottom w:w="28" w:type="dxa"/>
                    <w:right w:w="28" w:type="dxa"/>
                  </w:tcMar>
                  <w:hideMark/>
                </w:tcPr>
                <w:p w14:paraId="430A0840" w14:textId="77777777" w:rsidR="00CA3BD5" w:rsidRPr="005C2960" w:rsidRDefault="00CA3BD5" w:rsidP="00CA3BD5">
                  <w:pPr>
                    <w:spacing w:before="60" w:after="60"/>
                    <w:ind w:right="195"/>
                    <w:rPr>
                      <w:bCs/>
                      <w:sz w:val="18"/>
                    </w:rPr>
                  </w:pPr>
                  <w:r w:rsidRPr="005C2960">
                    <w:rPr>
                      <w:bCs/>
                      <w:sz w:val="18"/>
                    </w:rPr>
                    <w:t>Pre ktorýkoľvek rok od roku 2020 do roku 2029</w:t>
                  </w:r>
                </w:p>
              </w:tc>
              <w:tc>
                <w:tcPr>
                  <w:tcW w:w="1215" w:type="dxa"/>
                  <w:shd w:val="clear" w:color="auto" w:fill="FFFFFF"/>
                  <w:noWrap/>
                  <w:tcMar>
                    <w:top w:w="28" w:type="dxa"/>
                    <w:left w:w="28" w:type="dxa"/>
                    <w:bottom w:w="28" w:type="dxa"/>
                    <w:right w:w="28" w:type="dxa"/>
                  </w:tcMar>
                  <w:hideMark/>
                </w:tcPr>
                <w:p w14:paraId="430A0841" w14:textId="77777777" w:rsidR="00CA3BD5" w:rsidRPr="005C2960" w:rsidRDefault="00CA3BD5" w:rsidP="00CA3BD5">
                  <w:pPr>
                    <w:spacing w:before="60" w:after="60"/>
                    <w:ind w:right="195"/>
                    <w:rPr>
                      <w:bCs/>
                      <w:sz w:val="18"/>
                    </w:rPr>
                  </w:pPr>
                  <w:r w:rsidRPr="005C2960">
                    <w:rPr>
                      <w:bCs/>
                      <w:sz w:val="18"/>
                    </w:rPr>
                    <w:t>Pre ktorýkoľvek rok od roku 2030</w:t>
                  </w:r>
                </w:p>
              </w:tc>
              <w:tc>
                <w:tcPr>
                  <w:tcW w:w="1586" w:type="dxa"/>
                  <w:shd w:val="clear" w:color="auto" w:fill="FFFFFF"/>
                  <w:noWrap/>
                  <w:tcMar>
                    <w:top w:w="28" w:type="dxa"/>
                    <w:left w:w="28" w:type="dxa"/>
                    <w:bottom w:w="28" w:type="dxa"/>
                    <w:right w:w="28" w:type="dxa"/>
                  </w:tcMar>
                  <w:hideMark/>
                </w:tcPr>
                <w:p w14:paraId="430A0842" w14:textId="77777777" w:rsidR="00CA3BD5" w:rsidRPr="005C2960" w:rsidRDefault="00CA3BD5" w:rsidP="00CA3BD5">
                  <w:pPr>
                    <w:spacing w:before="60" w:after="60"/>
                    <w:ind w:right="195"/>
                    <w:rPr>
                      <w:bCs/>
                      <w:sz w:val="18"/>
                    </w:rPr>
                  </w:pPr>
                  <w:r w:rsidRPr="005C2960">
                    <w:rPr>
                      <w:bCs/>
                      <w:sz w:val="18"/>
                    </w:rPr>
                    <w:t>Pre ktorýkoľvek rok od roku 2020 do roku 2029</w:t>
                  </w:r>
                </w:p>
              </w:tc>
              <w:tc>
                <w:tcPr>
                  <w:tcW w:w="1215" w:type="dxa"/>
                  <w:shd w:val="clear" w:color="auto" w:fill="FFFFFF"/>
                  <w:noWrap/>
                  <w:tcMar>
                    <w:top w:w="28" w:type="dxa"/>
                    <w:left w:w="28" w:type="dxa"/>
                    <w:bottom w:w="28" w:type="dxa"/>
                    <w:right w:w="28" w:type="dxa"/>
                  </w:tcMar>
                  <w:hideMark/>
                </w:tcPr>
                <w:p w14:paraId="430A0843" w14:textId="77777777" w:rsidR="00CA3BD5" w:rsidRPr="005C2960" w:rsidRDefault="00CA3BD5" w:rsidP="00CA3BD5">
                  <w:pPr>
                    <w:spacing w:before="60" w:after="60"/>
                    <w:ind w:right="195"/>
                    <w:rPr>
                      <w:bCs/>
                      <w:sz w:val="18"/>
                    </w:rPr>
                  </w:pPr>
                  <w:r w:rsidRPr="005C2960">
                    <w:rPr>
                      <w:bCs/>
                      <w:sz w:val="18"/>
                    </w:rPr>
                    <w:t>Pre ktorýkoľvek rok od roku 2030</w:t>
                  </w:r>
                </w:p>
              </w:tc>
            </w:tr>
            <w:tr w:rsidR="00D17639" w:rsidRPr="005C2960" w14:paraId="430A084F" w14:textId="77777777" w:rsidTr="00CA3BD5">
              <w:trPr>
                <w:jc w:val="center"/>
              </w:trPr>
              <w:tc>
                <w:tcPr>
                  <w:tcW w:w="992" w:type="dxa"/>
                  <w:shd w:val="clear" w:color="auto" w:fill="FFFFFF"/>
                  <w:noWrap/>
                  <w:tcMar>
                    <w:top w:w="28" w:type="dxa"/>
                    <w:left w:w="28" w:type="dxa"/>
                    <w:bottom w:w="28" w:type="dxa"/>
                    <w:right w:w="28" w:type="dxa"/>
                  </w:tcMar>
                  <w:hideMark/>
                </w:tcPr>
                <w:p w14:paraId="430A0845" w14:textId="77777777" w:rsidR="00CA3BD5" w:rsidRPr="005C2960" w:rsidRDefault="00CA3BD5" w:rsidP="00CA3BD5">
                  <w:pPr>
                    <w:spacing w:before="60" w:after="60"/>
                    <w:rPr>
                      <w:sz w:val="18"/>
                    </w:rPr>
                  </w:pPr>
                  <w:r w:rsidRPr="005C2960">
                    <w:rPr>
                      <w:sz w:val="18"/>
                    </w:rPr>
                    <w:t>Slovensko</w:t>
                  </w:r>
                </w:p>
              </w:tc>
              <w:tc>
                <w:tcPr>
                  <w:tcW w:w="1296" w:type="dxa"/>
                  <w:shd w:val="clear" w:color="auto" w:fill="FFFFFF"/>
                  <w:noWrap/>
                  <w:tcMar>
                    <w:top w:w="28" w:type="dxa"/>
                    <w:left w:w="28" w:type="dxa"/>
                    <w:bottom w:w="28" w:type="dxa"/>
                    <w:right w:w="28" w:type="dxa"/>
                  </w:tcMar>
                  <w:hideMark/>
                </w:tcPr>
                <w:p w14:paraId="430A0846" w14:textId="77777777" w:rsidR="00CA3BD5" w:rsidRPr="005C2960" w:rsidRDefault="00CA3BD5" w:rsidP="00CA3BD5">
                  <w:pPr>
                    <w:spacing w:before="60" w:after="60"/>
                    <w:rPr>
                      <w:sz w:val="18"/>
                    </w:rPr>
                  </w:pPr>
                  <w:r w:rsidRPr="005C2960">
                    <w:rPr>
                      <w:sz w:val="18"/>
                    </w:rPr>
                    <w:t>57 %</w:t>
                  </w:r>
                </w:p>
                <w:p w14:paraId="430A0847" w14:textId="77777777" w:rsidR="00CA3BD5" w:rsidRPr="005C2960" w:rsidRDefault="00CA3BD5" w:rsidP="00CA3BD5">
                  <w:pPr>
                    <w:spacing w:before="120"/>
                    <w:rPr>
                      <w:sz w:val="18"/>
                      <w:szCs w:val="24"/>
                    </w:rPr>
                  </w:pPr>
                  <w:r w:rsidRPr="005C2960">
                    <w:rPr>
                      <w:sz w:val="18"/>
                      <w:szCs w:val="24"/>
                    </w:rPr>
                    <w:t> </w:t>
                  </w:r>
                </w:p>
              </w:tc>
              <w:tc>
                <w:tcPr>
                  <w:tcW w:w="1297" w:type="dxa"/>
                  <w:shd w:val="clear" w:color="auto" w:fill="FFFFFF"/>
                  <w:noWrap/>
                  <w:tcMar>
                    <w:top w:w="28" w:type="dxa"/>
                    <w:left w:w="28" w:type="dxa"/>
                    <w:bottom w:w="28" w:type="dxa"/>
                    <w:right w:w="28" w:type="dxa"/>
                  </w:tcMar>
                  <w:hideMark/>
                </w:tcPr>
                <w:p w14:paraId="430A0848" w14:textId="77777777" w:rsidR="00CA3BD5" w:rsidRPr="005C2960" w:rsidRDefault="00CA3BD5" w:rsidP="00CA3BD5">
                  <w:pPr>
                    <w:spacing w:before="60" w:after="60"/>
                    <w:rPr>
                      <w:sz w:val="18"/>
                    </w:rPr>
                  </w:pPr>
                  <w:r w:rsidRPr="005C2960">
                    <w:rPr>
                      <w:sz w:val="18"/>
                    </w:rPr>
                    <w:t>82 %</w:t>
                  </w:r>
                </w:p>
              </w:tc>
              <w:tc>
                <w:tcPr>
                  <w:tcW w:w="1297" w:type="dxa"/>
                  <w:shd w:val="clear" w:color="auto" w:fill="FFFFFF"/>
                  <w:noWrap/>
                  <w:tcMar>
                    <w:top w:w="28" w:type="dxa"/>
                    <w:left w:w="28" w:type="dxa"/>
                    <w:bottom w:w="28" w:type="dxa"/>
                    <w:right w:w="28" w:type="dxa"/>
                  </w:tcMar>
                  <w:hideMark/>
                </w:tcPr>
                <w:p w14:paraId="430A0849" w14:textId="77777777" w:rsidR="00CA3BD5" w:rsidRPr="005C2960" w:rsidRDefault="00CA3BD5" w:rsidP="00CA3BD5">
                  <w:pPr>
                    <w:spacing w:before="60" w:after="60"/>
                    <w:rPr>
                      <w:sz w:val="18"/>
                    </w:rPr>
                  </w:pPr>
                  <w:r w:rsidRPr="005C2960">
                    <w:rPr>
                      <w:sz w:val="18"/>
                    </w:rPr>
                    <w:t>36 %</w:t>
                  </w:r>
                </w:p>
                <w:p w14:paraId="430A084A" w14:textId="77777777" w:rsidR="00CA3BD5" w:rsidRPr="005C2960" w:rsidRDefault="00CA3BD5" w:rsidP="00CA3BD5">
                  <w:pPr>
                    <w:spacing w:before="120"/>
                    <w:rPr>
                      <w:sz w:val="18"/>
                      <w:szCs w:val="24"/>
                    </w:rPr>
                  </w:pPr>
                  <w:r w:rsidRPr="005C2960">
                    <w:rPr>
                      <w:sz w:val="18"/>
                      <w:szCs w:val="24"/>
                    </w:rPr>
                    <w:t> </w:t>
                  </w:r>
                </w:p>
              </w:tc>
              <w:tc>
                <w:tcPr>
                  <w:tcW w:w="1297" w:type="dxa"/>
                  <w:shd w:val="clear" w:color="auto" w:fill="FFFFFF"/>
                  <w:noWrap/>
                  <w:tcMar>
                    <w:top w:w="28" w:type="dxa"/>
                    <w:left w:w="28" w:type="dxa"/>
                    <w:bottom w:w="28" w:type="dxa"/>
                    <w:right w:w="28" w:type="dxa"/>
                  </w:tcMar>
                  <w:hideMark/>
                </w:tcPr>
                <w:p w14:paraId="430A084B" w14:textId="77777777" w:rsidR="00CA3BD5" w:rsidRPr="005C2960" w:rsidRDefault="00CA3BD5" w:rsidP="00CA3BD5">
                  <w:pPr>
                    <w:spacing w:before="60" w:after="60"/>
                    <w:rPr>
                      <w:sz w:val="18"/>
                    </w:rPr>
                  </w:pPr>
                  <w:r w:rsidRPr="005C2960">
                    <w:rPr>
                      <w:sz w:val="18"/>
                    </w:rPr>
                    <w:t>50 %</w:t>
                  </w:r>
                </w:p>
              </w:tc>
              <w:tc>
                <w:tcPr>
                  <w:tcW w:w="1370" w:type="dxa"/>
                  <w:shd w:val="clear" w:color="auto" w:fill="FFFFFF"/>
                  <w:noWrap/>
                  <w:tcMar>
                    <w:top w:w="28" w:type="dxa"/>
                    <w:left w:w="28" w:type="dxa"/>
                    <w:bottom w:w="28" w:type="dxa"/>
                    <w:right w:w="28" w:type="dxa"/>
                  </w:tcMar>
                  <w:hideMark/>
                </w:tcPr>
                <w:p w14:paraId="430A084C" w14:textId="77777777" w:rsidR="00CA3BD5" w:rsidRPr="005C2960" w:rsidRDefault="00CA3BD5" w:rsidP="00CA3BD5">
                  <w:pPr>
                    <w:spacing w:before="60" w:after="60"/>
                    <w:rPr>
                      <w:sz w:val="18"/>
                    </w:rPr>
                  </w:pPr>
                  <w:r w:rsidRPr="005C2960">
                    <w:rPr>
                      <w:sz w:val="18"/>
                    </w:rPr>
                    <w:t>18 %</w:t>
                  </w:r>
                </w:p>
                <w:p w14:paraId="430A084D" w14:textId="77777777" w:rsidR="00CA3BD5" w:rsidRPr="005C2960" w:rsidRDefault="00CA3BD5" w:rsidP="00CA3BD5">
                  <w:pPr>
                    <w:spacing w:before="120"/>
                    <w:rPr>
                      <w:sz w:val="18"/>
                      <w:szCs w:val="24"/>
                    </w:rPr>
                  </w:pPr>
                  <w:r w:rsidRPr="005C2960">
                    <w:rPr>
                      <w:sz w:val="18"/>
                      <w:szCs w:val="24"/>
                    </w:rPr>
                    <w:t> </w:t>
                  </w:r>
                </w:p>
              </w:tc>
              <w:tc>
                <w:tcPr>
                  <w:tcW w:w="1297" w:type="dxa"/>
                  <w:shd w:val="clear" w:color="auto" w:fill="FFFFFF"/>
                  <w:noWrap/>
                  <w:tcMar>
                    <w:top w:w="28" w:type="dxa"/>
                    <w:left w:w="28" w:type="dxa"/>
                    <w:bottom w:w="28" w:type="dxa"/>
                    <w:right w:w="28" w:type="dxa"/>
                  </w:tcMar>
                  <w:hideMark/>
                </w:tcPr>
                <w:p w14:paraId="430A084E" w14:textId="77777777" w:rsidR="00CA3BD5" w:rsidRPr="005C2960" w:rsidRDefault="00CA3BD5" w:rsidP="00CA3BD5">
                  <w:pPr>
                    <w:spacing w:before="60" w:after="60"/>
                    <w:rPr>
                      <w:sz w:val="18"/>
                    </w:rPr>
                  </w:pPr>
                  <w:r w:rsidRPr="005C2960">
                    <w:rPr>
                      <w:sz w:val="18"/>
                    </w:rPr>
                    <w:t>32 %</w:t>
                  </w:r>
                </w:p>
              </w:tc>
            </w:tr>
          </w:tbl>
          <w:p w14:paraId="430A0850" w14:textId="77777777" w:rsidR="00702089" w:rsidRPr="005C2960" w:rsidRDefault="00702089" w:rsidP="005A2E47">
            <w:pPr>
              <w:pStyle w:val="Zkladntext3"/>
              <w:spacing w:line="240" w:lineRule="auto"/>
              <w:rPr>
                <w:sz w:val="20"/>
              </w:rPr>
            </w:pPr>
          </w:p>
        </w:tc>
        <w:tc>
          <w:tcPr>
            <w:tcW w:w="609" w:type="dxa"/>
            <w:tcBorders>
              <w:top w:val="single" w:sz="4" w:space="0" w:color="auto"/>
              <w:left w:val="single" w:sz="6" w:space="0" w:color="000000"/>
              <w:bottom w:val="single" w:sz="4" w:space="0" w:color="auto"/>
              <w:right w:val="single" w:sz="6" w:space="0" w:color="000000"/>
            </w:tcBorders>
          </w:tcPr>
          <w:p w14:paraId="430A0851" w14:textId="77777777" w:rsidR="00F344F0" w:rsidRPr="005C2960" w:rsidRDefault="00702089" w:rsidP="005A2E47">
            <w:pPr>
              <w:jc w:val="center"/>
            </w:pPr>
            <w:r w:rsidRPr="005C2960">
              <w:t>N</w:t>
            </w:r>
          </w:p>
        </w:tc>
        <w:tc>
          <w:tcPr>
            <w:tcW w:w="609" w:type="dxa"/>
            <w:tcBorders>
              <w:top w:val="single" w:sz="4" w:space="0" w:color="auto"/>
              <w:left w:val="single" w:sz="6" w:space="0" w:color="000000"/>
              <w:bottom w:val="single" w:sz="4" w:space="0" w:color="auto"/>
              <w:right w:val="single" w:sz="6" w:space="0" w:color="000000"/>
            </w:tcBorders>
          </w:tcPr>
          <w:p w14:paraId="430A0852" w14:textId="77777777" w:rsidR="00F344F0" w:rsidRPr="005C2960" w:rsidRDefault="00702089" w:rsidP="005A2E47">
            <w:r w:rsidRPr="005C2960">
              <w:t>NZ</w:t>
            </w:r>
          </w:p>
        </w:tc>
        <w:tc>
          <w:tcPr>
            <w:tcW w:w="609" w:type="dxa"/>
            <w:tcBorders>
              <w:top w:val="single" w:sz="4" w:space="0" w:color="auto"/>
              <w:left w:val="single" w:sz="6" w:space="0" w:color="000000"/>
              <w:bottom w:val="single" w:sz="4" w:space="0" w:color="auto"/>
              <w:right w:val="single" w:sz="6" w:space="0" w:color="000000"/>
            </w:tcBorders>
          </w:tcPr>
          <w:p w14:paraId="430A0853" w14:textId="2905E857" w:rsidR="00F344F0" w:rsidRPr="005C2960" w:rsidRDefault="006227EA" w:rsidP="00E56569">
            <w:pPr>
              <w:jc w:val="center"/>
            </w:pPr>
            <w:r w:rsidRPr="005C2960">
              <w:t>Pr.č.4</w:t>
            </w:r>
          </w:p>
          <w:p w14:paraId="430A0854" w14:textId="58A251CD" w:rsidR="006227EA" w:rsidRPr="005C2960" w:rsidRDefault="00011B31" w:rsidP="00011B31">
            <w:pPr>
              <w:jc w:val="center"/>
            </w:pPr>
            <w:r w:rsidRPr="005C2960">
              <w:t>P</w:t>
            </w:r>
            <w:r w:rsidR="006227EA" w:rsidRPr="005C2960">
              <w:t>I</w:t>
            </w:r>
          </w:p>
        </w:tc>
        <w:tc>
          <w:tcPr>
            <w:tcW w:w="5774" w:type="dxa"/>
            <w:tcBorders>
              <w:top w:val="single" w:sz="4" w:space="0" w:color="auto"/>
              <w:left w:val="single" w:sz="6" w:space="0" w:color="000000"/>
              <w:bottom w:val="single" w:sz="4" w:space="0" w:color="auto"/>
              <w:right w:val="single" w:sz="6" w:space="0" w:color="000000"/>
            </w:tcBorders>
          </w:tcPr>
          <w:p w14:paraId="430A0855" w14:textId="77777777" w:rsidR="00F344F0" w:rsidRPr="005C2960" w:rsidRDefault="006227EA" w:rsidP="005A2E47">
            <w:pPr>
              <w:jc w:val="both"/>
            </w:pPr>
            <w:bookmarkStart w:id="8" w:name="_Hlk88420492"/>
            <w:r w:rsidRPr="005C2960">
              <w:t xml:space="preserve">Národné záväzky znižovania emisií </w:t>
            </w:r>
          </w:p>
          <w:p w14:paraId="430A0856" w14:textId="77777777" w:rsidR="00CA3BD5" w:rsidRPr="005C2960" w:rsidRDefault="00EB1CC4" w:rsidP="00CA3BD5">
            <w:pPr>
              <w:jc w:val="both"/>
            </w:pPr>
            <w:bookmarkStart w:id="9" w:name="_Hlk88420516"/>
            <w:bookmarkEnd w:id="8"/>
            <w:r w:rsidRPr="005C2960">
              <w:t>Tab. I.  Národné záväzky pre SO</w:t>
            </w:r>
            <w:r w:rsidRPr="005C2960">
              <w:rPr>
                <w:vertAlign w:val="subscript"/>
              </w:rPr>
              <w:t>2</w:t>
            </w:r>
            <w:r w:rsidRPr="005C2960">
              <w:t xml:space="preserve">, </w:t>
            </w:r>
            <w:proofErr w:type="spellStart"/>
            <w:r w:rsidRPr="005C2960">
              <w:t>NO</w:t>
            </w:r>
            <w:r w:rsidRPr="005C2960">
              <w:rPr>
                <w:vertAlign w:val="subscript"/>
              </w:rPr>
              <w:t>x</w:t>
            </w:r>
            <w:proofErr w:type="spellEnd"/>
            <w:r w:rsidRPr="005C2960">
              <w:t>, NMVOC, NH</w:t>
            </w:r>
            <w:r w:rsidRPr="005C2960">
              <w:rPr>
                <w:vertAlign w:val="subscript"/>
              </w:rPr>
              <w:t>3</w:t>
            </w:r>
            <w:r w:rsidRPr="005C2960">
              <w:t>, PM</w:t>
            </w:r>
            <w:r w:rsidRPr="005C2960">
              <w:rPr>
                <w:vertAlign w:val="subscript"/>
              </w:rPr>
              <w:t>2,5</w:t>
            </w:r>
            <w:bookmarkEnd w:id="9"/>
          </w:p>
          <w:tbl>
            <w:tblPr>
              <w:tblW w:w="5000" w:type="pct"/>
              <w:jc w:val="center"/>
              <w:tblLayout w:type="fixed"/>
              <w:tblLook w:val="04A0" w:firstRow="1" w:lastRow="0" w:firstColumn="1" w:lastColumn="0" w:noHBand="0" w:noVBand="1"/>
            </w:tblPr>
            <w:tblGrid>
              <w:gridCol w:w="1465"/>
              <w:gridCol w:w="1413"/>
              <w:gridCol w:w="1327"/>
              <w:gridCol w:w="1439"/>
            </w:tblGrid>
            <w:tr w:rsidR="00011B31" w:rsidRPr="005C2960" w14:paraId="44783077" w14:textId="77777777" w:rsidTr="00D42DF9">
              <w:trPr>
                <w:trHeight w:val="375"/>
                <w:jc w:val="center"/>
              </w:trPr>
              <w:tc>
                <w:tcPr>
                  <w:tcW w:w="146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DDFF5AA" w14:textId="77777777" w:rsidR="00011B31" w:rsidRPr="005C2960" w:rsidRDefault="00011B31" w:rsidP="00011B31">
                  <w:pPr>
                    <w:widowControl w:val="0"/>
                    <w:rPr>
                      <w:rFonts w:eastAsia="SimSun"/>
                    </w:rPr>
                  </w:pPr>
                  <w:r w:rsidRPr="005C2960">
                    <w:rPr>
                      <w:rFonts w:eastAsia="SimSun"/>
                    </w:rPr>
                    <w:t>Znečisťujúca látka</w:t>
                  </w:r>
                </w:p>
              </w:tc>
              <w:tc>
                <w:tcPr>
                  <w:tcW w:w="1413" w:type="dxa"/>
                  <w:vMerge w:val="restart"/>
                  <w:tcBorders>
                    <w:top w:val="single" w:sz="6" w:space="0" w:color="000000"/>
                    <w:left w:val="single" w:sz="6" w:space="0" w:color="000000"/>
                    <w:right w:val="single" w:sz="6" w:space="0" w:color="000000"/>
                  </w:tcBorders>
                  <w:shd w:val="clear" w:color="auto" w:fill="auto"/>
                </w:tcPr>
                <w:p w14:paraId="63E02B29" w14:textId="77777777" w:rsidR="00011B31" w:rsidRPr="005C2960" w:rsidRDefault="00011B31" w:rsidP="00011B31">
                  <w:pPr>
                    <w:widowControl w:val="0"/>
                    <w:rPr>
                      <w:rFonts w:eastAsia="SimSun"/>
                    </w:rPr>
                  </w:pPr>
                  <w:r w:rsidRPr="005C2960">
                    <w:rPr>
                      <w:rFonts w:eastAsia="SimSun"/>
                    </w:rPr>
                    <w:t xml:space="preserve">Východiskový rok </w:t>
                  </w:r>
                </w:p>
              </w:tc>
              <w:tc>
                <w:tcPr>
                  <w:tcW w:w="2766" w:type="dxa"/>
                  <w:gridSpan w:val="2"/>
                  <w:tcBorders>
                    <w:top w:val="single" w:sz="6" w:space="0" w:color="000000"/>
                    <w:left w:val="single" w:sz="6" w:space="0" w:color="000000"/>
                    <w:bottom w:val="single" w:sz="6" w:space="0" w:color="000000"/>
                    <w:right w:val="single" w:sz="6" w:space="0" w:color="000000"/>
                  </w:tcBorders>
                  <w:shd w:val="clear" w:color="auto" w:fill="auto"/>
                </w:tcPr>
                <w:p w14:paraId="29E4AAC6" w14:textId="77777777" w:rsidR="00011B31" w:rsidRPr="005C2960" w:rsidRDefault="00011B31" w:rsidP="00011B31">
                  <w:pPr>
                    <w:widowControl w:val="0"/>
                    <w:rPr>
                      <w:rFonts w:eastAsia="SimSun"/>
                    </w:rPr>
                  </w:pPr>
                  <w:r w:rsidRPr="005C2960">
                    <w:rPr>
                      <w:rFonts w:eastAsia="SimSun"/>
                    </w:rPr>
                    <w:t>Percentuálne zníženie emisií</w:t>
                  </w:r>
                </w:p>
              </w:tc>
            </w:tr>
            <w:tr w:rsidR="00011B31" w:rsidRPr="005C2960" w14:paraId="6E15CA7A" w14:textId="77777777" w:rsidTr="00D42DF9">
              <w:trPr>
                <w:trHeight w:val="312"/>
                <w:jc w:val="center"/>
              </w:trPr>
              <w:tc>
                <w:tcPr>
                  <w:tcW w:w="1465" w:type="dxa"/>
                  <w:vMerge/>
                  <w:tcBorders>
                    <w:top w:val="single" w:sz="6" w:space="0" w:color="000000"/>
                    <w:left w:val="single" w:sz="6" w:space="0" w:color="000000"/>
                    <w:bottom w:val="single" w:sz="6" w:space="0" w:color="000000"/>
                    <w:right w:val="single" w:sz="6" w:space="0" w:color="000000"/>
                  </w:tcBorders>
                  <w:shd w:val="clear" w:color="auto" w:fill="auto"/>
                </w:tcPr>
                <w:p w14:paraId="51E82A75" w14:textId="77777777" w:rsidR="00011B31" w:rsidRPr="005C2960" w:rsidRDefault="00011B31" w:rsidP="00011B31">
                  <w:pPr>
                    <w:widowControl w:val="0"/>
                    <w:spacing w:after="360"/>
                    <w:rPr>
                      <w:rFonts w:eastAsia="SimSun"/>
                    </w:rPr>
                  </w:pPr>
                </w:p>
              </w:tc>
              <w:tc>
                <w:tcPr>
                  <w:tcW w:w="1413" w:type="dxa"/>
                  <w:vMerge/>
                  <w:tcBorders>
                    <w:left w:val="single" w:sz="6" w:space="0" w:color="000000"/>
                    <w:bottom w:val="single" w:sz="6" w:space="0" w:color="000000"/>
                    <w:right w:val="single" w:sz="6" w:space="0" w:color="000000"/>
                  </w:tcBorders>
                  <w:shd w:val="clear" w:color="auto" w:fill="auto"/>
                </w:tcPr>
                <w:p w14:paraId="52B1B38D" w14:textId="77777777" w:rsidR="00011B31" w:rsidRPr="005C2960" w:rsidRDefault="00011B31" w:rsidP="00011B31">
                  <w:pPr>
                    <w:widowControl w:val="0"/>
                    <w:rPr>
                      <w:rFonts w:eastAsia="SimSun"/>
                    </w:rPr>
                  </w:pP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06421B64" w14:textId="77777777" w:rsidR="00011B31" w:rsidRPr="005C2960" w:rsidRDefault="00011B31" w:rsidP="00011B31">
                  <w:pPr>
                    <w:widowControl w:val="0"/>
                    <w:rPr>
                      <w:rFonts w:eastAsia="SimSun"/>
                    </w:rPr>
                  </w:pPr>
                  <w:r w:rsidRPr="005C2960">
                    <w:rPr>
                      <w:rFonts w:eastAsia="SimSun"/>
                    </w:rPr>
                    <w:t xml:space="preserve"> na r. 2020 až 2029</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312185C6" w14:textId="77777777" w:rsidR="00011B31" w:rsidRPr="005C2960" w:rsidRDefault="00011B31" w:rsidP="00011B31">
                  <w:pPr>
                    <w:widowControl w:val="0"/>
                    <w:rPr>
                      <w:rFonts w:eastAsia="SimSun"/>
                    </w:rPr>
                  </w:pPr>
                  <w:r w:rsidRPr="005C2960">
                    <w:rPr>
                      <w:rFonts w:eastAsia="SimSun"/>
                    </w:rPr>
                    <w:t>na r. 2030 a </w:t>
                  </w:r>
                  <w:proofErr w:type="spellStart"/>
                  <w:r w:rsidRPr="005C2960">
                    <w:rPr>
                      <w:rFonts w:eastAsia="SimSun"/>
                    </w:rPr>
                    <w:t>nasled</w:t>
                  </w:r>
                  <w:proofErr w:type="spellEnd"/>
                  <w:r w:rsidRPr="005C2960">
                    <w:rPr>
                      <w:rFonts w:eastAsia="SimSun"/>
                    </w:rPr>
                    <w:t>.</w:t>
                  </w:r>
                </w:p>
              </w:tc>
            </w:tr>
            <w:tr w:rsidR="00011B31" w:rsidRPr="005C2960" w14:paraId="75483921" w14:textId="77777777" w:rsidTr="00D42DF9">
              <w:trPr>
                <w:trHeight w:val="118"/>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5505AA72" w14:textId="77777777" w:rsidR="00011B31" w:rsidRPr="005C2960" w:rsidRDefault="00011B31" w:rsidP="00011B31">
                  <w:pPr>
                    <w:widowControl w:val="0"/>
                    <w:rPr>
                      <w:rFonts w:eastAsia="SimSun"/>
                    </w:rPr>
                  </w:pPr>
                  <w:r w:rsidRPr="005C2960">
                    <w:rPr>
                      <w:rFonts w:eastAsia="SimSun"/>
                    </w:rPr>
                    <w:t>SO</w:t>
                  </w:r>
                  <w:r w:rsidRPr="005C2960">
                    <w:rPr>
                      <w:rFonts w:eastAsia="SimSun"/>
                      <w:vertAlign w:val="subscript"/>
                    </w:rPr>
                    <w:t>2</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5568C8A1" w14:textId="77777777" w:rsidR="00011B31" w:rsidRPr="005C2960" w:rsidRDefault="00011B31" w:rsidP="00011B31">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2FE5B3F0" w14:textId="77777777" w:rsidR="00011B31" w:rsidRPr="005C2960" w:rsidRDefault="00011B31" w:rsidP="00011B31">
                  <w:pPr>
                    <w:widowControl w:val="0"/>
                    <w:rPr>
                      <w:rFonts w:eastAsia="SimSun"/>
                    </w:rPr>
                  </w:pPr>
                  <w:r w:rsidRPr="005C2960">
                    <w:rPr>
                      <w:rFonts w:eastAsia="SimSun"/>
                    </w:rPr>
                    <w:t>57 %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1A34C3CC" w14:textId="77777777" w:rsidR="00011B31" w:rsidRPr="005C2960" w:rsidRDefault="00011B31" w:rsidP="00011B31">
                  <w:pPr>
                    <w:widowControl w:val="0"/>
                    <w:rPr>
                      <w:rFonts w:eastAsia="SimSun"/>
                    </w:rPr>
                  </w:pPr>
                  <w:r w:rsidRPr="005C2960">
                    <w:rPr>
                      <w:rFonts w:eastAsia="SimSun"/>
                    </w:rPr>
                    <w:t>82 %</w:t>
                  </w:r>
                </w:p>
              </w:tc>
            </w:tr>
            <w:tr w:rsidR="00011B31" w:rsidRPr="005C2960" w14:paraId="1BD4E179" w14:textId="77777777" w:rsidTr="00D42DF9">
              <w:trPr>
                <w:trHeight w:val="178"/>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6EC4A6E3" w14:textId="77777777" w:rsidR="00011B31" w:rsidRPr="005C2960" w:rsidRDefault="00011B31" w:rsidP="00011B31">
                  <w:pPr>
                    <w:widowControl w:val="0"/>
                    <w:rPr>
                      <w:rFonts w:eastAsia="SimSun"/>
                    </w:rPr>
                  </w:pPr>
                  <w:proofErr w:type="spellStart"/>
                  <w:r w:rsidRPr="005C2960">
                    <w:rPr>
                      <w:rFonts w:eastAsia="SimSun"/>
                    </w:rPr>
                    <w:t>NOx</w:t>
                  </w:r>
                  <w:proofErr w:type="spellEnd"/>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09435512" w14:textId="77777777" w:rsidR="00011B31" w:rsidRPr="005C2960" w:rsidRDefault="00011B31" w:rsidP="00011B31">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772337BA" w14:textId="77777777" w:rsidR="00011B31" w:rsidRPr="005C2960" w:rsidRDefault="00011B31" w:rsidP="00011B31">
                  <w:pPr>
                    <w:widowControl w:val="0"/>
                    <w:rPr>
                      <w:rFonts w:eastAsia="SimSun"/>
                    </w:rPr>
                  </w:pPr>
                  <w:r w:rsidRPr="005C2960">
                    <w:rPr>
                      <w:rFonts w:eastAsia="SimSun"/>
                    </w:rPr>
                    <w:t>36 %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1D1DD083" w14:textId="77777777" w:rsidR="00011B31" w:rsidRPr="005C2960" w:rsidRDefault="00011B31" w:rsidP="00011B31">
                  <w:pPr>
                    <w:widowControl w:val="0"/>
                    <w:rPr>
                      <w:rFonts w:eastAsia="SimSun"/>
                    </w:rPr>
                  </w:pPr>
                  <w:r w:rsidRPr="005C2960">
                    <w:rPr>
                      <w:rFonts w:eastAsia="SimSun"/>
                    </w:rPr>
                    <w:t>50 %</w:t>
                  </w:r>
                </w:p>
              </w:tc>
            </w:tr>
            <w:tr w:rsidR="00011B31" w:rsidRPr="005C2960" w14:paraId="690DF63B" w14:textId="77777777" w:rsidTr="00D42DF9">
              <w:trPr>
                <w:trHeight w:val="238"/>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50DA950E" w14:textId="77777777" w:rsidR="00011B31" w:rsidRPr="005C2960" w:rsidRDefault="00011B31" w:rsidP="00011B31">
                  <w:pPr>
                    <w:widowControl w:val="0"/>
                    <w:rPr>
                      <w:rFonts w:eastAsia="SimSun"/>
                    </w:rPr>
                  </w:pPr>
                  <w:r w:rsidRPr="005C2960">
                    <w:rPr>
                      <w:rFonts w:eastAsia="SimSun"/>
                    </w:rPr>
                    <w:t>NMVOC</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6C951978" w14:textId="77777777" w:rsidR="00011B31" w:rsidRPr="005C2960" w:rsidRDefault="00011B31" w:rsidP="00011B31">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2EFEF333" w14:textId="77777777" w:rsidR="00011B31" w:rsidRPr="005C2960" w:rsidRDefault="00011B31" w:rsidP="00011B31">
                  <w:pPr>
                    <w:widowControl w:val="0"/>
                    <w:rPr>
                      <w:rFonts w:eastAsia="SimSun"/>
                    </w:rPr>
                  </w:pPr>
                  <w:r w:rsidRPr="005C2960">
                    <w:rPr>
                      <w:rFonts w:eastAsia="SimSun"/>
                    </w:rPr>
                    <w:t>18 %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05C4C6DE" w14:textId="77777777" w:rsidR="00011B31" w:rsidRPr="005C2960" w:rsidRDefault="00011B31" w:rsidP="00011B31">
                  <w:pPr>
                    <w:widowControl w:val="0"/>
                    <w:rPr>
                      <w:rFonts w:eastAsia="SimSun"/>
                    </w:rPr>
                  </w:pPr>
                  <w:r w:rsidRPr="005C2960">
                    <w:rPr>
                      <w:rFonts w:eastAsia="SimSun"/>
                    </w:rPr>
                    <w:t>32 %</w:t>
                  </w:r>
                </w:p>
              </w:tc>
            </w:tr>
            <w:tr w:rsidR="00011B31" w:rsidRPr="005C2960" w14:paraId="2BDBB184" w14:textId="77777777" w:rsidTr="00D42DF9">
              <w:trPr>
                <w:trHeight w:val="128"/>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57AC2F7E" w14:textId="77777777" w:rsidR="00011B31" w:rsidRPr="005C2960" w:rsidRDefault="00011B31" w:rsidP="00011B31">
                  <w:pPr>
                    <w:widowControl w:val="0"/>
                    <w:rPr>
                      <w:rFonts w:eastAsia="SimSun"/>
                    </w:rPr>
                  </w:pPr>
                  <w:r w:rsidRPr="005C2960">
                    <w:rPr>
                      <w:rFonts w:eastAsia="SimSun"/>
                    </w:rPr>
                    <w:t>NH</w:t>
                  </w:r>
                  <w:r w:rsidRPr="005C2960">
                    <w:rPr>
                      <w:rFonts w:eastAsia="SimSun"/>
                      <w:vertAlign w:val="subscript"/>
                    </w:rPr>
                    <w:t>3</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03A6CA7F" w14:textId="77777777" w:rsidR="00011B31" w:rsidRPr="005C2960" w:rsidRDefault="00011B31" w:rsidP="00011B31">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30B315D2" w14:textId="77777777" w:rsidR="00011B31" w:rsidRPr="005C2960" w:rsidRDefault="00011B31" w:rsidP="00011B31">
                  <w:pPr>
                    <w:widowControl w:val="0"/>
                    <w:rPr>
                      <w:rFonts w:eastAsia="SimSun"/>
                    </w:rPr>
                  </w:pPr>
                  <w:r w:rsidRPr="005C2960">
                    <w:rPr>
                      <w:rFonts w:eastAsia="SimSun"/>
                    </w:rPr>
                    <w:t>15 %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6158EF28" w14:textId="77777777" w:rsidR="00011B31" w:rsidRPr="005C2960" w:rsidRDefault="00011B31" w:rsidP="00011B31">
                  <w:pPr>
                    <w:widowControl w:val="0"/>
                    <w:rPr>
                      <w:rFonts w:eastAsia="SimSun"/>
                    </w:rPr>
                  </w:pPr>
                  <w:r w:rsidRPr="005C2960">
                    <w:rPr>
                      <w:rFonts w:eastAsia="SimSun"/>
                    </w:rPr>
                    <w:t>30 %</w:t>
                  </w:r>
                </w:p>
              </w:tc>
            </w:tr>
            <w:tr w:rsidR="00011B31" w:rsidRPr="005C2960" w14:paraId="13EC8E07" w14:textId="77777777" w:rsidTr="00D42DF9">
              <w:trPr>
                <w:trHeight w:val="187"/>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2635E295" w14:textId="77777777" w:rsidR="00011B31" w:rsidRPr="005C2960" w:rsidRDefault="00011B31" w:rsidP="00011B31">
                  <w:pPr>
                    <w:widowControl w:val="0"/>
                    <w:rPr>
                      <w:rFonts w:eastAsia="SimSun"/>
                    </w:rPr>
                  </w:pPr>
                  <w:r w:rsidRPr="005C2960">
                    <w:rPr>
                      <w:rFonts w:eastAsia="SimSun"/>
                    </w:rPr>
                    <w:t>PM</w:t>
                  </w:r>
                  <w:r w:rsidRPr="005C2960">
                    <w:rPr>
                      <w:rFonts w:eastAsia="SimSun"/>
                      <w:vertAlign w:val="subscript"/>
                    </w:rPr>
                    <w:t>2,5</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7C42287F" w14:textId="77777777" w:rsidR="00011B31" w:rsidRPr="005C2960" w:rsidRDefault="00011B31" w:rsidP="00011B31">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11187D16" w14:textId="77777777" w:rsidR="00011B31" w:rsidRPr="005C2960" w:rsidRDefault="00011B31" w:rsidP="00011B31">
                  <w:pPr>
                    <w:widowControl w:val="0"/>
                    <w:rPr>
                      <w:rFonts w:eastAsia="SimSun"/>
                    </w:rPr>
                  </w:pPr>
                  <w:r w:rsidRPr="005C2960">
                    <w:rPr>
                      <w:rFonts w:eastAsia="SimSun"/>
                    </w:rPr>
                    <w:t>36 %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73836CA9" w14:textId="77777777" w:rsidR="00011B31" w:rsidRPr="005C2960" w:rsidRDefault="00011B31" w:rsidP="00011B31">
                  <w:pPr>
                    <w:widowControl w:val="0"/>
                    <w:rPr>
                      <w:rFonts w:eastAsia="SimSun"/>
                    </w:rPr>
                  </w:pPr>
                  <w:r w:rsidRPr="005C2960">
                    <w:rPr>
                      <w:rFonts w:eastAsia="SimSun"/>
                    </w:rPr>
                    <w:t>49 %</w:t>
                  </w:r>
                </w:p>
              </w:tc>
            </w:tr>
          </w:tbl>
          <w:p w14:paraId="430A0879" w14:textId="77777777" w:rsidR="00CA3BD5" w:rsidRPr="005C2960" w:rsidRDefault="00CA3BD5" w:rsidP="00CA3BD5">
            <w:pPr>
              <w:jc w:val="center"/>
            </w:pPr>
          </w:p>
          <w:p w14:paraId="430A087A" w14:textId="77777777" w:rsidR="00CA3BD5" w:rsidRPr="005C2960" w:rsidRDefault="00CA3BD5" w:rsidP="00CA3BD5">
            <w:r w:rsidRPr="005C2960">
              <w:t>SO</w:t>
            </w:r>
            <w:r w:rsidRPr="005C2960">
              <w:rPr>
                <w:vertAlign w:val="subscript"/>
              </w:rPr>
              <w:t>2</w:t>
            </w:r>
            <w:r w:rsidRPr="005C2960">
              <w:t xml:space="preserve">  -  oxidy síry sú všetky zlúčeniny síry vyjadrené ako oxid siričitý vrátane oxidu sírového, kyseliny sírovej a redukovaných zlúčenín síry, ako je </w:t>
            </w:r>
            <w:proofErr w:type="spellStart"/>
            <w:r w:rsidRPr="005C2960">
              <w:t>sulfán</w:t>
            </w:r>
            <w:proofErr w:type="spellEnd"/>
            <w:r w:rsidRPr="005C2960">
              <w:t xml:space="preserve">, </w:t>
            </w:r>
            <w:proofErr w:type="spellStart"/>
            <w:r w:rsidRPr="005C2960">
              <w:t>merkaptány</w:t>
            </w:r>
            <w:proofErr w:type="spellEnd"/>
            <w:r w:rsidRPr="005C2960">
              <w:t xml:space="preserve"> a </w:t>
            </w:r>
            <w:proofErr w:type="spellStart"/>
            <w:r w:rsidRPr="005C2960">
              <w:t>dimetylsulfidy</w:t>
            </w:r>
            <w:proofErr w:type="spellEnd"/>
            <w:r w:rsidRPr="005C2960">
              <w:t>.</w:t>
            </w:r>
          </w:p>
          <w:p w14:paraId="430A087B" w14:textId="77777777" w:rsidR="00CA3BD5" w:rsidRPr="005C2960" w:rsidRDefault="00CA3BD5" w:rsidP="00CA3BD5">
            <w:proofErr w:type="spellStart"/>
            <w:r w:rsidRPr="005C2960">
              <w:t>NO</w:t>
            </w:r>
            <w:r w:rsidRPr="005C2960">
              <w:rPr>
                <w:vertAlign w:val="subscript"/>
              </w:rPr>
              <w:t>x</w:t>
            </w:r>
            <w:proofErr w:type="spellEnd"/>
            <w:r w:rsidRPr="005C2960">
              <w:t xml:space="preserve">  -  oxidy dusíka (</w:t>
            </w:r>
            <w:proofErr w:type="spellStart"/>
            <w:r w:rsidRPr="005C2960">
              <w:t>NOx</w:t>
            </w:r>
            <w:proofErr w:type="spellEnd"/>
            <w:r w:rsidRPr="005C2960">
              <w:t xml:space="preserve">) sú oxid </w:t>
            </w:r>
            <w:proofErr w:type="spellStart"/>
            <w:r w:rsidRPr="005C2960">
              <w:t>dusnatý</w:t>
            </w:r>
            <w:proofErr w:type="spellEnd"/>
            <w:r w:rsidRPr="005C2960">
              <w:t xml:space="preserve"> (NO) a oxid dusičitý (NO</w:t>
            </w:r>
            <w:r w:rsidRPr="005C2960">
              <w:rPr>
                <w:vertAlign w:val="subscript"/>
              </w:rPr>
              <w:t>2</w:t>
            </w:r>
            <w:r w:rsidRPr="005C2960">
              <w:t>) vyjadrené ako oxid dusičitý.</w:t>
            </w:r>
          </w:p>
          <w:p w14:paraId="430A087C" w14:textId="77777777" w:rsidR="00CA3BD5" w:rsidRPr="005C2960" w:rsidRDefault="00CA3BD5" w:rsidP="00CA3BD5">
            <w:r w:rsidRPr="005C2960">
              <w:t xml:space="preserve">NMVOC - </w:t>
            </w:r>
            <w:proofErr w:type="spellStart"/>
            <w:r w:rsidRPr="005C2960">
              <w:t>nemetánové</w:t>
            </w:r>
            <w:proofErr w:type="spellEnd"/>
            <w:r w:rsidRPr="005C2960">
              <w:t xml:space="preserve"> prchavé organické zlúčeniny sú všetky organické zlúčeniny okrem metánu, ktoré za prítomnosti slnečného svetla môžu produkovať fotochemické </w:t>
            </w:r>
            <w:proofErr w:type="spellStart"/>
            <w:r w:rsidRPr="005C2960">
              <w:t>oxidanty</w:t>
            </w:r>
            <w:proofErr w:type="spellEnd"/>
            <w:r w:rsidRPr="005C2960">
              <w:t xml:space="preserve"> reakciou s oxidmi dusíka.</w:t>
            </w:r>
          </w:p>
          <w:p w14:paraId="430A087D" w14:textId="77777777" w:rsidR="00CA3BD5" w:rsidRPr="005C2960" w:rsidRDefault="00CA3BD5" w:rsidP="00CA3BD5">
            <w:r w:rsidRPr="005C2960">
              <w:t>PM</w:t>
            </w:r>
            <w:r w:rsidRPr="005C2960">
              <w:rPr>
                <w:vertAlign w:val="subscript"/>
              </w:rPr>
              <w:t xml:space="preserve">2,5 </w:t>
            </w:r>
            <w:r w:rsidRPr="005C2960">
              <w:t xml:space="preserve">- jemné tuhé častice sú častice s aerodynamickým priemerom rovným alebo menším   ako 2,5 </w:t>
            </w:r>
            <w:proofErr w:type="spellStart"/>
            <w:r w:rsidRPr="005C2960">
              <w:t>μm</w:t>
            </w:r>
            <w:proofErr w:type="spellEnd"/>
            <w:r w:rsidRPr="005C2960">
              <w:t>.</w:t>
            </w:r>
          </w:p>
          <w:p w14:paraId="430A087E" w14:textId="77777777" w:rsidR="00CA3BD5" w:rsidRPr="005C2960" w:rsidRDefault="00CA3BD5" w:rsidP="00CA3BD5">
            <w:r w:rsidRPr="005C2960">
              <w:t xml:space="preserve">Prekurzory ozónu sú látky, ktoré prispievajú k tvorbe prízemného ozónu, ako sú oxidy dusíka, </w:t>
            </w:r>
            <w:proofErr w:type="spellStart"/>
            <w:r w:rsidRPr="005C2960">
              <w:t>nemetánové</w:t>
            </w:r>
            <w:proofErr w:type="spellEnd"/>
            <w:r w:rsidRPr="005C2960">
              <w:t xml:space="preserve"> prchavé organické zlúčeniny, metán a oxid uhoľnatý.</w:t>
            </w:r>
          </w:p>
          <w:p w14:paraId="430A087F" w14:textId="77777777" w:rsidR="00EB1CC4" w:rsidRPr="005C2960" w:rsidRDefault="00EB1CC4" w:rsidP="00EB1CC4">
            <w:pPr>
              <w:jc w:val="both"/>
            </w:pPr>
          </w:p>
        </w:tc>
        <w:tc>
          <w:tcPr>
            <w:tcW w:w="696" w:type="dxa"/>
            <w:tcBorders>
              <w:top w:val="single" w:sz="4" w:space="0" w:color="auto"/>
              <w:left w:val="single" w:sz="6" w:space="0" w:color="000000"/>
              <w:bottom w:val="single" w:sz="4" w:space="0" w:color="auto"/>
              <w:right w:val="single" w:sz="6" w:space="0" w:color="000000"/>
            </w:tcBorders>
          </w:tcPr>
          <w:p w14:paraId="430A0880" w14:textId="77777777" w:rsidR="00F344F0" w:rsidRPr="005C2960" w:rsidRDefault="00702089" w:rsidP="005A2E47">
            <w:pPr>
              <w:jc w:val="center"/>
            </w:pPr>
            <w:r w:rsidRPr="005C2960">
              <w:t>U</w:t>
            </w:r>
          </w:p>
        </w:tc>
        <w:tc>
          <w:tcPr>
            <w:tcW w:w="696" w:type="dxa"/>
            <w:tcBorders>
              <w:top w:val="single" w:sz="4" w:space="0" w:color="auto"/>
              <w:left w:val="single" w:sz="6" w:space="0" w:color="000000"/>
              <w:bottom w:val="single" w:sz="4" w:space="0" w:color="auto"/>
              <w:right w:val="single" w:sz="4" w:space="0" w:color="auto"/>
            </w:tcBorders>
          </w:tcPr>
          <w:p w14:paraId="430A0881" w14:textId="77777777" w:rsidR="00F344F0" w:rsidRPr="005C2960" w:rsidRDefault="00F344F0" w:rsidP="005A2E47">
            <w:pPr>
              <w:jc w:val="both"/>
            </w:pPr>
          </w:p>
        </w:tc>
      </w:tr>
      <w:tr w:rsidR="00D17639" w:rsidRPr="005C2960" w14:paraId="430A08C9"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883" w14:textId="77777777" w:rsidR="00CA3BD5" w:rsidRPr="005C2960" w:rsidRDefault="00CA3BD5" w:rsidP="00CA3BD5">
            <w:proofErr w:type="spellStart"/>
            <w:r w:rsidRPr="005C2960">
              <w:lastRenderedPageBreak/>
              <w:t>Príl.č</w:t>
            </w:r>
            <w:proofErr w:type="spellEnd"/>
            <w:r w:rsidRPr="005C2960">
              <w:t>.  II</w:t>
            </w:r>
          </w:p>
          <w:p w14:paraId="430A0884" w14:textId="77777777" w:rsidR="00CA3BD5" w:rsidRPr="005C2960" w:rsidRDefault="00CA3BD5" w:rsidP="00CA3BD5">
            <w:r w:rsidRPr="005C2960">
              <w:t>Tab. B</w:t>
            </w:r>
          </w:p>
        </w:tc>
        <w:tc>
          <w:tcPr>
            <w:tcW w:w="5621" w:type="dxa"/>
            <w:tcBorders>
              <w:top w:val="single" w:sz="4" w:space="0" w:color="auto"/>
              <w:left w:val="single" w:sz="6" w:space="0" w:color="000000"/>
              <w:bottom w:val="single" w:sz="4" w:space="0" w:color="auto"/>
              <w:right w:val="single" w:sz="6" w:space="0" w:color="000000"/>
            </w:tcBorders>
          </w:tcPr>
          <w:p w14:paraId="430A0885" w14:textId="77777777" w:rsidR="00CA3BD5" w:rsidRPr="005C2960" w:rsidRDefault="00CA3BD5" w:rsidP="00CA3BD5">
            <w:pPr>
              <w:pStyle w:val="Zkladntext3"/>
              <w:spacing w:line="240" w:lineRule="auto"/>
              <w:rPr>
                <w:sz w:val="20"/>
              </w:rPr>
            </w:pPr>
            <w:r w:rsidRPr="005C2960">
              <w:rPr>
                <w:sz w:val="20"/>
              </w:rPr>
              <w:t>Záväzky znižovania emisií amoniaku (NH3) a jemných tuhých častíc (PM2,5). Východiskovým rokom záväzkov znižovania emisií je rok 2005 a v prípade cestnej dopravy sa vzťahujú na emisie vypočítané na základe predaných palív(*).</w:t>
            </w:r>
          </w:p>
          <w:p w14:paraId="430A0886" w14:textId="77777777" w:rsidR="00CA3BD5" w:rsidRPr="005C2960" w:rsidRDefault="00CA3BD5" w:rsidP="00CA3BD5">
            <w:pPr>
              <w:pStyle w:val="Zkladntext3"/>
              <w:spacing w:line="240" w:lineRule="auto"/>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1"/>
              <w:gridCol w:w="1155"/>
              <w:gridCol w:w="993"/>
              <w:gridCol w:w="1155"/>
              <w:gridCol w:w="993"/>
            </w:tblGrid>
            <w:tr w:rsidR="00D17639" w:rsidRPr="005C2960" w14:paraId="430A088A" w14:textId="77777777" w:rsidTr="00D460F9">
              <w:tc>
                <w:tcPr>
                  <w:tcW w:w="2000" w:type="dxa"/>
                  <w:vMerge w:val="restart"/>
                  <w:shd w:val="clear" w:color="auto" w:fill="FFFFFF"/>
                  <w:tcMar>
                    <w:top w:w="120" w:type="dxa"/>
                    <w:left w:w="120" w:type="dxa"/>
                    <w:bottom w:w="120" w:type="dxa"/>
                    <w:right w:w="120" w:type="dxa"/>
                  </w:tcMar>
                  <w:hideMark/>
                </w:tcPr>
                <w:p w14:paraId="430A0887" w14:textId="77777777" w:rsidR="00CA3BD5" w:rsidRPr="005C2960" w:rsidRDefault="00CA3BD5" w:rsidP="00CA3BD5">
                  <w:pPr>
                    <w:spacing w:before="60" w:after="60"/>
                    <w:ind w:right="195"/>
                    <w:jc w:val="center"/>
                    <w:rPr>
                      <w:rFonts w:ascii="inherit" w:hAnsi="inherit"/>
                      <w:bCs/>
                    </w:rPr>
                  </w:pPr>
                  <w:r w:rsidRPr="005C2960">
                    <w:rPr>
                      <w:rFonts w:ascii="inherit" w:hAnsi="inherit"/>
                      <w:bCs/>
                    </w:rPr>
                    <w:t>Členský štát</w:t>
                  </w:r>
                </w:p>
              </w:tc>
              <w:tc>
                <w:tcPr>
                  <w:tcW w:w="3531" w:type="dxa"/>
                  <w:gridSpan w:val="2"/>
                  <w:shd w:val="clear" w:color="auto" w:fill="FFFFFF"/>
                  <w:tcMar>
                    <w:top w:w="120" w:type="dxa"/>
                    <w:left w:w="120" w:type="dxa"/>
                    <w:bottom w:w="120" w:type="dxa"/>
                    <w:right w:w="120" w:type="dxa"/>
                  </w:tcMar>
                  <w:hideMark/>
                </w:tcPr>
                <w:p w14:paraId="430A0888" w14:textId="77777777" w:rsidR="00CA3BD5" w:rsidRPr="005C2960" w:rsidRDefault="00CA3BD5" w:rsidP="00CA3BD5">
                  <w:pPr>
                    <w:spacing w:before="60" w:after="60"/>
                    <w:ind w:right="195"/>
                    <w:jc w:val="center"/>
                    <w:rPr>
                      <w:rFonts w:ascii="inherit" w:hAnsi="inherit"/>
                      <w:bCs/>
                    </w:rPr>
                  </w:pPr>
                  <w:r w:rsidRPr="005C2960">
                    <w:rPr>
                      <w:rFonts w:ascii="inherit" w:hAnsi="inherit"/>
                      <w:bCs/>
                    </w:rPr>
                    <w:t>Zníženie NH</w:t>
                  </w:r>
                  <w:r w:rsidRPr="005C2960">
                    <w:rPr>
                      <w:rFonts w:ascii="inherit" w:hAnsi="inherit"/>
                      <w:bCs/>
                      <w:sz w:val="15"/>
                      <w:szCs w:val="15"/>
                      <w:vertAlign w:val="subscript"/>
                    </w:rPr>
                    <w:t>3</w:t>
                  </w:r>
                  <w:r w:rsidRPr="005C2960">
                    <w:rPr>
                      <w:rFonts w:ascii="inherit" w:hAnsi="inherit"/>
                      <w:bCs/>
                    </w:rPr>
                    <w:t> v porovnaní s rokom 2005</w:t>
                  </w:r>
                </w:p>
              </w:tc>
              <w:tc>
                <w:tcPr>
                  <w:tcW w:w="3531" w:type="dxa"/>
                  <w:gridSpan w:val="2"/>
                  <w:shd w:val="clear" w:color="auto" w:fill="FFFFFF"/>
                  <w:tcMar>
                    <w:top w:w="120" w:type="dxa"/>
                    <w:left w:w="120" w:type="dxa"/>
                    <w:bottom w:w="120" w:type="dxa"/>
                    <w:right w:w="120" w:type="dxa"/>
                  </w:tcMar>
                  <w:hideMark/>
                </w:tcPr>
                <w:p w14:paraId="430A0889" w14:textId="77777777" w:rsidR="00CA3BD5" w:rsidRPr="005C2960" w:rsidRDefault="00CA3BD5" w:rsidP="00CA3BD5">
                  <w:pPr>
                    <w:spacing w:before="60" w:after="60"/>
                    <w:ind w:right="195"/>
                    <w:jc w:val="center"/>
                    <w:rPr>
                      <w:rFonts w:ascii="inherit" w:hAnsi="inherit"/>
                      <w:bCs/>
                    </w:rPr>
                  </w:pPr>
                  <w:r w:rsidRPr="005C2960">
                    <w:rPr>
                      <w:rFonts w:ascii="inherit" w:hAnsi="inherit"/>
                      <w:bCs/>
                    </w:rPr>
                    <w:t>Zníženie PM</w:t>
                  </w:r>
                  <w:r w:rsidRPr="005C2960">
                    <w:rPr>
                      <w:rFonts w:ascii="inherit" w:hAnsi="inherit"/>
                      <w:bCs/>
                      <w:sz w:val="15"/>
                      <w:szCs w:val="15"/>
                      <w:vertAlign w:val="subscript"/>
                    </w:rPr>
                    <w:t>2,5</w:t>
                  </w:r>
                  <w:r w:rsidRPr="005C2960">
                    <w:rPr>
                      <w:rFonts w:ascii="inherit" w:hAnsi="inherit"/>
                      <w:bCs/>
                    </w:rPr>
                    <w:t> v porovnaní s rokom 2005</w:t>
                  </w:r>
                </w:p>
              </w:tc>
            </w:tr>
            <w:tr w:rsidR="00D17639" w:rsidRPr="005C2960" w14:paraId="430A0890" w14:textId="77777777" w:rsidTr="00D460F9">
              <w:tc>
                <w:tcPr>
                  <w:tcW w:w="2000" w:type="dxa"/>
                  <w:vMerge/>
                  <w:shd w:val="clear" w:color="auto" w:fill="FFFFFF"/>
                  <w:vAlign w:val="center"/>
                  <w:hideMark/>
                </w:tcPr>
                <w:p w14:paraId="430A088B" w14:textId="77777777" w:rsidR="00CA3BD5" w:rsidRPr="005C2960" w:rsidRDefault="00CA3BD5" w:rsidP="00CA3BD5">
                  <w:pPr>
                    <w:spacing w:after="300"/>
                    <w:rPr>
                      <w:rFonts w:ascii="inherit" w:hAnsi="inherit"/>
                      <w:bCs/>
                    </w:rPr>
                  </w:pPr>
                </w:p>
              </w:tc>
              <w:tc>
                <w:tcPr>
                  <w:tcW w:w="1916" w:type="dxa"/>
                  <w:shd w:val="clear" w:color="auto" w:fill="FFFFFF"/>
                  <w:tcMar>
                    <w:top w:w="120" w:type="dxa"/>
                    <w:left w:w="120" w:type="dxa"/>
                    <w:bottom w:w="120" w:type="dxa"/>
                    <w:right w:w="120" w:type="dxa"/>
                  </w:tcMar>
                  <w:hideMark/>
                </w:tcPr>
                <w:p w14:paraId="430A088C" w14:textId="77777777" w:rsidR="00CA3BD5" w:rsidRPr="005C2960" w:rsidRDefault="00CA3BD5" w:rsidP="00CA3BD5">
                  <w:pPr>
                    <w:spacing w:before="60" w:after="60"/>
                    <w:ind w:right="195"/>
                    <w:jc w:val="center"/>
                    <w:rPr>
                      <w:rFonts w:ascii="inherit" w:hAnsi="inherit"/>
                      <w:bCs/>
                    </w:rPr>
                  </w:pPr>
                  <w:r w:rsidRPr="005C2960">
                    <w:rPr>
                      <w:rFonts w:ascii="inherit" w:hAnsi="inherit"/>
                      <w:bCs/>
                    </w:rPr>
                    <w:t>Pre ktorýkoľvek rok od roku 2020 do roku 2029</w:t>
                  </w:r>
                </w:p>
              </w:tc>
              <w:tc>
                <w:tcPr>
                  <w:tcW w:w="1615" w:type="dxa"/>
                  <w:shd w:val="clear" w:color="auto" w:fill="FFFFFF"/>
                  <w:tcMar>
                    <w:top w:w="120" w:type="dxa"/>
                    <w:left w:w="120" w:type="dxa"/>
                    <w:bottom w:w="120" w:type="dxa"/>
                    <w:right w:w="120" w:type="dxa"/>
                  </w:tcMar>
                  <w:hideMark/>
                </w:tcPr>
                <w:p w14:paraId="430A088D" w14:textId="77777777" w:rsidR="00CA3BD5" w:rsidRPr="005C2960" w:rsidRDefault="00CA3BD5" w:rsidP="00CA3BD5">
                  <w:pPr>
                    <w:spacing w:before="60" w:after="60"/>
                    <w:ind w:right="195"/>
                    <w:jc w:val="center"/>
                    <w:rPr>
                      <w:rFonts w:ascii="inherit" w:hAnsi="inherit"/>
                      <w:bCs/>
                    </w:rPr>
                  </w:pPr>
                  <w:r w:rsidRPr="005C2960">
                    <w:rPr>
                      <w:rFonts w:ascii="inherit" w:hAnsi="inherit"/>
                      <w:bCs/>
                    </w:rPr>
                    <w:t>Pre ktorýkoľvek rok od roku 2030</w:t>
                  </w:r>
                </w:p>
              </w:tc>
              <w:tc>
                <w:tcPr>
                  <w:tcW w:w="1916" w:type="dxa"/>
                  <w:shd w:val="clear" w:color="auto" w:fill="FFFFFF"/>
                  <w:tcMar>
                    <w:top w:w="120" w:type="dxa"/>
                    <w:left w:w="120" w:type="dxa"/>
                    <w:bottom w:w="120" w:type="dxa"/>
                    <w:right w:w="120" w:type="dxa"/>
                  </w:tcMar>
                  <w:hideMark/>
                </w:tcPr>
                <w:p w14:paraId="430A088E" w14:textId="77777777" w:rsidR="00CA3BD5" w:rsidRPr="005C2960" w:rsidRDefault="00CA3BD5" w:rsidP="00CA3BD5">
                  <w:pPr>
                    <w:spacing w:before="60" w:after="60"/>
                    <w:ind w:right="195"/>
                    <w:jc w:val="center"/>
                    <w:rPr>
                      <w:rFonts w:ascii="inherit" w:hAnsi="inherit"/>
                      <w:bCs/>
                    </w:rPr>
                  </w:pPr>
                  <w:r w:rsidRPr="005C2960">
                    <w:rPr>
                      <w:rFonts w:ascii="inherit" w:hAnsi="inherit"/>
                      <w:bCs/>
                    </w:rPr>
                    <w:t>Pre ktorýkoľvek rok od roku 2020 do roku 2029</w:t>
                  </w:r>
                </w:p>
              </w:tc>
              <w:tc>
                <w:tcPr>
                  <w:tcW w:w="1615" w:type="dxa"/>
                  <w:shd w:val="clear" w:color="auto" w:fill="FFFFFF"/>
                  <w:tcMar>
                    <w:top w:w="120" w:type="dxa"/>
                    <w:left w:w="120" w:type="dxa"/>
                    <w:bottom w:w="120" w:type="dxa"/>
                    <w:right w:w="120" w:type="dxa"/>
                  </w:tcMar>
                  <w:hideMark/>
                </w:tcPr>
                <w:p w14:paraId="430A088F" w14:textId="77777777" w:rsidR="00CA3BD5" w:rsidRPr="005C2960" w:rsidRDefault="00CA3BD5" w:rsidP="00CA3BD5">
                  <w:pPr>
                    <w:spacing w:before="60" w:after="60"/>
                    <w:ind w:right="195"/>
                    <w:jc w:val="center"/>
                    <w:rPr>
                      <w:rFonts w:ascii="inherit" w:hAnsi="inherit"/>
                      <w:bCs/>
                    </w:rPr>
                  </w:pPr>
                  <w:r w:rsidRPr="005C2960">
                    <w:rPr>
                      <w:rFonts w:ascii="inherit" w:hAnsi="inherit"/>
                      <w:bCs/>
                    </w:rPr>
                    <w:t>Pre ktorýkoľvek rok od roku 2030</w:t>
                  </w:r>
                </w:p>
              </w:tc>
            </w:tr>
            <w:tr w:rsidR="00D17639" w:rsidRPr="005C2960" w14:paraId="430A0896" w14:textId="77777777" w:rsidTr="00D460F9">
              <w:tc>
                <w:tcPr>
                  <w:tcW w:w="2000" w:type="dxa"/>
                  <w:shd w:val="clear" w:color="auto" w:fill="FFFFFF"/>
                  <w:tcMar>
                    <w:top w:w="120" w:type="dxa"/>
                    <w:left w:w="120" w:type="dxa"/>
                    <w:bottom w:w="120" w:type="dxa"/>
                    <w:right w:w="120" w:type="dxa"/>
                  </w:tcMar>
                  <w:hideMark/>
                </w:tcPr>
                <w:p w14:paraId="430A0891" w14:textId="77777777" w:rsidR="00CA3BD5" w:rsidRPr="005C2960" w:rsidRDefault="00CA3BD5" w:rsidP="00CA3BD5">
                  <w:pPr>
                    <w:spacing w:before="60" w:after="60"/>
                    <w:rPr>
                      <w:rFonts w:ascii="inherit" w:hAnsi="inherit"/>
                    </w:rPr>
                  </w:pPr>
                  <w:r w:rsidRPr="005C2960">
                    <w:rPr>
                      <w:rFonts w:ascii="inherit" w:hAnsi="inherit"/>
                    </w:rPr>
                    <w:t>Slovensko</w:t>
                  </w:r>
                </w:p>
              </w:tc>
              <w:tc>
                <w:tcPr>
                  <w:tcW w:w="1916" w:type="dxa"/>
                  <w:shd w:val="clear" w:color="auto" w:fill="FFFFFF"/>
                  <w:tcMar>
                    <w:top w:w="120" w:type="dxa"/>
                    <w:left w:w="120" w:type="dxa"/>
                    <w:bottom w:w="120" w:type="dxa"/>
                    <w:right w:w="120" w:type="dxa"/>
                  </w:tcMar>
                  <w:hideMark/>
                </w:tcPr>
                <w:p w14:paraId="430A0892" w14:textId="77777777" w:rsidR="00CA3BD5" w:rsidRPr="005C2960" w:rsidRDefault="00CA3BD5" w:rsidP="00CA3BD5">
                  <w:pPr>
                    <w:spacing w:before="60" w:after="60"/>
                    <w:rPr>
                      <w:rFonts w:ascii="inherit" w:hAnsi="inherit"/>
                    </w:rPr>
                  </w:pPr>
                  <w:r w:rsidRPr="005C2960">
                    <w:rPr>
                      <w:rFonts w:ascii="inherit" w:hAnsi="inherit"/>
                    </w:rPr>
                    <w:t>15 %</w:t>
                  </w:r>
                </w:p>
              </w:tc>
              <w:tc>
                <w:tcPr>
                  <w:tcW w:w="1615" w:type="dxa"/>
                  <w:shd w:val="clear" w:color="auto" w:fill="FFFFFF"/>
                  <w:tcMar>
                    <w:top w:w="120" w:type="dxa"/>
                    <w:left w:w="120" w:type="dxa"/>
                    <w:bottom w:w="120" w:type="dxa"/>
                    <w:right w:w="120" w:type="dxa"/>
                  </w:tcMar>
                  <w:hideMark/>
                </w:tcPr>
                <w:p w14:paraId="430A0893" w14:textId="77777777" w:rsidR="00CA3BD5" w:rsidRPr="005C2960" w:rsidRDefault="00CA3BD5" w:rsidP="00CA3BD5">
                  <w:pPr>
                    <w:spacing w:before="60" w:after="60"/>
                    <w:rPr>
                      <w:rFonts w:ascii="inherit" w:hAnsi="inherit"/>
                    </w:rPr>
                  </w:pPr>
                  <w:r w:rsidRPr="005C2960">
                    <w:rPr>
                      <w:rFonts w:ascii="inherit" w:hAnsi="inherit"/>
                    </w:rPr>
                    <w:t>30 %</w:t>
                  </w:r>
                </w:p>
              </w:tc>
              <w:tc>
                <w:tcPr>
                  <w:tcW w:w="1916" w:type="dxa"/>
                  <w:shd w:val="clear" w:color="auto" w:fill="FFFFFF"/>
                  <w:tcMar>
                    <w:top w:w="120" w:type="dxa"/>
                    <w:left w:w="120" w:type="dxa"/>
                    <w:bottom w:w="120" w:type="dxa"/>
                    <w:right w:w="120" w:type="dxa"/>
                  </w:tcMar>
                  <w:hideMark/>
                </w:tcPr>
                <w:p w14:paraId="430A0894" w14:textId="77777777" w:rsidR="00CA3BD5" w:rsidRPr="005C2960" w:rsidRDefault="00CA3BD5" w:rsidP="00CA3BD5">
                  <w:pPr>
                    <w:spacing w:before="60" w:after="60"/>
                    <w:rPr>
                      <w:rFonts w:ascii="inherit" w:hAnsi="inherit"/>
                    </w:rPr>
                  </w:pPr>
                  <w:r w:rsidRPr="005C2960">
                    <w:rPr>
                      <w:rFonts w:ascii="inherit" w:hAnsi="inherit"/>
                    </w:rPr>
                    <w:t>36 %</w:t>
                  </w:r>
                </w:p>
              </w:tc>
              <w:tc>
                <w:tcPr>
                  <w:tcW w:w="1615" w:type="dxa"/>
                  <w:shd w:val="clear" w:color="auto" w:fill="FFFFFF"/>
                  <w:tcMar>
                    <w:top w:w="120" w:type="dxa"/>
                    <w:left w:w="120" w:type="dxa"/>
                    <w:bottom w:w="120" w:type="dxa"/>
                    <w:right w:w="120" w:type="dxa"/>
                  </w:tcMar>
                  <w:hideMark/>
                </w:tcPr>
                <w:p w14:paraId="430A0895" w14:textId="77777777" w:rsidR="00CA3BD5" w:rsidRPr="005C2960" w:rsidRDefault="00CA3BD5" w:rsidP="00CA3BD5">
                  <w:pPr>
                    <w:spacing w:before="60" w:after="60"/>
                    <w:rPr>
                      <w:rFonts w:ascii="inherit" w:hAnsi="inherit"/>
                    </w:rPr>
                  </w:pPr>
                  <w:r w:rsidRPr="005C2960">
                    <w:rPr>
                      <w:rFonts w:ascii="inherit" w:hAnsi="inherit"/>
                    </w:rPr>
                    <w:t>49 %</w:t>
                  </w:r>
                </w:p>
              </w:tc>
            </w:tr>
          </w:tbl>
          <w:p w14:paraId="430A0897" w14:textId="77777777" w:rsidR="00CA3BD5" w:rsidRPr="005C2960" w:rsidRDefault="00CA3BD5" w:rsidP="00CA3BD5">
            <w:pPr>
              <w:pStyle w:val="Zkladntext3"/>
              <w:spacing w:line="240" w:lineRule="auto"/>
              <w:rPr>
                <w:sz w:val="20"/>
              </w:rPr>
            </w:pPr>
          </w:p>
        </w:tc>
        <w:tc>
          <w:tcPr>
            <w:tcW w:w="609" w:type="dxa"/>
            <w:tcBorders>
              <w:top w:val="single" w:sz="4" w:space="0" w:color="auto"/>
              <w:left w:val="single" w:sz="6" w:space="0" w:color="000000"/>
              <w:bottom w:val="single" w:sz="4" w:space="0" w:color="auto"/>
              <w:right w:val="single" w:sz="6" w:space="0" w:color="000000"/>
            </w:tcBorders>
          </w:tcPr>
          <w:p w14:paraId="430A0898" w14:textId="77777777" w:rsidR="00CA3BD5" w:rsidRPr="005C2960" w:rsidRDefault="00CA3BD5" w:rsidP="00CA3BD5">
            <w:pPr>
              <w:jc w:val="center"/>
            </w:pPr>
            <w:r w:rsidRPr="005C2960">
              <w:t>N</w:t>
            </w:r>
          </w:p>
        </w:tc>
        <w:tc>
          <w:tcPr>
            <w:tcW w:w="609" w:type="dxa"/>
            <w:tcBorders>
              <w:top w:val="single" w:sz="4" w:space="0" w:color="auto"/>
              <w:left w:val="single" w:sz="6" w:space="0" w:color="000000"/>
              <w:bottom w:val="single" w:sz="4" w:space="0" w:color="auto"/>
              <w:right w:val="single" w:sz="6" w:space="0" w:color="000000"/>
            </w:tcBorders>
          </w:tcPr>
          <w:p w14:paraId="430A0899" w14:textId="77777777" w:rsidR="00CA3BD5" w:rsidRPr="005C2960" w:rsidRDefault="00CA3BD5" w:rsidP="00CA3BD5">
            <w:r w:rsidRPr="005C2960">
              <w:t>NZ</w:t>
            </w:r>
          </w:p>
        </w:tc>
        <w:tc>
          <w:tcPr>
            <w:tcW w:w="609" w:type="dxa"/>
            <w:tcBorders>
              <w:top w:val="single" w:sz="4" w:space="0" w:color="auto"/>
              <w:left w:val="single" w:sz="6" w:space="0" w:color="000000"/>
              <w:bottom w:val="single" w:sz="4" w:space="0" w:color="auto"/>
              <w:right w:val="single" w:sz="6" w:space="0" w:color="000000"/>
            </w:tcBorders>
          </w:tcPr>
          <w:p w14:paraId="430A089A" w14:textId="6240A09E" w:rsidR="00CA3BD5" w:rsidRPr="005C2960" w:rsidRDefault="00CA3BD5" w:rsidP="00E56569">
            <w:pPr>
              <w:jc w:val="center"/>
            </w:pPr>
            <w:r w:rsidRPr="005C2960">
              <w:t>Pr.č.4</w:t>
            </w:r>
          </w:p>
          <w:p w14:paraId="430A089B" w14:textId="26D7D5DA" w:rsidR="00CA3BD5" w:rsidRPr="005C2960" w:rsidRDefault="00011B31" w:rsidP="00011B31">
            <w:pPr>
              <w:jc w:val="center"/>
            </w:pPr>
            <w:r w:rsidRPr="005C2960">
              <w:t>P</w:t>
            </w:r>
            <w:r w:rsidR="00CA3BD5" w:rsidRPr="005C2960">
              <w:t>I</w:t>
            </w:r>
          </w:p>
        </w:tc>
        <w:tc>
          <w:tcPr>
            <w:tcW w:w="5774" w:type="dxa"/>
            <w:tcBorders>
              <w:top w:val="single" w:sz="4" w:space="0" w:color="auto"/>
              <w:left w:val="single" w:sz="6" w:space="0" w:color="000000"/>
              <w:bottom w:val="single" w:sz="4" w:space="0" w:color="auto"/>
              <w:right w:val="single" w:sz="6" w:space="0" w:color="000000"/>
            </w:tcBorders>
          </w:tcPr>
          <w:p w14:paraId="430A089C" w14:textId="77777777" w:rsidR="00CA3BD5" w:rsidRPr="005C2960" w:rsidRDefault="00CA3BD5" w:rsidP="00CA3BD5">
            <w:pPr>
              <w:jc w:val="both"/>
            </w:pPr>
            <w:r w:rsidRPr="005C2960">
              <w:t xml:space="preserve">Národné záväzky znižovania emisií </w:t>
            </w:r>
          </w:p>
          <w:p w14:paraId="430A089D" w14:textId="77777777" w:rsidR="00CA3BD5" w:rsidRPr="005C2960" w:rsidRDefault="00CA3BD5" w:rsidP="00CA3BD5">
            <w:pPr>
              <w:jc w:val="both"/>
            </w:pPr>
            <w:r w:rsidRPr="005C2960">
              <w:t>Tab. I.  Národné záväzky pre SO</w:t>
            </w:r>
            <w:r w:rsidRPr="005C2960">
              <w:rPr>
                <w:vertAlign w:val="subscript"/>
              </w:rPr>
              <w:t>2</w:t>
            </w:r>
            <w:r w:rsidRPr="005C2960">
              <w:t xml:space="preserve">, </w:t>
            </w:r>
            <w:proofErr w:type="spellStart"/>
            <w:r w:rsidRPr="005C2960">
              <w:t>NO</w:t>
            </w:r>
            <w:r w:rsidRPr="005C2960">
              <w:rPr>
                <w:vertAlign w:val="subscript"/>
              </w:rPr>
              <w:t>x</w:t>
            </w:r>
            <w:proofErr w:type="spellEnd"/>
            <w:r w:rsidRPr="005C2960">
              <w:t>, NMVOC, NH</w:t>
            </w:r>
            <w:r w:rsidRPr="005C2960">
              <w:rPr>
                <w:vertAlign w:val="subscript"/>
              </w:rPr>
              <w:t>3</w:t>
            </w:r>
            <w:r w:rsidRPr="005C2960">
              <w:t>, PM</w:t>
            </w:r>
            <w:r w:rsidRPr="005C2960">
              <w:rPr>
                <w:vertAlign w:val="subscript"/>
              </w:rPr>
              <w:t>2,5</w:t>
            </w:r>
          </w:p>
          <w:tbl>
            <w:tblPr>
              <w:tblW w:w="5000" w:type="pct"/>
              <w:jc w:val="center"/>
              <w:tblLayout w:type="fixed"/>
              <w:tblLook w:val="04A0" w:firstRow="1" w:lastRow="0" w:firstColumn="1" w:lastColumn="0" w:noHBand="0" w:noVBand="1"/>
            </w:tblPr>
            <w:tblGrid>
              <w:gridCol w:w="1465"/>
              <w:gridCol w:w="1413"/>
              <w:gridCol w:w="1327"/>
              <w:gridCol w:w="1439"/>
            </w:tblGrid>
            <w:tr w:rsidR="00011B31" w:rsidRPr="005C2960" w14:paraId="55C8AD93" w14:textId="77777777" w:rsidTr="00D42DF9">
              <w:trPr>
                <w:trHeight w:val="375"/>
                <w:jc w:val="center"/>
              </w:trPr>
              <w:tc>
                <w:tcPr>
                  <w:tcW w:w="146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0F76B07" w14:textId="77777777" w:rsidR="00011B31" w:rsidRPr="005C2960" w:rsidRDefault="00011B31" w:rsidP="00011B31">
                  <w:pPr>
                    <w:widowControl w:val="0"/>
                    <w:rPr>
                      <w:rFonts w:eastAsia="SimSun"/>
                    </w:rPr>
                  </w:pPr>
                  <w:r w:rsidRPr="005C2960">
                    <w:rPr>
                      <w:rFonts w:eastAsia="SimSun"/>
                    </w:rPr>
                    <w:t>Znečisťujúca látka</w:t>
                  </w:r>
                </w:p>
              </w:tc>
              <w:tc>
                <w:tcPr>
                  <w:tcW w:w="1413" w:type="dxa"/>
                  <w:vMerge w:val="restart"/>
                  <w:tcBorders>
                    <w:top w:val="single" w:sz="6" w:space="0" w:color="000000"/>
                    <w:left w:val="single" w:sz="6" w:space="0" w:color="000000"/>
                    <w:right w:val="single" w:sz="6" w:space="0" w:color="000000"/>
                  </w:tcBorders>
                  <w:shd w:val="clear" w:color="auto" w:fill="auto"/>
                </w:tcPr>
                <w:p w14:paraId="0ED1D293" w14:textId="77777777" w:rsidR="00011B31" w:rsidRPr="005C2960" w:rsidRDefault="00011B31" w:rsidP="00011B31">
                  <w:pPr>
                    <w:widowControl w:val="0"/>
                    <w:rPr>
                      <w:rFonts w:eastAsia="SimSun"/>
                    </w:rPr>
                  </w:pPr>
                  <w:r w:rsidRPr="005C2960">
                    <w:rPr>
                      <w:rFonts w:eastAsia="SimSun"/>
                    </w:rPr>
                    <w:t xml:space="preserve">Východiskový rok </w:t>
                  </w:r>
                </w:p>
              </w:tc>
              <w:tc>
                <w:tcPr>
                  <w:tcW w:w="2766" w:type="dxa"/>
                  <w:gridSpan w:val="2"/>
                  <w:tcBorders>
                    <w:top w:val="single" w:sz="6" w:space="0" w:color="000000"/>
                    <w:left w:val="single" w:sz="6" w:space="0" w:color="000000"/>
                    <w:bottom w:val="single" w:sz="6" w:space="0" w:color="000000"/>
                    <w:right w:val="single" w:sz="6" w:space="0" w:color="000000"/>
                  </w:tcBorders>
                  <w:shd w:val="clear" w:color="auto" w:fill="auto"/>
                </w:tcPr>
                <w:p w14:paraId="2287FB84" w14:textId="77777777" w:rsidR="00011B31" w:rsidRPr="005C2960" w:rsidRDefault="00011B31" w:rsidP="00011B31">
                  <w:pPr>
                    <w:widowControl w:val="0"/>
                    <w:rPr>
                      <w:rFonts w:eastAsia="SimSun"/>
                    </w:rPr>
                  </w:pPr>
                  <w:r w:rsidRPr="005C2960">
                    <w:rPr>
                      <w:rFonts w:eastAsia="SimSun"/>
                    </w:rPr>
                    <w:t>Percentuálne zníženie emisií</w:t>
                  </w:r>
                </w:p>
              </w:tc>
            </w:tr>
            <w:tr w:rsidR="00011B31" w:rsidRPr="005C2960" w14:paraId="4AD57EFC" w14:textId="77777777" w:rsidTr="00D42DF9">
              <w:trPr>
                <w:trHeight w:val="312"/>
                <w:jc w:val="center"/>
              </w:trPr>
              <w:tc>
                <w:tcPr>
                  <w:tcW w:w="1465" w:type="dxa"/>
                  <w:vMerge/>
                  <w:tcBorders>
                    <w:top w:val="single" w:sz="6" w:space="0" w:color="000000"/>
                    <w:left w:val="single" w:sz="6" w:space="0" w:color="000000"/>
                    <w:bottom w:val="single" w:sz="6" w:space="0" w:color="000000"/>
                    <w:right w:val="single" w:sz="6" w:space="0" w:color="000000"/>
                  </w:tcBorders>
                  <w:shd w:val="clear" w:color="auto" w:fill="auto"/>
                </w:tcPr>
                <w:p w14:paraId="0EB7CA34" w14:textId="77777777" w:rsidR="00011B31" w:rsidRPr="005C2960" w:rsidRDefault="00011B31" w:rsidP="00011B31">
                  <w:pPr>
                    <w:widowControl w:val="0"/>
                    <w:spacing w:after="360"/>
                    <w:rPr>
                      <w:rFonts w:eastAsia="SimSun"/>
                    </w:rPr>
                  </w:pPr>
                </w:p>
              </w:tc>
              <w:tc>
                <w:tcPr>
                  <w:tcW w:w="1413" w:type="dxa"/>
                  <w:vMerge/>
                  <w:tcBorders>
                    <w:left w:val="single" w:sz="6" w:space="0" w:color="000000"/>
                    <w:bottom w:val="single" w:sz="6" w:space="0" w:color="000000"/>
                    <w:right w:val="single" w:sz="6" w:space="0" w:color="000000"/>
                  </w:tcBorders>
                  <w:shd w:val="clear" w:color="auto" w:fill="auto"/>
                </w:tcPr>
                <w:p w14:paraId="3BD4F2A6" w14:textId="77777777" w:rsidR="00011B31" w:rsidRPr="005C2960" w:rsidRDefault="00011B31" w:rsidP="00011B31">
                  <w:pPr>
                    <w:widowControl w:val="0"/>
                    <w:rPr>
                      <w:rFonts w:eastAsia="SimSun"/>
                    </w:rPr>
                  </w:pP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736DA843" w14:textId="77777777" w:rsidR="00011B31" w:rsidRPr="005C2960" w:rsidRDefault="00011B31" w:rsidP="00011B31">
                  <w:pPr>
                    <w:widowControl w:val="0"/>
                    <w:rPr>
                      <w:rFonts w:eastAsia="SimSun"/>
                    </w:rPr>
                  </w:pPr>
                  <w:r w:rsidRPr="005C2960">
                    <w:rPr>
                      <w:rFonts w:eastAsia="SimSun"/>
                    </w:rPr>
                    <w:t xml:space="preserve"> na r. 2020 až 2029</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50DD0A00" w14:textId="77777777" w:rsidR="00011B31" w:rsidRPr="005C2960" w:rsidRDefault="00011B31" w:rsidP="00011B31">
                  <w:pPr>
                    <w:widowControl w:val="0"/>
                    <w:rPr>
                      <w:rFonts w:eastAsia="SimSun"/>
                    </w:rPr>
                  </w:pPr>
                  <w:r w:rsidRPr="005C2960">
                    <w:rPr>
                      <w:rFonts w:eastAsia="SimSun"/>
                    </w:rPr>
                    <w:t>na r. 2030 a </w:t>
                  </w:r>
                  <w:proofErr w:type="spellStart"/>
                  <w:r w:rsidRPr="005C2960">
                    <w:rPr>
                      <w:rFonts w:eastAsia="SimSun"/>
                    </w:rPr>
                    <w:t>nasled</w:t>
                  </w:r>
                  <w:proofErr w:type="spellEnd"/>
                  <w:r w:rsidRPr="005C2960">
                    <w:rPr>
                      <w:rFonts w:eastAsia="SimSun"/>
                    </w:rPr>
                    <w:t>.</w:t>
                  </w:r>
                </w:p>
              </w:tc>
            </w:tr>
            <w:tr w:rsidR="00011B31" w:rsidRPr="005C2960" w14:paraId="7E20E301" w14:textId="77777777" w:rsidTr="00D42DF9">
              <w:trPr>
                <w:trHeight w:val="118"/>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7B757358" w14:textId="77777777" w:rsidR="00011B31" w:rsidRPr="005C2960" w:rsidRDefault="00011B31" w:rsidP="00011B31">
                  <w:pPr>
                    <w:widowControl w:val="0"/>
                    <w:rPr>
                      <w:rFonts w:eastAsia="SimSun"/>
                    </w:rPr>
                  </w:pPr>
                  <w:r w:rsidRPr="005C2960">
                    <w:rPr>
                      <w:rFonts w:eastAsia="SimSun"/>
                    </w:rPr>
                    <w:t>SO</w:t>
                  </w:r>
                  <w:r w:rsidRPr="005C2960">
                    <w:rPr>
                      <w:rFonts w:eastAsia="SimSun"/>
                      <w:vertAlign w:val="subscript"/>
                    </w:rPr>
                    <w:t>2</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63D6E317" w14:textId="77777777" w:rsidR="00011B31" w:rsidRPr="005C2960" w:rsidRDefault="00011B31" w:rsidP="00011B31">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45D2C764" w14:textId="77777777" w:rsidR="00011B31" w:rsidRPr="005C2960" w:rsidRDefault="00011B31" w:rsidP="00011B31">
                  <w:pPr>
                    <w:widowControl w:val="0"/>
                    <w:rPr>
                      <w:rFonts w:eastAsia="SimSun"/>
                    </w:rPr>
                  </w:pPr>
                  <w:r w:rsidRPr="005C2960">
                    <w:rPr>
                      <w:rFonts w:eastAsia="SimSun"/>
                    </w:rPr>
                    <w:t>57 %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42381F98" w14:textId="77777777" w:rsidR="00011B31" w:rsidRPr="005C2960" w:rsidRDefault="00011B31" w:rsidP="00011B31">
                  <w:pPr>
                    <w:widowControl w:val="0"/>
                    <w:rPr>
                      <w:rFonts w:eastAsia="SimSun"/>
                    </w:rPr>
                  </w:pPr>
                  <w:r w:rsidRPr="005C2960">
                    <w:rPr>
                      <w:rFonts w:eastAsia="SimSun"/>
                    </w:rPr>
                    <w:t>82 %</w:t>
                  </w:r>
                </w:p>
              </w:tc>
            </w:tr>
            <w:tr w:rsidR="00011B31" w:rsidRPr="005C2960" w14:paraId="24E47247" w14:textId="77777777" w:rsidTr="00D42DF9">
              <w:trPr>
                <w:trHeight w:val="178"/>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4EB1A6EE" w14:textId="77777777" w:rsidR="00011B31" w:rsidRPr="005C2960" w:rsidRDefault="00011B31" w:rsidP="00011B31">
                  <w:pPr>
                    <w:widowControl w:val="0"/>
                    <w:rPr>
                      <w:rFonts w:eastAsia="SimSun"/>
                    </w:rPr>
                  </w:pPr>
                  <w:proofErr w:type="spellStart"/>
                  <w:r w:rsidRPr="005C2960">
                    <w:rPr>
                      <w:rFonts w:eastAsia="SimSun"/>
                    </w:rPr>
                    <w:t>NOx</w:t>
                  </w:r>
                  <w:proofErr w:type="spellEnd"/>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105DE52F" w14:textId="77777777" w:rsidR="00011B31" w:rsidRPr="005C2960" w:rsidRDefault="00011B31" w:rsidP="00011B31">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7D2E050D" w14:textId="77777777" w:rsidR="00011B31" w:rsidRPr="005C2960" w:rsidRDefault="00011B31" w:rsidP="00011B31">
                  <w:pPr>
                    <w:widowControl w:val="0"/>
                    <w:rPr>
                      <w:rFonts w:eastAsia="SimSun"/>
                    </w:rPr>
                  </w:pPr>
                  <w:r w:rsidRPr="005C2960">
                    <w:rPr>
                      <w:rFonts w:eastAsia="SimSun"/>
                    </w:rPr>
                    <w:t>36 %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6984C0C7" w14:textId="77777777" w:rsidR="00011B31" w:rsidRPr="005C2960" w:rsidRDefault="00011B31" w:rsidP="00011B31">
                  <w:pPr>
                    <w:widowControl w:val="0"/>
                    <w:rPr>
                      <w:rFonts w:eastAsia="SimSun"/>
                    </w:rPr>
                  </w:pPr>
                  <w:r w:rsidRPr="005C2960">
                    <w:rPr>
                      <w:rFonts w:eastAsia="SimSun"/>
                    </w:rPr>
                    <w:t>50 %</w:t>
                  </w:r>
                </w:p>
              </w:tc>
            </w:tr>
            <w:tr w:rsidR="00011B31" w:rsidRPr="005C2960" w14:paraId="0460E0B4" w14:textId="77777777" w:rsidTr="00D42DF9">
              <w:trPr>
                <w:trHeight w:val="238"/>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6B00DB6B" w14:textId="77777777" w:rsidR="00011B31" w:rsidRPr="005C2960" w:rsidRDefault="00011B31" w:rsidP="00011B31">
                  <w:pPr>
                    <w:widowControl w:val="0"/>
                    <w:rPr>
                      <w:rFonts w:eastAsia="SimSun"/>
                    </w:rPr>
                  </w:pPr>
                  <w:r w:rsidRPr="005C2960">
                    <w:rPr>
                      <w:rFonts w:eastAsia="SimSun"/>
                    </w:rPr>
                    <w:t>NMVOC</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1AEE789B" w14:textId="77777777" w:rsidR="00011B31" w:rsidRPr="005C2960" w:rsidRDefault="00011B31" w:rsidP="00011B31">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499598F7" w14:textId="77777777" w:rsidR="00011B31" w:rsidRPr="005C2960" w:rsidRDefault="00011B31" w:rsidP="00011B31">
                  <w:pPr>
                    <w:widowControl w:val="0"/>
                    <w:rPr>
                      <w:rFonts w:eastAsia="SimSun"/>
                    </w:rPr>
                  </w:pPr>
                  <w:r w:rsidRPr="005C2960">
                    <w:rPr>
                      <w:rFonts w:eastAsia="SimSun"/>
                    </w:rPr>
                    <w:t>18 %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0B1A2096" w14:textId="77777777" w:rsidR="00011B31" w:rsidRPr="005C2960" w:rsidRDefault="00011B31" w:rsidP="00011B31">
                  <w:pPr>
                    <w:widowControl w:val="0"/>
                    <w:rPr>
                      <w:rFonts w:eastAsia="SimSun"/>
                    </w:rPr>
                  </w:pPr>
                  <w:r w:rsidRPr="005C2960">
                    <w:rPr>
                      <w:rFonts w:eastAsia="SimSun"/>
                    </w:rPr>
                    <w:t>32 %</w:t>
                  </w:r>
                </w:p>
              </w:tc>
            </w:tr>
            <w:tr w:rsidR="00011B31" w:rsidRPr="005C2960" w14:paraId="2CAFD9F4" w14:textId="77777777" w:rsidTr="00D42DF9">
              <w:trPr>
                <w:trHeight w:val="128"/>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13991470" w14:textId="77777777" w:rsidR="00011B31" w:rsidRPr="005C2960" w:rsidRDefault="00011B31" w:rsidP="00011B31">
                  <w:pPr>
                    <w:widowControl w:val="0"/>
                    <w:rPr>
                      <w:rFonts w:eastAsia="SimSun"/>
                    </w:rPr>
                  </w:pPr>
                  <w:r w:rsidRPr="005C2960">
                    <w:rPr>
                      <w:rFonts w:eastAsia="SimSun"/>
                    </w:rPr>
                    <w:t>NH</w:t>
                  </w:r>
                  <w:r w:rsidRPr="005C2960">
                    <w:rPr>
                      <w:rFonts w:eastAsia="SimSun"/>
                      <w:vertAlign w:val="subscript"/>
                    </w:rPr>
                    <w:t>3</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72B1C541" w14:textId="77777777" w:rsidR="00011B31" w:rsidRPr="005C2960" w:rsidRDefault="00011B31" w:rsidP="00011B31">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28E95423" w14:textId="77777777" w:rsidR="00011B31" w:rsidRPr="005C2960" w:rsidRDefault="00011B31" w:rsidP="00011B31">
                  <w:pPr>
                    <w:widowControl w:val="0"/>
                    <w:rPr>
                      <w:rFonts w:eastAsia="SimSun"/>
                    </w:rPr>
                  </w:pPr>
                  <w:r w:rsidRPr="005C2960">
                    <w:rPr>
                      <w:rFonts w:eastAsia="SimSun"/>
                    </w:rPr>
                    <w:t>15 %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1A4D9091" w14:textId="77777777" w:rsidR="00011B31" w:rsidRPr="005C2960" w:rsidRDefault="00011B31" w:rsidP="00011B31">
                  <w:pPr>
                    <w:widowControl w:val="0"/>
                    <w:rPr>
                      <w:rFonts w:eastAsia="SimSun"/>
                    </w:rPr>
                  </w:pPr>
                  <w:r w:rsidRPr="005C2960">
                    <w:rPr>
                      <w:rFonts w:eastAsia="SimSun"/>
                    </w:rPr>
                    <w:t>30 %</w:t>
                  </w:r>
                </w:p>
              </w:tc>
            </w:tr>
            <w:tr w:rsidR="00011B31" w:rsidRPr="005C2960" w14:paraId="5D689966" w14:textId="77777777" w:rsidTr="00D42DF9">
              <w:trPr>
                <w:trHeight w:val="187"/>
                <w:jc w:val="center"/>
              </w:trPr>
              <w:tc>
                <w:tcPr>
                  <w:tcW w:w="1465" w:type="dxa"/>
                  <w:tcBorders>
                    <w:top w:val="single" w:sz="6" w:space="0" w:color="000000"/>
                    <w:left w:val="single" w:sz="6" w:space="0" w:color="000000"/>
                    <w:bottom w:val="single" w:sz="6" w:space="0" w:color="000000"/>
                    <w:right w:val="single" w:sz="6" w:space="0" w:color="000000"/>
                  </w:tcBorders>
                  <w:shd w:val="clear" w:color="auto" w:fill="auto"/>
                </w:tcPr>
                <w:p w14:paraId="71491FDB" w14:textId="77777777" w:rsidR="00011B31" w:rsidRPr="005C2960" w:rsidRDefault="00011B31" w:rsidP="00011B31">
                  <w:pPr>
                    <w:widowControl w:val="0"/>
                    <w:rPr>
                      <w:rFonts w:eastAsia="SimSun"/>
                    </w:rPr>
                  </w:pPr>
                  <w:r w:rsidRPr="005C2960">
                    <w:rPr>
                      <w:rFonts w:eastAsia="SimSun"/>
                    </w:rPr>
                    <w:t>PM</w:t>
                  </w:r>
                  <w:r w:rsidRPr="005C2960">
                    <w:rPr>
                      <w:rFonts w:eastAsia="SimSun"/>
                      <w:vertAlign w:val="subscript"/>
                    </w:rPr>
                    <w:t>2,5</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14:paraId="1D5819EF" w14:textId="77777777" w:rsidR="00011B31" w:rsidRPr="005C2960" w:rsidRDefault="00011B31" w:rsidP="00011B31">
                  <w:pPr>
                    <w:widowControl w:val="0"/>
                    <w:rPr>
                      <w:rFonts w:eastAsia="SimSun"/>
                    </w:rPr>
                  </w:pPr>
                  <w:r w:rsidRPr="005C2960">
                    <w:rPr>
                      <w:rFonts w:eastAsia="SimSun"/>
                    </w:rPr>
                    <w:t>2005</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14:paraId="57E7A596" w14:textId="77777777" w:rsidR="00011B31" w:rsidRPr="005C2960" w:rsidRDefault="00011B31" w:rsidP="00011B31">
                  <w:pPr>
                    <w:widowControl w:val="0"/>
                    <w:rPr>
                      <w:rFonts w:eastAsia="SimSun"/>
                    </w:rPr>
                  </w:pPr>
                  <w:r w:rsidRPr="005C2960">
                    <w:rPr>
                      <w:rFonts w:eastAsia="SimSun"/>
                    </w:rPr>
                    <w:t>36 %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6CC85B6F" w14:textId="77777777" w:rsidR="00011B31" w:rsidRPr="005C2960" w:rsidRDefault="00011B31" w:rsidP="00011B31">
                  <w:pPr>
                    <w:widowControl w:val="0"/>
                    <w:rPr>
                      <w:rFonts w:eastAsia="SimSun"/>
                    </w:rPr>
                  </w:pPr>
                  <w:r w:rsidRPr="005C2960">
                    <w:rPr>
                      <w:rFonts w:eastAsia="SimSun"/>
                    </w:rPr>
                    <w:t>49 %</w:t>
                  </w:r>
                </w:p>
              </w:tc>
            </w:tr>
          </w:tbl>
          <w:p w14:paraId="430A08C0" w14:textId="77777777" w:rsidR="00CA3BD5" w:rsidRPr="005C2960" w:rsidRDefault="00CA3BD5" w:rsidP="00CA3BD5">
            <w:pPr>
              <w:jc w:val="center"/>
            </w:pPr>
          </w:p>
          <w:p w14:paraId="430A08C1" w14:textId="77777777" w:rsidR="00CA3BD5" w:rsidRPr="005C2960" w:rsidRDefault="00CA3BD5" w:rsidP="00CA3BD5">
            <w:r w:rsidRPr="005C2960">
              <w:t>SO</w:t>
            </w:r>
            <w:r w:rsidRPr="005C2960">
              <w:rPr>
                <w:vertAlign w:val="subscript"/>
              </w:rPr>
              <w:t>2</w:t>
            </w:r>
            <w:r w:rsidRPr="005C2960">
              <w:t xml:space="preserve">  -  oxidy síry sú všetky zlúčeniny síry vyjadrené ako oxid siričitý vrátane oxidu sírového, kyseliny sírovej a redukovaných zlúčenín síry, ako je </w:t>
            </w:r>
            <w:proofErr w:type="spellStart"/>
            <w:r w:rsidRPr="005C2960">
              <w:t>sulfán</w:t>
            </w:r>
            <w:proofErr w:type="spellEnd"/>
            <w:r w:rsidRPr="005C2960">
              <w:t xml:space="preserve">, </w:t>
            </w:r>
            <w:proofErr w:type="spellStart"/>
            <w:r w:rsidRPr="005C2960">
              <w:t>merkaptány</w:t>
            </w:r>
            <w:proofErr w:type="spellEnd"/>
            <w:r w:rsidRPr="005C2960">
              <w:t xml:space="preserve"> a </w:t>
            </w:r>
            <w:proofErr w:type="spellStart"/>
            <w:r w:rsidRPr="005C2960">
              <w:t>dimetylsulfidy</w:t>
            </w:r>
            <w:proofErr w:type="spellEnd"/>
            <w:r w:rsidRPr="005C2960">
              <w:t>.</w:t>
            </w:r>
          </w:p>
          <w:p w14:paraId="430A08C2" w14:textId="77777777" w:rsidR="00CA3BD5" w:rsidRPr="005C2960" w:rsidRDefault="00CA3BD5" w:rsidP="00CA3BD5">
            <w:proofErr w:type="spellStart"/>
            <w:r w:rsidRPr="005C2960">
              <w:t>NO</w:t>
            </w:r>
            <w:r w:rsidRPr="005C2960">
              <w:rPr>
                <w:vertAlign w:val="subscript"/>
              </w:rPr>
              <w:t>x</w:t>
            </w:r>
            <w:proofErr w:type="spellEnd"/>
            <w:r w:rsidRPr="005C2960">
              <w:t xml:space="preserve">  -  oxidy dusíka (</w:t>
            </w:r>
            <w:proofErr w:type="spellStart"/>
            <w:r w:rsidRPr="005C2960">
              <w:t>NOx</w:t>
            </w:r>
            <w:proofErr w:type="spellEnd"/>
            <w:r w:rsidRPr="005C2960">
              <w:t xml:space="preserve">) sú oxid </w:t>
            </w:r>
            <w:proofErr w:type="spellStart"/>
            <w:r w:rsidRPr="005C2960">
              <w:t>dusnatý</w:t>
            </w:r>
            <w:proofErr w:type="spellEnd"/>
            <w:r w:rsidRPr="005C2960">
              <w:t xml:space="preserve"> (NO) a oxid dusičitý (NO</w:t>
            </w:r>
            <w:r w:rsidRPr="005C2960">
              <w:rPr>
                <w:vertAlign w:val="subscript"/>
              </w:rPr>
              <w:t>2</w:t>
            </w:r>
            <w:r w:rsidRPr="005C2960">
              <w:t>) vyjadrené ako oxid dusičitý.</w:t>
            </w:r>
          </w:p>
          <w:p w14:paraId="430A08C3" w14:textId="77777777" w:rsidR="00CA3BD5" w:rsidRPr="005C2960" w:rsidRDefault="00CA3BD5" w:rsidP="00CA3BD5">
            <w:r w:rsidRPr="005C2960">
              <w:t xml:space="preserve">NMVOC - </w:t>
            </w:r>
            <w:proofErr w:type="spellStart"/>
            <w:r w:rsidRPr="005C2960">
              <w:t>nemetánové</w:t>
            </w:r>
            <w:proofErr w:type="spellEnd"/>
            <w:r w:rsidRPr="005C2960">
              <w:t xml:space="preserve"> prchavé organické zlúčeniny sú všetky organické zlúčeniny okrem metánu, ktoré za prítomnosti slnečného svetla môžu produkovať fotochemické </w:t>
            </w:r>
            <w:proofErr w:type="spellStart"/>
            <w:r w:rsidRPr="005C2960">
              <w:t>oxidanty</w:t>
            </w:r>
            <w:proofErr w:type="spellEnd"/>
            <w:r w:rsidRPr="005C2960">
              <w:t xml:space="preserve"> reakciou s oxidmi dusíka.</w:t>
            </w:r>
          </w:p>
          <w:p w14:paraId="430A08C4" w14:textId="77777777" w:rsidR="00CA3BD5" w:rsidRPr="005C2960" w:rsidRDefault="00CA3BD5" w:rsidP="00CA3BD5">
            <w:r w:rsidRPr="005C2960">
              <w:t>PM</w:t>
            </w:r>
            <w:r w:rsidRPr="005C2960">
              <w:rPr>
                <w:vertAlign w:val="subscript"/>
              </w:rPr>
              <w:t xml:space="preserve">2,5 </w:t>
            </w:r>
            <w:r w:rsidRPr="005C2960">
              <w:t xml:space="preserve">- jemné tuhé častice sú častice s aerodynamickým priemerom rovným alebo menším   ako 2,5 </w:t>
            </w:r>
            <w:proofErr w:type="spellStart"/>
            <w:r w:rsidRPr="005C2960">
              <w:t>μm</w:t>
            </w:r>
            <w:proofErr w:type="spellEnd"/>
            <w:r w:rsidRPr="005C2960">
              <w:t>.</w:t>
            </w:r>
          </w:p>
          <w:p w14:paraId="430A08C5" w14:textId="77777777" w:rsidR="00CA3BD5" w:rsidRPr="005C2960" w:rsidRDefault="00CA3BD5" w:rsidP="00CA3BD5">
            <w:r w:rsidRPr="005C2960">
              <w:t xml:space="preserve">Prekurzory ozónu sú látky, ktoré prispievajú k tvorbe prízemného ozónu, ako sú oxidy dusíka, </w:t>
            </w:r>
            <w:proofErr w:type="spellStart"/>
            <w:r w:rsidRPr="005C2960">
              <w:t>nemetánové</w:t>
            </w:r>
            <w:proofErr w:type="spellEnd"/>
            <w:r w:rsidRPr="005C2960">
              <w:t xml:space="preserve"> prchavé organické zlúčeniny, metán a oxid uhoľnatý.</w:t>
            </w:r>
          </w:p>
          <w:p w14:paraId="430A08C6" w14:textId="77777777" w:rsidR="00CA3BD5" w:rsidRPr="005C2960" w:rsidRDefault="00CA3BD5" w:rsidP="00CA3BD5">
            <w:pPr>
              <w:jc w:val="both"/>
            </w:pPr>
          </w:p>
        </w:tc>
        <w:tc>
          <w:tcPr>
            <w:tcW w:w="696" w:type="dxa"/>
            <w:tcBorders>
              <w:top w:val="single" w:sz="4" w:space="0" w:color="auto"/>
              <w:left w:val="single" w:sz="6" w:space="0" w:color="000000"/>
              <w:bottom w:val="single" w:sz="4" w:space="0" w:color="auto"/>
              <w:right w:val="single" w:sz="6" w:space="0" w:color="000000"/>
            </w:tcBorders>
          </w:tcPr>
          <w:p w14:paraId="430A08C7" w14:textId="77777777" w:rsidR="00CA3BD5" w:rsidRPr="005C2960" w:rsidRDefault="00CA3BD5" w:rsidP="00CA3BD5">
            <w:pPr>
              <w:jc w:val="center"/>
            </w:pPr>
            <w:r w:rsidRPr="005C2960">
              <w:t>U</w:t>
            </w:r>
          </w:p>
        </w:tc>
        <w:tc>
          <w:tcPr>
            <w:tcW w:w="696" w:type="dxa"/>
            <w:tcBorders>
              <w:top w:val="single" w:sz="4" w:space="0" w:color="auto"/>
              <w:left w:val="single" w:sz="6" w:space="0" w:color="000000"/>
              <w:bottom w:val="single" w:sz="4" w:space="0" w:color="auto"/>
              <w:right w:val="single" w:sz="4" w:space="0" w:color="auto"/>
            </w:tcBorders>
          </w:tcPr>
          <w:p w14:paraId="430A08C8" w14:textId="77777777" w:rsidR="00CA3BD5" w:rsidRPr="005C2960" w:rsidRDefault="00CA3BD5" w:rsidP="00CA3BD5">
            <w:pPr>
              <w:jc w:val="both"/>
            </w:pPr>
          </w:p>
        </w:tc>
      </w:tr>
      <w:tr w:rsidR="00D17639" w:rsidRPr="005C2960" w14:paraId="430A08EE"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8CA" w14:textId="77777777" w:rsidR="00CA3BD5" w:rsidRPr="005C2960" w:rsidRDefault="00CA3BD5" w:rsidP="00CA3BD5">
            <w:r w:rsidRPr="005C2960">
              <w:lastRenderedPageBreak/>
              <w:t>Príloha III</w:t>
            </w:r>
          </w:p>
          <w:p w14:paraId="430A08CB" w14:textId="77777777" w:rsidR="00CA3BD5" w:rsidRPr="005C2960" w:rsidRDefault="00CA3BD5" w:rsidP="00CA3BD5">
            <w:r w:rsidRPr="005C2960">
              <w:t>Časť 1</w:t>
            </w:r>
          </w:p>
        </w:tc>
        <w:tc>
          <w:tcPr>
            <w:tcW w:w="5621" w:type="dxa"/>
            <w:tcBorders>
              <w:top w:val="single" w:sz="4" w:space="0" w:color="auto"/>
              <w:left w:val="single" w:sz="6" w:space="0" w:color="000000"/>
              <w:bottom w:val="single" w:sz="4" w:space="0" w:color="auto"/>
              <w:right w:val="single" w:sz="6" w:space="0" w:color="000000"/>
            </w:tcBorders>
          </w:tcPr>
          <w:p w14:paraId="430A08CC" w14:textId="77777777" w:rsidR="00CA3BD5" w:rsidRPr="005C2960" w:rsidRDefault="00CA3BD5" w:rsidP="00CA3BD5">
            <w:r w:rsidRPr="005C2960">
              <w:t>PRÍLOHA III</w:t>
            </w:r>
          </w:p>
          <w:p w14:paraId="430A08CD" w14:textId="77777777" w:rsidR="00CA3BD5" w:rsidRPr="005C2960" w:rsidRDefault="00CA3BD5" w:rsidP="00CA3BD5">
            <w:r w:rsidRPr="005C2960">
              <w:t>OBSAH NÁRODNÝCH PROGRAMOV RIADENIA ZNEČISŤOVANIA OVZDUŠIA UVEDENÝCH V ČLÁNKOCH 6 A 10</w:t>
            </w:r>
          </w:p>
          <w:p w14:paraId="430A08CE" w14:textId="77777777" w:rsidR="00CA3BD5" w:rsidRPr="005C2960" w:rsidRDefault="00CA3BD5" w:rsidP="00CA3BD5">
            <w:r w:rsidRPr="005C2960">
              <w:t>ČASŤ 1</w:t>
            </w:r>
          </w:p>
          <w:p w14:paraId="430A08CF" w14:textId="77777777" w:rsidR="00CA3BD5" w:rsidRPr="005C2960" w:rsidRDefault="00CA3BD5" w:rsidP="00CA3BD5">
            <w:r w:rsidRPr="005C2960">
              <w:t>Minimálny obsah národných programov riadenia znečisťovania ovzdušia</w:t>
            </w:r>
          </w:p>
          <w:p w14:paraId="430A08D0" w14:textId="77777777" w:rsidR="00CA3BD5" w:rsidRPr="005C2960" w:rsidRDefault="00CA3BD5" w:rsidP="00CA3BD5">
            <w:r w:rsidRPr="005C2960">
              <w:t>1.</w:t>
            </w:r>
            <w:r w:rsidRPr="005C2960">
              <w:tab/>
              <w:t>Počiatočné národné programy riadenia znečisťovania ovzdušia uvedené v článkoch 6 a 10 musia obsahovať aspoň:</w:t>
            </w:r>
          </w:p>
          <w:p w14:paraId="430A08D1" w14:textId="77777777" w:rsidR="00CA3BD5" w:rsidRPr="005C2960" w:rsidRDefault="00CA3BD5" w:rsidP="00CA3BD5">
            <w:r w:rsidRPr="005C2960">
              <w:t>a)</w:t>
            </w:r>
            <w:r w:rsidRPr="005C2960">
              <w:tab/>
              <w:t>národný rámec politiky v oblasti kvality a znečisťovania ovzdušia, v ktorého kontexte bol program vypracovaný, vrátane:</w:t>
            </w:r>
          </w:p>
          <w:p w14:paraId="430A08D2" w14:textId="77777777" w:rsidR="00CA3BD5" w:rsidRPr="005C2960" w:rsidRDefault="00CA3BD5" w:rsidP="00CA3BD5">
            <w:r w:rsidRPr="005C2960">
              <w:t>i)</w:t>
            </w:r>
            <w:r w:rsidRPr="005C2960">
              <w:tab/>
              <w:t>politických priorít a ich vzťahu k prioritám stanoveným v iných relevantných oblastiach politiky vrátane zmeny klímy a v náležitých prípadoch aj vrátane poľnohospodárstva, priemyslu a dopravy;</w:t>
            </w:r>
          </w:p>
          <w:p w14:paraId="430A08D3" w14:textId="77777777" w:rsidR="00CA3BD5" w:rsidRPr="005C2960" w:rsidRDefault="00CA3BD5" w:rsidP="00CA3BD5">
            <w:r w:rsidRPr="005C2960">
              <w:t>ii)</w:t>
            </w:r>
            <w:r w:rsidRPr="005C2960">
              <w:tab/>
              <w:t>úloh pridelených národným, regionálnym a miestnym orgánom;</w:t>
            </w:r>
          </w:p>
          <w:p w14:paraId="430A08D4" w14:textId="77777777" w:rsidR="00CA3BD5" w:rsidRPr="005C2960" w:rsidRDefault="00CA3BD5" w:rsidP="00CA3BD5">
            <w:r w:rsidRPr="005C2960">
              <w:t>iii)</w:t>
            </w:r>
            <w:r w:rsidRPr="005C2960">
              <w:tab/>
              <w:t>pokroku dosiahnutého vďaka súčasným politikám a opatreniam v rámci znižovania emisií a zlepšovania kvality ovzdušia, ako aj stupňa dodržiavania povinností na národnej úrovni a na úrovni Únie;</w:t>
            </w:r>
          </w:p>
          <w:p w14:paraId="430A08D5" w14:textId="77777777" w:rsidR="00CA3BD5" w:rsidRPr="005C2960" w:rsidRDefault="00CA3BD5" w:rsidP="00CA3BD5">
            <w:r w:rsidRPr="005C2960">
              <w:t>iv)</w:t>
            </w:r>
            <w:r w:rsidRPr="005C2960">
              <w:tab/>
              <w:t>plánovaného ďalšieho vývoja za predpokladu, že sa prijaté politiky a opatrenia nezmenia;</w:t>
            </w:r>
          </w:p>
          <w:p w14:paraId="430A08D6" w14:textId="77777777" w:rsidR="00CA3BD5" w:rsidRPr="005C2960" w:rsidRDefault="00CA3BD5" w:rsidP="00CA3BD5">
            <w:r w:rsidRPr="005C2960">
              <w:t>b)</w:t>
            </w:r>
            <w:r w:rsidRPr="005C2960">
              <w:tab/>
              <w:t>zvažované politické možnosti, ktorými sa majú splniť záväzky znižovania emisií od roku 2020 do roku 2029 a od roku 2030 ďalej a priebežné úrovne emisií určené na rok 2025 a ktorými sa má prispieť k ďalšiemu zlepšovaniu kvality ovzdušia, ako aj ich analýza vrátane uvedenia analytickej metódy; ak sú k dispozícii, osobitné alebo kombinované vplyvy politík a opatrení na zníženie emisií, kvalitu ovzdušia a životné prostredie, ako aj súvisiace neistoty;</w:t>
            </w:r>
          </w:p>
          <w:p w14:paraId="430A08D7" w14:textId="77777777" w:rsidR="00CA3BD5" w:rsidRPr="005C2960" w:rsidRDefault="00CA3BD5" w:rsidP="00CA3BD5">
            <w:r w:rsidRPr="005C2960">
              <w:t>c)</w:t>
            </w:r>
            <w:r w:rsidRPr="005C2960">
              <w:tab/>
              <w:t>opatrenia a politiky vybrané na prijatie, vykonávanie a preskúmanie vrátane harmonogramu ich prijatia, ako aj príslušné orgány;</w:t>
            </w:r>
          </w:p>
          <w:p w14:paraId="430A08D8" w14:textId="77777777" w:rsidR="00CA3BD5" w:rsidRPr="005C2960" w:rsidRDefault="00CA3BD5" w:rsidP="00CA3BD5">
            <w:r w:rsidRPr="005C2960">
              <w:t>d)</w:t>
            </w:r>
            <w:r w:rsidRPr="005C2960">
              <w:tab/>
              <w:t>v náležitých prípadoch objasnenie dôvodov, prečo nemožno dosiahnuť orientačné úrovne emisií na rok 2025 bez neprimerane nákladných opatrení;</w:t>
            </w:r>
          </w:p>
          <w:p w14:paraId="430A08D9" w14:textId="77777777" w:rsidR="00CA3BD5" w:rsidRPr="005C2960" w:rsidRDefault="00CA3BD5" w:rsidP="00CA3BD5">
            <w:r w:rsidRPr="005C2960">
              <w:lastRenderedPageBreak/>
              <w:t>e)</w:t>
            </w:r>
            <w:r w:rsidRPr="005C2960">
              <w:tab/>
              <w:t>v náležitých prípadoch zohľadnenie využívania flexibilít stanovených v článku 5 a akékoľvek následky na životné prostredie vyplývajúce z ich využívania;</w:t>
            </w:r>
          </w:p>
        </w:tc>
        <w:tc>
          <w:tcPr>
            <w:tcW w:w="609" w:type="dxa"/>
            <w:tcBorders>
              <w:top w:val="single" w:sz="4" w:space="0" w:color="auto"/>
              <w:left w:val="single" w:sz="6" w:space="0" w:color="000000"/>
              <w:bottom w:val="single" w:sz="4" w:space="0" w:color="auto"/>
              <w:right w:val="single" w:sz="6" w:space="0" w:color="000000"/>
            </w:tcBorders>
          </w:tcPr>
          <w:p w14:paraId="430A08DA" w14:textId="77777777" w:rsidR="00CA3BD5" w:rsidRPr="005C2960" w:rsidRDefault="00CA3BD5" w:rsidP="00CA3BD5">
            <w:r w:rsidRPr="005C2960">
              <w:lastRenderedPageBreak/>
              <w:t>N</w:t>
            </w:r>
          </w:p>
        </w:tc>
        <w:tc>
          <w:tcPr>
            <w:tcW w:w="609" w:type="dxa"/>
            <w:tcBorders>
              <w:top w:val="single" w:sz="4" w:space="0" w:color="auto"/>
              <w:left w:val="single" w:sz="6" w:space="0" w:color="000000"/>
              <w:bottom w:val="single" w:sz="4" w:space="0" w:color="auto"/>
              <w:right w:val="single" w:sz="6" w:space="0" w:color="000000"/>
            </w:tcBorders>
          </w:tcPr>
          <w:p w14:paraId="430A08DB" w14:textId="77777777" w:rsidR="00CA3BD5" w:rsidRPr="005C2960" w:rsidRDefault="00CA3BD5" w:rsidP="00CA3BD5">
            <w:r w:rsidRPr="005C2960">
              <w:t>NZ</w:t>
            </w:r>
          </w:p>
        </w:tc>
        <w:tc>
          <w:tcPr>
            <w:tcW w:w="609" w:type="dxa"/>
            <w:tcBorders>
              <w:top w:val="single" w:sz="4" w:space="0" w:color="auto"/>
              <w:left w:val="single" w:sz="6" w:space="0" w:color="000000"/>
              <w:bottom w:val="single" w:sz="4" w:space="0" w:color="auto"/>
              <w:right w:val="single" w:sz="6" w:space="0" w:color="000000"/>
            </w:tcBorders>
          </w:tcPr>
          <w:p w14:paraId="430A08DC" w14:textId="6F5DC425" w:rsidR="00CA3BD5" w:rsidRPr="005C2960" w:rsidRDefault="00CA3BD5" w:rsidP="00011B31">
            <w:pPr>
              <w:jc w:val="center"/>
            </w:pPr>
            <w:r w:rsidRPr="005C2960">
              <w:t>Pr.č.5</w:t>
            </w:r>
          </w:p>
        </w:tc>
        <w:tc>
          <w:tcPr>
            <w:tcW w:w="5774" w:type="dxa"/>
            <w:tcBorders>
              <w:top w:val="single" w:sz="4" w:space="0" w:color="auto"/>
              <w:left w:val="single" w:sz="6" w:space="0" w:color="000000"/>
              <w:bottom w:val="single" w:sz="4" w:space="0" w:color="auto"/>
              <w:right w:val="single" w:sz="6" w:space="0" w:color="000000"/>
            </w:tcBorders>
          </w:tcPr>
          <w:p w14:paraId="430A08DD" w14:textId="77777777" w:rsidR="00CA3BD5" w:rsidRPr="005C2960" w:rsidRDefault="00CA3BD5" w:rsidP="00CA3BD5">
            <w:r w:rsidRPr="005C2960">
              <w:t>Minimálny obsah národného programu znižovania emisií</w:t>
            </w:r>
          </w:p>
          <w:p w14:paraId="430A08DE" w14:textId="77777777" w:rsidR="00CA3BD5" w:rsidRPr="005C2960" w:rsidRDefault="00CA3BD5" w:rsidP="00CA3BD5">
            <w:r w:rsidRPr="005C2960">
              <w:t>I. Národný program podľa § 18 obsahuje</w:t>
            </w:r>
          </w:p>
          <w:p w14:paraId="430A08DF" w14:textId="75E91BE8" w:rsidR="00CA3BD5" w:rsidRPr="005C2960" w:rsidRDefault="000E56CF" w:rsidP="00CA3BD5">
            <w:r w:rsidRPr="005C2960">
              <w:t>a)</w:t>
            </w:r>
            <w:r w:rsidR="00CA3BD5" w:rsidRPr="005C2960">
              <w:tab/>
              <w:t>národný rámec politiky v oblasti kvality ovzdušia a znižovania emisií, v ktorého kontexte bol program vypracovaný, vrátane:</w:t>
            </w:r>
          </w:p>
          <w:p w14:paraId="430A08E0" w14:textId="77777777" w:rsidR="00CA3BD5" w:rsidRPr="005C2960" w:rsidRDefault="00CA3BD5" w:rsidP="00CA3BD5">
            <w:r w:rsidRPr="005C2960">
              <w:t>1.</w:t>
            </w:r>
            <w:r w:rsidRPr="005C2960">
              <w:tab/>
              <w:t>politických priorít a ich vzťahu k prioritám v iných relevantných oblastiach politiky vrátane zmeny klímy, poľnohospodárstva, energetiky, priemyslu a dopravy,</w:t>
            </w:r>
          </w:p>
          <w:p w14:paraId="430A08E1" w14:textId="77777777" w:rsidR="00CA3BD5" w:rsidRPr="005C2960" w:rsidRDefault="00CA3BD5" w:rsidP="00CA3BD5">
            <w:r w:rsidRPr="005C2960">
              <w:t>2.</w:t>
            </w:r>
            <w:r w:rsidRPr="005C2960">
              <w:tab/>
              <w:t>úloh pridelených národným, regionálnym a miestnym orgánom,</w:t>
            </w:r>
          </w:p>
          <w:p w14:paraId="430A08E2" w14:textId="77777777" w:rsidR="00CA3BD5" w:rsidRPr="005C2960" w:rsidRDefault="00CA3BD5" w:rsidP="00CA3BD5">
            <w:r w:rsidRPr="005C2960">
              <w:t>3.</w:t>
            </w:r>
            <w:r w:rsidRPr="005C2960">
              <w:tab/>
              <w:t>pokroku dosiahnutého vďaka súčasným politikám a opatreniam v rámci znižovania emisií a zlepšovania kvality ovzdušia, ako aj stupňa dodržiavania povinností na národnej úrovni a na úrovni Európskej únie,</w:t>
            </w:r>
          </w:p>
          <w:p w14:paraId="430A08E3" w14:textId="77777777" w:rsidR="00CA3BD5" w:rsidRPr="005C2960" w:rsidRDefault="00CA3BD5" w:rsidP="00CA3BD5">
            <w:r w:rsidRPr="005C2960">
              <w:t>4.</w:t>
            </w:r>
            <w:r w:rsidRPr="005C2960">
              <w:tab/>
              <w:t>plánovaného ďalšieho vývoja za predpokladu, že sa prijaté politiky a opatrenia nezmenia,</w:t>
            </w:r>
          </w:p>
          <w:p w14:paraId="430A08E4" w14:textId="77777777" w:rsidR="00CA3BD5" w:rsidRPr="005C2960" w:rsidRDefault="00CA3BD5" w:rsidP="00CA3BD5">
            <w:r w:rsidRPr="005C2960">
              <w:t>b.</w:t>
            </w:r>
            <w:r w:rsidRPr="005C2960">
              <w:tab/>
              <w:t>zvažované politické možnosti, ktorými sa majú splniť záväzky znižovania emisií podľa § 16 ods. 1 a úrovne emisií určené na rok 2025, ktorými sa má prispieť k ďalšiemu zlepšovaniu kvality ovzdušia, ako aj ich analýza vrátane uvedenia analytickej metódy; ak sú k dispozícii, uvedú sa osobitné alebo kombinované vplyvy politík a opatrení na zníženie emisií, kvalitu ovzdušia a životného prostredia, ako aj súvisiace neistoty,</w:t>
            </w:r>
          </w:p>
          <w:p w14:paraId="430A08E5" w14:textId="77777777" w:rsidR="00CA3BD5" w:rsidRPr="005C2960" w:rsidRDefault="00CA3BD5" w:rsidP="00CA3BD5">
            <w:r w:rsidRPr="005C2960">
              <w:t>c.</w:t>
            </w:r>
            <w:r w:rsidRPr="005C2960">
              <w:tab/>
              <w:t>opatrenia a politiky vybrané na prijatie, vykonávanie a preskúmanie vrátane harmonogramu ich prijatia, ako aj zodpovedné orgány,</w:t>
            </w:r>
          </w:p>
          <w:p w14:paraId="430A08E6" w14:textId="77777777" w:rsidR="00CA3BD5" w:rsidRPr="005C2960" w:rsidRDefault="00CA3BD5" w:rsidP="00CA3BD5">
            <w:r w:rsidRPr="005C2960">
              <w:t>d.</w:t>
            </w:r>
            <w:r w:rsidRPr="005C2960">
              <w:tab/>
              <w:t>v odôvodnených prípadoch objasnenie dôvodov, prečo nemožno dosiahnuť úrovne emisií určené na rok 2025 bez neprimerane nákladných opatrení,</w:t>
            </w:r>
          </w:p>
          <w:p w14:paraId="430A08E7" w14:textId="77777777" w:rsidR="00CA3BD5" w:rsidRPr="005C2960" w:rsidRDefault="00CA3BD5" w:rsidP="00CA3BD5">
            <w:r w:rsidRPr="005C2960">
              <w:t>e.</w:t>
            </w:r>
            <w:r w:rsidRPr="005C2960">
              <w:tab/>
              <w:t>v odôvodnených prípadoch zohľadnenie využívania flexibilít a akékoľvek následky na životné prostredie vyplývajúce z ich využívania,</w:t>
            </w:r>
          </w:p>
          <w:p w14:paraId="430A08E8" w14:textId="77777777" w:rsidR="00CA3BD5" w:rsidRPr="005C2960" w:rsidRDefault="00CA3BD5" w:rsidP="00CA3BD5">
            <w:r w:rsidRPr="005C2960">
              <w:t>f.</w:t>
            </w:r>
            <w:r w:rsidRPr="005C2960">
              <w:tab/>
              <w:t>posúdenie spôsobu, akým sa zabezpečuje koherentnosť politík a opatrení podľa písmena c) s plánmi a programami vytvorenými v iných relevantných oblastiach politiky.</w:t>
            </w:r>
          </w:p>
          <w:p w14:paraId="430A08E9" w14:textId="77777777" w:rsidR="00CA3BD5" w:rsidRPr="005C2960" w:rsidRDefault="00CA3BD5" w:rsidP="00CA3BD5">
            <w:r w:rsidRPr="005C2960">
              <w:t>II. Aktualizácia národného programu podľa § 18 obsahuje</w:t>
            </w:r>
          </w:p>
          <w:p w14:paraId="430A08EA" w14:textId="77777777" w:rsidR="00CA3BD5" w:rsidRPr="005C2960" w:rsidRDefault="00CA3BD5" w:rsidP="00CA3BD5">
            <w:r w:rsidRPr="005C2960">
              <w:t>a.</w:t>
            </w:r>
            <w:r w:rsidRPr="005C2960">
              <w:tab/>
              <w:t>posúdenie pokroku dosiahnutého v rámci vykonávania národného programu znižovania emisií a znižovaní znečistenia ovzdušia,</w:t>
            </w:r>
          </w:p>
          <w:p w14:paraId="430A08EB" w14:textId="77777777" w:rsidR="00CA3BD5" w:rsidRPr="005C2960" w:rsidRDefault="00CA3BD5" w:rsidP="00CA3BD5">
            <w:r w:rsidRPr="005C2960">
              <w:lastRenderedPageBreak/>
              <w:t>b.</w:t>
            </w:r>
            <w:r w:rsidRPr="005C2960">
              <w:tab/>
              <w:t>všetky významné zmeny v politickom kontexte, posúdení, programu alebo harmonogramu jeho vykonávania.</w:t>
            </w:r>
          </w:p>
        </w:tc>
        <w:tc>
          <w:tcPr>
            <w:tcW w:w="696" w:type="dxa"/>
            <w:tcBorders>
              <w:top w:val="single" w:sz="4" w:space="0" w:color="auto"/>
              <w:left w:val="single" w:sz="6" w:space="0" w:color="000000"/>
              <w:bottom w:val="single" w:sz="4" w:space="0" w:color="auto"/>
              <w:right w:val="single" w:sz="6" w:space="0" w:color="000000"/>
            </w:tcBorders>
          </w:tcPr>
          <w:p w14:paraId="430A08EC" w14:textId="77777777" w:rsidR="00CA3BD5" w:rsidRPr="005C2960" w:rsidRDefault="00CA3BD5" w:rsidP="00CA3BD5">
            <w:r w:rsidRPr="005C2960">
              <w:lastRenderedPageBreak/>
              <w:t>U</w:t>
            </w:r>
          </w:p>
        </w:tc>
        <w:tc>
          <w:tcPr>
            <w:tcW w:w="696" w:type="dxa"/>
            <w:tcBorders>
              <w:top w:val="single" w:sz="4" w:space="0" w:color="auto"/>
              <w:left w:val="single" w:sz="6" w:space="0" w:color="000000"/>
              <w:bottom w:val="single" w:sz="4" w:space="0" w:color="auto"/>
              <w:right w:val="single" w:sz="4" w:space="0" w:color="auto"/>
            </w:tcBorders>
          </w:tcPr>
          <w:p w14:paraId="430A08ED" w14:textId="77777777" w:rsidR="00CA3BD5" w:rsidRPr="005C2960" w:rsidRDefault="00CA3BD5" w:rsidP="00CA3BD5"/>
        </w:tc>
      </w:tr>
      <w:tr w:rsidR="00D17639" w:rsidRPr="005C2960" w14:paraId="430A08FA"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8EF" w14:textId="77777777" w:rsidR="00CA3BD5" w:rsidRPr="005C2960" w:rsidRDefault="00CA3BD5" w:rsidP="00CA3BD5"/>
        </w:tc>
        <w:tc>
          <w:tcPr>
            <w:tcW w:w="5621" w:type="dxa"/>
            <w:tcBorders>
              <w:top w:val="single" w:sz="4" w:space="0" w:color="auto"/>
              <w:left w:val="single" w:sz="6" w:space="0" w:color="000000"/>
              <w:bottom w:val="single" w:sz="4" w:space="0" w:color="auto"/>
              <w:right w:val="single" w:sz="6" w:space="0" w:color="000000"/>
            </w:tcBorders>
          </w:tcPr>
          <w:p w14:paraId="430A08F0" w14:textId="77777777" w:rsidR="00CA3BD5" w:rsidRPr="005C2960" w:rsidRDefault="00CA3BD5" w:rsidP="00CA3BD5">
            <w:r w:rsidRPr="005C2960">
              <w:t>f)</w:t>
            </w:r>
            <w:r w:rsidRPr="005C2960">
              <w:tab/>
              <w:t>posúdenie spôsobu, akým sa vybranými politikami a opatreniami zabezpečuje koherentnosť s plánmi a programami vytvorenými v iných relevantných oblastiach politiky.</w:t>
            </w:r>
          </w:p>
          <w:p w14:paraId="430A08F1" w14:textId="77777777" w:rsidR="00CA3BD5" w:rsidRPr="005C2960" w:rsidRDefault="00CA3BD5" w:rsidP="00CA3BD5">
            <w:r w:rsidRPr="005C2960">
              <w:t>2.</w:t>
            </w:r>
            <w:r w:rsidRPr="005C2960">
              <w:tab/>
              <w:t>Aktualizácie národného programu riadenia znečisťovania ovzdušia uvedeného v článkoch 6 a 10 musia obsahovať aspoň:</w:t>
            </w:r>
          </w:p>
          <w:p w14:paraId="430A08F2" w14:textId="77777777" w:rsidR="00CA3BD5" w:rsidRPr="005C2960" w:rsidRDefault="00CA3BD5" w:rsidP="00CA3BD5">
            <w:r w:rsidRPr="005C2960">
              <w:t>a)</w:t>
            </w:r>
            <w:r w:rsidRPr="005C2960">
              <w:tab/>
              <w:t>posúdenie pokroku dosiahnutého v rámci vykonávania programu, pri znižovaní emisií a znižovaní koncentrácií znečistenia;</w:t>
            </w:r>
          </w:p>
          <w:p w14:paraId="430A08F3" w14:textId="77777777" w:rsidR="00CA3BD5" w:rsidRPr="005C2960" w:rsidRDefault="00CA3BD5" w:rsidP="00CA3BD5">
            <w:r w:rsidRPr="005C2960">
              <w:t>b)</w:t>
            </w:r>
            <w:r w:rsidRPr="005C2960">
              <w:tab/>
              <w:t>všetky významné zmeny politického kontextu, posúdení, programu alebo harmonogramu jeho vykonávania.</w:t>
            </w:r>
          </w:p>
        </w:tc>
        <w:tc>
          <w:tcPr>
            <w:tcW w:w="609" w:type="dxa"/>
            <w:tcBorders>
              <w:top w:val="single" w:sz="4" w:space="0" w:color="auto"/>
              <w:left w:val="single" w:sz="6" w:space="0" w:color="000000"/>
              <w:bottom w:val="single" w:sz="4" w:space="0" w:color="auto"/>
              <w:right w:val="single" w:sz="6" w:space="0" w:color="000000"/>
            </w:tcBorders>
          </w:tcPr>
          <w:p w14:paraId="430A08F4" w14:textId="77777777" w:rsidR="00CA3BD5" w:rsidRPr="005C2960" w:rsidRDefault="00CA3BD5" w:rsidP="00CA3BD5"/>
        </w:tc>
        <w:tc>
          <w:tcPr>
            <w:tcW w:w="609" w:type="dxa"/>
            <w:tcBorders>
              <w:top w:val="single" w:sz="4" w:space="0" w:color="auto"/>
              <w:left w:val="single" w:sz="6" w:space="0" w:color="000000"/>
              <w:bottom w:val="single" w:sz="4" w:space="0" w:color="auto"/>
              <w:right w:val="single" w:sz="6" w:space="0" w:color="000000"/>
            </w:tcBorders>
          </w:tcPr>
          <w:p w14:paraId="430A08F5" w14:textId="77777777" w:rsidR="00CA3BD5" w:rsidRPr="005C2960" w:rsidRDefault="00CA3BD5" w:rsidP="00CA3BD5"/>
        </w:tc>
        <w:tc>
          <w:tcPr>
            <w:tcW w:w="609" w:type="dxa"/>
            <w:tcBorders>
              <w:top w:val="single" w:sz="4" w:space="0" w:color="auto"/>
              <w:left w:val="single" w:sz="6" w:space="0" w:color="000000"/>
              <w:bottom w:val="single" w:sz="4" w:space="0" w:color="auto"/>
              <w:right w:val="single" w:sz="6" w:space="0" w:color="000000"/>
            </w:tcBorders>
          </w:tcPr>
          <w:p w14:paraId="430A08F6" w14:textId="77777777" w:rsidR="00CA3BD5" w:rsidRPr="005C2960" w:rsidRDefault="00CA3BD5"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8F7" w14:textId="77777777" w:rsidR="00CA3BD5" w:rsidRPr="005C2960" w:rsidRDefault="00CA3BD5" w:rsidP="00CA3BD5">
            <w:pPr>
              <w:rPr>
                <w:i/>
                <w:iCs/>
              </w:rPr>
            </w:pPr>
          </w:p>
        </w:tc>
        <w:tc>
          <w:tcPr>
            <w:tcW w:w="696" w:type="dxa"/>
            <w:tcBorders>
              <w:top w:val="single" w:sz="4" w:space="0" w:color="auto"/>
              <w:left w:val="single" w:sz="6" w:space="0" w:color="000000"/>
              <w:bottom w:val="single" w:sz="4" w:space="0" w:color="auto"/>
              <w:right w:val="single" w:sz="6" w:space="0" w:color="000000"/>
            </w:tcBorders>
          </w:tcPr>
          <w:p w14:paraId="430A08F8" w14:textId="77777777" w:rsidR="00CA3BD5" w:rsidRPr="005C2960" w:rsidRDefault="00CA3BD5" w:rsidP="00CA3BD5"/>
        </w:tc>
        <w:tc>
          <w:tcPr>
            <w:tcW w:w="696" w:type="dxa"/>
            <w:tcBorders>
              <w:top w:val="single" w:sz="4" w:space="0" w:color="auto"/>
              <w:left w:val="single" w:sz="6" w:space="0" w:color="000000"/>
              <w:bottom w:val="single" w:sz="4" w:space="0" w:color="auto"/>
              <w:right w:val="single" w:sz="4" w:space="0" w:color="auto"/>
            </w:tcBorders>
          </w:tcPr>
          <w:p w14:paraId="430A08F9" w14:textId="77777777" w:rsidR="00CA3BD5" w:rsidRPr="005C2960" w:rsidRDefault="00CA3BD5" w:rsidP="00CA3BD5"/>
        </w:tc>
      </w:tr>
      <w:tr w:rsidR="00D17639" w:rsidRPr="005C2960" w14:paraId="430A0994"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8FB" w14:textId="77777777" w:rsidR="00CA3BD5" w:rsidRPr="005C2960" w:rsidRDefault="00CA3BD5" w:rsidP="00CA3BD5">
            <w:proofErr w:type="spellStart"/>
            <w:r w:rsidRPr="005C2960">
              <w:lastRenderedPageBreak/>
              <w:t>Príl.č</w:t>
            </w:r>
            <w:proofErr w:type="spellEnd"/>
            <w:r w:rsidRPr="005C2960">
              <w:t>.  III</w:t>
            </w:r>
          </w:p>
          <w:p w14:paraId="430A08FC" w14:textId="77777777" w:rsidR="00CA3BD5" w:rsidRPr="005C2960" w:rsidRDefault="00CA3BD5" w:rsidP="00CA3BD5">
            <w:r w:rsidRPr="005C2960">
              <w:t>Časť 2</w:t>
            </w:r>
          </w:p>
        </w:tc>
        <w:tc>
          <w:tcPr>
            <w:tcW w:w="5621" w:type="dxa"/>
            <w:tcBorders>
              <w:top w:val="single" w:sz="4" w:space="0" w:color="auto"/>
              <w:left w:val="single" w:sz="6" w:space="0" w:color="000000"/>
              <w:bottom w:val="single" w:sz="4" w:space="0" w:color="auto"/>
              <w:right w:val="single" w:sz="6" w:space="0" w:color="000000"/>
            </w:tcBorders>
          </w:tcPr>
          <w:p w14:paraId="430A08FD" w14:textId="77777777" w:rsidR="00CA3BD5" w:rsidRPr="005C2960" w:rsidRDefault="00CA3BD5" w:rsidP="00CA3BD5">
            <w:pPr>
              <w:pStyle w:val="Zkladntext3"/>
              <w:spacing w:line="240" w:lineRule="auto"/>
              <w:rPr>
                <w:bCs/>
                <w:sz w:val="20"/>
              </w:rPr>
            </w:pPr>
            <w:bookmarkStart w:id="10" w:name="bookmark29"/>
            <w:r w:rsidRPr="005C2960">
              <w:rPr>
                <w:bCs/>
                <w:sz w:val="20"/>
              </w:rPr>
              <w:t xml:space="preserve">Opatrenia na znižovanie emisií uvedené v článku 6 ods. 2 druhom </w:t>
            </w:r>
            <w:proofErr w:type="spellStart"/>
            <w:r w:rsidRPr="005C2960">
              <w:rPr>
                <w:bCs/>
                <w:sz w:val="20"/>
              </w:rPr>
              <w:t>pododseku</w:t>
            </w:r>
            <w:bookmarkEnd w:id="10"/>
            <w:proofErr w:type="spellEnd"/>
          </w:p>
          <w:p w14:paraId="430A08FE" w14:textId="77777777" w:rsidR="00CA3BD5" w:rsidRPr="005C2960" w:rsidRDefault="00CA3BD5" w:rsidP="00CA3BD5">
            <w:pPr>
              <w:pStyle w:val="Zkladntext3"/>
              <w:spacing w:line="240" w:lineRule="auto"/>
              <w:rPr>
                <w:sz w:val="20"/>
              </w:rPr>
            </w:pPr>
            <w:r w:rsidRPr="005C2960">
              <w:rPr>
                <w:sz w:val="20"/>
              </w:rPr>
              <w:t>Členské štáty zohľadnia príslušný usmerňovací dokument týkajúci sa amoniaku a využijú najlepšie dostupné techniky v súlade so smernicou 2010/75/EÚ.</w:t>
            </w:r>
          </w:p>
          <w:p w14:paraId="430A08FF" w14:textId="77777777" w:rsidR="00CA3BD5" w:rsidRPr="005C2960" w:rsidRDefault="00CA3BD5" w:rsidP="00CA3BD5">
            <w:pPr>
              <w:pStyle w:val="Zkladntext3"/>
              <w:numPr>
                <w:ilvl w:val="0"/>
                <w:numId w:val="3"/>
              </w:numPr>
              <w:spacing w:line="240" w:lineRule="auto"/>
              <w:rPr>
                <w:sz w:val="20"/>
              </w:rPr>
            </w:pPr>
            <w:r w:rsidRPr="005C2960">
              <w:rPr>
                <w:sz w:val="20"/>
              </w:rPr>
              <w:t>Opatrenia na riadenie emisií amoniaku</w:t>
            </w:r>
          </w:p>
          <w:p w14:paraId="430A0900" w14:textId="77777777" w:rsidR="00CA3BD5" w:rsidRPr="005C2960" w:rsidRDefault="00CA3BD5" w:rsidP="00CA3BD5">
            <w:pPr>
              <w:pStyle w:val="Zkladntext3"/>
              <w:numPr>
                <w:ilvl w:val="0"/>
                <w:numId w:val="4"/>
              </w:numPr>
              <w:spacing w:line="240" w:lineRule="auto"/>
              <w:rPr>
                <w:sz w:val="20"/>
              </w:rPr>
            </w:pPr>
            <w:r w:rsidRPr="005C2960">
              <w:rPr>
                <w:sz w:val="20"/>
              </w:rPr>
              <w:t>Berúc do úvahy rámcový kódex EHK OSN z roku 2014 týkajúci sa vhodných postupov v poľnohospodárstve na účely zníženia emisií amoniaku členské štáty zavedú národný kódex vhodných postupov v poľnohospodárstve s odporúčaniami na účely riadenia emisií amoniaku, ktorý bude zahŕňať aspoň:</w:t>
            </w:r>
          </w:p>
          <w:p w14:paraId="430A0901" w14:textId="77777777" w:rsidR="00CA3BD5" w:rsidRPr="005C2960" w:rsidRDefault="00CA3BD5" w:rsidP="00CA3BD5">
            <w:pPr>
              <w:pStyle w:val="Zkladntext3"/>
              <w:numPr>
                <w:ilvl w:val="0"/>
                <w:numId w:val="5"/>
              </w:numPr>
              <w:spacing w:line="240" w:lineRule="auto"/>
              <w:rPr>
                <w:sz w:val="20"/>
              </w:rPr>
            </w:pPr>
            <w:r w:rsidRPr="005C2960">
              <w:rPr>
                <w:sz w:val="20"/>
              </w:rPr>
              <w:t>hospodárenie s dusíkom so zreteľom na celý cyklus dusíka;</w:t>
            </w:r>
          </w:p>
          <w:p w14:paraId="430A0902" w14:textId="77777777" w:rsidR="00CA3BD5" w:rsidRPr="005C2960" w:rsidRDefault="00CA3BD5" w:rsidP="00CA3BD5">
            <w:pPr>
              <w:pStyle w:val="Zkladntext3"/>
              <w:numPr>
                <w:ilvl w:val="0"/>
                <w:numId w:val="5"/>
              </w:numPr>
              <w:spacing w:line="240" w:lineRule="auto"/>
              <w:rPr>
                <w:sz w:val="20"/>
              </w:rPr>
            </w:pPr>
            <w:r w:rsidRPr="005C2960">
              <w:rPr>
                <w:sz w:val="20"/>
              </w:rPr>
              <w:t>stratégie kŕmenia hospodárskych zvierat;</w:t>
            </w:r>
          </w:p>
          <w:p w14:paraId="430A0903" w14:textId="77777777" w:rsidR="00CA3BD5" w:rsidRPr="005C2960" w:rsidRDefault="00CA3BD5" w:rsidP="00CA3BD5">
            <w:pPr>
              <w:pStyle w:val="Zkladntext3"/>
              <w:numPr>
                <w:ilvl w:val="0"/>
                <w:numId w:val="5"/>
              </w:numPr>
              <w:spacing w:line="240" w:lineRule="auto"/>
              <w:rPr>
                <w:sz w:val="20"/>
              </w:rPr>
            </w:pPr>
            <w:r w:rsidRPr="005C2960">
              <w:rPr>
                <w:sz w:val="20"/>
              </w:rPr>
              <w:t>nízkoemisné techniky rozmetávania hnoja;</w:t>
            </w:r>
          </w:p>
          <w:p w14:paraId="430A0904" w14:textId="77777777" w:rsidR="00CA3BD5" w:rsidRPr="005C2960" w:rsidRDefault="00CA3BD5" w:rsidP="00CA3BD5">
            <w:pPr>
              <w:pStyle w:val="Zkladntext3"/>
              <w:numPr>
                <w:ilvl w:val="0"/>
                <w:numId w:val="5"/>
              </w:numPr>
              <w:spacing w:line="240" w:lineRule="auto"/>
              <w:rPr>
                <w:sz w:val="20"/>
              </w:rPr>
            </w:pPr>
            <w:r w:rsidRPr="005C2960">
              <w:rPr>
                <w:sz w:val="20"/>
              </w:rPr>
              <w:t>nízkoemisné systémy uskladnenia hnoja;</w:t>
            </w:r>
          </w:p>
          <w:p w14:paraId="430A0905" w14:textId="77777777" w:rsidR="00CA3BD5" w:rsidRPr="005C2960" w:rsidRDefault="00CA3BD5" w:rsidP="00CA3BD5">
            <w:pPr>
              <w:pStyle w:val="Zkladntext3"/>
              <w:numPr>
                <w:ilvl w:val="0"/>
                <w:numId w:val="5"/>
              </w:numPr>
              <w:spacing w:line="240" w:lineRule="auto"/>
              <w:rPr>
                <w:sz w:val="20"/>
              </w:rPr>
            </w:pPr>
            <w:r w:rsidRPr="005C2960">
              <w:rPr>
                <w:sz w:val="20"/>
              </w:rPr>
              <w:t>nízkoemisné systémy ustajnenia zvierat;</w:t>
            </w:r>
          </w:p>
          <w:p w14:paraId="430A0906" w14:textId="77777777" w:rsidR="00CA3BD5" w:rsidRPr="005C2960" w:rsidRDefault="00CA3BD5" w:rsidP="00CA3BD5">
            <w:pPr>
              <w:pStyle w:val="Zkladntext3"/>
              <w:numPr>
                <w:ilvl w:val="0"/>
                <w:numId w:val="5"/>
              </w:numPr>
              <w:spacing w:line="240" w:lineRule="auto"/>
              <w:rPr>
                <w:sz w:val="20"/>
              </w:rPr>
            </w:pPr>
            <w:r w:rsidRPr="005C2960">
              <w:rPr>
                <w:sz w:val="20"/>
              </w:rPr>
              <w:t>možnosti na obmedzenie emisií amoniaku vyplývajúcich z používania minerálnych hnojív.</w:t>
            </w:r>
          </w:p>
          <w:p w14:paraId="430A0907" w14:textId="77777777" w:rsidR="00684858" w:rsidRPr="005C2960" w:rsidRDefault="00684858" w:rsidP="00684858">
            <w:pPr>
              <w:pStyle w:val="Zkladntext3"/>
              <w:spacing w:line="240" w:lineRule="auto"/>
              <w:rPr>
                <w:sz w:val="20"/>
              </w:rPr>
            </w:pPr>
          </w:p>
          <w:p w14:paraId="430A0908" w14:textId="77777777" w:rsidR="00CA3BD5" w:rsidRPr="005C2960" w:rsidRDefault="00CA3BD5" w:rsidP="00CA3BD5">
            <w:pPr>
              <w:pStyle w:val="Zkladntext3"/>
              <w:numPr>
                <w:ilvl w:val="0"/>
                <w:numId w:val="4"/>
              </w:numPr>
              <w:spacing w:line="240" w:lineRule="auto"/>
              <w:rPr>
                <w:sz w:val="20"/>
              </w:rPr>
            </w:pPr>
            <w:r w:rsidRPr="005C2960">
              <w:rPr>
                <w:sz w:val="20"/>
              </w:rPr>
              <w:t xml:space="preserve">Členské štáty môžu podľa zásad stanovených v usmerňovacom dokumente EHK OSN týkajúcom sa bilancie dusíka </w:t>
            </w:r>
            <w:r w:rsidR="00F969C4" w:rsidRPr="005C2960">
              <w:rPr>
                <w:sz w:val="20"/>
              </w:rPr>
              <w:t>(</w:t>
            </w:r>
            <w:r w:rsidRPr="005C2960">
              <w:rPr>
                <w:sz w:val="20"/>
                <w:vertAlign w:val="superscript"/>
              </w:rPr>
              <w:t>1</w:t>
            </w:r>
            <w:r w:rsidRPr="005C2960">
              <w:rPr>
                <w:sz w:val="20"/>
              </w:rPr>
              <w:t xml:space="preserve">) vytvoriť národnú bilanciu dusíka na účely monitorovania zmien v celkovom úbytku reaktívneho dusíka v rámci poľnohospodárstva, a to vrátane monitorovania amoniaku, oxidu dusného, amónia, dusičnanov a </w:t>
            </w:r>
            <w:proofErr w:type="spellStart"/>
            <w:r w:rsidRPr="005C2960">
              <w:rPr>
                <w:sz w:val="20"/>
              </w:rPr>
              <w:t>dusitanov</w:t>
            </w:r>
            <w:proofErr w:type="spellEnd"/>
            <w:r w:rsidRPr="005C2960">
              <w:rPr>
                <w:sz w:val="20"/>
              </w:rPr>
              <w:t>.</w:t>
            </w:r>
          </w:p>
          <w:p w14:paraId="430A0909" w14:textId="77777777" w:rsidR="00F969C4" w:rsidRPr="005C2960" w:rsidRDefault="00F969C4" w:rsidP="00F969C4">
            <w:pPr>
              <w:pStyle w:val="Zkladntext3"/>
              <w:spacing w:line="240" w:lineRule="auto"/>
              <w:rPr>
                <w:sz w:val="17"/>
                <w:szCs w:val="17"/>
              </w:rPr>
            </w:pPr>
            <w:r w:rsidRPr="005C2960">
              <w:rPr>
                <w:sz w:val="17"/>
                <w:szCs w:val="17"/>
              </w:rPr>
              <w:t>(</w:t>
            </w:r>
            <w:r w:rsidRPr="005C2960">
              <w:rPr>
                <w:sz w:val="9"/>
                <w:szCs w:val="9"/>
              </w:rPr>
              <w:t>1</w:t>
            </w:r>
            <w:r w:rsidRPr="005C2960">
              <w:rPr>
                <w:sz w:val="17"/>
                <w:szCs w:val="17"/>
              </w:rPr>
              <w:t>)Rozhodnutie 2012/10, ECE/EB.AIR/113/</w:t>
            </w:r>
            <w:proofErr w:type="spellStart"/>
            <w:r w:rsidRPr="005C2960">
              <w:rPr>
                <w:sz w:val="17"/>
                <w:szCs w:val="17"/>
              </w:rPr>
              <w:t>Add</w:t>
            </w:r>
            <w:proofErr w:type="spellEnd"/>
            <w:r w:rsidRPr="005C2960">
              <w:rPr>
                <w:sz w:val="17"/>
                <w:szCs w:val="17"/>
              </w:rPr>
              <w:t xml:space="preserve"> 1.</w:t>
            </w:r>
          </w:p>
          <w:p w14:paraId="430A090A" w14:textId="77777777" w:rsidR="00F969C4" w:rsidRPr="005C2960" w:rsidRDefault="00F969C4" w:rsidP="00F969C4">
            <w:pPr>
              <w:pStyle w:val="Zkladntext3"/>
              <w:spacing w:line="240" w:lineRule="auto"/>
              <w:rPr>
                <w:sz w:val="20"/>
              </w:rPr>
            </w:pPr>
          </w:p>
          <w:p w14:paraId="430A090B" w14:textId="77777777" w:rsidR="00F969C4" w:rsidRPr="005C2960" w:rsidRDefault="00F969C4" w:rsidP="00F969C4">
            <w:pPr>
              <w:pStyle w:val="Zkladntext3"/>
              <w:spacing w:line="240" w:lineRule="auto"/>
              <w:rPr>
                <w:sz w:val="20"/>
              </w:rPr>
            </w:pPr>
          </w:p>
          <w:p w14:paraId="430A090C" w14:textId="77777777" w:rsidR="00CA3BD5" w:rsidRPr="005C2960" w:rsidRDefault="00CA3BD5" w:rsidP="00CA3BD5">
            <w:pPr>
              <w:pStyle w:val="Zkladntext3"/>
              <w:numPr>
                <w:ilvl w:val="0"/>
                <w:numId w:val="4"/>
              </w:numPr>
              <w:spacing w:line="240" w:lineRule="auto"/>
              <w:rPr>
                <w:sz w:val="20"/>
              </w:rPr>
            </w:pPr>
            <w:r w:rsidRPr="005C2960">
              <w:rPr>
                <w:sz w:val="20"/>
              </w:rPr>
              <w:t>Členské štáty zakážu používanie hnojív na báze uhličitanu amónneho a môžu znížiť emisie amoniaku z anorganických hnojív pomocou týchto postupov:</w:t>
            </w:r>
          </w:p>
          <w:p w14:paraId="430A090D" w14:textId="77777777" w:rsidR="00CA3BD5" w:rsidRPr="005C2960" w:rsidRDefault="00CA3BD5" w:rsidP="00CA3BD5">
            <w:pPr>
              <w:pStyle w:val="Zkladntext3"/>
              <w:spacing w:line="240" w:lineRule="auto"/>
              <w:rPr>
                <w:sz w:val="20"/>
              </w:rPr>
            </w:pPr>
          </w:p>
          <w:p w14:paraId="430A090E" w14:textId="77777777" w:rsidR="00CA3BD5" w:rsidRPr="005C2960" w:rsidRDefault="00CA3BD5" w:rsidP="00CA3BD5">
            <w:pPr>
              <w:pStyle w:val="Zkladntext3"/>
              <w:numPr>
                <w:ilvl w:val="0"/>
                <w:numId w:val="6"/>
              </w:numPr>
              <w:spacing w:line="240" w:lineRule="auto"/>
              <w:rPr>
                <w:sz w:val="20"/>
              </w:rPr>
            </w:pPr>
            <w:r w:rsidRPr="005C2960">
              <w:rPr>
                <w:sz w:val="20"/>
              </w:rPr>
              <w:t>nahradením hnojív na báze močoviny hnojivami na báze dusičnanu amónneho;</w:t>
            </w:r>
          </w:p>
          <w:p w14:paraId="430A090F" w14:textId="77777777" w:rsidR="00CA3BD5" w:rsidRPr="005C2960" w:rsidRDefault="00CA3BD5" w:rsidP="00CA3BD5">
            <w:pPr>
              <w:pStyle w:val="Zkladntext3"/>
              <w:spacing w:line="240" w:lineRule="auto"/>
              <w:rPr>
                <w:sz w:val="20"/>
              </w:rPr>
            </w:pPr>
            <w:r w:rsidRPr="005C2960">
              <w:rPr>
                <w:sz w:val="20"/>
              </w:rPr>
              <w:t>v prípade ďalšieho používania hnojív na báze močoviny využívaním metód, pri ktorých sa preukázalo zníženie emisií amoniaku najmenej o 30 % v porovnaní s použitím referenčnej metódy, ako sa uvádza v usmerňovacom dokumente o amoniaku;</w:t>
            </w:r>
          </w:p>
        </w:tc>
        <w:tc>
          <w:tcPr>
            <w:tcW w:w="609" w:type="dxa"/>
            <w:tcBorders>
              <w:top w:val="single" w:sz="4" w:space="0" w:color="auto"/>
              <w:left w:val="single" w:sz="6" w:space="0" w:color="000000"/>
              <w:bottom w:val="single" w:sz="4" w:space="0" w:color="auto"/>
              <w:right w:val="single" w:sz="6" w:space="0" w:color="000000"/>
            </w:tcBorders>
          </w:tcPr>
          <w:p w14:paraId="430A0910" w14:textId="77777777" w:rsidR="00CA3BD5" w:rsidRPr="005C2960" w:rsidRDefault="00CA3BD5" w:rsidP="00CA3BD5">
            <w:pPr>
              <w:jc w:val="center"/>
            </w:pPr>
            <w:r w:rsidRPr="005C2960">
              <w:t>N</w:t>
            </w:r>
          </w:p>
          <w:p w14:paraId="430A0911" w14:textId="77777777" w:rsidR="00CA3BD5" w:rsidRPr="005C2960" w:rsidRDefault="00CA3BD5" w:rsidP="00CA3BD5">
            <w:pPr>
              <w:jc w:val="center"/>
            </w:pPr>
          </w:p>
          <w:p w14:paraId="430A0912" w14:textId="77777777" w:rsidR="00CA3BD5" w:rsidRPr="005C2960" w:rsidRDefault="00CA3BD5" w:rsidP="00CA3BD5">
            <w:pPr>
              <w:jc w:val="center"/>
            </w:pPr>
          </w:p>
          <w:p w14:paraId="430A0913" w14:textId="77777777" w:rsidR="00CA3BD5" w:rsidRPr="005C2960" w:rsidRDefault="00CA3BD5" w:rsidP="00CA3BD5">
            <w:pPr>
              <w:jc w:val="center"/>
            </w:pPr>
          </w:p>
          <w:p w14:paraId="430A0914" w14:textId="77777777" w:rsidR="00CA3BD5" w:rsidRPr="005C2960" w:rsidRDefault="00CA3BD5" w:rsidP="00CA3BD5">
            <w:pPr>
              <w:jc w:val="center"/>
            </w:pPr>
          </w:p>
          <w:p w14:paraId="430A0915" w14:textId="77777777" w:rsidR="00CA3BD5" w:rsidRPr="005C2960" w:rsidRDefault="00CA3BD5" w:rsidP="00CA3BD5">
            <w:pPr>
              <w:jc w:val="center"/>
            </w:pPr>
          </w:p>
          <w:p w14:paraId="430A0916" w14:textId="77777777" w:rsidR="00CA3BD5" w:rsidRPr="005C2960" w:rsidRDefault="00CA3BD5" w:rsidP="00CA3BD5">
            <w:pPr>
              <w:jc w:val="center"/>
            </w:pPr>
          </w:p>
          <w:p w14:paraId="430A0917" w14:textId="77777777" w:rsidR="00CA3BD5" w:rsidRPr="005C2960" w:rsidRDefault="00CA3BD5" w:rsidP="00CA3BD5">
            <w:pPr>
              <w:jc w:val="center"/>
            </w:pPr>
          </w:p>
          <w:p w14:paraId="430A0918" w14:textId="77777777" w:rsidR="00CA3BD5" w:rsidRPr="005C2960" w:rsidRDefault="00CA3BD5" w:rsidP="00CA3BD5">
            <w:pPr>
              <w:jc w:val="center"/>
            </w:pPr>
          </w:p>
          <w:p w14:paraId="430A0919" w14:textId="77777777" w:rsidR="00CA3BD5" w:rsidRPr="005C2960" w:rsidRDefault="00CA3BD5" w:rsidP="00CA3BD5">
            <w:pPr>
              <w:jc w:val="center"/>
            </w:pPr>
          </w:p>
          <w:p w14:paraId="430A091A" w14:textId="77777777" w:rsidR="00CA3BD5" w:rsidRPr="005C2960" w:rsidRDefault="00CA3BD5" w:rsidP="00CA3BD5">
            <w:pPr>
              <w:jc w:val="center"/>
            </w:pPr>
          </w:p>
          <w:p w14:paraId="430A091B" w14:textId="77777777" w:rsidR="00CA3BD5" w:rsidRPr="005C2960" w:rsidRDefault="00CA3BD5" w:rsidP="00CA3BD5">
            <w:pPr>
              <w:jc w:val="center"/>
            </w:pPr>
          </w:p>
          <w:p w14:paraId="430A091C" w14:textId="77777777" w:rsidR="00CA3BD5" w:rsidRPr="005C2960" w:rsidRDefault="00CA3BD5" w:rsidP="00CA3BD5">
            <w:pPr>
              <w:jc w:val="center"/>
            </w:pPr>
          </w:p>
          <w:p w14:paraId="430A091D" w14:textId="77777777" w:rsidR="00CA3BD5" w:rsidRPr="005C2960" w:rsidRDefault="00CA3BD5" w:rsidP="00CA3BD5">
            <w:pPr>
              <w:jc w:val="center"/>
            </w:pPr>
          </w:p>
          <w:p w14:paraId="430A091E" w14:textId="77777777" w:rsidR="00CA3BD5" w:rsidRPr="005C2960" w:rsidRDefault="00CA3BD5" w:rsidP="00CA3BD5">
            <w:pPr>
              <w:jc w:val="center"/>
            </w:pPr>
          </w:p>
          <w:p w14:paraId="430A091F" w14:textId="77777777" w:rsidR="00CA3BD5" w:rsidRPr="005C2960" w:rsidRDefault="00CA3BD5" w:rsidP="00CA3BD5">
            <w:pPr>
              <w:jc w:val="center"/>
            </w:pPr>
          </w:p>
          <w:p w14:paraId="430A0920" w14:textId="77777777" w:rsidR="00CA3BD5" w:rsidRPr="005C2960" w:rsidRDefault="00CA3BD5" w:rsidP="00CA3BD5">
            <w:pPr>
              <w:jc w:val="center"/>
            </w:pPr>
          </w:p>
          <w:p w14:paraId="430A0921" w14:textId="77777777" w:rsidR="00CA3BD5" w:rsidRPr="005C2960" w:rsidRDefault="00CA3BD5" w:rsidP="00CA3BD5">
            <w:pPr>
              <w:jc w:val="center"/>
            </w:pPr>
          </w:p>
          <w:p w14:paraId="430A0922" w14:textId="77777777" w:rsidR="00CA3BD5" w:rsidRPr="005C2960" w:rsidRDefault="00CA3BD5" w:rsidP="00CA3BD5">
            <w:pPr>
              <w:jc w:val="center"/>
            </w:pPr>
          </w:p>
          <w:p w14:paraId="430A0923" w14:textId="77777777" w:rsidR="00CA3BD5" w:rsidRPr="005C2960" w:rsidRDefault="00CA3BD5" w:rsidP="00CA3BD5">
            <w:pPr>
              <w:jc w:val="center"/>
            </w:pPr>
          </w:p>
          <w:p w14:paraId="430A0924" w14:textId="77777777" w:rsidR="00CA3BD5" w:rsidRPr="005C2960" w:rsidRDefault="00CA3BD5" w:rsidP="00CA3BD5">
            <w:pPr>
              <w:jc w:val="center"/>
            </w:pPr>
          </w:p>
          <w:p w14:paraId="430A0925" w14:textId="77777777" w:rsidR="00F969C4" w:rsidRPr="005C2960" w:rsidRDefault="00F969C4" w:rsidP="00CA3BD5">
            <w:pPr>
              <w:jc w:val="center"/>
            </w:pPr>
          </w:p>
          <w:p w14:paraId="430A0926" w14:textId="77777777" w:rsidR="00F969C4" w:rsidRPr="005C2960" w:rsidRDefault="00F969C4" w:rsidP="00CA3BD5">
            <w:pPr>
              <w:jc w:val="center"/>
            </w:pPr>
          </w:p>
          <w:p w14:paraId="430A0927" w14:textId="77777777" w:rsidR="00F969C4" w:rsidRPr="005C2960" w:rsidRDefault="00F969C4" w:rsidP="00CA3BD5">
            <w:pPr>
              <w:jc w:val="center"/>
            </w:pPr>
          </w:p>
          <w:p w14:paraId="430A0928" w14:textId="77777777" w:rsidR="00684858" w:rsidRPr="005C2960" w:rsidRDefault="00684858" w:rsidP="00CA3BD5">
            <w:pPr>
              <w:jc w:val="center"/>
            </w:pPr>
          </w:p>
          <w:p w14:paraId="430A0929" w14:textId="77777777" w:rsidR="00684858" w:rsidRPr="005C2960" w:rsidRDefault="00684858" w:rsidP="00CA3BD5">
            <w:pPr>
              <w:jc w:val="center"/>
            </w:pPr>
          </w:p>
          <w:p w14:paraId="430A092A" w14:textId="77777777" w:rsidR="00684858" w:rsidRPr="005C2960" w:rsidRDefault="00684858" w:rsidP="00CA3BD5">
            <w:pPr>
              <w:jc w:val="center"/>
            </w:pPr>
          </w:p>
          <w:p w14:paraId="430A092B" w14:textId="77777777" w:rsidR="00F969C4" w:rsidRPr="005C2960" w:rsidRDefault="00F969C4" w:rsidP="00CA3BD5">
            <w:pPr>
              <w:jc w:val="center"/>
            </w:pPr>
          </w:p>
          <w:p w14:paraId="430A092C" w14:textId="77777777" w:rsidR="00CA3BD5" w:rsidRPr="005C2960" w:rsidRDefault="00CA3BD5" w:rsidP="00CA3BD5">
            <w:pPr>
              <w:jc w:val="center"/>
            </w:pPr>
            <w:r w:rsidRPr="005C2960">
              <w:t>N</w:t>
            </w:r>
          </w:p>
          <w:p w14:paraId="430A092D" w14:textId="77777777" w:rsidR="00F969C4" w:rsidRPr="005C2960" w:rsidRDefault="00F969C4" w:rsidP="00CA3BD5">
            <w:pPr>
              <w:jc w:val="center"/>
            </w:pPr>
          </w:p>
          <w:p w14:paraId="430A092E" w14:textId="77777777" w:rsidR="00F969C4" w:rsidRPr="005C2960" w:rsidRDefault="00F969C4" w:rsidP="00CA3BD5">
            <w:pPr>
              <w:jc w:val="center"/>
            </w:pPr>
          </w:p>
          <w:p w14:paraId="430A092F" w14:textId="77777777" w:rsidR="00F969C4" w:rsidRPr="005C2960" w:rsidRDefault="00F969C4" w:rsidP="00CA3BD5">
            <w:pPr>
              <w:jc w:val="center"/>
            </w:pPr>
          </w:p>
          <w:p w14:paraId="430A0930" w14:textId="77777777" w:rsidR="00F969C4" w:rsidRPr="005C2960" w:rsidRDefault="00F969C4" w:rsidP="00CA3BD5">
            <w:pPr>
              <w:jc w:val="center"/>
            </w:pPr>
          </w:p>
          <w:p w14:paraId="430A0931" w14:textId="77777777" w:rsidR="00F969C4" w:rsidRPr="005C2960" w:rsidRDefault="00F969C4" w:rsidP="00CA3BD5">
            <w:pPr>
              <w:jc w:val="center"/>
            </w:pPr>
          </w:p>
          <w:p w14:paraId="430A0932" w14:textId="77777777" w:rsidR="00CA3BD5" w:rsidRPr="005C2960" w:rsidRDefault="00CA3BD5" w:rsidP="00CA3BD5">
            <w:pPr>
              <w:jc w:val="center"/>
            </w:pPr>
          </w:p>
        </w:tc>
        <w:tc>
          <w:tcPr>
            <w:tcW w:w="609" w:type="dxa"/>
            <w:tcBorders>
              <w:top w:val="single" w:sz="4" w:space="0" w:color="auto"/>
              <w:left w:val="single" w:sz="6" w:space="0" w:color="000000"/>
              <w:bottom w:val="single" w:sz="4" w:space="0" w:color="auto"/>
              <w:right w:val="single" w:sz="6" w:space="0" w:color="000000"/>
            </w:tcBorders>
          </w:tcPr>
          <w:p w14:paraId="430A0933" w14:textId="77777777" w:rsidR="00CA3BD5" w:rsidRPr="005C2960" w:rsidRDefault="00CA3BD5" w:rsidP="00CA3BD5">
            <w:r w:rsidRPr="005C2960">
              <w:t>NV2</w:t>
            </w:r>
          </w:p>
          <w:p w14:paraId="430A0934" w14:textId="77777777" w:rsidR="00CA3BD5" w:rsidRPr="005C2960" w:rsidRDefault="00CA3BD5" w:rsidP="00CA3BD5"/>
          <w:p w14:paraId="430A0935" w14:textId="77777777" w:rsidR="00CA3BD5" w:rsidRPr="005C2960" w:rsidRDefault="00CA3BD5" w:rsidP="00CA3BD5"/>
          <w:p w14:paraId="430A0936" w14:textId="77777777" w:rsidR="00CA3BD5" w:rsidRPr="005C2960" w:rsidRDefault="00CA3BD5" w:rsidP="00CA3BD5"/>
          <w:p w14:paraId="430A0937" w14:textId="77777777" w:rsidR="00CA3BD5" w:rsidRPr="005C2960" w:rsidRDefault="00CA3BD5" w:rsidP="00CA3BD5"/>
          <w:p w14:paraId="430A0938" w14:textId="77777777" w:rsidR="00CA3BD5" w:rsidRPr="005C2960" w:rsidRDefault="00CA3BD5" w:rsidP="00CA3BD5"/>
          <w:p w14:paraId="430A0939" w14:textId="77777777" w:rsidR="00CA3BD5" w:rsidRPr="005C2960" w:rsidRDefault="00CA3BD5" w:rsidP="00CA3BD5"/>
          <w:p w14:paraId="430A093A" w14:textId="77777777" w:rsidR="00CA3BD5" w:rsidRPr="005C2960" w:rsidRDefault="00CA3BD5" w:rsidP="00CA3BD5"/>
          <w:p w14:paraId="430A093B" w14:textId="77777777" w:rsidR="00CA3BD5" w:rsidRPr="005C2960" w:rsidRDefault="00CA3BD5" w:rsidP="00CA3BD5"/>
          <w:p w14:paraId="430A093C" w14:textId="77777777" w:rsidR="00CA3BD5" w:rsidRPr="005C2960" w:rsidRDefault="00CA3BD5" w:rsidP="00CA3BD5"/>
          <w:p w14:paraId="430A093D" w14:textId="77777777" w:rsidR="00CA3BD5" w:rsidRPr="005C2960" w:rsidRDefault="00CA3BD5" w:rsidP="00CA3BD5"/>
          <w:p w14:paraId="430A093E" w14:textId="77777777" w:rsidR="00CA3BD5" w:rsidRPr="005C2960" w:rsidRDefault="00CA3BD5" w:rsidP="00CA3BD5"/>
          <w:p w14:paraId="430A093F" w14:textId="77777777" w:rsidR="00CA3BD5" w:rsidRPr="005C2960" w:rsidRDefault="00CA3BD5" w:rsidP="00CA3BD5"/>
          <w:p w14:paraId="430A0940" w14:textId="77777777" w:rsidR="00CA3BD5" w:rsidRPr="005C2960" w:rsidRDefault="00CA3BD5" w:rsidP="00CA3BD5"/>
          <w:p w14:paraId="430A0941" w14:textId="77777777" w:rsidR="00CA3BD5" w:rsidRPr="005C2960" w:rsidRDefault="00CA3BD5" w:rsidP="00CA3BD5"/>
          <w:p w14:paraId="430A0942" w14:textId="77777777" w:rsidR="00CA3BD5" w:rsidRPr="005C2960" w:rsidRDefault="00CA3BD5" w:rsidP="00CA3BD5"/>
          <w:p w14:paraId="430A0943" w14:textId="77777777" w:rsidR="00CA3BD5" w:rsidRPr="005C2960" w:rsidRDefault="00CA3BD5" w:rsidP="00CA3BD5"/>
          <w:p w14:paraId="430A0944" w14:textId="77777777" w:rsidR="00CA3BD5" w:rsidRPr="005C2960" w:rsidRDefault="00CA3BD5" w:rsidP="00CA3BD5"/>
          <w:p w14:paraId="430A0945" w14:textId="77777777" w:rsidR="00CA3BD5" w:rsidRPr="005C2960" w:rsidRDefault="00CA3BD5" w:rsidP="00CA3BD5"/>
          <w:p w14:paraId="430A0946" w14:textId="77777777" w:rsidR="00CA3BD5" w:rsidRPr="005C2960" w:rsidRDefault="00CA3BD5" w:rsidP="00CA3BD5"/>
          <w:p w14:paraId="430A0947" w14:textId="77777777" w:rsidR="009E6FC0" w:rsidRPr="005C2960" w:rsidRDefault="009E6FC0" w:rsidP="00CA3BD5"/>
          <w:p w14:paraId="430A0948" w14:textId="77777777" w:rsidR="00684858" w:rsidRPr="005C2960" w:rsidRDefault="00684858" w:rsidP="00CA3BD5"/>
          <w:p w14:paraId="430A0949" w14:textId="77777777" w:rsidR="00F969C4" w:rsidRPr="005C2960" w:rsidRDefault="00F969C4" w:rsidP="00CA3BD5"/>
          <w:p w14:paraId="430A094A" w14:textId="77777777" w:rsidR="00F969C4" w:rsidRPr="005C2960" w:rsidRDefault="00F969C4" w:rsidP="00CA3BD5"/>
          <w:p w14:paraId="430A094B" w14:textId="77777777" w:rsidR="00F969C4" w:rsidRPr="005C2960" w:rsidRDefault="00F969C4" w:rsidP="00CA3BD5"/>
          <w:p w14:paraId="430A094C" w14:textId="77777777" w:rsidR="00684858" w:rsidRPr="005C2960" w:rsidRDefault="00684858" w:rsidP="00CA3BD5"/>
          <w:p w14:paraId="430A094D" w14:textId="77777777" w:rsidR="00F969C4" w:rsidRPr="005C2960" w:rsidRDefault="00F969C4" w:rsidP="00CA3BD5"/>
          <w:p w14:paraId="430A094E" w14:textId="77777777" w:rsidR="00F969C4" w:rsidRPr="005C2960" w:rsidRDefault="00F969C4" w:rsidP="00CA3BD5"/>
          <w:p w14:paraId="430A094F" w14:textId="6C2AC394" w:rsidR="00CA3BD5" w:rsidRPr="005C2960" w:rsidRDefault="00BC6958" w:rsidP="00CA3BD5">
            <w:r w:rsidRPr="005C2960">
              <w:t>Z</w:t>
            </w:r>
            <w:r w:rsidR="00A3022F" w:rsidRPr="005C2960">
              <w:t>136</w:t>
            </w:r>
          </w:p>
          <w:p w14:paraId="430A0950" w14:textId="77777777" w:rsidR="00CA3BD5" w:rsidRPr="005C2960" w:rsidRDefault="00CA3BD5" w:rsidP="00CA3BD5"/>
          <w:p w14:paraId="430A0951" w14:textId="77777777" w:rsidR="00CA3BD5" w:rsidRPr="005C2960" w:rsidRDefault="00CA3BD5" w:rsidP="00CA3BD5"/>
          <w:p w14:paraId="430A0952" w14:textId="77777777" w:rsidR="00CA3BD5" w:rsidRPr="005C2960" w:rsidRDefault="00CA3BD5" w:rsidP="00CA3BD5"/>
          <w:p w14:paraId="430A0953" w14:textId="77777777" w:rsidR="00CA3BD5" w:rsidRPr="005C2960" w:rsidRDefault="00CA3BD5" w:rsidP="00CA3BD5"/>
          <w:p w14:paraId="430A0954" w14:textId="77777777" w:rsidR="00CA3BD5" w:rsidRPr="005C2960" w:rsidRDefault="00CA3BD5" w:rsidP="00CA3BD5"/>
        </w:tc>
        <w:tc>
          <w:tcPr>
            <w:tcW w:w="609" w:type="dxa"/>
            <w:tcBorders>
              <w:top w:val="single" w:sz="4" w:space="0" w:color="auto"/>
              <w:left w:val="single" w:sz="6" w:space="0" w:color="000000"/>
              <w:bottom w:val="single" w:sz="4" w:space="0" w:color="auto"/>
              <w:right w:val="single" w:sz="6" w:space="0" w:color="000000"/>
            </w:tcBorders>
          </w:tcPr>
          <w:p w14:paraId="430A0955" w14:textId="77777777" w:rsidR="00684858" w:rsidRPr="005C2960" w:rsidRDefault="00684858" w:rsidP="00E56569">
            <w:pPr>
              <w:jc w:val="center"/>
              <w:rPr>
                <w:szCs w:val="18"/>
              </w:rPr>
            </w:pPr>
            <w:r w:rsidRPr="005C2960">
              <w:rPr>
                <w:szCs w:val="18"/>
              </w:rPr>
              <w:t>Pr. 7</w:t>
            </w:r>
          </w:p>
          <w:p w14:paraId="430A0956" w14:textId="77777777" w:rsidR="00684858" w:rsidRPr="005C2960" w:rsidRDefault="00684858" w:rsidP="00E56569">
            <w:pPr>
              <w:jc w:val="center"/>
              <w:rPr>
                <w:szCs w:val="18"/>
              </w:rPr>
            </w:pPr>
            <w:r w:rsidRPr="005C2960">
              <w:rPr>
                <w:szCs w:val="18"/>
              </w:rPr>
              <w:t>písm. F</w:t>
            </w:r>
          </w:p>
          <w:p w14:paraId="430A0957" w14:textId="77777777" w:rsidR="00CA3BD5" w:rsidRPr="005C2960" w:rsidRDefault="00CA3BD5" w:rsidP="00E56569">
            <w:pPr>
              <w:jc w:val="center"/>
            </w:pPr>
          </w:p>
          <w:p w14:paraId="430A0958" w14:textId="77777777" w:rsidR="00F969C4" w:rsidRPr="005C2960" w:rsidRDefault="00F969C4" w:rsidP="00E56569">
            <w:pPr>
              <w:jc w:val="center"/>
            </w:pPr>
          </w:p>
          <w:p w14:paraId="430A0959" w14:textId="77777777" w:rsidR="00CA3BD5" w:rsidRPr="005C2960" w:rsidRDefault="00CA3BD5" w:rsidP="00E56569">
            <w:pPr>
              <w:jc w:val="center"/>
            </w:pPr>
          </w:p>
          <w:p w14:paraId="430A095A" w14:textId="77777777" w:rsidR="00CA3BD5" w:rsidRPr="005C2960" w:rsidRDefault="00CA3BD5" w:rsidP="00E56569">
            <w:pPr>
              <w:jc w:val="center"/>
            </w:pPr>
          </w:p>
          <w:p w14:paraId="430A095B" w14:textId="77777777" w:rsidR="00CA3BD5" w:rsidRPr="005C2960" w:rsidRDefault="00CA3BD5" w:rsidP="00E56569">
            <w:pPr>
              <w:jc w:val="center"/>
            </w:pPr>
          </w:p>
          <w:p w14:paraId="430A095C" w14:textId="77777777" w:rsidR="00CA3BD5" w:rsidRPr="005C2960" w:rsidRDefault="00CA3BD5" w:rsidP="00E56569">
            <w:pPr>
              <w:jc w:val="center"/>
            </w:pPr>
          </w:p>
          <w:p w14:paraId="430A095D" w14:textId="77777777" w:rsidR="00CA3BD5" w:rsidRPr="005C2960" w:rsidRDefault="00CA3BD5" w:rsidP="00E56569">
            <w:pPr>
              <w:jc w:val="center"/>
            </w:pPr>
          </w:p>
          <w:p w14:paraId="430A095E" w14:textId="77777777" w:rsidR="00CA3BD5" w:rsidRPr="005C2960" w:rsidRDefault="00CA3BD5" w:rsidP="00E56569">
            <w:pPr>
              <w:jc w:val="center"/>
            </w:pPr>
          </w:p>
          <w:p w14:paraId="430A095F" w14:textId="77777777" w:rsidR="00CA3BD5" w:rsidRPr="005C2960" w:rsidRDefault="00CA3BD5" w:rsidP="00E56569">
            <w:pPr>
              <w:jc w:val="center"/>
            </w:pPr>
          </w:p>
          <w:p w14:paraId="430A0960" w14:textId="77777777" w:rsidR="00CA3BD5" w:rsidRPr="005C2960" w:rsidRDefault="00CA3BD5" w:rsidP="00E56569">
            <w:pPr>
              <w:jc w:val="center"/>
            </w:pPr>
          </w:p>
          <w:p w14:paraId="430A0961" w14:textId="77777777" w:rsidR="00CA3BD5" w:rsidRPr="005C2960" w:rsidRDefault="00CA3BD5" w:rsidP="00E56569">
            <w:pPr>
              <w:jc w:val="center"/>
            </w:pPr>
          </w:p>
          <w:p w14:paraId="430A0962" w14:textId="77777777" w:rsidR="00CA3BD5" w:rsidRPr="005C2960" w:rsidRDefault="00CA3BD5" w:rsidP="00E56569">
            <w:pPr>
              <w:jc w:val="center"/>
            </w:pPr>
          </w:p>
          <w:p w14:paraId="430A0963" w14:textId="77777777" w:rsidR="00CA3BD5" w:rsidRPr="005C2960" w:rsidRDefault="00CA3BD5" w:rsidP="00E56569">
            <w:pPr>
              <w:jc w:val="center"/>
            </w:pPr>
          </w:p>
          <w:p w14:paraId="430A0964" w14:textId="77777777" w:rsidR="00CA3BD5" w:rsidRPr="005C2960" w:rsidRDefault="00CA3BD5" w:rsidP="00E56569">
            <w:pPr>
              <w:jc w:val="center"/>
            </w:pPr>
          </w:p>
          <w:p w14:paraId="430A0965" w14:textId="77777777" w:rsidR="00CA3BD5" w:rsidRPr="005C2960" w:rsidRDefault="00CA3BD5" w:rsidP="00E56569">
            <w:pPr>
              <w:jc w:val="center"/>
            </w:pPr>
          </w:p>
          <w:p w14:paraId="430A0966" w14:textId="77777777" w:rsidR="00CA3BD5" w:rsidRPr="005C2960" w:rsidRDefault="00CA3BD5" w:rsidP="00E56569">
            <w:pPr>
              <w:jc w:val="center"/>
            </w:pPr>
          </w:p>
          <w:p w14:paraId="430A0967" w14:textId="77777777" w:rsidR="00CA3BD5" w:rsidRPr="005C2960" w:rsidRDefault="00CA3BD5" w:rsidP="00E56569">
            <w:pPr>
              <w:jc w:val="center"/>
            </w:pPr>
          </w:p>
          <w:p w14:paraId="430A0968" w14:textId="77777777" w:rsidR="00CA3BD5" w:rsidRPr="005C2960" w:rsidRDefault="00CA3BD5" w:rsidP="00E56569">
            <w:pPr>
              <w:jc w:val="center"/>
            </w:pPr>
          </w:p>
          <w:p w14:paraId="430A0969" w14:textId="77777777" w:rsidR="00CA3BD5" w:rsidRPr="005C2960" w:rsidRDefault="00CA3BD5" w:rsidP="00E56569">
            <w:pPr>
              <w:jc w:val="center"/>
            </w:pPr>
          </w:p>
          <w:p w14:paraId="430A096A" w14:textId="77777777" w:rsidR="00F969C4" w:rsidRPr="005C2960" w:rsidRDefault="00F969C4" w:rsidP="00E56569">
            <w:pPr>
              <w:jc w:val="center"/>
            </w:pPr>
          </w:p>
          <w:p w14:paraId="430A096B" w14:textId="77777777" w:rsidR="00CA3BD5" w:rsidRPr="005C2960" w:rsidRDefault="00CA3BD5" w:rsidP="00E56569">
            <w:pPr>
              <w:jc w:val="center"/>
            </w:pPr>
          </w:p>
          <w:p w14:paraId="430A096C" w14:textId="77777777" w:rsidR="00F969C4" w:rsidRPr="005C2960" w:rsidRDefault="00F969C4" w:rsidP="00E56569">
            <w:pPr>
              <w:jc w:val="center"/>
            </w:pPr>
          </w:p>
          <w:p w14:paraId="430A096D" w14:textId="77777777" w:rsidR="00F969C4" w:rsidRPr="005C2960" w:rsidRDefault="00F969C4" w:rsidP="00E56569">
            <w:pPr>
              <w:jc w:val="center"/>
            </w:pPr>
          </w:p>
          <w:p w14:paraId="430A096E" w14:textId="77777777" w:rsidR="00F969C4" w:rsidRPr="005C2960" w:rsidRDefault="00F969C4" w:rsidP="00E56569">
            <w:pPr>
              <w:jc w:val="center"/>
            </w:pPr>
          </w:p>
          <w:p w14:paraId="430A0970" w14:textId="77777777" w:rsidR="00F969C4" w:rsidRPr="005C2960" w:rsidRDefault="00F969C4" w:rsidP="00E56569">
            <w:pPr>
              <w:jc w:val="center"/>
            </w:pPr>
          </w:p>
          <w:p w14:paraId="430A0971" w14:textId="77777777" w:rsidR="00CA3BD5" w:rsidRPr="005C2960" w:rsidRDefault="00CA3BD5" w:rsidP="00E56569">
            <w:pPr>
              <w:jc w:val="center"/>
            </w:pPr>
            <w:r w:rsidRPr="005C2960">
              <w:t>§ 10 ods. 1</w:t>
            </w:r>
          </w:p>
          <w:p w14:paraId="430A0972" w14:textId="77777777" w:rsidR="00CA3BD5" w:rsidRPr="005C2960" w:rsidRDefault="00CA3BD5"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973" w14:textId="77777777" w:rsidR="00684858" w:rsidRPr="005C2960" w:rsidRDefault="00684858" w:rsidP="00684858">
            <w:pPr>
              <w:autoSpaceDE w:val="0"/>
              <w:autoSpaceDN w:val="0"/>
              <w:adjustRightInd w:val="0"/>
              <w:rPr>
                <w:rFonts w:eastAsia="Arial,Bold"/>
                <w:b/>
                <w:bCs/>
              </w:rPr>
            </w:pPr>
            <w:r w:rsidRPr="005C2960">
              <w:rPr>
                <w:rFonts w:eastAsia="Arial,Bold"/>
                <w:b/>
                <w:bCs/>
              </w:rPr>
              <w:t>9.1. Technické požiadavky a podmienky prevádzkovania</w:t>
            </w:r>
          </w:p>
          <w:p w14:paraId="430A0974" w14:textId="77777777" w:rsidR="00F969C4" w:rsidRPr="005C2960" w:rsidRDefault="00684858" w:rsidP="00684858">
            <w:pPr>
              <w:autoSpaceDE w:val="0"/>
              <w:autoSpaceDN w:val="0"/>
              <w:adjustRightInd w:val="0"/>
              <w:jc w:val="both"/>
              <w:rPr>
                <w:rFonts w:eastAsia="Arial,Bold"/>
              </w:rPr>
            </w:pPr>
            <w:r w:rsidRPr="005C2960">
              <w:rPr>
                <w:rFonts w:eastAsia="Arial,Bold"/>
              </w:rPr>
              <w:t>Chov hospodárskych zvierat je potrebné prevádzkovať v súlade so zásadami uvedenými v Kódexe správnej poľnohospodárskej praxe na znižovanie emisií amoniaku z chovov hospodárskych zvierat a aplikovania hnojív do pôdy (ďalej len „kódex“) alebo v inej porovnateľnej alebo prísnejšej špecifikácii.</w:t>
            </w:r>
            <w:r w:rsidRPr="005C2960">
              <w:rPr>
                <w:rFonts w:eastAsia="Arial,Bold"/>
                <w:vertAlign w:val="superscript"/>
              </w:rPr>
              <w:t>33</w:t>
            </w:r>
            <w:r w:rsidRPr="005C2960">
              <w:rPr>
                <w:rFonts w:eastAsia="Arial,Bold"/>
              </w:rPr>
              <w:t>)Kódex je uverejnený vo Vestníku Ministerstva životného prostredia Slovenskej republiky č. 2/2020. Celkové zníženie emisií amoniaku z chovov hospodárskych zvierat je možné dosiahnuť aplikáciou nízkoemisných techník a metód. Požiadavky na nízkoemisné techniky a metódy sa uplatňujú jednotlivo alebo v kombinácii s ohľadom na dosiahnutie percentuálneho zníženia a primeranosť nákladov. Požadované percentuálne zníženie emisií amoniaku uvedené v bodoch 9.1.1 až 9.1.4 platí pre veľké zdroje, pre stredné zdroje povolené po 1. januári 2021 a od 1. januára 2028 aj pre všetky ostatné stredné zdroje s výnimkou uplatňovania bodu 9.1.2.</w:t>
            </w:r>
          </w:p>
          <w:p w14:paraId="430A0975" w14:textId="77777777" w:rsidR="00684858" w:rsidRPr="005C2960" w:rsidRDefault="00684858" w:rsidP="00684858">
            <w:pPr>
              <w:autoSpaceDE w:val="0"/>
              <w:autoSpaceDN w:val="0"/>
              <w:adjustRightInd w:val="0"/>
              <w:jc w:val="both"/>
              <w:rPr>
                <w:rFonts w:eastAsia="Arial,Bold"/>
              </w:rPr>
            </w:pPr>
            <w:r w:rsidRPr="005C2960">
              <w:rPr>
                <w:rFonts w:eastAsia="Arial,Bold"/>
              </w:rPr>
              <w:t>Dosiahnuté zníženie emisií amoniaku treba pre konkrétny chov hodnotiť individuálne.</w:t>
            </w:r>
          </w:p>
          <w:p w14:paraId="430A0976" w14:textId="77777777" w:rsidR="00684858" w:rsidRPr="005C2960" w:rsidRDefault="00684858" w:rsidP="00684858">
            <w:pPr>
              <w:autoSpaceDE w:val="0"/>
              <w:autoSpaceDN w:val="0"/>
              <w:adjustRightInd w:val="0"/>
              <w:jc w:val="both"/>
              <w:rPr>
                <w:rFonts w:eastAsia="Arial,Bold"/>
              </w:rPr>
            </w:pPr>
            <w:r w:rsidRPr="005C2960">
              <w:rPr>
                <w:rFonts w:eastAsia="Arial,Bold"/>
              </w:rPr>
              <w:t>Obmedzovanie emisií amoniaku je potrebné riešiť komplexne tak, že amoniak zachytený v jednom stupni nespôsobí zvýšenie emisií pri ďalšom nakladaní s hospodárskymi hnojivami.</w:t>
            </w:r>
            <w:r w:rsidRPr="005C2960">
              <w:rPr>
                <w:rFonts w:eastAsia="Arial,Bold"/>
                <w:vertAlign w:val="superscript"/>
              </w:rPr>
              <w:t>34</w:t>
            </w:r>
            <w:r w:rsidRPr="005C2960">
              <w:rPr>
                <w:rFonts w:eastAsia="Arial,Bold"/>
              </w:rPr>
              <w:t>)</w:t>
            </w:r>
          </w:p>
          <w:p w14:paraId="430A0977" w14:textId="77777777" w:rsidR="00CA3BD5" w:rsidRPr="005C2960" w:rsidRDefault="00CA3BD5" w:rsidP="00CA3BD5">
            <w:pPr>
              <w:jc w:val="both"/>
            </w:pPr>
          </w:p>
          <w:p w14:paraId="430A0978" w14:textId="77777777" w:rsidR="00CA3BD5" w:rsidRPr="005C2960" w:rsidRDefault="00684858" w:rsidP="00CA3BD5">
            <w:pPr>
              <w:jc w:val="both"/>
            </w:pPr>
            <w:r w:rsidRPr="005C2960">
              <w:rPr>
                <w:vertAlign w:val="superscript"/>
              </w:rPr>
              <w:t>33</w:t>
            </w:r>
            <w:r w:rsidRPr="005C2960">
              <w:t xml:space="preserve">) Oznámenie Ministerstva zahraničných vecí Slovenskej republiky č. 516/2006Z. z. o prijatí Protokolu o znížení </w:t>
            </w:r>
            <w:proofErr w:type="spellStart"/>
            <w:r w:rsidRPr="005C2960">
              <w:t>acidifikácie</w:t>
            </w:r>
            <w:proofErr w:type="spellEnd"/>
            <w:r w:rsidRPr="005C2960">
              <w:t xml:space="preserve">, </w:t>
            </w:r>
            <w:proofErr w:type="spellStart"/>
            <w:r w:rsidRPr="005C2960">
              <w:t>eutrofizácie</w:t>
            </w:r>
            <w:proofErr w:type="spellEnd"/>
            <w:r w:rsidRPr="005C2960">
              <w:t xml:space="preserve"> a prízemného ozónu k Dohovoru o diaľkovom znečisťovaní ovzdušia prechádzajúcom hranicami štátov z roku1979.</w:t>
            </w:r>
          </w:p>
          <w:p w14:paraId="430A0979" w14:textId="77777777" w:rsidR="00CA3BD5" w:rsidRPr="005C2960" w:rsidRDefault="00684858" w:rsidP="00CA3BD5">
            <w:pPr>
              <w:jc w:val="both"/>
            </w:pPr>
            <w:r w:rsidRPr="005C2960">
              <w:rPr>
                <w:vertAlign w:val="superscript"/>
              </w:rPr>
              <w:t>34</w:t>
            </w:r>
            <w:r w:rsidRPr="005C2960">
              <w:t>) § 2 písm. b)zákona č. 136/2000 Z. z. o hnojivách v znení neskorších predpisov.</w:t>
            </w:r>
          </w:p>
          <w:p w14:paraId="430A097A" w14:textId="77777777" w:rsidR="00CA3BD5" w:rsidRPr="005C2960" w:rsidRDefault="00CA3BD5" w:rsidP="00CA3BD5">
            <w:pPr>
              <w:jc w:val="both"/>
            </w:pPr>
          </w:p>
          <w:p w14:paraId="430A097B" w14:textId="77777777" w:rsidR="00CA3BD5" w:rsidRPr="005C2960" w:rsidRDefault="00CA3BD5" w:rsidP="00CA3BD5">
            <w:pPr>
              <w:jc w:val="both"/>
            </w:pPr>
            <w:r w:rsidRPr="005C2960">
              <w:t>(1)</w:t>
            </w:r>
            <w:r w:rsidRPr="005C2960">
              <w:tab/>
              <w:t>Podnikateľ v pôdohospodárstve alebo prevádzkovateľ, ktorý využíva pôdu na prevádzkovanie športového areálu v chránených vodohospodárskych oblastiach (ďalej len „prevádzkovateľ športoviska“), používajúci hnojivá, sekundárne zdroje živín alebo kompost je povinný používať certifikované hnojivá, vzájomne uznané hnojivá alebo hnojivá označené ako „Hnojivo ES“ a povolené sekundárne zdroje živín alebo komposty. Je zakázané používať hnojivá na báze uhličitanu amónneho.</w:t>
            </w:r>
          </w:p>
        </w:tc>
        <w:tc>
          <w:tcPr>
            <w:tcW w:w="696" w:type="dxa"/>
            <w:tcBorders>
              <w:top w:val="single" w:sz="4" w:space="0" w:color="auto"/>
              <w:left w:val="single" w:sz="6" w:space="0" w:color="000000"/>
              <w:bottom w:val="single" w:sz="4" w:space="0" w:color="auto"/>
              <w:right w:val="single" w:sz="6" w:space="0" w:color="000000"/>
            </w:tcBorders>
          </w:tcPr>
          <w:p w14:paraId="430A0991" w14:textId="77777777" w:rsidR="00CA3BD5" w:rsidRPr="005C2960" w:rsidRDefault="00CA3BD5" w:rsidP="00CA3BD5">
            <w:pPr>
              <w:jc w:val="center"/>
            </w:pPr>
            <w:r w:rsidRPr="005C2960">
              <w:t>U</w:t>
            </w:r>
          </w:p>
          <w:p w14:paraId="430A0992" w14:textId="77777777" w:rsidR="00CA3BD5" w:rsidRPr="005C2960" w:rsidRDefault="00CA3BD5" w:rsidP="00CA3BD5">
            <w:pPr>
              <w:jc w:val="center"/>
            </w:pPr>
          </w:p>
        </w:tc>
        <w:tc>
          <w:tcPr>
            <w:tcW w:w="696" w:type="dxa"/>
            <w:tcBorders>
              <w:top w:val="single" w:sz="4" w:space="0" w:color="auto"/>
              <w:left w:val="single" w:sz="6" w:space="0" w:color="000000"/>
              <w:bottom w:val="single" w:sz="4" w:space="0" w:color="auto"/>
              <w:right w:val="single" w:sz="4" w:space="0" w:color="auto"/>
            </w:tcBorders>
          </w:tcPr>
          <w:p w14:paraId="430A0993" w14:textId="77777777" w:rsidR="00CA3BD5" w:rsidRPr="005C2960" w:rsidRDefault="00CA3BD5" w:rsidP="00CA3BD5">
            <w:pPr>
              <w:jc w:val="both"/>
            </w:pPr>
          </w:p>
        </w:tc>
      </w:tr>
      <w:tr w:rsidR="00D17639" w:rsidRPr="005C2960" w14:paraId="430A09AF"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995" w14:textId="77777777" w:rsidR="00CA3BD5" w:rsidRPr="005C2960" w:rsidRDefault="00CA3BD5" w:rsidP="00CA3BD5"/>
        </w:tc>
        <w:tc>
          <w:tcPr>
            <w:tcW w:w="5621" w:type="dxa"/>
            <w:tcBorders>
              <w:top w:val="single" w:sz="4" w:space="0" w:color="auto"/>
              <w:left w:val="single" w:sz="6" w:space="0" w:color="000000"/>
              <w:bottom w:val="single" w:sz="4" w:space="0" w:color="auto"/>
              <w:right w:val="single" w:sz="6" w:space="0" w:color="000000"/>
            </w:tcBorders>
          </w:tcPr>
          <w:p w14:paraId="430A0996" w14:textId="77777777" w:rsidR="00CA3BD5" w:rsidRPr="005C2960" w:rsidRDefault="00CA3BD5" w:rsidP="00CA3BD5">
            <w:pPr>
              <w:pStyle w:val="Zkladntext3"/>
              <w:numPr>
                <w:ilvl w:val="0"/>
                <w:numId w:val="6"/>
              </w:numPr>
              <w:spacing w:line="240" w:lineRule="auto"/>
              <w:rPr>
                <w:sz w:val="20"/>
              </w:rPr>
            </w:pPr>
            <w:r w:rsidRPr="005C2960">
              <w:rPr>
                <w:sz w:val="20"/>
              </w:rPr>
              <w:t>pokračujúceho používania anorganických hnojív ich rozmetávaním v súlade s predvídateľnými potrebami pestovanej plodiny alebo trávnatého porastu, pokiaľ ide o dusík a fosfor, pričom sa zohľadní aj existujúci obsah živín v pôde a živiny z iných hnojív.</w:t>
            </w:r>
          </w:p>
          <w:p w14:paraId="430A0997" w14:textId="77777777" w:rsidR="00CA3BD5" w:rsidRPr="005C2960" w:rsidRDefault="00CA3BD5" w:rsidP="00CA3BD5">
            <w:pPr>
              <w:pStyle w:val="Zkladntext3"/>
              <w:numPr>
                <w:ilvl w:val="0"/>
                <w:numId w:val="4"/>
              </w:numPr>
              <w:spacing w:line="240" w:lineRule="auto"/>
              <w:rPr>
                <w:sz w:val="20"/>
              </w:rPr>
            </w:pPr>
            <w:r w:rsidRPr="005C2960">
              <w:rPr>
                <w:sz w:val="20"/>
              </w:rPr>
              <w:t>Členské štáty môžu znížiť emisie amoniaku z maštaľného hnoja pomocou týchto postupov:</w:t>
            </w:r>
          </w:p>
          <w:p w14:paraId="430A0998" w14:textId="77777777" w:rsidR="00CA3BD5" w:rsidRPr="005C2960" w:rsidRDefault="00CA3BD5" w:rsidP="00CA3BD5">
            <w:pPr>
              <w:pStyle w:val="Zkladntext3"/>
              <w:numPr>
                <w:ilvl w:val="0"/>
                <w:numId w:val="7"/>
              </w:numPr>
              <w:spacing w:line="240" w:lineRule="auto"/>
              <w:rPr>
                <w:sz w:val="20"/>
              </w:rPr>
            </w:pPr>
            <w:r w:rsidRPr="005C2960">
              <w:rPr>
                <w:sz w:val="20"/>
              </w:rPr>
              <w:t>znížením emisií z hnojenia ornej pôdy a trávnatých porastov močovkou a tuhým hnojom metódami slúžiacimi na zníženie emisií najmenej o 30 % v porovnaní s referenčnou metódou opísanou v usmerňovacom dokumente o amoniaku, a to za týchto podmienok:</w:t>
            </w:r>
          </w:p>
          <w:p w14:paraId="430A0999" w14:textId="77777777" w:rsidR="00CA3BD5" w:rsidRPr="005C2960" w:rsidRDefault="00CA3BD5" w:rsidP="00CA3BD5">
            <w:pPr>
              <w:pStyle w:val="Zkladntext3"/>
              <w:numPr>
                <w:ilvl w:val="0"/>
                <w:numId w:val="8"/>
              </w:numPr>
              <w:spacing w:line="240" w:lineRule="auto"/>
              <w:rPr>
                <w:sz w:val="20"/>
              </w:rPr>
            </w:pPr>
            <w:r w:rsidRPr="005C2960">
              <w:rPr>
                <w:sz w:val="20"/>
              </w:rPr>
              <w:t>rozmetávať hnoj a močovku iba v súlade s predvídateľnými potrebami danej plodiny alebo trávnatého porastu, ktoré sa týkajú príjmu živín s ohľadom na dusík a fosfor, pričom sa zohľadní aj existujúci obsah živín v pôde a živiny z iných hnojív;</w:t>
            </w:r>
          </w:p>
          <w:p w14:paraId="430A099A" w14:textId="77777777" w:rsidR="00CA3BD5" w:rsidRPr="005C2960" w:rsidRDefault="00CA3BD5" w:rsidP="00CA3BD5">
            <w:pPr>
              <w:pStyle w:val="Zkladntext3"/>
              <w:numPr>
                <w:ilvl w:val="0"/>
                <w:numId w:val="8"/>
              </w:numPr>
              <w:spacing w:line="240" w:lineRule="auto"/>
              <w:rPr>
                <w:sz w:val="20"/>
              </w:rPr>
            </w:pPr>
            <w:r w:rsidRPr="005C2960">
              <w:rPr>
                <w:sz w:val="20"/>
              </w:rPr>
              <w:t>nerozmetávať hnoj a močovku, keď je pôda premočená, zaplavená, zamrznutá alebo zasnežená;</w:t>
            </w:r>
          </w:p>
          <w:p w14:paraId="430A099B" w14:textId="77777777" w:rsidR="00CA3BD5" w:rsidRPr="005C2960" w:rsidRDefault="00CA3BD5" w:rsidP="00CA3BD5">
            <w:pPr>
              <w:pStyle w:val="Zkladntext3"/>
              <w:numPr>
                <w:ilvl w:val="0"/>
                <w:numId w:val="8"/>
              </w:numPr>
              <w:spacing w:line="240" w:lineRule="auto"/>
              <w:rPr>
                <w:sz w:val="20"/>
              </w:rPr>
            </w:pPr>
            <w:r w:rsidRPr="005C2960">
              <w:rPr>
                <w:sz w:val="20"/>
              </w:rPr>
              <w:t xml:space="preserve">aplikovať močovku v prípade trávnatého porastu pomocou hadicového aplikátora, pätkového aplikátora alebo pomocou plytkej či hlbokej </w:t>
            </w:r>
            <w:proofErr w:type="spellStart"/>
            <w:r w:rsidRPr="005C2960">
              <w:rPr>
                <w:sz w:val="20"/>
              </w:rPr>
              <w:t>injektáže</w:t>
            </w:r>
            <w:proofErr w:type="spellEnd"/>
            <w:r w:rsidRPr="005C2960">
              <w:rPr>
                <w:sz w:val="20"/>
              </w:rPr>
              <w:t>;</w:t>
            </w:r>
          </w:p>
          <w:p w14:paraId="430A099C" w14:textId="77777777" w:rsidR="00CA3BD5" w:rsidRPr="005C2960" w:rsidRDefault="00CA3BD5" w:rsidP="0081214A">
            <w:pPr>
              <w:pStyle w:val="Zkladntext3"/>
              <w:numPr>
                <w:ilvl w:val="0"/>
                <w:numId w:val="8"/>
              </w:numPr>
              <w:spacing w:line="240" w:lineRule="auto"/>
              <w:rPr>
                <w:sz w:val="20"/>
              </w:rPr>
            </w:pPr>
            <w:r w:rsidRPr="005C2960">
              <w:rPr>
                <w:sz w:val="20"/>
              </w:rPr>
              <w:t>zaprávať hnoj a močovku rozmetanú na ornej pôde do pôdy do štyroch hodín od rozmetania;</w:t>
            </w:r>
          </w:p>
        </w:tc>
        <w:tc>
          <w:tcPr>
            <w:tcW w:w="609" w:type="dxa"/>
            <w:tcBorders>
              <w:top w:val="single" w:sz="4" w:space="0" w:color="auto"/>
              <w:left w:val="single" w:sz="6" w:space="0" w:color="000000"/>
              <w:bottom w:val="single" w:sz="4" w:space="0" w:color="auto"/>
              <w:right w:val="single" w:sz="6" w:space="0" w:color="000000"/>
            </w:tcBorders>
          </w:tcPr>
          <w:p w14:paraId="430A099D" w14:textId="77777777" w:rsidR="00CA3BD5" w:rsidRPr="005C2960" w:rsidRDefault="00CA3BD5" w:rsidP="00CA3BD5">
            <w:pPr>
              <w:jc w:val="center"/>
            </w:pPr>
            <w:r w:rsidRPr="005C2960">
              <w:t>N</w:t>
            </w:r>
          </w:p>
        </w:tc>
        <w:tc>
          <w:tcPr>
            <w:tcW w:w="609" w:type="dxa"/>
            <w:tcBorders>
              <w:top w:val="single" w:sz="4" w:space="0" w:color="auto"/>
              <w:left w:val="single" w:sz="6" w:space="0" w:color="000000"/>
              <w:bottom w:val="single" w:sz="4" w:space="0" w:color="auto"/>
              <w:right w:val="single" w:sz="6" w:space="0" w:color="000000"/>
            </w:tcBorders>
          </w:tcPr>
          <w:p w14:paraId="430A099E" w14:textId="77777777" w:rsidR="00CA3BD5" w:rsidRPr="005C2960" w:rsidRDefault="00CA3BD5" w:rsidP="00CA3BD5">
            <w:r w:rsidRPr="005C2960">
              <w:t>NV2</w:t>
            </w:r>
          </w:p>
        </w:tc>
        <w:tc>
          <w:tcPr>
            <w:tcW w:w="609" w:type="dxa"/>
            <w:tcBorders>
              <w:top w:val="single" w:sz="4" w:space="0" w:color="auto"/>
              <w:left w:val="single" w:sz="6" w:space="0" w:color="000000"/>
              <w:bottom w:val="single" w:sz="4" w:space="0" w:color="auto"/>
              <w:right w:val="single" w:sz="6" w:space="0" w:color="000000"/>
            </w:tcBorders>
          </w:tcPr>
          <w:p w14:paraId="430A099F" w14:textId="77777777" w:rsidR="00F969C4" w:rsidRPr="005C2960" w:rsidRDefault="00F969C4" w:rsidP="00E56569">
            <w:pPr>
              <w:jc w:val="center"/>
              <w:rPr>
                <w:sz w:val="18"/>
                <w:szCs w:val="18"/>
              </w:rPr>
            </w:pPr>
            <w:r w:rsidRPr="005C2960">
              <w:rPr>
                <w:sz w:val="18"/>
                <w:szCs w:val="18"/>
              </w:rPr>
              <w:t>Pr. 7</w:t>
            </w:r>
          </w:p>
          <w:p w14:paraId="430A09A0" w14:textId="77777777" w:rsidR="00F969C4" w:rsidRPr="005C2960" w:rsidRDefault="00F969C4" w:rsidP="00E56569">
            <w:pPr>
              <w:jc w:val="center"/>
              <w:rPr>
                <w:sz w:val="18"/>
                <w:szCs w:val="18"/>
              </w:rPr>
            </w:pPr>
            <w:r w:rsidRPr="005C2960">
              <w:rPr>
                <w:sz w:val="18"/>
                <w:szCs w:val="18"/>
              </w:rPr>
              <w:t>písm. F</w:t>
            </w:r>
          </w:p>
          <w:p w14:paraId="430A09A1" w14:textId="77777777" w:rsidR="00CA3BD5" w:rsidRPr="005C2960" w:rsidRDefault="00CA3BD5"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9A2" w14:textId="77777777" w:rsidR="00CA3BD5" w:rsidRPr="005C2960" w:rsidRDefault="00CA3BD5" w:rsidP="00CA3BD5">
            <w:pPr>
              <w:jc w:val="both"/>
              <w:rPr>
                <w:b/>
                <w:bCs/>
              </w:rPr>
            </w:pPr>
            <w:r w:rsidRPr="005C2960">
              <w:rPr>
                <w:b/>
                <w:bCs/>
              </w:rPr>
              <w:t>9.1.4 Aplikácia a zapracovanie hospodárskych hnojív do pôdy</w:t>
            </w:r>
          </w:p>
          <w:p w14:paraId="430A09A3" w14:textId="77777777" w:rsidR="00F969C4" w:rsidRPr="005C2960" w:rsidRDefault="00F969C4" w:rsidP="00F969C4">
            <w:pPr>
              <w:pStyle w:val="Zkladntext20"/>
              <w:keepNext w:val="0"/>
              <w:spacing w:before="0" w:after="0"/>
              <w:rPr>
                <w:sz w:val="20"/>
                <w:szCs w:val="20"/>
                <w:lang w:val="sk-SK" w:eastAsia="sk-SK"/>
              </w:rPr>
            </w:pPr>
            <w:r w:rsidRPr="005C2960">
              <w:rPr>
                <w:sz w:val="20"/>
                <w:szCs w:val="20"/>
                <w:lang w:val="sk-SK" w:eastAsia="sk-SK"/>
              </w:rPr>
              <w:t>Aplikácia</w:t>
            </w:r>
            <w:r w:rsidR="0081214A" w:rsidRPr="005C2960">
              <w:rPr>
                <w:sz w:val="20"/>
                <w:szCs w:val="20"/>
                <w:lang w:val="sk-SK" w:eastAsia="sk-SK"/>
              </w:rPr>
              <w:t xml:space="preserve"> </w:t>
            </w:r>
            <w:r w:rsidRPr="005C2960">
              <w:rPr>
                <w:sz w:val="20"/>
                <w:szCs w:val="20"/>
                <w:lang w:val="sk-SK" w:eastAsia="sk-SK"/>
              </w:rPr>
              <w:t>a zapracovanie hospodárskych hnojív</w:t>
            </w:r>
            <w:r w:rsidR="0081214A" w:rsidRPr="005C2960">
              <w:rPr>
                <w:sz w:val="20"/>
                <w:szCs w:val="20"/>
                <w:lang w:val="sk-SK" w:eastAsia="sk-SK"/>
              </w:rPr>
              <w:t xml:space="preserve"> </w:t>
            </w:r>
            <w:r w:rsidRPr="005C2960">
              <w:rPr>
                <w:sz w:val="20"/>
                <w:szCs w:val="20"/>
                <w:lang w:val="sk-SK" w:eastAsia="sk-SK"/>
              </w:rPr>
              <w:t>do pôdy sa vykonáva  podľa</w:t>
            </w:r>
            <w:r w:rsidR="0081214A" w:rsidRPr="005C2960">
              <w:rPr>
                <w:sz w:val="20"/>
                <w:szCs w:val="20"/>
                <w:lang w:val="sk-SK" w:eastAsia="sk-SK"/>
              </w:rPr>
              <w:t xml:space="preserve"> </w:t>
            </w:r>
            <w:r w:rsidRPr="005C2960">
              <w:rPr>
                <w:sz w:val="20"/>
                <w:szCs w:val="20"/>
                <w:lang w:val="sk-SK" w:eastAsia="sk-SK"/>
              </w:rPr>
              <w:t>požiadaviek ustanovených v  písm. F bod 11.</w:t>
            </w:r>
          </w:p>
          <w:p w14:paraId="430A09A4" w14:textId="77777777" w:rsidR="0081214A" w:rsidRPr="005C2960" w:rsidRDefault="0081214A" w:rsidP="0081214A">
            <w:pPr>
              <w:autoSpaceDE w:val="0"/>
              <w:autoSpaceDN w:val="0"/>
              <w:adjustRightInd w:val="0"/>
              <w:jc w:val="both"/>
              <w:rPr>
                <w:bCs/>
              </w:rPr>
            </w:pPr>
            <w:r w:rsidRPr="005C2960">
              <w:rPr>
                <w:b/>
                <w:bCs/>
              </w:rPr>
              <w:t>11.</w:t>
            </w:r>
            <w:r w:rsidRPr="005C2960">
              <w:rPr>
                <w:b/>
                <w:bCs/>
              </w:rPr>
              <w:tab/>
            </w:r>
            <w:r w:rsidRPr="005C2960">
              <w:rPr>
                <w:b/>
              </w:rPr>
              <w:t xml:space="preserve">APLIKÁCIA A ZAPRACOVANIE HNOJÍV DO PÔDY </w:t>
            </w:r>
          </w:p>
          <w:p w14:paraId="430A09A5" w14:textId="77777777" w:rsidR="0081214A" w:rsidRPr="005C2960" w:rsidRDefault="0081214A" w:rsidP="0081214A">
            <w:pPr>
              <w:autoSpaceDE w:val="0"/>
              <w:autoSpaceDN w:val="0"/>
              <w:adjustRightInd w:val="0"/>
              <w:ind w:left="55" w:hanging="55"/>
              <w:jc w:val="both"/>
              <w:rPr>
                <w:bCs/>
              </w:rPr>
            </w:pPr>
            <w:r w:rsidRPr="005C2960">
              <w:rPr>
                <w:bCs/>
              </w:rPr>
              <w:t>11.1</w:t>
            </w:r>
            <w:r w:rsidRPr="005C2960">
              <w:rPr>
                <w:bCs/>
              </w:rPr>
              <w:tab/>
            </w:r>
            <w:r w:rsidRPr="005C2960">
              <w:rPr>
                <w:rFonts w:eastAsia="Arial,Bold"/>
              </w:rPr>
              <w:t xml:space="preserve">Do pôdy môžu byť aplikované iba hnojivá, </w:t>
            </w:r>
            <w:r w:rsidRPr="005C2960">
              <w:rPr>
                <w:bCs/>
              </w:rPr>
              <w:t xml:space="preserve">vrátane kompostov a sekundárnych zdrojov, </w:t>
            </w:r>
            <w:r w:rsidRPr="005C2960">
              <w:rPr>
                <w:rFonts w:eastAsia="Arial,Bold"/>
              </w:rPr>
              <w:t>ktoré spĺňajú požiadavky podľa osobitného predpisu.</w:t>
            </w:r>
            <w:r w:rsidRPr="005C2960">
              <w:rPr>
                <w:rStyle w:val="Odkaznapoznmkupodiarou"/>
                <w:rFonts w:eastAsia="Arial,Bold"/>
              </w:rPr>
              <w:footnoteReference w:id="3"/>
            </w:r>
            <w:r w:rsidRPr="005C2960">
              <w:rPr>
                <w:rFonts w:eastAsia="Arial,Bold"/>
              </w:rPr>
              <w:t>)</w:t>
            </w:r>
          </w:p>
          <w:p w14:paraId="430A09A6" w14:textId="77777777" w:rsidR="0081214A" w:rsidRPr="005C2960" w:rsidRDefault="0081214A" w:rsidP="0081214A">
            <w:pPr>
              <w:autoSpaceDE w:val="0"/>
              <w:autoSpaceDN w:val="0"/>
              <w:adjustRightInd w:val="0"/>
              <w:ind w:left="55" w:hanging="55"/>
              <w:jc w:val="both"/>
              <w:rPr>
                <w:rFonts w:eastAsia="Arial,Bold"/>
              </w:rPr>
            </w:pPr>
            <w:r w:rsidRPr="005C2960">
              <w:rPr>
                <w:bCs/>
              </w:rPr>
              <w:t>11.2</w:t>
            </w:r>
            <w:r w:rsidRPr="005C2960">
              <w:rPr>
                <w:bCs/>
              </w:rPr>
              <w:tab/>
            </w:r>
            <w:r w:rsidRPr="005C2960">
              <w:rPr>
                <w:rFonts w:eastAsia="Arial,Bold"/>
              </w:rPr>
              <w:t>Pri aplikácii a zapracovaní hospodárskych hnojív do ornej pôdy a trávnych porastov je potrebné využiť metódy a techniky, pri ktorých sa dosiahne zníženie emisií najmenej o 30 % v porovnaní s referenčnou metódou podľa kódexu za podmienok ustanovených v bode 11.4.</w:t>
            </w:r>
          </w:p>
          <w:p w14:paraId="430A09A7" w14:textId="77777777" w:rsidR="0081214A" w:rsidRPr="005C2960" w:rsidRDefault="0081214A" w:rsidP="0081214A">
            <w:pPr>
              <w:autoSpaceDE w:val="0"/>
              <w:autoSpaceDN w:val="0"/>
              <w:adjustRightInd w:val="0"/>
              <w:ind w:left="567" w:hanging="567"/>
              <w:jc w:val="both"/>
              <w:rPr>
                <w:bCs/>
              </w:rPr>
            </w:pPr>
            <w:r w:rsidRPr="005C2960">
              <w:rPr>
                <w:bCs/>
              </w:rPr>
              <w:t>11.4</w:t>
            </w:r>
            <w:r w:rsidRPr="005C2960">
              <w:rPr>
                <w:bCs/>
              </w:rPr>
              <w:tab/>
              <w:t>Podmienky na aplikáciu a zapracovanie:</w:t>
            </w:r>
          </w:p>
          <w:p w14:paraId="430A09A8" w14:textId="77777777" w:rsidR="0081214A" w:rsidRPr="005C2960" w:rsidRDefault="0081214A" w:rsidP="0081214A">
            <w:pPr>
              <w:autoSpaceDE w:val="0"/>
              <w:autoSpaceDN w:val="0"/>
              <w:adjustRightInd w:val="0"/>
            </w:pPr>
            <w:r w:rsidRPr="005C2960">
              <w:t>a)  aplikovať hnojivo v súlade s predpokladanými potrebami danej plodiny alebo trávneho porastu na príjem živín s ohľadom na dusík a fosfor, pričom sa zohľadní aj existujúci obsah živín v pôde a živiny z ostatných hnojív v súlade s osobitným predpisom,</w:t>
            </w:r>
            <w:r w:rsidR="00A3022F" w:rsidRPr="005C2960">
              <w:fldChar w:fldCharType="begin"/>
            </w:r>
            <w:r w:rsidR="00A3022F" w:rsidRPr="005C2960">
              <w:instrText xml:space="preserve"> NOTEREF _Ref91615313 \h  \* MERGEFORMAT </w:instrText>
            </w:r>
            <w:r w:rsidR="00A3022F" w:rsidRPr="005C2960">
              <w:fldChar w:fldCharType="separate"/>
            </w:r>
            <w:r w:rsidRPr="005C2960">
              <w:rPr>
                <w:vertAlign w:val="superscript"/>
              </w:rPr>
              <w:t>38</w:t>
            </w:r>
            <w:r w:rsidR="00A3022F" w:rsidRPr="005C2960">
              <w:fldChar w:fldCharType="end"/>
            </w:r>
            <w:r w:rsidRPr="005C2960">
              <w:t>)</w:t>
            </w:r>
          </w:p>
          <w:p w14:paraId="430A09A9" w14:textId="77777777" w:rsidR="0081214A" w:rsidRPr="005C2960" w:rsidRDefault="0081214A" w:rsidP="0081214A">
            <w:pPr>
              <w:autoSpaceDE w:val="0"/>
              <w:autoSpaceDN w:val="0"/>
              <w:adjustRightInd w:val="0"/>
            </w:pPr>
            <w:r w:rsidRPr="005C2960">
              <w:t>b)  neaplikovať hnojivo, ak je pôda premočená, zaplavená, zamrznutá alebo zasnežená v súlade s osobitným predpisom,</w:t>
            </w:r>
            <w:r w:rsidR="00A3022F" w:rsidRPr="005C2960">
              <w:fldChar w:fldCharType="begin"/>
            </w:r>
            <w:r w:rsidR="00A3022F" w:rsidRPr="005C2960">
              <w:instrText xml:space="preserve"> NOTEREF _Ref91615313 \h  \* MERGEFORMAT </w:instrText>
            </w:r>
            <w:r w:rsidR="00A3022F" w:rsidRPr="005C2960">
              <w:fldChar w:fldCharType="separate"/>
            </w:r>
            <w:r w:rsidRPr="005C2960">
              <w:rPr>
                <w:vertAlign w:val="superscript"/>
              </w:rPr>
              <w:t>38</w:t>
            </w:r>
            <w:r w:rsidR="00A3022F" w:rsidRPr="005C2960">
              <w:fldChar w:fldCharType="end"/>
            </w:r>
            <w:r w:rsidRPr="005C2960">
              <w:t>)</w:t>
            </w:r>
          </w:p>
          <w:p w14:paraId="430A09AA" w14:textId="77777777" w:rsidR="0081214A" w:rsidRPr="005C2960" w:rsidRDefault="0081214A" w:rsidP="0081214A">
            <w:pPr>
              <w:autoSpaceDE w:val="0"/>
              <w:autoSpaceDN w:val="0"/>
              <w:adjustRightInd w:val="0"/>
            </w:pPr>
            <w:r w:rsidRPr="005C2960">
              <w:t xml:space="preserve">c)  v trávnom poraste aplikovať kvapalné hnojivo pomocou hadicového aplikátora, pätkového aplikátora, pomocou plytkej alebo hlbokej </w:t>
            </w:r>
            <w:proofErr w:type="spellStart"/>
            <w:r w:rsidRPr="005C2960">
              <w:t>injektáže</w:t>
            </w:r>
            <w:proofErr w:type="spellEnd"/>
            <w:r w:rsidRPr="005C2960">
              <w:t xml:space="preserve"> a v zraniteľných oblastiach postupovať podľa osobitného predpisu,</w:t>
            </w:r>
            <w:bookmarkStart w:id="11" w:name="_Ref102335157"/>
            <w:r w:rsidRPr="005C2960">
              <w:rPr>
                <w:rStyle w:val="Odkaznapoznmkupodiarou"/>
              </w:rPr>
              <w:footnoteReference w:id="4"/>
            </w:r>
            <w:bookmarkEnd w:id="11"/>
            <w:r w:rsidRPr="005C2960">
              <w:t>)</w:t>
            </w:r>
          </w:p>
          <w:p w14:paraId="430A09AB" w14:textId="77777777" w:rsidR="0081214A" w:rsidRPr="005C2960" w:rsidRDefault="0081214A" w:rsidP="0081214A">
            <w:pPr>
              <w:autoSpaceDE w:val="0"/>
              <w:autoSpaceDN w:val="0"/>
              <w:adjustRightInd w:val="0"/>
            </w:pPr>
            <w:r w:rsidRPr="005C2960">
              <w:t>d)  pri aplikácii na ornú pôdu, zaprávať hnojivo do pôdy najneskôr do 24 hodín od aplikácie, v zraniteľných oblastiach postupovať podľa osobitného predpisu;</w:t>
            </w:r>
            <w:r w:rsidR="00A3022F" w:rsidRPr="005C2960">
              <w:fldChar w:fldCharType="begin"/>
            </w:r>
            <w:r w:rsidR="00A3022F" w:rsidRPr="005C2960">
              <w:instrText xml:space="preserve"> NOTEREF _Ref102335157 \h  \* MERGEFORMAT </w:instrText>
            </w:r>
            <w:r w:rsidR="00A3022F" w:rsidRPr="005C2960">
              <w:fldChar w:fldCharType="separate"/>
            </w:r>
            <w:r w:rsidRPr="005C2960">
              <w:rPr>
                <w:vertAlign w:val="superscript"/>
              </w:rPr>
              <w:t>43</w:t>
            </w:r>
            <w:r w:rsidR="00A3022F" w:rsidRPr="005C2960">
              <w:fldChar w:fldCharType="end"/>
            </w:r>
            <w:r w:rsidRPr="005C2960">
              <w:t>) ak ide o aplikáciu hnojiva pri činnosti pridruženej k chovu, ktorý je súčasťou veľkého zdroja podľa osobitného predpisu</w:t>
            </w:r>
            <w:r w:rsidR="00A3022F" w:rsidRPr="005C2960">
              <w:fldChar w:fldCharType="begin"/>
            </w:r>
            <w:r w:rsidR="00A3022F" w:rsidRPr="005C2960">
              <w:instrText xml:space="preserve"> NOTEREF _Ref98447821 \h  \* MERGEFORMAT </w:instrText>
            </w:r>
            <w:r w:rsidR="00A3022F" w:rsidRPr="005C2960">
              <w:fldChar w:fldCharType="separate"/>
            </w:r>
            <w:r w:rsidRPr="005C2960">
              <w:t>6</w:t>
            </w:r>
            <w:r w:rsidR="00A3022F" w:rsidRPr="005C2960">
              <w:fldChar w:fldCharType="end"/>
            </w:r>
            <w:r w:rsidRPr="005C2960">
              <w:t>), zaprávať hnojivo do pôdy do 4 hodín, najneskôr do 12 hodín, v prípade podmienok, ktoré neumožňujú rýchlejšie zapracovanie, napríklad ak nie sú ekonomicky dostupné ľudské a technické zdroje.</w:t>
            </w:r>
          </w:p>
          <w:p w14:paraId="430A09AC" w14:textId="77777777" w:rsidR="00CA3BD5" w:rsidRPr="005C2960" w:rsidRDefault="00CA3BD5" w:rsidP="0081214A">
            <w:pPr>
              <w:jc w:val="both"/>
            </w:pPr>
          </w:p>
        </w:tc>
        <w:tc>
          <w:tcPr>
            <w:tcW w:w="696" w:type="dxa"/>
            <w:tcBorders>
              <w:top w:val="single" w:sz="4" w:space="0" w:color="auto"/>
              <w:left w:val="single" w:sz="6" w:space="0" w:color="000000"/>
              <w:bottom w:val="single" w:sz="4" w:space="0" w:color="auto"/>
              <w:right w:val="single" w:sz="6" w:space="0" w:color="000000"/>
            </w:tcBorders>
          </w:tcPr>
          <w:p w14:paraId="430A09AD" w14:textId="77777777" w:rsidR="00CA3BD5" w:rsidRPr="005C2960" w:rsidRDefault="00CA3BD5" w:rsidP="00CA3BD5">
            <w:pPr>
              <w:jc w:val="center"/>
            </w:pPr>
            <w:r w:rsidRPr="005C2960">
              <w:t>U</w:t>
            </w:r>
          </w:p>
        </w:tc>
        <w:tc>
          <w:tcPr>
            <w:tcW w:w="696" w:type="dxa"/>
            <w:tcBorders>
              <w:top w:val="single" w:sz="4" w:space="0" w:color="auto"/>
              <w:left w:val="single" w:sz="6" w:space="0" w:color="000000"/>
              <w:bottom w:val="single" w:sz="4" w:space="0" w:color="auto"/>
              <w:right w:val="single" w:sz="4" w:space="0" w:color="auto"/>
            </w:tcBorders>
          </w:tcPr>
          <w:p w14:paraId="430A09AE" w14:textId="77777777" w:rsidR="00CA3BD5" w:rsidRPr="005C2960" w:rsidRDefault="00CA3BD5" w:rsidP="00CA3BD5">
            <w:pPr>
              <w:jc w:val="both"/>
            </w:pPr>
          </w:p>
        </w:tc>
      </w:tr>
      <w:tr w:rsidR="00D17639" w:rsidRPr="005C2960" w14:paraId="430A09F6"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9B0" w14:textId="77777777" w:rsidR="0081214A" w:rsidRPr="005C2960" w:rsidRDefault="0081214A" w:rsidP="00CA3BD5"/>
        </w:tc>
        <w:tc>
          <w:tcPr>
            <w:tcW w:w="5621" w:type="dxa"/>
            <w:tcBorders>
              <w:top w:val="single" w:sz="4" w:space="0" w:color="auto"/>
              <w:left w:val="single" w:sz="6" w:space="0" w:color="000000"/>
              <w:bottom w:val="single" w:sz="4" w:space="0" w:color="auto"/>
              <w:right w:val="single" w:sz="6" w:space="0" w:color="000000"/>
            </w:tcBorders>
          </w:tcPr>
          <w:p w14:paraId="430A09B1" w14:textId="77777777" w:rsidR="0081214A" w:rsidRPr="005C2960" w:rsidRDefault="0081214A" w:rsidP="0081214A">
            <w:pPr>
              <w:pStyle w:val="Zkladntext3"/>
              <w:spacing w:line="240" w:lineRule="auto"/>
              <w:rPr>
                <w:sz w:val="20"/>
              </w:rPr>
            </w:pPr>
          </w:p>
          <w:p w14:paraId="430A09B2" w14:textId="77777777" w:rsidR="0081214A" w:rsidRPr="005C2960" w:rsidRDefault="0081214A" w:rsidP="0081214A">
            <w:pPr>
              <w:pStyle w:val="Zkladntext3"/>
              <w:numPr>
                <w:ilvl w:val="0"/>
                <w:numId w:val="7"/>
              </w:numPr>
              <w:spacing w:line="240" w:lineRule="auto"/>
              <w:rPr>
                <w:sz w:val="20"/>
              </w:rPr>
            </w:pPr>
            <w:r w:rsidRPr="005C2960">
              <w:rPr>
                <w:sz w:val="20"/>
              </w:rPr>
              <w:t>znížením emisií z uskladnenia hnoja mimo stajní pomocou týchto postupov:</w:t>
            </w:r>
          </w:p>
          <w:p w14:paraId="430A09B3" w14:textId="77777777" w:rsidR="0081214A" w:rsidRPr="005C2960" w:rsidRDefault="0081214A" w:rsidP="0081214A">
            <w:pPr>
              <w:pStyle w:val="Zkladntext3"/>
              <w:numPr>
                <w:ilvl w:val="0"/>
                <w:numId w:val="9"/>
              </w:numPr>
              <w:spacing w:line="240" w:lineRule="auto"/>
              <w:rPr>
                <w:sz w:val="20"/>
              </w:rPr>
            </w:pPr>
            <w:r w:rsidRPr="005C2960">
              <w:rPr>
                <w:sz w:val="20"/>
              </w:rPr>
              <w:t>v prípade skladovacích zariadení na močovku vybudovaných po 1. januári 2022 používaním nízkoemisných systémov alebo techník uskladnenia, pri ktorých sa preukázalo, že znižujú emisie amoniaku najmenej o 60 % v porovnaní s referenčnou metódou opísanou v usmerňovacom dokumente o amoniaku a v prípade existujúcich zásobníkov močovky najmenej o 40 %;</w:t>
            </w:r>
          </w:p>
          <w:p w14:paraId="430A09B4" w14:textId="77777777" w:rsidR="0081214A" w:rsidRPr="005C2960" w:rsidRDefault="0081214A" w:rsidP="0081214A">
            <w:pPr>
              <w:pStyle w:val="Zkladntext3"/>
              <w:numPr>
                <w:ilvl w:val="0"/>
                <w:numId w:val="9"/>
              </w:numPr>
              <w:spacing w:line="240" w:lineRule="auto"/>
              <w:rPr>
                <w:sz w:val="20"/>
              </w:rPr>
            </w:pPr>
            <w:r w:rsidRPr="005C2960">
              <w:rPr>
                <w:sz w:val="20"/>
              </w:rPr>
              <w:t>zastrešením skladovacích zariadení na tuhý hnoj;</w:t>
            </w:r>
          </w:p>
          <w:p w14:paraId="430A09B5" w14:textId="77777777" w:rsidR="0081214A" w:rsidRPr="005C2960" w:rsidRDefault="0081214A" w:rsidP="0081214A">
            <w:pPr>
              <w:pStyle w:val="Zkladntext3"/>
              <w:numPr>
                <w:ilvl w:val="0"/>
                <w:numId w:val="9"/>
              </w:numPr>
              <w:spacing w:line="240" w:lineRule="auto"/>
              <w:rPr>
                <w:sz w:val="20"/>
              </w:rPr>
            </w:pPr>
            <w:r w:rsidRPr="005C2960">
              <w:rPr>
                <w:sz w:val="20"/>
              </w:rPr>
              <w:t>zabezpečením toho, aby poľnohospodárske podniky mali dostatočnú kapacitu na uskladnenie hnoja, aby ho mohli rozmetať iba počas období vhodných pre rast plodín;</w:t>
            </w:r>
          </w:p>
          <w:p w14:paraId="430A09B6" w14:textId="77777777" w:rsidR="0081214A" w:rsidRPr="005C2960" w:rsidRDefault="0081214A" w:rsidP="0081214A">
            <w:pPr>
              <w:pStyle w:val="Zkladntext3"/>
              <w:spacing w:line="240" w:lineRule="auto"/>
              <w:rPr>
                <w:sz w:val="20"/>
              </w:rPr>
            </w:pPr>
          </w:p>
          <w:p w14:paraId="430A09B7" w14:textId="77777777" w:rsidR="0081214A" w:rsidRPr="005C2960" w:rsidRDefault="0081214A" w:rsidP="0081214A">
            <w:pPr>
              <w:pStyle w:val="Zkladntext3"/>
              <w:spacing w:line="240" w:lineRule="auto"/>
              <w:rPr>
                <w:sz w:val="20"/>
              </w:rPr>
            </w:pPr>
          </w:p>
          <w:p w14:paraId="430A09B8" w14:textId="77777777" w:rsidR="0081214A" w:rsidRPr="005C2960" w:rsidRDefault="0081214A" w:rsidP="0081214A">
            <w:pPr>
              <w:pStyle w:val="Zkladntext3"/>
              <w:spacing w:line="240" w:lineRule="auto"/>
              <w:rPr>
                <w:sz w:val="20"/>
              </w:rPr>
            </w:pPr>
          </w:p>
          <w:p w14:paraId="430A09B9" w14:textId="77777777" w:rsidR="0081214A" w:rsidRPr="005C2960" w:rsidRDefault="0081214A" w:rsidP="0081214A">
            <w:pPr>
              <w:pStyle w:val="Zkladntext3"/>
              <w:spacing w:line="240" w:lineRule="auto"/>
              <w:rPr>
                <w:sz w:val="20"/>
              </w:rPr>
            </w:pPr>
          </w:p>
          <w:p w14:paraId="430A09BA" w14:textId="77777777" w:rsidR="0081214A" w:rsidRPr="005C2960" w:rsidRDefault="0081214A" w:rsidP="0081214A">
            <w:pPr>
              <w:pStyle w:val="Zkladntext3"/>
              <w:spacing w:line="240" w:lineRule="auto"/>
              <w:rPr>
                <w:sz w:val="20"/>
              </w:rPr>
            </w:pPr>
          </w:p>
          <w:p w14:paraId="430A09BB" w14:textId="77777777" w:rsidR="0081214A" w:rsidRPr="005C2960" w:rsidRDefault="0081214A" w:rsidP="00CA3BD5">
            <w:pPr>
              <w:pStyle w:val="Zkladntext3"/>
              <w:numPr>
                <w:ilvl w:val="0"/>
                <w:numId w:val="7"/>
              </w:numPr>
              <w:spacing w:line="240" w:lineRule="auto"/>
              <w:rPr>
                <w:sz w:val="20"/>
              </w:rPr>
            </w:pPr>
            <w:r w:rsidRPr="005C2960">
              <w:rPr>
                <w:sz w:val="20"/>
              </w:rPr>
              <w:t>znížením emisií z ustajnenia zvierat pomocou systémov, pri ktorých sa preukázalo, že znižujú emisie amoniaku najmenej o 20 % v porovnaní s referenčnou metódou opísanou v usmerňovacom dokumente o amoniaku;</w:t>
            </w:r>
          </w:p>
          <w:p w14:paraId="430A09BC" w14:textId="77777777" w:rsidR="0081214A" w:rsidRPr="005C2960" w:rsidRDefault="0081214A" w:rsidP="00CA3BD5">
            <w:pPr>
              <w:pStyle w:val="Zkladntext3"/>
              <w:spacing w:line="240" w:lineRule="auto"/>
              <w:rPr>
                <w:sz w:val="20"/>
              </w:rPr>
            </w:pPr>
          </w:p>
          <w:p w14:paraId="430A09BD" w14:textId="77777777" w:rsidR="0081214A" w:rsidRPr="005C2960" w:rsidRDefault="0081214A" w:rsidP="00CA3BD5">
            <w:pPr>
              <w:pStyle w:val="Zkladntext3"/>
              <w:spacing w:line="240" w:lineRule="auto"/>
              <w:rPr>
                <w:sz w:val="20"/>
              </w:rPr>
            </w:pPr>
            <w:r w:rsidRPr="005C2960">
              <w:rPr>
                <w:sz w:val="20"/>
              </w:rPr>
              <w:t>d) znížením emisií z hnoja na základe uplatňovania stratégií kŕmenia krmivami s nízkym obsahom bielkovín, pri ktorých sa preukázalo, že znižujú emisie amoniaku najmenej o 10 % v porovnaní s referenčnou metódou opísanou v usmerňovacom dokumente o amoniaku.</w:t>
            </w:r>
          </w:p>
          <w:p w14:paraId="430A09BE" w14:textId="77777777" w:rsidR="0081214A" w:rsidRPr="005C2960" w:rsidRDefault="0081214A" w:rsidP="00CA3BD5">
            <w:pPr>
              <w:pStyle w:val="Zkladntext3"/>
              <w:spacing w:line="240" w:lineRule="auto"/>
              <w:rPr>
                <w:sz w:val="20"/>
              </w:rPr>
            </w:pPr>
          </w:p>
          <w:p w14:paraId="430A09C0" w14:textId="77777777" w:rsidR="0081214A" w:rsidRPr="005C2960" w:rsidRDefault="0081214A" w:rsidP="00CA3BD5">
            <w:pPr>
              <w:pStyle w:val="Zkladntext3"/>
              <w:numPr>
                <w:ilvl w:val="0"/>
                <w:numId w:val="12"/>
              </w:numPr>
              <w:spacing w:line="240" w:lineRule="auto"/>
              <w:rPr>
                <w:sz w:val="20"/>
              </w:rPr>
            </w:pPr>
            <w:r w:rsidRPr="005C2960">
              <w:rPr>
                <w:sz w:val="20"/>
              </w:rPr>
              <w:t>Opatrenia na znižovanie emisií týkajúce sa riadenia emisií jemných tuhých častíc a čierneho uhlíka</w:t>
            </w:r>
          </w:p>
          <w:p w14:paraId="430A09C1" w14:textId="77777777" w:rsidR="0081214A" w:rsidRPr="005C2960" w:rsidRDefault="00FF4479" w:rsidP="00CA3BD5">
            <w:pPr>
              <w:pStyle w:val="Zkladntext3"/>
              <w:spacing w:line="240" w:lineRule="auto"/>
              <w:rPr>
                <w:sz w:val="20"/>
              </w:rPr>
            </w:pPr>
            <w:r w:rsidRPr="005C2960">
              <w:rPr>
                <w:sz w:val="20"/>
              </w:rPr>
              <w:t xml:space="preserve">1. </w:t>
            </w:r>
            <w:r w:rsidR="0081214A" w:rsidRPr="005C2960">
              <w:rPr>
                <w:sz w:val="20"/>
              </w:rPr>
              <w:t>Bez toho, aby bola dotknutá príloha II o krížovom plnení k nariadeniu Európskeho parlamentu a Rady (EÚ) č. 1306/2013 ('), členské štáty môžu zakázať spaľovanie poľnohospodárskych zvyškov a odpadu po zbere úrody a lesných zvyškov na otvorenom priestranstve.</w:t>
            </w:r>
          </w:p>
        </w:tc>
        <w:tc>
          <w:tcPr>
            <w:tcW w:w="609" w:type="dxa"/>
            <w:tcBorders>
              <w:top w:val="single" w:sz="4" w:space="0" w:color="auto"/>
              <w:left w:val="single" w:sz="6" w:space="0" w:color="000000"/>
              <w:bottom w:val="single" w:sz="4" w:space="0" w:color="auto"/>
              <w:right w:val="single" w:sz="6" w:space="0" w:color="000000"/>
            </w:tcBorders>
          </w:tcPr>
          <w:p w14:paraId="430A09C2" w14:textId="77777777" w:rsidR="0081214A" w:rsidRPr="005C2960" w:rsidRDefault="0081214A" w:rsidP="00A3022F">
            <w:pPr>
              <w:jc w:val="center"/>
            </w:pPr>
            <w:r w:rsidRPr="005C2960">
              <w:t>N</w:t>
            </w:r>
          </w:p>
          <w:p w14:paraId="430A09C3" w14:textId="77777777" w:rsidR="00FF4479" w:rsidRPr="005C2960" w:rsidRDefault="00FF4479" w:rsidP="00A3022F">
            <w:pPr>
              <w:jc w:val="center"/>
            </w:pPr>
          </w:p>
          <w:p w14:paraId="430A09C4" w14:textId="77777777" w:rsidR="00FF4479" w:rsidRPr="005C2960" w:rsidRDefault="00FF4479" w:rsidP="00A3022F">
            <w:pPr>
              <w:jc w:val="center"/>
            </w:pPr>
          </w:p>
          <w:p w14:paraId="430A09C5" w14:textId="77777777" w:rsidR="00FF4479" w:rsidRPr="005C2960" w:rsidRDefault="00FF4479" w:rsidP="00A3022F">
            <w:pPr>
              <w:jc w:val="center"/>
            </w:pPr>
          </w:p>
          <w:p w14:paraId="430A09C6" w14:textId="77777777" w:rsidR="00FF4479" w:rsidRPr="005C2960" w:rsidRDefault="00FF4479" w:rsidP="00A3022F">
            <w:pPr>
              <w:jc w:val="center"/>
            </w:pPr>
          </w:p>
          <w:p w14:paraId="430A09C7" w14:textId="77777777" w:rsidR="00FF4479" w:rsidRPr="005C2960" w:rsidRDefault="00FF4479" w:rsidP="00A3022F">
            <w:pPr>
              <w:jc w:val="center"/>
            </w:pPr>
          </w:p>
          <w:p w14:paraId="430A09C8" w14:textId="77777777" w:rsidR="00FF4479" w:rsidRPr="005C2960" w:rsidRDefault="00FF4479" w:rsidP="00A3022F">
            <w:pPr>
              <w:jc w:val="center"/>
            </w:pPr>
          </w:p>
          <w:p w14:paraId="430A09C9" w14:textId="77777777" w:rsidR="00FF4479" w:rsidRPr="005C2960" w:rsidRDefault="00FF4479" w:rsidP="00A3022F">
            <w:pPr>
              <w:jc w:val="center"/>
            </w:pPr>
          </w:p>
          <w:p w14:paraId="430A09CA" w14:textId="77777777" w:rsidR="00FF4479" w:rsidRPr="005C2960" w:rsidRDefault="00FF4479" w:rsidP="00A3022F">
            <w:pPr>
              <w:jc w:val="center"/>
            </w:pPr>
          </w:p>
          <w:p w14:paraId="430A09CB" w14:textId="77777777" w:rsidR="00FF4479" w:rsidRPr="005C2960" w:rsidRDefault="00FF4479" w:rsidP="00A3022F">
            <w:pPr>
              <w:jc w:val="center"/>
            </w:pPr>
          </w:p>
          <w:p w14:paraId="430A09CC" w14:textId="77777777" w:rsidR="00FF4479" w:rsidRPr="005C2960" w:rsidRDefault="00FF4479" w:rsidP="00A3022F">
            <w:pPr>
              <w:jc w:val="center"/>
            </w:pPr>
          </w:p>
          <w:p w14:paraId="430A09CD" w14:textId="77777777" w:rsidR="00FF4479" w:rsidRPr="005C2960" w:rsidRDefault="00FF4479" w:rsidP="00A3022F">
            <w:pPr>
              <w:jc w:val="center"/>
            </w:pPr>
          </w:p>
          <w:p w14:paraId="430A09CE" w14:textId="77777777" w:rsidR="00FF4479" w:rsidRPr="005C2960" w:rsidRDefault="00FF4479" w:rsidP="00A3022F">
            <w:pPr>
              <w:jc w:val="center"/>
            </w:pPr>
          </w:p>
          <w:p w14:paraId="430A09CF" w14:textId="77777777" w:rsidR="00FF4479" w:rsidRPr="005C2960" w:rsidRDefault="00FF4479" w:rsidP="00A3022F">
            <w:pPr>
              <w:jc w:val="center"/>
            </w:pPr>
          </w:p>
          <w:p w14:paraId="430A09D0" w14:textId="77777777" w:rsidR="00FF4479" w:rsidRPr="005C2960" w:rsidRDefault="00FF4479" w:rsidP="00A3022F">
            <w:pPr>
              <w:jc w:val="center"/>
            </w:pPr>
          </w:p>
          <w:p w14:paraId="430A09D1" w14:textId="77777777" w:rsidR="00FF4479" w:rsidRPr="005C2960" w:rsidRDefault="00FF4479" w:rsidP="00A3022F">
            <w:pPr>
              <w:jc w:val="center"/>
            </w:pPr>
          </w:p>
          <w:p w14:paraId="430A09D2" w14:textId="77777777" w:rsidR="00FF4479" w:rsidRPr="005C2960" w:rsidRDefault="00FF4479" w:rsidP="00A3022F">
            <w:pPr>
              <w:jc w:val="center"/>
            </w:pPr>
          </w:p>
          <w:p w14:paraId="430A09D3" w14:textId="77777777" w:rsidR="00FF4479" w:rsidRPr="005C2960" w:rsidRDefault="00FF4479" w:rsidP="00A3022F">
            <w:pPr>
              <w:jc w:val="center"/>
            </w:pPr>
          </w:p>
          <w:p w14:paraId="430A09D4" w14:textId="77777777" w:rsidR="00FF4479" w:rsidRPr="005C2960" w:rsidRDefault="00FF4479" w:rsidP="00A3022F">
            <w:pPr>
              <w:jc w:val="center"/>
            </w:pPr>
          </w:p>
          <w:p w14:paraId="430A09D5" w14:textId="77777777" w:rsidR="00FF4479" w:rsidRPr="005C2960" w:rsidRDefault="00FF4479" w:rsidP="00A3022F">
            <w:pPr>
              <w:jc w:val="center"/>
            </w:pPr>
          </w:p>
          <w:p w14:paraId="430A09D6" w14:textId="77777777" w:rsidR="00FF4479" w:rsidRPr="005C2960" w:rsidRDefault="00FF4479" w:rsidP="00A3022F">
            <w:pPr>
              <w:jc w:val="center"/>
            </w:pPr>
          </w:p>
          <w:p w14:paraId="430A09D7" w14:textId="77777777" w:rsidR="00FF4479" w:rsidRPr="005C2960" w:rsidRDefault="00FF4479" w:rsidP="00A3022F">
            <w:pPr>
              <w:jc w:val="center"/>
            </w:pPr>
          </w:p>
          <w:p w14:paraId="430A09D8" w14:textId="77777777" w:rsidR="00FF4479" w:rsidRPr="005C2960" w:rsidRDefault="00FF4479" w:rsidP="00A3022F">
            <w:pPr>
              <w:jc w:val="center"/>
            </w:pPr>
          </w:p>
          <w:p w14:paraId="430A09D9" w14:textId="77777777" w:rsidR="00FF4479" w:rsidRPr="005C2960" w:rsidRDefault="00FF4479" w:rsidP="00A3022F">
            <w:pPr>
              <w:jc w:val="center"/>
            </w:pPr>
          </w:p>
          <w:p w14:paraId="430A09DA" w14:textId="77777777" w:rsidR="00FF4479" w:rsidRPr="005C2960" w:rsidRDefault="00FF4479" w:rsidP="00A3022F">
            <w:pPr>
              <w:jc w:val="center"/>
            </w:pPr>
          </w:p>
          <w:p w14:paraId="430A09DB" w14:textId="77777777" w:rsidR="00FF4479" w:rsidRPr="005C2960" w:rsidRDefault="00FF4479" w:rsidP="00A3022F">
            <w:pPr>
              <w:jc w:val="center"/>
            </w:pPr>
          </w:p>
          <w:p w14:paraId="430A09DC" w14:textId="77777777" w:rsidR="00FF4479" w:rsidRPr="005C2960" w:rsidRDefault="00FF4479" w:rsidP="00A3022F">
            <w:pPr>
              <w:jc w:val="center"/>
            </w:pPr>
          </w:p>
          <w:p w14:paraId="430A09DD" w14:textId="77777777" w:rsidR="00FF4479" w:rsidRPr="005C2960" w:rsidRDefault="00FF4479" w:rsidP="00A3022F">
            <w:pPr>
              <w:jc w:val="center"/>
            </w:pPr>
          </w:p>
          <w:p w14:paraId="430A09DE" w14:textId="18FCC80D" w:rsidR="00FF4479" w:rsidRPr="005C2960" w:rsidRDefault="00FF4479" w:rsidP="00A3022F">
            <w:pPr>
              <w:jc w:val="center"/>
            </w:pPr>
          </w:p>
          <w:p w14:paraId="34934BE0" w14:textId="5DA09AA0" w:rsidR="00BC6958" w:rsidRPr="005C2960" w:rsidRDefault="00BC6958" w:rsidP="00A3022F">
            <w:pPr>
              <w:jc w:val="center"/>
            </w:pPr>
          </w:p>
          <w:p w14:paraId="430A09DF" w14:textId="77777777" w:rsidR="00FF4479" w:rsidRPr="005C2960" w:rsidRDefault="00FF4479" w:rsidP="00A3022F">
            <w:pPr>
              <w:jc w:val="center"/>
            </w:pPr>
            <w:r w:rsidRPr="005C2960">
              <w:t>D</w:t>
            </w:r>
          </w:p>
          <w:p w14:paraId="430A09E0" w14:textId="77777777" w:rsidR="00FF4479" w:rsidRPr="005C2960" w:rsidRDefault="00FF4479" w:rsidP="00A3022F">
            <w:pPr>
              <w:jc w:val="center"/>
            </w:pPr>
          </w:p>
          <w:p w14:paraId="430A09E1" w14:textId="77777777" w:rsidR="00FF4479" w:rsidRPr="005C2960" w:rsidRDefault="00FF4479" w:rsidP="00FF4479"/>
          <w:p w14:paraId="430A09E2" w14:textId="77777777" w:rsidR="00FF4479" w:rsidRPr="005C2960" w:rsidRDefault="00FF4479" w:rsidP="00A3022F">
            <w:pPr>
              <w:jc w:val="center"/>
            </w:pPr>
          </w:p>
        </w:tc>
        <w:tc>
          <w:tcPr>
            <w:tcW w:w="609" w:type="dxa"/>
            <w:tcBorders>
              <w:top w:val="single" w:sz="4" w:space="0" w:color="auto"/>
              <w:left w:val="single" w:sz="6" w:space="0" w:color="000000"/>
              <w:bottom w:val="single" w:sz="4" w:space="0" w:color="auto"/>
              <w:right w:val="single" w:sz="6" w:space="0" w:color="000000"/>
            </w:tcBorders>
          </w:tcPr>
          <w:p w14:paraId="430A09E3" w14:textId="77777777" w:rsidR="0081214A" w:rsidRPr="005C2960" w:rsidRDefault="0081214A" w:rsidP="00A3022F">
            <w:r w:rsidRPr="005C2960">
              <w:t>NV2</w:t>
            </w:r>
          </w:p>
        </w:tc>
        <w:tc>
          <w:tcPr>
            <w:tcW w:w="609" w:type="dxa"/>
            <w:tcBorders>
              <w:top w:val="single" w:sz="4" w:space="0" w:color="auto"/>
              <w:left w:val="single" w:sz="6" w:space="0" w:color="000000"/>
              <w:bottom w:val="single" w:sz="4" w:space="0" w:color="auto"/>
              <w:right w:val="single" w:sz="6" w:space="0" w:color="000000"/>
            </w:tcBorders>
          </w:tcPr>
          <w:p w14:paraId="430A09E4" w14:textId="77777777" w:rsidR="0081214A" w:rsidRPr="005C2960" w:rsidRDefault="0081214A" w:rsidP="00E56569">
            <w:pPr>
              <w:jc w:val="center"/>
              <w:rPr>
                <w:szCs w:val="18"/>
              </w:rPr>
            </w:pPr>
            <w:r w:rsidRPr="005C2960">
              <w:rPr>
                <w:szCs w:val="18"/>
              </w:rPr>
              <w:t>Pr. 7</w:t>
            </w:r>
          </w:p>
          <w:p w14:paraId="430A09E5" w14:textId="77777777" w:rsidR="0081214A" w:rsidRPr="005C2960" w:rsidRDefault="0081214A" w:rsidP="00E56569">
            <w:pPr>
              <w:jc w:val="center"/>
              <w:rPr>
                <w:szCs w:val="18"/>
              </w:rPr>
            </w:pPr>
            <w:r w:rsidRPr="005C2960">
              <w:rPr>
                <w:szCs w:val="18"/>
              </w:rPr>
              <w:t>písm. F</w:t>
            </w:r>
          </w:p>
          <w:p w14:paraId="430A09E6" w14:textId="77777777" w:rsidR="0081214A" w:rsidRPr="005C2960" w:rsidRDefault="0081214A"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9E7" w14:textId="77777777" w:rsidR="0081214A" w:rsidRPr="005C2960" w:rsidRDefault="0081214A" w:rsidP="0081214A">
            <w:pPr>
              <w:autoSpaceDE w:val="0"/>
              <w:autoSpaceDN w:val="0"/>
              <w:adjustRightInd w:val="0"/>
              <w:spacing w:before="120"/>
              <w:jc w:val="both"/>
              <w:rPr>
                <w:rFonts w:eastAsia="Arial,Bold"/>
                <w:b/>
                <w:bCs/>
              </w:rPr>
            </w:pPr>
            <w:r w:rsidRPr="005C2960">
              <w:rPr>
                <w:rFonts w:eastAsia="Arial,Bold"/>
                <w:b/>
                <w:bCs/>
              </w:rPr>
              <w:t>9.1.3 Skladovanie hospodárskych hnojív</w:t>
            </w:r>
            <w:r w:rsidRPr="005C2960">
              <w:rPr>
                <w:rStyle w:val="Odkaznapoznmkupodiarou"/>
                <w:rFonts w:eastAsia="Arial,Bold"/>
                <w:b/>
                <w:bCs/>
              </w:rPr>
              <w:footnoteReference w:id="5"/>
            </w:r>
            <w:r w:rsidRPr="005C2960">
              <w:rPr>
                <w:rFonts w:eastAsia="Arial,Bold"/>
                <w:b/>
                <w:bCs/>
              </w:rPr>
              <w:t xml:space="preserve">) </w:t>
            </w:r>
          </w:p>
          <w:p w14:paraId="430A09E8" w14:textId="77777777" w:rsidR="0081214A" w:rsidRPr="005C2960" w:rsidRDefault="0081214A" w:rsidP="0081214A">
            <w:pPr>
              <w:autoSpaceDE w:val="0"/>
              <w:autoSpaceDN w:val="0"/>
              <w:adjustRightInd w:val="0"/>
              <w:jc w:val="both"/>
              <w:rPr>
                <w:rFonts w:eastAsia="Arial,Bold"/>
              </w:rPr>
            </w:pPr>
            <w:r w:rsidRPr="005C2960">
              <w:rPr>
                <w:rFonts w:eastAsia="Arial,Bold"/>
              </w:rPr>
              <w:t>Obmedzenie emisií amoniaku zo skladovania hospodárskych hnojív mimo priestorov ustajnenia používaním nízkoemisných systémov a techník:</w:t>
            </w:r>
          </w:p>
          <w:p w14:paraId="430A09E9" w14:textId="77777777" w:rsidR="0081214A" w:rsidRPr="005C2960" w:rsidRDefault="0081214A" w:rsidP="0081214A">
            <w:pPr>
              <w:pStyle w:val="Odsekzoznamu"/>
              <w:keepNext w:val="0"/>
              <w:numPr>
                <w:ilvl w:val="0"/>
                <w:numId w:val="34"/>
              </w:numPr>
              <w:autoSpaceDE w:val="0"/>
              <w:autoSpaceDN w:val="0"/>
              <w:adjustRightInd w:val="0"/>
              <w:spacing w:before="0" w:after="0" w:line="240" w:lineRule="auto"/>
              <w:rPr>
                <w:rFonts w:eastAsia="Arial,Bold"/>
                <w:sz w:val="20"/>
                <w:szCs w:val="20"/>
              </w:rPr>
            </w:pPr>
            <w:r w:rsidRPr="005C2960">
              <w:rPr>
                <w:rFonts w:eastAsia="Arial,Bold"/>
                <w:sz w:val="20"/>
                <w:szCs w:val="20"/>
              </w:rPr>
              <w:t>Pri skladovaní kvapalných hospodárskych hnojív</w:t>
            </w:r>
            <w:bookmarkStart w:id="12" w:name="_Ref99387531"/>
            <w:r w:rsidRPr="005C2960">
              <w:rPr>
                <w:rStyle w:val="Odkaznapoznmkupodiarou"/>
                <w:rFonts w:eastAsia="Arial,Bold"/>
                <w:sz w:val="20"/>
                <w:szCs w:val="20"/>
              </w:rPr>
              <w:footnoteReference w:id="6"/>
            </w:r>
            <w:bookmarkEnd w:id="12"/>
            <w:r w:rsidRPr="005C2960">
              <w:rPr>
                <w:rFonts w:eastAsia="Arial,Bold"/>
                <w:sz w:val="20"/>
                <w:szCs w:val="20"/>
              </w:rPr>
              <w:t>) obmedzenie emisií amoniaku zo skladovania kvapalných hospodárskych hnojív, ktorými sa dosiahne zníženie emisií najmenej 40</w:t>
            </w:r>
            <w:r w:rsidRPr="005C2960">
              <w:rPr>
                <w:sz w:val="20"/>
                <w:szCs w:val="20"/>
              </w:rPr>
              <w:t> </w:t>
            </w:r>
            <w:r w:rsidRPr="005C2960">
              <w:rPr>
                <w:rFonts w:eastAsia="Arial,Bold"/>
                <w:sz w:val="20"/>
                <w:szCs w:val="20"/>
              </w:rPr>
              <w:t xml:space="preserve">%. </w:t>
            </w:r>
          </w:p>
          <w:p w14:paraId="430A09EA" w14:textId="77777777" w:rsidR="0081214A" w:rsidRPr="005C2960" w:rsidRDefault="0081214A" w:rsidP="0081214A">
            <w:pPr>
              <w:pStyle w:val="Odsekzoznamu"/>
              <w:keepNext w:val="0"/>
              <w:numPr>
                <w:ilvl w:val="0"/>
                <w:numId w:val="34"/>
              </w:numPr>
              <w:autoSpaceDE w:val="0"/>
              <w:autoSpaceDN w:val="0"/>
              <w:adjustRightInd w:val="0"/>
              <w:spacing w:before="0" w:after="0" w:line="240" w:lineRule="auto"/>
              <w:rPr>
                <w:rFonts w:eastAsia="Arial,Bold"/>
                <w:sz w:val="20"/>
                <w:szCs w:val="20"/>
              </w:rPr>
            </w:pPr>
            <w:r w:rsidRPr="005C2960">
              <w:rPr>
                <w:rFonts w:eastAsia="Arial,Bold"/>
                <w:sz w:val="20"/>
                <w:szCs w:val="20"/>
              </w:rPr>
              <w:t>Pri novobudovaných nádržiach kvapalných hospodárskych hnojív, povolených od 1. januára 2022, obmedzenie emisií amoniaku, ktorými sa dosiahne zníženie emisií  najmenej 60</w:t>
            </w:r>
            <w:r w:rsidRPr="005C2960">
              <w:rPr>
                <w:sz w:val="20"/>
                <w:szCs w:val="20"/>
              </w:rPr>
              <w:t> </w:t>
            </w:r>
            <w:r w:rsidRPr="005C2960">
              <w:rPr>
                <w:rFonts w:eastAsia="Arial,Bold"/>
                <w:sz w:val="20"/>
                <w:szCs w:val="20"/>
              </w:rPr>
              <w:t>%.</w:t>
            </w:r>
          </w:p>
          <w:p w14:paraId="430A09EB" w14:textId="77777777" w:rsidR="0081214A" w:rsidRPr="005C2960" w:rsidRDefault="0081214A" w:rsidP="0081214A">
            <w:pPr>
              <w:pStyle w:val="Odsekzoznamu"/>
              <w:keepNext w:val="0"/>
              <w:numPr>
                <w:ilvl w:val="0"/>
                <w:numId w:val="34"/>
              </w:numPr>
              <w:autoSpaceDE w:val="0"/>
              <w:autoSpaceDN w:val="0"/>
              <w:adjustRightInd w:val="0"/>
              <w:spacing w:before="0" w:after="0" w:line="240" w:lineRule="auto"/>
              <w:rPr>
                <w:rFonts w:eastAsia="Arial,Bold"/>
                <w:sz w:val="20"/>
                <w:szCs w:val="20"/>
              </w:rPr>
            </w:pPr>
            <w:r w:rsidRPr="005C2960">
              <w:rPr>
                <w:rFonts w:eastAsia="Arial,Bold"/>
                <w:sz w:val="20"/>
                <w:szCs w:val="20"/>
              </w:rPr>
              <w:t>Pri skladovaní tuhých hospodárskych hnojív,</w:t>
            </w:r>
            <w:r w:rsidRPr="005C2960">
              <w:rPr>
                <w:rStyle w:val="Odkaznapoznmkupodiarou"/>
                <w:rFonts w:eastAsia="Arial,Bold"/>
                <w:sz w:val="20"/>
                <w:szCs w:val="20"/>
              </w:rPr>
              <w:footnoteReference w:id="7"/>
            </w:r>
            <w:r w:rsidRPr="005C2960">
              <w:rPr>
                <w:rFonts w:eastAsia="Arial,Bold"/>
                <w:sz w:val="20"/>
                <w:szCs w:val="20"/>
              </w:rPr>
              <w:t>) obmedzenie emisií amoniaku prekrytím alebo zastrešením skladovacích priestorov alebo iným vhodným opatrením, ktorým sa dosiahne zníženie emisií najmenej 40</w:t>
            </w:r>
            <w:r w:rsidRPr="005C2960">
              <w:rPr>
                <w:sz w:val="20"/>
                <w:szCs w:val="20"/>
              </w:rPr>
              <w:t> </w:t>
            </w:r>
            <w:r w:rsidRPr="005C2960">
              <w:rPr>
                <w:rFonts w:eastAsia="Arial,Bold"/>
                <w:sz w:val="20"/>
                <w:szCs w:val="20"/>
              </w:rPr>
              <w:t>%.</w:t>
            </w:r>
          </w:p>
          <w:p w14:paraId="430A09EC" w14:textId="77777777" w:rsidR="0081214A" w:rsidRPr="005C2960" w:rsidRDefault="0081214A" w:rsidP="0081214A">
            <w:pPr>
              <w:pStyle w:val="Odsekzoznamu"/>
              <w:keepNext w:val="0"/>
              <w:numPr>
                <w:ilvl w:val="0"/>
                <w:numId w:val="34"/>
              </w:numPr>
              <w:autoSpaceDE w:val="0"/>
              <w:autoSpaceDN w:val="0"/>
              <w:adjustRightInd w:val="0"/>
              <w:spacing w:before="0" w:after="0" w:line="240" w:lineRule="auto"/>
              <w:rPr>
                <w:rFonts w:eastAsia="Arial,Bold"/>
                <w:sz w:val="20"/>
                <w:szCs w:val="20"/>
              </w:rPr>
            </w:pPr>
            <w:r w:rsidRPr="005C2960">
              <w:rPr>
                <w:rFonts w:eastAsia="Arial,Bold"/>
                <w:sz w:val="20"/>
                <w:szCs w:val="20"/>
              </w:rPr>
              <w:t>Zabezpečením dostatočnej kapacity nádrží a skladovacích priestorov vzhľadom na režim hnojenia s ohľadom na potreby plodín pre optimálny rast v súlade s osobitným predpisom.</w:t>
            </w:r>
            <w:bookmarkStart w:id="13" w:name="_Ref91615313"/>
            <w:r w:rsidRPr="005C2960">
              <w:rPr>
                <w:rStyle w:val="Odkaznapoznmkupodiarou"/>
                <w:rFonts w:eastAsia="Arial,Bold"/>
                <w:sz w:val="20"/>
                <w:szCs w:val="20"/>
              </w:rPr>
              <w:footnoteReference w:id="8"/>
            </w:r>
            <w:bookmarkEnd w:id="13"/>
            <w:r w:rsidRPr="005C2960">
              <w:rPr>
                <w:rFonts w:eastAsia="Arial,Bold"/>
                <w:sz w:val="20"/>
                <w:szCs w:val="20"/>
              </w:rPr>
              <w:t>)</w:t>
            </w:r>
          </w:p>
          <w:p w14:paraId="430A09ED" w14:textId="77777777" w:rsidR="0081214A" w:rsidRPr="005C2960" w:rsidRDefault="0081214A" w:rsidP="00CA3BD5">
            <w:pPr>
              <w:jc w:val="both"/>
              <w:rPr>
                <w:b/>
                <w:bCs/>
              </w:rPr>
            </w:pPr>
          </w:p>
          <w:p w14:paraId="430A09EE" w14:textId="77777777" w:rsidR="0081214A" w:rsidRPr="005C2960" w:rsidRDefault="0081214A" w:rsidP="00CA3BD5">
            <w:pPr>
              <w:jc w:val="both"/>
            </w:pPr>
            <w:r w:rsidRPr="005C2960">
              <w:rPr>
                <w:b/>
                <w:bCs/>
              </w:rPr>
              <w:t>9.1.2 Ustajnenie zvierat</w:t>
            </w:r>
          </w:p>
          <w:p w14:paraId="430A09EF" w14:textId="77777777" w:rsidR="0081214A" w:rsidRPr="005C2960" w:rsidRDefault="0081214A" w:rsidP="00CA3BD5">
            <w:pPr>
              <w:jc w:val="both"/>
            </w:pPr>
            <w:r w:rsidRPr="005C2960">
              <w:t xml:space="preserve">Obmedzenie emisií amoniaku z ustajnenia zvierat pomocou systémov, ktorými sa dosiahne zníženie emisií najmenej o 20 % v porovnaní s referenčnou metódou podľa kódexu. </w:t>
            </w:r>
          </w:p>
          <w:p w14:paraId="430A09F0" w14:textId="77777777" w:rsidR="0081214A" w:rsidRPr="005C2960" w:rsidRDefault="0081214A" w:rsidP="00CA3BD5">
            <w:pPr>
              <w:jc w:val="both"/>
            </w:pPr>
          </w:p>
          <w:p w14:paraId="430A09F1" w14:textId="77777777" w:rsidR="0081214A" w:rsidRPr="005C2960" w:rsidRDefault="0081214A" w:rsidP="00CA3BD5">
            <w:pPr>
              <w:jc w:val="both"/>
            </w:pPr>
            <w:r w:rsidRPr="005C2960">
              <w:rPr>
                <w:b/>
                <w:bCs/>
              </w:rPr>
              <w:t>9.1.1 Stratégia kŕmenia</w:t>
            </w:r>
          </w:p>
          <w:p w14:paraId="430A09F2" w14:textId="77777777" w:rsidR="0081214A" w:rsidRPr="005C2960" w:rsidRDefault="0081214A" w:rsidP="00CA3BD5">
            <w:pPr>
              <w:jc w:val="both"/>
            </w:pPr>
            <w:r w:rsidRPr="005C2960">
              <w:t xml:space="preserve">Používanie krmív s nízkym obsahom bielkovín v stratégii kŕmenia na dosiahnutie zníženia emisií amoniaku najmenej o 10 % v porovnaní s doterajšou praxou kŕmenia. </w:t>
            </w:r>
          </w:p>
          <w:p w14:paraId="430A09F3" w14:textId="77777777" w:rsidR="0081214A" w:rsidRPr="005C2960" w:rsidRDefault="0081214A" w:rsidP="00CA3BD5">
            <w:pPr>
              <w:jc w:val="both"/>
            </w:pPr>
          </w:p>
        </w:tc>
        <w:tc>
          <w:tcPr>
            <w:tcW w:w="696" w:type="dxa"/>
            <w:tcBorders>
              <w:top w:val="single" w:sz="4" w:space="0" w:color="auto"/>
              <w:left w:val="single" w:sz="6" w:space="0" w:color="000000"/>
              <w:bottom w:val="single" w:sz="4" w:space="0" w:color="auto"/>
              <w:right w:val="single" w:sz="6" w:space="0" w:color="000000"/>
            </w:tcBorders>
          </w:tcPr>
          <w:p w14:paraId="430A09F4" w14:textId="77777777" w:rsidR="0081214A" w:rsidRPr="005C2960" w:rsidRDefault="0081214A" w:rsidP="00CA3BD5">
            <w:pPr>
              <w:jc w:val="center"/>
            </w:pPr>
          </w:p>
        </w:tc>
        <w:tc>
          <w:tcPr>
            <w:tcW w:w="696" w:type="dxa"/>
            <w:tcBorders>
              <w:top w:val="single" w:sz="4" w:space="0" w:color="auto"/>
              <w:left w:val="single" w:sz="6" w:space="0" w:color="000000"/>
              <w:bottom w:val="single" w:sz="4" w:space="0" w:color="auto"/>
              <w:right w:val="single" w:sz="4" w:space="0" w:color="auto"/>
            </w:tcBorders>
          </w:tcPr>
          <w:p w14:paraId="430A09F5" w14:textId="77777777" w:rsidR="0081214A" w:rsidRPr="005C2960" w:rsidRDefault="0081214A" w:rsidP="00CA3BD5">
            <w:pPr>
              <w:jc w:val="both"/>
            </w:pPr>
          </w:p>
        </w:tc>
      </w:tr>
      <w:tr w:rsidR="00D17639" w:rsidRPr="005C2960" w14:paraId="430A0A52" w14:textId="77777777" w:rsidTr="00D969BF">
        <w:trPr>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9F7" w14:textId="77777777" w:rsidR="00FF4479" w:rsidRPr="005C2960" w:rsidRDefault="00FF4479" w:rsidP="00CA3BD5"/>
        </w:tc>
        <w:tc>
          <w:tcPr>
            <w:tcW w:w="5621" w:type="dxa"/>
            <w:tcBorders>
              <w:top w:val="single" w:sz="4" w:space="0" w:color="auto"/>
              <w:left w:val="single" w:sz="6" w:space="0" w:color="000000"/>
              <w:bottom w:val="single" w:sz="4" w:space="0" w:color="auto"/>
              <w:right w:val="single" w:sz="6" w:space="0" w:color="000000"/>
            </w:tcBorders>
          </w:tcPr>
          <w:p w14:paraId="430A09F8" w14:textId="77777777" w:rsidR="00FF4479" w:rsidRPr="005C2960" w:rsidRDefault="00FF4479" w:rsidP="00FF4479">
            <w:pPr>
              <w:pStyle w:val="Zkladntext3"/>
              <w:spacing w:line="240" w:lineRule="auto"/>
              <w:rPr>
                <w:sz w:val="20"/>
              </w:rPr>
            </w:pPr>
            <w:r w:rsidRPr="005C2960">
              <w:rPr>
                <w:sz w:val="20"/>
              </w:rPr>
              <w:t xml:space="preserve">Členské štáty monitorujú a presadzujú vykonávanie akéhokoľvek zákazu vykonávaného v súlade s prvým </w:t>
            </w:r>
            <w:proofErr w:type="spellStart"/>
            <w:r w:rsidRPr="005C2960">
              <w:rPr>
                <w:sz w:val="20"/>
              </w:rPr>
              <w:t>pododsekom</w:t>
            </w:r>
            <w:proofErr w:type="spellEnd"/>
            <w:r w:rsidRPr="005C2960">
              <w:rPr>
                <w:sz w:val="20"/>
              </w:rPr>
              <w:t>.</w:t>
            </w:r>
          </w:p>
          <w:p w14:paraId="430A09F9" w14:textId="77777777" w:rsidR="00FF4479" w:rsidRPr="005C2960" w:rsidRDefault="00FF4479" w:rsidP="00FF4479">
            <w:pPr>
              <w:pStyle w:val="Zkladntext3"/>
              <w:spacing w:line="240" w:lineRule="auto"/>
              <w:rPr>
                <w:sz w:val="20"/>
              </w:rPr>
            </w:pPr>
            <w:r w:rsidRPr="005C2960">
              <w:rPr>
                <w:sz w:val="20"/>
              </w:rPr>
              <w:t>Akékoľvek výnimky z tohto zákazu sa obmedzujú na preventívne programy zamerané na predchádzanie nekontrolovaným prírodným požiarom, kontrolu škodcov alebo ochranu biodiverzity.</w:t>
            </w:r>
          </w:p>
          <w:p w14:paraId="0F6DBDB5" w14:textId="77777777" w:rsidR="00D969BF" w:rsidRPr="005C2960" w:rsidRDefault="00D969BF" w:rsidP="00FF4479">
            <w:pPr>
              <w:pStyle w:val="Zkladntext3"/>
              <w:spacing w:line="240" w:lineRule="auto"/>
              <w:rPr>
                <w:sz w:val="20"/>
              </w:rPr>
            </w:pPr>
          </w:p>
          <w:p w14:paraId="430A09FB" w14:textId="6EB0CB22" w:rsidR="00FF4479" w:rsidRPr="005C2960" w:rsidRDefault="00FF4479" w:rsidP="00FF4479">
            <w:pPr>
              <w:pStyle w:val="Zkladntext3"/>
              <w:spacing w:line="240" w:lineRule="auto"/>
              <w:rPr>
                <w:sz w:val="20"/>
              </w:rPr>
            </w:pPr>
            <w:r w:rsidRPr="005C2960">
              <w:rPr>
                <w:sz w:val="20"/>
              </w:rPr>
              <w:t>2. Členské štáty môžu zaviesť národný kódex vhodných postupov v poľnohospodárstve s odporúčaniami, ako správne zaobchádzať so zvyškami po zbere úrody na základe týchto postupov:</w:t>
            </w:r>
          </w:p>
          <w:p w14:paraId="430A09FC" w14:textId="77777777" w:rsidR="00FF4479" w:rsidRPr="005C2960" w:rsidRDefault="00FF4479" w:rsidP="00FF4479">
            <w:pPr>
              <w:pStyle w:val="Zkladntext3"/>
              <w:spacing w:line="240" w:lineRule="auto"/>
              <w:rPr>
                <w:sz w:val="20"/>
              </w:rPr>
            </w:pPr>
            <w:r w:rsidRPr="005C2960">
              <w:rPr>
                <w:sz w:val="20"/>
              </w:rPr>
              <w:t>a) zlepšením štruktúry pôdy zapracovaním zvyškov po zbere úrody;</w:t>
            </w:r>
          </w:p>
          <w:p w14:paraId="430A09FD" w14:textId="77777777" w:rsidR="00FF4479" w:rsidRPr="005C2960" w:rsidRDefault="00FF4479" w:rsidP="00FF4479">
            <w:pPr>
              <w:pStyle w:val="Zkladntext3"/>
              <w:spacing w:line="240" w:lineRule="auto"/>
              <w:rPr>
                <w:sz w:val="20"/>
              </w:rPr>
            </w:pPr>
            <w:r w:rsidRPr="005C2960">
              <w:rPr>
                <w:sz w:val="20"/>
              </w:rPr>
              <w:t>b) lepšími postupmi zapracovania zvyškov po zbere úrody;</w:t>
            </w:r>
          </w:p>
          <w:p w14:paraId="430A09FE" w14:textId="77777777" w:rsidR="00FF4479" w:rsidRPr="005C2960" w:rsidRDefault="00FF4479" w:rsidP="00FF4479">
            <w:pPr>
              <w:pStyle w:val="Zkladntext3"/>
              <w:spacing w:line="240" w:lineRule="auto"/>
              <w:rPr>
                <w:sz w:val="20"/>
              </w:rPr>
            </w:pPr>
            <w:r w:rsidRPr="005C2960">
              <w:rPr>
                <w:sz w:val="20"/>
              </w:rPr>
              <w:t>c) alternatívnym využívaním zvyškov po zbere úrody;</w:t>
            </w:r>
          </w:p>
          <w:p w14:paraId="430A09FF" w14:textId="78C2DC6D" w:rsidR="00FF4479" w:rsidRPr="005C2960" w:rsidRDefault="00FF4479" w:rsidP="00FF4479">
            <w:pPr>
              <w:pStyle w:val="Zkladntext3"/>
              <w:spacing w:line="240" w:lineRule="auto"/>
              <w:rPr>
                <w:sz w:val="20"/>
              </w:rPr>
            </w:pPr>
            <w:r w:rsidRPr="005C2960">
              <w:rPr>
                <w:sz w:val="20"/>
              </w:rPr>
              <w:t>d) zlepšením stavu živín a štruktúry pôdy zaprávaním hnoja podľa potrieb optimálneho rastu rastlín, čím sa predíde spaľovaniu hnoja (maštaľný hnoj, slamová podstielka).</w:t>
            </w:r>
          </w:p>
          <w:p w14:paraId="668F325D" w14:textId="77777777" w:rsidR="00D969BF" w:rsidRPr="005C2960" w:rsidRDefault="00D969BF" w:rsidP="00FF4479">
            <w:pPr>
              <w:pStyle w:val="Zkladntext3"/>
              <w:spacing w:line="240" w:lineRule="auto"/>
              <w:rPr>
                <w:sz w:val="20"/>
              </w:rPr>
            </w:pPr>
          </w:p>
          <w:p w14:paraId="430A0A01" w14:textId="77777777" w:rsidR="00FF4479" w:rsidRPr="005C2960" w:rsidRDefault="00FF4479" w:rsidP="00CA3BD5">
            <w:pPr>
              <w:pStyle w:val="Zkladntext3"/>
              <w:rPr>
                <w:sz w:val="20"/>
              </w:rPr>
            </w:pPr>
            <w:r w:rsidRPr="005C2960">
              <w:rPr>
                <w:sz w:val="20"/>
              </w:rPr>
              <w:t>B.</w:t>
            </w:r>
            <w:r w:rsidRPr="005C2960">
              <w:rPr>
                <w:sz w:val="20"/>
              </w:rPr>
              <w:tab/>
              <w:t>Zabránenie vplyvom na malé poľnohospodárske podniky</w:t>
            </w:r>
          </w:p>
          <w:p w14:paraId="430A0A02" w14:textId="77777777" w:rsidR="00FF4479" w:rsidRPr="005C2960" w:rsidRDefault="00FF4479" w:rsidP="00D969BF">
            <w:pPr>
              <w:pStyle w:val="Zkladntext3"/>
              <w:spacing w:line="240" w:lineRule="auto"/>
              <w:rPr>
                <w:sz w:val="20"/>
              </w:rPr>
            </w:pPr>
            <w:r w:rsidRPr="005C2960">
              <w:rPr>
                <w:sz w:val="20"/>
              </w:rPr>
              <w:t xml:space="preserve">Pri uskutočňovaní opatrení uvedených v častiach A </w:t>
            </w:r>
            <w:proofErr w:type="spellStart"/>
            <w:r w:rsidRPr="005C2960">
              <w:rPr>
                <w:sz w:val="20"/>
              </w:rPr>
              <w:t>a</w:t>
            </w:r>
            <w:proofErr w:type="spellEnd"/>
            <w:r w:rsidRPr="005C2960">
              <w:rPr>
                <w:sz w:val="20"/>
              </w:rPr>
              <w:t xml:space="preserve"> B členské štáty zabezpečia, aby sa úplne zohľadnili vplyvy na malé poľnohospodárske podniky a poľnohospodárske </w:t>
            </w:r>
            <w:proofErr w:type="spellStart"/>
            <w:r w:rsidRPr="005C2960">
              <w:rPr>
                <w:sz w:val="20"/>
              </w:rPr>
              <w:t>mikropodniky</w:t>
            </w:r>
            <w:proofErr w:type="spellEnd"/>
            <w:r w:rsidRPr="005C2960">
              <w:rPr>
                <w:sz w:val="20"/>
              </w:rPr>
              <w:t>.</w:t>
            </w:r>
          </w:p>
          <w:p w14:paraId="430A0A03" w14:textId="77777777" w:rsidR="00FF4479" w:rsidRPr="005C2960" w:rsidRDefault="00FF4479" w:rsidP="00D969BF">
            <w:pPr>
              <w:pStyle w:val="Zkladntext3"/>
              <w:spacing w:line="240" w:lineRule="auto"/>
              <w:rPr>
                <w:sz w:val="20"/>
              </w:rPr>
            </w:pPr>
            <w:r w:rsidRPr="005C2960">
              <w:rPr>
                <w:sz w:val="20"/>
              </w:rPr>
              <w:t xml:space="preserve">Členské štáty môžu napríklad malé poľnohospodárske podniky a poľnohospodárske </w:t>
            </w:r>
            <w:proofErr w:type="spellStart"/>
            <w:r w:rsidRPr="005C2960">
              <w:rPr>
                <w:sz w:val="20"/>
              </w:rPr>
              <w:t>mikropodniky</w:t>
            </w:r>
            <w:proofErr w:type="spellEnd"/>
            <w:r w:rsidRPr="005C2960">
              <w:rPr>
                <w:sz w:val="20"/>
              </w:rPr>
              <w:t xml:space="preserve"> oslobodiť od povinnosti vykonávať dané opatrenia. v prípadoch, keď je to možné a vhodné vzhľadom na uplatniteľné záväzky znižovania emisií.</w:t>
            </w:r>
          </w:p>
        </w:tc>
        <w:tc>
          <w:tcPr>
            <w:tcW w:w="609" w:type="dxa"/>
            <w:tcBorders>
              <w:top w:val="single" w:sz="4" w:space="0" w:color="auto"/>
              <w:left w:val="single" w:sz="6" w:space="0" w:color="000000"/>
              <w:bottom w:val="single" w:sz="4" w:space="0" w:color="auto"/>
              <w:right w:val="single" w:sz="6" w:space="0" w:color="000000"/>
            </w:tcBorders>
          </w:tcPr>
          <w:p w14:paraId="430A0A04" w14:textId="77777777" w:rsidR="00FF4479" w:rsidRPr="005C2960" w:rsidRDefault="00FF4479" w:rsidP="00CA3BD5">
            <w:pPr>
              <w:jc w:val="center"/>
            </w:pPr>
          </w:p>
          <w:p w14:paraId="430A0A05" w14:textId="77777777" w:rsidR="00FF4479" w:rsidRPr="005C2960" w:rsidRDefault="00FF4479" w:rsidP="00CA3BD5">
            <w:pPr>
              <w:jc w:val="center"/>
            </w:pPr>
          </w:p>
          <w:p w14:paraId="430A0A06" w14:textId="77777777" w:rsidR="00FF4479" w:rsidRPr="005C2960" w:rsidRDefault="00FF4479" w:rsidP="00CA3BD5">
            <w:pPr>
              <w:jc w:val="center"/>
            </w:pPr>
          </w:p>
          <w:p w14:paraId="430A0A07" w14:textId="77777777" w:rsidR="00FF4479" w:rsidRPr="005C2960" w:rsidRDefault="00FF4479" w:rsidP="00CA3BD5">
            <w:pPr>
              <w:jc w:val="center"/>
            </w:pPr>
          </w:p>
          <w:p w14:paraId="430A0A08" w14:textId="77777777" w:rsidR="00FF4479" w:rsidRPr="005C2960" w:rsidRDefault="00FF4479" w:rsidP="00CA3BD5">
            <w:pPr>
              <w:jc w:val="center"/>
            </w:pPr>
          </w:p>
          <w:p w14:paraId="430A0A09" w14:textId="77777777" w:rsidR="00FF4479" w:rsidRPr="005C2960" w:rsidRDefault="00FF4479" w:rsidP="00CA3BD5">
            <w:pPr>
              <w:jc w:val="center"/>
            </w:pPr>
          </w:p>
          <w:p w14:paraId="430A0A0B" w14:textId="2BA41073" w:rsidR="00FF4479" w:rsidRPr="005C2960" w:rsidRDefault="00BC6958" w:rsidP="00CA3BD5">
            <w:pPr>
              <w:jc w:val="center"/>
            </w:pPr>
            <w:r w:rsidRPr="005C2960">
              <w:t>D</w:t>
            </w:r>
          </w:p>
          <w:p w14:paraId="430A0A0C" w14:textId="77777777" w:rsidR="00FF4479" w:rsidRPr="005C2960" w:rsidRDefault="00FF4479" w:rsidP="00CA3BD5">
            <w:pPr>
              <w:jc w:val="center"/>
            </w:pPr>
          </w:p>
          <w:p w14:paraId="430A0A0D" w14:textId="77777777" w:rsidR="00FF4479" w:rsidRPr="005C2960" w:rsidRDefault="00FF4479" w:rsidP="00CA3BD5">
            <w:pPr>
              <w:jc w:val="center"/>
            </w:pPr>
          </w:p>
          <w:p w14:paraId="430A0A0E" w14:textId="77777777" w:rsidR="00FF4479" w:rsidRPr="005C2960" w:rsidRDefault="00FF4479" w:rsidP="00CA3BD5">
            <w:pPr>
              <w:jc w:val="center"/>
            </w:pPr>
          </w:p>
          <w:p w14:paraId="430A0A0F" w14:textId="77777777" w:rsidR="00FF4479" w:rsidRPr="005C2960" w:rsidRDefault="00FF4479" w:rsidP="00CA3BD5">
            <w:pPr>
              <w:jc w:val="center"/>
            </w:pPr>
          </w:p>
          <w:p w14:paraId="430A0A10" w14:textId="77777777" w:rsidR="00FF4479" w:rsidRPr="005C2960" w:rsidRDefault="00FF4479" w:rsidP="00CA3BD5">
            <w:pPr>
              <w:jc w:val="center"/>
            </w:pPr>
          </w:p>
          <w:p w14:paraId="430A0A11" w14:textId="77777777" w:rsidR="00FF4479" w:rsidRPr="005C2960" w:rsidRDefault="00FF4479" w:rsidP="00CA3BD5">
            <w:pPr>
              <w:jc w:val="center"/>
            </w:pPr>
          </w:p>
          <w:p w14:paraId="430A0A12" w14:textId="77777777" w:rsidR="00FF4479" w:rsidRPr="005C2960" w:rsidRDefault="00FF4479" w:rsidP="00CA3BD5">
            <w:pPr>
              <w:jc w:val="center"/>
            </w:pPr>
          </w:p>
          <w:p w14:paraId="430A0A13" w14:textId="5BF21E9B" w:rsidR="00FF4479" w:rsidRPr="005C2960" w:rsidRDefault="00FF4479" w:rsidP="00CA3BD5">
            <w:pPr>
              <w:jc w:val="center"/>
            </w:pPr>
          </w:p>
          <w:p w14:paraId="728D0649" w14:textId="77777777" w:rsidR="00D969BF" w:rsidRPr="005C2960" w:rsidRDefault="00D969BF" w:rsidP="00CA3BD5">
            <w:pPr>
              <w:jc w:val="center"/>
            </w:pPr>
          </w:p>
          <w:p w14:paraId="430A0A15" w14:textId="77777777" w:rsidR="00FF4479" w:rsidRPr="005C2960" w:rsidRDefault="00FF4479" w:rsidP="00CA3BD5">
            <w:pPr>
              <w:jc w:val="center"/>
            </w:pPr>
            <w:r w:rsidRPr="005C2960">
              <w:t>N</w:t>
            </w:r>
          </w:p>
          <w:p w14:paraId="430A0A16" w14:textId="77777777" w:rsidR="00FF4479" w:rsidRPr="005C2960" w:rsidRDefault="00FF4479" w:rsidP="00CA3BD5">
            <w:pPr>
              <w:jc w:val="center"/>
            </w:pPr>
          </w:p>
        </w:tc>
        <w:tc>
          <w:tcPr>
            <w:tcW w:w="609" w:type="dxa"/>
            <w:tcBorders>
              <w:top w:val="single" w:sz="4" w:space="0" w:color="auto"/>
              <w:left w:val="single" w:sz="6" w:space="0" w:color="000000"/>
              <w:bottom w:val="single" w:sz="4" w:space="0" w:color="auto"/>
              <w:right w:val="single" w:sz="6" w:space="0" w:color="000000"/>
            </w:tcBorders>
          </w:tcPr>
          <w:p w14:paraId="430A0A17" w14:textId="77777777" w:rsidR="00FF4479" w:rsidRPr="005C2960" w:rsidRDefault="00FF4479" w:rsidP="00A3022F"/>
          <w:p w14:paraId="430A0A18" w14:textId="77777777" w:rsidR="00FF4479" w:rsidRPr="005C2960" w:rsidRDefault="00FF4479" w:rsidP="00A3022F"/>
          <w:p w14:paraId="430A0A19" w14:textId="77777777" w:rsidR="00FF4479" w:rsidRPr="005C2960" w:rsidRDefault="00FF4479" w:rsidP="00A3022F"/>
          <w:p w14:paraId="430A0A1A" w14:textId="77777777" w:rsidR="00FF4479" w:rsidRPr="005C2960" w:rsidRDefault="00FF4479" w:rsidP="00A3022F"/>
          <w:p w14:paraId="430A0A1B" w14:textId="77777777" w:rsidR="00FF4479" w:rsidRPr="005C2960" w:rsidRDefault="00FF4479" w:rsidP="00A3022F"/>
          <w:p w14:paraId="430A0A1C" w14:textId="77777777" w:rsidR="00FF4479" w:rsidRPr="005C2960" w:rsidRDefault="00FF4479" w:rsidP="00A3022F"/>
          <w:p w14:paraId="430A0A1D" w14:textId="77777777" w:rsidR="00FF4479" w:rsidRPr="005C2960" w:rsidRDefault="00FF4479" w:rsidP="00A3022F"/>
          <w:p w14:paraId="430A0A1E" w14:textId="77777777" w:rsidR="00FF4479" w:rsidRPr="005C2960" w:rsidRDefault="00FF4479" w:rsidP="00A3022F"/>
          <w:p w14:paraId="430A0A1F" w14:textId="77777777" w:rsidR="00FF4479" w:rsidRPr="005C2960" w:rsidRDefault="00FF4479" w:rsidP="00A3022F"/>
          <w:p w14:paraId="430A0A20" w14:textId="77777777" w:rsidR="00FF4479" w:rsidRPr="005C2960" w:rsidRDefault="00FF4479" w:rsidP="00A3022F"/>
          <w:p w14:paraId="430A0A21" w14:textId="77777777" w:rsidR="00FF4479" w:rsidRPr="005C2960" w:rsidRDefault="00FF4479" w:rsidP="00A3022F"/>
          <w:p w14:paraId="430A0A22" w14:textId="77777777" w:rsidR="00FF4479" w:rsidRPr="005C2960" w:rsidRDefault="00FF4479" w:rsidP="00A3022F"/>
          <w:p w14:paraId="430A0A23" w14:textId="77777777" w:rsidR="00FF4479" w:rsidRPr="005C2960" w:rsidRDefault="00FF4479" w:rsidP="00A3022F"/>
          <w:p w14:paraId="430A0A24" w14:textId="77777777" w:rsidR="00FF4479" w:rsidRPr="005C2960" w:rsidRDefault="00FF4479" w:rsidP="00A3022F"/>
          <w:p w14:paraId="430A0A25" w14:textId="77777777" w:rsidR="00FF4479" w:rsidRPr="005C2960" w:rsidRDefault="00FF4479" w:rsidP="00A3022F"/>
          <w:p w14:paraId="430A0A26" w14:textId="77777777" w:rsidR="00FF4479" w:rsidRPr="005C2960" w:rsidRDefault="00FF4479" w:rsidP="00A3022F"/>
          <w:p w14:paraId="430A0A28" w14:textId="77777777" w:rsidR="00FF4479" w:rsidRPr="005C2960" w:rsidRDefault="00FF4479" w:rsidP="00A3022F">
            <w:r w:rsidRPr="005C2960">
              <w:t>NV2</w:t>
            </w:r>
          </w:p>
        </w:tc>
        <w:tc>
          <w:tcPr>
            <w:tcW w:w="609" w:type="dxa"/>
            <w:tcBorders>
              <w:top w:val="single" w:sz="4" w:space="0" w:color="auto"/>
              <w:left w:val="single" w:sz="6" w:space="0" w:color="000000"/>
              <w:bottom w:val="single" w:sz="4" w:space="0" w:color="auto"/>
              <w:right w:val="single" w:sz="6" w:space="0" w:color="000000"/>
            </w:tcBorders>
          </w:tcPr>
          <w:p w14:paraId="430A0A29" w14:textId="77777777" w:rsidR="00FF4479" w:rsidRPr="005C2960" w:rsidRDefault="00FF4479" w:rsidP="00E56569">
            <w:pPr>
              <w:jc w:val="center"/>
              <w:rPr>
                <w:sz w:val="18"/>
                <w:szCs w:val="18"/>
              </w:rPr>
            </w:pPr>
          </w:p>
          <w:p w14:paraId="430A0A2A" w14:textId="77777777" w:rsidR="00FF4479" w:rsidRPr="005C2960" w:rsidRDefault="00FF4479" w:rsidP="00E56569">
            <w:pPr>
              <w:jc w:val="center"/>
              <w:rPr>
                <w:sz w:val="18"/>
                <w:szCs w:val="18"/>
              </w:rPr>
            </w:pPr>
          </w:p>
          <w:p w14:paraId="430A0A2B" w14:textId="77777777" w:rsidR="00FF4479" w:rsidRPr="005C2960" w:rsidRDefault="00FF4479" w:rsidP="00E56569">
            <w:pPr>
              <w:jc w:val="center"/>
              <w:rPr>
                <w:sz w:val="18"/>
                <w:szCs w:val="18"/>
              </w:rPr>
            </w:pPr>
          </w:p>
          <w:p w14:paraId="430A0A2C" w14:textId="77777777" w:rsidR="00FF4479" w:rsidRPr="005C2960" w:rsidRDefault="00FF4479" w:rsidP="00E56569">
            <w:pPr>
              <w:jc w:val="center"/>
              <w:rPr>
                <w:sz w:val="18"/>
                <w:szCs w:val="18"/>
              </w:rPr>
            </w:pPr>
          </w:p>
          <w:p w14:paraId="430A0A2D" w14:textId="77777777" w:rsidR="00FF4479" w:rsidRPr="005C2960" w:rsidRDefault="00FF4479" w:rsidP="00E56569">
            <w:pPr>
              <w:jc w:val="center"/>
              <w:rPr>
                <w:sz w:val="18"/>
                <w:szCs w:val="18"/>
              </w:rPr>
            </w:pPr>
          </w:p>
          <w:p w14:paraId="430A0A2E" w14:textId="77777777" w:rsidR="00FF4479" w:rsidRPr="005C2960" w:rsidRDefault="00FF4479" w:rsidP="00E56569">
            <w:pPr>
              <w:jc w:val="center"/>
              <w:rPr>
                <w:sz w:val="18"/>
                <w:szCs w:val="18"/>
              </w:rPr>
            </w:pPr>
          </w:p>
          <w:p w14:paraId="430A0A2F" w14:textId="77777777" w:rsidR="00FF4479" w:rsidRPr="005C2960" w:rsidRDefault="00FF4479" w:rsidP="00E56569">
            <w:pPr>
              <w:jc w:val="center"/>
              <w:rPr>
                <w:sz w:val="18"/>
                <w:szCs w:val="18"/>
              </w:rPr>
            </w:pPr>
          </w:p>
          <w:p w14:paraId="430A0A30" w14:textId="77777777" w:rsidR="00FF4479" w:rsidRPr="005C2960" w:rsidRDefault="00FF4479" w:rsidP="00E56569">
            <w:pPr>
              <w:jc w:val="center"/>
              <w:rPr>
                <w:sz w:val="18"/>
                <w:szCs w:val="18"/>
              </w:rPr>
            </w:pPr>
          </w:p>
          <w:p w14:paraId="430A0A31" w14:textId="77777777" w:rsidR="00FF4479" w:rsidRPr="005C2960" w:rsidRDefault="00FF4479" w:rsidP="00E56569">
            <w:pPr>
              <w:jc w:val="center"/>
              <w:rPr>
                <w:sz w:val="18"/>
                <w:szCs w:val="18"/>
              </w:rPr>
            </w:pPr>
          </w:p>
          <w:p w14:paraId="430A0A32" w14:textId="77777777" w:rsidR="00FF4479" w:rsidRPr="005C2960" w:rsidRDefault="00FF4479" w:rsidP="00E56569">
            <w:pPr>
              <w:jc w:val="center"/>
              <w:rPr>
                <w:sz w:val="18"/>
                <w:szCs w:val="18"/>
              </w:rPr>
            </w:pPr>
          </w:p>
          <w:p w14:paraId="430A0A33" w14:textId="77777777" w:rsidR="00FF4479" w:rsidRPr="005C2960" w:rsidRDefault="00FF4479" w:rsidP="00E56569">
            <w:pPr>
              <w:jc w:val="center"/>
              <w:rPr>
                <w:sz w:val="18"/>
                <w:szCs w:val="18"/>
              </w:rPr>
            </w:pPr>
          </w:p>
          <w:p w14:paraId="430A0A34" w14:textId="77777777" w:rsidR="00FF4479" w:rsidRPr="005C2960" w:rsidRDefault="00FF4479" w:rsidP="00E56569">
            <w:pPr>
              <w:jc w:val="center"/>
              <w:rPr>
                <w:sz w:val="18"/>
                <w:szCs w:val="18"/>
              </w:rPr>
            </w:pPr>
          </w:p>
          <w:p w14:paraId="430A0A35" w14:textId="77777777" w:rsidR="00FF4479" w:rsidRPr="005C2960" w:rsidRDefault="00FF4479" w:rsidP="00E56569">
            <w:pPr>
              <w:jc w:val="center"/>
              <w:rPr>
                <w:sz w:val="18"/>
                <w:szCs w:val="18"/>
              </w:rPr>
            </w:pPr>
          </w:p>
          <w:p w14:paraId="430A0A36" w14:textId="77777777" w:rsidR="00FF4479" w:rsidRPr="005C2960" w:rsidRDefault="00FF4479" w:rsidP="00E56569">
            <w:pPr>
              <w:jc w:val="center"/>
              <w:rPr>
                <w:sz w:val="18"/>
                <w:szCs w:val="18"/>
              </w:rPr>
            </w:pPr>
          </w:p>
          <w:p w14:paraId="430A0A37" w14:textId="77777777" w:rsidR="00FF4479" w:rsidRPr="005C2960" w:rsidRDefault="00FF4479" w:rsidP="00E56569">
            <w:pPr>
              <w:jc w:val="center"/>
              <w:rPr>
                <w:sz w:val="18"/>
                <w:szCs w:val="18"/>
              </w:rPr>
            </w:pPr>
          </w:p>
          <w:p w14:paraId="430A0A38" w14:textId="77777777" w:rsidR="00FF4479" w:rsidRPr="005C2960" w:rsidRDefault="00FF4479" w:rsidP="00E56569">
            <w:pPr>
              <w:jc w:val="center"/>
              <w:rPr>
                <w:sz w:val="18"/>
                <w:szCs w:val="18"/>
              </w:rPr>
            </w:pPr>
          </w:p>
          <w:p w14:paraId="430A0A39" w14:textId="77777777" w:rsidR="00FF4479" w:rsidRPr="005C2960" w:rsidRDefault="00FF4479" w:rsidP="00E56569">
            <w:pPr>
              <w:jc w:val="center"/>
              <w:rPr>
                <w:sz w:val="18"/>
                <w:szCs w:val="18"/>
              </w:rPr>
            </w:pPr>
          </w:p>
          <w:p w14:paraId="430A0A3A" w14:textId="4F31EC10" w:rsidR="00FF4479" w:rsidRPr="005C2960" w:rsidRDefault="00FF4479" w:rsidP="00E56569">
            <w:pPr>
              <w:jc w:val="center"/>
              <w:rPr>
                <w:sz w:val="18"/>
                <w:szCs w:val="18"/>
              </w:rPr>
            </w:pPr>
          </w:p>
          <w:p w14:paraId="430A0A3B" w14:textId="77777777" w:rsidR="00FF4479" w:rsidRPr="005C2960" w:rsidRDefault="00FF4479" w:rsidP="00E56569">
            <w:pPr>
              <w:jc w:val="center"/>
              <w:rPr>
                <w:szCs w:val="18"/>
              </w:rPr>
            </w:pPr>
            <w:r w:rsidRPr="005C2960">
              <w:rPr>
                <w:szCs w:val="18"/>
              </w:rPr>
              <w:t>Pr. 7</w:t>
            </w:r>
          </w:p>
          <w:p w14:paraId="430A0A3C" w14:textId="77777777" w:rsidR="00FF4479" w:rsidRPr="005C2960" w:rsidRDefault="00FF4479" w:rsidP="00E56569">
            <w:pPr>
              <w:jc w:val="center"/>
              <w:rPr>
                <w:szCs w:val="18"/>
              </w:rPr>
            </w:pPr>
            <w:r w:rsidRPr="005C2960">
              <w:rPr>
                <w:szCs w:val="18"/>
              </w:rPr>
              <w:t>písm. F</w:t>
            </w:r>
          </w:p>
          <w:p w14:paraId="430A0A3D" w14:textId="77777777" w:rsidR="00FF4479" w:rsidRPr="005C2960" w:rsidRDefault="00FF4479"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A4B" w14:textId="38068E5E" w:rsidR="00FF4479" w:rsidRPr="005C2960" w:rsidRDefault="00FF4479" w:rsidP="00FF4479">
            <w:pPr>
              <w:jc w:val="both"/>
            </w:pPr>
          </w:p>
          <w:p w14:paraId="6E906CCF" w14:textId="77777777" w:rsidR="00D969BF" w:rsidRPr="005C2960" w:rsidRDefault="00D969BF" w:rsidP="00FF4479">
            <w:pPr>
              <w:jc w:val="both"/>
            </w:pPr>
          </w:p>
          <w:p w14:paraId="430A0A4C" w14:textId="048F9386" w:rsidR="00FF4479" w:rsidRPr="005C2960" w:rsidRDefault="00FF4479" w:rsidP="00FF4479">
            <w:pPr>
              <w:jc w:val="both"/>
            </w:pPr>
          </w:p>
          <w:p w14:paraId="131B1CF3" w14:textId="7924096C" w:rsidR="00670DBE" w:rsidRPr="005C2960" w:rsidRDefault="00670DBE" w:rsidP="00FF4479">
            <w:pPr>
              <w:jc w:val="both"/>
            </w:pPr>
          </w:p>
          <w:p w14:paraId="768A679F" w14:textId="519DB34E" w:rsidR="00670DBE" w:rsidRPr="005C2960" w:rsidRDefault="00670DBE" w:rsidP="00FF4479">
            <w:pPr>
              <w:jc w:val="both"/>
            </w:pPr>
          </w:p>
          <w:p w14:paraId="29F4A57B" w14:textId="1187AB25" w:rsidR="00D969BF" w:rsidRPr="005C2960" w:rsidRDefault="00D969BF" w:rsidP="00FF4479">
            <w:pPr>
              <w:jc w:val="both"/>
            </w:pPr>
          </w:p>
          <w:p w14:paraId="1CBD7778" w14:textId="0EBD673F" w:rsidR="00D969BF" w:rsidRPr="005C2960" w:rsidRDefault="00D969BF" w:rsidP="00FF4479">
            <w:pPr>
              <w:jc w:val="both"/>
            </w:pPr>
          </w:p>
          <w:p w14:paraId="132E8DCB" w14:textId="05686622" w:rsidR="00D969BF" w:rsidRPr="005C2960" w:rsidRDefault="00D969BF" w:rsidP="00FF4479">
            <w:pPr>
              <w:jc w:val="both"/>
            </w:pPr>
          </w:p>
          <w:p w14:paraId="1122E84B" w14:textId="44972282" w:rsidR="00D969BF" w:rsidRPr="005C2960" w:rsidRDefault="00D969BF" w:rsidP="00FF4479">
            <w:pPr>
              <w:jc w:val="both"/>
            </w:pPr>
          </w:p>
          <w:p w14:paraId="7513ABD8" w14:textId="57464113" w:rsidR="00D969BF" w:rsidRPr="005C2960" w:rsidRDefault="00D969BF" w:rsidP="00FF4479">
            <w:pPr>
              <w:jc w:val="both"/>
            </w:pPr>
          </w:p>
          <w:p w14:paraId="3D3B653F" w14:textId="4D7E7DDE" w:rsidR="00D969BF" w:rsidRPr="005C2960" w:rsidRDefault="00D969BF" w:rsidP="00FF4479">
            <w:pPr>
              <w:jc w:val="both"/>
            </w:pPr>
          </w:p>
          <w:p w14:paraId="08AF8BE9" w14:textId="4ECDCB99" w:rsidR="00D969BF" w:rsidRPr="005C2960" w:rsidRDefault="00D969BF" w:rsidP="00FF4479">
            <w:pPr>
              <w:jc w:val="both"/>
            </w:pPr>
          </w:p>
          <w:p w14:paraId="48087FAD" w14:textId="5EEEE6DA" w:rsidR="00D969BF" w:rsidRPr="005C2960" w:rsidRDefault="00D969BF" w:rsidP="00FF4479">
            <w:pPr>
              <w:jc w:val="both"/>
            </w:pPr>
          </w:p>
          <w:p w14:paraId="0E1B1E5A" w14:textId="7390658E" w:rsidR="00D969BF" w:rsidRPr="005C2960" w:rsidRDefault="00D969BF" w:rsidP="00FF4479">
            <w:pPr>
              <w:jc w:val="both"/>
            </w:pPr>
          </w:p>
          <w:p w14:paraId="0594FC9D" w14:textId="53EBCBE3" w:rsidR="00D969BF" w:rsidRPr="005C2960" w:rsidRDefault="00D969BF" w:rsidP="00FF4479">
            <w:pPr>
              <w:jc w:val="both"/>
            </w:pPr>
          </w:p>
          <w:p w14:paraId="17F9B1E9" w14:textId="77777777" w:rsidR="00D969BF" w:rsidRPr="005C2960" w:rsidRDefault="00D969BF" w:rsidP="00FF4479">
            <w:pPr>
              <w:jc w:val="both"/>
            </w:pPr>
          </w:p>
          <w:p w14:paraId="430A0A4D" w14:textId="77777777" w:rsidR="00FF4479" w:rsidRPr="005C2960" w:rsidRDefault="00FF4479" w:rsidP="00FF4479">
            <w:pPr>
              <w:autoSpaceDE w:val="0"/>
              <w:autoSpaceDN w:val="0"/>
              <w:adjustRightInd w:val="0"/>
              <w:rPr>
                <w:rFonts w:eastAsia="Arial,Bold"/>
                <w:b/>
                <w:bCs/>
              </w:rPr>
            </w:pPr>
            <w:r w:rsidRPr="005C2960">
              <w:rPr>
                <w:rFonts w:eastAsia="Arial,Bold"/>
                <w:b/>
                <w:bCs/>
              </w:rPr>
              <w:t>9.1. Technické požiadavky a podmienky prevádzkovania</w:t>
            </w:r>
          </w:p>
          <w:p w14:paraId="430A0A4E" w14:textId="77777777" w:rsidR="00FF4479" w:rsidRPr="005C2960" w:rsidRDefault="00FF4479" w:rsidP="00FF4479">
            <w:pPr>
              <w:autoSpaceDE w:val="0"/>
              <w:autoSpaceDN w:val="0"/>
              <w:adjustRightInd w:val="0"/>
              <w:jc w:val="both"/>
              <w:rPr>
                <w:rFonts w:eastAsia="Arial,Bold"/>
              </w:rPr>
            </w:pPr>
            <w:r w:rsidRPr="005C2960">
              <w:rPr>
                <w:rFonts w:eastAsia="Arial,Bold"/>
              </w:rPr>
              <w:t>Chov hospodárskych zvierat je potrebné prevádzkovať v súlade so zásadami uvedenými v Kódexe správnej poľnohospodárskej praxe na znižovanie emisií amoniaku z chovov hospodárskych zvierat a aplikovania hnojív do pôdy (ďalej len „kódex“) alebo v inej porovnateľnej alebo prísnejšej špecifikácii.</w:t>
            </w:r>
            <w:r w:rsidRPr="005C2960">
              <w:rPr>
                <w:rFonts w:eastAsia="Arial,Bold"/>
                <w:vertAlign w:val="superscript"/>
              </w:rPr>
              <w:t>33</w:t>
            </w:r>
            <w:r w:rsidRPr="005C2960">
              <w:rPr>
                <w:rFonts w:eastAsia="Arial,Bold"/>
              </w:rPr>
              <w:t>)Kódex je uverejnený vo Vestníku Ministerstva životného prostredia Slovenskej republiky č. 2/2020. Celkové zníženie emisií amoniaku z chovov hospodárskych zvierat je možné dosiahnuť aplikáciou nízkoemisných techník a metód. Požiadavky na nízkoemisné techniky a metódy sa uplatňujú jednotlivo alebo v kombinácii s ohľadom na dosiahnutie percentuálneho zníženia a primeranosť nákladov. Požadované percentuálne zníženie emisií amoniaku uvedené v bodoch 9.1.1 až 9.1.4 platí pre veľké zdroje, pre stredné zdroje povolené po 1. januári 2021 a od 1. januára 2028 aj pre všetky ostatné stredné zdroje s výnimkou uplatňovania bodu 9.1.2.</w:t>
            </w:r>
          </w:p>
          <w:p w14:paraId="430A0A4F" w14:textId="77777777" w:rsidR="00FF4479" w:rsidRPr="005C2960" w:rsidRDefault="00FF4479" w:rsidP="00FF4479">
            <w:pPr>
              <w:autoSpaceDE w:val="0"/>
              <w:autoSpaceDN w:val="0"/>
              <w:adjustRightInd w:val="0"/>
              <w:jc w:val="both"/>
            </w:pPr>
            <w:r w:rsidRPr="005C2960">
              <w:rPr>
                <w:rFonts w:eastAsia="Arial,Bold"/>
              </w:rPr>
              <w:t>Dosiahnuté zníženie emisií amoniaku treba pre konkrétny chov hodnotiť individuálne.</w:t>
            </w:r>
          </w:p>
        </w:tc>
        <w:tc>
          <w:tcPr>
            <w:tcW w:w="696" w:type="dxa"/>
            <w:tcBorders>
              <w:top w:val="single" w:sz="4" w:space="0" w:color="auto"/>
              <w:left w:val="single" w:sz="6" w:space="0" w:color="000000"/>
              <w:bottom w:val="single" w:sz="4" w:space="0" w:color="auto"/>
              <w:right w:val="single" w:sz="6" w:space="0" w:color="000000"/>
            </w:tcBorders>
          </w:tcPr>
          <w:p w14:paraId="430A0A50" w14:textId="77777777" w:rsidR="00FF4479" w:rsidRPr="005C2960" w:rsidRDefault="00FF4479" w:rsidP="00CA3BD5">
            <w:pPr>
              <w:jc w:val="center"/>
            </w:pPr>
          </w:p>
        </w:tc>
        <w:tc>
          <w:tcPr>
            <w:tcW w:w="696" w:type="dxa"/>
            <w:tcBorders>
              <w:top w:val="single" w:sz="4" w:space="0" w:color="auto"/>
              <w:left w:val="single" w:sz="6" w:space="0" w:color="000000"/>
              <w:bottom w:val="single" w:sz="4" w:space="0" w:color="auto"/>
              <w:right w:val="single" w:sz="4" w:space="0" w:color="auto"/>
            </w:tcBorders>
          </w:tcPr>
          <w:p w14:paraId="430A0A51" w14:textId="77777777" w:rsidR="00FF4479" w:rsidRPr="005C2960" w:rsidRDefault="00FF4479" w:rsidP="00CA3BD5">
            <w:pPr>
              <w:jc w:val="both"/>
            </w:pPr>
          </w:p>
        </w:tc>
      </w:tr>
      <w:tr w:rsidR="00D17639" w:rsidRPr="005C2960" w14:paraId="430A0A60" w14:textId="77777777" w:rsidTr="00D969BF">
        <w:trPr>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A53" w14:textId="77777777" w:rsidR="00FF4479" w:rsidRPr="005C2960" w:rsidRDefault="00FF4479" w:rsidP="00CA3BD5">
            <w:proofErr w:type="spellStart"/>
            <w:r w:rsidRPr="005C2960">
              <w:lastRenderedPageBreak/>
              <w:t>Príl</w:t>
            </w:r>
            <w:proofErr w:type="spellEnd"/>
            <w:r w:rsidRPr="005C2960">
              <w:t>. č. IV</w:t>
            </w:r>
          </w:p>
        </w:tc>
        <w:tc>
          <w:tcPr>
            <w:tcW w:w="5621" w:type="dxa"/>
            <w:tcBorders>
              <w:top w:val="single" w:sz="4" w:space="0" w:color="auto"/>
              <w:left w:val="single" w:sz="6" w:space="0" w:color="000000"/>
              <w:bottom w:val="single" w:sz="4" w:space="0" w:color="auto"/>
              <w:right w:val="single" w:sz="6" w:space="0" w:color="000000"/>
            </w:tcBorders>
          </w:tcPr>
          <w:p w14:paraId="430A0A54" w14:textId="77777777" w:rsidR="00FF4479" w:rsidRPr="005C2960" w:rsidRDefault="00FF4479" w:rsidP="00CA3BD5">
            <w:pPr>
              <w:pStyle w:val="Zkladntext3"/>
              <w:spacing w:line="240" w:lineRule="auto"/>
              <w:rPr>
                <w:sz w:val="20"/>
              </w:rPr>
            </w:pPr>
            <w:r w:rsidRPr="005C2960">
              <w:rPr>
                <w:sz w:val="20"/>
              </w:rPr>
              <w:t>METODIKA PRÍPRAVY A AKTUALIZÁCIE NÁRODNÝCH INVENTÚR A PROJEKCIÍ EMISIÍ, INFORMATÍVNYCH SPRÁV</w:t>
            </w:r>
            <w:r w:rsidRPr="005C2960">
              <w:rPr>
                <w:sz w:val="20"/>
              </w:rPr>
              <w:br/>
              <w:t>O INVENTÚRACH A UPRAVENÝCH NÁRODNÝCH INVENTÚR EMISIÍ UVEDENÝCH V ČLÁNKOCH 5 A 8</w:t>
            </w:r>
          </w:p>
          <w:p w14:paraId="430A0A55" w14:textId="77777777" w:rsidR="00FF4479" w:rsidRPr="005C2960" w:rsidRDefault="00FF4479" w:rsidP="00CA3BD5">
            <w:pPr>
              <w:pStyle w:val="Zkladntext3"/>
              <w:spacing w:line="240" w:lineRule="auto"/>
              <w:rPr>
                <w:sz w:val="20"/>
              </w:rPr>
            </w:pPr>
            <w:r w:rsidRPr="005C2960">
              <w:rPr>
                <w:sz w:val="20"/>
              </w:rPr>
              <w:t>V prípade znečisťujúcich látok uvedených v prílohe I členské štáty pripravia národné inventúry emisií, v relevantných prípadoch upravené národné inventúry emisií, národné projekcie emisií, priestorovo členené národné inventúry emisií, inventúry veľkých bodových zdrojov a informatívne správy o inventúrach pomocou metodík, ktoré prijali zmluvné strany dohovoru LRTAP (usmernenia EMEP týkajúce sa podávania správ), a od členských štátov sa vyžaduje, aby použili EMEP/EEA príručke pre emisnú inventúru znečisťujúcich látok (príručka EMEP/EEA), ktorá sa uvádza v danom dohovore. Okrem toho sa v súlade s tými istými usmerneniami vypracujú doplňujúce informácie, a to najmä údaje o činnostiach, ktoré sú potrebné na posúdenie národných inventúr a projekcií emisií.</w:t>
            </w:r>
          </w:p>
          <w:p w14:paraId="430A0A56" w14:textId="77777777" w:rsidR="00FF4479" w:rsidRPr="005C2960" w:rsidRDefault="00FF4479" w:rsidP="00CA3BD5">
            <w:pPr>
              <w:pStyle w:val="Zkladntext3"/>
              <w:spacing w:line="240" w:lineRule="auto"/>
              <w:rPr>
                <w:sz w:val="20"/>
              </w:rPr>
            </w:pPr>
            <w:r w:rsidRPr="005C2960">
              <w:rPr>
                <w:sz w:val="20"/>
              </w:rPr>
              <w:t>Uplatňovanie usmernení EMEP týkajúcich sa podávania správ nemá vplyv na dodatočné podmienky uvedené v tejto prílohe, ani na požiadavky týkajúce sa nomenklatúry pre podávanie správ, časových radov a termínov pre podávanie správ stanovených v prílohe I.</w:t>
            </w:r>
          </w:p>
        </w:tc>
        <w:tc>
          <w:tcPr>
            <w:tcW w:w="609" w:type="dxa"/>
            <w:tcBorders>
              <w:top w:val="single" w:sz="4" w:space="0" w:color="auto"/>
              <w:left w:val="single" w:sz="6" w:space="0" w:color="000000"/>
              <w:bottom w:val="single" w:sz="4" w:space="0" w:color="auto"/>
              <w:right w:val="single" w:sz="6" w:space="0" w:color="000000"/>
            </w:tcBorders>
          </w:tcPr>
          <w:p w14:paraId="430A0A57" w14:textId="77777777" w:rsidR="00FF4479" w:rsidRPr="005C2960" w:rsidRDefault="00FF4479" w:rsidP="00CA3BD5">
            <w:pPr>
              <w:jc w:val="center"/>
            </w:pPr>
            <w:r w:rsidRPr="005C2960">
              <w:t>N</w:t>
            </w:r>
          </w:p>
        </w:tc>
        <w:tc>
          <w:tcPr>
            <w:tcW w:w="609" w:type="dxa"/>
            <w:tcBorders>
              <w:top w:val="single" w:sz="4" w:space="0" w:color="auto"/>
              <w:left w:val="single" w:sz="6" w:space="0" w:color="000000"/>
              <w:bottom w:val="single" w:sz="4" w:space="0" w:color="auto"/>
              <w:right w:val="single" w:sz="6" w:space="0" w:color="000000"/>
            </w:tcBorders>
          </w:tcPr>
          <w:p w14:paraId="430A0A58" w14:textId="77777777" w:rsidR="00FF4479" w:rsidRPr="005C2960" w:rsidRDefault="00FF4479" w:rsidP="00CA3BD5">
            <w:r w:rsidRPr="005C2960">
              <w:t>NV1</w:t>
            </w:r>
          </w:p>
        </w:tc>
        <w:tc>
          <w:tcPr>
            <w:tcW w:w="609" w:type="dxa"/>
            <w:tcBorders>
              <w:top w:val="single" w:sz="4" w:space="0" w:color="auto"/>
              <w:left w:val="single" w:sz="6" w:space="0" w:color="000000"/>
              <w:bottom w:val="single" w:sz="4" w:space="0" w:color="auto"/>
              <w:right w:val="single" w:sz="6" w:space="0" w:color="000000"/>
            </w:tcBorders>
          </w:tcPr>
          <w:p w14:paraId="430A0A59" w14:textId="77777777" w:rsidR="00FF4479" w:rsidRPr="005C2960" w:rsidRDefault="00FF4479" w:rsidP="00E56569">
            <w:pPr>
              <w:jc w:val="center"/>
            </w:pPr>
            <w:proofErr w:type="spellStart"/>
            <w:r w:rsidRPr="005C2960">
              <w:t>Príl.č</w:t>
            </w:r>
            <w:proofErr w:type="spellEnd"/>
            <w:r w:rsidRPr="005C2960">
              <w:t>. 2</w:t>
            </w:r>
          </w:p>
        </w:tc>
        <w:tc>
          <w:tcPr>
            <w:tcW w:w="5774" w:type="dxa"/>
            <w:tcBorders>
              <w:top w:val="single" w:sz="4" w:space="0" w:color="auto"/>
              <w:left w:val="single" w:sz="6" w:space="0" w:color="000000"/>
              <w:bottom w:val="single" w:sz="4" w:space="0" w:color="auto"/>
              <w:right w:val="single" w:sz="6" w:space="0" w:color="000000"/>
            </w:tcBorders>
          </w:tcPr>
          <w:p w14:paraId="430A0A5A" w14:textId="77777777" w:rsidR="00FF4479" w:rsidRPr="005C2960" w:rsidRDefault="00FF4479" w:rsidP="00CA3BD5">
            <w:pPr>
              <w:jc w:val="both"/>
            </w:pPr>
            <w:r w:rsidRPr="005C2960">
              <w:t>METODIKA PRÍPRAVY A AKTUALIZÁCIE NÁRODNÝCH EMISNÝCH INVENTÚR A NÁRODNÝCH PROJEKCIÍ EMISIÍ, INFORMATÍVNYCH SPRÁV O INVENTÚRACH A UPRAVENÝCH NÁRODNÝCH EMISNÝCH INVENTÚR</w:t>
            </w:r>
          </w:p>
          <w:p w14:paraId="430A0A5B" w14:textId="77777777" w:rsidR="00FF4479" w:rsidRPr="005C2960" w:rsidRDefault="00FF4479" w:rsidP="00CA3BD5">
            <w:pPr>
              <w:jc w:val="both"/>
            </w:pPr>
            <w:r w:rsidRPr="005C2960">
              <w:tab/>
            </w:r>
          </w:p>
          <w:p w14:paraId="430A0A5C" w14:textId="77777777" w:rsidR="00FF4479" w:rsidRPr="005C2960" w:rsidRDefault="00FF4479" w:rsidP="00CA3BD5">
            <w:pPr>
              <w:jc w:val="both"/>
            </w:pPr>
            <w:r w:rsidRPr="005C2960">
              <w:t>Príprava a aktualizácia národných emisných inventúr a národných projekcií emisií, informatívnych správ o inventúrach a upravených národných emisných inventúrach vychádza z metodík zmluvných strán Dohovoru o diaľkovom znečisťovaní ovzdušia prechádzajúcom hranicami štátov (ďalej len „usmernenia EMEP týkajúce sa podávania správ“) s použitím EMEP/EEA príručky pre emisnú inventúru znečisťujúcich látok. Podľa príručky EMEP/EEA a usmernení EMEP týkajúcich sa podávania správ, sa vypracujú aj doplňujúce informácie, najmä údaje o činnostiach potrebných na posúdenie národných emisných inventúr a národných projekcií emisií.</w:t>
            </w:r>
          </w:p>
          <w:p w14:paraId="430A0A5D" w14:textId="77777777" w:rsidR="00FF4479" w:rsidRPr="005C2960" w:rsidRDefault="00FF4479" w:rsidP="00CA3BD5">
            <w:pPr>
              <w:jc w:val="both"/>
            </w:pPr>
            <w:r w:rsidRPr="005C2960">
              <w:t>Uplatňovanie usmernení EMEP týkajúcich sa podávania správ nemá vplyv na dodatočné podmienky uvedené v tejto prílohe ani na požiadavky týkajúce sa nomenklatúry pre podávanie správ, časových radov a termínov pre podávanie správ ustanovených v prílohe č. 1 druhom bode.</w:t>
            </w:r>
          </w:p>
        </w:tc>
        <w:tc>
          <w:tcPr>
            <w:tcW w:w="696" w:type="dxa"/>
            <w:tcBorders>
              <w:top w:val="single" w:sz="4" w:space="0" w:color="auto"/>
              <w:left w:val="single" w:sz="6" w:space="0" w:color="000000"/>
              <w:bottom w:val="single" w:sz="4" w:space="0" w:color="auto"/>
              <w:right w:val="single" w:sz="6" w:space="0" w:color="000000"/>
            </w:tcBorders>
          </w:tcPr>
          <w:p w14:paraId="430A0A5E" w14:textId="77777777" w:rsidR="00FF4479" w:rsidRPr="005C2960" w:rsidRDefault="00FF4479" w:rsidP="00CA3BD5">
            <w:pPr>
              <w:jc w:val="center"/>
            </w:pPr>
            <w:r w:rsidRPr="005C2960">
              <w:t>U</w:t>
            </w:r>
          </w:p>
        </w:tc>
        <w:tc>
          <w:tcPr>
            <w:tcW w:w="696" w:type="dxa"/>
            <w:tcBorders>
              <w:top w:val="single" w:sz="4" w:space="0" w:color="auto"/>
              <w:left w:val="single" w:sz="6" w:space="0" w:color="000000"/>
              <w:bottom w:val="single" w:sz="4" w:space="0" w:color="auto"/>
              <w:right w:val="single" w:sz="4" w:space="0" w:color="auto"/>
            </w:tcBorders>
          </w:tcPr>
          <w:p w14:paraId="430A0A5F" w14:textId="77777777" w:rsidR="00FF4479" w:rsidRPr="005C2960" w:rsidRDefault="00FF4479" w:rsidP="00CA3BD5">
            <w:pPr>
              <w:jc w:val="both"/>
            </w:pPr>
          </w:p>
        </w:tc>
      </w:tr>
      <w:tr w:rsidR="00D17639" w:rsidRPr="005C2960" w14:paraId="4073D00C" w14:textId="77777777" w:rsidTr="00D969BF">
        <w:trPr>
          <w:trHeight w:val="1300"/>
          <w:jc w:val="center"/>
        </w:trPr>
        <w:tc>
          <w:tcPr>
            <w:tcW w:w="511" w:type="dxa"/>
            <w:tcBorders>
              <w:top w:val="single" w:sz="4" w:space="0" w:color="auto"/>
              <w:left w:val="single" w:sz="6" w:space="0" w:color="000000"/>
              <w:bottom w:val="single" w:sz="4" w:space="0" w:color="auto"/>
              <w:right w:val="single" w:sz="6" w:space="0" w:color="000000"/>
            </w:tcBorders>
            <w:shd w:val="clear" w:color="auto" w:fill="auto"/>
          </w:tcPr>
          <w:p w14:paraId="1802A179" w14:textId="70CF0C0C" w:rsidR="00CB1F8A" w:rsidRPr="005C2960" w:rsidRDefault="00CB1F8A" w:rsidP="00CA3BD5">
            <w:proofErr w:type="spellStart"/>
            <w:r w:rsidRPr="005C2960">
              <w:t>Príl</w:t>
            </w:r>
            <w:proofErr w:type="spellEnd"/>
            <w:r w:rsidRPr="005C2960">
              <w:t>. č. IV</w:t>
            </w:r>
          </w:p>
          <w:p w14:paraId="62070FFA" w14:textId="7A19861D" w:rsidR="00CB1F8A" w:rsidRPr="005C2960" w:rsidRDefault="00CB1F8A" w:rsidP="00CA3BD5">
            <w:r w:rsidRPr="005C2960">
              <w:t>Časť  1</w:t>
            </w:r>
          </w:p>
        </w:tc>
        <w:tc>
          <w:tcPr>
            <w:tcW w:w="5621" w:type="dxa"/>
            <w:tcBorders>
              <w:top w:val="single" w:sz="4" w:space="0" w:color="auto"/>
              <w:left w:val="single" w:sz="6" w:space="0" w:color="000000"/>
              <w:bottom w:val="single" w:sz="4" w:space="0" w:color="auto"/>
              <w:right w:val="single" w:sz="6" w:space="0" w:color="000000"/>
            </w:tcBorders>
            <w:shd w:val="clear" w:color="auto" w:fill="auto"/>
          </w:tcPr>
          <w:p w14:paraId="14355EF2" w14:textId="77777777" w:rsidR="00CB1F8A" w:rsidRPr="005C2960" w:rsidRDefault="00CB1F8A" w:rsidP="00CB1F8A">
            <w:pPr>
              <w:pStyle w:val="Zkladntext3"/>
              <w:spacing w:line="240" w:lineRule="auto"/>
              <w:rPr>
                <w:sz w:val="20"/>
              </w:rPr>
            </w:pPr>
            <w:r w:rsidRPr="005C2960">
              <w:rPr>
                <w:sz w:val="20"/>
              </w:rPr>
              <w:t>Výročné Národné Inventúry Emisií</w:t>
            </w:r>
          </w:p>
          <w:p w14:paraId="42C0FAC6" w14:textId="51F6EB6F" w:rsidR="00CB1F8A" w:rsidRPr="005C2960" w:rsidRDefault="00CB1F8A" w:rsidP="00CB1F8A">
            <w:pPr>
              <w:pStyle w:val="Zkladntext3"/>
              <w:spacing w:line="240" w:lineRule="auto"/>
              <w:rPr>
                <w:sz w:val="20"/>
              </w:rPr>
            </w:pPr>
            <w:r w:rsidRPr="005C2960">
              <w:rPr>
                <w:sz w:val="20"/>
              </w:rPr>
              <w:t>1. Národné inventúry emisií musia byť transparentné, konzistentné, porovnateľné, úplné a presné.</w:t>
            </w:r>
          </w:p>
          <w:p w14:paraId="675C1F28" w14:textId="739ED350" w:rsidR="00CB1F8A" w:rsidRPr="005C2960" w:rsidRDefault="00CB1F8A" w:rsidP="00CB1F8A">
            <w:pPr>
              <w:pStyle w:val="Zkladntext3"/>
              <w:spacing w:line="240" w:lineRule="auto"/>
              <w:rPr>
                <w:sz w:val="20"/>
              </w:rPr>
            </w:pPr>
            <w:r w:rsidRPr="005C2960">
              <w:rPr>
                <w:sz w:val="20"/>
              </w:rPr>
              <w:t>2. Emisie z identifikovaných kľúčových kategórií sa vypočítajú v súlade s metodikami vymedzenými v príručke EMEP/EEA a so zámerom využiť (podrobnú) metodiku úrovne 2 alebo vyššej úrovne.</w:t>
            </w:r>
          </w:p>
          <w:p w14:paraId="0923B2B6" w14:textId="77777777" w:rsidR="00CB1F8A" w:rsidRPr="005C2960" w:rsidRDefault="00CB1F8A" w:rsidP="00CB1F8A">
            <w:pPr>
              <w:pStyle w:val="Zkladntext3"/>
              <w:spacing w:line="240" w:lineRule="auto"/>
              <w:rPr>
                <w:sz w:val="20"/>
              </w:rPr>
            </w:pPr>
            <w:r w:rsidRPr="005C2960">
              <w:rPr>
                <w:sz w:val="20"/>
              </w:rPr>
              <w:t>Členské štáty môžu na stanovenie národných inventúr emisií použiť aj iné vedecky podložené a zlučiteľné metodiky, ak tieto metodiky vedú k presnejším odhadom, než sú odhady podľa vzorových metodík uvedených v príručke EMEP/EEA.</w:t>
            </w:r>
          </w:p>
          <w:p w14:paraId="68D03B60" w14:textId="4266767F" w:rsidR="00CB1F8A" w:rsidRPr="005C2960" w:rsidRDefault="00CB1F8A" w:rsidP="00CB1F8A">
            <w:pPr>
              <w:pStyle w:val="Zkladntext3"/>
              <w:spacing w:line="240" w:lineRule="auto"/>
              <w:rPr>
                <w:sz w:val="20"/>
              </w:rPr>
            </w:pPr>
            <w:r w:rsidRPr="005C2960">
              <w:rPr>
                <w:sz w:val="20"/>
              </w:rPr>
              <w:t xml:space="preserve">3. V prípade emisií z dopravy členské štáty vypočítajú a oznámia emisie spôsobom, ktorý je v súlade s národnými energetickými bilanciami predkladanými </w:t>
            </w:r>
            <w:proofErr w:type="spellStart"/>
            <w:r w:rsidRPr="005C2960">
              <w:rPr>
                <w:sz w:val="20"/>
              </w:rPr>
              <w:t>Eurostatu</w:t>
            </w:r>
            <w:proofErr w:type="spellEnd"/>
            <w:r w:rsidRPr="005C2960">
              <w:rPr>
                <w:sz w:val="20"/>
              </w:rPr>
              <w:t>.</w:t>
            </w:r>
          </w:p>
          <w:p w14:paraId="6B2D1CC5" w14:textId="4C978050" w:rsidR="00CB1F8A" w:rsidRPr="005C2960" w:rsidRDefault="00CB1F8A" w:rsidP="00CB1F8A">
            <w:pPr>
              <w:pStyle w:val="Zkladntext3"/>
              <w:spacing w:line="240" w:lineRule="auto"/>
              <w:rPr>
                <w:sz w:val="20"/>
              </w:rPr>
            </w:pPr>
            <w:r w:rsidRPr="005C2960">
              <w:rPr>
                <w:sz w:val="20"/>
              </w:rPr>
              <w:lastRenderedPageBreak/>
              <w:t>4. Pri výpočte a oznamovaní emisií z cestnej dopravy sa vychádza z údajov o palivách predaných (1) v danom členskom štáte. Členské štáty môžu okrem toho oznamovať emisie z cestnej dopravy na základe spotrebovaných palív alebo počtu najazdených kilometrov v členskom štáte.</w:t>
            </w:r>
          </w:p>
          <w:p w14:paraId="43FCD857" w14:textId="6868624E" w:rsidR="00CB1F8A" w:rsidRPr="005C2960" w:rsidRDefault="00CB1F8A" w:rsidP="00CB1F8A">
            <w:pPr>
              <w:pStyle w:val="Zkladntext3"/>
              <w:spacing w:line="240" w:lineRule="auto"/>
              <w:rPr>
                <w:sz w:val="20"/>
              </w:rPr>
            </w:pPr>
            <w:r w:rsidRPr="005C2960">
              <w:rPr>
                <w:sz w:val="20"/>
              </w:rPr>
              <w:t>5. Členské štáty podajú správy o svojich výročných národných emisiách vyjadrených v uplatniteľných jednotkách stanovených vo vzore správ NFR podľa dohovoru LRTAP.</w:t>
            </w:r>
          </w:p>
        </w:tc>
        <w:tc>
          <w:tcPr>
            <w:tcW w:w="609" w:type="dxa"/>
            <w:tcBorders>
              <w:top w:val="single" w:sz="4" w:space="0" w:color="auto"/>
              <w:left w:val="single" w:sz="6" w:space="0" w:color="000000"/>
              <w:bottom w:val="single" w:sz="4" w:space="0" w:color="auto"/>
              <w:right w:val="single" w:sz="6" w:space="0" w:color="000000"/>
            </w:tcBorders>
            <w:shd w:val="clear" w:color="auto" w:fill="auto"/>
          </w:tcPr>
          <w:p w14:paraId="5604585F" w14:textId="686D553B" w:rsidR="0094033F" w:rsidRPr="005C2960" w:rsidRDefault="0094033F" w:rsidP="0094033F">
            <w:pPr>
              <w:jc w:val="center"/>
            </w:pPr>
            <w:r w:rsidRPr="005C2960">
              <w:lastRenderedPageBreak/>
              <w:t>N</w:t>
            </w:r>
          </w:p>
        </w:tc>
        <w:tc>
          <w:tcPr>
            <w:tcW w:w="609" w:type="dxa"/>
            <w:tcBorders>
              <w:top w:val="single" w:sz="4" w:space="0" w:color="auto"/>
              <w:left w:val="single" w:sz="6" w:space="0" w:color="000000"/>
              <w:bottom w:val="single" w:sz="4" w:space="0" w:color="auto"/>
              <w:right w:val="single" w:sz="6" w:space="0" w:color="000000"/>
            </w:tcBorders>
            <w:shd w:val="clear" w:color="auto" w:fill="auto"/>
          </w:tcPr>
          <w:p w14:paraId="556BAC70" w14:textId="77777777" w:rsidR="00CB1F8A" w:rsidRPr="005C2960" w:rsidRDefault="0094033F" w:rsidP="00CA3BD5">
            <w:r w:rsidRPr="005C2960">
              <w:t>NV1</w:t>
            </w:r>
          </w:p>
          <w:p w14:paraId="7FBF1B62" w14:textId="0BF2E695" w:rsidR="0094033F" w:rsidRPr="005C2960" w:rsidRDefault="0094033F" w:rsidP="00CA3BD5"/>
        </w:tc>
        <w:tc>
          <w:tcPr>
            <w:tcW w:w="609" w:type="dxa"/>
            <w:tcBorders>
              <w:top w:val="single" w:sz="4" w:space="0" w:color="auto"/>
              <w:left w:val="single" w:sz="6" w:space="0" w:color="000000"/>
              <w:bottom w:val="single" w:sz="4" w:space="0" w:color="auto"/>
              <w:right w:val="single" w:sz="6" w:space="0" w:color="000000"/>
            </w:tcBorders>
            <w:shd w:val="clear" w:color="auto" w:fill="auto"/>
          </w:tcPr>
          <w:p w14:paraId="551023EE" w14:textId="23DFB31D" w:rsidR="0094033F" w:rsidRPr="005C2960" w:rsidRDefault="0094033F" w:rsidP="00E56569">
            <w:pPr>
              <w:jc w:val="center"/>
            </w:pPr>
            <w:r w:rsidRPr="005C2960">
              <w:t>Pr.č.2</w:t>
            </w:r>
          </w:p>
          <w:p w14:paraId="618A8DDD" w14:textId="62DC5F18" w:rsidR="0094033F" w:rsidRPr="005C2960" w:rsidRDefault="0094033F" w:rsidP="00E56569">
            <w:pPr>
              <w:jc w:val="center"/>
            </w:pPr>
            <w:r w:rsidRPr="005C2960">
              <w:t>P2</w:t>
            </w:r>
          </w:p>
        </w:tc>
        <w:tc>
          <w:tcPr>
            <w:tcW w:w="5774" w:type="dxa"/>
            <w:tcBorders>
              <w:top w:val="single" w:sz="4" w:space="0" w:color="auto"/>
              <w:left w:val="single" w:sz="6" w:space="0" w:color="000000"/>
              <w:bottom w:val="single" w:sz="4" w:space="0" w:color="auto"/>
              <w:right w:val="single" w:sz="6" w:space="0" w:color="000000"/>
            </w:tcBorders>
            <w:shd w:val="clear" w:color="auto" w:fill="auto"/>
          </w:tcPr>
          <w:p w14:paraId="2356C52B" w14:textId="77777777" w:rsidR="0094033F" w:rsidRPr="005C2960" w:rsidRDefault="0094033F" w:rsidP="0094033F">
            <w:pPr>
              <w:jc w:val="both"/>
            </w:pPr>
            <w:r w:rsidRPr="005C2960">
              <w:t>ČASŤ 1</w:t>
            </w:r>
          </w:p>
          <w:p w14:paraId="52D6C8FA" w14:textId="77777777" w:rsidR="0094033F" w:rsidRPr="005C2960" w:rsidRDefault="0094033F" w:rsidP="0094033F">
            <w:pPr>
              <w:jc w:val="both"/>
            </w:pPr>
            <w:r w:rsidRPr="005C2960">
              <w:t>Ročné národné emisné inventúry</w:t>
            </w:r>
          </w:p>
          <w:p w14:paraId="14E90E2B" w14:textId="77777777" w:rsidR="0094033F" w:rsidRPr="005C2960" w:rsidRDefault="0094033F" w:rsidP="0094033F">
            <w:pPr>
              <w:jc w:val="both"/>
            </w:pPr>
          </w:p>
          <w:p w14:paraId="4BD137F3" w14:textId="77777777" w:rsidR="0094033F" w:rsidRPr="005C2960" w:rsidRDefault="0094033F" w:rsidP="0094033F">
            <w:pPr>
              <w:jc w:val="both"/>
            </w:pPr>
            <w:r w:rsidRPr="005C2960">
              <w:t>1.</w:t>
            </w:r>
            <w:r w:rsidRPr="005C2960">
              <w:tab/>
              <w:t>Národné emisné inventúry musia byť transparentné, konzistentné, porovnateľné, úplné a presné.</w:t>
            </w:r>
          </w:p>
          <w:p w14:paraId="345C4530" w14:textId="77777777" w:rsidR="0094033F" w:rsidRPr="005C2960" w:rsidRDefault="0094033F" w:rsidP="0094033F">
            <w:pPr>
              <w:jc w:val="both"/>
            </w:pPr>
            <w:r w:rsidRPr="005C2960">
              <w:t>2.</w:t>
            </w:r>
            <w:r w:rsidRPr="005C2960">
              <w:tab/>
              <w:t>Emisie z identifikovaných kľúčových kategórií zdrojov sa vypočítajú v súlade s metodikami vymedzenými v príručke EMEP/EEA, ktoré využívajú metodiku úrovne 2 alebo vyššej úrovne. Na stanovenie národných emisných inventúr možno použiť aj iné vedecky podložené a zlučiteľné metodiky, ak tieto metodiky vedú k presnejším odhadom, ako sú odhady podľa vzorových metodík uvedených v príručke EMEP/EEA.</w:t>
            </w:r>
          </w:p>
          <w:p w14:paraId="52D70918" w14:textId="77777777" w:rsidR="0094033F" w:rsidRPr="005C2960" w:rsidRDefault="0094033F" w:rsidP="0094033F">
            <w:pPr>
              <w:jc w:val="both"/>
            </w:pPr>
            <w:r w:rsidRPr="005C2960">
              <w:t>3.</w:t>
            </w:r>
            <w:r w:rsidRPr="005C2960">
              <w:tab/>
              <w:t xml:space="preserve">Emisie z dopravy sa vypočítajú a oznámia v súlade s národnými energetickými bilanciami predkladanými </w:t>
            </w:r>
            <w:proofErr w:type="spellStart"/>
            <w:r w:rsidRPr="005C2960">
              <w:t>Eurostatu</w:t>
            </w:r>
            <w:proofErr w:type="spellEnd"/>
            <w:r w:rsidRPr="005C2960">
              <w:t>.</w:t>
            </w:r>
          </w:p>
          <w:p w14:paraId="1E84C293" w14:textId="77777777" w:rsidR="0094033F" w:rsidRPr="005C2960" w:rsidRDefault="0094033F" w:rsidP="0094033F">
            <w:pPr>
              <w:jc w:val="both"/>
            </w:pPr>
            <w:r w:rsidRPr="005C2960">
              <w:lastRenderedPageBreak/>
              <w:t>4.</w:t>
            </w:r>
            <w:r w:rsidRPr="005C2960">
              <w:tab/>
              <w:t>Pri výpočte a oznamovaní emisií z cestnej dopravy sa vychádza z údajov o palivách predaných v rámci štátu. Emisie z cestnej dopravy možno oznamovať na základe spotrebovaných palív alebo počtu najazdených kilometrov v rámci štátu.</w:t>
            </w:r>
          </w:p>
          <w:p w14:paraId="1B713C84" w14:textId="22E762A7" w:rsidR="00180A04" w:rsidRPr="005C2960" w:rsidRDefault="0094033F" w:rsidP="00F130E1">
            <w:pPr>
              <w:jc w:val="both"/>
            </w:pPr>
            <w:r w:rsidRPr="005C2960">
              <w:t>5.</w:t>
            </w:r>
            <w:r w:rsidRPr="005C2960">
              <w:tab/>
              <w:t>Údaje v správach o výročných národných emisiách sa vyjadrujú v jednotkách určených vo vzore správ podľa nomenklatúry NFR podľa usmernení EMEP týkajúcich sa podávania správ.</w:t>
            </w:r>
          </w:p>
        </w:tc>
        <w:tc>
          <w:tcPr>
            <w:tcW w:w="696" w:type="dxa"/>
            <w:tcBorders>
              <w:top w:val="single" w:sz="4" w:space="0" w:color="auto"/>
              <w:left w:val="single" w:sz="6" w:space="0" w:color="000000"/>
              <w:bottom w:val="single" w:sz="4" w:space="0" w:color="auto"/>
              <w:right w:val="single" w:sz="6" w:space="0" w:color="000000"/>
            </w:tcBorders>
            <w:shd w:val="clear" w:color="auto" w:fill="auto"/>
          </w:tcPr>
          <w:p w14:paraId="622B56A3" w14:textId="418B14C4" w:rsidR="0094033F" w:rsidRPr="005C2960" w:rsidRDefault="0094033F" w:rsidP="00F130E1">
            <w:pPr>
              <w:jc w:val="center"/>
            </w:pPr>
            <w:r w:rsidRPr="005C2960">
              <w:lastRenderedPageBreak/>
              <w:t>U</w:t>
            </w:r>
          </w:p>
        </w:tc>
        <w:tc>
          <w:tcPr>
            <w:tcW w:w="696" w:type="dxa"/>
            <w:tcBorders>
              <w:top w:val="single" w:sz="4" w:space="0" w:color="auto"/>
              <w:left w:val="single" w:sz="6" w:space="0" w:color="000000"/>
              <w:bottom w:val="single" w:sz="4" w:space="0" w:color="auto"/>
              <w:right w:val="single" w:sz="4" w:space="0" w:color="auto"/>
            </w:tcBorders>
            <w:shd w:val="clear" w:color="auto" w:fill="auto"/>
          </w:tcPr>
          <w:p w14:paraId="33A79E61" w14:textId="77777777" w:rsidR="00CB1F8A" w:rsidRPr="005C2960" w:rsidRDefault="00CB1F8A" w:rsidP="00CA3BD5">
            <w:pPr>
              <w:jc w:val="both"/>
            </w:pPr>
          </w:p>
        </w:tc>
      </w:tr>
      <w:tr w:rsidR="00D17639" w:rsidRPr="005C2960" w14:paraId="430A0A7A"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A61" w14:textId="77777777" w:rsidR="00FF4479" w:rsidRPr="005C2960" w:rsidRDefault="00FF4479" w:rsidP="00CA3BD5">
            <w:r w:rsidRPr="005C2960">
              <w:lastRenderedPageBreak/>
              <w:br w:type="page"/>
            </w:r>
            <w:proofErr w:type="spellStart"/>
            <w:r w:rsidRPr="005C2960">
              <w:t>Príl.č</w:t>
            </w:r>
            <w:proofErr w:type="spellEnd"/>
            <w:r w:rsidRPr="005C2960">
              <w:t>. IV</w:t>
            </w:r>
          </w:p>
          <w:p w14:paraId="430A0A62" w14:textId="400CD7F5" w:rsidR="00FF4479" w:rsidRPr="005C2960" w:rsidRDefault="00CB1F8A" w:rsidP="00CA3BD5">
            <w:r w:rsidRPr="005C2960">
              <w:t>Časť 2</w:t>
            </w:r>
          </w:p>
        </w:tc>
        <w:tc>
          <w:tcPr>
            <w:tcW w:w="5621" w:type="dxa"/>
            <w:tcBorders>
              <w:top w:val="single" w:sz="4" w:space="0" w:color="auto"/>
              <w:left w:val="single" w:sz="6" w:space="0" w:color="000000"/>
              <w:bottom w:val="single" w:sz="4" w:space="0" w:color="auto"/>
              <w:right w:val="single" w:sz="6" w:space="0" w:color="000000"/>
            </w:tcBorders>
          </w:tcPr>
          <w:p w14:paraId="430A0A63" w14:textId="77777777" w:rsidR="00FF4479" w:rsidRPr="005C2960" w:rsidRDefault="00FF4479" w:rsidP="00CA3BD5">
            <w:pPr>
              <w:pStyle w:val="Zkladntext3"/>
              <w:spacing w:line="240" w:lineRule="auto"/>
              <w:rPr>
                <w:bCs/>
                <w:sz w:val="20"/>
              </w:rPr>
            </w:pPr>
            <w:bookmarkStart w:id="14" w:name="bookmark31"/>
            <w:r w:rsidRPr="005C2960">
              <w:rPr>
                <w:bCs/>
                <w:sz w:val="20"/>
              </w:rPr>
              <w:t>Národné projekcie emisií</w:t>
            </w:r>
            <w:bookmarkEnd w:id="14"/>
          </w:p>
          <w:p w14:paraId="430A0A64" w14:textId="77777777" w:rsidR="00FF4479" w:rsidRPr="005C2960" w:rsidRDefault="00FF4479" w:rsidP="00CA3BD5">
            <w:pPr>
              <w:pStyle w:val="Zkladntext3"/>
              <w:numPr>
                <w:ilvl w:val="0"/>
                <w:numId w:val="13"/>
              </w:numPr>
              <w:spacing w:line="240" w:lineRule="auto"/>
              <w:rPr>
                <w:sz w:val="20"/>
              </w:rPr>
            </w:pPr>
            <w:r w:rsidRPr="005C2960">
              <w:rPr>
                <w:sz w:val="20"/>
              </w:rPr>
              <w:t>Národné projekcie emisií musia byť transparentné, konzistentné, porovnateľné, úplné a presné, pričom nahlásené informácie musia obsahovať aspoň:</w:t>
            </w:r>
          </w:p>
          <w:p w14:paraId="430A0A65" w14:textId="77777777" w:rsidR="00FF4479" w:rsidRPr="005C2960" w:rsidRDefault="00FF4479" w:rsidP="00CA3BD5">
            <w:pPr>
              <w:pStyle w:val="Zkladntext3"/>
              <w:numPr>
                <w:ilvl w:val="0"/>
                <w:numId w:val="14"/>
              </w:numPr>
              <w:spacing w:line="240" w:lineRule="auto"/>
              <w:rPr>
                <w:sz w:val="20"/>
              </w:rPr>
            </w:pPr>
            <w:r w:rsidRPr="005C2960">
              <w:rPr>
                <w:sz w:val="20"/>
              </w:rPr>
              <w:t>jasné vymedzenie prijatých a plánovaných politík a opatrení zahrnutých do projekcií;</w:t>
            </w:r>
          </w:p>
          <w:p w14:paraId="430A0A66" w14:textId="77777777" w:rsidR="00FF4479" w:rsidRPr="005C2960" w:rsidRDefault="00FF4479" w:rsidP="00CA3BD5">
            <w:pPr>
              <w:pStyle w:val="Zkladntext3"/>
              <w:numPr>
                <w:ilvl w:val="0"/>
                <w:numId w:val="14"/>
              </w:numPr>
              <w:spacing w:line="240" w:lineRule="auto"/>
              <w:rPr>
                <w:sz w:val="20"/>
              </w:rPr>
            </w:pPr>
            <w:r w:rsidRPr="005C2960">
              <w:rPr>
                <w:sz w:val="20"/>
              </w:rPr>
              <w:t>v náležitých prípadoch výsledky analýzy citlivosti vykonanej v súvislosti s projekciami;</w:t>
            </w:r>
          </w:p>
          <w:p w14:paraId="430A0A67" w14:textId="77777777" w:rsidR="00FF4479" w:rsidRPr="005C2960" w:rsidRDefault="00FF4479" w:rsidP="00CA3BD5">
            <w:pPr>
              <w:pStyle w:val="Zkladntext3"/>
              <w:numPr>
                <w:ilvl w:val="0"/>
                <w:numId w:val="14"/>
              </w:numPr>
              <w:spacing w:line="240" w:lineRule="auto"/>
              <w:rPr>
                <w:sz w:val="20"/>
              </w:rPr>
            </w:pPr>
            <w:r w:rsidRPr="005C2960">
              <w:rPr>
                <w:sz w:val="20"/>
              </w:rPr>
              <w:t>opis metodík, modelov, základných predpokladov a kľúčových vstupných a výstupných ukazovateľov.</w:t>
            </w:r>
          </w:p>
          <w:p w14:paraId="430A0A68" w14:textId="77777777" w:rsidR="00FF4479" w:rsidRPr="005C2960" w:rsidRDefault="00FF4479" w:rsidP="00CA3BD5">
            <w:pPr>
              <w:pStyle w:val="Zkladntext3"/>
              <w:numPr>
                <w:ilvl w:val="0"/>
                <w:numId w:val="13"/>
              </w:numPr>
              <w:spacing w:line="240" w:lineRule="auto"/>
              <w:rPr>
                <w:sz w:val="20"/>
              </w:rPr>
            </w:pPr>
            <w:r w:rsidRPr="005C2960">
              <w:rPr>
                <w:sz w:val="20"/>
              </w:rPr>
              <w:t>Pri projekciách emisií sa vychádza z odhadov a súhrnov podľa príslušných sektorov, v ktorých sa vyskytujú predmetné zdroje znečisťovania. V prípade každej znečisťujúcej látky členské štáty predložia projekcie „s opatreniami" (t. j. prijatými opatreniami) a v relevantnom prípade aj projekcie „s dodatočnými opatreniami" (t. j. plánovanými opatreniami) v súlade s usmernením stanoveným v príručke EMEP/EEA.</w:t>
            </w:r>
          </w:p>
          <w:p w14:paraId="430A0A69" w14:textId="77777777" w:rsidR="00FF4479" w:rsidRPr="005C2960" w:rsidRDefault="00FF4479" w:rsidP="00CA3BD5">
            <w:pPr>
              <w:pStyle w:val="Zkladntext3"/>
              <w:spacing w:line="240" w:lineRule="auto"/>
              <w:rPr>
                <w:sz w:val="20"/>
              </w:rPr>
            </w:pPr>
            <w:r w:rsidRPr="005C2960">
              <w:rPr>
                <w:sz w:val="20"/>
              </w:rPr>
              <w:t>j</w:t>
            </w:r>
            <w:r w:rsidRPr="005C2960">
              <w:rPr>
                <w:sz w:val="20"/>
                <w:vertAlign w:val="superscript"/>
              </w:rPr>
              <w:t>1</w:t>
            </w:r>
            <w:r w:rsidRPr="005C2960">
              <w:rPr>
                <w:sz w:val="20"/>
              </w:rPr>
              <w:t>) Členské štáty, ktoré majú možnosť použiť celkové množstvo národných emisií vypočítaných na základe spotrebovaných palív ako základ pre dodržiavanie dohovoru LRTAP, si môžu túto možnosť ponechať, aby sa zabezpečil súlad medzi medzinárodným právom a právom Únie.</w:t>
            </w:r>
          </w:p>
          <w:p w14:paraId="430A0A6A" w14:textId="77777777" w:rsidR="00FF4479" w:rsidRPr="005C2960" w:rsidRDefault="00FF4479" w:rsidP="00CA3BD5">
            <w:pPr>
              <w:pStyle w:val="Zkladntext3"/>
              <w:spacing w:line="240" w:lineRule="auto"/>
              <w:rPr>
                <w:sz w:val="20"/>
              </w:rPr>
            </w:pPr>
            <w:r w:rsidRPr="005C2960">
              <w:rPr>
                <w:sz w:val="20"/>
              </w:rPr>
              <w:t>Národné projekcie emisií musia byť konzistentné s výročnou národnou inventúrou emisií na rok x-3 a s projekciami nahlásenými podľa nariadenia Európskeho parlamentu a Rady (EÚ) č. 525/2013 j</w:t>
            </w:r>
            <w:r w:rsidRPr="005C2960">
              <w:rPr>
                <w:sz w:val="20"/>
                <w:vertAlign w:val="superscript"/>
              </w:rPr>
              <w:t>1</w:t>
            </w:r>
            <w:r w:rsidRPr="005C2960">
              <w:rPr>
                <w:sz w:val="20"/>
              </w:rPr>
              <w:t>).</w:t>
            </w:r>
          </w:p>
        </w:tc>
        <w:tc>
          <w:tcPr>
            <w:tcW w:w="609" w:type="dxa"/>
            <w:tcBorders>
              <w:top w:val="single" w:sz="4" w:space="0" w:color="auto"/>
              <w:left w:val="single" w:sz="6" w:space="0" w:color="000000"/>
              <w:bottom w:val="single" w:sz="4" w:space="0" w:color="auto"/>
              <w:right w:val="single" w:sz="6" w:space="0" w:color="000000"/>
            </w:tcBorders>
          </w:tcPr>
          <w:p w14:paraId="430A0A6B" w14:textId="77777777" w:rsidR="00FF4479" w:rsidRPr="005C2960" w:rsidRDefault="00FF4479" w:rsidP="00CA3BD5">
            <w:pPr>
              <w:jc w:val="center"/>
            </w:pPr>
            <w:r w:rsidRPr="005C2960">
              <w:t>N</w:t>
            </w:r>
          </w:p>
        </w:tc>
        <w:tc>
          <w:tcPr>
            <w:tcW w:w="609" w:type="dxa"/>
            <w:tcBorders>
              <w:top w:val="single" w:sz="4" w:space="0" w:color="auto"/>
              <w:left w:val="single" w:sz="6" w:space="0" w:color="000000"/>
              <w:bottom w:val="single" w:sz="4" w:space="0" w:color="auto"/>
              <w:right w:val="single" w:sz="6" w:space="0" w:color="000000"/>
            </w:tcBorders>
          </w:tcPr>
          <w:p w14:paraId="430A0A6C" w14:textId="77777777" w:rsidR="00FF4479" w:rsidRPr="005C2960" w:rsidRDefault="00FF4479" w:rsidP="00CA3BD5">
            <w:r w:rsidRPr="005C2960">
              <w:t>NV1</w:t>
            </w:r>
          </w:p>
        </w:tc>
        <w:tc>
          <w:tcPr>
            <w:tcW w:w="609" w:type="dxa"/>
            <w:tcBorders>
              <w:top w:val="single" w:sz="4" w:space="0" w:color="auto"/>
              <w:left w:val="single" w:sz="6" w:space="0" w:color="000000"/>
              <w:bottom w:val="single" w:sz="4" w:space="0" w:color="auto"/>
              <w:right w:val="single" w:sz="6" w:space="0" w:color="000000"/>
            </w:tcBorders>
          </w:tcPr>
          <w:p w14:paraId="430A0A6D" w14:textId="77777777" w:rsidR="00FF4479" w:rsidRPr="005C2960" w:rsidRDefault="00FF4479" w:rsidP="00E56569">
            <w:pPr>
              <w:jc w:val="center"/>
            </w:pPr>
            <w:proofErr w:type="spellStart"/>
            <w:r w:rsidRPr="005C2960">
              <w:t>Príl.č</w:t>
            </w:r>
            <w:proofErr w:type="spellEnd"/>
            <w:r w:rsidRPr="005C2960">
              <w:t>. 2</w:t>
            </w:r>
          </w:p>
          <w:p w14:paraId="430A0A6E" w14:textId="77777777" w:rsidR="00FF4479" w:rsidRPr="005C2960" w:rsidRDefault="00FF4479" w:rsidP="00E56569">
            <w:pPr>
              <w:jc w:val="center"/>
            </w:pPr>
            <w:r w:rsidRPr="005C2960">
              <w:t>Časť 2</w:t>
            </w:r>
          </w:p>
        </w:tc>
        <w:tc>
          <w:tcPr>
            <w:tcW w:w="5774" w:type="dxa"/>
            <w:tcBorders>
              <w:top w:val="single" w:sz="4" w:space="0" w:color="auto"/>
              <w:left w:val="single" w:sz="6" w:space="0" w:color="000000"/>
              <w:bottom w:val="single" w:sz="4" w:space="0" w:color="auto"/>
              <w:right w:val="single" w:sz="6" w:space="0" w:color="000000"/>
            </w:tcBorders>
          </w:tcPr>
          <w:p w14:paraId="430A0A6F" w14:textId="77777777" w:rsidR="00FF4479" w:rsidRPr="005C2960" w:rsidRDefault="00FF4479" w:rsidP="00CA3BD5">
            <w:pPr>
              <w:jc w:val="both"/>
            </w:pPr>
            <w:r w:rsidRPr="005C2960">
              <w:t>Národné projekcie emisií</w:t>
            </w:r>
          </w:p>
          <w:p w14:paraId="430A0A70" w14:textId="77777777" w:rsidR="00FF4479" w:rsidRPr="005C2960" w:rsidRDefault="00FF4479" w:rsidP="00CA3BD5">
            <w:pPr>
              <w:jc w:val="both"/>
            </w:pPr>
            <w:r w:rsidRPr="005C2960">
              <w:t>1.</w:t>
            </w:r>
            <w:r w:rsidRPr="005C2960">
              <w:tab/>
              <w:t>Národné projekcie emisií musia byť transparentné, konzistentné, porovnateľné, úplné a presné, pričom predkladané informácie musia obsahovať aspoň</w:t>
            </w:r>
          </w:p>
          <w:p w14:paraId="430A0A71" w14:textId="77777777" w:rsidR="00FF4479" w:rsidRPr="005C2960" w:rsidRDefault="00FF4479" w:rsidP="00CA3BD5">
            <w:pPr>
              <w:jc w:val="both"/>
            </w:pPr>
            <w:r w:rsidRPr="005C2960">
              <w:t>a) jasné vymedzenie prijatých a plánovaných politík a opatrení zahrnutých do projekcií,</w:t>
            </w:r>
          </w:p>
          <w:p w14:paraId="430A0A72" w14:textId="77777777" w:rsidR="00FF4479" w:rsidRPr="005C2960" w:rsidRDefault="00FF4479" w:rsidP="00CA3BD5">
            <w:pPr>
              <w:jc w:val="both"/>
            </w:pPr>
            <w:r w:rsidRPr="005C2960">
              <w:t>b) v relevantných prípadoch výsledky analýzy citlivosti vykonanej v súvislosti s projekciami,</w:t>
            </w:r>
          </w:p>
          <w:p w14:paraId="430A0A73" w14:textId="77777777" w:rsidR="00FF4479" w:rsidRPr="005C2960" w:rsidRDefault="00FF4479" w:rsidP="00CA3BD5">
            <w:pPr>
              <w:jc w:val="both"/>
            </w:pPr>
            <w:r w:rsidRPr="005C2960">
              <w:t>c) opis metodík, modelov, základných predpokladov a kľúčových vstupných a výstupných ukazovateľov.</w:t>
            </w:r>
          </w:p>
          <w:p w14:paraId="430A0A74" w14:textId="77777777" w:rsidR="00FF4479" w:rsidRPr="005C2960" w:rsidRDefault="00FF4479" w:rsidP="00CA3BD5">
            <w:pPr>
              <w:jc w:val="both"/>
            </w:pPr>
            <w:r w:rsidRPr="005C2960">
              <w:t>2.</w:t>
            </w:r>
            <w:r w:rsidRPr="005C2960">
              <w:tab/>
              <w:t>Pri národných projekciách emisií sa vychádza z odhadov a súhrnov podľa sektorov, v ktorých sa vyskytujú zdroje znečisťovania. Pri každej znečisťujúcej látke sa predložia projekcie</w:t>
            </w:r>
          </w:p>
          <w:p w14:paraId="430A0A75" w14:textId="77777777" w:rsidR="00FF4479" w:rsidRPr="005C2960" w:rsidRDefault="00FF4479" w:rsidP="00CA3BD5">
            <w:pPr>
              <w:jc w:val="both"/>
            </w:pPr>
            <w:r w:rsidRPr="005C2960">
              <w:t>a) s opatreniami; prijaté opatrenia a</w:t>
            </w:r>
          </w:p>
          <w:p w14:paraId="430A0A76" w14:textId="77777777" w:rsidR="00FF4479" w:rsidRPr="005C2960" w:rsidRDefault="00FF4479" w:rsidP="00CA3BD5">
            <w:pPr>
              <w:jc w:val="both"/>
            </w:pPr>
            <w:r w:rsidRPr="005C2960">
              <w:t>b) s dodatočnými opatreniami; plánované opatrenia podľa usmernenia v príručke EMEP/EEA.</w:t>
            </w:r>
          </w:p>
          <w:p w14:paraId="430A0A77" w14:textId="77777777" w:rsidR="00FF4479" w:rsidRPr="005C2960" w:rsidRDefault="00FF4479" w:rsidP="00CA3BD5">
            <w:pPr>
              <w:jc w:val="both"/>
            </w:pPr>
            <w:r w:rsidRPr="005C2960">
              <w:t>3.</w:t>
            </w:r>
            <w:r w:rsidRPr="005C2960">
              <w:tab/>
              <w:t xml:space="preserve">Národné projekcie emisií musia byť konzistentné s výročnou národnou emisnou inventúrou na rok X-3 a s projekciami nahlásenými podľa osobitného predpisu. </w:t>
            </w:r>
            <w:r w:rsidRPr="005C2960">
              <w:rPr>
                <w:vertAlign w:val="superscript"/>
              </w:rPr>
              <w:t>3</w:t>
            </w:r>
            <w:r w:rsidRPr="005C2960">
              <w:t>)</w:t>
            </w:r>
          </w:p>
        </w:tc>
        <w:tc>
          <w:tcPr>
            <w:tcW w:w="696" w:type="dxa"/>
            <w:tcBorders>
              <w:top w:val="single" w:sz="4" w:space="0" w:color="auto"/>
              <w:left w:val="single" w:sz="6" w:space="0" w:color="000000"/>
              <w:bottom w:val="single" w:sz="4" w:space="0" w:color="auto"/>
              <w:right w:val="single" w:sz="6" w:space="0" w:color="000000"/>
            </w:tcBorders>
          </w:tcPr>
          <w:p w14:paraId="430A0A78" w14:textId="77777777" w:rsidR="00FF4479" w:rsidRPr="005C2960" w:rsidRDefault="00FF4479" w:rsidP="00CA3BD5">
            <w:pPr>
              <w:jc w:val="center"/>
            </w:pPr>
            <w:r w:rsidRPr="005C2960">
              <w:t>U</w:t>
            </w:r>
          </w:p>
        </w:tc>
        <w:tc>
          <w:tcPr>
            <w:tcW w:w="696" w:type="dxa"/>
            <w:tcBorders>
              <w:top w:val="single" w:sz="4" w:space="0" w:color="auto"/>
              <w:left w:val="single" w:sz="6" w:space="0" w:color="000000"/>
              <w:bottom w:val="single" w:sz="4" w:space="0" w:color="auto"/>
              <w:right w:val="single" w:sz="4" w:space="0" w:color="auto"/>
            </w:tcBorders>
          </w:tcPr>
          <w:p w14:paraId="430A0A79" w14:textId="77777777" w:rsidR="00FF4479" w:rsidRPr="005C2960" w:rsidRDefault="00FF4479" w:rsidP="00CA3BD5">
            <w:pPr>
              <w:jc w:val="both"/>
            </w:pPr>
          </w:p>
        </w:tc>
      </w:tr>
      <w:tr w:rsidR="00D17639" w:rsidRPr="005C2960" w14:paraId="430A0A98" w14:textId="77777777" w:rsidTr="00D969BF">
        <w:trPr>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A7B" w14:textId="77777777" w:rsidR="00FF4479" w:rsidRPr="005C2960" w:rsidRDefault="00FF4479" w:rsidP="00CA3BD5">
            <w:proofErr w:type="spellStart"/>
            <w:r w:rsidRPr="005C2960">
              <w:lastRenderedPageBreak/>
              <w:t>Príl</w:t>
            </w:r>
            <w:proofErr w:type="spellEnd"/>
            <w:r w:rsidRPr="005C2960">
              <w:t>. č.  IV</w:t>
            </w:r>
          </w:p>
          <w:p w14:paraId="430A0A7C" w14:textId="77777777" w:rsidR="00FF4479" w:rsidRPr="005C2960" w:rsidRDefault="00FF4479" w:rsidP="00CA3BD5">
            <w:r w:rsidRPr="005C2960">
              <w:t>Časť 3</w:t>
            </w:r>
          </w:p>
        </w:tc>
        <w:tc>
          <w:tcPr>
            <w:tcW w:w="5621" w:type="dxa"/>
            <w:tcBorders>
              <w:top w:val="single" w:sz="4" w:space="0" w:color="auto"/>
              <w:left w:val="single" w:sz="6" w:space="0" w:color="000000"/>
              <w:bottom w:val="single" w:sz="4" w:space="0" w:color="auto"/>
              <w:right w:val="single" w:sz="6" w:space="0" w:color="000000"/>
            </w:tcBorders>
          </w:tcPr>
          <w:p w14:paraId="430A0A7D" w14:textId="77777777" w:rsidR="00FF4479" w:rsidRPr="005C2960" w:rsidRDefault="00FF4479" w:rsidP="00CA3BD5">
            <w:pPr>
              <w:pStyle w:val="Zkladntext3"/>
              <w:spacing w:line="240" w:lineRule="auto"/>
              <w:rPr>
                <w:bCs/>
                <w:sz w:val="20"/>
              </w:rPr>
            </w:pPr>
            <w:bookmarkStart w:id="15" w:name="bookmark32"/>
            <w:r w:rsidRPr="005C2960">
              <w:rPr>
                <w:bCs/>
                <w:sz w:val="20"/>
              </w:rPr>
              <w:t>Informatívna správa o inventúrach</w:t>
            </w:r>
            <w:bookmarkEnd w:id="15"/>
          </w:p>
          <w:p w14:paraId="430A0A7E" w14:textId="77777777" w:rsidR="00FF4479" w:rsidRPr="005C2960" w:rsidRDefault="00FF4479" w:rsidP="00CA3BD5">
            <w:pPr>
              <w:pStyle w:val="Zkladntext3"/>
              <w:spacing w:line="240" w:lineRule="auto"/>
              <w:rPr>
                <w:sz w:val="20"/>
              </w:rPr>
            </w:pPr>
            <w:r w:rsidRPr="005C2960">
              <w:rPr>
                <w:sz w:val="20"/>
              </w:rPr>
              <w:t>Informatívne správy o inventúrach sa vypracujú v súlade s usmerneniami EMEP týkajúcimi sa podávania správ a predložia sa pomocou vzoru správ o inventúrach, ktorý je v nich uvedený. Správa o inventúrach musí obsahovať aspoň tieto informácie:</w:t>
            </w:r>
          </w:p>
          <w:p w14:paraId="430A0A7F" w14:textId="77777777" w:rsidR="00FF4479" w:rsidRPr="005C2960" w:rsidRDefault="00FF4479" w:rsidP="00CA3BD5">
            <w:pPr>
              <w:pStyle w:val="Zkladntext3"/>
              <w:numPr>
                <w:ilvl w:val="0"/>
                <w:numId w:val="15"/>
              </w:numPr>
              <w:spacing w:line="240" w:lineRule="auto"/>
              <w:rPr>
                <w:sz w:val="20"/>
              </w:rPr>
            </w:pPr>
            <w:r w:rsidRPr="005C2960">
              <w:rPr>
                <w:sz w:val="20"/>
              </w:rPr>
              <w:t>opisy, odkazy a zdroje informácií týkajúce sa osobitných metodík, predpokladov, emisných faktorov a údajov o činnostiach, ako aj zdôvodnenie ich výberu;</w:t>
            </w:r>
          </w:p>
          <w:p w14:paraId="430A0A80" w14:textId="77777777" w:rsidR="00FF4479" w:rsidRPr="005C2960" w:rsidRDefault="00FF4479" w:rsidP="00CA3BD5">
            <w:pPr>
              <w:pStyle w:val="Zkladntext3"/>
              <w:numPr>
                <w:ilvl w:val="0"/>
                <w:numId w:val="15"/>
              </w:numPr>
              <w:spacing w:line="240" w:lineRule="auto"/>
              <w:rPr>
                <w:sz w:val="20"/>
              </w:rPr>
            </w:pPr>
            <w:r w:rsidRPr="005C2960">
              <w:rPr>
                <w:sz w:val="20"/>
              </w:rPr>
              <w:t>opis vnútroštátnych kľúčových kategórií zdrojov emisií;</w:t>
            </w:r>
          </w:p>
          <w:p w14:paraId="430A0A81" w14:textId="77777777" w:rsidR="00FF4479" w:rsidRPr="005C2960" w:rsidRDefault="00FF4479" w:rsidP="00CA3BD5">
            <w:pPr>
              <w:pStyle w:val="Zkladntext3"/>
              <w:numPr>
                <w:ilvl w:val="0"/>
                <w:numId w:val="15"/>
              </w:numPr>
              <w:spacing w:line="240" w:lineRule="auto"/>
              <w:rPr>
                <w:sz w:val="20"/>
              </w:rPr>
            </w:pPr>
            <w:r w:rsidRPr="005C2960">
              <w:rPr>
                <w:sz w:val="20"/>
              </w:rPr>
              <w:t>informácie o neistotách, zabezpečení kvality a overovaní;</w:t>
            </w:r>
          </w:p>
          <w:p w14:paraId="430A0A82" w14:textId="77777777" w:rsidR="00FF4479" w:rsidRPr="005C2960" w:rsidRDefault="00FF4479" w:rsidP="00CA3BD5">
            <w:pPr>
              <w:pStyle w:val="Zkladntext3"/>
              <w:numPr>
                <w:ilvl w:val="0"/>
                <w:numId w:val="15"/>
              </w:numPr>
              <w:spacing w:line="240" w:lineRule="auto"/>
              <w:rPr>
                <w:sz w:val="20"/>
              </w:rPr>
            </w:pPr>
            <w:r w:rsidRPr="005C2960">
              <w:rPr>
                <w:sz w:val="20"/>
              </w:rPr>
              <w:t>opis inštitucionálnych mechanizmov na vypracovanie inventúr;</w:t>
            </w:r>
          </w:p>
          <w:p w14:paraId="430A0A83" w14:textId="77777777" w:rsidR="00FF4479" w:rsidRPr="005C2960" w:rsidRDefault="00FF4479" w:rsidP="00CA3BD5">
            <w:pPr>
              <w:pStyle w:val="Zkladntext3"/>
              <w:numPr>
                <w:ilvl w:val="0"/>
                <w:numId w:val="15"/>
              </w:numPr>
              <w:spacing w:line="240" w:lineRule="auto"/>
              <w:rPr>
                <w:sz w:val="20"/>
              </w:rPr>
            </w:pPr>
            <w:r w:rsidRPr="005C2960">
              <w:rPr>
                <w:sz w:val="20"/>
              </w:rPr>
              <w:t>prepočty a plánované vylepšenia;</w:t>
            </w:r>
          </w:p>
          <w:p w14:paraId="430A0A84" w14:textId="77777777" w:rsidR="00FF4479" w:rsidRPr="005C2960" w:rsidRDefault="00FF4479" w:rsidP="00CA3BD5">
            <w:pPr>
              <w:pStyle w:val="Zkladntext3"/>
              <w:numPr>
                <w:ilvl w:val="0"/>
                <w:numId w:val="15"/>
              </w:numPr>
              <w:spacing w:line="240" w:lineRule="auto"/>
              <w:rPr>
                <w:sz w:val="20"/>
              </w:rPr>
            </w:pPr>
            <w:r w:rsidRPr="005C2960">
              <w:rPr>
                <w:sz w:val="20"/>
              </w:rPr>
              <w:t xml:space="preserve"> v relevantných prípadoch informácie o uplatnení flexibilít stanovených v článku 5 ods. 1, 2, 3 a 4;</w:t>
            </w:r>
          </w:p>
          <w:p w14:paraId="430A0A85" w14:textId="77777777" w:rsidR="00FF4479" w:rsidRPr="005C2960" w:rsidRDefault="00FF4479" w:rsidP="00CA3BD5">
            <w:pPr>
              <w:pStyle w:val="Zkladntext3"/>
              <w:numPr>
                <w:ilvl w:val="0"/>
                <w:numId w:val="15"/>
              </w:numPr>
              <w:spacing w:line="240" w:lineRule="auto"/>
              <w:rPr>
                <w:sz w:val="20"/>
              </w:rPr>
            </w:pPr>
            <w:r w:rsidRPr="005C2960">
              <w:rPr>
                <w:sz w:val="20"/>
              </w:rPr>
              <w:t xml:space="preserve"> v relevantných prípadoch informácie o dôvodoch odchýlky od trajektórie znižovania stanovenej v súlade s článkom 4 ods. 2, ako aj opatrenia, ktoré ich privedú späť na trajektóriu;</w:t>
            </w:r>
          </w:p>
          <w:p w14:paraId="430A0A86" w14:textId="77777777" w:rsidR="00FF4479" w:rsidRPr="005C2960" w:rsidRDefault="00FF4479" w:rsidP="00CA3BD5">
            <w:pPr>
              <w:pStyle w:val="Zkladntext3"/>
              <w:spacing w:line="240" w:lineRule="auto"/>
              <w:rPr>
                <w:sz w:val="20"/>
              </w:rPr>
            </w:pPr>
            <w:r w:rsidRPr="005C2960">
              <w:rPr>
                <w:sz w:val="20"/>
              </w:rPr>
              <w:t>zhrnutie.</w:t>
            </w:r>
          </w:p>
        </w:tc>
        <w:tc>
          <w:tcPr>
            <w:tcW w:w="609" w:type="dxa"/>
            <w:tcBorders>
              <w:top w:val="single" w:sz="4" w:space="0" w:color="auto"/>
              <w:left w:val="single" w:sz="6" w:space="0" w:color="000000"/>
              <w:bottom w:val="single" w:sz="4" w:space="0" w:color="auto"/>
              <w:right w:val="single" w:sz="6" w:space="0" w:color="000000"/>
            </w:tcBorders>
          </w:tcPr>
          <w:p w14:paraId="430A0A87" w14:textId="77777777" w:rsidR="00FF4479" w:rsidRPr="005C2960" w:rsidRDefault="00FF4479" w:rsidP="00CA3BD5">
            <w:pPr>
              <w:jc w:val="center"/>
            </w:pPr>
            <w:r w:rsidRPr="005C2960">
              <w:t>N</w:t>
            </w:r>
          </w:p>
        </w:tc>
        <w:tc>
          <w:tcPr>
            <w:tcW w:w="609" w:type="dxa"/>
            <w:tcBorders>
              <w:top w:val="single" w:sz="4" w:space="0" w:color="auto"/>
              <w:left w:val="single" w:sz="6" w:space="0" w:color="000000"/>
              <w:bottom w:val="single" w:sz="4" w:space="0" w:color="auto"/>
              <w:right w:val="single" w:sz="6" w:space="0" w:color="000000"/>
            </w:tcBorders>
          </w:tcPr>
          <w:p w14:paraId="430A0A88" w14:textId="77777777" w:rsidR="00FF4479" w:rsidRPr="005C2960" w:rsidRDefault="00FF4479" w:rsidP="00CA3BD5">
            <w:r w:rsidRPr="005C2960">
              <w:t>NV1</w:t>
            </w:r>
          </w:p>
        </w:tc>
        <w:tc>
          <w:tcPr>
            <w:tcW w:w="609" w:type="dxa"/>
            <w:tcBorders>
              <w:top w:val="single" w:sz="4" w:space="0" w:color="auto"/>
              <w:left w:val="single" w:sz="6" w:space="0" w:color="000000"/>
              <w:bottom w:val="single" w:sz="4" w:space="0" w:color="auto"/>
              <w:right w:val="single" w:sz="6" w:space="0" w:color="000000"/>
            </w:tcBorders>
          </w:tcPr>
          <w:p w14:paraId="430A0A89" w14:textId="77777777" w:rsidR="00FF4479" w:rsidRPr="005C2960" w:rsidRDefault="00FF4479" w:rsidP="00E56569">
            <w:pPr>
              <w:jc w:val="center"/>
            </w:pPr>
            <w:proofErr w:type="spellStart"/>
            <w:r w:rsidRPr="005C2960">
              <w:t>Príl.č</w:t>
            </w:r>
            <w:proofErr w:type="spellEnd"/>
            <w:r w:rsidRPr="005C2960">
              <w:t>. 2</w:t>
            </w:r>
          </w:p>
          <w:p w14:paraId="430A0A8A" w14:textId="77777777" w:rsidR="00FF4479" w:rsidRPr="005C2960" w:rsidRDefault="00FF4479" w:rsidP="00E56569">
            <w:pPr>
              <w:jc w:val="center"/>
            </w:pPr>
            <w:r w:rsidRPr="005C2960">
              <w:t>Časť 3</w:t>
            </w:r>
          </w:p>
        </w:tc>
        <w:tc>
          <w:tcPr>
            <w:tcW w:w="5774" w:type="dxa"/>
            <w:tcBorders>
              <w:top w:val="single" w:sz="4" w:space="0" w:color="auto"/>
              <w:left w:val="single" w:sz="6" w:space="0" w:color="000000"/>
              <w:bottom w:val="single" w:sz="4" w:space="0" w:color="auto"/>
              <w:right w:val="single" w:sz="6" w:space="0" w:color="000000"/>
            </w:tcBorders>
          </w:tcPr>
          <w:p w14:paraId="430A0A8B" w14:textId="77777777" w:rsidR="00FF4479" w:rsidRPr="005C2960" w:rsidRDefault="00FF4479" w:rsidP="00CA3BD5">
            <w:pPr>
              <w:jc w:val="both"/>
            </w:pPr>
            <w:r w:rsidRPr="005C2960">
              <w:t>Informatívna správa o inventúrach</w:t>
            </w:r>
          </w:p>
          <w:p w14:paraId="430A0A8C" w14:textId="77777777" w:rsidR="00FF4479" w:rsidRPr="005C2960" w:rsidRDefault="00FF4479" w:rsidP="00CA3BD5">
            <w:pPr>
              <w:jc w:val="both"/>
            </w:pPr>
          </w:p>
          <w:p w14:paraId="430A0A8D" w14:textId="77777777" w:rsidR="00FF4479" w:rsidRPr="005C2960" w:rsidRDefault="00FF4479" w:rsidP="00CA3BD5">
            <w:r w:rsidRPr="005C2960">
              <w:t>Informatívne správy o inventúrach sa vypracujú podľa usmernení EMEP týkajúcich sa podávania správ a predložia sa pomocou vzoru správ o inventúrach, ktorý je v nich uvedený. Informatívna správa o inventúrach obsahuje aspoň tieto informácie:</w:t>
            </w:r>
          </w:p>
          <w:p w14:paraId="430A0A8E" w14:textId="77777777" w:rsidR="00FF4479" w:rsidRPr="005C2960" w:rsidRDefault="00FF4479" w:rsidP="00CA3BD5">
            <w:r w:rsidRPr="005C2960">
              <w:t>1.</w:t>
            </w:r>
            <w:r w:rsidRPr="005C2960">
              <w:tab/>
              <w:t>opisy, odkazy a zdroje informácií týkajúce sa osobitných metodík, predpokladov, emisných faktorov a údajov o činnostiach, ako aj zdôvodnenie ich výberu,</w:t>
            </w:r>
          </w:p>
          <w:p w14:paraId="430A0A8F" w14:textId="77777777" w:rsidR="00FF4479" w:rsidRPr="005C2960" w:rsidRDefault="00FF4479" w:rsidP="00CA3BD5">
            <w:r w:rsidRPr="005C2960">
              <w:t>2.</w:t>
            </w:r>
            <w:r w:rsidRPr="005C2960">
              <w:tab/>
              <w:t>opis vnútroštátnych kľúčových kategórií zdrojov emisií,</w:t>
            </w:r>
          </w:p>
          <w:p w14:paraId="430A0A90" w14:textId="77777777" w:rsidR="00FF4479" w:rsidRPr="005C2960" w:rsidRDefault="00FF4479" w:rsidP="00CA3BD5">
            <w:r w:rsidRPr="005C2960">
              <w:t>3.</w:t>
            </w:r>
            <w:r w:rsidRPr="005C2960">
              <w:tab/>
              <w:t>informácie o neistotách, zabezpečení kvality a overovaní,</w:t>
            </w:r>
          </w:p>
          <w:p w14:paraId="430A0A91" w14:textId="77777777" w:rsidR="00FF4479" w:rsidRPr="005C2960" w:rsidRDefault="00FF4479" w:rsidP="00CA3BD5">
            <w:r w:rsidRPr="005C2960">
              <w:t>4.</w:t>
            </w:r>
            <w:r w:rsidRPr="005C2960">
              <w:tab/>
              <w:t>opis inštitucionálnych mechanizmov na vypracovanie inventúr,</w:t>
            </w:r>
          </w:p>
          <w:p w14:paraId="430A0A92" w14:textId="77777777" w:rsidR="00FF4479" w:rsidRPr="005C2960" w:rsidRDefault="00FF4479" w:rsidP="00CA3BD5">
            <w:r w:rsidRPr="005C2960">
              <w:t>5.</w:t>
            </w:r>
            <w:r w:rsidRPr="005C2960">
              <w:tab/>
              <w:t>prepočty a plánované skvalitnenie inventúr a projekcií,</w:t>
            </w:r>
          </w:p>
          <w:p w14:paraId="430A0A93" w14:textId="77777777" w:rsidR="00FF4479" w:rsidRPr="005C2960" w:rsidRDefault="00FF4479" w:rsidP="00CA3BD5">
            <w:r w:rsidRPr="005C2960">
              <w:t>6.</w:t>
            </w:r>
            <w:r w:rsidRPr="005C2960">
              <w:tab/>
              <w:t>v relevantných prípadoch informácie o uplatnení flexibilít podľa 1., 3. a 4. bodu prílohy č. 4,</w:t>
            </w:r>
          </w:p>
          <w:p w14:paraId="430A0A94" w14:textId="77777777" w:rsidR="00FF4479" w:rsidRPr="005C2960" w:rsidRDefault="00FF4479" w:rsidP="00CA3BD5">
            <w:r w:rsidRPr="005C2960">
              <w:t>7.</w:t>
            </w:r>
            <w:r w:rsidRPr="005C2960">
              <w:tab/>
              <w:t>v relevantných prípadoch informácie o dôvodoch odchýlky od trajektórie znižovania emisií určenej podľa §16 ods. 4 zákona ako aj opatrenia potrebné na návrat späť na trajektóriu,</w:t>
            </w:r>
          </w:p>
          <w:p w14:paraId="430A0A95" w14:textId="77777777" w:rsidR="00FF4479" w:rsidRPr="005C2960" w:rsidRDefault="00FF4479" w:rsidP="00CA3BD5">
            <w:r w:rsidRPr="005C2960">
              <w:t>8.</w:t>
            </w:r>
            <w:r w:rsidRPr="005C2960">
              <w:tab/>
              <w:t>zhrnutie.</w:t>
            </w:r>
          </w:p>
        </w:tc>
        <w:tc>
          <w:tcPr>
            <w:tcW w:w="696" w:type="dxa"/>
            <w:tcBorders>
              <w:top w:val="single" w:sz="4" w:space="0" w:color="auto"/>
              <w:left w:val="single" w:sz="6" w:space="0" w:color="000000"/>
              <w:bottom w:val="single" w:sz="4" w:space="0" w:color="auto"/>
              <w:right w:val="single" w:sz="6" w:space="0" w:color="000000"/>
            </w:tcBorders>
          </w:tcPr>
          <w:p w14:paraId="430A0A96" w14:textId="77777777" w:rsidR="00FF4479" w:rsidRPr="005C2960" w:rsidRDefault="00FF4479" w:rsidP="00CA3BD5">
            <w:pPr>
              <w:jc w:val="center"/>
            </w:pPr>
            <w:r w:rsidRPr="005C2960">
              <w:t>U</w:t>
            </w:r>
          </w:p>
        </w:tc>
        <w:tc>
          <w:tcPr>
            <w:tcW w:w="696" w:type="dxa"/>
            <w:tcBorders>
              <w:top w:val="single" w:sz="4" w:space="0" w:color="auto"/>
              <w:left w:val="single" w:sz="6" w:space="0" w:color="000000"/>
              <w:bottom w:val="single" w:sz="4" w:space="0" w:color="auto"/>
              <w:right w:val="single" w:sz="4" w:space="0" w:color="auto"/>
            </w:tcBorders>
          </w:tcPr>
          <w:p w14:paraId="430A0A97" w14:textId="77777777" w:rsidR="00FF4479" w:rsidRPr="005C2960" w:rsidRDefault="00FF4479" w:rsidP="00CA3BD5">
            <w:pPr>
              <w:jc w:val="both"/>
            </w:pPr>
          </w:p>
        </w:tc>
      </w:tr>
      <w:tr w:rsidR="00D17639" w:rsidRPr="005C2960" w14:paraId="430A0AC0" w14:textId="77777777" w:rsidTr="00D969BF">
        <w:trPr>
          <w:trHeight w:val="9204"/>
          <w:jc w:val="center"/>
        </w:trPr>
        <w:tc>
          <w:tcPr>
            <w:tcW w:w="511" w:type="dxa"/>
            <w:tcBorders>
              <w:top w:val="single" w:sz="4" w:space="0" w:color="auto"/>
              <w:left w:val="single" w:sz="6" w:space="0" w:color="000000"/>
              <w:bottom w:val="single" w:sz="4" w:space="0" w:color="auto"/>
              <w:right w:val="single" w:sz="6" w:space="0" w:color="000000"/>
            </w:tcBorders>
          </w:tcPr>
          <w:p w14:paraId="430A0A99" w14:textId="77777777" w:rsidR="00FF4479" w:rsidRPr="005C2960" w:rsidRDefault="00FF4479" w:rsidP="00CA3BD5">
            <w:proofErr w:type="spellStart"/>
            <w:r w:rsidRPr="005C2960">
              <w:lastRenderedPageBreak/>
              <w:t>Príl</w:t>
            </w:r>
            <w:proofErr w:type="spellEnd"/>
            <w:r w:rsidRPr="005C2960">
              <w:t>. č. IV</w:t>
            </w:r>
          </w:p>
          <w:p w14:paraId="430A0A9A" w14:textId="77777777" w:rsidR="00FF4479" w:rsidRPr="005C2960" w:rsidRDefault="00FF4479" w:rsidP="00CA3BD5">
            <w:r w:rsidRPr="005C2960">
              <w:t>Časť 4</w:t>
            </w:r>
          </w:p>
        </w:tc>
        <w:tc>
          <w:tcPr>
            <w:tcW w:w="5621" w:type="dxa"/>
            <w:tcBorders>
              <w:top w:val="single" w:sz="4" w:space="0" w:color="auto"/>
              <w:left w:val="single" w:sz="6" w:space="0" w:color="000000"/>
              <w:bottom w:val="single" w:sz="4" w:space="0" w:color="auto"/>
              <w:right w:val="single" w:sz="6" w:space="0" w:color="000000"/>
            </w:tcBorders>
          </w:tcPr>
          <w:p w14:paraId="430A0A9B" w14:textId="77777777" w:rsidR="00FF4479" w:rsidRPr="005C2960" w:rsidRDefault="00FF4479" w:rsidP="00CA3BD5">
            <w:pPr>
              <w:pStyle w:val="Zkladntext3"/>
              <w:spacing w:line="240" w:lineRule="auto"/>
              <w:rPr>
                <w:sz w:val="20"/>
              </w:rPr>
            </w:pPr>
            <w:r w:rsidRPr="005C2960">
              <w:rPr>
                <w:sz w:val="20"/>
              </w:rPr>
              <w:t>ČASŤ 4</w:t>
            </w:r>
          </w:p>
          <w:p w14:paraId="430A0A9C" w14:textId="77777777" w:rsidR="00FF4479" w:rsidRPr="005C2960" w:rsidRDefault="00FF4479" w:rsidP="00CA3BD5">
            <w:pPr>
              <w:pStyle w:val="Zkladntext3"/>
              <w:spacing w:line="240" w:lineRule="auto"/>
              <w:rPr>
                <w:bCs/>
                <w:sz w:val="20"/>
              </w:rPr>
            </w:pPr>
            <w:bookmarkStart w:id="16" w:name="bookmark33"/>
            <w:r w:rsidRPr="005C2960">
              <w:rPr>
                <w:bCs/>
                <w:sz w:val="20"/>
              </w:rPr>
              <w:t>Úprava národných inventúr emisií</w:t>
            </w:r>
            <w:bookmarkEnd w:id="16"/>
          </w:p>
          <w:p w14:paraId="430A0A9D" w14:textId="77777777" w:rsidR="00FF4479" w:rsidRPr="005C2960" w:rsidRDefault="00FF4479" w:rsidP="00CA3BD5">
            <w:pPr>
              <w:pStyle w:val="Zkladntext3"/>
              <w:spacing w:line="240" w:lineRule="auto"/>
              <w:rPr>
                <w:sz w:val="20"/>
              </w:rPr>
            </w:pPr>
            <w:r w:rsidRPr="005C2960">
              <w:rPr>
                <w:sz w:val="20"/>
              </w:rPr>
              <w:t>1. Členský štát, ktorý navrhuje úpravu svojej národnej inventúry emisií v súlade s článkom 5 ods. 1, k svojmu návrhu</w:t>
            </w:r>
          </w:p>
          <w:p w14:paraId="430A0A9E" w14:textId="77777777" w:rsidR="00FF4479" w:rsidRPr="005C2960" w:rsidRDefault="00FF4479" w:rsidP="00CA3BD5">
            <w:pPr>
              <w:pStyle w:val="Zkladntext3"/>
              <w:spacing w:line="240" w:lineRule="auto"/>
              <w:rPr>
                <w:sz w:val="20"/>
              </w:rPr>
            </w:pPr>
            <w:r w:rsidRPr="005C2960">
              <w:rPr>
                <w:sz w:val="20"/>
              </w:rPr>
              <w:t>Komisii pripojí aspoň túto podpornú dokumentáciu:</w:t>
            </w:r>
          </w:p>
          <w:p w14:paraId="430A0A9F" w14:textId="77777777" w:rsidR="00FF4479" w:rsidRPr="005C2960" w:rsidRDefault="00FF4479" w:rsidP="00CA3BD5">
            <w:pPr>
              <w:pStyle w:val="Zkladntext3"/>
              <w:numPr>
                <w:ilvl w:val="0"/>
                <w:numId w:val="16"/>
              </w:numPr>
              <w:spacing w:line="240" w:lineRule="auto"/>
              <w:rPr>
                <w:sz w:val="20"/>
              </w:rPr>
            </w:pPr>
            <w:r w:rsidRPr="005C2960">
              <w:rPr>
                <w:sz w:val="20"/>
              </w:rPr>
              <w:t>dôkaz o prekročení príslušného národného záväzku (záväzkov) znižovania emisií;</w:t>
            </w:r>
          </w:p>
          <w:p w14:paraId="430A0AA0" w14:textId="77777777" w:rsidR="00FF4479" w:rsidRPr="005C2960" w:rsidRDefault="00FF4479" w:rsidP="00CA3BD5">
            <w:pPr>
              <w:pStyle w:val="Zkladntext3"/>
              <w:numPr>
                <w:ilvl w:val="0"/>
                <w:numId w:val="16"/>
              </w:numPr>
              <w:spacing w:line="240" w:lineRule="auto"/>
              <w:rPr>
                <w:sz w:val="20"/>
              </w:rPr>
            </w:pPr>
            <w:r w:rsidRPr="005C2960">
              <w:rPr>
                <w:sz w:val="20"/>
              </w:rPr>
              <w:t>dôkaz o rozsahu, v akom úprava inventúry emisií znižuje prekročenie a prispieva k plneniu príslušného národného záväzku (záväzkov znižovania emisií;</w:t>
            </w:r>
          </w:p>
          <w:p w14:paraId="430A0AA1" w14:textId="77777777" w:rsidR="00FF4479" w:rsidRPr="005C2960" w:rsidRDefault="00FF4479" w:rsidP="00CA3BD5">
            <w:pPr>
              <w:pStyle w:val="Zkladntext3"/>
              <w:numPr>
                <w:ilvl w:val="0"/>
                <w:numId w:val="16"/>
              </w:numPr>
              <w:spacing w:line="240" w:lineRule="auto"/>
              <w:rPr>
                <w:sz w:val="20"/>
              </w:rPr>
            </w:pPr>
            <w:r w:rsidRPr="005C2960">
              <w:rPr>
                <w:sz w:val="20"/>
              </w:rPr>
              <w:t>odhad, či a kedy sa očakáva splnenie príslušného národného záväzku (záväzkov) znižovania emisií na základe národných projekcií emisií bez úpravy;</w:t>
            </w:r>
          </w:p>
          <w:p w14:paraId="430A0AA2" w14:textId="77777777" w:rsidR="00FF4479" w:rsidRPr="005C2960" w:rsidRDefault="00FF4479" w:rsidP="00CA3BD5">
            <w:pPr>
              <w:pStyle w:val="Zkladntext3"/>
              <w:numPr>
                <w:ilvl w:val="0"/>
                <w:numId w:val="16"/>
              </w:numPr>
              <w:spacing w:line="240" w:lineRule="auto"/>
              <w:rPr>
                <w:sz w:val="20"/>
              </w:rPr>
            </w:pPr>
            <w:r w:rsidRPr="005C2960">
              <w:rPr>
                <w:sz w:val="20"/>
              </w:rPr>
              <w:t>dôkaz o konzistentnosti úpravy s jednou alebo viacerými z troch nasledujúcich podmienok. V prípade vhodnosti možno uviesť odkazy na príslušné predchádzajúce úpravy:</w:t>
            </w:r>
          </w:p>
          <w:p w14:paraId="430A0AA3" w14:textId="77777777" w:rsidR="00FF4479" w:rsidRPr="005C2960" w:rsidRDefault="00FF4479" w:rsidP="00CA3BD5">
            <w:pPr>
              <w:pStyle w:val="Zkladntext3"/>
              <w:numPr>
                <w:ilvl w:val="0"/>
                <w:numId w:val="15"/>
              </w:numPr>
              <w:spacing w:line="240" w:lineRule="auto"/>
              <w:rPr>
                <w:sz w:val="20"/>
              </w:rPr>
            </w:pPr>
            <w:r w:rsidRPr="005C2960">
              <w:rPr>
                <w:sz w:val="20"/>
              </w:rPr>
              <w:t>v prípade nových kategórií zdrojov emisií:</w:t>
            </w:r>
          </w:p>
          <w:p w14:paraId="430A0AA4" w14:textId="77777777" w:rsidR="00FF4479" w:rsidRPr="005C2960" w:rsidRDefault="00FF4479" w:rsidP="00CA3BD5">
            <w:pPr>
              <w:pStyle w:val="Zkladntext3"/>
              <w:numPr>
                <w:ilvl w:val="0"/>
                <w:numId w:val="17"/>
              </w:numPr>
              <w:spacing w:line="240" w:lineRule="auto"/>
              <w:rPr>
                <w:sz w:val="20"/>
              </w:rPr>
            </w:pPr>
            <w:r w:rsidRPr="005C2960">
              <w:rPr>
                <w:sz w:val="20"/>
              </w:rPr>
              <w:t>dôkaz o tom, že nová kategória zdrojov emisií je potvrdená vo vedeckej literatúre a/alebo v príručke EMEP/EEA;</w:t>
            </w:r>
          </w:p>
          <w:p w14:paraId="430A0AA5" w14:textId="77777777" w:rsidR="00FF4479" w:rsidRPr="005C2960" w:rsidRDefault="00FF4479" w:rsidP="00CA3BD5">
            <w:pPr>
              <w:pStyle w:val="Zkladntext3"/>
              <w:numPr>
                <w:ilvl w:val="0"/>
                <w:numId w:val="17"/>
              </w:numPr>
              <w:spacing w:line="240" w:lineRule="auto"/>
              <w:rPr>
                <w:sz w:val="20"/>
              </w:rPr>
            </w:pPr>
            <w:r w:rsidRPr="005C2960">
              <w:rPr>
                <w:sz w:val="20"/>
              </w:rPr>
              <w:t>dôkaz o tom, že daná kategória zdrojov sa nenachádzala v príslušnej predchádzajúcej národnej inventúre emisií v čase stanovenia daného záväzku znižovania emisií;</w:t>
            </w:r>
          </w:p>
          <w:p w14:paraId="430A0AA6" w14:textId="77777777" w:rsidR="00FF4479" w:rsidRPr="005C2960" w:rsidRDefault="00FF4479" w:rsidP="00CA3BD5">
            <w:pPr>
              <w:pStyle w:val="Zkladntext3"/>
              <w:numPr>
                <w:ilvl w:val="0"/>
                <w:numId w:val="17"/>
              </w:numPr>
              <w:spacing w:line="240" w:lineRule="auto"/>
              <w:rPr>
                <w:sz w:val="20"/>
              </w:rPr>
            </w:pPr>
            <w:r w:rsidRPr="005C2960">
              <w:rPr>
                <w:sz w:val="20"/>
              </w:rPr>
              <w:t>dôkaz o tom, že v dôsledku emisií z novej kategórie zdrojov členský štát nedokáže splniť svoje záväzky znižovania emisií, spolu s podrobným opisom metodiky, údajov a emisných faktorov, ktoré slúžia na odôvodnenie tohto záveru;</w:t>
            </w:r>
          </w:p>
          <w:p w14:paraId="430A0AA7" w14:textId="77777777" w:rsidR="00FF4479" w:rsidRPr="005C2960" w:rsidRDefault="00FF4479" w:rsidP="00CA3BD5">
            <w:pPr>
              <w:pStyle w:val="Zkladntext3"/>
              <w:spacing w:line="240" w:lineRule="auto"/>
              <w:rPr>
                <w:sz w:val="20"/>
              </w:rPr>
            </w:pPr>
            <w:r w:rsidRPr="005C2960">
              <w:rPr>
                <w:sz w:val="20"/>
              </w:rPr>
              <w:t>j</w:t>
            </w:r>
            <w:r w:rsidRPr="005C2960">
              <w:rPr>
                <w:sz w:val="20"/>
                <w:vertAlign w:val="superscript"/>
              </w:rPr>
              <w:t>1</w:t>
            </w:r>
            <w:r w:rsidRPr="005C2960">
              <w:rPr>
                <w:sz w:val="20"/>
              </w:rPr>
              <w:t>) Nariadenie Európskeho parlamentu a Rady (EÚ) č. 525/2013 z 21. mája 2013 o mechanizme monitorovania a nahlasovania emisií skleníkových plynov a nahlasovania ďalších informácií na úrovni členských štátov a Únie relevantných z hľadiska zmeny klímy a o zrušení rozhodnutia č. 280/2004/ES (Ú. v. EÚ L 165, 18.6.2013, s. 13).</w:t>
            </w:r>
          </w:p>
          <w:p w14:paraId="430A0AA8" w14:textId="77777777" w:rsidR="00FF4479" w:rsidRPr="005C2960" w:rsidRDefault="00FF4479" w:rsidP="00CA3BD5">
            <w:pPr>
              <w:pStyle w:val="Zkladntext3"/>
              <w:numPr>
                <w:ilvl w:val="0"/>
                <w:numId w:val="18"/>
              </w:numPr>
              <w:spacing w:line="240" w:lineRule="auto"/>
              <w:rPr>
                <w:sz w:val="20"/>
              </w:rPr>
            </w:pPr>
            <w:r w:rsidRPr="005C2960">
              <w:rPr>
                <w:sz w:val="20"/>
              </w:rPr>
              <w:t>v prípade výrazne odlišných emisných faktorov použitých na určenie emisií z osobitných kategórií zdrojov:</w:t>
            </w:r>
          </w:p>
          <w:p w14:paraId="430A0AA9" w14:textId="77777777" w:rsidR="00FF4479" w:rsidRPr="005C2960" w:rsidRDefault="00FF4479" w:rsidP="00CA3BD5">
            <w:pPr>
              <w:pStyle w:val="Zkladntext3"/>
              <w:numPr>
                <w:ilvl w:val="0"/>
                <w:numId w:val="17"/>
              </w:numPr>
              <w:spacing w:line="240" w:lineRule="auto"/>
              <w:rPr>
                <w:sz w:val="20"/>
              </w:rPr>
            </w:pPr>
            <w:r w:rsidRPr="005C2960">
              <w:rPr>
                <w:sz w:val="20"/>
              </w:rPr>
              <w:t>opis pôvodných emisných faktorov vrátane podrobného opisu vedeckého základu, z ktorého sa emisný faktor odvodil;</w:t>
            </w:r>
          </w:p>
          <w:p w14:paraId="430A0AAA" w14:textId="77777777" w:rsidR="00FF4479" w:rsidRPr="005C2960" w:rsidRDefault="00FF4479" w:rsidP="00CA3BD5">
            <w:pPr>
              <w:pStyle w:val="Zkladntext3"/>
              <w:spacing w:line="240" w:lineRule="auto"/>
              <w:rPr>
                <w:sz w:val="20"/>
              </w:rPr>
            </w:pPr>
          </w:p>
          <w:p w14:paraId="430A0AAB" w14:textId="77777777" w:rsidR="00FF4479" w:rsidRPr="005C2960" w:rsidRDefault="00FF4479" w:rsidP="00CA3BD5">
            <w:pPr>
              <w:pStyle w:val="Zkladntext3"/>
              <w:spacing w:line="240" w:lineRule="auto"/>
              <w:rPr>
                <w:sz w:val="20"/>
              </w:rPr>
            </w:pPr>
          </w:p>
        </w:tc>
        <w:tc>
          <w:tcPr>
            <w:tcW w:w="609" w:type="dxa"/>
            <w:tcBorders>
              <w:top w:val="single" w:sz="4" w:space="0" w:color="auto"/>
              <w:left w:val="single" w:sz="6" w:space="0" w:color="000000"/>
              <w:bottom w:val="single" w:sz="4" w:space="0" w:color="auto"/>
              <w:right w:val="single" w:sz="6" w:space="0" w:color="000000"/>
            </w:tcBorders>
          </w:tcPr>
          <w:p w14:paraId="430A0AAC" w14:textId="77777777" w:rsidR="00FF4479" w:rsidRPr="005C2960" w:rsidRDefault="00FF4479" w:rsidP="00CA3BD5">
            <w:pPr>
              <w:jc w:val="center"/>
            </w:pPr>
            <w:r w:rsidRPr="005C2960">
              <w:t>N</w:t>
            </w:r>
          </w:p>
        </w:tc>
        <w:tc>
          <w:tcPr>
            <w:tcW w:w="609" w:type="dxa"/>
            <w:tcBorders>
              <w:top w:val="single" w:sz="4" w:space="0" w:color="auto"/>
              <w:left w:val="single" w:sz="6" w:space="0" w:color="000000"/>
              <w:bottom w:val="single" w:sz="4" w:space="0" w:color="auto"/>
              <w:right w:val="single" w:sz="6" w:space="0" w:color="000000"/>
            </w:tcBorders>
          </w:tcPr>
          <w:p w14:paraId="430A0AAD" w14:textId="77777777" w:rsidR="00FF4479" w:rsidRPr="005C2960" w:rsidRDefault="00FF4479" w:rsidP="00CA3BD5">
            <w:r w:rsidRPr="005C2960">
              <w:t>NV1</w:t>
            </w:r>
          </w:p>
        </w:tc>
        <w:tc>
          <w:tcPr>
            <w:tcW w:w="609" w:type="dxa"/>
            <w:tcBorders>
              <w:top w:val="single" w:sz="4" w:space="0" w:color="auto"/>
              <w:left w:val="single" w:sz="6" w:space="0" w:color="000000"/>
              <w:bottom w:val="single" w:sz="4" w:space="0" w:color="auto"/>
              <w:right w:val="single" w:sz="6" w:space="0" w:color="000000"/>
            </w:tcBorders>
          </w:tcPr>
          <w:p w14:paraId="430A0AAE" w14:textId="77777777" w:rsidR="00FF4479" w:rsidRPr="005C2960" w:rsidRDefault="00FF4479" w:rsidP="00E56569">
            <w:pPr>
              <w:jc w:val="center"/>
            </w:pPr>
            <w:r w:rsidRPr="005C2960">
              <w:t>Príl.č.2</w:t>
            </w:r>
          </w:p>
          <w:p w14:paraId="430A0AAF" w14:textId="77777777" w:rsidR="00FF4479" w:rsidRPr="005C2960" w:rsidRDefault="00FF4479" w:rsidP="00E56569">
            <w:pPr>
              <w:jc w:val="center"/>
            </w:pPr>
            <w:r w:rsidRPr="005C2960">
              <w:t>Časť 4</w:t>
            </w:r>
          </w:p>
        </w:tc>
        <w:tc>
          <w:tcPr>
            <w:tcW w:w="5774" w:type="dxa"/>
            <w:tcBorders>
              <w:top w:val="single" w:sz="4" w:space="0" w:color="auto"/>
              <w:left w:val="single" w:sz="6" w:space="0" w:color="000000"/>
              <w:bottom w:val="single" w:sz="4" w:space="0" w:color="auto"/>
              <w:right w:val="single" w:sz="6" w:space="0" w:color="000000"/>
            </w:tcBorders>
          </w:tcPr>
          <w:p w14:paraId="430A0AB0" w14:textId="77777777" w:rsidR="00FF4479" w:rsidRPr="005C2960" w:rsidRDefault="00FF4479" w:rsidP="00CA3BD5">
            <w:pPr>
              <w:numPr>
                <w:ilvl w:val="0"/>
                <w:numId w:val="19"/>
              </w:numPr>
              <w:tabs>
                <w:tab w:val="clear" w:pos="425"/>
              </w:tabs>
              <w:jc w:val="both"/>
            </w:pPr>
            <w:r w:rsidRPr="005C2960">
              <w:t>K návrhu úpravy národnej emisnej inventúry podľa prvého bodu prílohy č. 4 predkladanému Komisii sa pripája</w:t>
            </w:r>
          </w:p>
          <w:p w14:paraId="430A0AB1" w14:textId="77777777" w:rsidR="00FF4479" w:rsidRPr="005C2960" w:rsidRDefault="00FF4479" w:rsidP="00CA3BD5">
            <w:pPr>
              <w:numPr>
                <w:ilvl w:val="1"/>
                <w:numId w:val="19"/>
              </w:numPr>
              <w:tabs>
                <w:tab w:val="clear" w:pos="567"/>
              </w:tabs>
              <w:jc w:val="both"/>
            </w:pPr>
            <w:r w:rsidRPr="005C2960">
              <w:t>dôkaz o prekročení príslušného národného záväzku znižovania emisií,</w:t>
            </w:r>
          </w:p>
          <w:p w14:paraId="430A0AB2" w14:textId="77777777" w:rsidR="00FF4479" w:rsidRPr="005C2960" w:rsidRDefault="00FF4479" w:rsidP="00CA3BD5">
            <w:pPr>
              <w:jc w:val="both"/>
            </w:pPr>
            <w:r w:rsidRPr="005C2960">
              <w:t>1.2.</w:t>
            </w:r>
            <w:r w:rsidRPr="005C2960">
              <w:tab/>
              <w:t>dôkaz o rozsahu, v akom úprava emisnej inventúry znižuje prekročenie a prispieva k plneniu príslušného národného záväzku znižovania emisií,</w:t>
            </w:r>
          </w:p>
          <w:p w14:paraId="430A0AB3" w14:textId="77777777" w:rsidR="00FF4479" w:rsidRPr="005C2960" w:rsidRDefault="00FF4479" w:rsidP="00CA3BD5">
            <w:pPr>
              <w:jc w:val="both"/>
            </w:pPr>
            <w:r w:rsidRPr="005C2960">
              <w:t>1.3.</w:t>
            </w:r>
            <w:r w:rsidRPr="005C2960">
              <w:tab/>
              <w:t>odhad, či a kedy sa očakáva splnenie príslušného národného záväzku znižovania emisií na základe národných projekcií emisií bez úpravy,</w:t>
            </w:r>
          </w:p>
          <w:p w14:paraId="430A0AB4" w14:textId="77777777" w:rsidR="00FF4479" w:rsidRPr="005C2960" w:rsidRDefault="00FF4479" w:rsidP="00CA3BD5">
            <w:pPr>
              <w:jc w:val="both"/>
            </w:pPr>
            <w:r w:rsidRPr="005C2960">
              <w:t>1.4.</w:t>
            </w:r>
            <w:r w:rsidRPr="005C2960">
              <w:tab/>
              <w:t>dôkaz o konzistentnosti úpravy s jednou alebo viacerými z týchto podmienok; ak je to potrebné, uvedú sa aj odkazy na príslušné predchádzajúce úpravy:</w:t>
            </w:r>
          </w:p>
          <w:p w14:paraId="430A0AB5" w14:textId="77777777" w:rsidR="00FF4479" w:rsidRPr="005C2960" w:rsidRDefault="00FF4479" w:rsidP="00CA3BD5">
            <w:pPr>
              <w:jc w:val="both"/>
            </w:pPr>
            <w:r w:rsidRPr="005C2960">
              <w:t>1.4.1.</w:t>
            </w:r>
            <w:r w:rsidRPr="005C2960">
              <w:tab/>
              <w:t>nové kategórie zdrojov emisií s dôkazom o tom, že</w:t>
            </w:r>
          </w:p>
          <w:p w14:paraId="430A0AB6" w14:textId="77777777" w:rsidR="00FF4479" w:rsidRPr="005C2960" w:rsidRDefault="00FF4479" w:rsidP="00CA3BD5">
            <w:pPr>
              <w:jc w:val="both"/>
            </w:pPr>
            <w:r w:rsidRPr="005C2960">
              <w:t>a) nová kategória zdrojov emisií je potvrdená vo vedeckej literatúre alebo v príručke EMEP/EEA,</w:t>
            </w:r>
          </w:p>
          <w:p w14:paraId="430A0AB7" w14:textId="77777777" w:rsidR="00FF4479" w:rsidRPr="005C2960" w:rsidRDefault="00FF4479" w:rsidP="00CA3BD5">
            <w:pPr>
              <w:jc w:val="both"/>
            </w:pPr>
            <w:r w:rsidRPr="005C2960">
              <w:t>b) daná kategória zdrojov emisií sa nenachádzala v predchádzajúcej národnej emisnej inventúre v čase určenia daného záväzku znižovania emisií,</w:t>
            </w:r>
          </w:p>
          <w:p w14:paraId="430A0AB8" w14:textId="77777777" w:rsidR="00FF4479" w:rsidRPr="005C2960" w:rsidRDefault="00FF4479" w:rsidP="00CA3BD5">
            <w:pPr>
              <w:jc w:val="both"/>
            </w:pPr>
            <w:r w:rsidRPr="005C2960">
              <w:t>c) v dôsledku emisií z novej kategórie zdrojov štát nedokáže splniť svoje záväzky znižovania emisií, spolu s podrobným opisom metodiky, údajov a emisných faktorov, ktoré slúžia na odôvodnenie tohto záveru,</w:t>
            </w:r>
          </w:p>
          <w:p w14:paraId="430A0AB9" w14:textId="77777777" w:rsidR="00FF4479" w:rsidRPr="005C2960" w:rsidRDefault="00FF4479" w:rsidP="00CA3BD5">
            <w:pPr>
              <w:jc w:val="both"/>
            </w:pPr>
            <w:r w:rsidRPr="005C2960">
              <w:t>1.4.2.</w:t>
            </w:r>
            <w:r w:rsidRPr="005C2960">
              <w:tab/>
              <w:t>výrazne odlišné emisné faktory použité na určenie emisií z osobitných kategórií zdrojov:</w:t>
            </w:r>
          </w:p>
          <w:p w14:paraId="430A0ABA" w14:textId="77777777" w:rsidR="00FF4479" w:rsidRPr="005C2960" w:rsidRDefault="00FF4479" w:rsidP="00CA3BD5">
            <w:pPr>
              <w:jc w:val="both"/>
            </w:pPr>
            <w:r w:rsidRPr="005C2960">
              <w:t>a) opis pôvodných emisných faktorov vrátane podrobného opisu vedeckého základu, z ktorého je emisný faktor odvodený,</w:t>
            </w:r>
          </w:p>
          <w:p w14:paraId="430A0ABB" w14:textId="77777777" w:rsidR="00FF4479" w:rsidRPr="005C2960" w:rsidRDefault="00FF4479" w:rsidP="00CA3BD5">
            <w:pPr>
              <w:jc w:val="both"/>
            </w:pPr>
            <w:r w:rsidRPr="005C2960">
              <w:t>b) dôkaz o tom, že pôvodné emisné faktory sa použili na určenie znížení emisií v čase ich určenia, opis aktualizovaných emisných faktorov vrátane podrobných informácií o vedeckom základe, z ktorého je emisný faktor odvodený,</w:t>
            </w:r>
          </w:p>
          <w:p w14:paraId="430A0ABC" w14:textId="77777777" w:rsidR="00FF4479" w:rsidRPr="005C2960" w:rsidRDefault="00FF4479" w:rsidP="00CA3BD5">
            <w:pPr>
              <w:jc w:val="both"/>
            </w:pPr>
            <w:r w:rsidRPr="005C2960">
              <w:t>d) porovnanie odhadov emisií na základe pôvodných a aktualizovaných emisných faktorov, ktorým sa preukáže, že zmena emisných faktorov prispieva k tomu, že štát nie je schopný plniť svoje záväzky znižovania emisií,</w:t>
            </w:r>
          </w:p>
          <w:p w14:paraId="430A0ABD" w14:textId="77777777" w:rsidR="00FF4479" w:rsidRPr="005C2960" w:rsidRDefault="00FF4479" w:rsidP="00CA3BD5">
            <w:pPr>
              <w:jc w:val="both"/>
            </w:pPr>
            <w:r w:rsidRPr="005C2960">
              <w:t>e) odôvodnenie rozhodnutia o tom, či sú zmeny emisných faktorov významné,</w:t>
            </w:r>
          </w:p>
        </w:tc>
        <w:tc>
          <w:tcPr>
            <w:tcW w:w="696" w:type="dxa"/>
            <w:tcBorders>
              <w:top w:val="single" w:sz="4" w:space="0" w:color="auto"/>
              <w:left w:val="single" w:sz="6" w:space="0" w:color="000000"/>
              <w:bottom w:val="single" w:sz="4" w:space="0" w:color="auto"/>
              <w:right w:val="single" w:sz="6" w:space="0" w:color="000000"/>
            </w:tcBorders>
          </w:tcPr>
          <w:p w14:paraId="430A0ABE" w14:textId="77777777" w:rsidR="00FF4479" w:rsidRPr="005C2960" w:rsidRDefault="00FF4479" w:rsidP="00CA3BD5">
            <w:pPr>
              <w:jc w:val="center"/>
            </w:pPr>
          </w:p>
        </w:tc>
        <w:tc>
          <w:tcPr>
            <w:tcW w:w="696" w:type="dxa"/>
            <w:tcBorders>
              <w:top w:val="single" w:sz="4" w:space="0" w:color="auto"/>
              <w:left w:val="single" w:sz="6" w:space="0" w:color="000000"/>
              <w:bottom w:val="single" w:sz="4" w:space="0" w:color="auto"/>
              <w:right w:val="single" w:sz="4" w:space="0" w:color="auto"/>
            </w:tcBorders>
          </w:tcPr>
          <w:p w14:paraId="430A0ABF" w14:textId="77777777" w:rsidR="00FF4479" w:rsidRPr="005C2960" w:rsidRDefault="00FF4479" w:rsidP="00CA3BD5">
            <w:pPr>
              <w:jc w:val="both"/>
            </w:pPr>
          </w:p>
        </w:tc>
      </w:tr>
      <w:tr w:rsidR="00D17639" w:rsidRPr="005C2960" w14:paraId="430A0ADF"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AC1" w14:textId="77777777" w:rsidR="00FF4479" w:rsidRPr="005C2960" w:rsidRDefault="00FF4479" w:rsidP="00CA3BD5"/>
        </w:tc>
        <w:tc>
          <w:tcPr>
            <w:tcW w:w="5621" w:type="dxa"/>
            <w:tcBorders>
              <w:top w:val="single" w:sz="4" w:space="0" w:color="auto"/>
              <w:left w:val="single" w:sz="6" w:space="0" w:color="000000"/>
              <w:bottom w:val="single" w:sz="4" w:space="0" w:color="auto"/>
              <w:right w:val="single" w:sz="6" w:space="0" w:color="000000"/>
            </w:tcBorders>
          </w:tcPr>
          <w:p w14:paraId="430A0AC2" w14:textId="77777777" w:rsidR="00FF4479" w:rsidRPr="005C2960" w:rsidRDefault="00FF4479" w:rsidP="00CA3BD5">
            <w:pPr>
              <w:pStyle w:val="Zkladntext3"/>
              <w:spacing w:line="240" w:lineRule="auto"/>
              <w:rPr>
                <w:sz w:val="20"/>
              </w:rPr>
            </w:pPr>
          </w:p>
          <w:p w14:paraId="430A0AC3" w14:textId="77777777" w:rsidR="00FF4479" w:rsidRPr="005C2960" w:rsidRDefault="00FF4479" w:rsidP="00CA3BD5">
            <w:pPr>
              <w:pStyle w:val="Zkladntext3"/>
              <w:numPr>
                <w:ilvl w:val="0"/>
                <w:numId w:val="17"/>
              </w:numPr>
              <w:spacing w:line="240" w:lineRule="auto"/>
              <w:rPr>
                <w:sz w:val="20"/>
              </w:rPr>
            </w:pPr>
            <w:r w:rsidRPr="005C2960">
              <w:rPr>
                <w:sz w:val="20"/>
              </w:rPr>
              <w:t>dôkaz o tom, že pôvodné emisné faktory sa použili na určenie znížení emisií v čase ich stanovenia;</w:t>
            </w:r>
          </w:p>
          <w:p w14:paraId="430A0AC4" w14:textId="77777777" w:rsidR="00FF4479" w:rsidRPr="005C2960" w:rsidRDefault="00FF4479" w:rsidP="00CA3BD5">
            <w:pPr>
              <w:pStyle w:val="Zkladntext3"/>
              <w:numPr>
                <w:ilvl w:val="0"/>
                <w:numId w:val="17"/>
              </w:numPr>
              <w:spacing w:line="240" w:lineRule="auto"/>
              <w:rPr>
                <w:sz w:val="20"/>
              </w:rPr>
            </w:pPr>
            <w:r w:rsidRPr="005C2960">
              <w:rPr>
                <w:sz w:val="20"/>
              </w:rPr>
              <w:t>opis aktualizovaných emisných faktorov vrátane podrobných informácií o vedeckom základe, z ktorého sa emisný faktor odvodil;</w:t>
            </w:r>
          </w:p>
          <w:p w14:paraId="430A0AC5" w14:textId="77777777" w:rsidR="00FF4479" w:rsidRPr="005C2960" w:rsidRDefault="00FF4479" w:rsidP="00CA3BD5">
            <w:pPr>
              <w:pStyle w:val="Zkladntext3"/>
              <w:numPr>
                <w:ilvl w:val="0"/>
                <w:numId w:val="17"/>
              </w:numPr>
              <w:spacing w:line="240" w:lineRule="auto"/>
              <w:rPr>
                <w:sz w:val="20"/>
              </w:rPr>
            </w:pPr>
            <w:r w:rsidRPr="005C2960">
              <w:rPr>
                <w:sz w:val="20"/>
              </w:rPr>
              <w:t>porovnanie odhadov emisií na základe pôvodných a aktualizovaných emisných faktorov, ktorým sa preukáže, že zmena emisných faktorov prispieva k tomu, že členský štát nie je schopný plniť si svoje záväzky znižovania emisií;</w:t>
            </w:r>
          </w:p>
          <w:p w14:paraId="430A0AC6" w14:textId="77777777" w:rsidR="00FF4479" w:rsidRPr="005C2960" w:rsidRDefault="00FF4479" w:rsidP="00CA3BD5">
            <w:pPr>
              <w:pStyle w:val="Zkladntext3"/>
              <w:numPr>
                <w:ilvl w:val="0"/>
                <w:numId w:val="17"/>
              </w:numPr>
              <w:spacing w:line="240" w:lineRule="auto"/>
              <w:rPr>
                <w:sz w:val="20"/>
              </w:rPr>
            </w:pPr>
            <w:r w:rsidRPr="005C2960">
              <w:rPr>
                <w:sz w:val="20"/>
              </w:rPr>
              <w:t>odôvodnenie rozhodnutia o tom, či sú zmeny emisných faktorov významné;</w:t>
            </w:r>
          </w:p>
          <w:p w14:paraId="430A0AC7" w14:textId="77777777" w:rsidR="00FF4479" w:rsidRPr="005C2960" w:rsidRDefault="00FF4479" w:rsidP="00CA3BD5">
            <w:pPr>
              <w:pStyle w:val="Zkladntext3"/>
              <w:numPr>
                <w:ilvl w:val="0"/>
                <w:numId w:val="18"/>
              </w:numPr>
              <w:spacing w:line="240" w:lineRule="auto"/>
              <w:rPr>
                <w:sz w:val="20"/>
              </w:rPr>
            </w:pPr>
            <w:r w:rsidRPr="005C2960">
              <w:rPr>
                <w:sz w:val="20"/>
              </w:rPr>
              <w:t>v prípade výrazne odlišných metodík použitých na určenie emisií z osobitných kategórií zdrojov:</w:t>
            </w:r>
          </w:p>
          <w:p w14:paraId="430A0AC8" w14:textId="77777777" w:rsidR="00FF4479" w:rsidRPr="005C2960" w:rsidRDefault="00FF4479" w:rsidP="00CA3BD5">
            <w:pPr>
              <w:pStyle w:val="Zkladntext3"/>
              <w:numPr>
                <w:ilvl w:val="0"/>
                <w:numId w:val="17"/>
              </w:numPr>
              <w:spacing w:line="240" w:lineRule="auto"/>
              <w:rPr>
                <w:sz w:val="20"/>
              </w:rPr>
            </w:pPr>
            <w:r w:rsidRPr="005C2960">
              <w:rPr>
                <w:sz w:val="20"/>
              </w:rPr>
              <w:t>opis pôvodnej použitej metodiky vrátane podrobných informácií o vedeckom základe, z ktorého sa emisný faktor odvodil;</w:t>
            </w:r>
          </w:p>
          <w:p w14:paraId="430A0AC9" w14:textId="77777777" w:rsidR="00FF4479" w:rsidRPr="005C2960" w:rsidRDefault="00FF4479" w:rsidP="00CA3BD5">
            <w:pPr>
              <w:pStyle w:val="Zkladntext3"/>
              <w:numPr>
                <w:ilvl w:val="0"/>
                <w:numId w:val="17"/>
              </w:numPr>
              <w:spacing w:line="240" w:lineRule="auto"/>
              <w:rPr>
                <w:sz w:val="20"/>
              </w:rPr>
            </w:pPr>
            <w:r w:rsidRPr="005C2960">
              <w:rPr>
                <w:sz w:val="20"/>
              </w:rPr>
              <w:t>dôkaz o tom, že pôvodná metodika sa použila na určenie znížení emisií v čase ich stanovenia;</w:t>
            </w:r>
          </w:p>
          <w:p w14:paraId="430A0ACA" w14:textId="77777777" w:rsidR="00FF4479" w:rsidRPr="005C2960" w:rsidRDefault="00FF4479" w:rsidP="00CA3BD5">
            <w:pPr>
              <w:pStyle w:val="Zkladntext3"/>
              <w:numPr>
                <w:ilvl w:val="0"/>
                <w:numId w:val="17"/>
              </w:numPr>
              <w:spacing w:line="240" w:lineRule="auto"/>
              <w:rPr>
                <w:sz w:val="20"/>
              </w:rPr>
            </w:pPr>
            <w:r w:rsidRPr="005C2960">
              <w:rPr>
                <w:sz w:val="20"/>
              </w:rPr>
              <w:t>opis aktualizovanej použitej metodiky vrátane podrobného opisu vedeckého základu alebo odkazu, z ktorého sa odvodila;</w:t>
            </w:r>
          </w:p>
          <w:p w14:paraId="430A0ACB" w14:textId="77777777" w:rsidR="00FF4479" w:rsidRPr="005C2960" w:rsidRDefault="00FF4479" w:rsidP="00CA3BD5">
            <w:pPr>
              <w:pStyle w:val="Zkladntext3"/>
              <w:numPr>
                <w:ilvl w:val="0"/>
                <w:numId w:val="17"/>
              </w:numPr>
              <w:spacing w:line="240" w:lineRule="auto"/>
              <w:rPr>
                <w:sz w:val="20"/>
              </w:rPr>
            </w:pPr>
            <w:r w:rsidRPr="005C2960">
              <w:rPr>
                <w:sz w:val="20"/>
              </w:rPr>
              <w:t>porovnanie odhadov emisií na základe pôvodných a aktualizovaných metodík, ktorým sa preukáže, že zmena metodiky prispieva k tomu, že členský štát nie je schopný splniť svoj záväzok znižovania emisií;</w:t>
            </w:r>
          </w:p>
          <w:p w14:paraId="430A0ACC" w14:textId="77777777" w:rsidR="00FF4479" w:rsidRPr="005C2960" w:rsidRDefault="00FF4479" w:rsidP="00CA3BD5">
            <w:pPr>
              <w:pStyle w:val="Zkladntext3"/>
              <w:numPr>
                <w:ilvl w:val="0"/>
                <w:numId w:val="17"/>
              </w:numPr>
              <w:spacing w:line="240" w:lineRule="auto"/>
              <w:rPr>
                <w:sz w:val="20"/>
              </w:rPr>
            </w:pPr>
            <w:r w:rsidRPr="005C2960">
              <w:rPr>
                <w:sz w:val="20"/>
              </w:rPr>
              <w:t>odôvodnenie rozhodnutia o tom, či je zmena metodiky významná.</w:t>
            </w:r>
          </w:p>
          <w:p w14:paraId="430A0ACD" w14:textId="77777777" w:rsidR="00FF4479" w:rsidRPr="005C2960" w:rsidRDefault="00FF4479" w:rsidP="00CA3BD5">
            <w:pPr>
              <w:pStyle w:val="Zkladntext3"/>
              <w:spacing w:line="240" w:lineRule="auto"/>
              <w:rPr>
                <w:sz w:val="20"/>
              </w:rPr>
            </w:pPr>
          </w:p>
          <w:p w14:paraId="430A0ACE" w14:textId="77777777" w:rsidR="00FF4479" w:rsidRPr="005C2960" w:rsidRDefault="00FF4479" w:rsidP="00CA3BD5">
            <w:pPr>
              <w:pStyle w:val="Zkladntext3"/>
              <w:spacing w:line="240" w:lineRule="auto"/>
              <w:rPr>
                <w:sz w:val="20"/>
              </w:rPr>
            </w:pPr>
          </w:p>
          <w:p w14:paraId="430A0ACF" w14:textId="77777777" w:rsidR="00FF4479" w:rsidRPr="005C2960" w:rsidRDefault="00FF4479" w:rsidP="00CA3BD5">
            <w:pPr>
              <w:pStyle w:val="Zkladntext3"/>
              <w:spacing w:line="240" w:lineRule="auto"/>
              <w:rPr>
                <w:sz w:val="20"/>
              </w:rPr>
            </w:pPr>
            <w:r w:rsidRPr="005C2960">
              <w:rPr>
                <w:sz w:val="20"/>
              </w:rPr>
              <w:t xml:space="preserve">2. Členské štáty môžu predložiť rovnaké podporné informácie pri postupoch úpravy na základe podobných predpokladov pod podmienkou, že každý členský štát predloží požadované informácie špecifické pre danú krajinu stanovené odseku 1. </w:t>
            </w:r>
          </w:p>
          <w:p w14:paraId="430A0AD0" w14:textId="77777777" w:rsidR="00FF4479" w:rsidRPr="005C2960" w:rsidRDefault="00FF4479" w:rsidP="00CA3BD5">
            <w:pPr>
              <w:pStyle w:val="Zkladntext3"/>
              <w:spacing w:line="240" w:lineRule="auto"/>
              <w:rPr>
                <w:sz w:val="20"/>
              </w:rPr>
            </w:pPr>
            <w:r w:rsidRPr="005C2960">
              <w:rPr>
                <w:sz w:val="20"/>
              </w:rPr>
              <w:t>3. Členské štáty opätovne vypočítajú upravené emisie, aby v čo najväčšej možnej miere zabezpečili konzistentnosť časových radov v každom roku uplatnenia úpravy (úprav).</w:t>
            </w:r>
          </w:p>
        </w:tc>
        <w:tc>
          <w:tcPr>
            <w:tcW w:w="609" w:type="dxa"/>
            <w:tcBorders>
              <w:top w:val="single" w:sz="4" w:space="0" w:color="auto"/>
              <w:left w:val="single" w:sz="6" w:space="0" w:color="000000"/>
              <w:bottom w:val="single" w:sz="4" w:space="0" w:color="auto"/>
              <w:right w:val="single" w:sz="6" w:space="0" w:color="000000"/>
            </w:tcBorders>
          </w:tcPr>
          <w:p w14:paraId="430A0AD1" w14:textId="77777777" w:rsidR="00FF4479" w:rsidRPr="005C2960" w:rsidRDefault="00FF4479" w:rsidP="00CA3BD5">
            <w:pPr>
              <w:jc w:val="center"/>
            </w:pPr>
          </w:p>
        </w:tc>
        <w:tc>
          <w:tcPr>
            <w:tcW w:w="609" w:type="dxa"/>
            <w:tcBorders>
              <w:top w:val="single" w:sz="4" w:space="0" w:color="auto"/>
              <w:left w:val="single" w:sz="6" w:space="0" w:color="000000"/>
              <w:bottom w:val="single" w:sz="4" w:space="0" w:color="auto"/>
              <w:right w:val="single" w:sz="6" w:space="0" w:color="000000"/>
            </w:tcBorders>
          </w:tcPr>
          <w:p w14:paraId="430A0AD2" w14:textId="77777777" w:rsidR="00FF4479" w:rsidRPr="005C2960" w:rsidRDefault="00FF4479" w:rsidP="00CA3BD5"/>
        </w:tc>
        <w:tc>
          <w:tcPr>
            <w:tcW w:w="609" w:type="dxa"/>
            <w:tcBorders>
              <w:top w:val="single" w:sz="4" w:space="0" w:color="auto"/>
              <w:left w:val="single" w:sz="6" w:space="0" w:color="000000"/>
              <w:bottom w:val="single" w:sz="4" w:space="0" w:color="auto"/>
              <w:right w:val="single" w:sz="6" w:space="0" w:color="000000"/>
            </w:tcBorders>
          </w:tcPr>
          <w:p w14:paraId="430A0AD3" w14:textId="77777777" w:rsidR="00FF4479" w:rsidRPr="005C2960" w:rsidRDefault="00FF4479"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AD4" w14:textId="77777777" w:rsidR="00FF4479" w:rsidRPr="005C2960" w:rsidRDefault="00FF4479" w:rsidP="00CA3BD5">
            <w:pPr>
              <w:numPr>
                <w:ilvl w:val="2"/>
                <w:numId w:val="20"/>
              </w:numPr>
              <w:jc w:val="both"/>
            </w:pPr>
            <w:r w:rsidRPr="005C2960">
              <w:t>výrazne odlišné metodiky použité na určenie emisií z osobitných kategórií zdrojov:</w:t>
            </w:r>
          </w:p>
          <w:p w14:paraId="430A0AD5" w14:textId="77777777" w:rsidR="00FF4479" w:rsidRPr="005C2960" w:rsidRDefault="00FF4479" w:rsidP="00CA3BD5">
            <w:pPr>
              <w:jc w:val="both"/>
            </w:pPr>
            <w:r w:rsidRPr="005C2960">
              <w:t>a) opis pôvodnej použitej metodiky vrátane podrobných informácií o vedeckom základe, z ktorého je emisný faktor odvodený,</w:t>
            </w:r>
          </w:p>
          <w:p w14:paraId="430A0AD6" w14:textId="77777777" w:rsidR="00FF4479" w:rsidRPr="005C2960" w:rsidRDefault="00FF4479" w:rsidP="00CA3BD5">
            <w:pPr>
              <w:jc w:val="both"/>
            </w:pPr>
            <w:r w:rsidRPr="005C2960">
              <w:t>b) dôkaz o tom, že pôvodná metodika sa použila na určenie znížení emisií v čase ich určenia,</w:t>
            </w:r>
          </w:p>
          <w:p w14:paraId="430A0AD7" w14:textId="77777777" w:rsidR="00FF4479" w:rsidRPr="005C2960" w:rsidRDefault="00FF4479" w:rsidP="00CA3BD5">
            <w:pPr>
              <w:jc w:val="both"/>
            </w:pPr>
            <w:r w:rsidRPr="005C2960">
              <w:t>c) opis aktualizovanej použitej metodiky vrátane podrobného opisu vedeckého základu alebo odkazu, z ktorého je odvodená,</w:t>
            </w:r>
          </w:p>
          <w:p w14:paraId="430A0AD8" w14:textId="77777777" w:rsidR="00FF4479" w:rsidRPr="005C2960" w:rsidRDefault="00FF4479" w:rsidP="00CA3BD5">
            <w:pPr>
              <w:jc w:val="both"/>
            </w:pPr>
            <w:r w:rsidRPr="005C2960">
              <w:t>d) porovnanie odhadov emisií na základe pôvodných a aktualizovaných metodík, ktorým sa preukáže, že zmena metodiky prispieva k tomu, že členský štát nie je schopný splniť svoj záväzok znižovania emisií,</w:t>
            </w:r>
          </w:p>
          <w:p w14:paraId="430A0AD9" w14:textId="77777777" w:rsidR="00FF4479" w:rsidRPr="005C2960" w:rsidRDefault="00FF4479" w:rsidP="00CA3BD5">
            <w:pPr>
              <w:jc w:val="both"/>
            </w:pPr>
            <w:r w:rsidRPr="005C2960">
              <w:t>e) odôvodnenie rozhodnutia o tom, či je zmena metodiky významná.</w:t>
            </w:r>
          </w:p>
          <w:p w14:paraId="430A0ADA" w14:textId="77777777" w:rsidR="00FF4479" w:rsidRPr="005C2960" w:rsidRDefault="00FF4479" w:rsidP="00CA3BD5">
            <w:pPr>
              <w:numPr>
                <w:ilvl w:val="0"/>
                <w:numId w:val="20"/>
              </w:numPr>
              <w:jc w:val="both"/>
            </w:pPr>
            <w:r w:rsidRPr="005C2960">
              <w:t>Ďalšie podporné informácie o postupoch úpravy na základe podobných predpokladov možno predložiť pod podmienkou, že sa predložia požadované informácie ustanovené v prvom bode.</w:t>
            </w:r>
          </w:p>
          <w:p w14:paraId="430A0ADB" w14:textId="77777777" w:rsidR="00FF4479" w:rsidRPr="005C2960" w:rsidRDefault="00FF4479" w:rsidP="00CA3BD5">
            <w:pPr>
              <w:numPr>
                <w:ilvl w:val="0"/>
                <w:numId w:val="20"/>
              </w:numPr>
              <w:jc w:val="both"/>
            </w:pPr>
            <w:r w:rsidRPr="005C2960">
              <w:t>Upravené emisie sa opätovne vypočítajú tak, aby v čo najväčšej možnej miere zabezpečili konzistentnosť časových radov v každom roku uplatnenia úpravy.</w:t>
            </w:r>
          </w:p>
          <w:p w14:paraId="430A0ADC" w14:textId="77777777" w:rsidR="00FF4479" w:rsidRPr="005C2960" w:rsidRDefault="00FF4479" w:rsidP="00CA3BD5">
            <w:pPr>
              <w:jc w:val="both"/>
            </w:pPr>
          </w:p>
        </w:tc>
        <w:tc>
          <w:tcPr>
            <w:tcW w:w="696" w:type="dxa"/>
            <w:tcBorders>
              <w:top w:val="single" w:sz="4" w:space="0" w:color="auto"/>
              <w:left w:val="single" w:sz="6" w:space="0" w:color="000000"/>
              <w:bottom w:val="single" w:sz="4" w:space="0" w:color="auto"/>
              <w:right w:val="single" w:sz="6" w:space="0" w:color="000000"/>
            </w:tcBorders>
          </w:tcPr>
          <w:p w14:paraId="430A0ADD" w14:textId="77777777" w:rsidR="00FF4479" w:rsidRPr="005C2960" w:rsidRDefault="00FF4479" w:rsidP="00CA3BD5">
            <w:pPr>
              <w:jc w:val="center"/>
            </w:pPr>
          </w:p>
        </w:tc>
        <w:tc>
          <w:tcPr>
            <w:tcW w:w="696" w:type="dxa"/>
            <w:tcBorders>
              <w:top w:val="single" w:sz="4" w:space="0" w:color="auto"/>
              <w:left w:val="single" w:sz="6" w:space="0" w:color="000000"/>
              <w:bottom w:val="single" w:sz="4" w:space="0" w:color="auto"/>
              <w:right w:val="single" w:sz="4" w:space="0" w:color="auto"/>
            </w:tcBorders>
          </w:tcPr>
          <w:p w14:paraId="430A0ADE" w14:textId="77777777" w:rsidR="00FF4479" w:rsidRPr="005C2960" w:rsidRDefault="00FF4479" w:rsidP="00CA3BD5">
            <w:pPr>
              <w:jc w:val="both"/>
            </w:pPr>
          </w:p>
        </w:tc>
      </w:tr>
      <w:tr w:rsidR="00D17639" w:rsidRPr="005C2960" w14:paraId="430A0B08"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AE0" w14:textId="77777777" w:rsidR="00FF4479" w:rsidRPr="005C2960" w:rsidRDefault="00FF4479" w:rsidP="00CA3BD5">
            <w:proofErr w:type="spellStart"/>
            <w:r w:rsidRPr="005C2960">
              <w:lastRenderedPageBreak/>
              <w:t>Príl.č</w:t>
            </w:r>
            <w:proofErr w:type="spellEnd"/>
            <w:r w:rsidRPr="005C2960">
              <w:t>. V</w:t>
            </w:r>
          </w:p>
        </w:tc>
        <w:tc>
          <w:tcPr>
            <w:tcW w:w="5621" w:type="dxa"/>
            <w:tcBorders>
              <w:top w:val="single" w:sz="4" w:space="0" w:color="auto"/>
              <w:left w:val="single" w:sz="6" w:space="0" w:color="000000"/>
              <w:bottom w:val="single" w:sz="4" w:space="0" w:color="auto"/>
              <w:right w:val="single" w:sz="6" w:space="0" w:color="000000"/>
            </w:tcBorders>
          </w:tcPr>
          <w:p w14:paraId="430A0AE1" w14:textId="77777777" w:rsidR="00FF4479" w:rsidRPr="005C2960" w:rsidRDefault="00FF4479" w:rsidP="00CA3BD5">
            <w:pPr>
              <w:pStyle w:val="Zkladntext3"/>
              <w:spacing w:line="240" w:lineRule="auto"/>
              <w:rPr>
                <w:sz w:val="20"/>
              </w:rPr>
            </w:pPr>
            <w:r w:rsidRPr="005C2960">
              <w:rPr>
                <w:sz w:val="20"/>
              </w:rPr>
              <w:t>VOLITEĽNÉ UKAZOVATELE NA MONITOROVANIE VPLYVOV ZNEČISTENIA OVZDUŠIA UVEDENÉ V ČLÁNKU 9</w:t>
            </w:r>
          </w:p>
          <w:p w14:paraId="430A0AE2" w14:textId="77777777" w:rsidR="00FF4479" w:rsidRPr="005C2960" w:rsidRDefault="00FF4479" w:rsidP="00CA3BD5">
            <w:pPr>
              <w:pStyle w:val="Zkladntext3"/>
              <w:spacing w:line="240" w:lineRule="auto"/>
              <w:rPr>
                <w:sz w:val="20"/>
              </w:rPr>
            </w:pPr>
          </w:p>
          <w:p w14:paraId="430A0AE3" w14:textId="77777777" w:rsidR="00FF4479" w:rsidRPr="005C2960" w:rsidRDefault="00FF4479" w:rsidP="00CA3BD5">
            <w:pPr>
              <w:pStyle w:val="Zkladntext3"/>
              <w:numPr>
                <w:ilvl w:val="0"/>
                <w:numId w:val="21"/>
              </w:numPr>
              <w:spacing w:line="240" w:lineRule="auto"/>
              <w:rPr>
                <w:sz w:val="20"/>
              </w:rPr>
            </w:pPr>
            <w:r w:rsidRPr="005C2960">
              <w:rPr>
                <w:sz w:val="20"/>
              </w:rPr>
              <w:t>V prípade sladkovodných ekosystémov: určenie rozsahu biologických škôd vrátane citlivých receptorov (</w:t>
            </w:r>
            <w:proofErr w:type="spellStart"/>
            <w:r w:rsidRPr="005C2960">
              <w:rPr>
                <w:sz w:val="20"/>
              </w:rPr>
              <w:t>mikrofytov</w:t>
            </w:r>
            <w:proofErr w:type="spellEnd"/>
            <w:r w:rsidRPr="005C2960">
              <w:rPr>
                <w:sz w:val="20"/>
              </w:rPr>
              <w:t xml:space="preserve">, </w:t>
            </w:r>
            <w:proofErr w:type="spellStart"/>
            <w:r w:rsidRPr="005C2960">
              <w:rPr>
                <w:sz w:val="20"/>
              </w:rPr>
              <w:t>makrofytov</w:t>
            </w:r>
            <w:proofErr w:type="spellEnd"/>
            <w:r w:rsidRPr="005C2960">
              <w:rPr>
                <w:sz w:val="20"/>
              </w:rPr>
              <w:t xml:space="preserve"> a </w:t>
            </w:r>
            <w:proofErr w:type="spellStart"/>
            <w:r w:rsidRPr="005C2960">
              <w:rPr>
                <w:sz w:val="20"/>
              </w:rPr>
              <w:t>rozsievok</w:t>
            </w:r>
            <w:proofErr w:type="spellEnd"/>
            <w:r w:rsidRPr="005C2960">
              <w:rPr>
                <w:sz w:val="20"/>
              </w:rPr>
              <w:t>) a úbytku populácií rýb alebo bezstavovcov:</w:t>
            </w:r>
          </w:p>
          <w:p w14:paraId="430A0AE4" w14:textId="77777777" w:rsidR="00FF4479" w:rsidRPr="005C2960" w:rsidRDefault="00FF4479" w:rsidP="00CA3BD5">
            <w:pPr>
              <w:pStyle w:val="Zkladntext3"/>
              <w:spacing w:line="240" w:lineRule="auto"/>
              <w:rPr>
                <w:sz w:val="20"/>
              </w:rPr>
            </w:pPr>
            <w:r w:rsidRPr="005C2960">
              <w:rPr>
                <w:sz w:val="20"/>
              </w:rPr>
              <w:t>kľúčový ukazovateľ - schopnosť neutralizovať kyseliny (ANC), a podporné ukazovatele ako kyslosť (pH), rozpustené formy síranov (SO</w:t>
            </w:r>
            <w:r w:rsidRPr="005C2960">
              <w:rPr>
                <w:sz w:val="20"/>
                <w:vertAlign w:val="subscript"/>
              </w:rPr>
              <w:t>4</w:t>
            </w:r>
            <w:r w:rsidRPr="005C2960">
              <w:rPr>
                <w:sz w:val="20"/>
              </w:rPr>
              <w:t>), dusičnan (NO</w:t>
            </w:r>
            <w:r w:rsidRPr="005C2960">
              <w:rPr>
                <w:sz w:val="20"/>
                <w:vertAlign w:val="subscript"/>
              </w:rPr>
              <w:t>3</w:t>
            </w:r>
            <w:r w:rsidRPr="005C2960">
              <w:rPr>
                <w:sz w:val="20"/>
              </w:rPr>
              <w:t>) a rozpustený organický uhlík:</w:t>
            </w:r>
          </w:p>
          <w:p w14:paraId="430A0AE5" w14:textId="77777777" w:rsidR="00FF4479" w:rsidRPr="005C2960" w:rsidRDefault="00FF4479" w:rsidP="00CA3BD5">
            <w:pPr>
              <w:pStyle w:val="Zkladntext3"/>
              <w:spacing w:line="240" w:lineRule="auto"/>
              <w:rPr>
                <w:sz w:val="20"/>
              </w:rPr>
            </w:pPr>
            <w:r w:rsidRPr="005C2960">
              <w:rPr>
                <w:sz w:val="20"/>
              </w:rPr>
              <w:t>frekvencia odberu vzoriek: od jedného roka (jesenná výmena vrchnej a spodnej vrstvy stojatých vôd) do jedného mesiaca (tečúce vody).</w:t>
            </w:r>
          </w:p>
          <w:p w14:paraId="430A0AE6" w14:textId="77777777" w:rsidR="00FF4479" w:rsidRPr="005C2960" w:rsidRDefault="00FF4479" w:rsidP="00CA3BD5">
            <w:pPr>
              <w:pStyle w:val="Zkladntext3"/>
              <w:spacing w:line="240" w:lineRule="auto"/>
              <w:rPr>
                <w:sz w:val="20"/>
              </w:rPr>
            </w:pPr>
          </w:p>
          <w:p w14:paraId="430A0AE7" w14:textId="77777777" w:rsidR="00FF4479" w:rsidRPr="005C2960" w:rsidRDefault="00FF4479" w:rsidP="00CA3BD5">
            <w:pPr>
              <w:pStyle w:val="Zkladntext3"/>
              <w:numPr>
                <w:ilvl w:val="0"/>
                <w:numId w:val="21"/>
              </w:numPr>
              <w:spacing w:line="240" w:lineRule="auto"/>
              <w:rPr>
                <w:sz w:val="20"/>
              </w:rPr>
            </w:pPr>
            <w:r w:rsidRPr="005C2960">
              <w:rPr>
                <w:sz w:val="20"/>
              </w:rPr>
              <w:t>V prípade suchozemských ekosystémov: posúdenie kyslosti pôdy, úbytku živín v pôde, stavu a bilancie dusíka, ako aj úbytku biodiverzity:</w:t>
            </w:r>
          </w:p>
          <w:p w14:paraId="430A0AE8" w14:textId="77777777" w:rsidR="00FF4479" w:rsidRPr="005C2960" w:rsidRDefault="00FF4479" w:rsidP="00CA3BD5">
            <w:pPr>
              <w:pStyle w:val="Zkladntext3"/>
              <w:numPr>
                <w:ilvl w:val="0"/>
                <w:numId w:val="22"/>
              </w:numPr>
              <w:spacing w:line="240" w:lineRule="auto"/>
              <w:rPr>
                <w:sz w:val="20"/>
              </w:rPr>
            </w:pPr>
            <w:r w:rsidRPr="005C2960">
              <w:rPr>
                <w:sz w:val="20"/>
              </w:rPr>
              <w:t>kľúčový ukazovateľ - kyslosť pôdy: vymeniteľné frakcie zásaditých katiónov (nasýtenie zásadami) a vymeniteľný hliník v pôdach:</w:t>
            </w:r>
          </w:p>
          <w:p w14:paraId="430A0AE9" w14:textId="77777777" w:rsidR="00FF4479" w:rsidRPr="005C2960" w:rsidRDefault="00FF4479" w:rsidP="00CA3BD5">
            <w:pPr>
              <w:pStyle w:val="Zkladntext3"/>
              <w:spacing w:line="240" w:lineRule="auto"/>
              <w:rPr>
                <w:sz w:val="20"/>
              </w:rPr>
            </w:pPr>
            <w:r w:rsidRPr="005C2960">
              <w:rPr>
                <w:sz w:val="20"/>
              </w:rPr>
              <w:t>frekvencia odberu vzoriek: každých 10 rokov;</w:t>
            </w:r>
          </w:p>
          <w:p w14:paraId="430A0AEA" w14:textId="77777777" w:rsidR="00FF4479" w:rsidRPr="005C2960" w:rsidRDefault="00FF4479" w:rsidP="00CA3BD5">
            <w:pPr>
              <w:pStyle w:val="Zkladntext3"/>
              <w:spacing w:line="240" w:lineRule="auto"/>
              <w:rPr>
                <w:sz w:val="20"/>
              </w:rPr>
            </w:pPr>
            <w:r w:rsidRPr="005C2960">
              <w:rPr>
                <w:sz w:val="20"/>
              </w:rPr>
              <w:t>podporné ukazovatele: pH, síran, dusičnan, zásadité katióny, koncentrácie hliníka v pôdnom roztoku: frekvencia odberu vzoriek: každý rok (v relevantných prípadoch);</w:t>
            </w:r>
          </w:p>
          <w:p w14:paraId="430A0AEB" w14:textId="77777777" w:rsidR="00FF4479" w:rsidRPr="005C2960" w:rsidRDefault="00FF4479" w:rsidP="00CA3BD5">
            <w:pPr>
              <w:pStyle w:val="Zkladntext3"/>
              <w:numPr>
                <w:ilvl w:val="0"/>
                <w:numId w:val="23"/>
              </w:numPr>
              <w:spacing w:line="240" w:lineRule="auto"/>
              <w:rPr>
                <w:sz w:val="20"/>
              </w:rPr>
            </w:pPr>
            <w:r w:rsidRPr="005C2960">
              <w:rPr>
                <w:sz w:val="20"/>
              </w:rPr>
              <w:t>kľúčový ukazovateľ - vyplavovanie dusičnanov z pôdy (NO</w:t>
            </w:r>
            <w:r w:rsidRPr="005C2960">
              <w:rPr>
                <w:sz w:val="20"/>
                <w:vertAlign w:val="subscript"/>
              </w:rPr>
              <w:t>3 vyplav</w:t>
            </w:r>
            <w:r w:rsidRPr="005C2960">
              <w:rPr>
                <w:sz w:val="20"/>
              </w:rPr>
              <w:t>): frekvencia odberu vzoriek: každý rok;</w:t>
            </w:r>
          </w:p>
          <w:p w14:paraId="430A0AEC" w14:textId="77777777" w:rsidR="00FF4479" w:rsidRPr="005C2960" w:rsidRDefault="00FF4479" w:rsidP="00CA3BD5">
            <w:pPr>
              <w:pStyle w:val="Zkladntext3"/>
              <w:spacing w:line="240" w:lineRule="auto"/>
              <w:rPr>
                <w:sz w:val="20"/>
              </w:rPr>
            </w:pPr>
          </w:p>
          <w:p w14:paraId="430A0AED" w14:textId="77777777" w:rsidR="00FF4479" w:rsidRPr="005C2960" w:rsidRDefault="00FF4479" w:rsidP="00CA3BD5">
            <w:pPr>
              <w:pStyle w:val="Zkladntext3"/>
              <w:spacing w:line="240" w:lineRule="auto"/>
              <w:rPr>
                <w:sz w:val="20"/>
              </w:rPr>
            </w:pPr>
          </w:p>
          <w:p w14:paraId="430A0AEE" w14:textId="77777777" w:rsidR="00FF4479" w:rsidRPr="005C2960" w:rsidRDefault="00FF4479" w:rsidP="00CA3BD5">
            <w:pPr>
              <w:pStyle w:val="Zkladntext3"/>
              <w:spacing w:line="240" w:lineRule="auto"/>
              <w:rPr>
                <w:sz w:val="20"/>
              </w:rPr>
            </w:pPr>
          </w:p>
        </w:tc>
        <w:tc>
          <w:tcPr>
            <w:tcW w:w="609" w:type="dxa"/>
            <w:tcBorders>
              <w:top w:val="single" w:sz="4" w:space="0" w:color="auto"/>
              <w:left w:val="single" w:sz="6" w:space="0" w:color="000000"/>
              <w:bottom w:val="single" w:sz="4" w:space="0" w:color="auto"/>
              <w:right w:val="single" w:sz="6" w:space="0" w:color="000000"/>
            </w:tcBorders>
          </w:tcPr>
          <w:p w14:paraId="430A0AEF" w14:textId="77777777" w:rsidR="00FF4479" w:rsidRPr="005C2960" w:rsidRDefault="00FF4479" w:rsidP="00CA3BD5">
            <w:pPr>
              <w:jc w:val="center"/>
            </w:pPr>
            <w:r w:rsidRPr="005C2960">
              <w:t>N</w:t>
            </w:r>
          </w:p>
        </w:tc>
        <w:tc>
          <w:tcPr>
            <w:tcW w:w="609" w:type="dxa"/>
            <w:tcBorders>
              <w:top w:val="single" w:sz="4" w:space="0" w:color="auto"/>
              <w:left w:val="single" w:sz="6" w:space="0" w:color="000000"/>
              <w:bottom w:val="single" w:sz="4" w:space="0" w:color="auto"/>
              <w:right w:val="single" w:sz="6" w:space="0" w:color="000000"/>
            </w:tcBorders>
          </w:tcPr>
          <w:p w14:paraId="430A0AF0" w14:textId="77777777" w:rsidR="00FF4479" w:rsidRPr="005C2960" w:rsidRDefault="00FF4479" w:rsidP="00CA3BD5">
            <w:r w:rsidRPr="005C2960">
              <w:t>NZ</w:t>
            </w:r>
          </w:p>
        </w:tc>
        <w:tc>
          <w:tcPr>
            <w:tcW w:w="609" w:type="dxa"/>
            <w:tcBorders>
              <w:top w:val="single" w:sz="4" w:space="0" w:color="auto"/>
              <w:left w:val="single" w:sz="6" w:space="0" w:color="000000"/>
              <w:bottom w:val="single" w:sz="4" w:space="0" w:color="auto"/>
              <w:right w:val="single" w:sz="6" w:space="0" w:color="000000"/>
            </w:tcBorders>
          </w:tcPr>
          <w:p w14:paraId="430A0AF1" w14:textId="77777777" w:rsidR="00FF4479" w:rsidRPr="005C2960" w:rsidRDefault="00FF4479" w:rsidP="00E56569">
            <w:pPr>
              <w:jc w:val="center"/>
            </w:pPr>
            <w:proofErr w:type="spellStart"/>
            <w:r w:rsidRPr="005C2960">
              <w:t>Príl.č</w:t>
            </w:r>
            <w:proofErr w:type="spellEnd"/>
            <w:r w:rsidRPr="005C2960">
              <w:t>. 3</w:t>
            </w:r>
          </w:p>
        </w:tc>
        <w:tc>
          <w:tcPr>
            <w:tcW w:w="5774" w:type="dxa"/>
            <w:tcBorders>
              <w:top w:val="single" w:sz="4" w:space="0" w:color="auto"/>
              <w:left w:val="single" w:sz="6" w:space="0" w:color="000000"/>
              <w:bottom w:val="single" w:sz="4" w:space="0" w:color="auto"/>
              <w:right w:val="single" w:sz="6" w:space="0" w:color="000000"/>
            </w:tcBorders>
          </w:tcPr>
          <w:p w14:paraId="430A0AF3" w14:textId="7BC867A5" w:rsidR="00FF4479" w:rsidRPr="005C2960" w:rsidRDefault="00FF4479" w:rsidP="009070D1">
            <w:pPr>
              <w:rPr>
                <w:bCs/>
              </w:rPr>
            </w:pPr>
            <w:r w:rsidRPr="005C2960">
              <w:rPr>
                <w:bCs/>
              </w:rPr>
              <w:t>VOLITEĽNÉ UKAZOVATELE NA MONITOROVANIE VPLYVOV</w:t>
            </w:r>
            <w:r w:rsidR="009070D1" w:rsidRPr="005C2960">
              <w:rPr>
                <w:bCs/>
              </w:rPr>
              <w:t xml:space="preserve"> </w:t>
            </w:r>
            <w:r w:rsidRPr="005C2960">
              <w:rPr>
                <w:bCs/>
              </w:rPr>
              <w:t>ZNEČISTENIA OVZDUŠIA</w:t>
            </w:r>
          </w:p>
          <w:p w14:paraId="430A0AF4" w14:textId="77777777" w:rsidR="00FF4479" w:rsidRPr="005C2960" w:rsidRDefault="00FF4479" w:rsidP="00CA3BD5">
            <w:pPr>
              <w:jc w:val="both"/>
              <w:rPr>
                <w:bCs/>
              </w:rPr>
            </w:pPr>
            <w:r w:rsidRPr="005C2960">
              <w:rPr>
                <w:bCs/>
              </w:rPr>
              <w:t>I. Monitorovanie vplyvu na sladkovodné ekosystémy</w:t>
            </w:r>
          </w:p>
          <w:p w14:paraId="430A0AF5" w14:textId="77777777" w:rsidR="00FF4479" w:rsidRPr="005C2960" w:rsidRDefault="00FF4479" w:rsidP="00CA3BD5">
            <w:pPr>
              <w:jc w:val="both"/>
              <w:rPr>
                <w:bCs/>
              </w:rPr>
            </w:pPr>
            <w:r w:rsidRPr="005C2960">
              <w:rPr>
                <w:bCs/>
              </w:rPr>
              <w:t xml:space="preserve">   - určenie rozsahu biologických škôd vrátane citlivých receptorov (</w:t>
            </w:r>
            <w:proofErr w:type="spellStart"/>
            <w:r w:rsidRPr="005C2960">
              <w:rPr>
                <w:bCs/>
              </w:rPr>
              <w:t>mikrofytov</w:t>
            </w:r>
            <w:proofErr w:type="spellEnd"/>
            <w:r w:rsidRPr="005C2960">
              <w:rPr>
                <w:bCs/>
              </w:rPr>
              <w:t xml:space="preserve">, </w:t>
            </w:r>
            <w:proofErr w:type="spellStart"/>
            <w:r w:rsidRPr="005C2960">
              <w:rPr>
                <w:bCs/>
              </w:rPr>
              <w:t>makrofytov</w:t>
            </w:r>
            <w:proofErr w:type="spellEnd"/>
            <w:r w:rsidRPr="005C2960">
              <w:rPr>
                <w:bCs/>
              </w:rPr>
              <w:t xml:space="preserve"> a </w:t>
            </w:r>
            <w:proofErr w:type="spellStart"/>
            <w:r w:rsidRPr="005C2960">
              <w:rPr>
                <w:bCs/>
              </w:rPr>
              <w:t>rozsievok</w:t>
            </w:r>
            <w:proofErr w:type="spellEnd"/>
            <w:r w:rsidRPr="005C2960">
              <w:rPr>
                <w:bCs/>
              </w:rPr>
              <w:t>) a úbytku populácií rýb alebo bezstavovcov</w:t>
            </w:r>
          </w:p>
          <w:p w14:paraId="430A0AF6" w14:textId="77777777" w:rsidR="00FF4479" w:rsidRPr="005C2960" w:rsidRDefault="00FF4479" w:rsidP="00CA3BD5">
            <w:pPr>
              <w:jc w:val="both"/>
            </w:pPr>
            <w:r w:rsidRPr="005C2960">
              <w:t>kľúčový ukazovateľ: schopnosť neutralizovať kyseliny (ANC)</w:t>
            </w:r>
          </w:p>
          <w:p w14:paraId="430A0AF7" w14:textId="77777777" w:rsidR="00FF4479" w:rsidRPr="005C2960" w:rsidRDefault="00FF4479" w:rsidP="00CA3BD5">
            <w:pPr>
              <w:jc w:val="both"/>
            </w:pPr>
            <w:r w:rsidRPr="005C2960">
              <w:t>podporné ukazovatele: kyslosť (pH), rozpustené formy síranov (SO</w:t>
            </w:r>
            <w:r w:rsidRPr="005C2960">
              <w:rPr>
                <w:vertAlign w:val="subscript"/>
              </w:rPr>
              <w:t>4</w:t>
            </w:r>
            <w:r w:rsidRPr="005C2960">
              <w:rPr>
                <w:vertAlign w:val="superscript"/>
              </w:rPr>
              <w:t>-2</w:t>
            </w:r>
            <w:r w:rsidRPr="005C2960">
              <w:t>), dusičnany (NO</w:t>
            </w:r>
            <w:r w:rsidRPr="005C2960">
              <w:rPr>
                <w:vertAlign w:val="subscript"/>
              </w:rPr>
              <w:t>3</w:t>
            </w:r>
            <w:r w:rsidRPr="005C2960">
              <w:rPr>
                <w:vertAlign w:val="superscript"/>
              </w:rPr>
              <w:t>-</w:t>
            </w:r>
            <w:r w:rsidRPr="005C2960">
              <w:t>) a rozpustený organický uhlík</w:t>
            </w:r>
          </w:p>
          <w:p w14:paraId="430A0AF8" w14:textId="77777777" w:rsidR="00FF4479" w:rsidRPr="005C2960" w:rsidRDefault="00FF4479" w:rsidP="00CA3BD5">
            <w:pPr>
              <w:jc w:val="both"/>
            </w:pPr>
            <w:r w:rsidRPr="005C2960">
              <w:t>frekvencia odberu vzoriek: od jedného roka (jesenná výmena vrchnej a spodnej vrstvy stojatých vôd) do jedného mesiaca (tečúce vody)</w:t>
            </w:r>
          </w:p>
          <w:p w14:paraId="430A0AF9" w14:textId="77777777" w:rsidR="00FF4479" w:rsidRPr="005C2960" w:rsidRDefault="00FF4479" w:rsidP="00CA3BD5">
            <w:pPr>
              <w:jc w:val="both"/>
              <w:rPr>
                <w:bCs/>
              </w:rPr>
            </w:pPr>
            <w:r w:rsidRPr="005C2960">
              <w:rPr>
                <w:bCs/>
              </w:rPr>
              <w:t xml:space="preserve">II. Monitorovanie vplyvu na suchozemské ekosystémy </w:t>
            </w:r>
          </w:p>
          <w:p w14:paraId="430A0AFA" w14:textId="77777777" w:rsidR="00FF4479" w:rsidRPr="005C2960" w:rsidRDefault="00FF4479" w:rsidP="00CA3BD5">
            <w:pPr>
              <w:numPr>
                <w:ilvl w:val="0"/>
                <w:numId w:val="24"/>
              </w:numPr>
              <w:jc w:val="both"/>
              <w:rPr>
                <w:bCs/>
              </w:rPr>
            </w:pPr>
            <w:r w:rsidRPr="005C2960">
              <w:rPr>
                <w:bCs/>
              </w:rPr>
              <w:t>posúdenie kyslosti pôdy, úbytku živín v pôde, stavu a bilancie dusíka a úbytku biodiverzity</w:t>
            </w:r>
          </w:p>
          <w:p w14:paraId="430A0AFB" w14:textId="77777777" w:rsidR="00FF4479" w:rsidRPr="005C2960" w:rsidRDefault="00FF4479" w:rsidP="00CA3BD5">
            <w:pPr>
              <w:numPr>
                <w:ilvl w:val="0"/>
                <w:numId w:val="25"/>
              </w:numPr>
              <w:jc w:val="both"/>
            </w:pPr>
            <w:r w:rsidRPr="005C2960">
              <w:t>kľúčový ukazovateľ pre kyslosť pôdy: vymeniteľné frakcie zásaditých katiónov (nasýtenie zásadami) a vymeniteľný hliník v pôdach</w:t>
            </w:r>
          </w:p>
          <w:p w14:paraId="430A0AFC" w14:textId="77777777" w:rsidR="00FF4479" w:rsidRPr="005C2960" w:rsidRDefault="00FF4479" w:rsidP="00CA3BD5">
            <w:pPr>
              <w:jc w:val="both"/>
            </w:pPr>
            <w:r w:rsidRPr="005C2960">
              <w:t>frekvencia odberu vzoriek: každých 10 rokov</w:t>
            </w:r>
          </w:p>
          <w:p w14:paraId="430A0AFD" w14:textId="77777777" w:rsidR="00FF4479" w:rsidRPr="005C2960" w:rsidRDefault="00FF4479" w:rsidP="00CA3BD5">
            <w:pPr>
              <w:jc w:val="both"/>
            </w:pPr>
            <w:r w:rsidRPr="005C2960">
              <w:t>podporné ukazovatele: pH, sírany, dusičnany, zásadité katióny, koncentrácie hliníka v pôdnom roztoku</w:t>
            </w:r>
          </w:p>
          <w:p w14:paraId="430A0AFE" w14:textId="77777777" w:rsidR="00FF4479" w:rsidRPr="005C2960" w:rsidRDefault="00FF4479" w:rsidP="00CA3BD5">
            <w:pPr>
              <w:jc w:val="both"/>
            </w:pPr>
            <w:r w:rsidRPr="005C2960">
              <w:t>frekvencia odberu vzoriek: každý rok (v opodstatnených prípadoch)</w:t>
            </w:r>
          </w:p>
          <w:p w14:paraId="430A0AFF" w14:textId="77777777" w:rsidR="00FF4479" w:rsidRPr="005C2960" w:rsidRDefault="00FF4479" w:rsidP="00CA3BD5">
            <w:pPr>
              <w:numPr>
                <w:ilvl w:val="0"/>
                <w:numId w:val="25"/>
              </w:numPr>
              <w:jc w:val="both"/>
            </w:pPr>
            <w:r w:rsidRPr="005C2960">
              <w:t>kľúčový ukazovateľ: vyplavovanie dusičnanov z pôdy (NO</w:t>
            </w:r>
            <w:r w:rsidRPr="005C2960">
              <w:rPr>
                <w:vertAlign w:val="subscript"/>
              </w:rPr>
              <w:t>3, vyplav</w:t>
            </w:r>
            <w:r w:rsidRPr="005C2960">
              <w:t>) frekvencia odberu vzoriek: každý rok</w:t>
            </w:r>
          </w:p>
          <w:p w14:paraId="1093B0D1" w14:textId="77777777" w:rsidR="005F312F" w:rsidRPr="005C2960" w:rsidRDefault="00FF4479" w:rsidP="00CA3BD5">
            <w:pPr>
              <w:numPr>
                <w:ilvl w:val="0"/>
                <w:numId w:val="25"/>
              </w:numPr>
              <w:jc w:val="both"/>
            </w:pPr>
            <w:r w:rsidRPr="005C2960">
              <w:t>kľúčový ukaz</w:t>
            </w:r>
            <w:r w:rsidR="005F312F" w:rsidRPr="005C2960">
              <w:t>ovateľ: pomer uhlík/dusík (C/N)</w:t>
            </w:r>
          </w:p>
          <w:p w14:paraId="3922FAB1" w14:textId="77777777" w:rsidR="005F312F" w:rsidRPr="005C2960" w:rsidRDefault="00FF4479" w:rsidP="005F312F">
            <w:pPr>
              <w:ind w:left="360"/>
              <w:jc w:val="both"/>
            </w:pPr>
            <w:r w:rsidRPr="005C2960">
              <w:t>podporný ukazovateľ: celkový stav dusíka v pôde (</w:t>
            </w:r>
            <w:proofErr w:type="spellStart"/>
            <w:r w:rsidRPr="005C2960">
              <w:t>N</w:t>
            </w:r>
            <w:r w:rsidRPr="005C2960">
              <w:rPr>
                <w:vertAlign w:val="subscript"/>
              </w:rPr>
              <w:t>tot</w:t>
            </w:r>
            <w:proofErr w:type="spellEnd"/>
            <w:r w:rsidR="005F312F" w:rsidRPr="005C2960">
              <w:t>)</w:t>
            </w:r>
          </w:p>
          <w:p w14:paraId="430A0B00" w14:textId="69609437" w:rsidR="00FF4479" w:rsidRPr="005C2960" w:rsidRDefault="00FF4479" w:rsidP="005F312F">
            <w:pPr>
              <w:ind w:left="360"/>
              <w:jc w:val="both"/>
            </w:pPr>
            <w:r w:rsidRPr="005C2960">
              <w:t>frekvencia odberu vzoriek: každých 10 rokov</w:t>
            </w:r>
          </w:p>
          <w:p w14:paraId="430A0B01" w14:textId="77777777" w:rsidR="00FF4479" w:rsidRPr="005C2960" w:rsidRDefault="00FF4479" w:rsidP="00CA3BD5">
            <w:pPr>
              <w:numPr>
                <w:ilvl w:val="0"/>
                <w:numId w:val="25"/>
              </w:numPr>
              <w:jc w:val="both"/>
            </w:pPr>
            <w:r w:rsidRPr="005C2960">
              <w:t>kľúčový ukazovateľ: bilancia živín v olistení (N/P, N/K, N/Mg) frekvencia odberu vzoriek: každé štyri roky</w:t>
            </w:r>
          </w:p>
          <w:p w14:paraId="430A0B02" w14:textId="77777777" w:rsidR="00FF4479" w:rsidRPr="005C2960" w:rsidRDefault="00FF4479" w:rsidP="00CA3BD5">
            <w:pPr>
              <w:numPr>
                <w:ilvl w:val="0"/>
                <w:numId w:val="24"/>
              </w:numPr>
              <w:jc w:val="both"/>
              <w:rPr>
                <w:bCs/>
              </w:rPr>
            </w:pPr>
            <w:r w:rsidRPr="005C2960">
              <w:rPr>
                <w:bCs/>
              </w:rPr>
              <w:t>posúdenie škodlivých vplyvov ozónu na rast vegetácie a jej biodiverzitu</w:t>
            </w:r>
          </w:p>
          <w:p w14:paraId="11B4CFDA" w14:textId="77777777" w:rsidR="005F312F" w:rsidRPr="005C2960" w:rsidRDefault="00FF4479" w:rsidP="00CA3BD5">
            <w:pPr>
              <w:numPr>
                <w:ilvl w:val="0"/>
                <w:numId w:val="26"/>
              </w:numPr>
              <w:ind w:left="357" w:hanging="357"/>
              <w:jc w:val="both"/>
            </w:pPr>
            <w:r w:rsidRPr="005C2960">
              <w:t xml:space="preserve">kľúčový ukazovateľ: rast vegetácie a poškodenie </w:t>
            </w:r>
            <w:proofErr w:type="spellStart"/>
            <w:r w:rsidRPr="005C2960">
              <w:t>olistenia</w:t>
            </w:r>
            <w:proofErr w:type="spellEnd"/>
            <w:r w:rsidRPr="005C2960">
              <w:t xml:space="preserve"> podporný ukazovateľ: uhlíkový tok (</w:t>
            </w:r>
            <w:proofErr w:type="spellStart"/>
            <w:r w:rsidRPr="005C2960">
              <w:t>C</w:t>
            </w:r>
            <w:r w:rsidRPr="005C2960">
              <w:rPr>
                <w:vertAlign w:val="subscript"/>
              </w:rPr>
              <w:t>flux</w:t>
            </w:r>
            <w:proofErr w:type="spellEnd"/>
            <w:r w:rsidR="005F312F" w:rsidRPr="005C2960">
              <w:t>)</w:t>
            </w:r>
          </w:p>
          <w:p w14:paraId="430A0B03" w14:textId="662E1A53" w:rsidR="00FF4479" w:rsidRPr="005C2960" w:rsidRDefault="00FF4479" w:rsidP="005F312F">
            <w:pPr>
              <w:ind w:left="357"/>
              <w:jc w:val="both"/>
            </w:pPr>
            <w:r w:rsidRPr="005C2960">
              <w:t>frekvencia odberu vzoriek: každý rok</w:t>
            </w:r>
          </w:p>
          <w:p w14:paraId="4B47116B" w14:textId="77777777" w:rsidR="005F312F" w:rsidRPr="005C2960" w:rsidRDefault="00FF4479" w:rsidP="00CA3BD5">
            <w:pPr>
              <w:numPr>
                <w:ilvl w:val="0"/>
                <w:numId w:val="26"/>
              </w:numPr>
              <w:ind w:left="357" w:hanging="357"/>
              <w:jc w:val="both"/>
            </w:pPr>
            <w:r w:rsidRPr="005C2960">
              <w:t xml:space="preserve">kľúčový ukazovateľ: prekročenie kritických úrovní toku </w:t>
            </w:r>
          </w:p>
          <w:p w14:paraId="430A0B04" w14:textId="1D0E5E5F" w:rsidR="00FF4479" w:rsidRPr="005C2960" w:rsidRDefault="00FF4479" w:rsidP="005F312F">
            <w:pPr>
              <w:ind w:left="357"/>
              <w:jc w:val="both"/>
            </w:pPr>
            <w:r w:rsidRPr="005C2960">
              <w:t>frekvencia odberu vzoriek: každý rok počas vegetačného obdobia</w:t>
            </w:r>
          </w:p>
          <w:p w14:paraId="430A0B05" w14:textId="77777777" w:rsidR="00FF4479" w:rsidRPr="005C2960" w:rsidRDefault="00FF4479" w:rsidP="00CA3BD5">
            <w:pPr>
              <w:jc w:val="both"/>
            </w:pPr>
          </w:p>
        </w:tc>
        <w:tc>
          <w:tcPr>
            <w:tcW w:w="696" w:type="dxa"/>
            <w:tcBorders>
              <w:top w:val="single" w:sz="4" w:space="0" w:color="auto"/>
              <w:left w:val="single" w:sz="6" w:space="0" w:color="000000"/>
              <w:bottom w:val="single" w:sz="4" w:space="0" w:color="auto"/>
              <w:right w:val="single" w:sz="6" w:space="0" w:color="000000"/>
            </w:tcBorders>
          </w:tcPr>
          <w:p w14:paraId="430A0B06" w14:textId="77777777" w:rsidR="00FF4479" w:rsidRPr="005C2960" w:rsidRDefault="00FF4479" w:rsidP="00CA3BD5">
            <w:pPr>
              <w:jc w:val="center"/>
            </w:pPr>
            <w:r w:rsidRPr="005C2960">
              <w:t>U</w:t>
            </w:r>
          </w:p>
        </w:tc>
        <w:tc>
          <w:tcPr>
            <w:tcW w:w="696" w:type="dxa"/>
            <w:tcBorders>
              <w:top w:val="single" w:sz="4" w:space="0" w:color="auto"/>
              <w:left w:val="single" w:sz="6" w:space="0" w:color="000000"/>
              <w:bottom w:val="single" w:sz="4" w:space="0" w:color="auto"/>
              <w:right w:val="single" w:sz="4" w:space="0" w:color="auto"/>
            </w:tcBorders>
          </w:tcPr>
          <w:p w14:paraId="430A0B07" w14:textId="77777777" w:rsidR="00FF4479" w:rsidRPr="005C2960" w:rsidRDefault="00FF4479" w:rsidP="00CA3BD5">
            <w:pPr>
              <w:jc w:val="both"/>
            </w:pPr>
          </w:p>
        </w:tc>
      </w:tr>
      <w:tr w:rsidR="00D17639" w:rsidRPr="005C2960" w14:paraId="430A0B17"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B09" w14:textId="77777777" w:rsidR="00FF4479" w:rsidRPr="005C2960" w:rsidRDefault="00FF4479" w:rsidP="00CA3BD5">
            <w:r w:rsidRPr="005C2960">
              <w:lastRenderedPageBreak/>
              <w:br w:type="page"/>
            </w:r>
          </w:p>
        </w:tc>
        <w:tc>
          <w:tcPr>
            <w:tcW w:w="5621" w:type="dxa"/>
            <w:tcBorders>
              <w:top w:val="single" w:sz="4" w:space="0" w:color="auto"/>
              <w:left w:val="single" w:sz="6" w:space="0" w:color="000000"/>
              <w:bottom w:val="single" w:sz="4" w:space="0" w:color="auto"/>
              <w:right w:val="single" w:sz="6" w:space="0" w:color="000000"/>
            </w:tcBorders>
          </w:tcPr>
          <w:p w14:paraId="430A0B0A" w14:textId="77777777" w:rsidR="00FF4479" w:rsidRPr="005C2960" w:rsidRDefault="00FF4479" w:rsidP="00CA3BD5">
            <w:pPr>
              <w:pStyle w:val="Zkladntext3"/>
              <w:spacing w:line="240" w:lineRule="auto"/>
              <w:rPr>
                <w:sz w:val="20"/>
              </w:rPr>
            </w:pPr>
            <w:r w:rsidRPr="005C2960">
              <w:rPr>
                <w:sz w:val="20"/>
              </w:rPr>
              <w:t>iii)  kľúčový ukazovateľ - pomer uhlík/dusík (C/N), a podporný ukazovateľ celkového stavu dusíka v pôde (</w:t>
            </w:r>
            <w:proofErr w:type="spellStart"/>
            <w:r w:rsidRPr="005C2960">
              <w:rPr>
                <w:sz w:val="20"/>
              </w:rPr>
              <w:t>N</w:t>
            </w:r>
            <w:r w:rsidRPr="005C2960">
              <w:rPr>
                <w:sz w:val="20"/>
                <w:vertAlign w:val="subscript"/>
              </w:rPr>
              <w:t>tot</w:t>
            </w:r>
            <w:proofErr w:type="spellEnd"/>
            <w:r w:rsidRPr="005C2960">
              <w:rPr>
                <w:sz w:val="20"/>
              </w:rPr>
              <w:t>): frekvencia odberu vzoriek: každých 10 rokov;</w:t>
            </w:r>
          </w:p>
          <w:p w14:paraId="430A0B0B" w14:textId="77777777" w:rsidR="00FF4479" w:rsidRPr="005C2960" w:rsidRDefault="00FF4479" w:rsidP="00CA3BD5">
            <w:pPr>
              <w:pStyle w:val="Zkladntext3"/>
              <w:spacing w:line="240" w:lineRule="auto"/>
              <w:rPr>
                <w:sz w:val="20"/>
              </w:rPr>
            </w:pPr>
            <w:r w:rsidRPr="005C2960">
              <w:rPr>
                <w:sz w:val="20"/>
              </w:rPr>
              <w:t>iv)  kľúčový ukazovateľ - bilancia živín v olistení (N/P, N/K, N/Mg): frekvencia odberu vzoriek: každé štyri roky.</w:t>
            </w:r>
          </w:p>
          <w:p w14:paraId="430A0B0C" w14:textId="77777777" w:rsidR="00FF4479" w:rsidRPr="005C2960" w:rsidRDefault="00FF4479" w:rsidP="00CA3BD5">
            <w:pPr>
              <w:pStyle w:val="Zkladntext3"/>
              <w:spacing w:line="240" w:lineRule="auto"/>
              <w:rPr>
                <w:sz w:val="20"/>
              </w:rPr>
            </w:pPr>
            <w:r w:rsidRPr="005C2960">
              <w:rPr>
                <w:sz w:val="20"/>
              </w:rPr>
              <w:t xml:space="preserve">c) V prípade suchozemských ekosystémov: posúdenie škodlivých vplyvov ozónu na rast vegetácie a jej biodiverzitu: </w:t>
            </w:r>
          </w:p>
          <w:p w14:paraId="430A0B0D" w14:textId="77777777" w:rsidR="00FF4479" w:rsidRPr="005C2960" w:rsidRDefault="00FF4479" w:rsidP="00CA3BD5">
            <w:pPr>
              <w:pStyle w:val="Zkladntext3"/>
              <w:spacing w:line="240" w:lineRule="auto"/>
              <w:rPr>
                <w:sz w:val="20"/>
              </w:rPr>
            </w:pPr>
            <w:r w:rsidRPr="005C2960">
              <w:rPr>
                <w:sz w:val="20"/>
              </w:rPr>
              <w:t xml:space="preserve">i) kľúčový ukazovateľ – rast vegetácie a poškodenie </w:t>
            </w:r>
            <w:proofErr w:type="spellStart"/>
            <w:r w:rsidRPr="005C2960">
              <w:rPr>
                <w:sz w:val="20"/>
              </w:rPr>
              <w:t>olistenia</w:t>
            </w:r>
            <w:proofErr w:type="spellEnd"/>
            <w:r w:rsidRPr="005C2960">
              <w:rPr>
                <w:sz w:val="20"/>
              </w:rPr>
              <w:t>, a podporný ukazovateľ uhlíkový tok (</w:t>
            </w:r>
            <w:proofErr w:type="spellStart"/>
            <w:r w:rsidRPr="005C2960">
              <w:rPr>
                <w:sz w:val="20"/>
              </w:rPr>
              <w:t>Cflux</w:t>
            </w:r>
            <w:proofErr w:type="spellEnd"/>
            <w:r w:rsidRPr="005C2960">
              <w:rPr>
                <w:sz w:val="20"/>
              </w:rPr>
              <w:t xml:space="preserve">): </w:t>
            </w:r>
          </w:p>
          <w:p w14:paraId="430A0B0E" w14:textId="77777777" w:rsidR="00FF4479" w:rsidRPr="005C2960" w:rsidRDefault="00FF4479" w:rsidP="00CA3BD5">
            <w:pPr>
              <w:pStyle w:val="Zkladntext3"/>
              <w:spacing w:line="240" w:lineRule="auto"/>
              <w:rPr>
                <w:sz w:val="20"/>
              </w:rPr>
            </w:pPr>
            <w:r w:rsidRPr="005C2960">
              <w:rPr>
                <w:sz w:val="20"/>
              </w:rPr>
              <w:t xml:space="preserve">frekvencia odberu vzoriek: každý rok; </w:t>
            </w:r>
          </w:p>
          <w:p w14:paraId="430A0B0F" w14:textId="77777777" w:rsidR="00FF4479" w:rsidRPr="005C2960" w:rsidRDefault="00FF4479" w:rsidP="00CA3BD5">
            <w:pPr>
              <w:pStyle w:val="Zkladntext3"/>
              <w:spacing w:line="240" w:lineRule="auto"/>
              <w:rPr>
                <w:sz w:val="20"/>
              </w:rPr>
            </w:pPr>
            <w:r w:rsidRPr="005C2960">
              <w:rPr>
                <w:sz w:val="20"/>
              </w:rPr>
              <w:t xml:space="preserve">ii) kľúčový ukazovateľ – prekročenie kritických úrovní toku: frekvencia odberu vzoriek: každý rok počas vegetačného obdobia. </w:t>
            </w:r>
          </w:p>
          <w:p w14:paraId="430A0B10" w14:textId="77777777" w:rsidR="00FF4479" w:rsidRPr="005C2960" w:rsidRDefault="00FF4479" w:rsidP="00CA3BD5">
            <w:pPr>
              <w:pStyle w:val="Zkladntext3"/>
              <w:spacing w:line="240" w:lineRule="auto"/>
              <w:rPr>
                <w:sz w:val="20"/>
              </w:rPr>
            </w:pPr>
          </w:p>
        </w:tc>
        <w:tc>
          <w:tcPr>
            <w:tcW w:w="609" w:type="dxa"/>
            <w:tcBorders>
              <w:top w:val="single" w:sz="4" w:space="0" w:color="auto"/>
              <w:left w:val="single" w:sz="6" w:space="0" w:color="000000"/>
              <w:bottom w:val="single" w:sz="4" w:space="0" w:color="auto"/>
              <w:right w:val="single" w:sz="6" w:space="0" w:color="000000"/>
            </w:tcBorders>
          </w:tcPr>
          <w:p w14:paraId="430A0B11" w14:textId="77777777" w:rsidR="00FF4479" w:rsidRPr="005C2960" w:rsidRDefault="00FF4479" w:rsidP="00CA3BD5">
            <w:pPr>
              <w:jc w:val="center"/>
            </w:pPr>
          </w:p>
        </w:tc>
        <w:tc>
          <w:tcPr>
            <w:tcW w:w="609" w:type="dxa"/>
            <w:tcBorders>
              <w:top w:val="single" w:sz="4" w:space="0" w:color="auto"/>
              <w:left w:val="single" w:sz="6" w:space="0" w:color="000000"/>
              <w:bottom w:val="single" w:sz="4" w:space="0" w:color="auto"/>
              <w:right w:val="single" w:sz="6" w:space="0" w:color="000000"/>
            </w:tcBorders>
          </w:tcPr>
          <w:p w14:paraId="430A0B12" w14:textId="77777777" w:rsidR="00FF4479" w:rsidRPr="005C2960" w:rsidRDefault="00FF4479" w:rsidP="00CA3BD5"/>
        </w:tc>
        <w:tc>
          <w:tcPr>
            <w:tcW w:w="609" w:type="dxa"/>
            <w:tcBorders>
              <w:top w:val="single" w:sz="4" w:space="0" w:color="auto"/>
              <w:left w:val="single" w:sz="6" w:space="0" w:color="000000"/>
              <w:bottom w:val="single" w:sz="4" w:space="0" w:color="auto"/>
              <w:right w:val="single" w:sz="6" w:space="0" w:color="000000"/>
            </w:tcBorders>
          </w:tcPr>
          <w:p w14:paraId="430A0B13" w14:textId="77777777" w:rsidR="00FF4479" w:rsidRPr="005C2960" w:rsidRDefault="00FF4479"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B14" w14:textId="77777777" w:rsidR="00FF4479" w:rsidRPr="005C2960" w:rsidRDefault="00FF4479" w:rsidP="00CA3BD5">
            <w:pPr>
              <w:jc w:val="both"/>
            </w:pPr>
          </w:p>
        </w:tc>
        <w:tc>
          <w:tcPr>
            <w:tcW w:w="696" w:type="dxa"/>
            <w:tcBorders>
              <w:top w:val="single" w:sz="4" w:space="0" w:color="auto"/>
              <w:left w:val="single" w:sz="6" w:space="0" w:color="000000"/>
              <w:bottom w:val="single" w:sz="4" w:space="0" w:color="auto"/>
              <w:right w:val="single" w:sz="6" w:space="0" w:color="000000"/>
            </w:tcBorders>
          </w:tcPr>
          <w:p w14:paraId="430A0B15" w14:textId="77777777" w:rsidR="00FF4479" w:rsidRPr="005C2960" w:rsidRDefault="00FF4479" w:rsidP="00CA3BD5">
            <w:pPr>
              <w:jc w:val="center"/>
            </w:pPr>
          </w:p>
        </w:tc>
        <w:tc>
          <w:tcPr>
            <w:tcW w:w="696" w:type="dxa"/>
            <w:tcBorders>
              <w:top w:val="single" w:sz="4" w:space="0" w:color="auto"/>
              <w:left w:val="single" w:sz="6" w:space="0" w:color="000000"/>
              <w:bottom w:val="single" w:sz="4" w:space="0" w:color="auto"/>
              <w:right w:val="single" w:sz="4" w:space="0" w:color="auto"/>
            </w:tcBorders>
          </w:tcPr>
          <w:p w14:paraId="430A0B16" w14:textId="77777777" w:rsidR="00FF4479" w:rsidRPr="005C2960" w:rsidRDefault="00FF4479" w:rsidP="00CA3BD5">
            <w:pPr>
              <w:jc w:val="both"/>
            </w:pPr>
          </w:p>
        </w:tc>
      </w:tr>
      <w:tr w:rsidR="00FF4479" w:rsidRPr="00D17639" w14:paraId="430A0B2C"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B18" w14:textId="77777777" w:rsidR="00FF4479" w:rsidRPr="005C2960" w:rsidRDefault="00FF4479" w:rsidP="00CA3BD5">
            <w:proofErr w:type="spellStart"/>
            <w:r w:rsidRPr="005C2960">
              <w:t>Príl.č</w:t>
            </w:r>
            <w:proofErr w:type="spellEnd"/>
            <w:r w:rsidRPr="005C2960">
              <w:t>.</w:t>
            </w:r>
          </w:p>
          <w:p w14:paraId="430A0B19" w14:textId="77777777" w:rsidR="00FF4479" w:rsidRPr="005C2960" w:rsidRDefault="00FF4479" w:rsidP="00CA3BD5">
            <w:r w:rsidRPr="005C2960">
              <w:t>VI</w:t>
            </w:r>
          </w:p>
        </w:tc>
        <w:tc>
          <w:tcPr>
            <w:tcW w:w="5621" w:type="dxa"/>
            <w:tcBorders>
              <w:top w:val="single" w:sz="4" w:space="0" w:color="auto"/>
              <w:left w:val="single" w:sz="6" w:space="0" w:color="000000"/>
              <w:bottom w:val="single" w:sz="4" w:space="0" w:color="auto"/>
              <w:right w:val="single" w:sz="6" w:space="0" w:color="000000"/>
            </w:tcBorders>
          </w:tcPr>
          <w:p w14:paraId="430A0B1A" w14:textId="77777777" w:rsidR="00FF4479" w:rsidRPr="005C2960" w:rsidRDefault="00FF4479" w:rsidP="00CA3BD5">
            <w:pPr>
              <w:pStyle w:val="Zkladntext3"/>
              <w:rPr>
                <w:sz w:val="20"/>
              </w:rPr>
            </w:pPr>
            <w:r w:rsidRPr="005C2960">
              <w:rPr>
                <w:sz w:val="20"/>
              </w:rPr>
              <w:t>PRÍLOHA VI</w:t>
            </w:r>
          </w:p>
          <w:p w14:paraId="430A0B1B" w14:textId="77777777" w:rsidR="00FF4479" w:rsidRPr="005C2960" w:rsidRDefault="00FF4479" w:rsidP="00CA3BD5">
            <w:pPr>
              <w:pStyle w:val="Zkladntext3"/>
              <w:spacing w:line="240" w:lineRule="auto"/>
              <w:rPr>
                <w:sz w:val="20"/>
              </w:rPr>
            </w:pPr>
            <w:r w:rsidRPr="005C2960">
              <w:rPr>
                <w:sz w:val="20"/>
              </w:rPr>
              <w:t>TABUĽKA ZHODY</w:t>
            </w:r>
          </w:p>
          <w:p w14:paraId="430A0B1C" w14:textId="77777777" w:rsidR="00FF4479" w:rsidRPr="005C2960" w:rsidRDefault="00FF4479" w:rsidP="00CA3BD5">
            <w:pPr>
              <w:pStyle w:val="Zkladntext3"/>
              <w:spacing w:line="240" w:lineRule="auto"/>
              <w:rPr>
                <w:sz w:val="20"/>
              </w:rPr>
            </w:pPr>
          </w:p>
          <w:p w14:paraId="430A0B1D" w14:textId="77777777" w:rsidR="00FF4479" w:rsidRPr="005C2960" w:rsidRDefault="00FF4479" w:rsidP="00CA3BD5">
            <w:pPr>
              <w:pStyle w:val="Zkladntext3"/>
              <w:spacing w:line="240" w:lineRule="auto"/>
              <w:rPr>
                <w:sz w:val="20"/>
              </w:rPr>
            </w:pPr>
            <w:r w:rsidRPr="005C2960">
              <w:rPr>
                <w:sz w:val="20"/>
              </w:rPr>
              <w:t>Komisia sa domnieva, že z hľadiska kvality ovzdušia existujú presvedčivé dôvody aj naďalej skúmať vývoj emisií metánu v členských štátoch v záujme zníženia koncentrácií ozónu v EÚ a na podporu znižovania emisií metánu na medzinárodnej úrovni. Komisia potvrdzuje, že na základe nahlásených národných emisií má v úmysle ďalej posúdiť vplyv emisií metánu na dosahovanie cieľov stanovených v článku 1 ods. 2 smernice o národných emisných stropoch a zváži opatrenia na zníženie týchto emisií, prípadne predloží legislatívny návrh na tento účel. Vo svojom posúdení Komisia zohľadní niekoľko prebiehajúcich štúdií v tejto oblasti, ktoré majú byť dokončené v roku 2017, ako aj ďalší medzinárodný vývoj v tejto oblasti.</w:t>
            </w:r>
          </w:p>
        </w:tc>
        <w:tc>
          <w:tcPr>
            <w:tcW w:w="609" w:type="dxa"/>
            <w:tcBorders>
              <w:top w:val="single" w:sz="4" w:space="0" w:color="auto"/>
              <w:left w:val="single" w:sz="6" w:space="0" w:color="000000"/>
              <w:bottom w:val="single" w:sz="4" w:space="0" w:color="auto"/>
              <w:right w:val="single" w:sz="6" w:space="0" w:color="000000"/>
            </w:tcBorders>
          </w:tcPr>
          <w:p w14:paraId="430A0B1E" w14:textId="77777777" w:rsidR="00FF4479" w:rsidRPr="005C2960" w:rsidRDefault="00FF4479" w:rsidP="00CA3BD5">
            <w:pPr>
              <w:jc w:val="center"/>
            </w:pPr>
            <w:proofErr w:type="spellStart"/>
            <w:r w:rsidRPr="005C2960">
              <w:t>n.a</w:t>
            </w:r>
            <w:proofErr w:type="spellEnd"/>
            <w:r w:rsidRPr="005C2960">
              <w:t>.</w:t>
            </w:r>
          </w:p>
          <w:p w14:paraId="430A0B1F" w14:textId="77777777" w:rsidR="00FF4479" w:rsidRPr="005C2960" w:rsidRDefault="00FF4479" w:rsidP="00CA3BD5">
            <w:pPr>
              <w:jc w:val="center"/>
            </w:pPr>
          </w:p>
          <w:p w14:paraId="430A0B20" w14:textId="77777777" w:rsidR="00FF4479" w:rsidRPr="005C2960" w:rsidRDefault="00FF4479" w:rsidP="00CA3BD5">
            <w:pPr>
              <w:jc w:val="center"/>
            </w:pPr>
          </w:p>
          <w:p w14:paraId="430A0B21" w14:textId="77777777" w:rsidR="00FF4479" w:rsidRPr="005C2960" w:rsidRDefault="00FF4479" w:rsidP="00CA3BD5">
            <w:pPr>
              <w:jc w:val="center"/>
            </w:pPr>
            <w:proofErr w:type="spellStart"/>
            <w:r w:rsidRPr="005C2960">
              <w:t>n.a</w:t>
            </w:r>
            <w:proofErr w:type="spellEnd"/>
            <w:r w:rsidRPr="005C2960">
              <w:t>.</w:t>
            </w:r>
          </w:p>
          <w:p w14:paraId="430A0B22" w14:textId="77777777" w:rsidR="00FF4479" w:rsidRPr="005C2960" w:rsidRDefault="00FF4479" w:rsidP="00CA3BD5">
            <w:pPr>
              <w:jc w:val="center"/>
            </w:pPr>
          </w:p>
        </w:tc>
        <w:tc>
          <w:tcPr>
            <w:tcW w:w="609" w:type="dxa"/>
            <w:tcBorders>
              <w:top w:val="single" w:sz="4" w:space="0" w:color="auto"/>
              <w:left w:val="single" w:sz="6" w:space="0" w:color="000000"/>
              <w:bottom w:val="single" w:sz="4" w:space="0" w:color="auto"/>
              <w:right w:val="single" w:sz="6" w:space="0" w:color="000000"/>
            </w:tcBorders>
          </w:tcPr>
          <w:p w14:paraId="430A0B23" w14:textId="77777777" w:rsidR="00FF4479" w:rsidRPr="005C2960" w:rsidRDefault="00FF4479" w:rsidP="00CA3BD5"/>
        </w:tc>
        <w:tc>
          <w:tcPr>
            <w:tcW w:w="609" w:type="dxa"/>
            <w:tcBorders>
              <w:top w:val="single" w:sz="4" w:space="0" w:color="auto"/>
              <w:left w:val="single" w:sz="6" w:space="0" w:color="000000"/>
              <w:bottom w:val="single" w:sz="4" w:space="0" w:color="auto"/>
              <w:right w:val="single" w:sz="6" w:space="0" w:color="000000"/>
            </w:tcBorders>
          </w:tcPr>
          <w:p w14:paraId="430A0B24" w14:textId="77777777" w:rsidR="00FF4479" w:rsidRPr="005C2960" w:rsidRDefault="00FF4479"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B25" w14:textId="77777777" w:rsidR="00FF4479" w:rsidRPr="005C2960" w:rsidRDefault="00FF4479" w:rsidP="00CA3BD5">
            <w:pPr>
              <w:jc w:val="both"/>
            </w:pPr>
          </w:p>
        </w:tc>
        <w:tc>
          <w:tcPr>
            <w:tcW w:w="696" w:type="dxa"/>
            <w:tcBorders>
              <w:top w:val="single" w:sz="4" w:space="0" w:color="auto"/>
              <w:left w:val="single" w:sz="6" w:space="0" w:color="000000"/>
              <w:bottom w:val="single" w:sz="4" w:space="0" w:color="auto"/>
              <w:right w:val="single" w:sz="6" w:space="0" w:color="000000"/>
            </w:tcBorders>
          </w:tcPr>
          <w:p w14:paraId="430A0B26" w14:textId="77777777" w:rsidR="00FF4479" w:rsidRPr="005C2960" w:rsidRDefault="00FF4479" w:rsidP="00CA3BD5">
            <w:pPr>
              <w:jc w:val="center"/>
            </w:pPr>
            <w:proofErr w:type="spellStart"/>
            <w:r w:rsidRPr="005C2960">
              <w:t>n.a</w:t>
            </w:r>
            <w:proofErr w:type="spellEnd"/>
            <w:r w:rsidRPr="005C2960">
              <w:t>.</w:t>
            </w:r>
          </w:p>
          <w:p w14:paraId="430A0B27" w14:textId="77777777" w:rsidR="00FF4479" w:rsidRPr="005C2960" w:rsidRDefault="00FF4479" w:rsidP="00CA3BD5">
            <w:pPr>
              <w:jc w:val="center"/>
            </w:pPr>
          </w:p>
          <w:p w14:paraId="430A0B28" w14:textId="77777777" w:rsidR="00FF4479" w:rsidRPr="005C2960" w:rsidRDefault="00FF4479" w:rsidP="00CA3BD5">
            <w:pPr>
              <w:jc w:val="center"/>
            </w:pPr>
          </w:p>
          <w:p w14:paraId="430A0B29" w14:textId="77777777" w:rsidR="00FF4479" w:rsidRPr="00D17639" w:rsidRDefault="00FF4479" w:rsidP="00CA3BD5">
            <w:pPr>
              <w:jc w:val="center"/>
            </w:pPr>
            <w:proofErr w:type="spellStart"/>
            <w:r w:rsidRPr="005C2960">
              <w:t>n.a</w:t>
            </w:r>
            <w:proofErr w:type="spellEnd"/>
            <w:r w:rsidRPr="005C2960">
              <w:t>.</w:t>
            </w:r>
          </w:p>
          <w:p w14:paraId="430A0B2A" w14:textId="77777777" w:rsidR="00FF4479" w:rsidRPr="00D17639" w:rsidRDefault="00FF4479" w:rsidP="00CA3BD5">
            <w:pPr>
              <w:jc w:val="center"/>
            </w:pPr>
          </w:p>
        </w:tc>
        <w:tc>
          <w:tcPr>
            <w:tcW w:w="696" w:type="dxa"/>
            <w:tcBorders>
              <w:top w:val="single" w:sz="4" w:space="0" w:color="auto"/>
              <w:left w:val="single" w:sz="6" w:space="0" w:color="000000"/>
              <w:bottom w:val="single" w:sz="4" w:space="0" w:color="auto"/>
              <w:right w:val="single" w:sz="4" w:space="0" w:color="auto"/>
            </w:tcBorders>
          </w:tcPr>
          <w:p w14:paraId="430A0B2B" w14:textId="77777777" w:rsidR="00FF4479" w:rsidRPr="00D17639" w:rsidRDefault="00FF4479" w:rsidP="00CA3BD5">
            <w:pPr>
              <w:jc w:val="both"/>
            </w:pPr>
          </w:p>
        </w:tc>
      </w:tr>
    </w:tbl>
    <w:p w14:paraId="430A0B2D" w14:textId="77777777" w:rsidR="0052196C" w:rsidRPr="00D17639" w:rsidRDefault="0052196C" w:rsidP="00D069DC"/>
    <w:sectPr w:rsidR="0052196C" w:rsidRPr="00D17639" w:rsidSect="00F130E1">
      <w:footerReference w:type="default" r:id="rId42"/>
      <w:pgSz w:w="16840" w:h="11907" w:orient="landscape" w:code="9"/>
      <w:pgMar w:top="1418" w:right="851" w:bottom="1418" w:left="85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E1E57" w14:textId="77777777" w:rsidR="00E41ECB" w:rsidRDefault="00E41ECB">
      <w:r>
        <w:separator/>
      </w:r>
    </w:p>
  </w:endnote>
  <w:endnote w:type="continuationSeparator" w:id="0">
    <w:p w14:paraId="57F54980" w14:textId="77777777" w:rsidR="00E41ECB" w:rsidRDefault="00E4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A0B32" w14:textId="5FA00E4A" w:rsidR="00FE475B" w:rsidRDefault="00FE475B">
    <w:pPr>
      <w:pStyle w:val="Pta"/>
      <w:jc w:val="center"/>
    </w:pPr>
    <w:r>
      <w:rPr>
        <w:noProof/>
      </w:rPr>
      <w:fldChar w:fldCharType="begin"/>
    </w:r>
    <w:r>
      <w:rPr>
        <w:noProof/>
      </w:rPr>
      <w:instrText>PAGE   \* MERGEFORMAT</w:instrText>
    </w:r>
    <w:r>
      <w:rPr>
        <w:noProof/>
      </w:rPr>
      <w:fldChar w:fldCharType="separate"/>
    </w:r>
    <w:r w:rsidR="005C2960">
      <w:rPr>
        <w:noProof/>
      </w:rPr>
      <w:t>52</w:t>
    </w:r>
    <w:r>
      <w:rPr>
        <w:noProof/>
      </w:rPr>
      <w:fldChar w:fldCharType="end"/>
    </w:r>
  </w:p>
  <w:p w14:paraId="430A0B33" w14:textId="77777777" w:rsidR="00FE475B" w:rsidRDefault="00FE475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49012" w14:textId="77777777" w:rsidR="00E41ECB" w:rsidRDefault="00E41ECB">
      <w:r>
        <w:separator/>
      </w:r>
    </w:p>
  </w:footnote>
  <w:footnote w:type="continuationSeparator" w:id="0">
    <w:p w14:paraId="4B00A626" w14:textId="77777777" w:rsidR="00E41ECB" w:rsidRDefault="00E41ECB">
      <w:r>
        <w:continuationSeparator/>
      </w:r>
    </w:p>
  </w:footnote>
  <w:footnote w:id="1">
    <w:p w14:paraId="7A706C33" w14:textId="77777777" w:rsidR="00FE475B" w:rsidRPr="00A748C2" w:rsidRDefault="00FE475B" w:rsidP="00457B8D">
      <w:pPr>
        <w:rPr>
          <w:rFonts w:eastAsia="Trebuchet MS"/>
          <w:shd w:val="clear" w:color="FFFFFF" w:fill="FFFFFF"/>
          <w:lang w:val="en-US" w:eastAsia="zh-CN" w:bidi="ar"/>
        </w:rPr>
      </w:pPr>
      <w:r w:rsidRPr="00A748C2">
        <w:rPr>
          <w:rStyle w:val="Odkaznapoznmkupodiarou"/>
        </w:rPr>
        <w:footnoteRef/>
      </w:r>
      <w:r w:rsidRPr="00A748C2">
        <w:rPr>
          <w:lang w:val="sk"/>
        </w:rPr>
        <w:t xml:space="preserve">) </w:t>
      </w:r>
      <w:r w:rsidRPr="00A748C2">
        <w:t>Vy</w:t>
      </w:r>
      <w:r w:rsidRPr="00A748C2">
        <w:rPr>
          <w:rFonts w:eastAsia="Trebuchet MS"/>
          <w:shd w:val="clear" w:color="FFFFFF" w:fill="FFFFFF"/>
          <w:lang w:eastAsia="zh-CN" w:bidi="ar"/>
        </w:rPr>
        <w:t>hláška ministra zahraničných vecí č. </w:t>
      </w:r>
      <w:hyperlink r:id="rId1" w:tooltip="Odkaz na predpis alebo ustanovenie" w:history="1">
        <w:r w:rsidRPr="00A748C2">
          <w:rPr>
            <w:rFonts w:eastAsia="Trebuchet MS"/>
            <w:shd w:val="clear" w:color="FFFFFF" w:fill="FFFFFF"/>
            <w:lang w:eastAsia="zh-CN" w:bidi="ar"/>
          </w:rPr>
          <w:t>5/1985 Zb.</w:t>
        </w:r>
      </w:hyperlink>
      <w:r w:rsidRPr="00A748C2">
        <w:rPr>
          <w:rFonts w:eastAsia="Trebuchet MS"/>
          <w:shd w:val="clear" w:color="FFFFFF" w:fill="FFFFFF"/>
          <w:lang w:eastAsia="zh-CN" w:bidi="ar"/>
        </w:rPr>
        <w:t> o Dohovore o diaľkovom znečisťovaní ovzdušia prechádzajúcom hranicami štátov</w:t>
      </w:r>
      <w:r w:rsidRPr="00A748C2">
        <w:rPr>
          <w:rFonts w:eastAsia="Trebuchet MS"/>
          <w:shd w:val="clear" w:color="FFFFFF" w:fill="FFFFFF"/>
          <w:lang w:val="en-US" w:eastAsia="zh-CN" w:bidi="ar"/>
        </w:rPr>
        <w:t>.</w:t>
      </w:r>
    </w:p>
  </w:footnote>
  <w:footnote w:id="2">
    <w:p w14:paraId="14BAFCB4" w14:textId="77777777" w:rsidR="00FE475B" w:rsidRPr="00A748C2" w:rsidRDefault="00FE475B" w:rsidP="00DB7BF4">
      <w:pPr>
        <w:rPr>
          <w:rFonts w:eastAsia="Trebuchet MS"/>
          <w:shd w:val="clear" w:color="FFFFFF" w:fill="FFFFFF"/>
          <w:lang w:val="en-US" w:eastAsia="zh-CN" w:bidi="ar"/>
        </w:rPr>
      </w:pPr>
      <w:r w:rsidRPr="00A748C2">
        <w:rPr>
          <w:rStyle w:val="Odkaznapoznmkupodiarou"/>
        </w:rPr>
        <w:footnoteRef/>
      </w:r>
      <w:r w:rsidRPr="00A748C2">
        <w:rPr>
          <w:lang w:val="sk"/>
        </w:rPr>
        <w:t xml:space="preserve">) </w:t>
      </w:r>
      <w:r w:rsidRPr="00A748C2">
        <w:t>Vy</w:t>
      </w:r>
      <w:r w:rsidRPr="00A748C2">
        <w:rPr>
          <w:rFonts w:eastAsia="Trebuchet MS"/>
          <w:shd w:val="clear" w:color="FFFFFF" w:fill="FFFFFF"/>
          <w:lang w:eastAsia="zh-CN" w:bidi="ar"/>
        </w:rPr>
        <w:t>hláška ministra zahraničných vecí č. </w:t>
      </w:r>
      <w:hyperlink r:id="rId2" w:tooltip="Odkaz na predpis alebo ustanovenie" w:history="1">
        <w:r w:rsidRPr="00A748C2">
          <w:rPr>
            <w:rFonts w:eastAsia="Trebuchet MS"/>
            <w:shd w:val="clear" w:color="FFFFFF" w:fill="FFFFFF"/>
            <w:lang w:eastAsia="zh-CN" w:bidi="ar"/>
          </w:rPr>
          <w:t>5/1985 Zb.</w:t>
        </w:r>
      </w:hyperlink>
      <w:r w:rsidRPr="00A748C2">
        <w:rPr>
          <w:rFonts w:eastAsia="Trebuchet MS"/>
          <w:shd w:val="clear" w:color="FFFFFF" w:fill="FFFFFF"/>
          <w:lang w:eastAsia="zh-CN" w:bidi="ar"/>
        </w:rPr>
        <w:t> o Dohovore o diaľkovom znečisťovaní ovzdušia prechádzajúcom hranicami štátov</w:t>
      </w:r>
      <w:r w:rsidRPr="00A748C2">
        <w:rPr>
          <w:rFonts w:eastAsia="Trebuchet MS"/>
          <w:shd w:val="clear" w:color="FFFFFF" w:fill="FFFFFF"/>
          <w:lang w:val="en-US" w:eastAsia="zh-CN" w:bidi="ar"/>
        </w:rPr>
        <w:t>.</w:t>
      </w:r>
    </w:p>
  </w:footnote>
  <w:footnote w:id="3">
    <w:p w14:paraId="430A0B36" w14:textId="77777777" w:rsidR="00FE475B" w:rsidRPr="0001202E" w:rsidRDefault="00FE475B" w:rsidP="0081214A">
      <w:pPr>
        <w:pStyle w:val="Textpoznmkypodiarou"/>
        <w:rPr>
          <w:lang w:val="sk-SK"/>
        </w:rPr>
      </w:pPr>
      <w:r w:rsidRPr="00511BFE">
        <w:rPr>
          <w:rStyle w:val="Odkaznapoznmkupodiarou"/>
        </w:rPr>
        <w:footnoteRef/>
      </w:r>
      <w:r w:rsidRPr="00511BFE">
        <w:t xml:space="preserve"> ) § 10 </w:t>
      </w:r>
      <w:proofErr w:type="spellStart"/>
      <w:r w:rsidRPr="00511BFE">
        <w:t>ods</w:t>
      </w:r>
      <w:proofErr w:type="spellEnd"/>
      <w:r w:rsidRPr="00511BFE">
        <w:t xml:space="preserve">. 1 </w:t>
      </w:r>
      <w:r w:rsidRPr="00511BFE">
        <w:rPr>
          <w:rFonts w:cstheme="minorHAnsi"/>
          <w:color w:val="000000"/>
        </w:rPr>
        <w:t>zákona 136/2000 Z. z.</w:t>
      </w:r>
    </w:p>
  </w:footnote>
  <w:footnote w:id="4">
    <w:p w14:paraId="430A0B37" w14:textId="77777777" w:rsidR="00FE475B" w:rsidRPr="00DB57D2" w:rsidRDefault="00FE475B" w:rsidP="0081214A">
      <w:pPr>
        <w:pStyle w:val="Textpoznmkypodiarou"/>
        <w:rPr>
          <w:lang w:val="sk-SK"/>
        </w:rPr>
      </w:pPr>
      <w:r>
        <w:rPr>
          <w:rStyle w:val="Odkaznapoznmkupodiarou"/>
        </w:rPr>
        <w:footnoteRef/>
      </w:r>
      <w:r>
        <w:t xml:space="preserve"> </w:t>
      </w:r>
      <w:r>
        <w:rPr>
          <w:lang w:val="sk-SK"/>
        </w:rPr>
        <w:t xml:space="preserve">) § 10c zákona 136/2000 </w:t>
      </w:r>
      <w:proofErr w:type="spellStart"/>
      <w:r>
        <w:rPr>
          <w:lang w:val="sk-SK"/>
        </w:rPr>
        <w:t>Z.z</w:t>
      </w:r>
      <w:proofErr w:type="spellEnd"/>
      <w:r>
        <w:rPr>
          <w:lang w:val="sk-SK"/>
        </w:rPr>
        <w:t>.</w:t>
      </w:r>
    </w:p>
  </w:footnote>
  <w:footnote w:id="5">
    <w:p w14:paraId="430A0B38" w14:textId="77777777" w:rsidR="00FE475B" w:rsidRPr="00C71BDC" w:rsidRDefault="00FE475B" w:rsidP="0081214A">
      <w:pPr>
        <w:pStyle w:val="Textpoznmkypodiarou"/>
        <w:jc w:val="both"/>
        <w:rPr>
          <w:lang w:val="sk-SK"/>
        </w:rPr>
      </w:pPr>
      <w:r w:rsidRPr="00C71BDC">
        <w:rPr>
          <w:rStyle w:val="Odkaznapoznmkupodiarou"/>
          <w:rFonts w:eastAsiaTheme="majorEastAsia"/>
          <w:lang w:val="sk-SK"/>
        </w:rPr>
        <w:footnoteRef/>
      </w:r>
      <w:r w:rsidRPr="00C71BDC">
        <w:rPr>
          <w:lang w:val="sk-SK"/>
        </w:rPr>
        <w:t xml:space="preserve"> ) § 2 písm. o)a p) zákona č. 136/2000 Z. z.</w:t>
      </w:r>
    </w:p>
  </w:footnote>
  <w:footnote w:id="6">
    <w:p w14:paraId="430A0B39" w14:textId="77777777" w:rsidR="00FE475B" w:rsidRPr="00C71BDC" w:rsidRDefault="00FE475B" w:rsidP="0081214A">
      <w:pPr>
        <w:pStyle w:val="Textpoznmkypodiarou"/>
        <w:jc w:val="both"/>
        <w:rPr>
          <w:lang w:val="sk-SK"/>
        </w:rPr>
      </w:pPr>
      <w:r w:rsidRPr="00C71BDC">
        <w:rPr>
          <w:rStyle w:val="Odkaznapoznmkupodiarou"/>
          <w:rFonts w:eastAsiaTheme="majorEastAsia"/>
          <w:lang w:val="sk-SK"/>
        </w:rPr>
        <w:footnoteRef/>
      </w:r>
      <w:r w:rsidRPr="00C71BDC">
        <w:rPr>
          <w:lang w:val="sk-SK"/>
        </w:rPr>
        <w:t xml:space="preserve"> ) § 2 písm. n) zákona č. 136/2000 Z. z.</w:t>
      </w:r>
    </w:p>
  </w:footnote>
  <w:footnote w:id="7">
    <w:p w14:paraId="430A0B3A" w14:textId="77777777" w:rsidR="00FE475B" w:rsidRPr="00C71BDC" w:rsidRDefault="00FE475B" w:rsidP="0081214A">
      <w:pPr>
        <w:pStyle w:val="Textpoznmkypodiarou"/>
        <w:jc w:val="both"/>
        <w:rPr>
          <w:lang w:val="sk-SK"/>
        </w:rPr>
      </w:pPr>
      <w:r w:rsidRPr="00C71BDC">
        <w:rPr>
          <w:rStyle w:val="Odkaznapoznmkupodiarou"/>
          <w:rFonts w:eastAsiaTheme="majorEastAsia"/>
          <w:lang w:val="sk-SK"/>
        </w:rPr>
        <w:footnoteRef/>
      </w:r>
      <w:r w:rsidRPr="00C71BDC">
        <w:rPr>
          <w:lang w:val="sk-SK"/>
        </w:rPr>
        <w:t xml:space="preserve"> ) § 2 písm. m) zákona č. 136/2000 Z. z.</w:t>
      </w:r>
    </w:p>
  </w:footnote>
  <w:footnote w:id="8">
    <w:p w14:paraId="430A0B3B" w14:textId="77777777" w:rsidR="00FE475B" w:rsidRPr="00C71BDC" w:rsidRDefault="00FE475B" w:rsidP="0081214A">
      <w:pPr>
        <w:pStyle w:val="Textpoznmkypodiarou"/>
        <w:jc w:val="both"/>
        <w:rPr>
          <w:lang w:val="sk-SK"/>
        </w:rPr>
      </w:pPr>
      <w:r w:rsidRPr="00C71BDC">
        <w:rPr>
          <w:rStyle w:val="Odkaznapoznmkupodiarou"/>
          <w:rFonts w:eastAsiaTheme="majorEastAsia"/>
          <w:lang w:val="sk-SK"/>
        </w:rPr>
        <w:footnoteRef/>
      </w:r>
      <w:r w:rsidRPr="00C71BDC">
        <w:rPr>
          <w:lang w:val="sk-SK"/>
        </w:rPr>
        <w:t xml:space="preserve"> ) Zákon č. 136/2000 Z. 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DD3EE7"/>
    <w:multiLevelType w:val="multilevel"/>
    <w:tmpl w:val="17EC3044"/>
    <w:lvl w:ilvl="0">
      <w:start w:val="1"/>
      <w:numFmt w:val="decimal"/>
      <w:lvlText w:val="%1."/>
      <w:lvlJc w:val="left"/>
      <w:pPr>
        <w:ind w:left="360" w:hanging="360"/>
      </w:pPr>
      <w:rPr>
        <w:b w:val="0"/>
        <w:i w:val="0"/>
        <w:sz w:val="16"/>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CA3CD451"/>
    <w:multiLevelType w:val="multilevel"/>
    <w:tmpl w:val="E4D2E47E"/>
    <w:lvl w:ilvl="0">
      <w:start w:val="1"/>
      <w:numFmt w:val="decimal"/>
      <w:lvlText w:val="%1."/>
      <w:lvlJc w:val="left"/>
      <w:pPr>
        <w:ind w:left="720" w:hanging="360"/>
      </w:pPr>
      <w:rPr>
        <w:b w:val="0"/>
        <w:i w:val="0"/>
        <w:sz w:val="16"/>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E8FFC87E"/>
    <w:multiLevelType w:val="multilevel"/>
    <w:tmpl w:val="E8FFC87E"/>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FB89DB52"/>
    <w:multiLevelType w:val="multilevel"/>
    <w:tmpl w:val="FB89DB52"/>
    <w:lvl w:ilvl="0">
      <w:start w:val="1"/>
      <w:numFmt w:val="decimal"/>
      <w:lvlText w:val="(%1)"/>
      <w:lvlJc w:val="left"/>
      <w:pPr>
        <w:ind w:left="-10" w:firstLine="720"/>
      </w:pPr>
      <w:rPr>
        <w:rFonts w:hint="default"/>
        <w:color w:val="auto"/>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 w15:restartNumberingAfterBreak="0">
    <w:nsid w:val="0AA21B79"/>
    <w:multiLevelType w:val="hybridMultilevel"/>
    <w:tmpl w:val="69D232A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BF27DBB"/>
    <w:multiLevelType w:val="multilevel"/>
    <w:tmpl w:val="91388AAC"/>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2C760E"/>
    <w:multiLevelType w:val="multilevel"/>
    <w:tmpl w:val="7BD8840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5F25C4"/>
    <w:multiLevelType w:val="multilevel"/>
    <w:tmpl w:val="2DF80B1C"/>
    <w:lvl w:ilvl="0">
      <w:start w:val="1"/>
      <w:numFmt w:val="decimal"/>
      <w:lvlText w:val="%1."/>
      <w:lvlJc w:val="left"/>
      <w:pPr>
        <w:tabs>
          <w:tab w:val="left" w:pos="360"/>
        </w:tabs>
        <w:ind w:left="357" w:hanging="357"/>
      </w:pPr>
      <w:rPr>
        <w:strike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 w15:restartNumberingAfterBreak="0">
    <w:nsid w:val="0FC0788A"/>
    <w:multiLevelType w:val="hybridMultilevel"/>
    <w:tmpl w:val="0096F8D6"/>
    <w:lvl w:ilvl="0" w:tplc="F9668670">
      <w:start w:val="9"/>
      <w:numFmt w:val="lowerLetter"/>
      <w:lvlText w:val="%1)"/>
      <w:lvlJc w:val="left"/>
      <w:pPr>
        <w:ind w:left="920" w:hanging="360"/>
      </w:pPr>
      <w:rPr>
        <w:rFonts w:hint="default"/>
      </w:rPr>
    </w:lvl>
    <w:lvl w:ilvl="1" w:tplc="041B0019" w:tentative="1">
      <w:start w:val="1"/>
      <w:numFmt w:val="lowerLetter"/>
      <w:lvlText w:val="%2."/>
      <w:lvlJc w:val="left"/>
      <w:pPr>
        <w:ind w:left="1640" w:hanging="360"/>
      </w:pPr>
    </w:lvl>
    <w:lvl w:ilvl="2" w:tplc="041B001B" w:tentative="1">
      <w:start w:val="1"/>
      <w:numFmt w:val="lowerRoman"/>
      <w:lvlText w:val="%3."/>
      <w:lvlJc w:val="right"/>
      <w:pPr>
        <w:ind w:left="2360" w:hanging="180"/>
      </w:pPr>
    </w:lvl>
    <w:lvl w:ilvl="3" w:tplc="041B000F" w:tentative="1">
      <w:start w:val="1"/>
      <w:numFmt w:val="decimal"/>
      <w:lvlText w:val="%4."/>
      <w:lvlJc w:val="left"/>
      <w:pPr>
        <w:ind w:left="3080" w:hanging="360"/>
      </w:pPr>
    </w:lvl>
    <w:lvl w:ilvl="4" w:tplc="041B0019" w:tentative="1">
      <w:start w:val="1"/>
      <w:numFmt w:val="lowerLetter"/>
      <w:lvlText w:val="%5."/>
      <w:lvlJc w:val="left"/>
      <w:pPr>
        <w:ind w:left="3800" w:hanging="360"/>
      </w:pPr>
    </w:lvl>
    <w:lvl w:ilvl="5" w:tplc="041B001B" w:tentative="1">
      <w:start w:val="1"/>
      <w:numFmt w:val="lowerRoman"/>
      <w:lvlText w:val="%6."/>
      <w:lvlJc w:val="right"/>
      <w:pPr>
        <w:ind w:left="4520" w:hanging="180"/>
      </w:pPr>
    </w:lvl>
    <w:lvl w:ilvl="6" w:tplc="041B000F" w:tentative="1">
      <w:start w:val="1"/>
      <w:numFmt w:val="decimal"/>
      <w:lvlText w:val="%7."/>
      <w:lvlJc w:val="left"/>
      <w:pPr>
        <w:ind w:left="5240" w:hanging="360"/>
      </w:pPr>
    </w:lvl>
    <w:lvl w:ilvl="7" w:tplc="041B0019" w:tentative="1">
      <w:start w:val="1"/>
      <w:numFmt w:val="lowerLetter"/>
      <w:lvlText w:val="%8."/>
      <w:lvlJc w:val="left"/>
      <w:pPr>
        <w:ind w:left="5960" w:hanging="360"/>
      </w:pPr>
    </w:lvl>
    <w:lvl w:ilvl="8" w:tplc="041B001B" w:tentative="1">
      <w:start w:val="1"/>
      <w:numFmt w:val="lowerRoman"/>
      <w:lvlText w:val="%9."/>
      <w:lvlJc w:val="right"/>
      <w:pPr>
        <w:ind w:left="6680" w:hanging="180"/>
      </w:pPr>
    </w:lvl>
  </w:abstractNum>
  <w:abstractNum w:abstractNumId="9" w15:restartNumberingAfterBreak="0">
    <w:nsid w:val="10553BAE"/>
    <w:multiLevelType w:val="multilevel"/>
    <w:tmpl w:val="6EEA8DCE"/>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363125"/>
    <w:multiLevelType w:val="multilevel"/>
    <w:tmpl w:val="3C88901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984925"/>
    <w:multiLevelType w:val="multilevel"/>
    <w:tmpl w:val="8CB0C5E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381DCB"/>
    <w:multiLevelType w:val="hybridMultilevel"/>
    <w:tmpl w:val="09AE939C"/>
    <w:lvl w:ilvl="0" w:tplc="1EEC8C2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4FC195E"/>
    <w:multiLevelType w:val="multilevel"/>
    <w:tmpl w:val="9CB2014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AA2CD4"/>
    <w:multiLevelType w:val="hybridMultilevel"/>
    <w:tmpl w:val="76F06D62"/>
    <w:lvl w:ilvl="0" w:tplc="D89E9E5A">
      <w:start w:val="1"/>
      <w:numFmt w:val="lowerLetter"/>
      <w:lvlText w:val="%1)"/>
      <w:lvlJc w:val="left"/>
      <w:pPr>
        <w:tabs>
          <w:tab w:val="num" w:pos="0"/>
        </w:tabs>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133D12"/>
    <w:multiLevelType w:val="multilevel"/>
    <w:tmpl w:val="3784563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EF00E9"/>
    <w:multiLevelType w:val="multilevel"/>
    <w:tmpl w:val="0E7AE1A6"/>
    <w:lvl w:ilvl="0">
      <w:start w:val="2"/>
      <w:numFmt w:val="lowerRoman"/>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882C74"/>
    <w:multiLevelType w:val="multilevel"/>
    <w:tmpl w:val="36882C74"/>
    <w:lvl w:ilvl="0">
      <w:start w:val="1"/>
      <w:numFmt w:val="decimal"/>
      <w:lvlText w:val="%1."/>
      <w:lvlJc w:val="left"/>
      <w:pPr>
        <w:tabs>
          <w:tab w:val="left" w:pos="425"/>
        </w:tabs>
        <w:ind w:left="425" w:hanging="425"/>
      </w:pPr>
      <w:rPr>
        <w:rFonts w:ascii="Times New Roman" w:hAnsi="Times New Roman" w:cs="SimSun" w:hint="default"/>
      </w:rPr>
    </w:lvl>
    <w:lvl w:ilvl="1">
      <w:start w:val="1"/>
      <w:numFmt w:val="decimal"/>
      <w:lvlText w:val="%1.%2."/>
      <w:lvlJc w:val="left"/>
      <w:pPr>
        <w:tabs>
          <w:tab w:val="left" w:pos="567"/>
        </w:tabs>
        <w:ind w:left="567" w:hanging="567"/>
      </w:pPr>
      <w:rPr>
        <w:rFonts w:ascii="Times New Roman" w:hAnsi="Times New Roman" w:cs="Times New Roman" w:hint="default"/>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lowerLetter"/>
      <w:lvlText w:val="%1.%2.%3.%4."/>
      <w:lvlJc w:val="left"/>
      <w:pPr>
        <w:tabs>
          <w:tab w:val="left" w:pos="850"/>
        </w:tabs>
        <w:ind w:left="850" w:hanging="850"/>
      </w:pPr>
      <w:rPr>
        <w:rFonts w:ascii="SimSun" w:hAnsi="SimSun" w:cs="SimSun" w:hint="default"/>
      </w:rPr>
    </w:lvl>
    <w:lvl w:ilvl="4">
      <w:start w:val="1"/>
      <w:numFmt w:val="upperRoman"/>
      <w:lvlText w:val="%1.%2.%3.%4.%5."/>
      <w:lvlJc w:val="left"/>
      <w:pPr>
        <w:tabs>
          <w:tab w:val="left" w:pos="991"/>
        </w:tabs>
        <w:ind w:left="991" w:hanging="991"/>
      </w:pPr>
      <w:rPr>
        <w:rFonts w:hint="default"/>
      </w:rPr>
    </w:lvl>
    <w:lvl w:ilvl="5">
      <w:start w:val="1"/>
      <w:numFmt w:val="upperRoman"/>
      <w:lvlText w:val="%1.%2.%3.%4.%5.%6."/>
      <w:lvlJc w:val="left"/>
      <w:pPr>
        <w:tabs>
          <w:tab w:val="left" w:pos="1134"/>
        </w:tabs>
        <w:ind w:left="1134" w:hanging="1134"/>
      </w:pPr>
      <w:rPr>
        <w:rFonts w:hint="default"/>
      </w:rPr>
    </w:lvl>
    <w:lvl w:ilvl="6">
      <w:start w:val="1"/>
      <w:numFmt w:val="upperRoman"/>
      <w:lvlText w:val="%1.%2.%3.%4.%5.%6.%7."/>
      <w:lvlJc w:val="left"/>
      <w:pPr>
        <w:tabs>
          <w:tab w:val="left" w:pos="1275"/>
        </w:tabs>
        <w:ind w:left="1275" w:hanging="1275"/>
      </w:pPr>
      <w:rPr>
        <w:rFonts w:hint="default"/>
      </w:rPr>
    </w:lvl>
    <w:lvl w:ilvl="7">
      <w:start w:val="1"/>
      <w:numFmt w:val="upperRoman"/>
      <w:lvlText w:val="%1.%2.%3.%4.%5.%6.%7.%8."/>
      <w:lvlJc w:val="left"/>
      <w:pPr>
        <w:tabs>
          <w:tab w:val="left" w:pos="1418"/>
        </w:tabs>
        <w:ind w:left="1418" w:hanging="1418"/>
      </w:pPr>
      <w:rPr>
        <w:rFonts w:hint="default"/>
      </w:rPr>
    </w:lvl>
    <w:lvl w:ilvl="8">
      <w:start w:val="1"/>
      <w:numFmt w:val="upperRoman"/>
      <w:lvlText w:val="%1.%2.%3.%4.%5.%6.%7.%8.%9."/>
      <w:lvlJc w:val="left"/>
      <w:pPr>
        <w:tabs>
          <w:tab w:val="left" w:pos="1558"/>
        </w:tabs>
        <w:ind w:left="1558" w:hanging="1558"/>
      </w:pPr>
      <w:rPr>
        <w:rFonts w:hint="default"/>
      </w:rPr>
    </w:lvl>
  </w:abstractNum>
  <w:abstractNum w:abstractNumId="18" w15:restartNumberingAfterBreak="0">
    <w:nsid w:val="38BA02E5"/>
    <w:multiLevelType w:val="hybridMultilevel"/>
    <w:tmpl w:val="718EF13C"/>
    <w:lvl w:ilvl="0" w:tplc="3184138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ABA24F4"/>
    <w:multiLevelType w:val="multilevel"/>
    <w:tmpl w:val="C5D2B690"/>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B772D4"/>
    <w:multiLevelType w:val="multilevel"/>
    <w:tmpl w:val="A3C09138"/>
    <w:lvl w:ilvl="0">
      <w:start w:val="2"/>
      <w:numFmt w:val="decimal"/>
      <w:lvlText w:val="%1."/>
      <w:lvlJc w:val="left"/>
      <w:pPr>
        <w:ind w:left="720"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5EC37BB"/>
    <w:multiLevelType w:val="multilevel"/>
    <w:tmpl w:val="7E561546"/>
    <w:lvl w:ilvl="0">
      <w:start w:val="2"/>
      <w:numFmt w:val="upperLetter"/>
      <w:lvlText w:val="%1."/>
      <w:lvlJc w:val="left"/>
      <w:rPr>
        <w:rFonts w:ascii="Calibri" w:eastAsia="Sylfaen" w:hAnsi="Calibri" w:cs="Sylfaen"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94523E5"/>
    <w:multiLevelType w:val="hybridMultilevel"/>
    <w:tmpl w:val="34B2EF3E"/>
    <w:lvl w:ilvl="0" w:tplc="44D2B57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240E8D"/>
    <w:multiLevelType w:val="hybridMultilevel"/>
    <w:tmpl w:val="3EACC2DA"/>
    <w:lvl w:ilvl="0" w:tplc="63A63AC0">
      <w:start w:val="2"/>
      <w:numFmt w:val="lowerRoman"/>
      <w:lvlText w:val="%1)"/>
      <w:lvlJc w:val="left"/>
      <w:pPr>
        <w:ind w:left="1280" w:hanging="720"/>
      </w:pPr>
      <w:rPr>
        <w:rFonts w:hint="default"/>
      </w:rPr>
    </w:lvl>
    <w:lvl w:ilvl="1" w:tplc="041B0019" w:tentative="1">
      <w:start w:val="1"/>
      <w:numFmt w:val="lowerLetter"/>
      <w:lvlText w:val="%2."/>
      <w:lvlJc w:val="left"/>
      <w:pPr>
        <w:ind w:left="1640" w:hanging="360"/>
      </w:pPr>
    </w:lvl>
    <w:lvl w:ilvl="2" w:tplc="041B001B" w:tentative="1">
      <w:start w:val="1"/>
      <w:numFmt w:val="lowerRoman"/>
      <w:lvlText w:val="%3."/>
      <w:lvlJc w:val="right"/>
      <w:pPr>
        <w:ind w:left="2360" w:hanging="180"/>
      </w:pPr>
    </w:lvl>
    <w:lvl w:ilvl="3" w:tplc="041B000F" w:tentative="1">
      <w:start w:val="1"/>
      <w:numFmt w:val="decimal"/>
      <w:lvlText w:val="%4."/>
      <w:lvlJc w:val="left"/>
      <w:pPr>
        <w:ind w:left="3080" w:hanging="360"/>
      </w:pPr>
    </w:lvl>
    <w:lvl w:ilvl="4" w:tplc="041B0019" w:tentative="1">
      <w:start w:val="1"/>
      <w:numFmt w:val="lowerLetter"/>
      <w:lvlText w:val="%5."/>
      <w:lvlJc w:val="left"/>
      <w:pPr>
        <w:ind w:left="3800" w:hanging="360"/>
      </w:pPr>
    </w:lvl>
    <w:lvl w:ilvl="5" w:tplc="041B001B" w:tentative="1">
      <w:start w:val="1"/>
      <w:numFmt w:val="lowerRoman"/>
      <w:lvlText w:val="%6."/>
      <w:lvlJc w:val="right"/>
      <w:pPr>
        <w:ind w:left="4520" w:hanging="180"/>
      </w:pPr>
    </w:lvl>
    <w:lvl w:ilvl="6" w:tplc="041B000F" w:tentative="1">
      <w:start w:val="1"/>
      <w:numFmt w:val="decimal"/>
      <w:lvlText w:val="%7."/>
      <w:lvlJc w:val="left"/>
      <w:pPr>
        <w:ind w:left="5240" w:hanging="360"/>
      </w:pPr>
    </w:lvl>
    <w:lvl w:ilvl="7" w:tplc="041B0019" w:tentative="1">
      <w:start w:val="1"/>
      <w:numFmt w:val="lowerLetter"/>
      <w:lvlText w:val="%8."/>
      <w:lvlJc w:val="left"/>
      <w:pPr>
        <w:ind w:left="5960" w:hanging="360"/>
      </w:pPr>
    </w:lvl>
    <w:lvl w:ilvl="8" w:tplc="041B001B" w:tentative="1">
      <w:start w:val="1"/>
      <w:numFmt w:val="lowerRoman"/>
      <w:lvlText w:val="%9."/>
      <w:lvlJc w:val="right"/>
      <w:pPr>
        <w:ind w:left="6680" w:hanging="180"/>
      </w:pPr>
    </w:lvl>
  </w:abstractNum>
  <w:abstractNum w:abstractNumId="24" w15:restartNumberingAfterBreak="0">
    <w:nsid w:val="50964FA9"/>
    <w:multiLevelType w:val="multilevel"/>
    <w:tmpl w:val="B944104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EE65A7"/>
    <w:multiLevelType w:val="multilevel"/>
    <w:tmpl w:val="F7DC60F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78394E"/>
    <w:multiLevelType w:val="multilevel"/>
    <w:tmpl w:val="334073D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AA3502"/>
    <w:multiLevelType w:val="multilevel"/>
    <w:tmpl w:val="DFD46D7C"/>
    <w:lvl w:ilvl="0">
      <w:start w:val="1"/>
      <w:numFmt w:val="upperLetter"/>
      <w:lvlText w:val="%1."/>
      <w:lvlJc w:val="left"/>
      <w:rPr>
        <w:rFonts w:ascii="Calibri" w:eastAsia="Sylfaen" w:hAnsi="Calibri" w:cs="Sylfaen" w:hint="default"/>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D7441F"/>
    <w:multiLevelType w:val="hybridMultilevel"/>
    <w:tmpl w:val="2DF8D65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6895526"/>
    <w:multiLevelType w:val="hybridMultilevel"/>
    <w:tmpl w:val="910AAF2E"/>
    <w:lvl w:ilvl="0" w:tplc="0292E826">
      <w:start w:val="3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C147F8E"/>
    <w:multiLevelType w:val="multilevel"/>
    <w:tmpl w:val="76FE7F08"/>
    <w:lvl w:ilvl="0">
      <w:start w:val="2"/>
      <w:numFmt w:val="decimal"/>
      <w:lvlText w:val="%1."/>
      <w:lvlJc w:val="left"/>
      <w:pPr>
        <w:ind w:left="720"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E46423C"/>
    <w:multiLevelType w:val="multilevel"/>
    <w:tmpl w:val="6E46423C"/>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FC4DDB"/>
    <w:multiLevelType w:val="multilevel"/>
    <w:tmpl w:val="358473FC"/>
    <w:lvl w:ilvl="0">
      <w:start w:val="1"/>
      <w:numFmt w:val="upperLetter"/>
      <w:suff w:val="space"/>
      <w:lvlText w:val="%1."/>
      <w:lvlJc w:val="left"/>
      <w:pPr>
        <w:ind w:left="0" w:firstLine="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75160CE5"/>
    <w:multiLevelType w:val="multilevel"/>
    <w:tmpl w:val="D24C378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012D1C"/>
    <w:multiLevelType w:val="multilevel"/>
    <w:tmpl w:val="A168AE1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044ABA"/>
    <w:multiLevelType w:val="multilevel"/>
    <w:tmpl w:val="1FB47FE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2"/>
  </w:num>
  <w:num w:numId="3">
    <w:abstractNumId w:val="27"/>
  </w:num>
  <w:num w:numId="4">
    <w:abstractNumId w:val="24"/>
  </w:num>
  <w:num w:numId="5">
    <w:abstractNumId w:val="13"/>
  </w:num>
  <w:num w:numId="6">
    <w:abstractNumId w:val="15"/>
  </w:num>
  <w:num w:numId="7">
    <w:abstractNumId w:val="6"/>
  </w:num>
  <w:num w:numId="8">
    <w:abstractNumId w:val="19"/>
  </w:num>
  <w:num w:numId="9">
    <w:abstractNumId w:val="9"/>
  </w:num>
  <w:num w:numId="10">
    <w:abstractNumId w:val="12"/>
  </w:num>
  <w:num w:numId="11">
    <w:abstractNumId w:val="33"/>
  </w:num>
  <w:num w:numId="12">
    <w:abstractNumId w:val="21"/>
  </w:num>
  <w:num w:numId="13">
    <w:abstractNumId w:val="35"/>
  </w:num>
  <w:num w:numId="14">
    <w:abstractNumId w:val="34"/>
  </w:num>
  <w:num w:numId="15">
    <w:abstractNumId w:val="11"/>
  </w:num>
  <w:num w:numId="16">
    <w:abstractNumId w:val="25"/>
  </w:num>
  <w:num w:numId="17">
    <w:abstractNumId w:val="10"/>
  </w:num>
  <w:num w:numId="18">
    <w:abstractNumId w:val="16"/>
  </w:num>
  <w:num w:numId="19">
    <w:abstractNumId w:val="17"/>
  </w:num>
  <w:num w:numId="20">
    <w:abstractNumId w:val="5"/>
  </w:num>
  <w:num w:numId="21">
    <w:abstractNumId w:val="26"/>
  </w:num>
  <w:num w:numId="22">
    <w:abstractNumId w:val="8"/>
  </w:num>
  <w:num w:numId="23">
    <w:abstractNumId w:val="23"/>
  </w:num>
  <w:num w:numId="24">
    <w:abstractNumId w:val="2"/>
  </w:num>
  <w:num w:numId="25">
    <w:abstractNumId w:val="0"/>
  </w:num>
  <w:num w:numId="26">
    <w:abstractNumId w:val="1"/>
  </w:num>
  <w:num w:numId="27">
    <w:abstractNumId w:val="3"/>
  </w:num>
  <w:num w:numId="28">
    <w:abstractNumId w:val="18"/>
  </w:num>
  <w:num w:numId="29">
    <w:abstractNumId w:val="7"/>
  </w:num>
  <w:num w:numId="30">
    <w:abstractNumId w:val="30"/>
  </w:num>
  <w:num w:numId="31">
    <w:abstractNumId w:val="20"/>
  </w:num>
  <w:num w:numId="32">
    <w:abstractNumId w:val="14"/>
  </w:num>
  <w:num w:numId="33">
    <w:abstractNumId w:val="28"/>
  </w:num>
  <w:num w:numId="34">
    <w:abstractNumId w:val="4"/>
  </w:num>
  <w:num w:numId="35">
    <w:abstractNumId w:val="29"/>
  </w:num>
  <w:num w:numId="36">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A4"/>
    <w:rsid w:val="00011B31"/>
    <w:rsid w:val="00014124"/>
    <w:rsid w:val="000168D7"/>
    <w:rsid w:val="0001709E"/>
    <w:rsid w:val="00020A93"/>
    <w:rsid w:val="0002244E"/>
    <w:rsid w:val="00025C49"/>
    <w:rsid w:val="00034DAA"/>
    <w:rsid w:val="0004214D"/>
    <w:rsid w:val="00042537"/>
    <w:rsid w:val="0004484A"/>
    <w:rsid w:val="0005267D"/>
    <w:rsid w:val="00055CAA"/>
    <w:rsid w:val="00056B8C"/>
    <w:rsid w:val="0006554D"/>
    <w:rsid w:val="00067D8B"/>
    <w:rsid w:val="000712B1"/>
    <w:rsid w:val="000836EF"/>
    <w:rsid w:val="00084488"/>
    <w:rsid w:val="0008481F"/>
    <w:rsid w:val="00093540"/>
    <w:rsid w:val="00093BEF"/>
    <w:rsid w:val="00097CBD"/>
    <w:rsid w:val="000A02CD"/>
    <w:rsid w:val="000B168F"/>
    <w:rsid w:val="000B2954"/>
    <w:rsid w:val="000B5902"/>
    <w:rsid w:val="000D464F"/>
    <w:rsid w:val="000D6DFD"/>
    <w:rsid w:val="000E56CF"/>
    <w:rsid w:val="000F0D50"/>
    <w:rsid w:val="000F32F9"/>
    <w:rsid w:val="001056FB"/>
    <w:rsid w:val="00110CFD"/>
    <w:rsid w:val="001123BC"/>
    <w:rsid w:val="00112667"/>
    <w:rsid w:val="00113CE1"/>
    <w:rsid w:val="0011466E"/>
    <w:rsid w:val="00122D17"/>
    <w:rsid w:val="001241E6"/>
    <w:rsid w:val="001259DF"/>
    <w:rsid w:val="001263BA"/>
    <w:rsid w:val="001404E3"/>
    <w:rsid w:val="0014193F"/>
    <w:rsid w:val="00147315"/>
    <w:rsid w:val="001509F4"/>
    <w:rsid w:val="00156D13"/>
    <w:rsid w:val="001604F1"/>
    <w:rsid w:val="00167ECF"/>
    <w:rsid w:val="00180A04"/>
    <w:rsid w:val="00181BB2"/>
    <w:rsid w:val="0018425C"/>
    <w:rsid w:val="00184764"/>
    <w:rsid w:val="00191442"/>
    <w:rsid w:val="00195AAF"/>
    <w:rsid w:val="001A4307"/>
    <w:rsid w:val="001A7AD4"/>
    <w:rsid w:val="001B1147"/>
    <w:rsid w:val="001B2081"/>
    <w:rsid w:val="001C01E1"/>
    <w:rsid w:val="001C21D6"/>
    <w:rsid w:val="001C31B3"/>
    <w:rsid w:val="001C421A"/>
    <w:rsid w:val="001D2A0C"/>
    <w:rsid w:val="001E319C"/>
    <w:rsid w:val="001F2863"/>
    <w:rsid w:val="001F3F6E"/>
    <w:rsid w:val="002011D0"/>
    <w:rsid w:val="00215B1E"/>
    <w:rsid w:val="002169F5"/>
    <w:rsid w:val="00217D1D"/>
    <w:rsid w:val="00223EE8"/>
    <w:rsid w:val="002313A9"/>
    <w:rsid w:val="00232DBC"/>
    <w:rsid w:val="0023498E"/>
    <w:rsid w:val="0024117F"/>
    <w:rsid w:val="00242C90"/>
    <w:rsid w:val="002445D8"/>
    <w:rsid w:val="002468DB"/>
    <w:rsid w:val="002502A1"/>
    <w:rsid w:val="00264198"/>
    <w:rsid w:val="00265717"/>
    <w:rsid w:val="00266509"/>
    <w:rsid w:val="00271A4E"/>
    <w:rsid w:val="00273A65"/>
    <w:rsid w:val="002743A6"/>
    <w:rsid w:val="002803D8"/>
    <w:rsid w:val="0028448D"/>
    <w:rsid w:val="00286236"/>
    <w:rsid w:val="002873D3"/>
    <w:rsid w:val="002920A3"/>
    <w:rsid w:val="00293480"/>
    <w:rsid w:val="00297985"/>
    <w:rsid w:val="002B118A"/>
    <w:rsid w:val="002D7CB4"/>
    <w:rsid w:val="00300F76"/>
    <w:rsid w:val="003064CA"/>
    <w:rsid w:val="003109B3"/>
    <w:rsid w:val="00311827"/>
    <w:rsid w:val="00317D7A"/>
    <w:rsid w:val="00327D4C"/>
    <w:rsid w:val="003306E9"/>
    <w:rsid w:val="00341570"/>
    <w:rsid w:val="00342E43"/>
    <w:rsid w:val="00350956"/>
    <w:rsid w:val="003529B1"/>
    <w:rsid w:val="00355568"/>
    <w:rsid w:val="00377C20"/>
    <w:rsid w:val="00380754"/>
    <w:rsid w:val="00380D8C"/>
    <w:rsid w:val="00397EE6"/>
    <w:rsid w:val="003A2D49"/>
    <w:rsid w:val="003B748F"/>
    <w:rsid w:val="003B7A9D"/>
    <w:rsid w:val="003C4E32"/>
    <w:rsid w:val="003C5DE6"/>
    <w:rsid w:val="003C6493"/>
    <w:rsid w:val="003D176D"/>
    <w:rsid w:val="003D1851"/>
    <w:rsid w:val="003D7E5F"/>
    <w:rsid w:val="003E3E72"/>
    <w:rsid w:val="003E4727"/>
    <w:rsid w:val="0041552D"/>
    <w:rsid w:val="00420C70"/>
    <w:rsid w:val="00426120"/>
    <w:rsid w:val="00434952"/>
    <w:rsid w:val="00441710"/>
    <w:rsid w:val="00443C8D"/>
    <w:rsid w:val="00445344"/>
    <w:rsid w:val="00457B8D"/>
    <w:rsid w:val="00461682"/>
    <w:rsid w:val="004678F5"/>
    <w:rsid w:val="00467D16"/>
    <w:rsid w:val="004710BE"/>
    <w:rsid w:val="00487A8C"/>
    <w:rsid w:val="004A087E"/>
    <w:rsid w:val="004A644F"/>
    <w:rsid w:val="004B1125"/>
    <w:rsid w:val="004B653B"/>
    <w:rsid w:val="004C0338"/>
    <w:rsid w:val="004C5F57"/>
    <w:rsid w:val="004D3800"/>
    <w:rsid w:val="004D65DC"/>
    <w:rsid w:val="004F2DB0"/>
    <w:rsid w:val="004F78AF"/>
    <w:rsid w:val="0050001D"/>
    <w:rsid w:val="00504925"/>
    <w:rsid w:val="00510368"/>
    <w:rsid w:val="00513E8D"/>
    <w:rsid w:val="0052196C"/>
    <w:rsid w:val="0052210E"/>
    <w:rsid w:val="00527D2A"/>
    <w:rsid w:val="00537843"/>
    <w:rsid w:val="005379E4"/>
    <w:rsid w:val="005427A9"/>
    <w:rsid w:val="00543A2E"/>
    <w:rsid w:val="005479FC"/>
    <w:rsid w:val="005503DE"/>
    <w:rsid w:val="0055690F"/>
    <w:rsid w:val="00557712"/>
    <w:rsid w:val="0056514F"/>
    <w:rsid w:val="00570088"/>
    <w:rsid w:val="00570D82"/>
    <w:rsid w:val="00573E23"/>
    <w:rsid w:val="005743D7"/>
    <w:rsid w:val="005744B1"/>
    <w:rsid w:val="00576B7C"/>
    <w:rsid w:val="00582F86"/>
    <w:rsid w:val="0059379D"/>
    <w:rsid w:val="00594505"/>
    <w:rsid w:val="005A1D5A"/>
    <w:rsid w:val="005A2E47"/>
    <w:rsid w:val="005A7EC3"/>
    <w:rsid w:val="005B284C"/>
    <w:rsid w:val="005C2960"/>
    <w:rsid w:val="005C666F"/>
    <w:rsid w:val="005D1B7A"/>
    <w:rsid w:val="005D5607"/>
    <w:rsid w:val="005F0C5E"/>
    <w:rsid w:val="005F312F"/>
    <w:rsid w:val="00606B0A"/>
    <w:rsid w:val="00607687"/>
    <w:rsid w:val="00617BB0"/>
    <w:rsid w:val="006215B1"/>
    <w:rsid w:val="006227EA"/>
    <w:rsid w:val="0062758D"/>
    <w:rsid w:val="006419C0"/>
    <w:rsid w:val="0064356B"/>
    <w:rsid w:val="00646E42"/>
    <w:rsid w:val="00657099"/>
    <w:rsid w:val="006650B7"/>
    <w:rsid w:val="00667254"/>
    <w:rsid w:val="006676FE"/>
    <w:rsid w:val="00670DBE"/>
    <w:rsid w:val="00674C8D"/>
    <w:rsid w:val="00675019"/>
    <w:rsid w:val="006750A0"/>
    <w:rsid w:val="006771A4"/>
    <w:rsid w:val="00677C2F"/>
    <w:rsid w:val="00682698"/>
    <w:rsid w:val="00684858"/>
    <w:rsid w:val="00684C05"/>
    <w:rsid w:val="00687F99"/>
    <w:rsid w:val="0069100B"/>
    <w:rsid w:val="006C019A"/>
    <w:rsid w:val="006C0256"/>
    <w:rsid w:val="006C4668"/>
    <w:rsid w:val="006D3182"/>
    <w:rsid w:val="006F531B"/>
    <w:rsid w:val="00702089"/>
    <w:rsid w:val="00704F12"/>
    <w:rsid w:val="00711F59"/>
    <w:rsid w:val="0072387D"/>
    <w:rsid w:val="00723B95"/>
    <w:rsid w:val="00742216"/>
    <w:rsid w:val="00742504"/>
    <w:rsid w:val="00744314"/>
    <w:rsid w:val="007445D2"/>
    <w:rsid w:val="007455F9"/>
    <w:rsid w:val="0075024E"/>
    <w:rsid w:val="0075042E"/>
    <w:rsid w:val="00754AB0"/>
    <w:rsid w:val="00755786"/>
    <w:rsid w:val="0075768C"/>
    <w:rsid w:val="00761981"/>
    <w:rsid w:val="007711F8"/>
    <w:rsid w:val="0077584D"/>
    <w:rsid w:val="0078228B"/>
    <w:rsid w:val="007838A3"/>
    <w:rsid w:val="00791EA3"/>
    <w:rsid w:val="007953F1"/>
    <w:rsid w:val="007A1116"/>
    <w:rsid w:val="007A57F5"/>
    <w:rsid w:val="007A5F77"/>
    <w:rsid w:val="007B21BC"/>
    <w:rsid w:val="007B7AEA"/>
    <w:rsid w:val="007C6774"/>
    <w:rsid w:val="007E2D74"/>
    <w:rsid w:val="007E3AB0"/>
    <w:rsid w:val="007F2A0B"/>
    <w:rsid w:val="007F3389"/>
    <w:rsid w:val="00810170"/>
    <w:rsid w:val="0081214A"/>
    <w:rsid w:val="00813B8D"/>
    <w:rsid w:val="00814A87"/>
    <w:rsid w:val="008203BB"/>
    <w:rsid w:val="0082557E"/>
    <w:rsid w:val="00826AB6"/>
    <w:rsid w:val="008320F2"/>
    <w:rsid w:val="008379AE"/>
    <w:rsid w:val="00842B53"/>
    <w:rsid w:val="00844429"/>
    <w:rsid w:val="00844719"/>
    <w:rsid w:val="0084642C"/>
    <w:rsid w:val="008507AB"/>
    <w:rsid w:val="008518C1"/>
    <w:rsid w:val="0085191E"/>
    <w:rsid w:val="008524BC"/>
    <w:rsid w:val="00853B80"/>
    <w:rsid w:val="008656EC"/>
    <w:rsid w:val="008677F1"/>
    <w:rsid w:val="0087675A"/>
    <w:rsid w:val="008829B3"/>
    <w:rsid w:val="0089355D"/>
    <w:rsid w:val="008B1967"/>
    <w:rsid w:val="008B2B48"/>
    <w:rsid w:val="008B4028"/>
    <w:rsid w:val="008C439B"/>
    <w:rsid w:val="008C7A15"/>
    <w:rsid w:val="008D2B42"/>
    <w:rsid w:val="008D6322"/>
    <w:rsid w:val="008E59AD"/>
    <w:rsid w:val="008E5D88"/>
    <w:rsid w:val="008F4C07"/>
    <w:rsid w:val="008F5E03"/>
    <w:rsid w:val="009031F2"/>
    <w:rsid w:val="009041DE"/>
    <w:rsid w:val="00904D9D"/>
    <w:rsid w:val="009070D1"/>
    <w:rsid w:val="00916D65"/>
    <w:rsid w:val="00917E49"/>
    <w:rsid w:val="00922505"/>
    <w:rsid w:val="00922911"/>
    <w:rsid w:val="0093385D"/>
    <w:rsid w:val="0094033F"/>
    <w:rsid w:val="00941A4E"/>
    <w:rsid w:val="0094419C"/>
    <w:rsid w:val="009447DB"/>
    <w:rsid w:val="00947436"/>
    <w:rsid w:val="00960F06"/>
    <w:rsid w:val="00972148"/>
    <w:rsid w:val="00972715"/>
    <w:rsid w:val="0097603F"/>
    <w:rsid w:val="00983532"/>
    <w:rsid w:val="009926FA"/>
    <w:rsid w:val="00993CDB"/>
    <w:rsid w:val="009A35B4"/>
    <w:rsid w:val="009A7729"/>
    <w:rsid w:val="009B34A3"/>
    <w:rsid w:val="009B3F2E"/>
    <w:rsid w:val="009B4D2F"/>
    <w:rsid w:val="009B6363"/>
    <w:rsid w:val="009C2C8E"/>
    <w:rsid w:val="009C4840"/>
    <w:rsid w:val="009C7D78"/>
    <w:rsid w:val="009D0B2F"/>
    <w:rsid w:val="009D3917"/>
    <w:rsid w:val="009D713A"/>
    <w:rsid w:val="009E1168"/>
    <w:rsid w:val="009E3F98"/>
    <w:rsid w:val="009E6D9E"/>
    <w:rsid w:val="009E6FC0"/>
    <w:rsid w:val="009F734D"/>
    <w:rsid w:val="00A00F25"/>
    <w:rsid w:val="00A3022F"/>
    <w:rsid w:val="00A31738"/>
    <w:rsid w:val="00A3599D"/>
    <w:rsid w:val="00A44C21"/>
    <w:rsid w:val="00A4511A"/>
    <w:rsid w:val="00A503D8"/>
    <w:rsid w:val="00A57D99"/>
    <w:rsid w:val="00A60763"/>
    <w:rsid w:val="00A60DEB"/>
    <w:rsid w:val="00A63057"/>
    <w:rsid w:val="00A637EC"/>
    <w:rsid w:val="00A74B8F"/>
    <w:rsid w:val="00A76D28"/>
    <w:rsid w:val="00A81C4C"/>
    <w:rsid w:val="00A8231B"/>
    <w:rsid w:val="00A90519"/>
    <w:rsid w:val="00A93E40"/>
    <w:rsid w:val="00AA2560"/>
    <w:rsid w:val="00AA6CC6"/>
    <w:rsid w:val="00AA7B50"/>
    <w:rsid w:val="00AB3A5E"/>
    <w:rsid w:val="00AB794B"/>
    <w:rsid w:val="00AC2689"/>
    <w:rsid w:val="00AC326A"/>
    <w:rsid w:val="00AC534F"/>
    <w:rsid w:val="00AC5DE0"/>
    <w:rsid w:val="00AC7F67"/>
    <w:rsid w:val="00AD22C7"/>
    <w:rsid w:val="00AD7612"/>
    <w:rsid w:val="00AE4E15"/>
    <w:rsid w:val="00AF7866"/>
    <w:rsid w:val="00B0402A"/>
    <w:rsid w:val="00B04A56"/>
    <w:rsid w:val="00B43665"/>
    <w:rsid w:val="00B51CC1"/>
    <w:rsid w:val="00B51DE0"/>
    <w:rsid w:val="00B610CB"/>
    <w:rsid w:val="00B615A8"/>
    <w:rsid w:val="00B6266C"/>
    <w:rsid w:val="00B64594"/>
    <w:rsid w:val="00B66F5C"/>
    <w:rsid w:val="00B737FE"/>
    <w:rsid w:val="00B76A77"/>
    <w:rsid w:val="00B8011E"/>
    <w:rsid w:val="00B81371"/>
    <w:rsid w:val="00B81C14"/>
    <w:rsid w:val="00B9395C"/>
    <w:rsid w:val="00BA7BA6"/>
    <w:rsid w:val="00BB3C09"/>
    <w:rsid w:val="00BB41CF"/>
    <w:rsid w:val="00BC0482"/>
    <w:rsid w:val="00BC17BD"/>
    <w:rsid w:val="00BC2085"/>
    <w:rsid w:val="00BC2EE3"/>
    <w:rsid w:val="00BC5D06"/>
    <w:rsid w:val="00BC6958"/>
    <w:rsid w:val="00BE09B4"/>
    <w:rsid w:val="00BE16CC"/>
    <w:rsid w:val="00BE186F"/>
    <w:rsid w:val="00BF2E9B"/>
    <w:rsid w:val="00BF7CF7"/>
    <w:rsid w:val="00C0246E"/>
    <w:rsid w:val="00C06C31"/>
    <w:rsid w:val="00C13A41"/>
    <w:rsid w:val="00C176FF"/>
    <w:rsid w:val="00C21266"/>
    <w:rsid w:val="00C253AE"/>
    <w:rsid w:val="00C37D3A"/>
    <w:rsid w:val="00C50D4A"/>
    <w:rsid w:val="00C546B5"/>
    <w:rsid w:val="00C61100"/>
    <w:rsid w:val="00C65DC3"/>
    <w:rsid w:val="00C67205"/>
    <w:rsid w:val="00C730FB"/>
    <w:rsid w:val="00C84D72"/>
    <w:rsid w:val="00C85753"/>
    <w:rsid w:val="00C85917"/>
    <w:rsid w:val="00C86227"/>
    <w:rsid w:val="00C86EB2"/>
    <w:rsid w:val="00C91C6B"/>
    <w:rsid w:val="00C9216B"/>
    <w:rsid w:val="00CA3BD5"/>
    <w:rsid w:val="00CA4AE7"/>
    <w:rsid w:val="00CB1F8A"/>
    <w:rsid w:val="00CB214F"/>
    <w:rsid w:val="00CB5641"/>
    <w:rsid w:val="00CB68CC"/>
    <w:rsid w:val="00CC0444"/>
    <w:rsid w:val="00CC60C7"/>
    <w:rsid w:val="00CC61CD"/>
    <w:rsid w:val="00CD36CA"/>
    <w:rsid w:val="00CE2E4D"/>
    <w:rsid w:val="00CE33F2"/>
    <w:rsid w:val="00CE4439"/>
    <w:rsid w:val="00CE51D1"/>
    <w:rsid w:val="00CE7688"/>
    <w:rsid w:val="00CF0597"/>
    <w:rsid w:val="00CF640D"/>
    <w:rsid w:val="00CF6ADB"/>
    <w:rsid w:val="00D00C85"/>
    <w:rsid w:val="00D0252C"/>
    <w:rsid w:val="00D05B74"/>
    <w:rsid w:val="00D069DC"/>
    <w:rsid w:val="00D0722C"/>
    <w:rsid w:val="00D14AA4"/>
    <w:rsid w:val="00D16642"/>
    <w:rsid w:val="00D17639"/>
    <w:rsid w:val="00D177E9"/>
    <w:rsid w:val="00D21054"/>
    <w:rsid w:val="00D2159F"/>
    <w:rsid w:val="00D21698"/>
    <w:rsid w:val="00D23827"/>
    <w:rsid w:val="00D2497B"/>
    <w:rsid w:val="00D26551"/>
    <w:rsid w:val="00D3194A"/>
    <w:rsid w:val="00D32310"/>
    <w:rsid w:val="00D32E24"/>
    <w:rsid w:val="00D33E00"/>
    <w:rsid w:val="00D3449A"/>
    <w:rsid w:val="00D361F1"/>
    <w:rsid w:val="00D41EB7"/>
    <w:rsid w:val="00D460AF"/>
    <w:rsid w:val="00D460F9"/>
    <w:rsid w:val="00D532D8"/>
    <w:rsid w:val="00D54534"/>
    <w:rsid w:val="00D62B20"/>
    <w:rsid w:val="00D63C09"/>
    <w:rsid w:val="00D63CC6"/>
    <w:rsid w:val="00D64B93"/>
    <w:rsid w:val="00D66501"/>
    <w:rsid w:val="00D817F9"/>
    <w:rsid w:val="00D94A16"/>
    <w:rsid w:val="00D9527F"/>
    <w:rsid w:val="00D95378"/>
    <w:rsid w:val="00D969BF"/>
    <w:rsid w:val="00D977B7"/>
    <w:rsid w:val="00DA7B76"/>
    <w:rsid w:val="00DB7BF4"/>
    <w:rsid w:val="00DC5C06"/>
    <w:rsid w:val="00DD6273"/>
    <w:rsid w:val="00DD6E7C"/>
    <w:rsid w:val="00DD7E01"/>
    <w:rsid w:val="00DE0062"/>
    <w:rsid w:val="00DE668D"/>
    <w:rsid w:val="00DF248C"/>
    <w:rsid w:val="00DF2A58"/>
    <w:rsid w:val="00DF5485"/>
    <w:rsid w:val="00DF6CBA"/>
    <w:rsid w:val="00E0425F"/>
    <w:rsid w:val="00E045C4"/>
    <w:rsid w:val="00E048E2"/>
    <w:rsid w:val="00E05DCA"/>
    <w:rsid w:val="00E12903"/>
    <w:rsid w:val="00E16B38"/>
    <w:rsid w:val="00E25EC5"/>
    <w:rsid w:val="00E41733"/>
    <w:rsid w:val="00E41ECB"/>
    <w:rsid w:val="00E425BE"/>
    <w:rsid w:val="00E425CF"/>
    <w:rsid w:val="00E43015"/>
    <w:rsid w:val="00E45C9D"/>
    <w:rsid w:val="00E56569"/>
    <w:rsid w:val="00E57E78"/>
    <w:rsid w:val="00E63874"/>
    <w:rsid w:val="00E638EF"/>
    <w:rsid w:val="00E6708B"/>
    <w:rsid w:val="00E75B46"/>
    <w:rsid w:val="00E765A9"/>
    <w:rsid w:val="00E84304"/>
    <w:rsid w:val="00E91DCD"/>
    <w:rsid w:val="00EA71A3"/>
    <w:rsid w:val="00EB075B"/>
    <w:rsid w:val="00EB1CC4"/>
    <w:rsid w:val="00EB51A7"/>
    <w:rsid w:val="00EB770C"/>
    <w:rsid w:val="00EC2C90"/>
    <w:rsid w:val="00EC3110"/>
    <w:rsid w:val="00ED18E6"/>
    <w:rsid w:val="00ED7EDB"/>
    <w:rsid w:val="00EE2925"/>
    <w:rsid w:val="00EF449C"/>
    <w:rsid w:val="00EF4793"/>
    <w:rsid w:val="00F04ADC"/>
    <w:rsid w:val="00F05B2E"/>
    <w:rsid w:val="00F0616C"/>
    <w:rsid w:val="00F130E1"/>
    <w:rsid w:val="00F14149"/>
    <w:rsid w:val="00F15CE3"/>
    <w:rsid w:val="00F208B2"/>
    <w:rsid w:val="00F24FB8"/>
    <w:rsid w:val="00F30BD4"/>
    <w:rsid w:val="00F33FB6"/>
    <w:rsid w:val="00F344F0"/>
    <w:rsid w:val="00F36D68"/>
    <w:rsid w:val="00F5743A"/>
    <w:rsid w:val="00F63740"/>
    <w:rsid w:val="00F65CC8"/>
    <w:rsid w:val="00F875A4"/>
    <w:rsid w:val="00F91B35"/>
    <w:rsid w:val="00F92972"/>
    <w:rsid w:val="00F969C4"/>
    <w:rsid w:val="00FB2E15"/>
    <w:rsid w:val="00FB389A"/>
    <w:rsid w:val="00FB42B6"/>
    <w:rsid w:val="00FB7CA7"/>
    <w:rsid w:val="00FC7871"/>
    <w:rsid w:val="00FE0141"/>
    <w:rsid w:val="00FE1863"/>
    <w:rsid w:val="00FE3642"/>
    <w:rsid w:val="00FE475B"/>
    <w:rsid w:val="00FF0B56"/>
    <w:rsid w:val="00FF1604"/>
    <w:rsid w:val="00FF44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9FFA6"/>
  <w15:docId w15:val="{6EBE7F59-103F-46E9-A577-D01F5420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2310"/>
  </w:style>
  <w:style w:type="paragraph" w:styleId="Nadpis1">
    <w:name w:val="heading 1"/>
    <w:basedOn w:val="Normlny"/>
    <w:next w:val="Normlny"/>
    <w:qFormat/>
    <w:pPr>
      <w:keepNext/>
      <w:jc w:val="center"/>
      <w:outlineLvl w:val="0"/>
    </w:pPr>
    <w:rPr>
      <w:b/>
      <w:sz w:val="24"/>
    </w:rPr>
  </w:style>
  <w:style w:type="paragraph" w:styleId="Nadpis2">
    <w:name w:val="heading 2"/>
    <w:basedOn w:val="Normlny"/>
    <w:next w:val="Normlny"/>
    <w:qFormat/>
    <w:pPr>
      <w:keepNext/>
      <w:spacing w:line="360" w:lineRule="auto"/>
      <w:jc w:val="center"/>
      <w:outlineLvl w:val="1"/>
    </w:pPr>
    <w:rPr>
      <w:sz w:val="24"/>
    </w:rPr>
  </w:style>
  <w:style w:type="paragraph" w:styleId="Nadpis3">
    <w:name w:val="heading 3"/>
    <w:basedOn w:val="Normlny"/>
    <w:next w:val="Normlny"/>
    <w:qFormat/>
    <w:pPr>
      <w:keepNext/>
      <w:spacing w:line="360" w:lineRule="auto"/>
      <w:outlineLvl w:val="2"/>
    </w:pPr>
    <w:rPr>
      <w:sz w:val="24"/>
    </w:rPr>
  </w:style>
  <w:style w:type="paragraph" w:styleId="Nadpis4">
    <w:name w:val="heading 4"/>
    <w:basedOn w:val="Normlny"/>
    <w:next w:val="Normlny"/>
    <w:qFormat/>
    <w:pPr>
      <w:keepNext/>
      <w:jc w:val="center"/>
      <w:outlineLvl w:val="3"/>
    </w:pPr>
    <w:rPr>
      <w:b/>
      <w:color w:val="000000"/>
      <w:sz w:val="24"/>
    </w:rPr>
  </w:style>
  <w:style w:type="paragraph" w:styleId="Nadpis7">
    <w:name w:val="heading 7"/>
    <w:basedOn w:val="Normlny"/>
    <w:next w:val="Normlny"/>
    <w:qFormat/>
    <w:rsid w:val="006C019A"/>
    <w:pPr>
      <w:spacing w:before="240" w:after="60"/>
      <w:outlineLvl w:val="6"/>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rPr>
      <w:b/>
      <w:sz w:val="24"/>
    </w:rPr>
  </w:style>
  <w:style w:type="paragraph" w:styleId="Textpoznmkypodiarou">
    <w:name w:val="footnote text"/>
    <w:basedOn w:val="Normlny"/>
    <w:link w:val="TextpoznmkypodiarouChar"/>
    <w:uiPriority w:val="99"/>
    <w:qFormat/>
    <w:rPr>
      <w:lang w:val="cs-CZ"/>
    </w:rPr>
  </w:style>
  <w:style w:type="character" w:styleId="Odkaznapoznmkupodiarou">
    <w:name w:val="footnote reference"/>
    <w:uiPriority w:val="99"/>
    <w:qFormat/>
    <w:rPr>
      <w:vertAlign w:val="superscript"/>
    </w:rPr>
  </w:style>
  <w:style w:type="paragraph" w:styleId="Zkladntext3">
    <w:name w:val="Body Text 3"/>
    <w:basedOn w:val="Normlny"/>
    <w:link w:val="Zkladntext3Char"/>
    <w:pPr>
      <w:spacing w:line="360" w:lineRule="auto"/>
    </w:pPr>
    <w:rPr>
      <w:sz w:val="24"/>
    </w:rPr>
  </w:style>
  <w:style w:type="paragraph" w:styleId="Zkladntext">
    <w:name w:val="Body Text"/>
    <w:basedOn w:val="Normlny"/>
    <w:pPr>
      <w:spacing w:before="120" w:after="120"/>
      <w:jc w:val="both"/>
    </w:pPr>
    <w:rPr>
      <w:sz w:val="24"/>
    </w:rPr>
  </w:style>
  <w:style w:type="paragraph" w:customStyle="1" w:styleId="Import2">
    <w:name w:val="Import 2"/>
    <w:basedOn w:val="Normlny"/>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346" w:lineRule="auto"/>
      <w:textAlignment w:val="baseline"/>
    </w:pPr>
    <w:rPr>
      <w:rFonts w:ascii="Courier New" w:hAnsi="Courier New"/>
      <w:sz w:val="24"/>
      <w:lang w:val="cs-CZ"/>
    </w:rPr>
  </w:style>
  <w:style w:type="paragraph" w:customStyle="1" w:styleId="Zkladntext21">
    <w:name w:val="Základný text 21"/>
    <w:basedOn w:val="Normlny"/>
    <w:rsid w:val="008F4C07"/>
    <w:pPr>
      <w:jc w:val="center"/>
    </w:pPr>
    <w:rPr>
      <w:b/>
      <w:sz w:val="24"/>
    </w:rPr>
  </w:style>
  <w:style w:type="paragraph" w:customStyle="1" w:styleId="Zarkazkladnhotextu21">
    <w:name w:val="Zarážka základného textu 21"/>
    <w:basedOn w:val="Normlny"/>
    <w:rsid w:val="0011466E"/>
    <w:pPr>
      <w:ind w:firstLine="360"/>
      <w:jc w:val="both"/>
    </w:pPr>
    <w:rPr>
      <w:sz w:val="24"/>
    </w:rPr>
  </w:style>
  <w:style w:type="paragraph" w:customStyle="1" w:styleId="Zkladntext31">
    <w:name w:val="Základný text 31"/>
    <w:basedOn w:val="Normlny"/>
    <w:rsid w:val="0011466E"/>
    <w:pPr>
      <w:jc w:val="both"/>
    </w:pPr>
    <w:rPr>
      <w:color w:val="000000"/>
      <w:sz w:val="24"/>
    </w:rPr>
  </w:style>
  <w:style w:type="paragraph" w:styleId="Zarkazkladnhotextu">
    <w:name w:val="Body Text Indent"/>
    <w:basedOn w:val="Normlny"/>
    <w:rsid w:val="008379AE"/>
    <w:pPr>
      <w:spacing w:after="120"/>
      <w:ind w:left="283"/>
    </w:pPr>
  </w:style>
  <w:style w:type="paragraph" w:customStyle="1" w:styleId="nazov">
    <w:name w:val="nazov"/>
    <w:basedOn w:val="Normlny"/>
    <w:rsid w:val="00C13A41"/>
    <w:pPr>
      <w:jc w:val="center"/>
    </w:pPr>
    <w:rPr>
      <w:b/>
      <w:sz w:val="24"/>
      <w:lang w:eastAsia="cs-CZ"/>
    </w:rPr>
  </w:style>
  <w:style w:type="paragraph" w:styleId="Normlnywebov">
    <w:name w:val="Normal (Web)"/>
    <w:basedOn w:val="Normlny"/>
    <w:rsid w:val="00BC0482"/>
    <w:pPr>
      <w:spacing w:before="100" w:beforeAutospacing="1" w:after="100" w:afterAutospacing="1"/>
    </w:pPr>
    <w:rPr>
      <w:sz w:val="24"/>
      <w:szCs w:val="24"/>
    </w:rPr>
  </w:style>
  <w:style w:type="paragraph" w:styleId="Hlavika">
    <w:name w:val="header"/>
    <w:basedOn w:val="Normlny"/>
    <w:link w:val="HlavikaChar"/>
    <w:rsid w:val="00E12903"/>
    <w:pPr>
      <w:tabs>
        <w:tab w:val="center" w:pos="4536"/>
        <w:tab w:val="right" w:pos="9072"/>
      </w:tabs>
    </w:pPr>
  </w:style>
  <w:style w:type="character" w:customStyle="1" w:styleId="HlavikaChar">
    <w:name w:val="Hlavička Char"/>
    <w:basedOn w:val="Predvolenpsmoodseku"/>
    <w:link w:val="Hlavika"/>
    <w:rsid w:val="00E12903"/>
  </w:style>
  <w:style w:type="paragraph" w:styleId="Pta">
    <w:name w:val="footer"/>
    <w:basedOn w:val="Normlny"/>
    <w:link w:val="PtaChar"/>
    <w:uiPriority w:val="99"/>
    <w:rsid w:val="00E12903"/>
    <w:pPr>
      <w:tabs>
        <w:tab w:val="center" w:pos="4536"/>
        <w:tab w:val="right" w:pos="9072"/>
      </w:tabs>
    </w:pPr>
  </w:style>
  <w:style w:type="character" w:customStyle="1" w:styleId="PtaChar">
    <w:name w:val="Päta Char"/>
    <w:basedOn w:val="Predvolenpsmoodseku"/>
    <w:link w:val="Pta"/>
    <w:uiPriority w:val="99"/>
    <w:rsid w:val="00E12903"/>
  </w:style>
  <w:style w:type="paragraph" w:styleId="Textbubliny">
    <w:name w:val="Balloon Text"/>
    <w:basedOn w:val="Normlny"/>
    <w:link w:val="TextbublinyChar"/>
    <w:rsid w:val="00342E43"/>
    <w:rPr>
      <w:rFonts w:ascii="Arial" w:hAnsi="Arial" w:cs="Arial"/>
      <w:sz w:val="16"/>
      <w:szCs w:val="16"/>
    </w:rPr>
  </w:style>
  <w:style w:type="character" w:customStyle="1" w:styleId="TextbublinyChar">
    <w:name w:val="Text bubliny Char"/>
    <w:link w:val="Textbubliny"/>
    <w:rsid w:val="00342E43"/>
    <w:rPr>
      <w:rFonts w:ascii="Arial" w:hAnsi="Arial" w:cs="Arial"/>
      <w:sz w:val="16"/>
      <w:szCs w:val="16"/>
    </w:rPr>
  </w:style>
  <w:style w:type="character" w:customStyle="1" w:styleId="markedcontent">
    <w:name w:val="markedcontent"/>
    <w:rsid w:val="00B81C14"/>
  </w:style>
  <w:style w:type="table" w:customStyle="1" w:styleId="1">
    <w:name w:val="1"/>
    <w:basedOn w:val="Normlnatabuka"/>
    <w:qFormat/>
    <w:rsid w:val="00DA7B76"/>
    <w:rPr>
      <w:rFonts w:eastAsia="SimSun"/>
      <w:lang w:val="en-US"/>
    </w:rPr>
    <w:tblPr/>
  </w:style>
  <w:style w:type="character" w:customStyle="1" w:styleId="Zkladntext3Char">
    <w:name w:val="Základný text 3 Char"/>
    <w:link w:val="Zkladntext3"/>
    <w:rsid w:val="00195AAF"/>
    <w:rPr>
      <w:sz w:val="24"/>
    </w:rPr>
  </w:style>
  <w:style w:type="paragraph" w:styleId="Odsekzoznamu">
    <w:name w:val="List Paragraph"/>
    <w:basedOn w:val="Normlny"/>
    <w:link w:val="OdsekzoznamuChar"/>
    <w:uiPriority w:val="34"/>
    <w:qFormat/>
    <w:rsid w:val="00CB5641"/>
    <w:pPr>
      <w:keepNext/>
      <w:spacing w:before="60" w:after="60" w:line="259" w:lineRule="auto"/>
      <w:ind w:left="720"/>
      <w:contextualSpacing/>
      <w:jc w:val="both"/>
    </w:pPr>
    <w:rPr>
      <w:sz w:val="24"/>
      <w:szCs w:val="22"/>
      <w:lang w:eastAsia="en-US"/>
    </w:rPr>
  </w:style>
  <w:style w:type="character" w:styleId="Odkaznakomentr">
    <w:name w:val="annotation reference"/>
    <w:uiPriority w:val="99"/>
    <w:unhideWhenUsed/>
    <w:qFormat/>
    <w:rsid w:val="00972715"/>
    <w:rPr>
      <w:sz w:val="16"/>
      <w:szCs w:val="16"/>
    </w:rPr>
  </w:style>
  <w:style w:type="paragraph" w:styleId="Textkomentra">
    <w:name w:val="annotation text"/>
    <w:basedOn w:val="Normlny"/>
    <w:link w:val="TextkomentraChar"/>
    <w:uiPriority w:val="99"/>
    <w:unhideWhenUsed/>
    <w:qFormat/>
    <w:rsid w:val="00972715"/>
    <w:pPr>
      <w:keepNext/>
      <w:spacing w:before="60" w:after="60" w:line="259" w:lineRule="auto"/>
    </w:pPr>
    <w:rPr>
      <w:sz w:val="24"/>
      <w:szCs w:val="22"/>
      <w:lang w:eastAsia="en-US"/>
    </w:rPr>
  </w:style>
  <w:style w:type="character" w:customStyle="1" w:styleId="TextkomentraChar">
    <w:name w:val="Text komentára Char"/>
    <w:link w:val="Textkomentra"/>
    <w:uiPriority w:val="99"/>
    <w:qFormat/>
    <w:rsid w:val="00972715"/>
    <w:rPr>
      <w:sz w:val="24"/>
      <w:szCs w:val="22"/>
      <w:lang w:eastAsia="en-US"/>
    </w:rPr>
  </w:style>
  <w:style w:type="character" w:styleId="PremennHTML">
    <w:name w:val="HTML Variable"/>
    <w:uiPriority w:val="99"/>
    <w:unhideWhenUsed/>
    <w:qFormat/>
    <w:rsid w:val="00CB68CC"/>
    <w:rPr>
      <w:i/>
      <w:iCs/>
    </w:rPr>
  </w:style>
  <w:style w:type="character" w:styleId="Hypertextovprepojenie">
    <w:name w:val="Hyperlink"/>
    <w:uiPriority w:val="99"/>
    <w:unhideWhenUsed/>
    <w:qFormat/>
    <w:rsid w:val="00CB68CC"/>
    <w:rPr>
      <w:color w:val="0563C1"/>
      <w:u w:val="single"/>
    </w:rPr>
  </w:style>
  <w:style w:type="character" w:customStyle="1" w:styleId="TextpoznmkypodiarouChar">
    <w:name w:val="Text poznámky pod čiarou Char"/>
    <w:link w:val="Textpoznmkypodiarou"/>
    <w:uiPriority w:val="99"/>
    <w:qFormat/>
    <w:rsid w:val="00CB68CC"/>
    <w:rPr>
      <w:lang w:val="cs-CZ"/>
    </w:rPr>
  </w:style>
  <w:style w:type="paragraph" w:customStyle="1" w:styleId="Zkladntext20">
    <w:name w:val="Z‡kladn’ text 2"/>
    <w:basedOn w:val="Normlny"/>
    <w:rsid w:val="00F969C4"/>
    <w:pPr>
      <w:keepNext/>
      <w:spacing w:before="60" w:after="60"/>
      <w:jc w:val="both"/>
    </w:pPr>
    <w:rPr>
      <w:sz w:val="24"/>
      <w:szCs w:val="22"/>
      <w:lang w:val="cs-CZ" w:eastAsia="en-US"/>
    </w:rPr>
  </w:style>
  <w:style w:type="character" w:customStyle="1" w:styleId="OdsekzoznamuChar">
    <w:name w:val="Odsek zoznamu Char"/>
    <w:basedOn w:val="Predvolenpsmoodseku"/>
    <w:link w:val="Odsekzoznamu"/>
    <w:uiPriority w:val="34"/>
    <w:qFormat/>
    <w:rsid w:val="0081214A"/>
    <w:rPr>
      <w:sz w:val="24"/>
      <w:szCs w:val="22"/>
      <w:lang w:eastAsia="en-US"/>
    </w:rPr>
  </w:style>
  <w:style w:type="paragraph" w:styleId="Predmetkomentra">
    <w:name w:val="annotation subject"/>
    <w:basedOn w:val="Textkomentra"/>
    <w:next w:val="Textkomentra"/>
    <w:link w:val="PredmetkomentraChar"/>
    <w:semiHidden/>
    <w:unhideWhenUsed/>
    <w:rsid w:val="00C21266"/>
    <w:pPr>
      <w:keepNext w:val="0"/>
      <w:spacing w:before="0" w:after="0" w:line="240" w:lineRule="auto"/>
    </w:pPr>
    <w:rPr>
      <w:b/>
      <w:bCs/>
      <w:sz w:val="20"/>
      <w:szCs w:val="20"/>
      <w:lang w:eastAsia="sk-SK"/>
    </w:rPr>
  </w:style>
  <w:style w:type="character" w:customStyle="1" w:styleId="PredmetkomentraChar">
    <w:name w:val="Predmet komentára Char"/>
    <w:basedOn w:val="TextkomentraChar"/>
    <w:link w:val="Predmetkomentra"/>
    <w:semiHidden/>
    <w:rsid w:val="00C21266"/>
    <w:rPr>
      <w:b/>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86396">
      <w:bodyDiv w:val="1"/>
      <w:marLeft w:val="0"/>
      <w:marRight w:val="0"/>
      <w:marTop w:val="0"/>
      <w:marBottom w:val="0"/>
      <w:divBdr>
        <w:top w:val="none" w:sz="0" w:space="0" w:color="auto"/>
        <w:left w:val="none" w:sz="0" w:space="0" w:color="auto"/>
        <w:bottom w:val="none" w:sz="0" w:space="0" w:color="auto"/>
        <w:right w:val="none" w:sz="0" w:space="0" w:color="auto"/>
      </w:divBdr>
    </w:div>
    <w:div w:id="572930389">
      <w:bodyDiv w:val="1"/>
      <w:marLeft w:val="0"/>
      <w:marRight w:val="0"/>
      <w:marTop w:val="0"/>
      <w:marBottom w:val="0"/>
      <w:divBdr>
        <w:top w:val="none" w:sz="0" w:space="0" w:color="auto"/>
        <w:left w:val="none" w:sz="0" w:space="0" w:color="auto"/>
        <w:bottom w:val="none" w:sz="0" w:space="0" w:color="auto"/>
        <w:right w:val="none" w:sz="0" w:space="0" w:color="auto"/>
      </w:divBdr>
    </w:div>
    <w:div w:id="708649777">
      <w:bodyDiv w:val="1"/>
      <w:marLeft w:val="0"/>
      <w:marRight w:val="0"/>
      <w:marTop w:val="0"/>
      <w:marBottom w:val="0"/>
      <w:divBdr>
        <w:top w:val="none" w:sz="0" w:space="0" w:color="auto"/>
        <w:left w:val="none" w:sz="0" w:space="0" w:color="auto"/>
        <w:bottom w:val="none" w:sz="0" w:space="0" w:color="auto"/>
        <w:right w:val="none" w:sz="0" w:space="0" w:color="auto"/>
      </w:divBdr>
      <w:divsChild>
        <w:div w:id="20862932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91122436">
      <w:bodyDiv w:val="1"/>
      <w:marLeft w:val="0"/>
      <w:marRight w:val="0"/>
      <w:marTop w:val="0"/>
      <w:marBottom w:val="0"/>
      <w:divBdr>
        <w:top w:val="none" w:sz="0" w:space="0" w:color="auto"/>
        <w:left w:val="none" w:sz="0" w:space="0" w:color="auto"/>
        <w:bottom w:val="none" w:sz="0" w:space="0" w:color="auto"/>
        <w:right w:val="none" w:sz="0" w:space="0" w:color="auto"/>
      </w:divBdr>
    </w:div>
    <w:div w:id="1093746871">
      <w:bodyDiv w:val="1"/>
      <w:marLeft w:val="0"/>
      <w:marRight w:val="0"/>
      <w:marTop w:val="0"/>
      <w:marBottom w:val="0"/>
      <w:divBdr>
        <w:top w:val="none" w:sz="0" w:space="0" w:color="auto"/>
        <w:left w:val="none" w:sz="0" w:space="0" w:color="auto"/>
        <w:bottom w:val="none" w:sz="0" w:space="0" w:color="auto"/>
        <w:right w:val="none" w:sz="0" w:space="0" w:color="auto"/>
      </w:divBdr>
      <w:divsChild>
        <w:div w:id="19518122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27975801">
      <w:bodyDiv w:val="1"/>
      <w:marLeft w:val="0"/>
      <w:marRight w:val="0"/>
      <w:marTop w:val="0"/>
      <w:marBottom w:val="0"/>
      <w:divBdr>
        <w:top w:val="none" w:sz="0" w:space="0" w:color="auto"/>
        <w:left w:val="none" w:sz="0" w:space="0" w:color="auto"/>
        <w:bottom w:val="none" w:sz="0" w:space="0" w:color="auto"/>
        <w:right w:val="none" w:sz="0" w:space="0" w:color="auto"/>
      </w:divBdr>
    </w:div>
    <w:div w:id="1416634239">
      <w:bodyDiv w:val="1"/>
      <w:marLeft w:val="0"/>
      <w:marRight w:val="0"/>
      <w:marTop w:val="0"/>
      <w:marBottom w:val="0"/>
      <w:divBdr>
        <w:top w:val="none" w:sz="0" w:space="0" w:color="auto"/>
        <w:left w:val="none" w:sz="0" w:space="0" w:color="auto"/>
        <w:bottom w:val="none" w:sz="0" w:space="0" w:color="auto"/>
        <w:right w:val="none" w:sz="0" w:space="0" w:color="auto"/>
      </w:divBdr>
    </w:div>
    <w:div w:id="1663242965">
      <w:bodyDiv w:val="1"/>
      <w:marLeft w:val="0"/>
      <w:marRight w:val="0"/>
      <w:marTop w:val="0"/>
      <w:marBottom w:val="0"/>
      <w:divBdr>
        <w:top w:val="none" w:sz="0" w:space="0" w:color="auto"/>
        <w:left w:val="none" w:sz="0" w:space="0" w:color="auto"/>
        <w:bottom w:val="none" w:sz="0" w:space="0" w:color="auto"/>
        <w:right w:val="none" w:sz="0" w:space="0" w:color="auto"/>
      </w:divBdr>
    </w:div>
    <w:div w:id="1823038890">
      <w:bodyDiv w:val="1"/>
      <w:marLeft w:val="0"/>
      <w:marRight w:val="0"/>
      <w:marTop w:val="0"/>
      <w:marBottom w:val="0"/>
      <w:divBdr>
        <w:top w:val="none" w:sz="0" w:space="0" w:color="auto"/>
        <w:left w:val="none" w:sz="0" w:space="0" w:color="auto"/>
        <w:bottom w:val="none" w:sz="0" w:space="0" w:color="auto"/>
        <w:right w:val="none" w:sz="0" w:space="0" w:color="auto"/>
      </w:divBdr>
    </w:div>
    <w:div w:id="18236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SK/TXT/HTML/?uri=CELEX:32016L2284&amp;from=SK" TargetMode="External"/><Relationship Id="rId18" Type="http://schemas.openxmlformats.org/officeDocument/2006/relationships/hyperlink" Target="https://eur-lex.europa.eu/legal-content/SK/TXT/HTML/?uri=CELEX:32016L2284&amp;from=SK" TargetMode="External"/><Relationship Id="rId26" Type="http://schemas.openxmlformats.org/officeDocument/2006/relationships/hyperlink" Target="https://eur-lex.europa.eu/legal-content/SK/TXT/HTML/?uri=CELEX:32016L2284&amp;from=SK" TargetMode="External"/><Relationship Id="rId39" Type="http://schemas.openxmlformats.org/officeDocument/2006/relationships/hyperlink" Target="https://eur-lex.europa.eu/legal-content/SK/TXT/HTML/?uri=CELEX:32016L2284&amp;from=SK" TargetMode="External"/><Relationship Id="rId3" Type="http://schemas.openxmlformats.org/officeDocument/2006/relationships/customXml" Target="../customXml/item3.xml"/><Relationship Id="rId21" Type="http://schemas.openxmlformats.org/officeDocument/2006/relationships/hyperlink" Target="https://eur-lex.europa.eu/legal-content/SK/TXT/HTML/?uri=CELEX:32016L2284&amp;from=SK" TargetMode="External"/><Relationship Id="rId34" Type="http://schemas.openxmlformats.org/officeDocument/2006/relationships/hyperlink" Target="https://eur-lex.europa.eu/legal-content/SK/TXT/HTML/?uri=CELEX:32016L2284&amp;from=SK"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ur-lex.europa.eu/legal-content/SK/TXT/HTML/?uri=CELEX:32016L2284&amp;from=SK" TargetMode="External"/><Relationship Id="rId17" Type="http://schemas.openxmlformats.org/officeDocument/2006/relationships/hyperlink" Target="https://eur-lex.europa.eu/legal-content/SK/TXT/HTML/?uri=CELEX:32016L2284&amp;from=SK" TargetMode="External"/><Relationship Id="rId25" Type="http://schemas.openxmlformats.org/officeDocument/2006/relationships/hyperlink" Target="https://eur-lex.europa.eu/legal-content/SK/TXT/HTML/?uri=CELEX:32016L2284&amp;from=SK" TargetMode="External"/><Relationship Id="rId33" Type="http://schemas.openxmlformats.org/officeDocument/2006/relationships/hyperlink" Target="https://eur-lex.europa.eu/legal-content/SK/TXT/HTML/?uri=CELEX:32016L2284&amp;from=SK" TargetMode="External"/><Relationship Id="rId38" Type="http://schemas.openxmlformats.org/officeDocument/2006/relationships/hyperlink" Target="https://eur-lex.europa.eu/legal-content/SK/TXT/HTML/?uri=CELEX:32016L2284&amp;from=SK" TargetMode="External"/><Relationship Id="rId2" Type="http://schemas.openxmlformats.org/officeDocument/2006/relationships/customXml" Target="../customXml/item2.xml"/><Relationship Id="rId16" Type="http://schemas.openxmlformats.org/officeDocument/2006/relationships/hyperlink" Target="https://eur-lex.europa.eu/legal-content/SK/TXT/HTML/?uri=CELEX:32016L2284&amp;from=SK" TargetMode="External"/><Relationship Id="rId20" Type="http://schemas.openxmlformats.org/officeDocument/2006/relationships/hyperlink" Target="https://eur-lex.europa.eu/legal-content/SK/TXT/HTML/?uri=CELEX:32016L2284&amp;from=SK" TargetMode="External"/><Relationship Id="rId29" Type="http://schemas.openxmlformats.org/officeDocument/2006/relationships/hyperlink" Target="https://eur-lex.europa.eu/legal-content/SK/TXT/HTML/?uri=CELEX:32016L2284&amp;from=SK" TargetMode="External"/><Relationship Id="rId41" Type="http://schemas.openxmlformats.org/officeDocument/2006/relationships/hyperlink" Target="https://eur-lex.europa.eu/legal-content/SK/TXT/HTML/?uri=CELEX:32016L2284&amp;from=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3/231/20180701.html" TargetMode="External"/><Relationship Id="rId24" Type="http://schemas.openxmlformats.org/officeDocument/2006/relationships/hyperlink" Target="https://eur-lex.europa.eu/legal-content/SK/TXT/HTML/?uri=CELEX:32016L2284&amp;from=SK" TargetMode="External"/><Relationship Id="rId32" Type="http://schemas.openxmlformats.org/officeDocument/2006/relationships/hyperlink" Target="https://eur-lex.europa.eu/legal-content/SK/TXT/HTML/?uri=CELEX:32016L2284&amp;from=SK" TargetMode="External"/><Relationship Id="rId37" Type="http://schemas.openxmlformats.org/officeDocument/2006/relationships/hyperlink" Target="https://eur-lex.europa.eu/legal-content/SK/TXT/HTML/?uri=CELEX:32016L2284&amp;from=SK" TargetMode="External"/><Relationship Id="rId40" Type="http://schemas.openxmlformats.org/officeDocument/2006/relationships/hyperlink" Target="https://eur-lex.europa.eu/legal-content/SK/TXT/HTML/?uri=CELEX:32016L2284&amp;from=SK" TargetMode="External"/><Relationship Id="rId5" Type="http://schemas.openxmlformats.org/officeDocument/2006/relationships/numbering" Target="numbering.xml"/><Relationship Id="rId15" Type="http://schemas.openxmlformats.org/officeDocument/2006/relationships/hyperlink" Target="https://eur-lex.europa.eu/legal-content/SK/TXT/HTML/?uri=CELEX:32016L2284&amp;from=SK" TargetMode="External"/><Relationship Id="rId23" Type="http://schemas.openxmlformats.org/officeDocument/2006/relationships/hyperlink" Target="https://www.slov-lex.sk/pravne-predpisy/SK/ZZ/2013/231/20180701.html" TargetMode="External"/><Relationship Id="rId28" Type="http://schemas.openxmlformats.org/officeDocument/2006/relationships/hyperlink" Target="https://eur-lex.europa.eu/legal-content/SK/TXT/HTML/?uri=CELEX:32016L2284&amp;from=SK" TargetMode="External"/><Relationship Id="rId36" Type="http://schemas.openxmlformats.org/officeDocument/2006/relationships/hyperlink" Target="https://eur-lex.europa.eu/legal-content/SK/TXT/HTML/?uri=CELEX:32016L2284&amp;from=SK" TargetMode="External"/><Relationship Id="rId10" Type="http://schemas.openxmlformats.org/officeDocument/2006/relationships/endnotes" Target="endnotes.xml"/><Relationship Id="rId19" Type="http://schemas.openxmlformats.org/officeDocument/2006/relationships/hyperlink" Target="https://eur-lex.europa.eu/legal-content/SK/TXT/HTML/?uri=CELEX:32016L2284&amp;from=SK" TargetMode="External"/><Relationship Id="rId31" Type="http://schemas.openxmlformats.org/officeDocument/2006/relationships/hyperlink" Target="https://eur-lex.europa.eu/legal-content/SK/TXT/HTML/?uri=CELEX:32016L2284&amp;from=S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SK/TXT/HTML/?uri=CELEX:32016L2284&amp;from=SK" TargetMode="External"/><Relationship Id="rId22" Type="http://schemas.openxmlformats.org/officeDocument/2006/relationships/hyperlink" Target="https://eur-lex.europa.eu/legal-content/SK/TXT/HTML/?uri=CELEX:32016L2284&amp;from=SK" TargetMode="External"/><Relationship Id="rId27" Type="http://schemas.openxmlformats.org/officeDocument/2006/relationships/hyperlink" Target="https://eur-lex.europa.eu/legal-content/SK/TXT/HTML/?uri=CELEX:32016L2284&amp;from=SK" TargetMode="External"/><Relationship Id="rId30" Type="http://schemas.openxmlformats.org/officeDocument/2006/relationships/hyperlink" Target="https://eur-lex.europa.eu/legal-content/SK/TXT/HTML/?uri=CELEX:32016L2284&amp;from=SK" TargetMode="External"/><Relationship Id="rId35" Type="http://schemas.openxmlformats.org/officeDocument/2006/relationships/hyperlink" Target="https://eur-lex.europa.eu/legal-content/SK/TXT/HTML/?uri=CELEX:32016L2284&amp;from=SK"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lov-lex.sk/pravne-predpisy/SK/ZZ/1985/5/" TargetMode="External"/><Relationship Id="rId1" Type="http://schemas.openxmlformats.org/officeDocument/2006/relationships/hyperlink" Target="https://www.slov-lex.sk/pravne-predpisy/SK/ZZ/1985/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AFCCA825D5841AFC6E7C378162011" ma:contentTypeVersion="14" ma:contentTypeDescription="Create a new document." ma:contentTypeScope="" ma:versionID="b30dc0e140dd3d3544b1d5408fbfc2b3">
  <xsd:schema xmlns:xsd="http://www.w3.org/2001/XMLSchema" xmlns:xs="http://www.w3.org/2001/XMLSchema" xmlns:p="http://schemas.microsoft.com/office/2006/metadata/properties" xmlns:ns3="89c240f2-eaf7-484b-bfa9-8863671db63d" xmlns:ns4="85686878-e9d8-4bda-a44b-3cbea995812c" targetNamespace="http://schemas.microsoft.com/office/2006/metadata/properties" ma:root="true" ma:fieldsID="a5ff2536f0b8a585a016a03e8033cd09" ns3:_="" ns4:_="">
    <xsd:import namespace="89c240f2-eaf7-484b-bfa9-8863671db63d"/>
    <xsd:import namespace="85686878-e9d8-4bda-a44b-3cbea99581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40f2-eaf7-484b-bfa9-8863671db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86878-e9d8-4bda-a44b-3cbea99581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19402-8736-44CA-8119-7195EC3F3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40f2-eaf7-484b-bfa9-8863671db63d"/>
    <ds:schemaRef ds:uri="85686878-e9d8-4bda-a44b-3cbea9958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06317-014E-47FF-9F77-50B478D6CC5C}">
  <ds:schemaRefs>
    <ds:schemaRef ds:uri="http://schemas.microsoft.com/sharepoint/v3/contenttype/forms"/>
  </ds:schemaRefs>
</ds:datastoreItem>
</file>

<file path=customXml/itemProps3.xml><?xml version="1.0" encoding="utf-8"?>
<ds:datastoreItem xmlns:ds="http://schemas.openxmlformats.org/officeDocument/2006/customXml" ds:itemID="{0B45B3AF-533E-4A9C-B716-8476815621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80AE5F-E2E8-49AA-A3AE-AE6E3F2F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18792</Words>
  <Characters>107121</Characters>
  <Application>Microsoft Office Word</Application>
  <DocSecurity>0</DocSecurity>
  <Lines>892</Lines>
  <Paragraphs>251</Paragraphs>
  <ScaleCrop>false</ScaleCrop>
  <HeadingPairs>
    <vt:vector size="2" baseType="variant">
      <vt:variant>
        <vt:lpstr>Názov</vt:lpstr>
      </vt:variant>
      <vt:variant>
        <vt:i4>1</vt:i4>
      </vt:variant>
    </vt:vector>
  </HeadingPairs>
  <TitlesOfParts>
    <vt:vector size="1" baseType="lpstr">
      <vt:lpstr>Tabuľka zhody (Table of Concordance)</vt:lpstr>
    </vt:vector>
  </TitlesOfParts>
  <Company>MZP</Company>
  <LinksUpToDate>false</LinksUpToDate>
  <CharactersWithSpaces>125662</CharactersWithSpaces>
  <SharedDoc>false</SharedDoc>
  <HLinks>
    <vt:vector size="186" baseType="variant">
      <vt:variant>
        <vt:i4>2490384</vt:i4>
      </vt:variant>
      <vt:variant>
        <vt:i4>93</vt:i4>
      </vt:variant>
      <vt:variant>
        <vt:i4>0</vt:i4>
      </vt:variant>
      <vt:variant>
        <vt:i4>5</vt:i4>
      </vt:variant>
      <vt:variant>
        <vt:lpwstr>https://eur-lex.europa.eu/legal-content/SK/TXT/HTML/?uri=CELEX:32016L2284&amp;from=SK</vt:lpwstr>
      </vt:variant>
      <vt:variant>
        <vt:lpwstr>ntc13-L_2016344SK.01001701-E0013</vt:lpwstr>
      </vt:variant>
      <vt:variant>
        <vt:i4>2555921</vt:i4>
      </vt:variant>
      <vt:variant>
        <vt:i4>90</vt:i4>
      </vt:variant>
      <vt:variant>
        <vt:i4>0</vt:i4>
      </vt:variant>
      <vt:variant>
        <vt:i4>5</vt:i4>
      </vt:variant>
      <vt:variant>
        <vt:lpwstr>https://eur-lex.europa.eu/legal-content/SK/TXT/HTML/?uri=CELEX:32016L2284&amp;from=SK</vt:lpwstr>
      </vt:variant>
      <vt:variant>
        <vt:lpwstr>ntc12-L_2016344SK.01001701-E0012</vt:lpwstr>
      </vt:variant>
      <vt:variant>
        <vt:i4>2359314</vt:i4>
      </vt:variant>
      <vt:variant>
        <vt:i4>87</vt:i4>
      </vt:variant>
      <vt:variant>
        <vt:i4>0</vt:i4>
      </vt:variant>
      <vt:variant>
        <vt:i4>5</vt:i4>
      </vt:variant>
      <vt:variant>
        <vt:lpwstr>https://eur-lex.europa.eu/legal-content/SK/TXT/HTML/?uri=CELEX:32016L2284&amp;from=SK</vt:lpwstr>
      </vt:variant>
      <vt:variant>
        <vt:lpwstr>ntc11-L_2016344SK.01001701-E0011</vt:lpwstr>
      </vt:variant>
      <vt:variant>
        <vt:i4>2424851</vt:i4>
      </vt:variant>
      <vt:variant>
        <vt:i4>84</vt:i4>
      </vt:variant>
      <vt:variant>
        <vt:i4>0</vt:i4>
      </vt:variant>
      <vt:variant>
        <vt:i4>5</vt:i4>
      </vt:variant>
      <vt:variant>
        <vt:lpwstr>https://eur-lex.europa.eu/legal-content/SK/TXT/HTML/?uri=CELEX:32016L2284&amp;from=SK</vt:lpwstr>
      </vt:variant>
      <vt:variant>
        <vt:lpwstr>ntc10-L_2016344SK.01001701-E0010</vt:lpwstr>
      </vt:variant>
      <vt:variant>
        <vt:i4>8192066</vt:i4>
      </vt:variant>
      <vt:variant>
        <vt:i4>81</vt:i4>
      </vt:variant>
      <vt:variant>
        <vt:i4>0</vt:i4>
      </vt:variant>
      <vt:variant>
        <vt:i4>5</vt:i4>
      </vt:variant>
      <vt:variant>
        <vt:lpwstr>https://eur-lex.europa.eu/legal-content/SK/TXT/HTML/?uri=CELEX:32016L2284&amp;from=SK</vt:lpwstr>
      </vt:variant>
      <vt:variant>
        <vt:lpwstr>ntc9-L_2016344SK.01001701-E0009</vt:lpwstr>
      </vt:variant>
      <vt:variant>
        <vt:i4>8126530</vt:i4>
      </vt:variant>
      <vt:variant>
        <vt:i4>78</vt:i4>
      </vt:variant>
      <vt:variant>
        <vt:i4>0</vt:i4>
      </vt:variant>
      <vt:variant>
        <vt:i4>5</vt:i4>
      </vt:variant>
      <vt:variant>
        <vt:lpwstr>https://eur-lex.europa.eu/legal-content/SK/TXT/HTML/?uri=CELEX:32016L2284&amp;from=SK</vt:lpwstr>
      </vt:variant>
      <vt:variant>
        <vt:lpwstr>ntc8-L_2016344SK.01001701-E0008</vt:lpwstr>
      </vt:variant>
      <vt:variant>
        <vt:i4>7536706</vt:i4>
      </vt:variant>
      <vt:variant>
        <vt:i4>75</vt:i4>
      </vt:variant>
      <vt:variant>
        <vt:i4>0</vt:i4>
      </vt:variant>
      <vt:variant>
        <vt:i4>5</vt:i4>
      </vt:variant>
      <vt:variant>
        <vt:lpwstr>https://eur-lex.europa.eu/legal-content/SK/TXT/HTML/?uri=CELEX:32016L2284&amp;from=SK</vt:lpwstr>
      </vt:variant>
      <vt:variant>
        <vt:lpwstr>ntc7-L_2016344SK.01001701-E0007</vt:lpwstr>
      </vt:variant>
      <vt:variant>
        <vt:i4>7471170</vt:i4>
      </vt:variant>
      <vt:variant>
        <vt:i4>72</vt:i4>
      </vt:variant>
      <vt:variant>
        <vt:i4>0</vt:i4>
      </vt:variant>
      <vt:variant>
        <vt:i4>5</vt:i4>
      </vt:variant>
      <vt:variant>
        <vt:lpwstr>https://eur-lex.europa.eu/legal-content/SK/TXT/HTML/?uri=CELEX:32016L2284&amp;from=SK</vt:lpwstr>
      </vt:variant>
      <vt:variant>
        <vt:lpwstr>ntc6-L_2016344SK.01001701-E0006</vt:lpwstr>
      </vt:variant>
      <vt:variant>
        <vt:i4>7405634</vt:i4>
      </vt:variant>
      <vt:variant>
        <vt:i4>69</vt:i4>
      </vt:variant>
      <vt:variant>
        <vt:i4>0</vt:i4>
      </vt:variant>
      <vt:variant>
        <vt:i4>5</vt:i4>
      </vt:variant>
      <vt:variant>
        <vt:lpwstr>https://eur-lex.europa.eu/legal-content/SK/TXT/HTML/?uri=CELEX:32016L2284&amp;from=SK</vt:lpwstr>
      </vt:variant>
      <vt:variant>
        <vt:lpwstr>ntc5-L_2016344SK.01001701-E0005</vt:lpwstr>
      </vt:variant>
      <vt:variant>
        <vt:i4>7340098</vt:i4>
      </vt:variant>
      <vt:variant>
        <vt:i4>66</vt:i4>
      </vt:variant>
      <vt:variant>
        <vt:i4>0</vt:i4>
      </vt:variant>
      <vt:variant>
        <vt:i4>5</vt:i4>
      </vt:variant>
      <vt:variant>
        <vt:lpwstr>https://eur-lex.europa.eu/legal-content/SK/TXT/HTML/?uri=CELEX:32016L2284&amp;from=SK</vt:lpwstr>
      </vt:variant>
      <vt:variant>
        <vt:lpwstr>ntc4-L_2016344SK.01001701-E0004</vt:lpwstr>
      </vt:variant>
      <vt:variant>
        <vt:i4>7798850</vt:i4>
      </vt:variant>
      <vt:variant>
        <vt:i4>63</vt:i4>
      </vt:variant>
      <vt:variant>
        <vt:i4>0</vt:i4>
      </vt:variant>
      <vt:variant>
        <vt:i4>5</vt:i4>
      </vt:variant>
      <vt:variant>
        <vt:lpwstr>https://eur-lex.europa.eu/legal-content/SK/TXT/HTML/?uri=CELEX:32016L2284&amp;from=SK</vt:lpwstr>
      </vt:variant>
      <vt:variant>
        <vt:lpwstr>ntc3-L_2016344SK.01001701-E0003</vt:lpwstr>
      </vt:variant>
      <vt:variant>
        <vt:i4>7733314</vt:i4>
      </vt:variant>
      <vt:variant>
        <vt:i4>60</vt:i4>
      </vt:variant>
      <vt:variant>
        <vt:i4>0</vt:i4>
      </vt:variant>
      <vt:variant>
        <vt:i4>5</vt:i4>
      </vt:variant>
      <vt:variant>
        <vt:lpwstr>https://eur-lex.europa.eu/legal-content/SK/TXT/HTML/?uri=CELEX:32016L2284&amp;from=SK</vt:lpwstr>
      </vt:variant>
      <vt:variant>
        <vt:lpwstr>ntc2-L_2016344SK.01001701-E0002</vt:lpwstr>
      </vt:variant>
      <vt:variant>
        <vt:i4>7667778</vt:i4>
      </vt:variant>
      <vt:variant>
        <vt:i4>57</vt:i4>
      </vt:variant>
      <vt:variant>
        <vt:i4>0</vt:i4>
      </vt:variant>
      <vt:variant>
        <vt:i4>5</vt:i4>
      </vt:variant>
      <vt:variant>
        <vt:lpwstr>https://eur-lex.europa.eu/legal-content/SK/TXT/HTML/?uri=CELEX:32016L2284&amp;from=SK</vt:lpwstr>
      </vt:variant>
      <vt:variant>
        <vt:lpwstr>ntc1-L_2016344SK.01001701-E0001</vt:lpwstr>
      </vt:variant>
      <vt:variant>
        <vt:i4>2490369</vt:i4>
      </vt:variant>
      <vt:variant>
        <vt:i4>54</vt:i4>
      </vt:variant>
      <vt:variant>
        <vt:i4>0</vt:i4>
      </vt:variant>
      <vt:variant>
        <vt:i4>5</vt:i4>
      </vt:variant>
      <vt:variant>
        <vt:lpwstr>https://eur-lex.europa.eu/legal-content/SK/TXT/HTML/?uri=CELEX:32016L2284&amp;from=SK</vt:lpwstr>
      </vt:variant>
      <vt:variant>
        <vt:lpwstr>ntr13-L_2016344SK.01001701-E0013</vt:lpwstr>
      </vt:variant>
      <vt:variant>
        <vt:i4>2490369</vt:i4>
      </vt:variant>
      <vt:variant>
        <vt:i4>51</vt:i4>
      </vt:variant>
      <vt:variant>
        <vt:i4>0</vt:i4>
      </vt:variant>
      <vt:variant>
        <vt:i4>5</vt:i4>
      </vt:variant>
      <vt:variant>
        <vt:lpwstr>https://eur-lex.europa.eu/legal-content/SK/TXT/HTML/?uri=CELEX:32016L2284&amp;from=SK</vt:lpwstr>
      </vt:variant>
      <vt:variant>
        <vt:lpwstr>ntr13-L_2016344SK.01001701-E0013</vt:lpwstr>
      </vt:variant>
      <vt:variant>
        <vt:i4>2555904</vt:i4>
      </vt:variant>
      <vt:variant>
        <vt:i4>45</vt:i4>
      </vt:variant>
      <vt:variant>
        <vt:i4>0</vt:i4>
      </vt:variant>
      <vt:variant>
        <vt:i4>5</vt:i4>
      </vt:variant>
      <vt:variant>
        <vt:lpwstr>https://eur-lex.europa.eu/legal-content/SK/TXT/HTML/?uri=CELEX:32016L2284&amp;from=SK</vt:lpwstr>
      </vt:variant>
      <vt:variant>
        <vt:lpwstr>ntr12-L_2016344SK.01001701-E0012</vt:lpwstr>
      </vt:variant>
      <vt:variant>
        <vt:i4>2359299</vt:i4>
      </vt:variant>
      <vt:variant>
        <vt:i4>42</vt:i4>
      </vt:variant>
      <vt:variant>
        <vt:i4>0</vt:i4>
      </vt:variant>
      <vt:variant>
        <vt:i4>5</vt:i4>
      </vt:variant>
      <vt:variant>
        <vt:lpwstr>https://eur-lex.europa.eu/legal-content/SK/TXT/HTML/?uri=CELEX:32016L2284&amp;from=SK</vt:lpwstr>
      </vt:variant>
      <vt:variant>
        <vt:lpwstr>ntr11-L_2016344SK.01001701-E0011</vt:lpwstr>
      </vt:variant>
      <vt:variant>
        <vt:i4>2424834</vt:i4>
      </vt:variant>
      <vt:variant>
        <vt:i4>39</vt:i4>
      </vt:variant>
      <vt:variant>
        <vt:i4>0</vt:i4>
      </vt:variant>
      <vt:variant>
        <vt:i4>5</vt:i4>
      </vt:variant>
      <vt:variant>
        <vt:lpwstr>https://eur-lex.europa.eu/legal-content/SK/TXT/HTML/?uri=CELEX:32016L2284&amp;from=SK</vt:lpwstr>
      </vt:variant>
      <vt:variant>
        <vt:lpwstr>ntr10-L_2016344SK.01001701-E0010</vt:lpwstr>
      </vt:variant>
      <vt:variant>
        <vt:i4>4194314</vt:i4>
      </vt:variant>
      <vt:variant>
        <vt:i4>33</vt:i4>
      </vt:variant>
      <vt:variant>
        <vt:i4>0</vt:i4>
      </vt:variant>
      <vt:variant>
        <vt:i4>5</vt:i4>
      </vt:variant>
      <vt:variant>
        <vt:lpwstr>https://www.slov-lex.sk/pravne-predpisy/SK/ZZ/2013/231/20180701.html</vt:lpwstr>
      </vt:variant>
      <vt:variant>
        <vt:lpwstr>poznamky.poznamka-11a</vt:lpwstr>
      </vt:variant>
      <vt:variant>
        <vt:i4>8192083</vt:i4>
      </vt:variant>
      <vt:variant>
        <vt:i4>30</vt:i4>
      </vt:variant>
      <vt:variant>
        <vt:i4>0</vt:i4>
      </vt:variant>
      <vt:variant>
        <vt:i4>5</vt:i4>
      </vt:variant>
      <vt:variant>
        <vt:lpwstr>https://eur-lex.europa.eu/legal-content/SK/TXT/HTML/?uri=CELEX:32016L2284&amp;from=SK</vt:lpwstr>
      </vt:variant>
      <vt:variant>
        <vt:lpwstr>ntr9-L_2016344SK.01001701-E0009</vt:lpwstr>
      </vt:variant>
      <vt:variant>
        <vt:i4>8126547</vt:i4>
      </vt:variant>
      <vt:variant>
        <vt:i4>27</vt:i4>
      </vt:variant>
      <vt:variant>
        <vt:i4>0</vt:i4>
      </vt:variant>
      <vt:variant>
        <vt:i4>5</vt:i4>
      </vt:variant>
      <vt:variant>
        <vt:lpwstr>https://eur-lex.europa.eu/legal-content/SK/TXT/HTML/?uri=CELEX:32016L2284&amp;from=SK</vt:lpwstr>
      </vt:variant>
      <vt:variant>
        <vt:lpwstr>ntr8-L_2016344SK.01001701-E0008</vt:lpwstr>
      </vt:variant>
      <vt:variant>
        <vt:i4>7733331</vt:i4>
      </vt:variant>
      <vt:variant>
        <vt:i4>24</vt:i4>
      </vt:variant>
      <vt:variant>
        <vt:i4>0</vt:i4>
      </vt:variant>
      <vt:variant>
        <vt:i4>5</vt:i4>
      </vt:variant>
      <vt:variant>
        <vt:lpwstr>https://eur-lex.europa.eu/legal-content/SK/TXT/HTML/?uri=CELEX:32016L2284&amp;from=SK</vt:lpwstr>
      </vt:variant>
      <vt:variant>
        <vt:lpwstr>ntr2-L_2016344SK.01001701-E0002</vt:lpwstr>
      </vt:variant>
      <vt:variant>
        <vt:i4>8192083</vt:i4>
      </vt:variant>
      <vt:variant>
        <vt:i4>21</vt:i4>
      </vt:variant>
      <vt:variant>
        <vt:i4>0</vt:i4>
      </vt:variant>
      <vt:variant>
        <vt:i4>5</vt:i4>
      </vt:variant>
      <vt:variant>
        <vt:lpwstr>https://eur-lex.europa.eu/legal-content/SK/TXT/HTML/?uri=CELEX:32016L2284&amp;from=SK</vt:lpwstr>
      </vt:variant>
      <vt:variant>
        <vt:lpwstr>ntr9-L_2016344SK.01001701-E0009</vt:lpwstr>
      </vt:variant>
      <vt:variant>
        <vt:i4>7536723</vt:i4>
      </vt:variant>
      <vt:variant>
        <vt:i4>18</vt:i4>
      </vt:variant>
      <vt:variant>
        <vt:i4>0</vt:i4>
      </vt:variant>
      <vt:variant>
        <vt:i4>5</vt:i4>
      </vt:variant>
      <vt:variant>
        <vt:lpwstr>https://eur-lex.europa.eu/legal-content/SK/TXT/HTML/?uri=CELEX:32016L2284&amp;from=SK</vt:lpwstr>
      </vt:variant>
      <vt:variant>
        <vt:lpwstr>ntr7-L_2016344SK.01001701-E0007</vt:lpwstr>
      </vt:variant>
      <vt:variant>
        <vt:i4>7471187</vt:i4>
      </vt:variant>
      <vt:variant>
        <vt:i4>15</vt:i4>
      </vt:variant>
      <vt:variant>
        <vt:i4>0</vt:i4>
      </vt:variant>
      <vt:variant>
        <vt:i4>5</vt:i4>
      </vt:variant>
      <vt:variant>
        <vt:lpwstr>https://eur-lex.europa.eu/legal-content/SK/TXT/HTML/?uri=CELEX:32016L2284&amp;from=SK</vt:lpwstr>
      </vt:variant>
      <vt:variant>
        <vt:lpwstr>ntr6-L_2016344SK.01001701-E0006</vt:lpwstr>
      </vt:variant>
      <vt:variant>
        <vt:i4>7405651</vt:i4>
      </vt:variant>
      <vt:variant>
        <vt:i4>12</vt:i4>
      </vt:variant>
      <vt:variant>
        <vt:i4>0</vt:i4>
      </vt:variant>
      <vt:variant>
        <vt:i4>5</vt:i4>
      </vt:variant>
      <vt:variant>
        <vt:lpwstr>https://eur-lex.europa.eu/legal-content/SK/TXT/HTML/?uri=CELEX:32016L2284&amp;from=SK</vt:lpwstr>
      </vt:variant>
      <vt:variant>
        <vt:lpwstr>ntr5-L_2016344SK.01001701-E0005</vt:lpwstr>
      </vt:variant>
      <vt:variant>
        <vt:i4>7340115</vt:i4>
      </vt:variant>
      <vt:variant>
        <vt:i4>9</vt:i4>
      </vt:variant>
      <vt:variant>
        <vt:i4>0</vt:i4>
      </vt:variant>
      <vt:variant>
        <vt:i4>5</vt:i4>
      </vt:variant>
      <vt:variant>
        <vt:lpwstr>https://eur-lex.europa.eu/legal-content/SK/TXT/HTML/?uri=CELEX:32016L2284&amp;from=SK</vt:lpwstr>
      </vt:variant>
      <vt:variant>
        <vt:lpwstr>ntr4-L_2016344SK.01001701-E0004</vt:lpwstr>
      </vt:variant>
      <vt:variant>
        <vt:i4>7798867</vt:i4>
      </vt:variant>
      <vt:variant>
        <vt:i4>6</vt:i4>
      </vt:variant>
      <vt:variant>
        <vt:i4>0</vt:i4>
      </vt:variant>
      <vt:variant>
        <vt:i4>5</vt:i4>
      </vt:variant>
      <vt:variant>
        <vt:lpwstr>https://eur-lex.europa.eu/legal-content/SK/TXT/HTML/?uri=CELEX:32016L2284&amp;from=SK</vt:lpwstr>
      </vt:variant>
      <vt:variant>
        <vt:lpwstr>ntr3-L_2016344SK.01001701-E0003</vt:lpwstr>
      </vt:variant>
      <vt:variant>
        <vt:i4>7733331</vt:i4>
      </vt:variant>
      <vt:variant>
        <vt:i4>3</vt:i4>
      </vt:variant>
      <vt:variant>
        <vt:i4>0</vt:i4>
      </vt:variant>
      <vt:variant>
        <vt:i4>5</vt:i4>
      </vt:variant>
      <vt:variant>
        <vt:lpwstr>https://eur-lex.europa.eu/legal-content/SK/TXT/HTML/?uri=CELEX:32016L2284&amp;from=SK</vt:lpwstr>
      </vt:variant>
      <vt:variant>
        <vt:lpwstr>ntr2-L_2016344SK.01001701-E0002</vt:lpwstr>
      </vt:variant>
      <vt:variant>
        <vt:i4>7667795</vt:i4>
      </vt:variant>
      <vt:variant>
        <vt:i4>0</vt:i4>
      </vt:variant>
      <vt:variant>
        <vt:i4>0</vt:i4>
      </vt:variant>
      <vt:variant>
        <vt:i4>5</vt:i4>
      </vt:variant>
      <vt:variant>
        <vt:lpwstr>https://eur-lex.europa.eu/legal-content/SK/TXT/HTML/?uri=CELEX:32016L2284&amp;from=SK</vt:lpwstr>
      </vt:variant>
      <vt:variant>
        <vt:lpwstr>ntr1-L_2016344SK.01001701-E0001</vt:lpwstr>
      </vt:variant>
      <vt:variant>
        <vt:i4>4521989</vt:i4>
      </vt:variant>
      <vt:variant>
        <vt:i4>0</vt:i4>
      </vt:variant>
      <vt:variant>
        <vt:i4>0</vt:i4>
      </vt:variant>
      <vt:variant>
        <vt:i4>5</vt:i4>
      </vt:variant>
      <vt:variant>
        <vt:lpwstr>https://www.slov-lex.sk/pravne-predpisy/SK/ZZ/1985/5/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(Table of Concordance)</dc:title>
  <dc:creator>Kováčová Marcela, Ing.</dc:creator>
  <cp:lastModifiedBy>Vilkovský Igor</cp:lastModifiedBy>
  <cp:revision>4</cp:revision>
  <cp:lastPrinted>2021-11-21T20:20:00Z</cp:lastPrinted>
  <dcterms:created xsi:type="dcterms:W3CDTF">2022-09-30T09:41:00Z</dcterms:created>
  <dcterms:modified xsi:type="dcterms:W3CDTF">2022-09-30T09:41:00Z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0x0101004D8AFCCA825D5841AFC6E7C378162011</vt:lpwstr>
  </property>
</Properties>
</file>