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362"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5170"/>
        <w:gridCol w:w="708"/>
        <w:gridCol w:w="567"/>
        <w:gridCol w:w="1134"/>
        <w:gridCol w:w="6096"/>
        <w:gridCol w:w="708"/>
        <w:gridCol w:w="1080"/>
      </w:tblGrid>
      <w:tr>
        <w:tblPrEx>
          <w:tblW w:w="16362"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362" w:type="dxa"/>
            <w:gridSpan w:val="8"/>
            <w:tcBorders>
              <w:top w:val="single" w:sz="12" w:space="0" w:color="auto"/>
              <w:left w:val="single" w:sz="12" w:space="0" w:color="auto"/>
              <w:bottom w:val="single" w:sz="4" w:space="0" w:color="auto"/>
              <w:right w:val="single" w:sz="12" w:space="0" w:color="auto"/>
            </w:tcBorders>
            <w:textDirection w:val="lrTb"/>
            <w:vAlign w:val="top"/>
          </w:tcPr>
          <w:p w:rsidR="00C81A7E" w:rsidP="009562F1">
            <w:pPr>
              <w:pStyle w:val="Heading1"/>
              <w:bidi w:val="0"/>
              <w:rPr>
                <w:rFonts w:ascii="Times New Roman" w:hAnsi="Times New Roman"/>
                <w:sz w:val="28"/>
                <w:szCs w:val="28"/>
              </w:rPr>
            </w:pPr>
            <w:r w:rsidRPr="009562F1">
              <w:rPr>
                <w:rFonts w:ascii="Times New Roman" w:hAnsi="Times New Roman"/>
                <w:sz w:val="28"/>
                <w:szCs w:val="28"/>
              </w:rPr>
              <w:t>TABUĽKA  ZHODY</w:t>
            </w:r>
          </w:p>
          <w:p w:rsidR="009562F1" w:rsidP="009562F1">
            <w:pPr>
              <w:pStyle w:val="BodyText"/>
              <w:bidi w:val="0"/>
              <w:spacing w:before="120" w:after="0"/>
              <w:jc w:val="center"/>
              <w:rPr>
                <w:rFonts w:ascii="Times New Roman" w:hAnsi="Times New Roman"/>
              </w:rPr>
            </w:pPr>
            <w:r>
              <w:rPr>
                <w:rFonts w:ascii="Times New Roman" w:hAnsi="Times New Roman"/>
                <w:b/>
                <w:bCs/>
                <w:sz w:val="28"/>
                <w:szCs w:val="28"/>
              </w:rPr>
              <w:t>návrhu právneho predpisu s právom Európskej únie</w:t>
            </w:r>
          </w:p>
          <w:p w:rsidR="009562F1" w:rsidRPr="009562F1" w:rsidP="009562F1">
            <w:pPr>
              <w:bidi w:val="0"/>
              <w:rPr>
                <w:rFonts w:ascii="Times New Roman" w:hAnsi="Times New Roman"/>
              </w:rPr>
            </w:pPr>
          </w:p>
        </w:tc>
      </w:tr>
      <w:tr>
        <w:tblPrEx>
          <w:tblW w:w="16362" w:type="dxa"/>
          <w:tblInd w:w="-497" w:type="dxa"/>
          <w:tblLayout w:type="fixed"/>
          <w:tblCellMar>
            <w:left w:w="43" w:type="dxa"/>
            <w:right w:w="43" w:type="dxa"/>
          </w:tblCellMar>
        </w:tblPrEx>
        <w:trPr>
          <w:trHeight w:val="252"/>
        </w:trPr>
        <w:tc>
          <w:tcPr>
            <w:tcW w:w="6777" w:type="dxa"/>
            <w:gridSpan w:val="3"/>
            <w:tcBorders>
              <w:top w:val="single" w:sz="4" w:space="0" w:color="auto"/>
              <w:left w:val="single" w:sz="12" w:space="0" w:color="auto"/>
              <w:bottom w:val="single" w:sz="4" w:space="0" w:color="auto"/>
              <w:right w:val="single" w:sz="12" w:space="0" w:color="auto"/>
            </w:tcBorders>
            <w:textDirection w:val="lrTb"/>
            <w:vAlign w:val="top"/>
          </w:tcPr>
          <w:p w:rsidR="0015369B" w:rsidRPr="00675DD7" w:rsidP="009562F1">
            <w:pPr>
              <w:bidi w:val="0"/>
              <w:jc w:val="center"/>
              <w:rPr>
                <w:rFonts w:ascii="Times New Roman" w:hAnsi="Times New Roman"/>
                <w:b/>
              </w:rPr>
            </w:pPr>
            <w:r w:rsidRPr="009562F1" w:rsidR="009562F1">
              <w:rPr>
                <w:rFonts w:ascii="Times New Roman" w:hAnsi="Times New Roman"/>
                <w:b/>
              </w:rPr>
              <w:t>SMERNICA</w:t>
            </w:r>
          </w:p>
        </w:tc>
        <w:tc>
          <w:tcPr>
            <w:tcW w:w="9585" w:type="dxa"/>
            <w:gridSpan w:val="5"/>
            <w:tcBorders>
              <w:top w:val="single" w:sz="4" w:space="0" w:color="auto"/>
              <w:left w:val="nil"/>
              <w:bottom w:val="single" w:sz="4" w:space="0" w:color="auto"/>
              <w:right w:val="single" w:sz="12" w:space="0" w:color="auto"/>
            </w:tcBorders>
            <w:textDirection w:val="lrTb"/>
            <w:vAlign w:val="top"/>
          </w:tcPr>
          <w:p w:rsidR="009562F1" w:rsidRPr="009562F1" w:rsidP="009562F1">
            <w:pPr>
              <w:bidi w:val="0"/>
              <w:jc w:val="center"/>
              <w:rPr>
                <w:rFonts w:ascii="Times New Roman" w:hAnsi="Times New Roman"/>
                <w:b/>
              </w:rPr>
            </w:pPr>
            <w:r w:rsidRPr="009562F1">
              <w:rPr>
                <w:rFonts w:ascii="Times New Roman" w:hAnsi="Times New Roman"/>
                <w:b/>
              </w:rPr>
              <w:t>PRÁVNE PREDPISY SLOVENSKEJ REPUBLIKY</w:t>
            </w:r>
          </w:p>
          <w:p w:rsidR="00C81A7E" w:rsidRPr="00C81A7E" w:rsidP="009562F1">
            <w:pPr>
              <w:bidi w:val="0"/>
              <w:rPr>
                <w:rFonts w:ascii="Times New Roman" w:hAnsi="Times New Roman"/>
              </w:rPr>
            </w:pPr>
          </w:p>
        </w:tc>
      </w:tr>
      <w:tr>
        <w:tblPrEx>
          <w:tblW w:w="16362" w:type="dxa"/>
          <w:tblInd w:w="-497" w:type="dxa"/>
          <w:tblLayout w:type="fixed"/>
          <w:tblCellMar>
            <w:left w:w="43" w:type="dxa"/>
            <w:right w:w="43" w:type="dxa"/>
          </w:tblCellMar>
        </w:tblPrEx>
        <w:trPr>
          <w:trHeight w:val="1440"/>
        </w:trPr>
        <w:tc>
          <w:tcPr>
            <w:tcW w:w="6777" w:type="dxa"/>
            <w:gridSpan w:val="3"/>
            <w:tcBorders>
              <w:top w:val="single" w:sz="4" w:space="0" w:color="auto"/>
              <w:left w:val="single" w:sz="12" w:space="0" w:color="auto"/>
              <w:bottom w:val="single" w:sz="4" w:space="0" w:color="auto"/>
              <w:right w:val="single" w:sz="12" w:space="0" w:color="auto"/>
            </w:tcBorders>
            <w:textDirection w:val="lrTb"/>
            <w:vAlign w:val="top"/>
          </w:tcPr>
          <w:p w:rsidR="009562F1" w:rsidRPr="009562F1" w:rsidP="009562F1">
            <w:pPr>
              <w:bidi w:val="0"/>
              <w:jc w:val="center"/>
              <w:rPr>
                <w:rFonts w:ascii="Times New Roman" w:hAnsi="Times New Roman"/>
                <w:b/>
              </w:rPr>
            </w:pPr>
          </w:p>
          <w:p w:rsidR="009562F1" w:rsidP="0055138B">
            <w:pPr>
              <w:keepNext/>
              <w:keepLines/>
              <w:bidi w:val="0"/>
              <w:contextualSpacing/>
              <w:rPr>
                <w:rFonts w:ascii="Times New Roman" w:hAnsi="Times New Roman"/>
                <w:b/>
                <w:sz w:val="20"/>
                <w:szCs w:val="20"/>
              </w:rPr>
            </w:pPr>
            <w:r w:rsidRPr="0055138B" w:rsidR="0055138B">
              <w:rPr>
                <w:rFonts w:ascii="Times New Roman" w:hAnsi="Times New Roman"/>
                <w:b/>
                <w:sz w:val="20"/>
                <w:szCs w:val="20"/>
              </w:rPr>
              <w:t>Smernica Európskeho parlamentu a Rady 2004/107/ES z 15. decembra 2004, ktorá sa týka arzénu, kadmia, ortuti, niklu a polycyklických aromatických uhľovodíkov v okolitom ovzduší (Ú. v. EÚ L 23, 26. 1. 2005) v znení nariadenia Európskeho parlamentu a Rady (ES) č. 219/2009 z 11.marca 2009 (Ú. v. EÚ L 87, 31. 3. 2009) v znení smernice Komisie (EÚ) 2015/1480 z 28. augusta 2015 (Ú. v. EÚ L 226, 29. 8. 2015).</w:t>
            </w:r>
          </w:p>
          <w:p w:rsidR="0055138B" w:rsidRPr="0055138B" w:rsidP="0055138B">
            <w:pPr>
              <w:keepNext/>
              <w:keepLines/>
              <w:bidi w:val="0"/>
              <w:contextualSpacing/>
              <w:rPr>
                <w:rFonts w:ascii="Times New Roman" w:hAnsi="Times New Roman"/>
                <w:b/>
              </w:rPr>
            </w:pPr>
          </w:p>
        </w:tc>
        <w:tc>
          <w:tcPr>
            <w:tcW w:w="9585" w:type="dxa"/>
            <w:gridSpan w:val="5"/>
            <w:tcBorders>
              <w:top w:val="single" w:sz="4" w:space="0" w:color="auto"/>
              <w:left w:val="nil"/>
              <w:bottom w:val="single" w:sz="4" w:space="0" w:color="auto"/>
              <w:right w:val="single" w:sz="12" w:space="0" w:color="auto"/>
            </w:tcBorders>
            <w:textDirection w:val="lrTb"/>
            <w:vAlign w:val="top"/>
          </w:tcPr>
          <w:p w:rsidR="009562F1" w:rsidP="009562F1">
            <w:pPr>
              <w:bidi w:val="0"/>
              <w:rPr>
                <w:rFonts w:ascii="Times New Roman" w:hAnsi="Times New Roman"/>
                <w:b/>
                <w:sz w:val="20"/>
                <w:szCs w:val="20"/>
              </w:rPr>
            </w:pPr>
          </w:p>
          <w:p w:rsidR="009562F1" w:rsidP="009562F1">
            <w:pPr>
              <w:bidi w:val="0"/>
              <w:rPr>
                <w:rFonts w:ascii="Times New Roman" w:hAnsi="Times New Roman"/>
                <w:b/>
                <w:sz w:val="20"/>
                <w:szCs w:val="20"/>
              </w:rPr>
            </w:pPr>
            <w:r w:rsidR="00B67C92">
              <w:rPr>
                <w:rFonts w:ascii="Times New Roman" w:hAnsi="Times New Roman"/>
                <w:b/>
                <w:sz w:val="20"/>
                <w:szCs w:val="20"/>
              </w:rPr>
              <w:t>Tézy n</w:t>
            </w:r>
            <w:r>
              <w:rPr>
                <w:rFonts w:ascii="Times New Roman" w:hAnsi="Times New Roman"/>
                <w:b/>
                <w:sz w:val="20"/>
                <w:szCs w:val="20"/>
              </w:rPr>
              <w:t>ávrh</w:t>
            </w:r>
            <w:r w:rsidR="00B67C92">
              <w:rPr>
                <w:rFonts w:ascii="Times New Roman" w:hAnsi="Times New Roman"/>
                <w:b/>
                <w:sz w:val="20"/>
                <w:szCs w:val="20"/>
              </w:rPr>
              <w:t>u</w:t>
            </w:r>
            <w:r>
              <w:rPr>
                <w:rFonts w:ascii="Times New Roman" w:hAnsi="Times New Roman"/>
                <w:b/>
                <w:sz w:val="20"/>
                <w:szCs w:val="20"/>
              </w:rPr>
              <w:t xml:space="preserve"> vyhlášky Ministerstva životného prostredia Slovenskej republiky o kvalite ovzdušia (NV)</w:t>
            </w:r>
            <w:r w:rsidR="00B67C92">
              <w:rPr>
                <w:rFonts w:ascii="Times New Roman" w:hAnsi="Times New Roman"/>
                <w:b/>
                <w:sz w:val="20"/>
                <w:szCs w:val="20"/>
              </w:rPr>
              <w:t xml:space="preserve"> </w:t>
            </w:r>
          </w:p>
          <w:p w:rsidR="009562F1" w:rsidRPr="00B47D97" w:rsidP="009562F1">
            <w:pPr>
              <w:bidi w:val="0"/>
              <w:rPr>
                <w:rFonts w:ascii="Times New Roman" w:hAnsi="Times New Roman"/>
                <w:b/>
                <w:sz w:val="20"/>
                <w:szCs w:val="20"/>
              </w:rPr>
            </w:pPr>
          </w:p>
          <w:p w:rsidR="008B2E5B" w:rsidP="008B2E5B">
            <w:pPr>
              <w:bidi w:val="0"/>
              <w:rPr>
                <w:rFonts w:ascii="Times New Roman" w:hAnsi="Times New Roman"/>
                <w:b/>
                <w:sz w:val="20"/>
              </w:rPr>
            </w:pPr>
            <w:r w:rsidRPr="00B47D97">
              <w:rPr>
                <w:rFonts w:ascii="Times New Roman" w:hAnsi="Times New Roman"/>
                <w:b/>
                <w:sz w:val="20"/>
              </w:rPr>
              <w:t xml:space="preserve">Návrh zákona </w:t>
            </w:r>
            <w:r w:rsidRPr="00BC0F71">
              <w:rPr>
                <w:rFonts w:ascii="Times New Roman" w:hAnsi="Times New Roman"/>
                <w:b/>
                <w:sz w:val="20"/>
              </w:rPr>
              <w:t>o ochrane ovzdušia a o zm</w:t>
            </w:r>
            <w:r>
              <w:rPr>
                <w:rFonts w:ascii="Times New Roman" w:hAnsi="Times New Roman"/>
                <w:b/>
                <w:sz w:val="20"/>
              </w:rPr>
              <w:t xml:space="preserve">ene doplnení niektorých zákonov </w:t>
            </w:r>
            <w:r w:rsidRPr="00B47D97">
              <w:rPr>
                <w:rFonts w:ascii="Times New Roman" w:hAnsi="Times New Roman"/>
                <w:b/>
                <w:sz w:val="20"/>
              </w:rPr>
              <w:t>(NZ)</w:t>
            </w:r>
          </w:p>
          <w:p w:rsidR="006C30A8" w:rsidP="008B2E5B">
            <w:pPr>
              <w:bidi w:val="0"/>
              <w:rPr>
                <w:rFonts w:ascii="Times New Roman" w:hAnsi="Times New Roman"/>
                <w:b/>
                <w:sz w:val="20"/>
              </w:rPr>
            </w:pPr>
          </w:p>
          <w:p w:rsidR="006C30A8" w:rsidP="008B2E5B">
            <w:pPr>
              <w:bidi w:val="0"/>
              <w:rPr>
                <w:rFonts w:ascii="Times New Roman" w:hAnsi="Times New Roman"/>
                <w:b/>
                <w:sz w:val="20"/>
              </w:rPr>
            </w:pPr>
            <w:r w:rsidRPr="00CB4F2E">
              <w:rPr>
                <w:rFonts w:ascii="Times New Roman" w:hAnsi="Times New Roman"/>
                <w:b/>
                <w:sz w:val="20"/>
                <w:szCs w:val="20"/>
              </w:rPr>
              <w:t>Zákon č. 575/2001 Z. z. o organizácii činnosti vlády a organizácií ústrednej štátnej správy (Z)</w:t>
            </w:r>
          </w:p>
          <w:p w:rsidR="009562F1" w:rsidP="008B2E5B">
            <w:pPr>
              <w:bidi w:val="0"/>
              <w:rPr>
                <w:rFonts w:ascii="Times New Roman" w:hAnsi="Times New Roman"/>
                <w:b/>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1</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2</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3</w:t>
            </w:r>
          </w:p>
        </w:tc>
        <w:tc>
          <w:tcPr>
            <w:tcW w:w="567" w:type="dxa"/>
            <w:tcBorders>
              <w:top w:val="single" w:sz="4" w:space="0" w:color="auto"/>
              <w:left w:val="nil"/>
              <w:bottom w:val="single" w:sz="4" w:space="0" w:color="auto"/>
              <w:right w:val="single" w:sz="4" w:space="0" w:color="auto"/>
            </w:tcBorders>
            <w:textDirection w:val="lrTb"/>
            <w:vAlign w:val="top"/>
          </w:tcPr>
          <w:p w:rsidR="00C81A7E">
            <w:pPr>
              <w:bidi w:val="0"/>
              <w:jc w:val="center"/>
              <w:rPr>
                <w:rFonts w:ascii="Times New Roman" w:hAnsi="Times New Roman"/>
                <w:sz w:val="20"/>
                <w:szCs w:val="20"/>
              </w:rPr>
            </w:pPr>
            <w:r w:rsidRPr="00F60C3B">
              <w:rPr>
                <w:rFonts w:ascii="Times New Roman" w:hAnsi="Times New Roman"/>
                <w:sz w:val="20"/>
                <w:szCs w:val="20"/>
              </w:rPr>
              <w:t>4</w:t>
            </w:r>
          </w:p>
          <w:p w:rsidR="00C81A7E" w:rsidRPr="00F60C3B">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BodyText2"/>
              <w:autoSpaceDE w:val="0"/>
              <w:autoSpaceDN w:val="0"/>
              <w:bidi w:val="0"/>
              <w:spacing w:line="240" w:lineRule="exact"/>
              <w:jc w:val="center"/>
              <w:rPr>
                <w:rFonts w:ascii="Times New Roman" w:hAnsi="Times New Roman"/>
                <w:sz w:val="20"/>
                <w:lang w:eastAsia="sk-SK"/>
              </w:rPr>
            </w:pPr>
            <w:r w:rsidRPr="00F60C3B">
              <w:rPr>
                <w:rFonts w:ascii="Times New Roman" w:hAnsi="Times New Roman"/>
                <w:sz w:val="20"/>
                <w:lang w:eastAsia="sk-SK"/>
              </w:rPr>
              <w:t>5</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BodyText2"/>
              <w:autoSpaceDE w:val="0"/>
              <w:autoSpaceDN w:val="0"/>
              <w:bidi w:val="0"/>
              <w:spacing w:line="240" w:lineRule="exact"/>
              <w:jc w:val="center"/>
              <w:rPr>
                <w:rFonts w:ascii="Times New Roman" w:hAnsi="Times New Roman"/>
                <w:sz w:val="20"/>
                <w:lang w:eastAsia="sk-SK"/>
              </w:rPr>
            </w:pPr>
            <w:r w:rsidRPr="00F60C3B">
              <w:rPr>
                <w:rFonts w:ascii="Times New Roman" w:hAnsi="Times New Roman"/>
                <w:sz w:val="20"/>
                <w:lang w:eastAsia="sk-SK"/>
              </w:rPr>
              <w:t>6</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Pr>
                <w:rFonts w:ascii="Times New Roman" w:hAnsi="Times New Roman"/>
                <w:sz w:val="20"/>
                <w:szCs w:val="20"/>
              </w:rPr>
              <w:t>8</w:t>
            </w: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9562F1">
            <w:pPr>
              <w:pStyle w:val="Normlny"/>
              <w:bidi w:val="0"/>
              <w:rPr>
                <w:rFonts w:ascii="Times New Roman" w:hAnsi="Times New Roman"/>
                <w:b/>
              </w:rPr>
            </w:pPr>
            <w:r w:rsidRPr="009562F1">
              <w:rPr>
                <w:rFonts w:ascii="Times New Roman" w:hAnsi="Times New Roman"/>
                <w:b/>
              </w:rPr>
              <w:t>Článok</w:t>
            </w:r>
          </w:p>
          <w:p w:rsidR="00C81A7E" w:rsidRPr="00F60C3B">
            <w:pPr>
              <w:pStyle w:val="Normlny"/>
              <w:bidi w:val="0"/>
              <w:rPr>
                <w:rFonts w:ascii="Times New Roman" w:hAnsi="Times New Roman"/>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rsidP="008C2595">
            <w:pPr>
              <w:pStyle w:val="Normlny"/>
              <w:bidi w:val="0"/>
              <w:jc w:val="center"/>
              <w:rPr>
                <w:rFonts w:ascii="Times New Roman" w:hAnsi="Times New Roman"/>
              </w:rPr>
            </w:pPr>
            <w:r w:rsidR="009562F1">
              <w:rPr>
                <w:rFonts w:ascii="Times New Roman" w:hAnsi="Times New Roman"/>
                <w:b/>
              </w:rPr>
              <w:t>Text právneho predpisu EÚ</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9562F1" w:rsidRPr="00F60C3B" w:rsidP="009562F1">
            <w:pPr>
              <w:pStyle w:val="Normlny"/>
              <w:bidi w:val="0"/>
              <w:jc w:val="center"/>
              <w:rPr>
                <w:rFonts w:ascii="Times New Roman" w:hAnsi="Times New Roman"/>
              </w:rPr>
            </w:pPr>
            <w:r w:rsidRPr="009562F1" w:rsidR="00C81A7E">
              <w:rPr>
                <w:rFonts w:ascii="Times New Roman" w:hAnsi="Times New Roman"/>
                <w:b/>
              </w:rPr>
              <w:t xml:space="preserve">Spôsob </w:t>
            </w:r>
          </w:p>
          <w:p w:rsidR="00C81A7E" w:rsidRPr="00F60C3B">
            <w:pPr>
              <w:pStyle w:val="Normlny"/>
              <w:bidi w:val="0"/>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textDirection w:val="lrTb"/>
            <w:vAlign w:val="top"/>
          </w:tcPr>
          <w:p w:rsidR="00C81A7E" w:rsidRPr="009562F1">
            <w:pPr>
              <w:pStyle w:val="Normlny"/>
              <w:bidi w:val="0"/>
              <w:jc w:val="center"/>
              <w:rPr>
                <w:rFonts w:ascii="Times New Roman" w:hAnsi="Times New Roman"/>
                <w:b/>
              </w:rPr>
            </w:pPr>
            <w:r w:rsidRPr="009562F1">
              <w:rPr>
                <w:rFonts w:ascii="Times New Roman" w:hAnsi="Times New Roman"/>
                <w:b/>
              </w:rPr>
              <w:t>Číslo</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RPr="009562F1" w:rsidP="009562F1">
            <w:pPr>
              <w:pStyle w:val="Normlny"/>
              <w:bidi w:val="0"/>
              <w:jc w:val="center"/>
              <w:rPr>
                <w:rFonts w:ascii="Times New Roman" w:hAnsi="Times New Roman"/>
                <w:b/>
              </w:rPr>
            </w:pPr>
            <w:r w:rsidRPr="009562F1">
              <w:rPr>
                <w:rFonts w:ascii="Times New Roman" w:hAnsi="Times New Roman"/>
                <w:b/>
              </w:rPr>
              <w:t xml:space="preserve">Článok </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744B37">
            <w:pPr>
              <w:pStyle w:val="Normlny"/>
              <w:bidi w:val="0"/>
              <w:jc w:val="center"/>
              <w:rPr>
                <w:rFonts w:ascii="Times New Roman" w:hAnsi="Times New Roman"/>
              </w:rPr>
            </w:pPr>
            <w:r w:rsidR="009562F1">
              <w:rPr>
                <w:rFonts w:ascii="Times New Roman" w:hAnsi="Times New Roman"/>
                <w:b/>
              </w:rPr>
              <w:t>Text slovenského právneho predpisu</w:t>
            </w:r>
          </w:p>
          <w:p w:rsidR="00C81A7E" w:rsidRPr="00744B37" w:rsidP="009562F1">
            <w:pPr>
              <w:bidi w:val="0"/>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9562F1">
            <w:pPr>
              <w:pStyle w:val="Normlny"/>
              <w:bidi w:val="0"/>
              <w:jc w:val="center"/>
              <w:rPr>
                <w:rFonts w:ascii="Times New Roman" w:hAnsi="Times New Roman"/>
                <w:b/>
              </w:rPr>
            </w:pPr>
            <w:r w:rsidRPr="009562F1">
              <w:rPr>
                <w:rFonts w:ascii="Times New Roman" w:hAnsi="Times New Roman"/>
                <w:b/>
              </w:rPr>
              <w:t>Zhoda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9562F1">
            <w:pPr>
              <w:pStyle w:val="Normlny"/>
              <w:bidi w:val="0"/>
              <w:jc w:val="center"/>
              <w:rPr>
                <w:rFonts w:ascii="Times New Roman" w:hAnsi="Times New Roman"/>
                <w:b/>
              </w:rPr>
            </w:pPr>
            <w:r w:rsidRPr="009562F1">
              <w:rPr>
                <w:rFonts w:ascii="Times New Roman" w:hAnsi="Times New Roman"/>
                <w:b/>
              </w:rPr>
              <w:t>Poznámky</w:t>
            </w:r>
          </w:p>
          <w:p w:rsidR="00C81A7E" w:rsidRPr="00F60C3B">
            <w:pPr>
              <w:pStyle w:val="Normlny"/>
              <w:bidi w:val="0"/>
              <w:rPr>
                <w:rFonts w:ascii="Times New Roman" w:hAnsi="Times New Roman"/>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9562F1">
              <w:rPr>
                <w:rFonts w:ascii="Times New Roman" w:hAnsi="Times New Roman"/>
                <w:sz w:val="20"/>
                <w:szCs w:val="20"/>
              </w:rPr>
              <w:t>Č</w:t>
            </w:r>
            <w:r w:rsidRPr="00F60C3B">
              <w:rPr>
                <w:rFonts w:ascii="Times New Roman" w:hAnsi="Times New Roman"/>
                <w:sz w:val="20"/>
                <w:szCs w:val="20"/>
              </w:rPr>
              <w:t>1</w:t>
            </w:r>
          </w:p>
          <w:p w:rsidR="00C81A7E" w:rsidRPr="00F60C3B">
            <w:pPr>
              <w:bidi w:val="0"/>
              <w:jc w:val="center"/>
              <w:rPr>
                <w:rFonts w:ascii="Times New Roman" w:hAnsi="Times New Roman"/>
                <w:sz w:val="20"/>
                <w:szCs w:val="20"/>
              </w:rPr>
            </w:pPr>
            <w:r w:rsidR="009562F1">
              <w:rPr>
                <w:rFonts w:ascii="Times New Roman" w:hAnsi="Times New Roman"/>
                <w:sz w:val="20"/>
                <w:szCs w:val="20"/>
              </w:rPr>
              <w:t>P</w:t>
            </w:r>
            <w:r w:rsidRPr="00F60C3B">
              <w:rPr>
                <w:rFonts w:ascii="Times New Roman" w:hAnsi="Times New Roman"/>
                <w:sz w:val="20"/>
                <w:szCs w:val="20"/>
              </w:rPr>
              <w:t>a</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rsidP="00464580">
            <w:pPr>
              <w:bidi w:val="0"/>
              <w:jc w:val="both"/>
              <w:rPr>
                <w:rFonts w:ascii="Times New Roman" w:hAnsi="Times New Roman"/>
                <w:sz w:val="20"/>
                <w:szCs w:val="20"/>
              </w:rPr>
            </w:pPr>
            <w:r w:rsidRPr="00F60C3B">
              <w:rPr>
                <w:rFonts w:ascii="Times New Roman" w:hAnsi="Times New Roman"/>
                <w:sz w:val="20"/>
                <w:szCs w:val="20"/>
              </w:rPr>
              <w:t>Ciele tejto smernice sú:</w:t>
            </w:r>
          </w:p>
          <w:p w:rsidR="00C81A7E" w:rsidRPr="00F60C3B" w:rsidP="00464580">
            <w:pPr>
              <w:bidi w:val="0"/>
              <w:jc w:val="both"/>
              <w:rPr>
                <w:rFonts w:ascii="Times New Roman" w:hAnsi="Times New Roman"/>
                <w:sz w:val="20"/>
                <w:szCs w:val="20"/>
              </w:rPr>
            </w:pPr>
            <w:r w:rsidRPr="00391F5D" w:rsidR="009562F1">
              <w:rPr>
                <w:rFonts w:ascii="Times New Roman" w:hAnsi="Times New Roman"/>
                <w:color w:val="000000"/>
                <w:sz w:val="20"/>
                <w:szCs w:val="20"/>
              </w:rPr>
              <w:t>(a)</w:t>
            </w:r>
            <w:r w:rsidR="009562F1">
              <w:rPr>
                <w:rFonts w:ascii="Times New Roman" w:hAnsi="Times New Roman"/>
                <w:sz w:val="20"/>
                <w:szCs w:val="20"/>
              </w:rPr>
              <w:t xml:space="preserve"> </w:t>
            </w:r>
            <w:r w:rsidRPr="00F60C3B">
              <w:rPr>
                <w:rFonts w:ascii="Times New Roman" w:hAnsi="Times New Roman"/>
                <w:sz w:val="20"/>
                <w:szCs w:val="20"/>
              </w:rPr>
              <w:t>ustanoviť cieľovú hodnotu pre koncentráciu arzénu, kadmia, niklu a benzo(a)pyrénu v okolitom ovzduší, s cieľom vyhnúť sa, predísť alebo znížiť škodlivé účinky arzénu, kadmia, niklu</w:t>
            </w:r>
            <w:r w:rsidR="00464580">
              <w:rPr>
                <w:rFonts w:ascii="Times New Roman" w:hAnsi="Times New Roman"/>
                <w:sz w:val="20"/>
                <w:szCs w:val="20"/>
              </w:rPr>
              <w:t xml:space="preserve"> </w:t>
            </w:r>
            <w:r w:rsidRPr="00F60C3B">
              <w:rPr>
                <w:rFonts w:ascii="Times New Roman" w:hAnsi="Times New Roman"/>
                <w:sz w:val="20"/>
                <w:szCs w:val="20"/>
              </w:rPr>
              <w:t>a polycyklických aromatických uhľovodíkov na ľudské zdravie a životné prostredie ako celok;</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EC2596" w:rsidRPr="00391F5D">
            <w:pPr>
              <w:bidi w:val="0"/>
              <w:jc w:val="center"/>
              <w:rPr>
                <w:rFonts w:ascii="Times New Roman" w:hAnsi="Times New Roman"/>
                <w:color w:val="000000"/>
                <w:sz w:val="20"/>
                <w:szCs w:val="20"/>
              </w:rPr>
            </w:pPr>
            <w:r w:rsidRPr="00391F5D" w:rsidR="009416A1">
              <w:rPr>
                <w:rFonts w:ascii="Times New Roman" w:hAnsi="Times New Roman"/>
                <w:color w:val="000000"/>
                <w:sz w:val="20"/>
                <w:szCs w:val="20"/>
              </w:rPr>
              <w:t>NZ</w:t>
            </w: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562F1" w:rsidRPr="00391F5D" w:rsidP="009562F1">
            <w:pPr>
              <w:bidi w:val="0"/>
              <w:spacing w:line="276" w:lineRule="auto"/>
              <w:jc w:val="center"/>
              <w:rPr>
                <w:rFonts w:ascii="Times New Roman" w:hAnsi="Times New Roman"/>
                <w:color w:val="000000"/>
                <w:sz w:val="20"/>
                <w:szCs w:val="20"/>
              </w:rPr>
            </w:pPr>
            <w:r w:rsidRPr="00391F5D">
              <w:rPr>
                <w:rFonts w:ascii="Times New Roman" w:hAnsi="Times New Roman"/>
                <w:color w:val="000000"/>
                <w:sz w:val="20"/>
                <w:szCs w:val="20"/>
              </w:rPr>
              <w:t>§3</w:t>
            </w:r>
          </w:p>
          <w:p w:rsidR="009562F1" w:rsidRPr="00391F5D" w:rsidP="009562F1">
            <w:pPr>
              <w:bidi w:val="0"/>
              <w:spacing w:line="276" w:lineRule="auto"/>
              <w:jc w:val="center"/>
              <w:rPr>
                <w:rFonts w:ascii="Times New Roman" w:hAnsi="Times New Roman"/>
                <w:color w:val="000000"/>
                <w:sz w:val="20"/>
                <w:szCs w:val="20"/>
              </w:rPr>
            </w:pPr>
            <w:r w:rsidRPr="00391F5D">
              <w:rPr>
                <w:rFonts w:ascii="Times New Roman" w:hAnsi="Times New Roman"/>
                <w:color w:val="000000"/>
                <w:sz w:val="20"/>
                <w:szCs w:val="20"/>
              </w:rPr>
              <w:t>O8</w:t>
            </w:r>
          </w:p>
          <w:p w:rsidR="009562F1" w:rsidRPr="00391F5D" w:rsidP="009562F1">
            <w:pPr>
              <w:bidi w:val="0"/>
              <w:spacing w:line="276" w:lineRule="auto"/>
              <w:jc w:val="center"/>
              <w:rPr>
                <w:rFonts w:ascii="Times New Roman" w:hAnsi="Times New Roman"/>
                <w:color w:val="000000"/>
                <w:sz w:val="20"/>
                <w:szCs w:val="20"/>
              </w:rPr>
            </w:pPr>
          </w:p>
          <w:p w:rsidR="009562F1" w:rsidRPr="00391F5D" w:rsidP="009562F1">
            <w:pPr>
              <w:bidi w:val="0"/>
              <w:spacing w:line="276" w:lineRule="auto"/>
              <w:rPr>
                <w:rFonts w:ascii="Times New Roman" w:hAnsi="Times New Roman"/>
                <w:color w:val="000000"/>
                <w:sz w:val="20"/>
                <w:szCs w:val="20"/>
              </w:rPr>
            </w:pPr>
            <w:r w:rsidRPr="00391F5D">
              <w:rPr>
                <w:rFonts w:ascii="Times New Roman" w:hAnsi="Times New Roman"/>
                <w:color w:val="000000"/>
                <w:sz w:val="20"/>
                <w:szCs w:val="20"/>
              </w:rPr>
              <w:t xml:space="preserve">    </w:t>
            </w:r>
          </w:p>
          <w:p w:rsidR="009562F1" w:rsidRPr="00391F5D" w:rsidP="009562F1">
            <w:pPr>
              <w:bidi w:val="0"/>
              <w:spacing w:line="276" w:lineRule="auto"/>
              <w:rPr>
                <w:rFonts w:ascii="Times New Roman" w:hAnsi="Times New Roman"/>
                <w:color w:val="000000"/>
                <w:sz w:val="20"/>
                <w:szCs w:val="20"/>
              </w:rPr>
            </w:pPr>
          </w:p>
          <w:p w:rsidR="00C81A7E" w:rsidRPr="00391F5D" w:rsidP="00110D58">
            <w:pPr>
              <w:bidi w:val="0"/>
              <w:spacing w:line="276" w:lineRule="auto"/>
              <w:rPr>
                <w:rFonts w:ascii="Times New Roman" w:hAnsi="Times New Roman"/>
                <w:color w:val="000000"/>
                <w:sz w:val="20"/>
                <w:szCs w:val="2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9562F1" w:rsidRPr="00391F5D" w:rsidP="009562F1">
            <w:pPr>
              <w:pStyle w:val="Textpsmene"/>
              <w:numPr>
                <w:numId w:val="0"/>
              </w:numPr>
              <w:tabs>
                <w:tab w:val="clear" w:pos="360"/>
              </w:tabs>
              <w:bidi w:val="0"/>
              <w:spacing w:line="276" w:lineRule="auto"/>
              <w:ind w:firstLine="0"/>
              <w:rPr>
                <w:rFonts w:ascii="Times New Roman" w:hAnsi="Times New Roman"/>
                <w:color w:val="000000"/>
                <w:sz w:val="20"/>
                <w:szCs w:val="20"/>
                <w:lang w:val="sk-SK"/>
              </w:rPr>
            </w:pPr>
            <w:r w:rsidRPr="00391F5D">
              <w:rPr>
                <w:rFonts w:ascii="Times New Roman" w:hAnsi="Times New Roman"/>
                <w:color w:val="000000"/>
                <w:sz w:val="20"/>
                <w:szCs w:val="20"/>
              </w:rPr>
              <w:t>(8) Cieľovou</w:t>
            </w:r>
            <w:r w:rsidRPr="00391F5D">
              <w:rPr>
                <w:rFonts w:ascii="Times New Roman" w:hAnsi="Times New Roman"/>
                <w:color w:val="000000"/>
                <w:sz w:val="20"/>
                <w:szCs w:val="20"/>
                <w:lang w:val="sk-SK"/>
              </w:rPr>
              <w:t xml:space="preserve"> hodnotou je úroveň znečistenia ovzdušia, ktorej cieľom je zabrániť škodlivým účinkom na zdravie ľudí alebo na životné prostredie ako celok, predchádzať im alebo ich znížiť; cieľová hodnota je ustanovená pre ozón, arzén, kadmium, nikel a benzo(a)pyrén a má sa dosiahnuť v danom čase, ak je to možné.</w:t>
            </w:r>
          </w:p>
          <w:p w:rsidR="009562F1" w:rsidRPr="00391F5D" w:rsidP="009562F1">
            <w:pPr>
              <w:pStyle w:val="Textpsmene"/>
              <w:numPr>
                <w:numId w:val="0"/>
              </w:numPr>
              <w:tabs>
                <w:tab w:val="clear" w:pos="360"/>
              </w:tabs>
              <w:bidi w:val="0"/>
              <w:spacing w:line="276" w:lineRule="auto"/>
              <w:ind w:firstLine="0"/>
              <w:rPr>
                <w:rFonts w:ascii="Times New Roman" w:hAnsi="Times New Roman"/>
                <w:color w:val="000000"/>
                <w:sz w:val="20"/>
                <w:szCs w:val="20"/>
              </w:rPr>
            </w:pPr>
          </w:p>
          <w:p w:rsidR="00C81A7E" w:rsidRPr="00391F5D" w:rsidP="009562F1">
            <w:pPr>
              <w:pStyle w:val="odsek"/>
              <w:bidi w:val="0"/>
              <w:spacing w:before="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p w:rsidR="00C81A7E" w:rsidRPr="00F60C3B">
            <w:pPr>
              <w:bidi w:val="0"/>
              <w:rPr>
                <w:rFonts w:ascii="Times New Roman" w:hAnsi="Times New Roman"/>
              </w:rPr>
            </w:pPr>
          </w:p>
          <w:p w:rsidR="00C81A7E" w:rsidRPr="00F60C3B">
            <w:pPr>
              <w:bidi w:val="0"/>
              <w:rPr>
                <w:rFonts w:ascii="Times New Roman" w:hAnsi="Times New Roman"/>
              </w:rPr>
            </w:pPr>
          </w:p>
          <w:p w:rsidR="00C81A7E" w:rsidRPr="00F60C3B">
            <w:pPr>
              <w:bidi w:val="0"/>
              <w:rPr>
                <w:rFonts w:ascii="Times New Roman" w:hAnsi="Times New Roman"/>
              </w:rPr>
            </w:pPr>
          </w:p>
          <w:p w:rsidR="00C81A7E" w:rsidRPr="00F60C3B">
            <w:pPr>
              <w:bidi w:val="0"/>
              <w:rPr>
                <w:rFonts w:ascii="Times New Roman" w:hAnsi="Times New Roman"/>
              </w:rPr>
            </w:pPr>
          </w:p>
          <w:p w:rsidR="00C81A7E" w:rsidRPr="00F60C3B">
            <w:pPr>
              <w:bidi w:val="0"/>
              <w:jc w:val="center"/>
              <w:rPr>
                <w:rFonts w:ascii="Times New Roman" w:hAnsi="Times New Roman"/>
              </w:rPr>
            </w:pPr>
          </w:p>
        </w:tc>
      </w:tr>
      <w:tr>
        <w:tblPrEx>
          <w:tblW w:w="16362" w:type="dxa"/>
          <w:tblInd w:w="-497" w:type="dxa"/>
          <w:tblLayout w:type="fixed"/>
          <w:tblCellMar>
            <w:left w:w="43" w:type="dxa"/>
            <w:right w:w="43" w:type="dxa"/>
          </w:tblCellMar>
        </w:tblPrEx>
        <w:trPr>
          <w:trHeight w:val="1323"/>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9562F1">
              <w:rPr>
                <w:rFonts w:ascii="Times New Roman" w:hAnsi="Times New Roman"/>
                <w:sz w:val="20"/>
                <w:szCs w:val="20"/>
              </w:rPr>
              <w:t>Č</w:t>
            </w:r>
            <w:r w:rsidRPr="00F60C3B">
              <w:rPr>
                <w:rFonts w:ascii="Times New Roman" w:hAnsi="Times New Roman"/>
                <w:sz w:val="20"/>
                <w:szCs w:val="20"/>
              </w:rPr>
              <w:t>1</w:t>
            </w:r>
          </w:p>
          <w:p w:rsidR="00C81A7E" w:rsidRPr="00F60C3B">
            <w:pPr>
              <w:bidi w:val="0"/>
              <w:jc w:val="center"/>
              <w:rPr>
                <w:rFonts w:ascii="Times New Roman" w:hAnsi="Times New Roman"/>
                <w:sz w:val="20"/>
                <w:szCs w:val="20"/>
              </w:rPr>
            </w:pPr>
            <w:r w:rsidR="009562F1">
              <w:rPr>
                <w:rFonts w:ascii="Times New Roman" w:hAnsi="Times New Roman"/>
                <w:sz w:val="20"/>
                <w:szCs w:val="20"/>
              </w:rPr>
              <w:t>P</w:t>
            </w:r>
            <w:r w:rsidRPr="00F60C3B">
              <w:rPr>
                <w:rFonts w:ascii="Times New Roman" w:hAnsi="Times New Roman"/>
                <w:sz w:val="20"/>
                <w:szCs w:val="20"/>
              </w:rPr>
              <w:t>b</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rPr>
                <w:rFonts w:ascii="Times New Roman" w:hAnsi="Times New Roman"/>
                <w:sz w:val="20"/>
                <w:szCs w:val="20"/>
              </w:rPr>
            </w:pPr>
            <w:r w:rsidRPr="001141C1" w:rsidR="00110D58">
              <w:rPr>
                <w:rFonts w:ascii="Times New Roman" w:hAnsi="Times New Roman"/>
                <w:color w:val="FF0000"/>
                <w:sz w:val="20"/>
                <w:szCs w:val="20"/>
              </w:rPr>
              <w:t xml:space="preserve"> </w:t>
            </w:r>
            <w:r w:rsidRPr="00391F5D" w:rsidR="009562F1">
              <w:rPr>
                <w:rFonts w:ascii="Times New Roman" w:hAnsi="Times New Roman"/>
                <w:color w:val="000000"/>
                <w:sz w:val="20"/>
                <w:szCs w:val="20"/>
              </w:rPr>
              <w:t>(b)</w:t>
            </w:r>
            <w:r w:rsidR="009562F1">
              <w:rPr>
                <w:rFonts w:ascii="Times New Roman" w:hAnsi="Times New Roman"/>
                <w:sz w:val="20"/>
                <w:szCs w:val="20"/>
              </w:rPr>
              <w:t xml:space="preserve"> </w:t>
            </w:r>
            <w:r w:rsidRPr="00F60C3B">
              <w:rPr>
                <w:rFonts w:ascii="Times New Roman" w:hAnsi="Times New Roman"/>
                <w:sz w:val="20"/>
                <w:szCs w:val="20"/>
              </w:rPr>
              <w:t>zabezpečiť, aby sa s ohľadom na arzén, kadmium, nikel a polycyklické aromatické uhľovodíky udržala kvalita okolitého ovzdušia tam, kde je dobrá, a aby sa zlepšovala v ostatných prípadoch;</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1141C1">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141C1" w:rsidRPr="00B26412" w:rsidP="001141C1">
            <w:pPr>
              <w:bidi w:val="0"/>
              <w:spacing w:line="276" w:lineRule="auto"/>
              <w:jc w:val="center"/>
              <w:rPr>
                <w:rFonts w:ascii="Times New Roman" w:hAnsi="Times New Roman"/>
                <w:sz w:val="20"/>
                <w:szCs w:val="20"/>
              </w:rPr>
            </w:pPr>
            <w:r w:rsidRPr="00B26412">
              <w:rPr>
                <w:rFonts w:ascii="Times New Roman" w:hAnsi="Times New Roman"/>
                <w:sz w:val="20"/>
                <w:szCs w:val="20"/>
              </w:rPr>
              <w:t>§3</w:t>
            </w:r>
          </w:p>
          <w:p w:rsidR="001141C1" w:rsidRPr="00B26412" w:rsidP="001141C1">
            <w:pPr>
              <w:bidi w:val="0"/>
              <w:spacing w:line="276" w:lineRule="auto"/>
              <w:jc w:val="center"/>
              <w:rPr>
                <w:rFonts w:ascii="Times New Roman" w:hAnsi="Times New Roman"/>
                <w:sz w:val="20"/>
                <w:szCs w:val="20"/>
              </w:rPr>
            </w:pPr>
            <w:r>
              <w:rPr>
                <w:rFonts w:ascii="Times New Roman" w:hAnsi="Times New Roman"/>
                <w:sz w:val="20"/>
                <w:szCs w:val="20"/>
              </w:rPr>
              <w:t>O1</w:t>
            </w:r>
          </w:p>
          <w:p w:rsidR="001141C1" w:rsidRPr="00B26412" w:rsidP="001141C1">
            <w:pPr>
              <w:bidi w:val="0"/>
              <w:spacing w:line="276" w:lineRule="auto"/>
              <w:jc w:val="center"/>
              <w:rPr>
                <w:rFonts w:ascii="Times New Roman" w:hAnsi="Times New Roman"/>
                <w:sz w:val="20"/>
                <w:szCs w:val="20"/>
              </w:rPr>
            </w:pPr>
          </w:p>
          <w:p w:rsidR="001141C1" w:rsidRPr="00B26412" w:rsidP="00110D58">
            <w:pPr>
              <w:bidi w:val="0"/>
              <w:spacing w:line="276" w:lineRule="auto"/>
              <w:rPr>
                <w:rFonts w:ascii="Times New Roman" w:hAnsi="Times New Roman"/>
                <w:sz w:val="20"/>
                <w:szCs w:val="20"/>
              </w:rPr>
            </w:pPr>
          </w:p>
          <w:p w:rsidR="001141C1" w:rsidRPr="00B26412" w:rsidP="001141C1">
            <w:pPr>
              <w:bidi w:val="0"/>
              <w:spacing w:line="276" w:lineRule="auto"/>
              <w:jc w:val="center"/>
              <w:rPr>
                <w:rFonts w:ascii="Times New Roman" w:hAnsi="Times New Roman"/>
                <w:color w:val="FF0000"/>
                <w:sz w:val="20"/>
                <w:szCs w:val="20"/>
              </w:rPr>
            </w:pPr>
            <w:r>
              <w:rPr>
                <w:rFonts w:ascii="Times New Roman" w:hAnsi="Times New Roman"/>
                <w:sz w:val="20"/>
                <w:szCs w:val="20"/>
              </w:rPr>
              <w:t>O</w:t>
            </w:r>
            <w:r w:rsidRPr="00391F5D">
              <w:rPr>
                <w:rFonts w:ascii="Times New Roman" w:hAnsi="Times New Roman"/>
                <w:color w:val="000000"/>
                <w:sz w:val="20"/>
                <w:szCs w:val="20"/>
              </w:rPr>
              <w:t>4</w:t>
            </w:r>
          </w:p>
          <w:p w:rsidR="00C81A7E" w:rsidRPr="00F60C3B">
            <w:pPr>
              <w:bidi w:val="0"/>
              <w:jc w:val="center"/>
              <w:rPr>
                <w:rFonts w:ascii="Times New Roman" w:hAnsi="Times New Roman"/>
                <w:sz w:val="20"/>
                <w:szCs w:val="2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1141C1" w:rsidRPr="00391F5D" w:rsidP="001141C1">
            <w:pPr>
              <w:pStyle w:val="Textpsmene"/>
              <w:numPr>
                <w:numId w:val="0"/>
              </w:numPr>
              <w:tabs>
                <w:tab w:val="clear" w:pos="360"/>
              </w:tabs>
              <w:bidi w:val="0"/>
              <w:spacing w:line="276" w:lineRule="auto"/>
              <w:ind w:firstLine="0"/>
              <w:rPr>
                <w:rFonts w:ascii="Times New Roman" w:hAnsi="Times New Roman"/>
                <w:color w:val="000000"/>
                <w:sz w:val="20"/>
                <w:szCs w:val="20"/>
                <w:lang w:val="sk-SK"/>
              </w:rPr>
            </w:pPr>
            <w:r w:rsidRPr="00391F5D">
              <w:rPr>
                <w:rFonts w:ascii="Times New Roman" w:hAnsi="Times New Roman"/>
                <w:color w:val="000000"/>
                <w:sz w:val="20"/>
                <w:szCs w:val="20"/>
                <w:lang w:val="sk-SK"/>
              </w:rPr>
              <w:t>(1) Cieľom v kvalite ovzdušia je udržať kvalitu ovzdušia v miestach, kde je dobrá kvalita ovzdušia, a zlepšiť kvalitu ovzdušia v ostatných prípadoch.</w:t>
            </w:r>
          </w:p>
          <w:p w:rsidR="001141C1" w:rsidRPr="00B26412" w:rsidP="001141C1">
            <w:pPr>
              <w:pStyle w:val="Textpsmene"/>
              <w:numPr>
                <w:numId w:val="0"/>
              </w:numPr>
              <w:tabs>
                <w:tab w:val="clear" w:pos="360"/>
              </w:tabs>
              <w:bidi w:val="0"/>
              <w:spacing w:line="276" w:lineRule="auto"/>
              <w:ind w:firstLine="0"/>
              <w:rPr>
                <w:rFonts w:ascii="Times New Roman" w:hAnsi="Times New Roman"/>
                <w:color w:val="FF0000"/>
                <w:sz w:val="20"/>
                <w:szCs w:val="20"/>
                <w:lang w:val="sk-SK"/>
              </w:rPr>
            </w:pPr>
          </w:p>
          <w:p w:rsidR="00C81A7E" w:rsidRPr="00D64E28" w:rsidP="00110D58">
            <w:pPr>
              <w:pStyle w:val="ListParagraph"/>
              <w:bidi w:val="0"/>
              <w:spacing w:after="360"/>
              <w:ind w:left="0"/>
              <w:contextualSpacing/>
              <w:jc w:val="both"/>
              <w:rPr>
                <w:rFonts w:ascii="Times New Roman" w:hAnsi="Times New Roman"/>
                <w:sz w:val="20"/>
              </w:rPr>
            </w:pPr>
            <w:r w:rsidRPr="00391F5D" w:rsidR="00110D58">
              <w:rPr>
                <w:rFonts w:ascii="Times New Roman" w:hAnsi="Times New Roman"/>
                <w:color w:val="000000"/>
                <w:sz w:val="20"/>
              </w:rPr>
              <w:t xml:space="preserve"> </w:t>
            </w:r>
            <w:r w:rsidRPr="00391F5D" w:rsidR="001141C1">
              <w:rPr>
                <w:rFonts w:ascii="Times New Roman" w:hAnsi="Times New Roman"/>
                <w:color w:val="000000"/>
                <w:sz w:val="20"/>
              </w:rPr>
              <w:t>(4)</w:t>
            </w:r>
            <w:r w:rsidR="001141C1">
              <w:rPr>
                <w:rFonts w:ascii="Times New Roman" w:hAnsi="Times New Roman"/>
                <w:color w:val="FF0000"/>
                <w:sz w:val="20"/>
              </w:rPr>
              <w:t xml:space="preserve"> </w:t>
            </w:r>
            <w:r w:rsidRPr="00305FDA" w:rsidR="001141C1">
              <w:rPr>
                <w:rFonts w:ascii="Times New Roman" w:hAnsi="Times New Roman"/>
                <w:sz w:val="20"/>
              </w:rPr>
              <w:t>Dobrou kvalitou ovzdušia je úroveň znečistenia ovzdušia nižšia ako limitná hodnota, cieľová hodnota a záväzok zníženia expozície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rPr>
                <w:rFonts w:ascii="Times New Roman" w:hAnsi="Times New Roman"/>
              </w:rPr>
            </w:pPr>
          </w:p>
          <w:p w:rsidR="00C81A7E" w:rsidRPr="00F60C3B">
            <w:pPr>
              <w:bidi w:val="0"/>
              <w:rPr>
                <w:rFonts w:ascii="Times New Roman" w:hAnsi="Times New Roman"/>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1141C1">
              <w:rPr>
                <w:rFonts w:ascii="Times New Roman" w:hAnsi="Times New Roman"/>
                <w:sz w:val="20"/>
                <w:szCs w:val="20"/>
              </w:rPr>
              <w:t>Č</w:t>
            </w:r>
            <w:r w:rsidRPr="00F60C3B">
              <w:rPr>
                <w:rFonts w:ascii="Times New Roman" w:hAnsi="Times New Roman"/>
                <w:sz w:val="20"/>
                <w:szCs w:val="20"/>
              </w:rPr>
              <w:t>1</w:t>
            </w:r>
          </w:p>
          <w:p w:rsidR="00C81A7E" w:rsidRPr="00F60C3B">
            <w:pPr>
              <w:bidi w:val="0"/>
              <w:jc w:val="center"/>
              <w:rPr>
                <w:rFonts w:ascii="Times New Roman" w:hAnsi="Times New Roman"/>
                <w:sz w:val="20"/>
                <w:szCs w:val="20"/>
              </w:rPr>
            </w:pPr>
            <w:r w:rsidR="001141C1">
              <w:rPr>
                <w:rFonts w:ascii="Times New Roman" w:hAnsi="Times New Roman"/>
                <w:sz w:val="20"/>
                <w:szCs w:val="20"/>
              </w:rPr>
              <w:t>P</w:t>
            </w:r>
            <w:r w:rsidRPr="00F60C3B">
              <w:rPr>
                <w:rFonts w:ascii="Times New Roman" w:hAnsi="Times New Roman"/>
                <w:sz w:val="20"/>
                <w:szCs w:val="20"/>
              </w:rPr>
              <w:t>c</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rPr>
                <w:rFonts w:ascii="Times New Roman" w:hAnsi="Times New Roman"/>
              </w:rPr>
            </w:pPr>
            <w:r w:rsidR="00110D58">
              <w:rPr>
                <w:rFonts w:ascii="Times New Roman" w:hAnsi="Times New Roman"/>
                <w:lang w:eastAsia="sk-SK"/>
              </w:rPr>
              <w:t xml:space="preserve">(c) </w:t>
            </w:r>
            <w:r w:rsidRPr="00F60C3B">
              <w:rPr>
                <w:rFonts w:ascii="Times New Roman" w:hAnsi="Times New Roman"/>
              </w:rPr>
              <w:t xml:space="preserve">určiť spoločné metódy a kritériá na hodnotenie koncentrácii arzénu, kadmia, ortuti, niklu a polycyklických aromatických uhľovodíkov v okolitom ovzduší, ako aj na depozíciu arzénu, kadmia, ortuti, niklu a polycyklických aromatických uhľovodíkov; </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1141C1">
              <w:rPr>
                <w:rFonts w:ascii="Times New Roman" w:hAnsi="Times New Roman"/>
                <w:color w:val="000000"/>
                <w:sz w:val="20"/>
                <w:szCs w:val="20"/>
              </w:rPr>
              <w:t>N</w:t>
            </w:r>
            <w:r w:rsidRPr="00391F5D" w:rsidR="00110D58">
              <w:rPr>
                <w:rFonts w:ascii="Times New Roman" w:hAnsi="Times New Roman"/>
                <w:color w:val="000000"/>
                <w:sz w:val="20"/>
                <w:szCs w:val="20"/>
              </w:rPr>
              <w:t>Z</w:t>
            </w: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p>
          <w:p w:rsidR="00110D58" w:rsidRPr="00391F5D" w:rsidP="00110D58">
            <w:pPr>
              <w:bidi w:val="0"/>
              <w:rPr>
                <w:rFonts w:ascii="Times New Roman" w:hAnsi="Times New Roman"/>
                <w:color w:val="000000"/>
                <w:sz w:val="20"/>
                <w:szCs w:val="20"/>
              </w:rPr>
            </w:pPr>
          </w:p>
          <w:p w:rsidR="003C4315" w:rsidRPr="00391F5D" w:rsidP="00110D58">
            <w:pPr>
              <w:bidi w:val="0"/>
              <w:rPr>
                <w:rFonts w:ascii="Times New Roman" w:hAnsi="Times New Roman"/>
                <w:color w:val="000000"/>
                <w:sz w:val="20"/>
                <w:szCs w:val="20"/>
              </w:rPr>
            </w:pPr>
          </w:p>
          <w:p w:rsidR="00110D58" w:rsidRPr="00391F5D">
            <w:pPr>
              <w:bidi w:val="0"/>
              <w:jc w:val="center"/>
              <w:rPr>
                <w:rFonts w:ascii="Times New Roman" w:hAnsi="Times New Roman"/>
                <w:color w:val="000000"/>
                <w:sz w:val="20"/>
                <w:szCs w:val="20"/>
              </w:rPr>
            </w:pPr>
            <w:r w:rsidRPr="00391F5D">
              <w:rPr>
                <w:rFonts w:ascii="Times New Roman" w:hAnsi="Times New Roman"/>
                <w:color w:val="000000"/>
                <w:sz w:val="20"/>
                <w:szCs w:val="20"/>
              </w:rPr>
              <w:t>NV</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141C1" w:rsidRPr="00FC7928" w:rsidP="00464580">
            <w:pPr>
              <w:bidi w:val="0"/>
              <w:contextualSpacing/>
              <w:jc w:val="center"/>
              <w:rPr>
                <w:rFonts w:ascii="Times New Roman" w:hAnsi="Times New Roman"/>
                <w:sz w:val="20"/>
                <w:szCs w:val="20"/>
              </w:rPr>
            </w:pPr>
            <w:r>
              <w:rPr>
                <w:rFonts w:ascii="Times New Roman" w:hAnsi="Times New Roman"/>
                <w:sz w:val="20"/>
                <w:szCs w:val="20"/>
              </w:rPr>
              <w:t>§</w:t>
            </w:r>
            <w:r w:rsidRPr="00FC7928">
              <w:rPr>
                <w:rFonts w:ascii="Times New Roman" w:hAnsi="Times New Roman"/>
                <w:sz w:val="20"/>
                <w:szCs w:val="20"/>
              </w:rPr>
              <w:t>5</w:t>
            </w:r>
          </w:p>
          <w:p w:rsidR="001141C1" w:rsidRPr="00FC7928" w:rsidP="00464580">
            <w:pPr>
              <w:bidi w:val="0"/>
              <w:contextualSpacing/>
              <w:jc w:val="center"/>
              <w:rPr>
                <w:rFonts w:ascii="Times New Roman" w:hAnsi="Times New Roman"/>
                <w:sz w:val="20"/>
                <w:szCs w:val="20"/>
              </w:rPr>
            </w:pPr>
            <w:r w:rsidR="004D41DF">
              <w:rPr>
                <w:rFonts w:ascii="Times New Roman" w:hAnsi="Times New Roman"/>
                <w:sz w:val="20"/>
                <w:szCs w:val="20"/>
              </w:rPr>
              <w:t>O4</w:t>
            </w:r>
          </w:p>
          <w:p w:rsidR="001141C1" w:rsidP="00464580">
            <w:pPr>
              <w:bidi w:val="0"/>
              <w:contextualSpacing/>
              <w:rPr>
                <w:rFonts w:ascii="Times New Roman" w:hAnsi="Times New Roman"/>
                <w:sz w:val="20"/>
                <w:szCs w:val="20"/>
                <w:highlight w:val="yellow"/>
              </w:rPr>
            </w:pPr>
          </w:p>
          <w:p w:rsidR="005322AE" w:rsidP="005322AE">
            <w:pPr>
              <w:bidi w:val="0"/>
              <w:contextualSpacing/>
              <w:rPr>
                <w:rFonts w:ascii="Times New Roman" w:hAnsi="Times New Roman"/>
                <w:sz w:val="20"/>
                <w:szCs w:val="20"/>
              </w:rPr>
            </w:pPr>
          </w:p>
          <w:p w:rsidR="005322AE" w:rsidP="00464580">
            <w:pPr>
              <w:bidi w:val="0"/>
              <w:contextualSpacing/>
              <w:jc w:val="center"/>
              <w:rPr>
                <w:rFonts w:ascii="Times New Roman" w:hAnsi="Times New Roman"/>
                <w:sz w:val="20"/>
                <w:szCs w:val="20"/>
              </w:rPr>
            </w:pPr>
          </w:p>
          <w:p w:rsidR="001141C1" w:rsidRPr="00391F5D" w:rsidP="00464580">
            <w:pPr>
              <w:bidi w:val="0"/>
              <w:contextualSpacing/>
              <w:jc w:val="center"/>
              <w:rPr>
                <w:rFonts w:ascii="Times New Roman" w:hAnsi="Times New Roman"/>
                <w:color w:val="000000"/>
                <w:sz w:val="20"/>
                <w:szCs w:val="20"/>
              </w:rPr>
            </w:pPr>
            <w:r w:rsidRPr="00391F5D">
              <w:rPr>
                <w:rFonts w:ascii="Times New Roman" w:hAnsi="Times New Roman"/>
                <w:color w:val="000000"/>
                <w:sz w:val="20"/>
                <w:szCs w:val="20"/>
              </w:rPr>
              <w:t>§ 6</w:t>
            </w:r>
            <w:r w:rsidRPr="00391F5D" w:rsidR="00464580">
              <w:rPr>
                <w:rFonts w:ascii="Times New Roman" w:hAnsi="Times New Roman"/>
                <w:color w:val="000000"/>
                <w:sz w:val="20"/>
                <w:szCs w:val="20"/>
              </w:rPr>
              <w:t>2</w:t>
            </w:r>
          </w:p>
          <w:p w:rsidR="001141C1" w:rsidRPr="00FC7928" w:rsidP="00464580">
            <w:pPr>
              <w:bidi w:val="0"/>
              <w:contextualSpacing/>
              <w:jc w:val="center"/>
              <w:rPr>
                <w:rFonts w:ascii="Times New Roman" w:hAnsi="Times New Roman"/>
                <w:sz w:val="20"/>
                <w:szCs w:val="20"/>
              </w:rPr>
            </w:pPr>
            <w:r>
              <w:rPr>
                <w:rFonts w:ascii="Times New Roman" w:hAnsi="Times New Roman"/>
                <w:sz w:val="20"/>
                <w:szCs w:val="20"/>
              </w:rPr>
              <w:t>Pa</w:t>
            </w:r>
          </w:p>
          <w:p w:rsidR="001141C1" w:rsidRPr="00FC7928" w:rsidP="00464580">
            <w:pPr>
              <w:bidi w:val="0"/>
              <w:contextualSpacing/>
              <w:rPr>
                <w:rFonts w:ascii="Times New Roman" w:hAnsi="Times New Roman"/>
                <w:sz w:val="20"/>
                <w:szCs w:val="20"/>
              </w:rPr>
            </w:pPr>
          </w:p>
          <w:p w:rsidR="001141C1" w:rsidP="00464580">
            <w:pPr>
              <w:bidi w:val="0"/>
              <w:contextualSpacing/>
              <w:jc w:val="center"/>
              <w:rPr>
                <w:rFonts w:ascii="Times New Roman" w:hAnsi="Times New Roman"/>
                <w:sz w:val="20"/>
              </w:rPr>
            </w:pPr>
          </w:p>
          <w:p w:rsidR="001141C1" w:rsidP="00464580">
            <w:pPr>
              <w:bidi w:val="0"/>
              <w:contextualSpacing/>
              <w:jc w:val="center"/>
              <w:rPr>
                <w:rFonts w:ascii="Times New Roman" w:hAnsi="Times New Roman"/>
                <w:sz w:val="20"/>
              </w:rPr>
            </w:pPr>
          </w:p>
          <w:p w:rsidR="001141C1" w:rsidP="00464580">
            <w:pPr>
              <w:bidi w:val="0"/>
              <w:contextualSpacing/>
              <w:jc w:val="center"/>
              <w:rPr>
                <w:rFonts w:ascii="Times New Roman" w:hAnsi="Times New Roman"/>
                <w:sz w:val="20"/>
              </w:rPr>
            </w:pPr>
          </w:p>
          <w:p w:rsidR="005322AE" w:rsidP="00464580">
            <w:pPr>
              <w:bidi w:val="0"/>
              <w:contextualSpacing/>
              <w:jc w:val="center"/>
              <w:rPr>
                <w:rFonts w:ascii="Times New Roman" w:hAnsi="Times New Roman"/>
                <w:color w:val="000000"/>
                <w:sz w:val="20"/>
                <w:szCs w:val="20"/>
              </w:rPr>
            </w:pPr>
          </w:p>
          <w:p w:rsidR="005322AE" w:rsidP="00464580">
            <w:pPr>
              <w:bidi w:val="0"/>
              <w:contextualSpacing/>
              <w:jc w:val="center"/>
              <w:rPr>
                <w:rFonts w:ascii="Times New Roman" w:hAnsi="Times New Roman"/>
                <w:color w:val="000000"/>
                <w:sz w:val="20"/>
                <w:szCs w:val="20"/>
              </w:rPr>
            </w:pPr>
          </w:p>
          <w:p w:rsidR="00464580" w:rsidRPr="00391F5D" w:rsidP="00464580">
            <w:pPr>
              <w:bidi w:val="0"/>
              <w:contextualSpacing/>
              <w:jc w:val="center"/>
              <w:rPr>
                <w:rFonts w:ascii="Times New Roman" w:hAnsi="Times New Roman"/>
                <w:color w:val="000000"/>
                <w:sz w:val="20"/>
                <w:szCs w:val="20"/>
              </w:rPr>
            </w:pPr>
            <w:r w:rsidRPr="00391F5D">
              <w:rPr>
                <w:rFonts w:ascii="Times New Roman" w:hAnsi="Times New Roman"/>
                <w:color w:val="000000"/>
                <w:sz w:val="20"/>
                <w:szCs w:val="20"/>
              </w:rPr>
              <w:t>§ 62</w:t>
            </w:r>
          </w:p>
          <w:p w:rsidR="001141C1" w:rsidRPr="00391F5D" w:rsidP="00464580">
            <w:pPr>
              <w:bidi w:val="0"/>
              <w:contextualSpacing/>
              <w:jc w:val="center"/>
              <w:rPr>
                <w:rFonts w:ascii="Times New Roman" w:hAnsi="Times New Roman"/>
                <w:color w:val="000000"/>
                <w:sz w:val="20"/>
                <w:szCs w:val="20"/>
              </w:rPr>
            </w:pPr>
            <w:r w:rsidRPr="00391F5D" w:rsidR="00464580">
              <w:rPr>
                <w:rFonts w:ascii="Times New Roman" w:hAnsi="Times New Roman"/>
                <w:color w:val="000000"/>
                <w:sz w:val="20"/>
                <w:szCs w:val="20"/>
              </w:rPr>
              <w:t>Pb</w:t>
            </w:r>
          </w:p>
          <w:p w:rsidR="00C81A7E" w:rsidRPr="00F60C3B">
            <w:pPr>
              <w:bidi w:val="0"/>
              <w:jc w:val="center"/>
              <w:rPr>
                <w:rFonts w:ascii="Times New Roman" w:hAnsi="Times New Roman"/>
                <w:sz w:val="20"/>
                <w:szCs w:val="2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1141C1" w:rsidP="001141C1">
            <w:pPr>
              <w:pStyle w:val="ListParagraph"/>
              <w:bidi w:val="0"/>
              <w:ind w:left="0"/>
              <w:contextualSpacing/>
              <w:jc w:val="both"/>
              <w:rPr>
                <w:rFonts w:ascii="Times New Roman" w:hAnsi="Times New Roman"/>
                <w:sz w:val="20"/>
                <w:lang w:val="sk"/>
              </w:rPr>
            </w:pPr>
            <w:r w:rsidR="004D41DF">
              <w:rPr>
                <w:rFonts w:ascii="Times New Roman" w:hAnsi="Times New Roman"/>
                <w:sz w:val="20"/>
              </w:rPr>
              <w:t>(4</w:t>
            </w:r>
            <w:r w:rsidRPr="00593BFB">
              <w:rPr>
                <w:rFonts w:ascii="Times New Roman" w:hAnsi="Times New Roman"/>
                <w:sz w:val="20"/>
              </w:rPr>
              <w:t>)</w:t>
            </w:r>
            <w:r>
              <w:rPr>
                <w:rFonts w:ascii="Times New Roman" w:hAnsi="Times New Roman"/>
                <w:sz w:val="20"/>
              </w:rPr>
              <w:t xml:space="preserve"> </w:t>
            </w:r>
            <w:r w:rsidRPr="00593BFB">
              <w:rPr>
                <w:rFonts w:ascii="Times New Roman" w:hAnsi="Times New Roman"/>
                <w:sz w:val="20"/>
              </w:rPr>
              <w:t xml:space="preserve">Monitorovanie kvality ovzdušia sa vykonáva v súlade </w:t>
            </w:r>
            <w:r w:rsidRPr="00593BFB">
              <w:rPr>
                <w:rFonts w:ascii="Times New Roman" w:hAnsi="Times New Roman"/>
                <w:sz w:val="20"/>
                <w:lang w:val="sk"/>
              </w:rPr>
              <w:t xml:space="preserve">s </w:t>
            </w:r>
            <w:r w:rsidRPr="00593BFB">
              <w:rPr>
                <w:rFonts w:ascii="Times New Roman" w:hAnsi="Times New Roman"/>
                <w:sz w:val="20"/>
              </w:rPr>
              <w:t>ustanovenými referenčnými metódami a </w:t>
            </w:r>
            <w:r w:rsidR="00464580">
              <w:rPr>
                <w:rFonts w:ascii="Times New Roman" w:hAnsi="Times New Roman"/>
                <w:sz w:val="20"/>
              </w:rPr>
              <w:t xml:space="preserve"> </w:t>
            </w:r>
            <w:r w:rsidRPr="00391F5D" w:rsidR="00464580">
              <w:rPr>
                <w:rFonts w:ascii="Times New Roman" w:hAnsi="Times New Roman"/>
                <w:color w:val="000000"/>
                <w:sz w:val="20"/>
              </w:rPr>
              <w:t>technikami</w:t>
            </w:r>
            <w:r w:rsidRPr="00593BFB">
              <w:rPr>
                <w:rFonts w:ascii="Times New Roman" w:hAnsi="Times New Roman"/>
                <w:sz w:val="20"/>
              </w:rPr>
              <w:t xml:space="preserve"> alebo inými metódami </w:t>
            </w:r>
            <w:r>
              <w:rPr>
                <w:rFonts w:ascii="Times New Roman" w:hAnsi="Times New Roman"/>
                <w:sz w:val="20"/>
              </w:rPr>
              <w:t xml:space="preserve">po preukázaní ich rovnocennosti </w:t>
            </w:r>
          </w:p>
          <w:p w:rsidR="00C97C7B" w:rsidP="001141C1">
            <w:pPr>
              <w:pStyle w:val="ListParagraph"/>
              <w:bidi w:val="0"/>
              <w:ind w:left="0"/>
              <w:contextualSpacing/>
              <w:jc w:val="both"/>
              <w:rPr>
                <w:rFonts w:ascii="Times New Roman" w:hAnsi="Times New Roman"/>
                <w:sz w:val="20"/>
                <w:lang w:val="sk"/>
              </w:rPr>
            </w:pPr>
          </w:p>
          <w:p w:rsidR="00C97C7B" w:rsidP="001141C1">
            <w:pPr>
              <w:pStyle w:val="ListParagraph"/>
              <w:bidi w:val="0"/>
              <w:ind w:left="0"/>
              <w:contextualSpacing/>
              <w:jc w:val="both"/>
              <w:rPr>
                <w:rFonts w:ascii="Times New Roman" w:hAnsi="Times New Roman"/>
                <w:b/>
                <w:sz w:val="20"/>
              </w:rPr>
            </w:pPr>
          </w:p>
          <w:p w:rsidR="001141C1" w:rsidRPr="00385EBC" w:rsidP="001141C1">
            <w:pPr>
              <w:bidi w:val="0"/>
              <w:contextualSpacing/>
              <w:rPr>
                <w:rFonts w:ascii="Times New Roman" w:hAnsi="Times New Roman"/>
                <w:sz w:val="20"/>
                <w:szCs w:val="20"/>
              </w:rPr>
            </w:pPr>
            <w:r>
              <w:rPr>
                <w:rFonts w:ascii="Times New Roman" w:hAnsi="Times New Roman"/>
                <w:sz w:val="20"/>
                <w:szCs w:val="20"/>
              </w:rPr>
              <w:t>Všeobecne záväzný právny predpis, ktorý vydá ministerstvo, ustanoví</w:t>
            </w:r>
          </w:p>
          <w:p w:rsidR="001141C1" w:rsidP="001141C1">
            <w:pPr>
              <w:pStyle w:val="ListParagraph"/>
              <w:bidi w:val="0"/>
              <w:ind w:left="0"/>
              <w:contextualSpacing/>
              <w:jc w:val="both"/>
              <w:rPr>
                <w:rFonts w:ascii="Times New Roman" w:hAnsi="Times New Roman"/>
                <w:sz w:val="20"/>
              </w:rPr>
            </w:pPr>
            <w:r>
              <w:rPr>
                <w:rFonts w:ascii="Times New Roman" w:hAnsi="Times New Roman"/>
                <w:sz w:val="20"/>
              </w:rPr>
              <w:t xml:space="preserve"> </w:t>
            </w:r>
            <w:r w:rsidR="00D35534">
              <w:rPr>
                <w:rFonts w:ascii="Times New Roman" w:hAnsi="Times New Roman"/>
                <w:sz w:val="20"/>
              </w:rPr>
              <w:t xml:space="preserve">a) </w:t>
            </w:r>
            <w:r w:rsidRPr="00D35534" w:rsidR="00D35534">
              <w:rPr>
                <w:rFonts w:ascii="Times New Roman" w:hAnsi="Times New Roman"/>
                <w:sz w:val="20"/>
              </w:rPr>
              <w:t>prípustnú úroveň znečistenia ovzdušia vyjadrená ako limitné hodnoty, cieľové hodnoty, cieľové hodnoty a dlhodobé ciele pre ozón, indikátor priemernej expozície PM2,5, národný cieľ zníženia expozície PM2,5 a záväzok zníženia expozície PM2,5 a kritické úrovne pre vybrané znečisťujúce látky a termíny ich dosiahnutia, medze tolerancie a podrobnosti ich uplatňovania, početnosť prekročenia limitnej hodnoty,</w:t>
            </w:r>
          </w:p>
          <w:p w:rsidR="001412A3" w:rsidRPr="00385EBC" w:rsidP="001141C1">
            <w:pPr>
              <w:pStyle w:val="ListParagraph"/>
              <w:bidi w:val="0"/>
              <w:ind w:left="0"/>
              <w:contextualSpacing/>
              <w:jc w:val="both"/>
              <w:rPr>
                <w:rFonts w:ascii="Times New Roman" w:hAnsi="Times New Roman"/>
                <w:sz w:val="20"/>
              </w:rPr>
            </w:pPr>
          </w:p>
          <w:p w:rsidR="00C81A7E" w:rsidP="00110D58">
            <w:pPr>
              <w:tabs>
                <w:tab w:val="left" w:pos="360"/>
              </w:tabs>
              <w:autoSpaceDE/>
              <w:autoSpaceDN/>
              <w:bidi w:val="0"/>
              <w:contextualSpacing/>
              <w:jc w:val="both"/>
              <w:rPr>
                <w:rFonts w:ascii="Times New Roman" w:hAnsi="Times New Roman"/>
                <w:sz w:val="20"/>
              </w:rPr>
            </w:pPr>
            <w:r w:rsidR="001141C1">
              <w:rPr>
                <w:rFonts w:ascii="Times New Roman" w:hAnsi="Times New Roman"/>
                <w:sz w:val="20"/>
              </w:rPr>
              <w:t>b)</w:t>
            </w:r>
            <w:r w:rsidRPr="00385EBC" w:rsidR="001141C1">
              <w:rPr>
                <w:rFonts w:ascii="Times New Roman" w:hAnsi="Times New Roman"/>
                <w:sz w:val="20"/>
              </w:rPr>
              <w:t xml:space="preserve">referenčné metódy hodnotenia kvality ovzdušia, referenčné metódy merania depozície vybraných znečisťujúcich látok, ciele v kvalite údajov na hodnotenie kvality ovzdušia, horné medze a dolné medze na hodnotenie úrovne znečistenia ovzdušia, požiadavky na </w:t>
            </w:r>
            <w:r w:rsidRPr="00391F5D" w:rsidR="00761D05">
              <w:rPr>
                <w:rFonts w:ascii="Times New Roman" w:hAnsi="Times New Roman"/>
                <w:color w:val="000000"/>
                <w:sz w:val="20"/>
              </w:rPr>
              <w:t>umiestnenie</w:t>
            </w:r>
            <w:r w:rsidRPr="00385EBC" w:rsidR="001141C1">
              <w:rPr>
                <w:rFonts w:ascii="Times New Roman" w:hAnsi="Times New Roman"/>
                <w:sz w:val="20"/>
              </w:rPr>
              <w:t xml:space="preserve"> vzorkovacích miest na stále meranie koncentrácií znečisťujúcich látok, kritériá na určenie minimálneho počtu vzorkovacích miest na stále meranie znečisťujúcich látok a na merania na vidieckych pozaďových staniciach, kritériá merania a analýzy znečisťujúcich látok a požiadavky na merania prekurzorov ozónu,</w:t>
            </w:r>
          </w:p>
          <w:p w:rsidR="00110D58" w:rsidP="00110D58">
            <w:pPr>
              <w:tabs>
                <w:tab w:val="left" w:pos="360"/>
              </w:tabs>
              <w:autoSpaceDE/>
              <w:autoSpaceDN/>
              <w:bidi w:val="0"/>
              <w:contextualSpacing/>
              <w:jc w:val="both"/>
              <w:rPr>
                <w:rFonts w:ascii="Times New Roman" w:hAnsi="Times New Roman"/>
                <w:sz w:val="20"/>
              </w:rPr>
            </w:pPr>
          </w:p>
          <w:p w:rsidR="003C4315" w:rsidRPr="003C4315" w:rsidP="003C4315">
            <w:pPr>
              <w:pStyle w:val="ListParagraph"/>
              <w:bidi w:val="0"/>
              <w:ind w:left="0"/>
              <w:jc w:val="both"/>
              <w:rPr>
                <w:rFonts w:ascii="Times New Roman" w:hAnsi="Times New Roman"/>
                <w:color w:val="000000"/>
                <w:sz w:val="20"/>
              </w:rPr>
            </w:pPr>
            <w:r w:rsidRPr="003C4315">
              <w:rPr>
                <w:rFonts w:ascii="Times New Roman" w:hAnsi="Times New Roman"/>
                <w:color w:val="000000"/>
                <w:sz w:val="20"/>
                <w:szCs w:val="17"/>
                <w:lang w:eastAsia="zh-CN"/>
              </w:rPr>
              <w:t>Bude to upravené v návrhu vyhlášky o kvalite ovzdušia.</w:t>
            </w:r>
          </w:p>
          <w:p w:rsidR="00110D58" w:rsidRPr="00F60C3B" w:rsidP="00110D58">
            <w:pPr>
              <w:tabs>
                <w:tab w:val="left" w:pos="360"/>
              </w:tabs>
              <w:autoSpaceDE/>
              <w:autoSpaceDN/>
              <w:bidi w:val="0"/>
              <w:contextualSpacing/>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1141C1">
              <w:rPr>
                <w:rFonts w:ascii="Times New Roman" w:hAnsi="Times New Roman"/>
                <w:color w:val="000000"/>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0245C" w:rsidRPr="00533E1E" w:rsidP="001141C1">
            <w:pPr>
              <w:pStyle w:val="nazov"/>
              <w:bidi w:val="0"/>
              <w:jc w:val="both"/>
              <w:rPr>
                <w:rFonts w:ascii="Times New Roman" w:hAnsi="Times New Roman"/>
                <w:sz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1141C1">
              <w:rPr>
                <w:rFonts w:ascii="Times New Roman" w:hAnsi="Times New Roman"/>
                <w:sz w:val="20"/>
                <w:szCs w:val="20"/>
              </w:rPr>
              <w:t>Č</w:t>
            </w:r>
            <w:r w:rsidRPr="00F60C3B">
              <w:rPr>
                <w:rFonts w:ascii="Times New Roman" w:hAnsi="Times New Roman"/>
                <w:sz w:val="20"/>
                <w:szCs w:val="20"/>
              </w:rPr>
              <w:t>1</w:t>
            </w:r>
          </w:p>
          <w:p w:rsidR="00C81A7E" w:rsidRPr="00F60C3B">
            <w:pPr>
              <w:bidi w:val="0"/>
              <w:jc w:val="center"/>
              <w:rPr>
                <w:rFonts w:ascii="Times New Roman" w:hAnsi="Times New Roman"/>
                <w:sz w:val="20"/>
                <w:szCs w:val="20"/>
              </w:rPr>
            </w:pPr>
            <w:r w:rsidR="001141C1">
              <w:rPr>
                <w:rFonts w:ascii="Times New Roman" w:hAnsi="Times New Roman"/>
                <w:sz w:val="20"/>
                <w:szCs w:val="20"/>
              </w:rPr>
              <w:t>P</w:t>
            </w:r>
            <w:r w:rsidRPr="00F60C3B">
              <w:rPr>
                <w:rFonts w:ascii="Times New Roman" w:hAnsi="Times New Roman"/>
                <w:sz w:val="20"/>
                <w:szCs w:val="20"/>
              </w:rPr>
              <w:t>d</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rsidP="00761D05">
            <w:pPr>
              <w:bidi w:val="0"/>
              <w:jc w:val="both"/>
              <w:rPr>
                <w:rFonts w:ascii="Times New Roman" w:hAnsi="Times New Roman"/>
                <w:sz w:val="20"/>
                <w:szCs w:val="20"/>
              </w:rPr>
            </w:pPr>
            <w:r w:rsidR="00110D58">
              <w:rPr>
                <w:rFonts w:ascii="Times New Roman" w:hAnsi="Times New Roman"/>
                <w:sz w:val="20"/>
                <w:szCs w:val="20"/>
              </w:rPr>
              <w:t xml:space="preserve"> </w:t>
            </w:r>
            <w:r w:rsidR="001141C1">
              <w:rPr>
                <w:rFonts w:ascii="Times New Roman" w:hAnsi="Times New Roman"/>
                <w:sz w:val="20"/>
                <w:szCs w:val="20"/>
              </w:rPr>
              <w:t xml:space="preserve">(d) </w:t>
            </w:r>
            <w:r w:rsidRPr="00F60C3B">
              <w:rPr>
                <w:rFonts w:ascii="Times New Roman" w:hAnsi="Times New Roman"/>
                <w:sz w:val="20"/>
                <w:szCs w:val="20"/>
              </w:rPr>
              <w:t>zabezpečiť získanie primeraných informácií o koncentráciách arzénu, kadmia, ortuti, niklu a polycyklických aromatických uhľovodíkov v okolitom ovzduší, ako aj o depozícii arzénu, kadmia, ortuti, niklu a polycyklických aromatických uhľovodíkov a zabezpečiť ich sprístupnenie</w:t>
            </w:r>
            <w:r w:rsidR="001141C1">
              <w:rPr>
                <w:rFonts w:ascii="Times New Roman" w:hAnsi="Times New Roman"/>
                <w:sz w:val="20"/>
                <w:szCs w:val="20"/>
              </w:rPr>
              <w:t xml:space="preserve"> </w:t>
            </w:r>
            <w:r w:rsidRPr="00391F5D" w:rsidR="001141C1">
              <w:rPr>
                <w:rFonts w:ascii="Times New Roman" w:hAnsi="Times New Roman"/>
                <w:color w:val="000000"/>
                <w:sz w:val="20"/>
                <w:szCs w:val="20"/>
              </w:rPr>
              <w:t>verejnosti.</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1141C1">
              <w:rPr>
                <w:rFonts w:ascii="Times New Roman" w:hAnsi="Times New Roman"/>
                <w:color w:val="000000"/>
                <w:sz w:val="20"/>
                <w:szCs w:val="20"/>
              </w:rPr>
              <w:t>NZ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141C1" w:rsidP="00110D58">
            <w:pPr>
              <w:bidi w:val="0"/>
              <w:snapToGrid w:val="0"/>
              <w:jc w:val="center"/>
              <w:rPr>
                <w:rFonts w:ascii="Times New Roman" w:hAnsi="Times New Roman"/>
                <w:sz w:val="20"/>
                <w:szCs w:val="20"/>
              </w:rPr>
            </w:pPr>
            <w:r w:rsidR="000C406F">
              <w:rPr>
                <w:rFonts w:ascii="Times New Roman" w:hAnsi="Times New Roman"/>
                <w:sz w:val="20"/>
                <w:szCs w:val="20"/>
              </w:rPr>
              <w:t>§ 14</w:t>
            </w:r>
          </w:p>
          <w:p w:rsidR="001141C1" w:rsidP="00110D58">
            <w:pPr>
              <w:bidi w:val="0"/>
              <w:snapToGrid w:val="0"/>
              <w:jc w:val="center"/>
              <w:rPr>
                <w:rFonts w:ascii="Times New Roman" w:hAnsi="Times New Roman"/>
                <w:sz w:val="20"/>
                <w:szCs w:val="20"/>
              </w:rPr>
            </w:pPr>
            <w:r>
              <w:rPr>
                <w:rFonts w:ascii="Times New Roman" w:hAnsi="Times New Roman"/>
                <w:sz w:val="20"/>
                <w:szCs w:val="20"/>
              </w:rPr>
              <w:t>O1</w:t>
            </w:r>
          </w:p>
          <w:p w:rsidR="000C406F" w:rsidP="00110D58">
            <w:pPr>
              <w:bidi w:val="0"/>
              <w:snapToGrid w:val="0"/>
              <w:jc w:val="center"/>
              <w:rPr>
                <w:rFonts w:ascii="Times New Roman" w:hAnsi="Times New Roman"/>
                <w:sz w:val="20"/>
                <w:szCs w:val="20"/>
              </w:rPr>
            </w:pPr>
          </w:p>
          <w:p w:rsidR="001141C1" w:rsidP="00110D58">
            <w:pPr>
              <w:bidi w:val="0"/>
              <w:snapToGrid w:val="0"/>
              <w:jc w:val="center"/>
              <w:rPr>
                <w:rFonts w:ascii="Times New Roman" w:hAnsi="Times New Roman"/>
                <w:sz w:val="20"/>
                <w:szCs w:val="20"/>
              </w:rPr>
            </w:pPr>
            <w:r>
              <w:rPr>
                <w:rFonts w:ascii="Times New Roman" w:hAnsi="Times New Roman"/>
                <w:sz w:val="20"/>
                <w:szCs w:val="20"/>
              </w:rPr>
              <w:t>Pa</w:t>
            </w:r>
          </w:p>
          <w:p w:rsidR="001141C1" w:rsidP="00110D58">
            <w:pPr>
              <w:bidi w:val="0"/>
              <w:snapToGrid w:val="0"/>
              <w:jc w:val="center"/>
              <w:rPr>
                <w:rFonts w:ascii="Times New Roman" w:hAnsi="Times New Roman"/>
                <w:sz w:val="20"/>
                <w:szCs w:val="20"/>
              </w:rPr>
            </w:pPr>
          </w:p>
          <w:p w:rsidR="001141C1" w:rsidP="00110D58">
            <w:pPr>
              <w:bidi w:val="0"/>
              <w:snapToGrid w:val="0"/>
              <w:jc w:val="center"/>
              <w:rPr>
                <w:rFonts w:ascii="Times New Roman" w:hAnsi="Times New Roman"/>
                <w:sz w:val="20"/>
                <w:szCs w:val="20"/>
              </w:rPr>
            </w:pPr>
          </w:p>
          <w:p w:rsidR="001141C1" w:rsidP="00110D58">
            <w:pPr>
              <w:bidi w:val="0"/>
              <w:snapToGrid w:val="0"/>
              <w:jc w:val="center"/>
              <w:rPr>
                <w:rFonts w:ascii="Times New Roman" w:hAnsi="Times New Roman"/>
                <w:sz w:val="20"/>
                <w:szCs w:val="20"/>
              </w:rPr>
            </w:pPr>
          </w:p>
          <w:p w:rsidR="001141C1" w:rsidP="00110D58">
            <w:pPr>
              <w:bidi w:val="0"/>
              <w:snapToGrid w:val="0"/>
              <w:jc w:val="center"/>
              <w:rPr>
                <w:rFonts w:ascii="Times New Roman" w:hAnsi="Times New Roman"/>
                <w:sz w:val="20"/>
                <w:szCs w:val="20"/>
              </w:rPr>
            </w:pPr>
          </w:p>
          <w:p w:rsidR="001141C1" w:rsidP="00110D58">
            <w:pPr>
              <w:bidi w:val="0"/>
              <w:snapToGrid w:val="0"/>
              <w:jc w:val="center"/>
              <w:rPr>
                <w:rFonts w:ascii="Times New Roman" w:hAnsi="Times New Roman"/>
                <w:sz w:val="20"/>
                <w:szCs w:val="20"/>
              </w:rPr>
            </w:pPr>
            <w:r>
              <w:rPr>
                <w:rFonts w:ascii="Times New Roman" w:hAnsi="Times New Roman"/>
                <w:sz w:val="20"/>
                <w:szCs w:val="20"/>
              </w:rPr>
              <w:t>Pb</w:t>
            </w:r>
          </w:p>
          <w:p w:rsidR="001141C1" w:rsidP="00110D58">
            <w:pPr>
              <w:bidi w:val="0"/>
              <w:snapToGrid w:val="0"/>
              <w:jc w:val="center"/>
              <w:rPr>
                <w:rFonts w:ascii="Times New Roman" w:hAnsi="Times New Roman"/>
                <w:sz w:val="20"/>
                <w:szCs w:val="20"/>
              </w:rPr>
            </w:pPr>
          </w:p>
          <w:p w:rsidR="001141C1" w:rsidP="00110D58">
            <w:pPr>
              <w:bidi w:val="0"/>
              <w:snapToGrid w:val="0"/>
              <w:jc w:val="center"/>
              <w:rPr>
                <w:rFonts w:ascii="Times New Roman" w:hAnsi="Times New Roman"/>
                <w:sz w:val="20"/>
                <w:szCs w:val="20"/>
              </w:rPr>
            </w:pPr>
          </w:p>
          <w:p w:rsidR="001141C1" w:rsidP="00110D58">
            <w:pPr>
              <w:bidi w:val="0"/>
              <w:snapToGrid w:val="0"/>
              <w:jc w:val="center"/>
              <w:rPr>
                <w:rFonts w:ascii="Times New Roman" w:hAnsi="Times New Roman"/>
                <w:sz w:val="20"/>
                <w:szCs w:val="20"/>
              </w:rPr>
            </w:pPr>
            <w:r>
              <w:rPr>
                <w:rFonts w:ascii="Times New Roman" w:hAnsi="Times New Roman"/>
                <w:sz w:val="20"/>
                <w:szCs w:val="20"/>
              </w:rPr>
              <w:t>Pc</w:t>
            </w:r>
          </w:p>
          <w:p w:rsidR="001141C1" w:rsidP="00110D58">
            <w:pPr>
              <w:bidi w:val="0"/>
              <w:snapToGrid w:val="0"/>
              <w:jc w:val="center"/>
              <w:rPr>
                <w:rFonts w:ascii="Times New Roman" w:hAnsi="Times New Roman"/>
                <w:sz w:val="20"/>
                <w:szCs w:val="20"/>
              </w:rPr>
            </w:pPr>
          </w:p>
          <w:p w:rsidR="001141C1" w:rsidP="00110D58">
            <w:pPr>
              <w:bidi w:val="0"/>
              <w:snapToGrid w:val="0"/>
              <w:jc w:val="center"/>
              <w:rPr>
                <w:rFonts w:ascii="Times New Roman" w:hAnsi="Times New Roman"/>
                <w:sz w:val="20"/>
                <w:szCs w:val="20"/>
              </w:rPr>
            </w:pPr>
            <w:r>
              <w:rPr>
                <w:rFonts w:ascii="Times New Roman" w:hAnsi="Times New Roman"/>
                <w:sz w:val="20"/>
                <w:szCs w:val="20"/>
              </w:rPr>
              <w:t>Pd</w:t>
            </w:r>
          </w:p>
          <w:p w:rsidR="001141C1" w:rsidP="001141C1">
            <w:pPr>
              <w:bidi w:val="0"/>
              <w:snapToGrid w:val="0"/>
              <w:rPr>
                <w:rFonts w:ascii="Times New Roman" w:hAnsi="Times New Roman"/>
                <w:sz w:val="20"/>
                <w:szCs w:val="20"/>
              </w:rPr>
            </w:pPr>
          </w:p>
          <w:p w:rsidR="001141C1" w:rsidP="001141C1">
            <w:pPr>
              <w:bidi w:val="0"/>
              <w:snapToGrid w:val="0"/>
              <w:rPr>
                <w:rFonts w:ascii="Times New Roman" w:hAnsi="Times New Roman"/>
                <w:sz w:val="20"/>
                <w:szCs w:val="20"/>
              </w:rPr>
            </w:pPr>
          </w:p>
          <w:p w:rsidR="00761D05" w:rsidP="001141C1">
            <w:pPr>
              <w:bidi w:val="0"/>
              <w:snapToGrid w:val="0"/>
              <w:rPr>
                <w:rFonts w:ascii="Times New Roman" w:hAnsi="Times New Roman"/>
                <w:sz w:val="20"/>
                <w:szCs w:val="20"/>
              </w:rPr>
            </w:pPr>
          </w:p>
          <w:p w:rsidR="001141C1" w:rsidP="00110D58">
            <w:pPr>
              <w:bidi w:val="0"/>
              <w:snapToGrid w:val="0"/>
              <w:jc w:val="center"/>
              <w:rPr>
                <w:rFonts w:ascii="Times New Roman" w:hAnsi="Times New Roman"/>
                <w:sz w:val="20"/>
                <w:szCs w:val="20"/>
              </w:rPr>
            </w:pPr>
            <w:r>
              <w:rPr>
                <w:rFonts w:ascii="Times New Roman" w:hAnsi="Times New Roman"/>
                <w:sz w:val="20"/>
                <w:szCs w:val="20"/>
              </w:rPr>
              <w:t>Pe</w:t>
            </w:r>
          </w:p>
          <w:p w:rsidR="001141C1" w:rsidP="00110D58">
            <w:pPr>
              <w:bidi w:val="0"/>
              <w:snapToGrid w:val="0"/>
              <w:jc w:val="center"/>
              <w:rPr>
                <w:rFonts w:ascii="Times New Roman" w:hAnsi="Times New Roman"/>
                <w:sz w:val="20"/>
                <w:szCs w:val="20"/>
              </w:rPr>
            </w:pPr>
          </w:p>
          <w:p w:rsidR="001141C1" w:rsidP="00110D58">
            <w:pPr>
              <w:bidi w:val="0"/>
              <w:snapToGrid w:val="0"/>
              <w:jc w:val="center"/>
              <w:rPr>
                <w:rFonts w:ascii="Times New Roman" w:hAnsi="Times New Roman"/>
                <w:sz w:val="20"/>
                <w:szCs w:val="20"/>
              </w:rPr>
            </w:pPr>
          </w:p>
          <w:p w:rsidR="001141C1" w:rsidP="00110D58">
            <w:pPr>
              <w:bidi w:val="0"/>
              <w:snapToGrid w:val="0"/>
              <w:jc w:val="center"/>
              <w:rPr>
                <w:rFonts w:ascii="Times New Roman" w:hAnsi="Times New Roman"/>
                <w:sz w:val="20"/>
                <w:szCs w:val="20"/>
              </w:rPr>
            </w:pPr>
            <w:r>
              <w:rPr>
                <w:rFonts w:ascii="Times New Roman" w:hAnsi="Times New Roman"/>
                <w:sz w:val="20"/>
                <w:szCs w:val="20"/>
              </w:rPr>
              <w:t>Pf</w:t>
            </w:r>
          </w:p>
          <w:p w:rsidR="00C81A7E" w:rsidRPr="00F60C3B">
            <w:pPr>
              <w:bidi w:val="0"/>
              <w:jc w:val="center"/>
              <w:rPr>
                <w:rFonts w:ascii="Times New Roman" w:hAnsi="Times New Roman"/>
                <w:sz w:val="20"/>
                <w:szCs w:val="2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1141C1" w:rsidP="001141C1">
            <w:pPr>
              <w:bidi w:val="0"/>
              <w:contextualSpacing/>
              <w:rPr>
                <w:rFonts w:ascii="Times New Roman" w:hAnsi="Times New Roman"/>
                <w:sz w:val="20"/>
                <w:szCs w:val="20"/>
              </w:rPr>
            </w:pPr>
            <w:r w:rsidRPr="00B209C2">
              <w:rPr>
                <w:rFonts w:ascii="Times New Roman" w:hAnsi="Times New Roman"/>
                <w:sz w:val="20"/>
                <w:szCs w:val="20"/>
              </w:rPr>
              <w:t>Informovanie verejnosti o kvalite ovzdušia</w:t>
            </w:r>
          </w:p>
          <w:p w:rsidR="001141C1" w:rsidP="001141C1">
            <w:pPr>
              <w:bidi w:val="0"/>
              <w:contextualSpacing/>
              <w:rPr>
                <w:rFonts w:ascii="Times New Roman" w:hAnsi="Times New Roman"/>
                <w:sz w:val="20"/>
                <w:szCs w:val="20"/>
              </w:rPr>
            </w:pPr>
            <w:r>
              <w:rPr>
                <w:rFonts w:ascii="Times New Roman" w:hAnsi="Times New Roman"/>
                <w:sz w:val="20"/>
                <w:szCs w:val="20"/>
              </w:rPr>
              <w:t>(1) Poverená organizácia zverejňuje na svojom webovom sídle</w:t>
            </w:r>
          </w:p>
          <w:p w:rsidR="000C406F" w:rsidP="001141C1">
            <w:pPr>
              <w:bidi w:val="0"/>
              <w:contextualSpacing/>
              <w:rPr>
                <w:rFonts w:ascii="Times New Roman" w:hAnsi="Times New Roman"/>
                <w:sz w:val="20"/>
                <w:szCs w:val="20"/>
              </w:rPr>
            </w:pPr>
          </w:p>
          <w:p w:rsidR="001141C1" w:rsidP="001141C1">
            <w:pPr>
              <w:bidi w:val="0"/>
              <w:contextualSpacing/>
              <w:rPr>
                <w:rFonts w:ascii="Times New Roman" w:hAnsi="Times New Roman"/>
                <w:sz w:val="20"/>
                <w:szCs w:val="20"/>
              </w:rPr>
            </w:pPr>
            <w:r>
              <w:rPr>
                <w:rFonts w:ascii="Times New Roman" w:hAnsi="Times New Roman"/>
                <w:sz w:val="20"/>
                <w:szCs w:val="20"/>
              </w:rPr>
              <w:t xml:space="preserve">a) </w:t>
            </w:r>
            <w:r w:rsidRPr="00CA3BD6">
              <w:rPr>
                <w:rFonts w:ascii="Times New Roman" w:hAnsi="Times New Roman"/>
                <w:sz w:val="20"/>
                <w:szCs w:val="20"/>
              </w:rPr>
              <w:t>aktuálne informácie o úrovni znečistenia ovzdušia vyjadrené ako koncentrácia znečisťujúcej látky, z národnej monitorovacej siete kvality ovzdušia a priemyselných monitorovacích staníc prevádzkovateľov vrátane údajov o rozptylových podmienkach,</w:t>
            </w:r>
          </w:p>
          <w:p w:rsidR="001141C1" w:rsidRPr="00CA3BD6" w:rsidP="001141C1">
            <w:pPr>
              <w:bidi w:val="0"/>
              <w:contextualSpacing/>
              <w:rPr>
                <w:rFonts w:ascii="Times New Roman" w:hAnsi="Times New Roman"/>
                <w:sz w:val="20"/>
                <w:szCs w:val="20"/>
              </w:rPr>
            </w:pPr>
          </w:p>
          <w:p w:rsidR="001141C1" w:rsidP="001141C1">
            <w:pPr>
              <w:bidi w:val="0"/>
              <w:contextualSpacing/>
              <w:rPr>
                <w:rFonts w:ascii="Times New Roman" w:hAnsi="Times New Roman"/>
                <w:sz w:val="20"/>
                <w:szCs w:val="20"/>
              </w:rPr>
            </w:pPr>
            <w:r>
              <w:rPr>
                <w:rFonts w:ascii="Times New Roman" w:hAnsi="Times New Roman"/>
                <w:sz w:val="20"/>
                <w:szCs w:val="20"/>
              </w:rPr>
              <w:t>b) informácie o prekročení informačného alebo výstražného prahu znečisťujúcej látky,</w:t>
            </w:r>
            <w:r w:rsidRPr="00B17734">
              <w:rPr>
                <w:rFonts w:ascii="Times New Roman" w:hAnsi="Times New Roman"/>
              </w:rPr>
              <w:t xml:space="preserve"> </w:t>
            </w:r>
          </w:p>
          <w:p w:rsidR="001141C1" w:rsidP="001141C1">
            <w:pPr>
              <w:bidi w:val="0"/>
              <w:contextualSpacing/>
              <w:rPr>
                <w:rFonts w:ascii="Times New Roman" w:hAnsi="Times New Roman"/>
                <w:sz w:val="20"/>
                <w:szCs w:val="20"/>
              </w:rPr>
            </w:pPr>
          </w:p>
          <w:p w:rsidR="001141C1" w:rsidP="001141C1">
            <w:pPr>
              <w:bidi w:val="0"/>
              <w:contextualSpacing/>
              <w:rPr>
                <w:rFonts w:ascii="Times New Roman" w:hAnsi="Times New Roman"/>
                <w:sz w:val="20"/>
                <w:szCs w:val="20"/>
              </w:rPr>
            </w:pPr>
            <w:r>
              <w:rPr>
                <w:rFonts w:ascii="Times New Roman" w:hAnsi="Times New Roman"/>
                <w:sz w:val="20"/>
                <w:szCs w:val="20"/>
              </w:rPr>
              <w:t>c) predpoveď znečistenia ovzdušia, ak sú tieto informácie dostupné,</w:t>
            </w:r>
          </w:p>
          <w:p w:rsidR="001141C1" w:rsidP="001141C1">
            <w:pPr>
              <w:bidi w:val="0"/>
              <w:contextualSpacing/>
              <w:rPr>
                <w:rFonts w:ascii="Times New Roman" w:hAnsi="Times New Roman"/>
                <w:sz w:val="20"/>
                <w:szCs w:val="20"/>
              </w:rPr>
            </w:pPr>
          </w:p>
          <w:p w:rsidR="001141C1" w:rsidP="00761D05">
            <w:pPr>
              <w:bidi w:val="0"/>
              <w:contextualSpacing/>
              <w:jc w:val="both"/>
              <w:rPr>
                <w:rFonts w:ascii="Times New Roman" w:hAnsi="Times New Roman"/>
                <w:sz w:val="20"/>
                <w:szCs w:val="20"/>
              </w:rPr>
            </w:pPr>
            <w:r>
              <w:rPr>
                <w:rFonts w:ascii="Times New Roman" w:hAnsi="Times New Roman"/>
                <w:sz w:val="20"/>
                <w:szCs w:val="20"/>
              </w:rPr>
              <w:t xml:space="preserve">d) </w:t>
            </w:r>
            <w:r w:rsidRPr="00CA3BD6">
              <w:rPr>
                <w:rFonts w:ascii="Times New Roman" w:hAnsi="Times New Roman"/>
                <w:sz w:val="20"/>
                <w:szCs w:val="20"/>
              </w:rPr>
              <w:t>informácie o rýchlosti depozície arzénu, kadmia, ortuti, niklu a vybraných polycyklických aromatických uhľovodíkov, najmenej raz za tri mesiace, a ak sú tieto informácie dostupné, raz za mesiac,</w:t>
            </w:r>
          </w:p>
          <w:p w:rsidR="001141C1" w:rsidP="00761D05">
            <w:pPr>
              <w:bidi w:val="0"/>
              <w:contextualSpacing/>
              <w:jc w:val="both"/>
              <w:rPr>
                <w:rFonts w:ascii="Times New Roman" w:hAnsi="Times New Roman"/>
                <w:sz w:val="20"/>
                <w:szCs w:val="20"/>
              </w:rPr>
            </w:pPr>
          </w:p>
          <w:p w:rsidR="001141C1" w:rsidP="00761D05">
            <w:pPr>
              <w:bidi w:val="0"/>
              <w:contextualSpacing/>
              <w:jc w:val="both"/>
              <w:rPr>
                <w:rFonts w:ascii="Times New Roman" w:hAnsi="Times New Roman"/>
                <w:sz w:val="20"/>
                <w:szCs w:val="20"/>
              </w:rPr>
            </w:pPr>
            <w:r>
              <w:rPr>
                <w:rFonts w:ascii="Times New Roman" w:hAnsi="Times New Roman"/>
                <w:sz w:val="20"/>
                <w:szCs w:val="20"/>
              </w:rPr>
              <w:t xml:space="preserve">e) </w:t>
            </w:r>
            <w:r w:rsidRPr="00CA3BD6">
              <w:rPr>
                <w:rFonts w:ascii="Times New Roman" w:hAnsi="Times New Roman"/>
                <w:sz w:val="20"/>
                <w:szCs w:val="20"/>
              </w:rPr>
              <w:t>vyhodnotenie nameraných koncentrácií znečisťujúcich látok v porovnaní s ich limitnými a cieľovými hodnotami,</w:t>
            </w:r>
          </w:p>
          <w:p w:rsidR="001141C1" w:rsidRPr="00CA3BD6" w:rsidP="00761D05">
            <w:pPr>
              <w:bidi w:val="0"/>
              <w:contextualSpacing/>
              <w:jc w:val="both"/>
              <w:rPr>
                <w:rFonts w:ascii="Times New Roman" w:hAnsi="Times New Roman"/>
                <w:sz w:val="20"/>
                <w:szCs w:val="20"/>
              </w:rPr>
            </w:pPr>
          </w:p>
          <w:p w:rsidR="001141C1" w:rsidP="00761D05">
            <w:pPr>
              <w:bidi w:val="0"/>
              <w:contextualSpacing/>
              <w:jc w:val="both"/>
              <w:rPr>
                <w:rFonts w:ascii="Times New Roman" w:hAnsi="Times New Roman"/>
                <w:sz w:val="20"/>
                <w:szCs w:val="20"/>
              </w:rPr>
            </w:pPr>
            <w:r>
              <w:rPr>
                <w:rFonts w:ascii="Times New Roman" w:hAnsi="Times New Roman"/>
                <w:sz w:val="20"/>
                <w:szCs w:val="20"/>
              </w:rPr>
              <w:t xml:space="preserve">f) </w:t>
            </w:r>
            <w:r w:rsidRPr="00CA3BD6">
              <w:rPr>
                <w:rFonts w:ascii="Times New Roman" w:hAnsi="Times New Roman"/>
                <w:sz w:val="20"/>
                <w:szCs w:val="20"/>
              </w:rPr>
              <w:t>informáciu o počte prekročení limitnej hodnoty a cieľovej hodnoty za uplynulé obdobie v rámci kalendárneho roku.</w:t>
            </w:r>
          </w:p>
          <w:p w:rsidR="00C81A7E" w:rsidRPr="00F60C3B" w:rsidP="0018192A">
            <w:pPr>
              <w:pStyle w:val="odsek"/>
              <w:tabs>
                <w:tab w:val="left" w:pos="709"/>
              </w:tabs>
              <w:bidi w:val="0"/>
              <w:spacing w:before="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533E1E">
            <w:pPr>
              <w:bidi w:val="0"/>
              <w:jc w:val="center"/>
              <w:rPr>
                <w:rFonts w:ascii="Times New Roman" w:hAnsi="Times New Roman"/>
                <w:sz w:val="20"/>
                <w:szCs w:val="20"/>
              </w:rPr>
            </w:pPr>
          </w:p>
          <w:p w:rsidR="00C81A7E" w:rsidRPr="00533E1E">
            <w:pPr>
              <w:bidi w:val="0"/>
              <w:jc w:val="center"/>
              <w:rPr>
                <w:rFonts w:ascii="Times New Roman" w:hAnsi="Times New Roman"/>
                <w:sz w:val="20"/>
                <w:szCs w:val="20"/>
              </w:rPr>
            </w:pPr>
          </w:p>
          <w:p w:rsidR="00C81A7E" w:rsidRPr="00533E1E">
            <w:pPr>
              <w:bidi w:val="0"/>
              <w:jc w:val="center"/>
              <w:rPr>
                <w:rFonts w:ascii="Times New Roman" w:hAnsi="Times New Roman"/>
                <w:sz w:val="20"/>
                <w:szCs w:val="20"/>
              </w:rPr>
            </w:pPr>
          </w:p>
          <w:p w:rsidR="00C81A7E" w:rsidRPr="00533E1E">
            <w:pPr>
              <w:bidi w:val="0"/>
              <w:jc w:val="center"/>
              <w:rPr>
                <w:rFonts w:ascii="Times New Roman" w:hAnsi="Times New Roman"/>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FD55D4">
              <w:rPr>
                <w:rFonts w:ascii="Times New Roman" w:hAnsi="Times New Roman"/>
                <w:sz w:val="20"/>
                <w:szCs w:val="20"/>
              </w:rPr>
              <w:t>Č</w:t>
            </w:r>
            <w:r w:rsidRPr="00F60C3B">
              <w:rPr>
                <w:rFonts w:ascii="Times New Roman" w:hAnsi="Times New Roman"/>
                <w:sz w:val="20"/>
                <w:szCs w:val="20"/>
              </w:rPr>
              <w:t>2</w:t>
            </w:r>
          </w:p>
          <w:p w:rsidR="00C81A7E" w:rsidRPr="00F60C3B">
            <w:pPr>
              <w:bidi w:val="0"/>
              <w:jc w:val="center"/>
              <w:rPr>
                <w:rFonts w:ascii="Times New Roman" w:hAnsi="Times New Roman"/>
                <w:sz w:val="20"/>
                <w:szCs w:val="20"/>
              </w:rPr>
            </w:pPr>
            <w:r w:rsidR="00FD55D4">
              <w:rPr>
                <w:rFonts w:ascii="Times New Roman" w:hAnsi="Times New Roman"/>
                <w:sz w:val="20"/>
                <w:szCs w:val="20"/>
              </w:rPr>
              <w:t>P</w:t>
            </w:r>
            <w:r w:rsidRPr="00F60C3B">
              <w:rPr>
                <w:rFonts w:ascii="Times New Roman" w:hAnsi="Times New Roman"/>
                <w:sz w:val="20"/>
                <w:szCs w:val="20"/>
              </w:rPr>
              <w:t>a</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FD55D4" w:rsidP="00FD55D4">
            <w:pPr>
              <w:pStyle w:val="Normlny"/>
              <w:bidi w:val="0"/>
              <w:rPr>
                <w:rFonts w:ascii="Times New Roman" w:hAnsi="Times New Roman"/>
              </w:rPr>
            </w:pPr>
            <w:r w:rsidRPr="00E8657D">
              <w:rPr>
                <w:rFonts w:ascii="Times New Roman" w:hAnsi="Times New Roman"/>
              </w:rPr>
              <w:t>Definície</w:t>
            </w:r>
          </w:p>
          <w:p w:rsidR="00FD55D4" w:rsidP="00FD55D4">
            <w:pPr>
              <w:pStyle w:val="Normlny"/>
              <w:bidi w:val="0"/>
              <w:rPr>
                <w:rFonts w:ascii="Times New Roman" w:hAnsi="Times New Roman"/>
              </w:rPr>
            </w:pPr>
            <w:r>
              <w:rPr>
                <w:rFonts w:ascii="Times New Roman" w:hAnsi="Times New Roman"/>
              </w:rPr>
              <w:t>Na účely tejto smernice sa uplatňujú definície z článku 2 smernice 96/62/ES s výnimkou definície „cieľovej hodnoty“.</w:t>
            </w:r>
          </w:p>
          <w:p w:rsidR="00FD55D4" w:rsidRPr="00E8657D" w:rsidP="00FD55D4">
            <w:pPr>
              <w:pStyle w:val="Normlny"/>
              <w:bidi w:val="0"/>
              <w:rPr>
                <w:rFonts w:ascii="Times New Roman" w:hAnsi="Times New Roman"/>
              </w:rPr>
            </w:pPr>
            <w:r>
              <w:rPr>
                <w:rFonts w:ascii="Times New Roman" w:hAnsi="Times New Roman"/>
              </w:rPr>
              <w:t>Uplatňujú sa tiež tieto definície:</w:t>
            </w:r>
          </w:p>
          <w:p w:rsidR="00C81A7E" w:rsidRPr="00F60C3B" w:rsidP="00FD55D4">
            <w:pPr>
              <w:bidi w:val="0"/>
              <w:rPr>
                <w:rFonts w:ascii="Times New Roman" w:hAnsi="Times New Roman"/>
                <w:sz w:val="20"/>
                <w:szCs w:val="20"/>
              </w:rPr>
            </w:pPr>
            <w:r w:rsidR="00F42855">
              <w:rPr>
                <w:rFonts w:ascii="Times New Roman" w:hAnsi="Times New Roman"/>
                <w:sz w:val="20"/>
                <w:szCs w:val="20"/>
              </w:rPr>
              <w:t>(</w:t>
            </w:r>
            <w:r w:rsidR="00FD55D4">
              <w:rPr>
                <w:rFonts w:ascii="Times New Roman" w:hAnsi="Times New Roman"/>
                <w:sz w:val="20"/>
                <w:szCs w:val="20"/>
              </w:rPr>
              <w:t>a) „</w:t>
            </w:r>
            <w:r w:rsidRPr="00E8657D" w:rsidR="00FD55D4">
              <w:rPr>
                <w:rFonts w:ascii="Times New Roman" w:hAnsi="Times New Roman"/>
                <w:sz w:val="20"/>
                <w:szCs w:val="20"/>
              </w:rPr>
              <w:t>cieľová hodnota znečistenia ovzdušia“ je úroveň znečistenia okolitého ovzdušia určená s cieľom vyhnúť sa, predísť alebo znížiť škodlivé účinky na ľuds</w:t>
            </w:r>
            <w:r w:rsidR="00FD55D4">
              <w:rPr>
                <w:rFonts w:ascii="Times New Roman" w:hAnsi="Times New Roman"/>
                <w:sz w:val="20"/>
                <w:szCs w:val="20"/>
              </w:rPr>
              <w:t xml:space="preserve">ké zdravie a životné prostredie </w:t>
            </w:r>
            <w:r w:rsidRPr="00E8657D" w:rsidR="00FD55D4">
              <w:rPr>
                <w:rFonts w:ascii="Times New Roman" w:hAnsi="Times New Roman"/>
                <w:sz w:val="20"/>
                <w:szCs w:val="20"/>
              </w:rPr>
              <w:t>ako celok, ktorá sa má podľa možnosti dosiahnuť za dané obdobie;</w:t>
            </w:r>
            <w:r w:rsidR="00FD55D4">
              <w:rPr>
                <w:rFonts w:ascii="Times New Roman" w:hAnsi="Times New Roman"/>
                <w:sz w:val="20"/>
                <w:szCs w:val="20"/>
              </w:rPr>
              <w:t xml:space="preserve"> </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15293D">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5293D" w:rsidRPr="00BF218A" w:rsidP="0015293D">
            <w:pPr>
              <w:bidi w:val="0"/>
              <w:spacing w:line="276" w:lineRule="auto"/>
              <w:jc w:val="center"/>
              <w:rPr>
                <w:rFonts w:ascii="Times New Roman" w:hAnsi="Times New Roman"/>
                <w:sz w:val="20"/>
                <w:szCs w:val="20"/>
              </w:rPr>
            </w:pPr>
            <w:r w:rsidRPr="00BF218A">
              <w:rPr>
                <w:rFonts w:ascii="Times New Roman" w:hAnsi="Times New Roman"/>
                <w:sz w:val="20"/>
                <w:szCs w:val="20"/>
              </w:rPr>
              <w:t>§3</w:t>
            </w:r>
          </w:p>
          <w:p w:rsidR="0015293D" w:rsidRPr="00E8657D" w:rsidP="0015293D">
            <w:pPr>
              <w:bidi w:val="0"/>
              <w:spacing w:line="276" w:lineRule="auto"/>
              <w:jc w:val="center"/>
              <w:rPr>
                <w:rFonts w:ascii="Times New Roman" w:hAnsi="Times New Roman"/>
                <w:sz w:val="20"/>
                <w:szCs w:val="20"/>
              </w:rPr>
            </w:pPr>
            <w:r w:rsidRPr="00BF218A">
              <w:rPr>
                <w:rFonts w:ascii="Times New Roman" w:hAnsi="Times New Roman"/>
                <w:sz w:val="20"/>
                <w:szCs w:val="20"/>
              </w:rPr>
              <w:t>O8</w:t>
            </w: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15293D" w:rsidP="0015293D">
            <w:pPr>
              <w:pStyle w:val="ListParagraph"/>
              <w:bidi w:val="0"/>
              <w:ind w:left="0"/>
              <w:jc w:val="both"/>
              <w:rPr>
                <w:rFonts w:ascii="Times New Roman" w:hAnsi="Times New Roman"/>
              </w:rPr>
            </w:pPr>
            <w:r>
              <w:rPr>
                <w:rFonts w:ascii="Times New Roman" w:hAnsi="Times New Roman"/>
                <w:sz w:val="20"/>
              </w:rPr>
              <w:t xml:space="preserve">(8) </w:t>
            </w:r>
            <w:r w:rsidRPr="007D31BE">
              <w:rPr>
                <w:rFonts w:ascii="Times New Roman" w:hAnsi="Times New Roman"/>
                <w:sz w:val="20"/>
              </w:rPr>
              <w:t>Cieľovou hodnotou je úroveň znečistenia ovzdušia, ktorej cieľom je zabrániť škodlivým účinkom na zdravie ľudí alebo na životné prostredie ako celok, predchádzať im alebo ich znížiť; cieľová hodnota je ustanovená</w:t>
            </w:r>
            <w:r w:rsidRPr="007D31BE">
              <w:rPr>
                <w:rFonts w:ascii="Times New Roman" w:hAnsi="Times New Roman"/>
                <w:sz w:val="20"/>
                <w:lang w:val="sk"/>
              </w:rPr>
              <w:t xml:space="preserve"> </w:t>
            </w:r>
            <w:r w:rsidRPr="007D31BE">
              <w:rPr>
                <w:rFonts w:ascii="Times New Roman" w:hAnsi="Times New Roman"/>
                <w:sz w:val="20"/>
              </w:rPr>
              <w:t>pre ozón, arzén, kadmium, nikel a benzo(a)pyrén</w:t>
            </w:r>
            <w:r w:rsidRPr="007D31BE">
              <w:rPr>
                <w:rFonts w:ascii="Times New Roman" w:hAnsi="Times New Roman"/>
                <w:sz w:val="20"/>
                <w:lang w:val="sk"/>
              </w:rPr>
              <w:t xml:space="preserve"> </w:t>
            </w:r>
            <w:r w:rsidRPr="007D31BE">
              <w:rPr>
                <w:rFonts w:ascii="Times New Roman" w:hAnsi="Times New Roman"/>
                <w:sz w:val="20"/>
              </w:rPr>
              <w:t>a má sa dosiahnuť v danom čase, ak je to možné</w:t>
            </w:r>
            <w:r>
              <w:rPr>
                <w:rFonts w:ascii="Times New Roman" w:hAnsi="Times New Roman"/>
              </w:rPr>
              <w:t>.</w:t>
            </w:r>
          </w:p>
          <w:p w:rsidR="00C81A7E" w:rsidRPr="00F60C3B" w:rsidP="0018192A">
            <w:pPr>
              <w:pStyle w:val="Textpsmene"/>
              <w:numPr>
                <w:numId w:val="0"/>
              </w:numPr>
              <w:tabs>
                <w:tab w:val="clear" w:pos="360"/>
              </w:tabs>
              <w:bidi w:val="0"/>
              <w:ind w:firstLine="0"/>
              <w:rPr>
                <w:rFonts w:ascii="Times New Roman" w:hAnsi="Times New Roman"/>
                <w:sz w:val="20"/>
                <w:szCs w:val="20"/>
                <w:lang w:val="sk-SK"/>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Pr>
                <w:rFonts w:ascii="Times New Roman" w:hAnsi="Times New Roman"/>
                <w:color w:val="000000"/>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15293D">
              <w:rPr>
                <w:rFonts w:ascii="Times New Roman" w:hAnsi="Times New Roman"/>
                <w:sz w:val="20"/>
                <w:szCs w:val="20"/>
              </w:rPr>
              <w:t>Č</w:t>
            </w:r>
            <w:r w:rsidRPr="00F60C3B">
              <w:rPr>
                <w:rFonts w:ascii="Times New Roman" w:hAnsi="Times New Roman"/>
                <w:sz w:val="20"/>
                <w:szCs w:val="20"/>
              </w:rPr>
              <w:t>2</w:t>
            </w:r>
          </w:p>
          <w:p w:rsidR="00C81A7E" w:rsidRPr="00F60C3B">
            <w:pPr>
              <w:bidi w:val="0"/>
              <w:jc w:val="center"/>
              <w:rPr>
                <w:rFonts w:ascii="Times New Roman" w:hAnsi="Times New Roman"/>
                <w:sz w:val="20"/>
                <w:szCs w:val="20"/>
              </w:rPr>
            </w:pPr>
            <w:r w:rsidR="0015293D">
              <w:rPr>
                <w:rFonts w:ascii="Times New Roman" w:hAnsi="Times New Roman"/>
                <w:sz w:val="20"/>
                <w:szCs w:val="20"/>
              </w:rPr>
              <w:t>P</w:t>
            </w:r>
            <w:r w:rsidRPr="00F60C3B">
              <w:rPr>
                <w:rFonts w:ascii="Times New Roman" w:hAnsi="Times New Roman"/>
                <w:sz w:val="20"/>
                <w:szCs w:val="20"/>
              </w:rPr>
              <w:t>b</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rsidP="0015293D">
            <w:pPr>
              <w:pStyle w:val="Normlny"/>
              <w:bidi w:val="0"/>
              <w:rPr>
                <w:rFonts w:ascii="Times New Roman" w:hAnsi="Times New Roman"/>
              </w:rPr>
            </w:pPr>
            <w:r w:rsidR="00F42855">
              <w:rPr>
                <w:rFonts w:ascii="Times New Roman" w:hAnsi="Times New Roman"/>
              </w:rPr>
              <w:t>(</w:t>
            </w:r>
            <w:r w:rsidR="0015293D">
              <w:rPr>
                <w:rFonts w:ascii="Times New Roman" w:hAnsi="Times New Roman"/>
              </w:rPr>
              <w:t xml:space="preserve">b) </w:t>
            </w:r>
            <w:r w:rsidRPr="00E8657D" w:rsidR="0015293D">
              <w:rPr>
                <w:rFonts w:ascii="Times New Roman" w:hAnsi="Times New Roman"/>
              </w:rPr>
              <w:t>„celková alebo hromadná depozícia“ je celkové množstvo znečisťujúcich látok, ktoré sa prenieslo z atmosféry na povrchy (napr. na pôdu, vegetáciu, vodu, budovy atď.) v danej oblasti v danom čase;</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EF2873">
              <w:rPr>
                <w:rFonts w:ascii="Times New Roman" w:hAnsi="Times New Roman"/>
                <w:color w:val="000000"/>
                <w:sz w:val="20"/>
                <w:szCs w:val="20"/>
              </w:rPr>
              <w:t>NZ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pPr>
              <w:bidi w:val="0"/>
              <w:jc w:val="center"/>
              <w:rPr>
                <w:rFonts w:ascii="Times New Roman" w:hAnsi="Times New Roman"/>
                <w:sz w:val="20"/>
                <w:szCs w:val="20"/>
              </w:rPr>
            </w:pPr>
            <w:r w:rsidRPr="00F60C3B">
              <w:rPr>
                <w:rFonts w:ascii="Times New Roman" w:hAnsi="Times New Roman"/>
                <w:sz w:val="20"/>
                <w:szCs w:val="20"/>
              </w:rPr>
              <w:t>§</w:t>
            </w:r>
            <w:r w:rsidR="00EF2873">
              <w:rPr>
                <w:rFonts w:ascii="Times New Roman" w:hAnsi="Times New Roman"/>
                <w:sz w:val="20"/>
                <w:szCs w:val="20"/>
              </w:rPr>
              <w:t>3</w:t>
            </w:r>
          </w:p>
          <w:p w:rsidR="00D64E28" w:rsidRPr="00F60C3B">
            <w:pPr>
              <w:bidi w:val="0"/>
              <w:jc w:val="center"/>
              <w:rPr>
                <w:rFonts w:ascii="Times New Roman" w:hAnsi="Times New Roman"/>
                <w:sz w:val="20"/>
                <w:szCs w:val="20"/>
              </w:rPr>
            </w:pPr>
            <w:r>
              <w:rPr>
                <w:rFonts w:ascii="Times New Roman" w:hAnsi="Times New Roman"/>
                <w:sz w:val="20"/>
                <w:szCs w:val="20"/>
              </w:rPr>
              <w:t>O13</w:t>
            </w:r>
          </w:p>
          <w:p w:rsidR="00C81A7E" w:rsidRPr="00F60C3B">
            <w:pPr>
              <w:bidi w:val="0"/>
              <w:jc w:val="center"/>
              <w:rPr>
                <w:rFonts w:ascii="Times New Roman" w:hAnsi="Times New Roman"/>
                <w:sz w:val="20"/>
                <w:szCs w:val="2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BodyText"/>
              <w:bidi w:val="0"/>
              <w:spacing w:before="0" w:after="0" w:line="240" w:lineRule="auto"/>
              <w:ind w:firstLine="0"/>
              <w:rPr>
                <w:rFonts w:ascii="Times New Roman" w:hAnsi="Times New Roman"/>
                <w:sz w:val="20"/>
                <w:szCs w:val="20"/>
              </w:rPr>
            </w:pPr>
            <w:r w:rsidRPr="007D31BE" w:rsidR="0015293D">
              <w:rPr>
                <w:rFonts w:ascii="Times New Roman" w:hAnsi="Times New Roman"/>
                <w:sz w:val="20"/>
              </w:rPr>
              <w:t>(13)</w:t>
            </w:r>
            <w:r w:rsidR="0015293D">
              <w:rPr>
                <w:rFonts w:ascii="Times New Roman" w:hAnsi="Times New Roman"/>
                <w:sz w:val="20"/>
              </w:rPr>
              <w:t xml:space="preserve"> </w:t>
            </w:r>
            <w:r w:rsidRPr="007D31BE" w:rsidR="0015293D">
              <w:rPr>
                <w:rFonts w:ascii="Times New Roman" w:hAnsi="Times New Roman"/>
                <w:sz w:val="20"/>
              </w:rPr>
              <w:t>Celkovou depozíciou je celkové množstvo znečisťujúcich látok, ktoré sa prenieslo z ovzdušia na povrch pôdy, vegetácie, vody a stavieb v danej oblasti za určitý čas.</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EF2873">
              <w:rPr>
                <w:rFonts w:ascii="Times New Roman" w:hAnsi="Times New Roman"/>
                <w:sz w:val="20"/>
                <w:szCs w:val="20"/>
              </w:rPr>
              <w:t>Č</w:t>
            </w:r>
            <w:r w:rsidRPr="00F60C3B">
              <w:rPr>
                <w:rFonts w:ascii="Times New Roman" w:hAnsi="Times New Roman"/>
                <w:sz w:val="20"/>
                <w:szCs w:val="20"/>
              </w:rPr>
              <w:t>2</w:t>
            </w:r>
          </w:p>
          <w:p w:rsidR="00C81A7E" w:rsidRPr="00F60C3B">
            <w:pPr>
              <w:bidi w:val="0"/>
              <w:jc w:val="center"/>
              <w:rPr>
                <w:rFonts w:ascii="Times New Roman" w:hAnsi="Times New Roman"/>
                <w:sz w:val="20"/>
                <w:szCs w:val="20"/>
              </w:rPr>
            </w:pPr>
            <w:r w:rsidR="00EF2873">
              <w:rPr>
                <w:rFonts w:ascii="Times New Roman" w:hAnsi="Times New Roman"/>
                <w:sz w:val="20"/>
                <w:szCs w:val="20"/>
              </w:rPr>
              <w:t>P</w:t>
            </w:r>
            <w:r w:rsidRPr="00F60C3B">
              <w:rPr>
                <w:rFonts w:ascii="Times New Roman" w:hAnsi="Times New Roman"/>
                <w:sz w:val="20"/>
                <w:szCs w:val="20"/>
              </w:rPr>
              <w:t>c</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42855">
            <w:pPr>
              <w:pStyle w:val="Normlny"/>
              <w:bidi w:val="0"/>
              <w:rPr>
                <w:rFonts w:ascii="Times New Roman" w:hAnsi="Times New Roman"/>
                <w:strike/>
              </w:rPr>
            </w:pPr>
            <w:r w:rsidR="00F42855">
              <w:rPr>
                <w:rFonts w:ascii="Times New Roman" w:hAnsi="Times New Roman"/>
              </w:rPr>
              <w:t>(c)</w:t>
            </w:r>
            <w:r w:rsidR="00EF2873">
              <w:rPr>
                <w:rFonts w:ascii="Times New Roman" w:hAnsi="Times New Roman"/>
              </w:rPr>
              <w:t xml:space="preserve"> </w:t>
            </w:r>
            <w:r w:rsidRPr="00F60C3B">
              <w:rPr>
                <w:rFonts w:ascii="Times New Roman" w:hAnsi="Times New Roman"/>
              </w:rPr>
              <w:t>„horná medza na hodnotenie“ je úroveň uvedená v prílohe II, pod ktorou možno v súlade s článkom 6 ods. 3 smernice 96/62/ES použiť na hodnotenie kvality okolitého ovzdušia kombináciu meraní a modelovacích techník;</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Pr>
                <w:rFonts w:ascii="Times New Roman" w:hAnsi="Times New Roman"/>
                <w:color w:val="000000"/>
                <w:sz w:val="20"/>
                <w:szCs w:val="20"/>
              </w:rPr>
              <w:t>NZ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F2873" w:rsidRPr="00E05F70" w:rsidP="00EF2873">
            <w:pPr>
              <w:bidi w:val="0"/>
              <w:jc w:val="center"/>
              <w:rPr>
                <w:rFonts w:ascii="Times New Roman" w:hAnsi="Times New Roman"/>
                <w:sz w:val="20"/>
                <w:szCs w:val="20"/>
              </w:rPr>
            </w:pPr>
            <w:r w:rsidRPr="00E05F70">
              <w:rPr>
                <w:rFonts w:ascii="Times New Roman" w:hAnsi="Times New Roman"/>
                <w:sz w:val="20"/>
                <w:szCs w:val="20"/>
              </w:rPr>
              <w:t>§4</w:t>
            </w:r>
          </w:p>
          <w:p w:rsidR="00EF2873" w:rsidRPr="00E05F70" w:rsidP="00EF2873">
            <w:pPr>
              <w:bidi w:val="0"/>
              <w:jc w:val="center"/>
              <w:rPr>
                <w:rFonts w:ascii="Times New Roman" w:hAnsi="Times New Roman"/>
                <w:sz w:val="20"/>
                <w:szCs w:val="20"/>
              </w:rPr>
            </w:pPr>
            <w:r w:rsidR="005A56B0">
              <w:rPr>
                <w:rFonts w:ascii="Times New Roman" w:hAnsi="Times New Roman"/>
                <w:sz w:val="20"/>
                <w:szCs w:val="20"/>
              </w:rPr>
              <w:t>O6</w:t>
            </w:r>
          </w:p>
          <w:p w:rsidR="00C81A7E" w:rsidRPr="00F60C3B" w:rsidP="00EF2873">
            <w:pPr>
              <w:bidi w:val="0"/>
              <w:jc w:val="center"/>
              <w:rPr>
                <w:rFonts w:ascii="Times New Roman" w:hAnsi="Times New Roman"/>
                <w:sz w:val="20"/>
                <w:szCs w:val="20"/>
              </w:rPr>
            </w:pPr>
            <w:r w:rsidRPr="00E05F70" w:rsidR="00EF2873">
              <w:rPr>
                <w:rFonts w:ascii="Times New Roman" w:hAnsi="Times New Roman"/>
                <w:sz w:val="20"/>
                <w:szCs w:val="20"/>
              </w:rPr>
              <w:t>Pa</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5A56B0" w:rsidP="00EF2873">
            <w:pPr>
              <w:pStyle w:val="ListParagraph"/>
              <w:bidi w:val="0"/>
              <w:ind w:left="0"/>
              <w:jc w:val="both"/>
              <w:rPr>
                <w:rFonts w:ascii="Times New Roman" w:hAnsi="Times New Roman"/>
                <w:sz w:val="20"/>
              </w:rPr>
            </w:pPr>
            <w:r>
              <w:rPr>
                <w:rFonts w:ascii="Times New Roman" w:hAnsi="Times New Roman"/>
                <w:sz w:val="20"/>
              </w:rPr>
              <w:t xml:space="preserve">(6) </w:t>
            </w:r>
            <w:r w:rsidRPr="005A56B0">
              <w:rPr>
                <w:rFonts w:ascii="Times New Roman" w:hAnsi="Times New Roman"/>
                <w:sz w:val="20"/>
              </w:rPr>
              <w:t>Režim hodnotenia kvality ovzdušia sa určuje na základe úrovne znečistenia ovzdušia. Aglomerácie a zóny sa zaraďujú do režimu hodnotenia kvality ovzdušia podľa kritérií vyjadrených ako medze na hodnotenie úrovne znečistenia ovzdušia osobitne ustanovené vykonávacím predpisom podľa § 62 písm. b) na ochranu zdravia, ochranu vegetácie a prírodných ekosystémov, pričom</w:t>
            </w:r>
          </w:p>
          <w:p w:rsidR="005A56B0" w:rsidP="00EF2873">
            <w:pPr>
              <w:pStyle w:val="ListParagraph"/>
              <w:bidi w:val="0"/>
              <w:ind w:left="0"/>
              <w:jc w:val="both"/>
              <w:rPr>
                <w:rFonts w:ascii="Times New Roman" w:hAnsi="Times New Roman"/>
                <w:sz w:val="20"/>
              </w:rPr>
            </w:pPr>
          </w:p>
          <w:p w:rsidR="00EF2873" w:rsidRPr="00DE78BA" w:rsidP="00EF2873">
            <w:pPr>
              <w:pStyle w:val="ListParagraph"/>
              <w:bidi w:val="0"/>
              <w:ind w:left="0"/>
              <w:jc w:val="both"/>
              <w:rPr>
                <w:rFonts w:ascii="Times New Roman" w:hAnsi="Times New Roman"/>
                <w:sz w:val="20"/>
              </w:rPr>
            </w:pPr>
            <w:r>
              <w:rPr>
                <w:rFonts w:ascii="Times New Roman" w:hAnsi="Times New Roman"/>
                <w:sz w:val="20"/>
              </w:rPr>
              <w:t xml:space="preserve">a) </w:t>
            </w:r>
            <w:r w:rsidRPr="00DE78BA">
              <w:rPr>
                <w:rFonts w:ascii="Times New Roman" w:hAnsi="Times New Roman"/>
                <w:sz w:val="20"/>
              </w:rPr>
              <w:t>hornou medzou je ustanovená úroveň znečistenia ovzdušia, pod ktorou možno na hodnotenie kvality ovzdušia použiť kombináciu stálych meraní a modelovacích techník alebo aj indikatívnych meraní,</w:t>
            </w:r>
          </w:p>
          <w:p w:rsidR="00C81A7E" w:rsidRPr="0092456F" w:rsidP="00EF2873">
            <w:pPr>
              <w:pStyle w:val="odsek"/>
              <w:tabs>
                <w:tab w:val="left" w:pos="-426"/>
              </w:tabs>
              <w:bidi w:val="0"/>
              <w:spacing w:before="0"/>
              <w:rPr>
                <w:rFonts w:ascii="Times New Roman" w:hAnsi="Times New Roman"/>
                <w:color w:val="auto"/>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EF2873">
              <w:rPr>
                <w:rFonts w:ascii="Times New Roman" w:hAnsi="Times New Roman"/>
                <w:sz w:val="20"/>
                <w:szCs w:val="20"/>
              </w:rPr>
              <w:t>Č</w:t>
            </w:r>
            <w:r w:rsidRPr="00F60C3B">
              <w:rPr>
                <w:rFonts w:ascii="Times New Roman" w:hAnsi="Times New Roman"/>
                <w:sz w:val="20"/>
                <w:szCs w:val="20"/>
              </w:rPr>
              <w:t>2</w:t>
            </w:r>
          </w:p>
          <w:p w:rsidR="00C81A7E" w:rsidRPr="00F60C3B">
            <w:pPr>
              <w:bidi w:val="0"/>
              <w:jc w:val="center"/>
              <w:rPr>
                <w:rFonts w:ascii="Times New Roman" w:hAnsi="Times New Roman"/>
                <w:sz w:val="20"/>
                <w:szCs w:val="20"/>
              </w:rPr>
            </w:pPr>
            <w:r w:rsidR="00EF2873">
              <w:rPr>
                <w:rFonts w:ascii="Times New Roman" w:hAnsi="Times New Roman"/>
                <w:sz w:val="20"/>
                <w:szCs w:val="20"/>
              </w:rPr>
              <w:t>P</w:t>
            </w:r>
            <w:r w:rsidRPr="00F60C3B">
              <w:rPr>
                <w:rFonts w:ascii="Times New Roman" w:hAnsi="Times New Roman"/>
                <w:sz w:val="20"/>
                <w:szCs w:val="20"/>
              </w:rPr>
              <w:t>d</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42855">
            <w:pPr>
              <w:pStyle w:val="Normlny"/>
              <w:bidi w:val="0"/>
              <w:rPr>
                <w:rFonts w:ascii="Times New Roman" w:hAnsi="Times New Roman"/>
                <w:strike/>
              </w:rPr>
            </w:pPr>
            <w:r w:rsidR="00F42855">
              <w:rPr>
                <w:rFonts w:ascii="Times New Roman" w:hAnsi="Times New Roman"/>
              </w:rPr>
              <w:t>(</w:t>
            </w:r>
            <w:r w:rsidR="00EF2873">
              <w:rPr>
                <w:rFonts w:ascii="Times New Roman" w:hAnsi="Times New Roman"/>
              </w:rPr>
              <w:t xml:space="preserve">d) </w:t>
            </w:r>
            <w:r w:rsidRPr="00F60C3B">
              <w:rPr>
                <w:rFonts w:ascii="Times New Roman" w:hAnsi="Times New Roman"/>
              </w:rPr>
              <w:t>„dolná medza na hodnotenie“ je úroveň uvedená v prílohe II, pod ktorou je možno v súlade s článkom 6 ods. 4 smernice 96/62/ES výhradne použiť na hodnotenie kvality okolitého ovzdušia samotné modelovanie alebo techniky objektívneho odhadu;</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EF2873">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F2873" w:rsidRPr="00115B80" w:rsidP="00EF2873">
            <w:pPr>
              <w:bidi w:val="0"/>
              <w:spacing w:line="276" w:lineRule="auto"/>
              <w:jc w:val="center"/>
              <w:rPr>
                <w:rFonts w:ascii="Times New Roman" w:hAnsi="Times New Roman"/>
                <w:sz w:val="20"/>
                <w:szCs w:val="20"/>
              </w:rPr>
            </w:pPr>
            <w:r w:rsidRPr="00115B80">
              <w:rPr>
                <w:rFonts w:ascii="Times New Roman" w:hAnsi="Times New Roman"/>
                <w:sz w:val="20"/>
                <w:szCs w:val="20"/>
              </w:rPr>
              <w:t>§4</w:t>
            </w:r>
          </w:p>
          <w:p w:rsidR="00EF2873" w:rsidRPr="00115B80" w:rsidP="00EF2873">
            <w:pPr>
              <w:bidi w:val="0"/>
              <w:spacing w:line="276" w:lineRule="auto"/>
              <w:jc w:val="center"/>
              <w:rPr>
                <w:rFonts w:ascii="Times New Roman" w:hAnsi="Times New Roman"/>
                <w:sz w:val="20"/>
                <w:szCs w:val="20"/>
              </w:rPr>
            </w:pPr>
            <w:r w:rsidR="005A56B0">
              <w:rPr>
                <w:rFonts w:ascii="Times New Roman" w:hAnsi="Times New Roman"/>
                <w:sz w:val="20"/>
                <w:szCs w:val="20"/>
              </w:rPr>
              <w:t>O6</w:t>
            </w:r>
          </w:p>
          <w:p w:rsidR="00C81A7E" w:rsidRPr="00F60C3B" w:rsidP="00EF2873">
            <w:pPr>
              <w:bidi w:val="0"/>
              <w:jc w:val="center"/>
              <w:rPr>
                <w:rFonts w:ascii="Times New Roman" w:hAnsi="Times New Roman"/>
                <w:sz w:val="20"/>
                <w:szCs w:val="20"/>
              </w:rPr>
            </w:pPr>
            <w:r w:rsidRPr="00115B80" w:rsidR="00EF2873">
              <w:rPr>
                <w:rFonts w:ascii="Times New Roman" w:hAnsi="Times New Roman"/>
                <w:sz w:val="20"/>
                <w:szCs w:val="20"/>
              </w:rPr>
              <w:t>P</w:t>
            </w:r>
            <w:r w:rsidRPr="00391F5D" w:rsidR="00EF2873">
              <w:rPr>
                <w:rFonts w:ascii="Times New Roman" w:hAnsi="Times New Roman"/>
                <w:color w:val="000000"/>
                <w:sz w:val="20"/>
                <w:szCs w:val="20"/>
              </w:rPr>
              <w:t>b</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5A56B0" w:rsidP="00110D58">
            <w:pPr>
              <w:pStyle w:val="odsek"/>
              <w:tabs>
                <w:tab w:val="left" w:pos="-426"/>
              </w:tabs>
              <w:bidi w:val="0"/>
              <w:spacing w:before="0"/>
              <w:rPr>
                <w:rFonts w:ascii="Times New Roman" w:hAnsi="Times New Roman"/>
                <w:sz w:val="20"/>
                <w:szCs w:val="20"/>
              </w:rPr>
            </w:pPr>
            <w:r>
              <w:rPr>
                <w:rFonts w:ascii="Times New Roman" w:hAnsi="Times New Roman"/>
                <w:sz w:val="20"/>
                <w:szCs w:val="20"/>
              </w:rPr>
              <w:t xml:space="preserve">(6) </w:t>
            </w:r>
            <w:r w:rsidRPr="005A56B0">
              <w:rPr>
                <w:rFonts w:ascii="Times New Roman" w:hAnsi="Times New Roman"/>
                <w:sz w:val="20"/>
                <w:szCs w:val="20"/>
              </w:rPr>
              <w:t>Režim hodnotenia kvality ovzdušia sa určuje na základe úrovne znečistenia ovzdušia. Aglomerácie a zóny sa zaraďujú do režimu hodnotenia kvality ovzdušia podľa kritérií vyjadrených ako medze na hodnotenie úrovne znečistenia ovzdušia osobitne ustanovené vykonávacím predpisom podľa § 62 písm. b) na ochranu zdravia, ochranu vegetácie a prírodných ekosystémov, pričom</w:t>
            </w:r>
          </w:p>
          <w:p w:rsidR="005A56B0" w:rsidP="00110D58">
            <w:pPr>
              <w:pStyle w:val="odsek"/>
              <w:tabs>
                <w:tab w:val="left" w:pos="-426"/>
              </w:tabs>
              <w:bidi w:val="0"/>
              <w:spacing w:before="0"/>
              <w:rPr>
                <w:rFonts w:ascii="Times New Roman" w:hAnsi="Times New Roman"/>
                <w:sz w:val="20"/>
                <w:szCs w:val="20"/>
              </w:rPr>
            </w:pPr>
          </w:p>
          <w:p w:rsidR="00C81A7E" w:rsidP="00110D58">
            <w:pPr>
              <w:pStyle w:val="odsek"/>
              <w:tabs>
                <w:tab w:val="left" w:pos="-426"/>
              </w:tabs>
              <w:bidi w:val="0"/>
              <w:spacing w:before="0"/>
              <w:rPr>
                <w:rFonts w:ascii="Times New Roman" w:hAnsi="Times New Roman"/>
                <w:sz w:val="20"/>
                <w:szCs w:val="20"/>
              </w:rPr>
            </w:pPr>
            <w:r w:rsidR="00EF2873">
              <w:rPr>
                <w:rFonts w:ascii="Times New Roman" w:hAnsi="Times New Roman"/>
                <w:sz w:val="20"/>
                <w:szCs w:val="20"/>
              </w:rPr>
              <w:t>b) d</w:t>
            </w:r>
            <w:r w:rsidRPr="0092456F" w:rsidR="0092456F">
              <w:rPr>
                <w:rFonts w:ascii="Times New Roman" w:hAnsi="Times New Roman"/>
                <w:sz w:val="20"/>
                <w:szCs w:val="20"/>
              </w:rPr>
              <w:t xml:space="preserve">olnou medzou je ustanovená úroveň znečistenia ovzdušia, pod ktorou možno na hodnotenie kvality ovzdušia </w:t>
            </w:r>
            <w:r w:rsidRPr="00391F5D" w:rsidR="0092456F">
              <w:rPr>
                <w:rFonts w:ascii="Times New Roman" w:hAnsi="Times New Roman"/>
                <w:sz w:val="20"/>
                <w:szCs w:val="20"/>
              </w:rPr>
              <w:t xml:space="preserve">použiť </w:t>
            </w:r>
            <w:r w:rsidRPr="00391F5D" w:rsidR="00F175C1">
              <w:rPr>
                <w:rFonts w:ascii="Times New Roman" w:hAnsi="Times New Roman"/>
                <w:sz w:val="20"/>
                <w:szCs w:val="20"/>
              </w:rPr>
              <w:t>modelovacie techniky alebo techniky</w:t>
            </w:r>
            <w:r w:rsidRPr="00391F5D" w:rsidR="0092456F">
              <w:rPr>
                <w:rFonts w:ascii="Times New Roman" w:hAnsi="Times New Roman"/>
                <w:sz w:val="20"/>
                <w:szCs w:val="20"/>
              </w:rPr>
              <w:t xml:space="preserve"> objektívneho odhadu.</w:t>
            </w:r>
          </w:p>
          <w:p w:rsidR="009906A6" w:rsidRPr="0092456F" w:rsidP="00110D58">
            <w:pPr>
              <w:pStyle w:val="odsek"/>
              <w:tabs>
                <w:tab w:val="left" w:pos="-426"/>
              </w:tabs>
              <w:bidi w:val="0"/>
              <w:spacing w:before="0"/>
              <w:rPr>
                <w:rFonts w:ascii="Times New Roman" w:hAnsi="Times New Roman"/>
                <w:color w:val="auto"/>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Č2</w:t>
            </w:r>
          </w:p>
          <w:p w:rsidR="00C81A7E" w:rsidRPr="00F60C3B">
            <w:pPr>
              <w:bidi w:val="0"/>
              <w:jc w:val="center"/>
              <w:rPr>
                <w:rFonts w:ascii="Times New Roman" w:hAnsi="Times New Roman"/>
                <w:sz w:val="20"/>
                <w:szCs w:val="20"/>
              </w:rPr>
            </w:pPr>
            <w:r w:rsidR="00EF2873">
              <w:rPr>
                <w:rFonts w:ascii="Times New Roman" w:hAnsi="Times New Roman"/>
                <w:sz w:val="20"/>
                <w:szCs w:val="20"/>
              </w:rPr>
              <w:t>P</w:t>
            </w:r>
            <w:r w:rsidRPr="00F60C3B">
              <w:rPr>
                <w:rFonts w:ascii="Times New Roman" w:hAnsi="Times New Roman"/>
                <w:sz w:val="20"/>
                <w:szCs w:val="20"/>
              </w:rPr>
              <w:t>e</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42855">
            <w:pPr>
              <w:pStyle w:val="Normlny"/>
              <w:bidi w:val="0"/>
              <w:rPr>
                <w:rFonts w:ascii="Times New Roman" w:hAnsi="Times New Roman"/>
                <w:strike/>
              </w:rPr>
            </w:pPr>
            <w:r w:rsidR="00F42855">
              <w:rPr>
                <w:rFonts w:ascii="Times New Roman" w:hAnsi="Times New Roman"/>
              </w:rPr>
              <w:t>(</w:t>
            </w:r>
            <w:r w:rsidR="00EF2873">
              <w:rPr>
                <w:rFonts w:ascii="Times New Roman" w:hAnsi="Times New Roman"/>
              </w:rPr>
              <w:t xml:space="preserve">e) </w:t>
            </w:r>
            <w:r w:rsidRPr="00F60C3B">
              <w:rPr>
                <w:rFonts w:ascii="Times New Roman" w:hAnsi="Times New Roman"/>
              </w:rPr>
              <w:t>„stále merania“ sú merania uskutočňované na stálych miestach nepretržitým alebo náhodným odberom vzoriek, v súlade s článkom 6 ods. 5 smernice 96/62/ES;</w:t>
            </w:r>
          </w:p>
          <w:p w:rsidR="00EF2873">
            <w:pPr>
              <w:pStyle w:val="Normlny"/>
              <w:bidi w:val="0"/>
              <w:rPr>
                <w:rFonts w:ascii="Times New Roman" w:hAnsi="Times New Roman"/>
              </w:rPr>
            </w:pPr>
          </w:p>
          <w:p w:rsidR="00EF2873">
            <w:pPr>
              <w:pStyle w:val="Normlny"/>
              <w:bidi w:val="0"/>
              <w:rPr>
                <w:rFonts w:ascii="Times New Roman" w:hAnsi="Times New Roman"/>
              </w:rPr>
            </w:pPr>
          </w:p>
          <w:p w:rsidR="00EF2873">
            <w:pPr>
              <w:pStyle w:val="Normlny"/>
              <w:bidi w:val="0"/>
              <w:rPr>
                <w:rFonts w:ascii="Times New Roman" w:hAnsi="Times New Roman"/>
              </w:rPr>
            </w:pPr>
          </w:p>
          <w:p w:rsidR="00EF2873" w:rsidRPr="00F60C3B">
            <w:pPr>
              <w:pStyle w:val="Normlny"/>
              <w:bidi w:val="0"/>
              <w:rPr>
                <w:rFonts w:ascii="Times New Roman" w:hAnsi="Times New Roman"/>
              </w:rPr>
            </w:pP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EF2873">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F2873" w:rsidRPr="008F6869" w:rsidP="00EF2873">
            <w:pPr>
              <w:bidi w:val="0"/>
              <w:jc w:val="center"/>
              <w:rPr>
                <w:rFonts w:ascii="Times New Roman" w:hAnsi="Times New Roman"/>
                <w:sz w:val="20"/>
                <w:szCs w:val="20"/>
              </w:rPr>
            </w:pPr>
            <w:r w:rsidRPr="008F6869">
              <w:rPr>
                <w:rFonts w:ascii="Times New Roman" w:hAnsi="Times New Roman"/>
                <w:sz w:val="20"/>
                <w:szCs w:val="20"/>
              </w:rPr>
              <w:t>§4</w:t>
            </w:r>
          </w:p>
          <w:p w:rsidR="00EF2873" w:rsidRPr="008F6869" w:rsidP="00EF2873">
            <w:pPr>
              <w:bidi w:val="0"/>
              <w:jc w:val="center"/>
              <w:rPr>
                <w:rFonts w:ascii="Times New Roman" w:hAnsi="Times New Roman"/>
                <w:sz w:val="20"/>
                <w:szCs w:val="20"/>
              </w:rPr>
            </w:pPr>
            <w:r w:rsidR="00D46E25">
              <w:rPr>
                <w:rFonts w:ascii="Times New Roman" w:hAnsi="Times New Roman"/>
                <w:sz w:val="20"/>
                <w:szCs w:val="20"/>
              </w:rPr>
              <w:t>O5</w:t>
            </w:r>
          </w:p>
          <w:p w:rsidR="00C81A7E" w:rsidRPr="00F60C3B" w:rsidP="00EF2873">
            <w:pPr>
              <w:bidi w:val="0"/>
              <w:jc w:val="center"/>
              <w:rPr>
                <w:rFonts w:ascii="Times New Roman" w:hAnsi="Times New Roman"/>
                <w:sz w:val="20"/>
                <w:szCs w:val="20"/>
              </w:rPr>
            </w:pPr>
            <w:r w:rsidRPr="008F6869" w:rsidR="00EF2873">
              <w:rPr>
                <w:rFonts w:ascii="Times New Roman" w:hAnsi="Times New Roman"/>
                <w:sz w:val="20"/>
                <w:szCs w:val="20"/>
              </w:rPr>
              <w:t>Pa</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D46E25" w:rsidP="00D46E25">
            <w:pPr>
              <w:pStyle w:val="Textpsmene"/>
              <w:numPr>
                <w:numId w:val="0"/>
              </w:numPr>
              <w:tabs>
                <w:tab w:val="clear" w:pos="360"/>
              </w:tabs>
              <w:bidi w:val="0"/>
              <w:ind w:firstLine="0"/>
              <w:rPr>
                <w:rFonts w:ascii="Times New Roman" w:hAnsi="Times New Roman"/>
                <w:color w:val="000000"/>
                <w:sz w:val="20"/>
                <w:lang w:val="sk-SK"/>
              </w:rPr>
            </w:pPr>
            <w:r w:rsidRPr="00D46E25">
              <w:rPr>
                <w:rFonts w:ascii="Times New Roman" w:hAnsi="Times New Roman"/>
                <w:color w:val="000000"/>
                <w:sz w:val="20"/>
                <w:lang w:val="sk-SK"/>
              </w:rPr>
              <w:t>(5)</w:t>
              <w:tab/>
              <w:t>Hodnotenie kvality ovzdušia podľa odseku 7 sa vykonáva v súlade s cieľmi v kvalite údajov ustanovenými vykonávacím predpisom podľa § 62 písm. b), pričom</w:t>
            </w:r>
          </w:p>
          <w:p w:rsidR="00D46E25" w:rsidP="00D46E25">
            <w:pPr>
              <w:pStyle w:val="Textpsmene"/>
              <w:numPr>
                <w:numId w:val="0"/>
              </w:numPr>
              <w:tabs>
                <w:tab w:val="clear" w:pos="360"/>
              </w:tabs>
              <w:bidi w:val="0"/>
              <w:ind w:firstLine="0"/>
              <w:rPr>
                <w:rFonts w:ascii="Times New Roman" w:hAnsi="Times New Roman"/>
                <w:color w:val="000000"/>
                <w:sz w:val="20"/>
                <w:lang w:val="sk-SK"/>
              </w:rPr>
            </w:pPr>
          </w:p>
          <w:p w:rsidR="00C81A7E" w:rsidP="00D46E25">
            <w:pPr>
              <w:pStyle w:val="Textpsmene"/>
              <w:numPr>
                <w:numId w:val="0"/>
              </w:numPr>
              <w:tabs>
                <w:tab w:val="clear" w:pos="360"/>
              </w:tabs>
              <w:bidi w:val="0"/>
              <w:ind w:firstLine="0"/>
              <w:rPr>
                <w:rFonts w:ascii="Times New Roman" w:hAnsi="Times New Roman"/>
                <w:color w:val="000000"/>
                <w:sz w:val="20"/>
                <w:lang w:val="sk-SK"/>
              </w:rPr>
            </w:pPr>
            <w:r w:rsidRPr="00391F5D" w:rsidR="00EF2873">
              <w:rPr>
                <w:rFonts w:ascii="Times New Roman" w:hAnsi="Times New Roman"/>
                <w:color w:val="000000"/>
                <w:sz w:val="20"/>
                <w:lang w:val="sk-SK"/>
              </w:rPr>
              <w:t>a) stálym meraním sa rozumie meranie úrovne znečistenia ovzdušia</w:t>
            </w:r>
            <w:r w:rsidRPr="00391F5D" w:rsidR="00F175C1">
              <w:rPr>
                <w:rFonts w:ascii="Times New Roman" w:hAnsi="Times New Roman"/>
                <w:color w:val="000000"/>
                <w:sz w:val="20"/>
                <w:lang w:val="sk-SK"/>
              </w:rPr>
              <w:t>, ktoré sa vykonáva</w:t>
            </w:r>
            <w:r w:rsidRPr="00391F5D" w:rsidR="00EF2873">
              <w:rPr>
                <w:rFonts w:ascii="Times New Roman" w:hAnsi="Times New Roman"/>
                <w:color w:val="000000"/>
                <w:sz w:val="20"/>
                <w:lang w:val="sk-SK"/>
              </w:rPr>
              <w:t xml:space="preserve"> na stálych miestach kontinuálne alebo náhodným vzorkovaním</w:t>
            </w:r>
            <w:r w:rsidRPr="00391F5D" w:rsidR="00F175C1">
              <w:rPr>
                <w:rFonts w:ascii="Times New Roman" w:hAnsi="Times New Roman"/>
                <w:color w:val="000000"/>
                <w:sz w:val="20"/>
                <w:lang w:val="sk-SK"/>
              </w:rPr>
              <w:t xml:space="preserve"> a </w:t>
            </w:r>
            <w:r w:rsidRPr="00391F5D" w:rsidR="00EF2873">
              <w:rPr>
                <w:rFonts w:ascii="Times New Roman" w:hAnsi="Times New Roman"/>
                <w:color w:val="000000"/>
                <w:sz w:val="20"/>
                <w:lang w:val="sk-SK"/>
              </w:rPr>
              <w:t>spĺňa ustanovené ciele v kvalite údajov,</w:t>
            </w:r>
          </w:p>
          <w:p w:rsidR="009906A6" w:rsidRPr="00391F5D" w:rsidP="00D46E25">
            <w:pPr>
              <w:pStyle w:val="Textpsmene"/>
              <w:numPr>
                <w:numId w:val="0"/>
              </w:numPr>
              <w:tabs>
                <w:tab w:val="clear" w:pos="360"/>
              </w:tabs>
              <w:bidi w:val="0"/>
              <w:ind w:firstLine="0"/>
              <w:rPr>
                <w:rFonts w:ascii="Times New Roman" w:hAnsi="Times New Roman"/>
                <w:color w:val="000000"/>
                <w:sz w:val="20"/>
                <w:szCs w:val="20"/>
                <w:lang w:val="sk-SK"/>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EF2873">
              <w:rPr>
                <w:rFonts w:ascii="Times New Roman" w:hAnsi="Times New Roman"/>
                <w:sz w:val="20"/>
                <w:szCs w:val="20"/>
              </w:rPr>
              <w:t>Č</w:t>
            </w:r>
            <w:r w:rsidRPr="00F60C3B">
              <w:rPr>
                <w:rFonts w:ascii="Times New Roman" w:hAnsi="Times New Roman"/>
                <w:sz w:val="20"/>
                <w:szCs w:val="20"/>
              </w:rPr>
              <w:t>2</w:t>
            </w:r>
          </w:p>
          <w:p w:rsidR="00C81A7E" w:rsidRPr="00F60C3B">
            <w:pPr>
              <w:bidi w:val="0"/>
              <w:jc w:val="center"/>
              <w:rPr>
                <w:rFonts w:ascii="Times New Roman" w:hAnsi="Times New Roman"/>
                <w:sz w:val="20"/>
                <w:szCs w:val="20"/>
              </w:rPr>
            </w:pPr>
            <w:r w:rsidR="00EF2873">
              <w:rPr>
                <w:rFonts w:ascii="Times New Roman" w:hAnsi="Times New Roman"/>
                <w:sz w:val="20"/>
                <w:szCs w:val="20"/>
              </w:rPr>
              <w:t>P</w:t>
            </w:r>
            <w:r w:rsidRPr="00F60C3B">
              <w:rPr>
                <w:rFonts w:ascii="Times New Roman" w:hAnsi="Times New Roman"/>
                <w:sz w:val="20"/>
                <w:szCs w:val="20"/>
              </w:rPr>
              <w:t>f</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42855">
            <w:pPr>
              <w:pStyle w:val="Normlny"/>
              <w:bidi w:val="0"/>
              <w:rPr>
                <w:rFonts w:ascii="Times New Roman" w:hAnsi="Times New Roman"/>
                <w:strike/>
              </w:rPr>
            </w:pPr>
            <w:r w:rsidR="00F42855">
              <w:rPr>
                <w:rFonts w:ascii="Times New Roman" w:hAnsi="Times New Roman"/>
              </w:rPr>
              <w:t>(</w:t>
            </w:r>
            <w:r w:rsidR="006F2022">
              <w:rPr>
                <w:rFonts w:ascii="Times New Roman" w:hAnsi="Times New Roman"/>
              </w:rPr>
              <w:t xml:space="preserve">f) </w:t>
            </w:r>
            <w:r w:rsidRPr="00F60C3B">
              <w:rPr>
                <w:rFonts w:ascii="Times New Roman" w:hAnsi="Times New Roman"/>
              </w:rPr>
              <w:t>„arzén“, „kadmium“, „nikel“ a „benzo(a)pyrén“ znamenajú celkový obsah týchto prvkov a zlúčenín vo frakcii PM10;</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EF2873">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pPr>
              <w:bidi w:val="0"/>
              <w:jc w:val="center"/>
              <w:rPr>
                <w:rFonts w:ascii="Times New Roman" w:hAnsi="Times New Roman"/>
                <w:color w:val="000000"/>
                <w:sz w:val="20"/>
                <w:szCs w:val="20"/>
              </w:rPr>
            </w:pPr>
            <w:r w:rsidRPr="00391F5D" w:rsidR="00E1510E">
              <w:rPr>
                <w:rFonts w:ascii="Times New Roman" w:hAnsi="Times New Roman"/>
                <w:color w:val="000000"/>
                <w:sz w:val="20"/>
                <w:szCs w:val="20"/>
              </w:rPr>
              <w:t xml:space="preserve">Príloha </w:t>
            </w:r>
            <w:r w:rsidRPr="00391F5D" w:rsidR="00EF2873">
              <w:rPr>
                <w:rFonts w:ascii="Times New Roman" w:hAnsi="Times New Roman"/>
                <w:color w:val="000000"/>
                <w:sz w:val="20"/>
                <w:szCs w:val="20"/>
              </w:rPr>
              <w:t xml:space="preserve">č. </w:t>
            </w:r>
            <w:r w:rsidRPr="00391F5D" w:rsidR="00E1510E">
              <w:rPr>
                <w:rFonts w:ascii="Times New Roman" w:hAnsi="Times New Roman"/>
                <w:color w:val="000000"/>
                <w:sz w:val="20"/>
                <w:szCs w:val="20"/>
              </w:rPr>
              <w:t>1</w:t>
            </w:r>
          </w:p>
          <w:p w:rsidR="003F50FB" w:rsidRPr="00391F5D">
            <w:pPr>
              <w:bidi w:val="0"/>
              <w:jc w:val="center"/>
              <w:rPr>
                <w:rFonts w:ascii="Times New Roman" w:hAnsi="Times New Roman"/>
                <w:color w:val="000000"/>
                <w:sz w:val="20"/>
                <w:szCs w:val="2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EF2873" w:rsidRPr="00014082" w:rsidP="00EF2873">
            <w:pPr>
              <w:pStyle w:val="ListParagraph"/>
              <w:bidi w:val="0"/>
              <w:spacing w:after="120"/>
              <w:ind w:left="0"/>
              <w:jc w:val="both"/>
              <w:rPr>
                <w:rFonts w:ascii="Times New Roman" w:hAnsi="Times New Roman"/>
                <w:sz w:val="20"/>
              </w:rPr>
            </w:pPr>
            <w:r w:rsidR="00942158">
              <w:rPr>
                <w:rFonts w:ascii="Times New Roman" w:hAnsi="Times New Roman"/>
                <w:sz w:val="20"/>
              </w:rPr>
              <w:t xml:space="preserve">Bod </w:t>
            </w:r>
            <w:r w:rsidRPr="00014082">
              <w:rPr>
                <w:rFonts w:ascii="Times New Roman" w:hAnsi="Times New Roman"/>
                <w:sz w:val="20"/>
              </w:rPr>
              <w:t>6.</w:t>
            </w:r>
            <w:r>
              <w:rPr>
                <w:rFonts w:ascii="Times New Roman" w:hAnsi="Times New Roman"/>
                <w:sz w:val="20"/>
              </w:rPr>
              <w:t xml:space="preserve"> </w:t>
            </w:r>
            <w:r w:rsidRPr="00014082">
              <w:rPr>
                <w:rFonts w:ascii="Times New Roman" w:hAnsi="Times New Roman"/>
                <w:sz w:val="20"/>
              </w:rPr>
              <w:t>Benzo(a)pyrénom, arzénom, kadmiom, niklom sa rozumie celkový obsah týchto prvkov a ich zlúčenín vo frakcii PM</w:t>
            </w:r>
            <w:r w:rsidRPr="00014082">
              <w:rPr>
                <w:rFonts w:ascii="Times New Roman" w:hAnsi="Times New Roman"/>
                <w:sz w:val="20"/>
                <w:vertAlign w:val="subscript"/>
              </w:rPr>
              <w:t>10</w:t>
            </w:r>
            <w:r w:rsidRPr="00014082">
              <w:rPr>
                <w:rFonts w:ascii="Times New Roman" w:hAnsi="Times New Roman"/>
                <w:sz w:val="20"/>
              </w:rPr>
              <w:t>.</w:t>
            </w:r>
          </w:p>
          <w:p w:rsidR="00C81A7E" w:rsidRPr="00F60C3B" w:rsidP="003429BD">
            <w:pPr>
              <w:pStyle w:val="Textpsmene"/>
              <w:numPr>
                <w:numId w:val="0"/>
              </w:numPr>
              <w:tabs>
                <w:tab w:val="clear" w:pos="360"/>
              </w:tabs>
              <w:bidi w:val="0"/>
              <w:ind w:firstLine="0"/>
              <w:rPr>
                <w:rFonts w:ascii="Times New Roman" w:hAnsi="Times New Roman"/>
                <w:lang w:val="sk-SK"/>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EF2873">
              <w:rPr>
                <w:rFonts w:ascii="Times New Roman" w:hAnsi="Times New Roman"/>
                <w:sz w:val="20"/>
                <w:szCs w:val="20"/>
              </w:rPr>
              <w:t>Č</w:t>
            </w:r>
            <w:r w:rsidRPr="00F60C3B">
              <w:rPr>
                <w:rFonts w:ascii="Times New Roman" w:hAnsi="Times New Roman"/>
                <w:sz w:val="20"/>
                <w:szCs w:val="20"/>
              </w:rPr>
              <w:t>2</w:t>
            </w:r>
          </w:p>
          <w:p w:rsidR="00C81A7E" w:rsidRPr="00F60C3B">
            <w:pPr>
              <w:bidi w:val="0"/>
              <w:jc w:val="center"/>
              <w:rPr>
                <w:rFonts w:ascii="Times New Roman" w:hAnsi="Times New Roman"/>
                <w:sz w:val="20"/>
                <w:szCs w:val="20"/>
              </w:rPr>
            </w:pPr>
            <w:r w:rsidRPr="00F60C3B">
              <w:rPr>
                <w:rFonts w:ascii="Times New Roman" w:hAnsi="Times New Roman"/>
                <w:sz w:val="20"/>
                <w:szCs w:val="20"/>
              </w:rPr>
              <w:t>Pg</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42855" w:rsidP="006340F0">
            <w:pPr>
              <w:pStyle w:val="Normlny"/>
              <w:bidi w:val="0"/>
              <w:jc w:val="both"/>
              <w:rPr>
                <w:rFonts w:ascii="Times New Roman" w:hAnsi="Times New Roman"/>
                <w:strike/>
              </w:rPr>
            </w:pPr>
            <w:r w:rsidR="00F42855">
              <w:rPr>
                <w:rFonts w:ascii="Times New Roman" w:hAnsi="Times New Roman"/>
              </w:rPr>
              <w:t>(</w:t>
            </w:r>
            <w:r w:rsidR="006F2022">
              <w:rPr>
                <w:rFonts w:ascii="Times New Roman" w:hAnsi="Times New Roman"/>
              </w:rPr>
              <w:t xml:space="preserve">g) </w:t>
            </w:r>
            <w:r w:rsidRPr="00F60C3B">
              <w:rPr>
                <w:rFonts w:ascii="Times New Roman" w:hAnsi="Times New Roman"/>
              </w:rPr>
              <w:t>„</w:t>
            </w:r>
            <w:r w:rsidR="006F2022">
              <w:rPr>
                <w:rFonts w:ascii="Times New Roman" w:hAnsi="Times New Roman"/>
              </w:rPr>
              <w:t>PM</w:t>
            </w:r>
            <w:r w:rsidRPr="00391F5D" w:rsidR="006F2022">
              <w:rPr>
                <w:rFonts w:ascii="Times New Roman" w:hAnsi="Times New Roman"/>
                <w:color w:val="000000"/>
                <w:vertAlign w:val="subscript"/>
              </w:rPr>
              <w:t>10</w:t>
            </w:r>
            <w:r w:rsidRPr="00E8657D" w:rsidR="006F2022">
              <w:rPr>
                <w:rFonts w:ascii="Times New Roman" w:hAnsi="Times New Roman"/>
              </w:rPr>
              <w:t xml:space="preserve">“ </w:t>
            </w:r>
            <w:r w:rsidRPr="00F60C3B">
              <w:rPr>
                <w:rFonts w:ascii="Times New Roman" w:hAnsi="Times New Roman"/>
              </w:rPr>
              <w:t>je pevná častica, ktorá prejde zariadením so vstupným otvorom definovaným v EN 12341, selektujúcim častice s aerodynamickým priemerom 10 µm s 50 % účinnosťou;</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6F2022">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P="006F2022">
            <w:pPr>
              <w:bidi w:val="0"/>
              <w:rPr>
                <w:rFonts w:ascii="Times New Roman" w:hAnsi="Times New Roman"/>
                <w:sz w:val="20"/>
                <w:szCs w:val="20"/>
              </w:rPr>
            </w:pPr>
            <w:r w:rsidR="006F2022">
              <w:rPr>
                <w:rFonts w:ascii="Times New Roman" w:hAnsi="Times New Roman"/>
                <w:sz w:val="20"/>
                <w:szCs w:val="20"/>
              </w:rPr>
              <w:t>Príloha č. 1</w:t>
            </w:r>
          </w:p>
          <w:p w:rsidR="003F50FB" w:rsidRPr="00F60C3B" w:rsidP="006F2022">
            <w:pPr>
              <w:bidi w:val="0"/>
              <w:rPr>
                <w:rFonts w:ascii="Times New Roman" w:hAnsi="Times New Roman"/>
                <w:sz w:val="20"/>
                <w:szCs w:val="2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C81A7E" w:rsidP="009906A6">
            <w:pPr>
              <w:pStyle w:val="Textpsmene"/>
              <w:numPr>
                <w:numId w:val="0"/>
              </w:numPr>
              <w:tabs>
                <w:tab w:val="clear" w:pos="360"/>
              </w:tabs>
              <w:bidi w:val="0"/>
              <w:ind w:firstLine="0"/>
              <w:rPr>
                <w:rFonts w:ascii="Times New Roman" w:hAnsi="Times New Roman"/>
                <w:sz w:val="20"/>
                <w:szCs w:val="20"/>
                <w:lang w:val="sk-SK" w:eastAsia="en-US"/>
              </w:rPr>
            </w:pPr>
            <w:r w:rsidR="009906A6">
              <w:rPr>
                <w:rFonts w:ascii="Times New Roman" w:hAnsi="Times New Roman"/>
                <w:color w:val="000000"/>
                <w:sz w:val="20"/>
                <w:lang w:val="sk-SK"/>
              </w:rPr>
              <w:t xml:space="preserve">Bod </w:t>
            </w:r>
            <w:r w:rsidRPr="00391F5D" w:rsidR="006F2022">
              <w:rPr>
                <w:rFonts w:ascii="Times New Roman" w:hAnsi="Times New Roman"/>
                <w:color w:val="000000"/>
                <w:sz w:val="20"/>
                <w:lang w:val="sk-SK"/>
              </w:rPr>
              <w:t>1.</w:t>
            </w:r>
            <w:r w:rsidRPr="00F175C1" w:rsidR="006F2022">
              <w:rPr>
                <w:rFonts w:ascii="Times New Roman" w:hAnsi="Times New Roman"/>
                <w:color w:val="FF0000"/>
                <w:sz w:val="20"/>
                <w:lang w:val="sk-SK"/>
              </w:rPr>
              <w:t xml:space="preserve"> </w:t>
            </w:r>
            <w:r w:rsidRPr="009906A6" w:rsidR="009906A6">
              <w:rPr>
                <w:rFonts w:ascii="Times New Roman" w:hAnsi="Times New Roman"/>
                <w:sz w:val="20"/>
                <w:szCs w:val="20"/>
                <w:lang w:val="sk-SK" w:eastAsia="en-US"/>
              </w:rPr>
              <w:t>PM</w:t>
            </w:r>
            <w:r w:rsidRPr="009906A6" w:rsidR="009906A6">
              <w:rPr>
                <w:rFonts w:ascii="Times New Roman" w:hAnsi="Times New Roman"/>
                <w:sz w:val="20"/>
                <w:szCs w:val="20"/>
                <w:vertAlign w:val="subscript"/>
                <w:lang w:val="sk-SK" w:eastAsia="en-US"/>
              </w:rPr>
              <w:t>10</w:t>
            </w:r>
            <w:r w:rsidRPr="009906A6" w:rsidR="009906A6">
              <w:rPr>
                <w:rFonts w:ascii="Times New Roman" w:hAnsi="Times New Roman"/>
                <w:sz w:val="20"/>
                <w:szCs w:val="20"/>
                <w:lang w:val="sk-SK" w:eastAsia="en-US"/>
              </w:rPr>
              <w:t xml:space="preserve"> sa rozumejú tuhé suspendované častice, ktoré prejdú zariadením so vstupným otvorom definovaným v referenčnej metóde na vzorkovanie a meranie PM</w:t>
            </w:r>
            <w:r w:rsidRPr="009906A6" w:rsidR="009906A6">
              <w:rPr>
                <w:rFonts w:ascii="Times New Roman" w:hAnsi="Times New Roman"/>
                <w:sz w:val="20"/>
                <w:szCs w:val="20"/>
                <w:vertAlign w:val="subscript"/>
                <w:lang w:val="sk-SK" w:eastAsia="en-US"/>
              </w:rPr>
              <w:t>10</w:t>
            </w:r>
            <w:r w:rsidRPr="009906A6" w:rsidR="009906A6">
              <w:rPr>
                <w:rFonts w:ascii="Times New Roman" w:hAnsi="Times New Roman"/>
                <w:sz w:val="20"/>
                <w:szCs w:val="20"/>
                <w:lang w:val="sk-SK" w:eastAsia="en-US"/>
              </w:rPr>
              <w:t xml:space="preserve"> podľa technickej normy a technickej normalizačnej informácii alebo iným obdobným technickým špecifikáciám s porovnateľným alebo prísnejším požiadavkám vo veci stanovenia hmotnostnej koncentrácie suspendovaných častíc,</w:t>
            </w:r>
            <w:r w:rsidR="00BB4CAD">
              <w:rPr>
                <w:rFonts w:ascii="Times New Roman" w:hAnsi="Times New Roman"/>
                <w:sz w:val="20"/>
                <w:szCs w:val="20"/>
                <w:vertAlign w:val="superscript"/>
                <w:lang w:val="sk-SK" w:eastAsia="en-US"/>
              </w:rPr>
              <w:t>108</w:t>
            </w:r>
            <w:r w:rsidRPr="009906A6" w:rsidR="009906A6">
              <w:rPr>
                <w:rFonts w:ascii="Times New Roman" w:hAnsi="Times New Roman"/>
                <w:sz w:val="20"/>
                <w:szCs w:val="20"/>
                <w:lang w:val="sk-SK" w:eastAsia="en-US"/>
              </w:rPr>
              <w:t xml:space="preserve"> ) selektujúcim častice s aerodynamickým priemerom 10 </w:t>
            </w:r>
            <w:r w:rsidRPr="009906A6" w:rsidR="009906A6">
              <w:rPr>
                <w:rFonts w:ascii="Times New Roman" w:hAnsi="Times New Roman"/>
                <w:sz w:val="20"/>
                <w:szCs w:val="20"/>
                <w:lang w:val="sk-SK" w:eastAsia="en-US"/>
              </w:rPr>
              <w:t xml:space="preserve">μm s 50 % </w:t>
            </w:r>
            <w:r w:rsidRPr="009906A6" w:rsidR="009906A6">
              <w:rPr>
                <w:rFonts w:ascii="Times New Roman" w:hAnsi="Times New Roman"/>
                <w:sz w:val="20"/>
                <w:szCs w:val="20"/>
                <w:lang w:val="sk-SK" w:eastAsia="en-US"/>
              </w:rPr>
              <w:t>účinnosťou.</w:t>
            </w:r>
          </w:p>
          <w:p w:rsidR="009906A6" w:rsidP="009906A6">
            <w:pPr>
              <w:pStyle w:val="Textpsmene"/>
              <w:numPr>
                <w:numId w:val="0"/>
              </w:numPr>
              <w:tabs>
                <w:tab w:val="clear" w:pos="360"/>
              </w:tabs>
              <w:bidi w:val="0"/>
              <w:ind w:firstLine="0"/>
              <w:rPr>
                <w:rFonts w:ascii="Times New Roman" w:hAnsi="Times New Roman"/>
                <w:sz w:val="20"/>
                <w:szCs w:val="20"/>
                <w:lang w:val="sk-SK" w:eastAsia="en-US"/>
              </w:rPr>
            </w:pPr>
          </w:p>
          <w:p w:rsidR="009906A6" w:rsidP="009906A6">
            <w:pPr>
              <w:pStyle w:val="Textpsmene"/>
              <w:numPr>
                <w:numId w:val="0"/>
              </w:numPr>
              <w:tabs>
                <w:tab w:val="clear" w:pos="360"/>
              </w:tabs>
              <w:bidi w:val="0"/>
              <w:ind w:firstLine="0"/>
              <w:rPr>
                <w:rFonts w:ascii="Times New Roman" w:hAnsi="Times New Roman"/>
                <w:sz w:val="20"/>
                <w:szCs w:val="20"/>
                <w:lang w:val="sk-SK" w:eastAsia="en-US"/>
              </w:rPr>
            </w:pPr>
            <w:r w:rsidR="00BB4CAD">
              <w:rPr>
                <w:rFonts w:ascii="Times New Roman" w:hAnsi="Times New Roman"/>
                <w:sz w:val="20"/>
                <w:szCs w:val="20"/>
                <w:vertAlign w:val="superscript"/>
                <w:lang w:val="sk-SK" w:eastAsia="en-US"/>
              </w:rPr>
              <w:t>108</w:t>
            </w:r>
            <w:r>
              <w:rPr>
                <w:rFonts w:ascii="Times New Roman" w:hAnsi="Times New Roman"/>
                <w:sz w:val="20"/>
                <w:szCs w:val="20"/>
                <w:lang w:val="sk-SK" w:eastAsia="en-US"/>
              </w:rPr>
              <w:t>)</w:t>
            </w:r>
            <w:r w:rsidRPr="009906A6">
              <w:rPr>
                <w:rFonts w:ascii="Times New Roman" w:hAnsi="Times New Roman"/>
                <w:sz w:val="20"/>
                <w:szCs w:val="20"/>
                <w:lang w:val="sk-SK" w:eastAsia="en-US"/>
              </w:rPr>
              <w:t xml:space="preserve"> STN EN 12341 Ochrana ovzdušia. Vonkajšie ovzdušie. Stanovenie hmotnostnej koncentrácie suspendovaných častíc PM</w:t>
            </w:r>
            <w:r w:rsidRPr="009906A6">
              <w:rPr>
                <w:rFonts w:ascii="Times New Roman" w:hAnsi="Times New Roman"/>
                <w:sz w:val="20"/>
                <w:szCs w:val="20"/>
                <w:vertAlign w:val="subscript"/>
                <w:lang w:val="sk-SK" w:eastAsia="en-US"/>
              </w:rPr>
              <w:t xml:space="preserve">10 </w:t>
            </w:r>
            <w:r w:rsidRPr="009906A6">
              <w:rPr>
                <w:rFonts w:ascii="Times New Roman" w:hAnsi="Times New Roman"/>
                <w:sz w:val="20"/>
                <w:szCs w:val="20"/>
                <w:lang w:val="sk-SK" w:eastAsia="en-US"/>
              </w:rPr>
              <w:t>alebo PM</w:t>
            </w:r>
            <w:r w:rsidRPr="009906A6">
              <w:rPr>
                <w:rFonts w:ascii="Times New Roman" w:hAnsi="Times New Roman"/>
                <w:sz w:val="20"/>
                <w:szCs w:val="20"/>
                <w:vertAlign w:val="subscript"/>
                <w:lang w:val="sk-SK" w:eastAsia="en-US"/>
              </w:rPr>
              <w:t xml:space="preserve">2,5 </w:t>
            </w:r>
            <w:r w:rsidRPr="009906A6">
              <w:rPr>
                <w:rFonts w:ascii="Times New Roman" w:hAnsi="Times New Roman"/>
                <w:sz w:val="20"/>
                <w:szCs w:val="20"/>
                <w:lang w:val="sk-SK" w:eastAsia="en-US"/>
              </w:rPr>
              <w:t>štandardnou gravimetrickou metódou merania (83 4602).</w:t>
            </w:r>
          </w:p>
          <w:p w:rsidR="009906A6" w:rsidRPr="00F175C1" w:rsidP="009906A6">
            <w:pPr>
              <w:pStyle w:val="Textpsmene"/>
              <w:numPr>
                <w:numId w:val="0"/>
              </w:numPr>
              <w:tabs>
                <w:tab w:val="clear" w:pos="360"/>
              </w:tabs>
              <w:bidi w:val="0"/>
              <w:ind w:firstLine="0"/>
              <w:rPr>
                <w:rFonts w:ascii="Times New Roman" w:hAnsi="Times New Roman"/>
                <w:lang w:val="sk-SK"/>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6F2022">
              <w:rPr>
                <w:rFonts w:ascii="Times New Roman" w:hAnsi="Times New Roman"/>
                <w:sz w:val="20"/>
                <w:szCs w:val="20"/>
              </w:rPr>
              <w:t>Č</w:t>
            </w:r>
            <w:r w:rsidRPr="00F60C3B">
              <w:rPr>
                <w:rFonts w:ascii="Times New Roman" w:hAnsi="Times New Roman"/>
                <w:sz w:val="20"/>
                <w:szCs w:val="20"/>
              </w:rPr>
              <w:t>2</w:t>
            </w:r>
          </w:p>
          <w:p w:rsidR="00C81A7E" w:rsidRPr="00F60C3B">
            <w:pPr>
              <w:bidi w:val="0"/>
              <w:jc w:val="center"/>
              <w:rPr>
                <w:rFonts w:ascii="Times New Roman" w:hAnsi="Times New Roman"/>
                <w:sz w:val="20"/>
                <w:szCs w:val="20"/>
              </w:rPr>
            </w:pPr>
            <w:r w:rsidR="006F2022">
              <w:rPr>
                <w:rFonts w:ascii="Times New Roman" w:hAnsi="Times New Roman"/>
                <w:sz w:val="20"/>
                <w:szCs w:val="20"/>
              </w:rPr>
              <w:t>P</w:t>
            </w:r>
            <w:r w:rsidRPr="00F60C3B">
              <w:rPr>
                <w:rFonts w:ascii="Times New Roman" w:hAnsi="Times New Roman"/>
                <w:sz w:val="20"/>
                <w:szCs w:val="20"/>
              </w:rPr>
              <w:t>h</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rsidP="006340F0">
            <w:pPr>
              <w:pStyle w:val="Normlny"/>
              <w:bidi w:val="0"/>
              <w:jc w:val="both"/>
              <w:rPr>
                <w:rFonts w:ascii="Times New Roman" w:hAnsi="Times New Roman"/>
              </w:rPr>
            </w:pPr>
            <w:r w:rsidR="00F42855">
              <w:rPr>
                <w:rFonts w:ascii="Times New Roman" w:hAnsi="Times New Roman"/>
              </w:rPr>
              <w:t>(</w:t>
            </w:r>
            <w:r w:rsidR="006F2022">
              <w:rPr>
                <w:rFonts w:ascii="Times New Roman" w:hAnsi="Times New Roman"/>
              </w:rPr>
              <w:t xml:space="preserve">h) </w:t>
            </w:r>
            <w:r w:rsidRPr="00F60C3B">
              <w:rPr>
                <w:rFonts w:ascii="Times New Roman" w:hAnsi="Times New Roman"/>
              </w:rPr>
              <w:t>„polycyklické aromatické uhľovodíky“ sú organické zlúčeniny zložené z najmenej dvoch spojených benzénových jadier obsahujúcich len uhlík a vodík;</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6F2022">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pPr>
              <w:bidi w:val="0"/>
              <w:jc w:val="center"/>
              <w:rPr>
                <w:rFonts w:ascii="Times New Roman" w:hAnsi="Times New Roman"/>
                <w:sz w:val="20"/>
                <w:szCs w:val="20"/>
              </w:rPr>
            </w:pPr>
            <w:r w:rsidR="00E1510E">
              <w:rPr>
                <w:rFonts w:ascii="Times New Roman" w:hAnsi="Times New Roman"/>
                <w:sz w:val="20"/>
                <w:szCs w:val="20"/>
              </w:rPr>
              <w:t>Príloha</w:t>
            </w:r>
            <w:r w:rsidR="006F2022">
              <w:rPr>
                <w:rFonts w:ascii="Times New Roman" w:hAnsi="Times New Roman"/>
                <w:sz w:val="20"/>
                <w:szCs w:val="20"/>
              </w:rPr>
              <w:t xml:space="preserve"> č.</w:t>
            </w:r>
            <w:r w:rsidR="00E1510E">
              <w:rPr>
                <w:rFonts w:ascii="Times New Roman" w:hAnsi="Times New Roman"/>
                <w:sz w:val="20"/>
                <w:szCs w:val="20"/>
              </w:rPr>
              <w:t xml:space="preserve"> 1</w:t>
            </w:r>
          </w:p>
          <w:p w:rsidR="003F50FB" w:rsidRPr="00F60C3B">
            <w:pPr>
              <w:bidi w:val="0"/>
              <w:jc w:val="center"/>
              <w:rPr>
                <w:rFonts w:ascii="Times New Roman" w:hAnsi="Times New Roman"/>
                <w:sz w:val="20"/>
                <w:szCs w:val="2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6F2022" w:rsidRPr="00F175C1" w:rsidP="006F2022">
            <w:pPr>
              <w:pStyle w:val="ListParagraph"/>
              <w:bidi w:val="0"/>
              <w:ind w:left="0"/>
              <w:jc w:val="both"/>
              <w:rPr>
                <w:rFonts w:ascii="Times New Roman" w:hAnsi="Times New Roman"/>
                <w:sz w:val="20"/>
              </w:rPr>
            </w:pPr>
            <w:r w:rsidR="009906A6">
              <w:rPr>
                <w:rFonts w:ascii="Times New Roman" w:hAnsi="Times New Roman"/>
                <w:color w:val="000000"/>
                <w:sz w:val="20"/>
              </w:rPr>
              <w:t xml:space="preserve">Bod </w:t>
            </w:r>
            <w:r w:rsidRPr="00391F5D">
              <w:rPr>
                <w:rFonts w:ascii="Times New Roman" w:hAnsi="Times New Roman"/>
                <w:color w:val="000000"/>
                <w:sz w:val="20"/>
              </w:rPr>
              <w:t>5.</w:t>
            </w:r>
            <w:r w:rsidRPr="00F175C1">
              <w:rPr>
                <w:rFonts w:ascii="Times New Roman" w:hAnsi="Times New Roman"/>
                <w:color w:val="FF0000"/>
                <w:sz w:val="20"/>
              </w:rPr>
              <w:t xml:space="preserve"> </w:t>
            </w:r>
            <w:r w:rsidRPr="00F175C1">
              <w:rPr>
                <w:rFonts w:ascii="Times New Roman" w:hAnsi="Times New Roman"/>
                <w:sz w:val="20"/>
              </w:rPr>
              <w:t>Polycyklickými aromatickými uhľovodíkmi sú organické zlúčeniny zložené z najmenej dvoch kondenzovaných benzénových jadier obsahujúcich len uhlík a vodík; benzo(a)pyrén je jeden z reprezentantov polycyklických aromatických uhľovodíkov.</w:t>
            </w:r>
          </w:p>
          <w:p w:rsidR="006F2022" w:rsidRPr="00F175C1" w:rsidP="006F2022">
            <w:pPr>
              <w:pStyle w:val="Textpsmene"/>
              <w:numPr>
                <w:numId w:val="0"/>
              </w:numPr>
              <w:tabs>
                <w:tab w:val="clear" w:pos="360"/>
              </w:tabs>
              <w:bidi w:val="0"/>
              <w:spacing w:line="276" w:lineRule="auto"/>
              <w:ind w:firstLine="0"/>
              <w:rPr>
                <w:rFonts w:ascii="Times New Roman" w:hAnsi="Times New Roman"/>
                <w:sz w:val="20"/>
                <w:szCs w:val="20"/>
                <w:lang w:val="sk-SK"/>
              </w:rPr>
            </w:pPr>
          </w:p>
          <w:p w:rsidR="00C81A7E" w:rsidRPr="00F175C1" w:rsidP="003429BD">
            <w:pPr>
              <w:pStyle w:val="Textpsmene"/>
              <w:numPr>
                <w:numId w:val="0"/>
              </w:numPr>
              <w:tabs>
                <w:tab w:val="clear" w:pos="360"/>
              </w:tabs>
              <w:bidi w:val="0"/>
              <w:ind w:firstLine="0"/>
              <w:rPr>
                <w:rFonts w:ascii="Times New Roman" w:hAnsi="Times New Roman"/>
                <w:lang w:val="sk-SK"/>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6F2022">
              <w:rPr>
                <w:rFonts w:ascii="Times New Roman" w:hAnsi="Times New Roman"/>
                <w:sz w:val="20"/>
                <w:szCs w:val="20"/>
              </w:rPr>
              <w:t>Č</w:t>
            </w:r>
            <w:r w:rsidRPr="00F60C3B">
              <w:rPr>
                <w:rFonts w:ascii="Times New Roman" w:hAnsi="Times New Roman"/>
                <w:sz w:val="20"/>
                <w:szCs w:val="20"/>
              </w:rPr>
              <w:t>2</w:t>
            </w:r>
          </w:p>
          <w:p w:rsidR="00C81A7E" w:rsidRPr="00F60C3B">
            <w:pPr>
              <w:bidi w:val="0"/>
              <w:jc w:val="center"/>
              <w:rPr>
                <w:rFonts w:ascii="Times New Roman" w:hAnsi="Times New Roman"/>
                <w:sz w:val="20"/>
                <w:szCs w:val="20"/>
              </w:rPr>
            </w:pPr>
            <w:r w:rsidR="006F2022">
              <w:rPr>
                <w:rFonts w:ascii="Times New Roman" w:hAnsi="Times New Roman"/>
                <w:sz w:val="20"/>
                <w:szCs w:val="20"/>
              </w:rPr>
              <w:t>P</w:t>
            </w:r>
            <w:r w:rsidRPr="00F60C3B">
              <w:rPr>
                <w:rFonts w:ascii="Times New Roman" w:hAnsi="Times New Roman"/>
                <w:sz w:val="20"/>
                <w:szCs w:val="20"/>
              </w:rPr>
              <w:t>i</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42855">
            <w:pPr>
              <w:pStyle w:val="Normlny"/>
              <w:bidi w:val="0"/>
              <w:rPr>
                <w:rFonts w:ascii="Times New Roman" w:hAnsi="Times New Roman"/>
                <w:strike/>
              </w:rPr>
            </w:pPr>
            <w:r w:rsidR="00F42855">
              <w:rPr>
                <w:rFonts w:ascii="Times New Roman" w:hAnsi="Times New Roman"/>
                <w:strike/>
              </w:rPr>
              <w:t>(</w:t>
            </w:r>
            <w:r w:rsidR="006F2022">
              <w:rPr>
                <w:rFonts w:ascii="Times New Roman" w:hAnsi="Times New Roman"/>
              </w:rPr>
              <w:t xml:space="preserve">i) </w:t>
            </w:r>
            <w:r w:rsidRPr="00F60C3B">
              <w:rPr>
                <w:rFonts w:ascii="Times New Roman" w:hAnsi="Times New Roman"/>
              </w:rPr>
              <w:t>„celková plynná ortuť“ sú výpary ortuti ako prvku (Hg0) a reaktívna plynná ortuť, t. j. druh ortuti rozpustný vo vode s dostatočne vysokým tlakom pár, aby existoval v plynnom stave.</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6F2022">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E1510E">
              <w:rPr>
                <w:rFonts w:ascii="Times New Roman" w:hAnsi="Times New Roman"/>
                <w:color w:val="000000"/>
                <w:sz w:val="20"/>
                <w:szCs w:val="20"/>
              </w:rPr>
              <w:t>Príloha</w:t>
            </w:r>
            <w:r w:rsidRPr="00391F5D" w:rsidR="006F2022">
              <w:rPr>
                <w:rFonts w:ascii="Times New Roman" w:hAnsi="Times New Roman"/>
                <w:color w:val="000000"/>
                <w:sz w:val="20"/>
                <w:szCs w:val="20"/>
              </w:rPr>
              <w:t xml:space="preserve"> č.</w:t>
            </w:r>
            <w:r w:rsidRPr="00391F5D" w:rsidR="00E1510E">
              <w:rPr>
                <w:rFonts w:ascii="Times New Roman" w:hAnsi="Times New Roman"/>
                <w:color w:val="000000"/>
                <w:sz w:val="20"/>
                <w:szCs w:val="20"/>
              </w:rPr>
              <w:t xml:space="preserve"> 1</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6F2022" w:rsidRPr="00391F5D" w:rsidP="006F2022">
            <w:pPr>
              <w:pStyle w:val="ListParagraph"/>
              <w:bidi w:val="0"/>
              <w:ind w:left="0"/>
              <w:jc w:val="both"/>
              <w:rPr>
                <w:rFonts w:ascii="Times New Roman" w:hAnsi="Times New Roman"/>
                <w:color w:val="000000"/>
                <w:sz w:val="20"/>
              </w:rPr>
            </w:pPr>
            <w:r w:rsidR="009906A6">
              <w:rPr>
                <w:rFonts w:ascii="Times New Roman" w:hAnsi="Times New Roman"/>
                <w:color w:val="000000"/>
                <w:sz w:val="20"/>
              </w:rPr>
              <w:t xml:space="preserve">Bod </w:t>
            </w:r>
            <w:r w:rsidRPr="00391F5D">
              <w:rPr>
                <w:rFonts w:ascii="Times New Roman" w:hAnsi="Times New Roman"/>
                <w:color w:val="000000"/>
                <w:sz w:val="20"/>
              </w:rPr>
              <w:t>7. Celkovou plynnou ortuťou sa rozumejú výpary ortuti ako prvku (Hg</w:t>
            </w:r>
            <w:r w:rsidRPr="00391F5D">
              <w:rPr>
                <w:rFonts w:ascii="Times New Roman" w:hAnsi="Times New Roman"/>
                <w:color w:val="000000"/>
                <w:sz w:val="20"/>
                <w:vertAlign w:val="superscript"/>
              </w:rPr>
              <w:t xml:space="preserve">0 </w:t>
            </w:r>
            <w:r w:rsidRPr="00391F5D">
              <w:rPr>
                <w:rFonts w:ascii="Times New Roman" w:hAnsi="Times New Roman"/>
                <w:color w:val="000000"/>
                <w:sz w:val="20"/>
              </w:rPr>
              <w:t xml:space="preserve">) a reaktívna plynná ortuť, t. j. zlúčeniny ortuti rozpustné vo vode s dostatočne vysokým tlakom pár, aby existovali v plynnom stave. </w:t>
            </w:r>
          </w:p>
          <w:p w:rsidR="00C81A7E" w:rsidRPr="00391F5D">
            <w:pPr>
              <w:pStyle w:val="FootnoteText"/>
              <w:bidi w:val="0"/>
              <w:rPr>
                <w:rFonts w:ascii="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rPr>
          <w:trHeight w:val="1789"/>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6F2022">
              <w:rPr>
                <w:rFonts w:ascii="Times New Roman" w:hAnsi="Times New Roman"/>
                <w:sz w:val="20"/>
                <w:szCs w:val="20"/>
              </w:rPr>
              <w:t>Č</w:t>
            </w:r>
            <w:r w:rsidRPr="00F60C3B">
              <w:rPr>
                <w:rFonts w:ascii="Times New Roman" w:hAnsi="Times New Roman"/>
                <w:sz w:val="20"/>
                <w:szCs w:val="20"/>
              </w:rPr>
              <w:t>3</w:t>
            </w:r>
          </w:p>
          <w:p w:rsidR="00C81A7E" w:rsidRPr="00F60C3B">
            <w:pPr>
              <w:bidi w:val="0"/>
              <w:jc w:val="center"/>
              <w:rPr>
                <w:rFonts w:ascii="Times New Roman" w:hAnsi="Times New Roman"/>
                <w:sz w:val="20"/>
                <w:szCs w:val="20"/>
              </w:rPr>
            </w:pPr>
            <w:r w:rsidR="006F2022">
              <w:rPr>
                <w:rFonts w:ascii="Times New Roman" w:hAnsi="Times New Roman"/>
                <w:sz w:val="20"/>
                <w:szCs w:val="20"/>
              </w:rPr>
              <w:t>O</w:t>
            </w:r>
            <w:r w:rsidRPr="00F60C3B">
              <w:rPr>
                <w:rFonts w:ascii="Times New Roman" w:hAnsi="Times New Roman"/>
                <w:sz w:val="20"/>
                <w:szCs w:val="20"/>
              </w:rPr>
              <w:t>1</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rsidP="006340F0">
            <w:pPr>
              <w:bidi w:val="0"/>
              <w:jc w:val="both"/>
              <w:rPr>
                <w:rFonts w:ascii="Times New Roman" w:hAnsi="Times New Roman"/>
                <w:sz w:val="20"/>
                <w:szCs w:val="20"/>
              </w:rPr>
            </w:pPr>
            <w:r w:rsidRPr="00F60C3B">
              <w:rPr>
                <w:rFonts w:ascii="Times New Roman" w:hAnsi="Times New Roman"/>
                <w:sz w:val="20"/>
                <w:szCs w:val="20"/>
              </w:rPr>
              <w:t>Cieľové hodnoty</w:t>
            </w:r>
          </w:p>
          <w:p w:rsidR="00C81A7E" w:rsidRPr="006340F0" w:rsidP="006340F0">
            <w:pPr>
              <w:bidi w:val="0"/>
              <w:jc w:val="both"/>
              <w:rPr>
                <w:rFonts w:ascii="Times New Roman" w:hAnsi="Times New Roman"/>
                <w:sz w:val="20"/>
                <w:szCs w:val="20"/>
              </w:rPr>
            </w:pPr>
            <w:r w:rsidRPr="00391F5D" w:rsidR="006F2022">
              <w:rPr>
                <w:rFonts w:ascii="Times New Roman" w:hAnsi="Times New Roman"/>
                <w:color w:val="000000"/>
                <w:sz w:val="20"/>
                <w:szCs w:val="20"/>
              </w:rPr>
              <w:t>1.</w:t>
            </w:r>
            <w:r w:rsidR="006F2022">
              <w:rPr>
                <w:rFonts w:ascii="Times New Roman" w:hAnsi="Times New Roman"/>
                <w:sz w:val="20"/>
                <w:szCs w:val="20"/>
              </w:rPr>
              <w:t xml:space="preserve"> </w:t>
            </w:r>
            <w:r w:rsidRPr="00F60C3B">
              <w:rPr>
                <w:rFonts w:ascii="Times New Roman" w:hAnsi="Times New Roman"/>
                <w:sz w:val="20"/>
                <w:szCs w:val="20"/>
              </w:rPr>
              <w:t>Členské štáty prijmú všetky potrebné opatrenia, ktoré nevyžadujú neprimerané náklady, aby zabezpečili, že od 31. decembra 2012 koncentrácie arzénu, kadmia, niklu a benzo(a)pyrénu, používaného ako markér karcinogénneho rizika polycyklických aromatických uhľovodíkov v okolitom ovzduší, hodnotené podľa článku 4, neprekročia cieľové hodnoty ustanovené v prílohe I</w:t>
            </w:r>
            <w:r w:rsidR="003F50FB">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rsidP="003F50FB">
            <w:pPr>
              <w:bidi w:val="0"/>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6F2022">
              <w:rPr>
                <w:rFonts w:ascii="Times New Roman" w:hAnsi="Times New Roman"/>
                <w:color w:val="000000"/>
                <w:sz w:val="20"/>
                <w:szCs w:val="20"/>
              </w:rPr>
              <w:t>NZ</w:t>
            </w: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rsidP="003F50FB">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F2022" w:rsidRPr="009D6504" w:rsidP="00CE66E0">
            <w:pPr>
              <w:bidi w:val="0"/>
              <w:spacing w:line="276" w:lineRule="auto"/>
              <w:jc w:val="center"/>
              <w:rPr>
                <w:rFonts w:ascii="Times New Roman" w:hAnsi="Times New Roman"/>
                <w:sz w:val="20"/>
                <w:szCs w:val="20"/>
              </w:rPr>
            </w:pPr>
            <w:r w:rsidRPr="009D6504">
              <w:rPr>
                <w:rFonts w:ascii="Times New Roman" w:hAnsi="Times New Roman"/>
                <w:sz w:val="20"/>
                <w:szCs w:val="20"/>
              </w:rPr>
              <w:t>§6</w:t>
            </w:r>
          </w:p>
          <w:p w:rsidR="006F2022" w:rsidRPr="009D6504" w:rsidP="00CE66E0">
            <w:pPr>
              <w:bidi w:val="0"/>
              <w:spacing w:line="276" w:lineRule="auto"/>
              <w:jc w:val="center"/>
              <w:rPr>
                <w:rFonts w:ascii="Times New Roman" w:hAnsi="Times New Roman"/>
                <w:color w:val="FF0000"/>
                <w:sz w:val="20"/>
                <w:szCs w:val="20"/>
              </w:rPr>
            </w:pPr>
            <w:r>
              <w:rPr>
                <w:rFonts w:ascii="Times New Roman" w:hAnsi="Times New Roman"/>
                <w:sz w:val="20"/>
                <w:szCs w:val="20"/>
              </w:rPr>
              <w:t>O</w:t>
            </w:r>
            <w:r w:rsidRPr="00391F5D">
              <w:rPr>
                <w:rFonts w:ascii="Times New Roman" w:hAnsi="Times New Roman"/>
                <w:color w:val="000000"/>
                <w:sz w:val="20"/>
                <w:szCs w:val="20"/>
              </w:rPr>
              <w:t>3</w:t>
            </w:r>
          </w:p>
          <w:p w:rsidR="006F2022" w:rsidRPr="009D6504" w:rsidP="006F2022">
            <w:pPr>
              <w:bidi w:val="0"/>
              <w:spacing w:line="276" w:lineRule="auto"/>
              <w:rPr>
                <w:rFonts w:ascii="Times New Roman" w:hAnsi="Times New Roman"/>
                <w:sz w:val="20"/>
                <w:szCs w:val="20"/>
              </w:rPr>
            </w:pPr>
          </w:p>
          <w:p w:rsidR="006F2022" w:rsidP="006F2022">
            <w:pPr>
              <w:bidi w:val="0"/>
              <w:spacing w:line="276" w:lineRule="auto"/>
              <w:jc w:val="center"/>
              <w:rPr>
                <w:rFonts w:ascii="Times New Roman" w:hAnsi="Times New Roman"/>
                <w:sz w:val="20"/>
                <w:szCs w:val="20"/>
              </w:rPr>
            </w:pPr>
          </w:p>
          <w:p w:rsidR="006F2022" w:rsidP="006F2022">
            <w:pPr>
              <w:bidi w:val="0"/>
              <w:spacing w:line="276" w:lineRule="auto"/>
              <w:jc w:val="center"/>
              <w:rPr>
                <w:rFonts w:ascii="Times New Roman" w:hAnsi="Times New Roman"/>
                <w:sz w:val="20"/>
                <w:szCs w:val="20"/>
              </w:rPr>
            </w:pPr>
          </w:p>
          <w:p w:rsidR="006F2022" w:rsidP="006F2022">
            <w:pPr>
              <w:bidi w:val="0"/>
              <w:spacing w:line="276" w:lineRule="auto"/>
              <w:jc w:val="center"/>
              <w:rPr>
                <w:rFonts w:ascii="Times New Roman" w:hAnsi="Times New Roman"/>
                <w:sz w:val="20"/>
                <w:szCs w:val="20"/>
              </w:rPr>
            </w:pPr>
          </w:p>
          <w:p w:rsidR="00C81A7E" w:rsidRPr="00F60C3B" w:rsidP="003F50FB">
            <w:pPr>
              <w:bidi w:val="0"/>
              <w:rPr>
                <w:rFonts w:ascii="Times New Roman" w:hAnsi="Times New Roman"/>
                <w:sz w:val="20"/>
                <w:szCs w:val="2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C81A7E" w:rsidRPr="00391F5D" w:rsidP="00E1510E">
            <w:pPr>
              <w:pStyle w:val="odsek"/>
              <w:tabs>
                <w:tab w:val="left" w:pos="-426"/>
              </w:tabs>
              <w:bidi w:val="0"/>
              <w:spacing w:before="0"/>
              <w:rPr>
                <w:rFonts w:ascii="Times New Roman" w:hAnsi="Times New Roman"/>
                <w:sz w:val="20"/>
                <w:szCs w:val="20"/>
              </w:rPr>
            </w:pPr>
            <w:r w:rsidRPr="00391F5D" w:rsidR="006340F0">
              <w:rPr>
                <w:rFonts w:ascii="Times New Roman" w:hAnsi="Times New Roman"/>
                <w:sz w:val="20"/>
                <w:szCs w:val="20"/>
              </w:rPr>
              <w:t>(</w:t>
            </w:r>
            <w:r w:rsidRPr="00391F5D" w:rsidR="006F2022">
              <w:rPr>
                <w:rFonts w:ascii="Times New Roman" w:hAnsi="Times New Roman"/>
                <w:sz w:val="20"/>
                <w:szCs w:val="20"/>
              </w:rPr>
              <w:t>3</w:t>
            </w:r>
            <w:r w:rsidRPr="00391F5D" w:rsidR="006340F0">
              <w:rPr>
                <w:rFonts w:ascii="Times New Roman" w:hAnsi="Times New Roman"/>
                <w:sz w:val="20"/>
                <w:szCs w:val="20"/>
              </w:rPr>
              <w:t>)</w:t>
            </w:r>
            <w:r w:rsidRPr="00391F5D" w:rsidR="006F2022">
              <w:rPr>
                <w:rFonts w:ascii="Times New Roman" w:hAnsi="Times New Roman"/>
                <w:sz w:val="20"/>
                <w:szCs w:val="20"/>
              </w:rPr>
              <w:t xml:space="preserve"> V</w:t>
            </w:r>
            <w:r w:rsidRPr="00391F5D" w:rsidR="006F2022">
              <w:rPr>
                <w:rFonts w:ascii="Times New Roman" w:hAnsi="Times New Roman"/>
                <w:b/>
                <w:sz w:val="20"/>
                <w:szCs w:val="20"/>
              </w:rPr>
              <w:t xml:space="preserve"> </w:t>
            </w:r>
            <w:r w:rsidRPr="00391F5D" w:rsidR="006F2022">
              <w:rPr>
                <w:rFonts w:ascii="Times New Roman" w:hAnsi="Times New Roman"/>
                <w:sz w:val="20"/>
                <w:szCs w:val="20"/>
              </w:rPr>
              <w:t>zóne a aglomerácii, v ktorej znečistenie ovzdušia prekročí limitnú hodnotu alebo cieľovú hodnotu, okresný úrad v sídle kraja vypracuje program na zlepšenie kvality ovzdušia podľa § 9 s cieľom dosiahnuť a udržať dobrú kvalitu ovzdušia dlhodobo. Program na zlepšenie kvality ovzdušia nie je potrebné vypracovať, ak sa preukáže, že ide o prípady podľa odseku 8 a 9.</w:t>
            </w:r>
          </w:p>
          <w:p w:rsidR="006F2022" w:rsidRPr="00F175C1" w:rsidP="00E1510E">
            <w:pPr>
              <w:pStyle w:val="odsek"/>
              <w:tabs>
                <w:tab w:val="left" w:pos="-426"/>
              </w:tabs>
              <w:bidi w:val="0"/>
              <w:spacing w:before="0"/>
              <w:rPr>
                <w:rFonts w:ascii="Times New Roman" w:hAnsi="Times New Roman"/>
                <w:color w:val="FF0000"/>
                <w:sz w:val="20"/>
                <w:szCs w:val="20"/>
              </w:rPr>
            </w:pPr>
          </w:p>
          <w:p w:rsidR="006F2022" w:rsidRPr="00F175C1" w:rsidP="00E1510E">
            <w:pPr>
              <w:pStyle w:val="odsek"/>
              <w:tabs>
                <w:tab w:val="left" w:pos="-426"/>
              </w:tabs>
              <w:bidi w:val="0"/>
              <w:spacing w:before="0"/>
              <w:rPr>
                <w:rFonts w:ascii="Times New Roman" w:hAnsi="Times New Roman"/>
                <w:color w:val="auto"/>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p w:rsidR="00C81A7E" w:rsidRPr="00F60C3B">
            <w:pPr>
              <w:bidi w:val="0"/>
              <w:rPr>
                <w:rFonts w:ascii="Times New Roman" w:hAnsi="Times New Roman"/>
                <w:sz w:val="20"/>
                <w:szCs w:val="20"/>
              </w:rPr>
            </w:pPr>
          </w:p>
          <w:p w:rsidR="00C81A7E" w:rsidRPr="00F60C3B">
            <w:pPr>
              <w:bidi w:val="0"/>
              <w:rPr>
                <w:rFonts w:ascii="Times New Roman" w:hAnsi="Times New Roman"/>
                <w:sz w:val="20"/>
                <w:szCs w:val="20"/>
              </w:rPr>
            </w:pPr>
          </w:p>
          <w:p w:rsidR="00C81A7E" w:rsidRPr="00F60C3B">
            <w:pPr>
              <w:bidi w:val="0"/>
              <w:rPr>
                <w:rFonts w:ascii="Times New Roman" w:hAnsi="Times New Roman"/>
                <w:sz w:val="20"/>
                <w:szCs w:val="20"/>
              </w:rPr>
            </w:pPr>
          </w:p>
          <w:p w:rsidR="00C81A7E" w:rsidRPr="00F60C3B">
            <w:pPr>
              <w:bidi w:val="0"/>
              <w:rPr>
                <w:rFonts w:ascii="Times New Roman" w:hAnsi="Times New Roman"/>
                <w:sz w:val="20"/>
                <w:szCs w:val="20"/>
              </w:rPr>
            </w:pPr>
          </w:p>
          <w:p w:rsidR="00C81A7E" w:rsidRPr="00F60C3B">
            <w:pPr>
              <w:bidi w:val="0"/>
              <w:rPr>
                <w:rFonts w:ascii="Times New Roman" w:hAnsi="Times New Roman"/>
                <w:sz w:val="20"/>
                <w:szCs w:val="20"/>
              </w:rPr>
            </w:pPr>
          </w:p>
          <w:p w:rsidR="00C81A7E" w:rsidRPr="00F60C3B">
            <w:pPr>
              <w:bidi w:val="0"/>
              <w:rPr>
                <w:rFonts w:ascii="Times New Roman" w:hAnsi="Times New Roman"/>
                <w:sz w:val="20"/>
                <w:szCs w:val="20"/>
              </w:rPr>
            </w:pPr>
          </w:p>
          <w:p w:rsidR="00C81A7E" w:rsidRPr="00F60C3B">
            <w:pPr>
              <w:bidi w:val="0"/>
              <w:rPr>
                <w:rFonts w:ascii="Times New Roman" w:hAnsi="Times New Roman"/>
                <w:sz w:val="20"/>
                <w:szCs w:val="20"/>
              </w:rPr>
            </w:pPr>
          </w:p>
          <w:p w:rsidR="00C81A7E" w:rsidRPr="00F60C3B">
            <w:pPr>
              <w:bidi w:val="0"/>
              <w:rPr>
                <w:rFonts w:ascii="Times New Roman" w:hAnsi="Times New Roman"/>
                <w:sz w:val="20"/>
                <w:szCs w:val="20"/>
              </w:rPr>
            </w:pPr>
          </w:p>
          <w:p w:rsidR="00C81A7E" w:rsidRPr="00F60C3B">
            <w:pPr>
              <w:bidi w:val="0"/>
              <w:rPr>
                <w:rFonts w:ascii="Times New Roman" w:hAnsi="Times New Roman"/>
                <w:sz w:val="20"/>
                <w:szCs w:val="20"/>
              </w:rPr>
            </w:pPr>
          </w:p>
          <w:p w:rsidR="00C81A7E" w:rsidRPr="00F60C3B">
            <w:pPr>
              <w:bidi w:val="0"/>
              <w:rPr>
                <w:rFonts w:ascii="Times New Roman" w:hAnsi="Times New Roman"/>
                <w:sz w:val="20"/>
                <w:szCs w:val="20"/>
              </w:rPr>
            </w:pPr>
          </w:p>
          <w:p w:rsidR="00C81A7E" w:rsidRPr="00F60C3B">
            <w:pPr>
              <w:bidi w:val="0"/>
              <w:jc w:val="center"/>
              <w:rPr>
                <w:rFonts w:ascii="Times New Roman" w:hAnsi="Times New Roman"/>
                <w:b/>
                <w:bCs/>
                <w:sz w:val="20"/>
                <w:szCs w:val="20"/>
              </w:rPr>
            </w:pPr>
          </w:p>
          <w:p w:rsidR="00C81A7E" w:rsidRPr="00F60C3B">
            <w:pPr>
              <w:bidi w:val="0"/>
              <w:jc w:val="center"/>
              <w:rPr>
                <w:rFonts w:ascii="Times New Roman" w:hAnsi="Times New Roman"/>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6F2022">
              <w:rPr>
                <w:rFonts w:ascii="Times New Roman" w:hAnsi="Times New Roman"/>
                <w:sz w:val="20"/>
                <w:szCs w:val="20"/>
              </w:rPr>
              <w:t>Č</w:t>
            </w:r>
            <w:r w:rsidRPr="00F60C3B">
              <w:rPr>
                <w:rFonts w:ascii="Times New Roman" w:hAnsi="Times New Roman"/>
                <w:sz w:val="20"/>
                <w:szCs w:val="20"/>
              </w:rPr>
              <w:t>3</w:t>
            </w:r>
          </w:p>
          <w:p w:rsidR="00C81A7E" w:rsidRPr="00F60C3B">
            <w:pPr>
              <w:bidi w:val="0"/>
              <w:jc w:val="center"/>
              <w:rPr>
                <w:rFonts w:ascii="Times New Roman" w:hAnsi="Times New Roman"/>
                <w:sz w:val="20"/>
                <w:szCs w:val="20"/>
              </w:rPr>
            </w:pPr>
            <w:r w:rsidR="006F2022">
              <w:rPr>
                <w:rFonts w:ascii="Times New Roman" w:hAnsi="Times New Roman"/>
                <w:sz w:val="20"/>
                <w:szCs w:val="20"/>
              </w:rPr>
              <w:t>O</w:t>
            </w:r>
            <w:r w:rsidRPr="00F60C3B">
              <w:rPr>
                <w:rFonts w:ascii="Times New Roman" w:hAnsi="Times New Roman"/>
                <w:sz w:val="20"/>
                <w:szCs w:val="20"/>
              </w:rPr>
              <w:t>2</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P="00CE66E0">
            <w:pPr>
              <w:bidi w:val="0"/>
              <w:jc w:val="both"/>
              <w:rPr>
                <w:rFonts w:ascii="Times New Roman" w:hAnsi="Times New Roman"/>
                <w:sz w:val="20"/>
                <w:szCs w:val="20"/>
              </w:rPr>
            </w:pPr>
            <w:r w:rsidRPr="00391F5D" w:rsidR="006F2022">
              <w:rPr>
                <w:rFonts w:ascii="Times New Roman" w:hAnsi="Times New Roman"/>
                <w:color w:val="000000"/>
                <w:sz w:val="20"/>
                <w:szCs w:val="20"/>
              </w:rPr>
              <w:t>2.</w:t>
            </w:r>
            <w:r w:rsidR="006F2022">
              <w:rPr>
                <w:rFonts w:ascii="Times New Roman" w:hAnsi="Times New Roman"/>
                <w:sz w:val="20"/>
                <w:szCs w:val="20"/>
              </w:rPr>
              <w:t xml:space="preserve"> </w:t>
            </w:r>
            <w:r w:rsidRPr="00F60C3B">
              <w:rPr>
                <w:rFonts w:ascii="Times New Roman" w:hAnsi="Times New Roman"/>
                <w:sz w:val="20"/>
                <w:szCs w:val="20"/>
              </w:rPr>
              <w:t>Členské štáty zostavia zoznam zón a aglomerácií, v ktorých sú úrovne arzénu, kadmia, niklu a benzo(a)pyrénu pod zodpovedajúcimi cieľovými hodnotami. Členské štáty udržujú úrovne</w:t>
            </w:r>
            <w:r w:rsidR="00CE66E0">
              <w:rPr>
                <w:rFonts w:ascii="Times New Roman" w:hAnsi="Times New Roman"/>
                <w:sz w:val="20"/>
                <w:szCs w:val="20"/>
              </w:rPr>
              <w:t xml:space="preserve"> </w:t>
            </w:r>
            <w:r w:rsidRPr="00F60C3B">
              <w:rPr>
                <w:rFonts w:ascii="Times New Roman" w:hAnsi="Times New Roman"/>
                <w:sz w:val="20"/>
                <w:szCs w:val="20"/>
              </w:rPr>
              <w:t>týchto znečisťujúcich látok v týchto zónach a aglomeráciách pod zodpovedajúcimi cieľovými hodnotami a snažia sa udržiavať čo najlepšiu kvalitu okolitého ovzdušia v súlade s trvalo udržateľným rozvojom.</w:t>
            </w:r>
          </w:p>
          <w:p w:rsidR="00D064BC" w:rsidRPr="00CE66E0" w:rsidP="00CE66E0">
            <w:pPr>
              <w:bidi w:val="0"/>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6F2022">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6F2022">
              <w:rPr>
                <w:rFonts w:ascii="Times New Roman" w:hAnsi="Times New Roman"/>
                <w:sz w:val="20"/>
                <w:szCs w:val="20"/>
              </w:rPr>
              <w:t>§6</w:t>
            </w:r>
          </w:p>
          <w:p w:rsidR="00C81A7E" w:rsidRPr="00F60C3B">
            <w:pPr>
              <w:bidi w:val="0"/>
              <w:jc w:val="center"/>
              <w:rPr>
                <w:rFonts w:ascii="Times New Roman" w:hAnsi="Times New Roman"/>
                <w:sz w:val="20"/>
                <w:szCs w:val="20"/>
              </w:rPr>
            </w:pPr>
            <w:r w:rsidR="006F2022">
              <w:rPr>
                <w:rFonts w:ascii="Times New Roman" w:hAnsi="Times New Roman"/>
                <w:sz w:val="20"/>
                <w:szCs w:val="20"/>
              </w:rPr>
              <w:t>O1</w:t>
            </w:r>
          </w:p>
          <w:p w:rsidR="00C81A7E" w:rsidRPr="00F60C3B">
            <w:pPr>
              <w:bidi w:val="0"/>
              <w:jc w:val="center"/>
              <w:rPr>
                <w:rFonts w:ascii="Times New Roman" w:hAnsi="Times New Roman"/>
                <w:sz w:val="20"/>
                <w:szCs w:val="20"/>
              </w:rPr>
            </w:pPr>
          </w:p>
          <w:p w:rsidR="00C81A7E" w:rsidRPr="00F60C3B">
            <w:pPr>
              <w:bidi w:val="0"/>
              <w:rPr>
                <w:rFonts w:ascii="Times New Roman" w:hAnsi="Times New Roman"/>
                <w:sz w:val="20"/>
                <w:szCs w:val="2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6F2022" w:rsidP="006F2022">
            <w:pPr>
              <w:tabs>
                <w:tab w:val="left" w:pos="1276"/>
              </w:tabs>
              <w:bidi w:val="0"/>
              <w:ind w:left="96"/>
              <w:rPr>
                <w:rFonts w:ascii="Times New Roman" w:hAnsi="Times New Roman"/>
                <w:sz w:val="20"/>
                <w:szCs w:val="20"/>
              </w:rPr>
            </w:pPr>
            <w:r w:rsidRPr="00391F5D" w:rsidR="00CE66E0">
              <w:rPr>
                <w:rFonts w:ascii="Times New Roman" w:hAnsi="Times New Roman"/>
                <w:color w:val="000000"/>
                <w:sz w:val="20"/>
                <w:szCs w:val="20"/>
              </w:rPr>
              <w:t>(</w:t>
            </w:r>
            <w:r w:rsidRPr="00391F5D">
              <w:rPr>
                <w:rFonts w:ascii="Times New Roman" w:hAnsi="Times New Roman"/>
                <w:color w:val="000000"/>
                <w:sz w:val="20"/>
                <w:szCs w:val="20"/>
              </w:rPr>
              <w:t>1</w:t>
            </w:r>
            <w:r w:rsidRPr="00391F5D" w:rsidR="00CE66E0">
              <w:rPr>
                <w:rFonts w:ascii="Times New Roman" w:hAnsi="Times New Roman"/>
                <w:color w:val="000000"/>
                <w:sz w:val="20"/>
                <w:szCs w:val="20"/>
              </w:rPr>
              <w:t>)</w:t>
            </w:r>
            <w:r>
              <w:rPr>
                <w:rFonts w:ascii="Times New Roman" w:hAnsi="Times New Roman"/>
                <w:color w:val="FF0000"/>
                <w:sz w:val="20"/>
                <w:szCs w:val="20"/>
              </w:rPr>
              <w:t xml:space="preserve"> </w:t>
            </w:r>
            <w:r w:rsidRPr="000718ED">
              <w:rPr>
                <w:rFonts w:ascii="Times New Roman" w:hAnsi="Times New Roman"/>
                <w:sz w:val="20"/>
                <w:szCs w:val="20"/>
              </w:rPr>
              <w:t>V zóne a aglomerácii s dobrou kvalitou ovzdušia, okresný úrad v sídle kraja,  príslušný okresný úrad, vyšší územný celok a obec v rozsahu svojich právomocí zabezpečujú prostredníctvom primeraných opatrení udržiavanie čo najlepšej kvality ovzdušia v súlade s trvalo udržateľným rozvojom</w:t>
            </w:r>
            <w:r w:rsidRPr="000718ED">
              <w:rPr>
                <w:rFonts w:ascii="Times New Roman" w:hAnsi="Times New Roman"/>
                <w:sz w:val="20"/>
                <w:szCs w:val="20"/>
                <w:vertAlign w:val="superscript"/>
              </w:rPr>
              <w:t>1</w:t>
            </w:r>
            <w:r w:rsidR="0058617E">
              <w:rPr>
                <w:rFonts w:ascii="Times New Roman" w:hAnsi="Times New Roman"/>
                <w:sz w:val="20"/>
                <w:szCs w:val="20"/>
                <w:vertAlign w:val="superscript"/>
              </w:rPr>
              <w:t>2</w:t>
            </w:r>
            <w:r w:rsidRPr="000718ED">
              <w:rPr>
                <w:rFonts w:ascii="Times New Roman" w:hAnsi="Times New Roman"/>
                <w:sz w:val="20"/>
                <w:szCs w:val="20"/>
                <w:vertAlign w:val="superscript"/>
              </w:rPr>
              <w:t>)</w:t>
            </w:r>
            <w:r w:rsidRPr="000718ED">
              <w:rPr>
                <w:rFonts w:ascii="Times New Roman" w:hAnsi="Times New Roman"/>
                <w:sz w:val="20"/>
                <w:szCs w:val="20"/>
              </w:rPr>
              <w:t xml:space="preserve"> a vysokou úrovňou ochrany životného prostredia a zdravia ľudí. </w:t>
            </w:r>
          </w:p>
          <w:p w:rsidR="00D064BC" w:rsidP="006F2022">
            <w:pPr>
              <w:tabs>
                <w:tab w:val="left" w:pos="1276"/>
              </w:tabs>
              <w:bidi w:val="0"/>
              <w:ind w:left="96"/>
              <w:rPr>
                <w:rFonts w:ascii="Times New Roman" w:hAnsi="Times New Roman"/>
                <w:sz w:val="20"/>
                <w:szCs w:val="20"/>
              </w:rPr>
            </w:pPr>
          </w:p>
          <w:p w:rsidR="00D064BC" w:rsidRPr="00D064BC" w:rsidP="006F2022">
            <w:pPr>
              <w:tabs>
                <w:tab w:val="left" w:pos="1276"/>
              </w:tabs>
              <w:bidi w:val="0"/>
              <w:ind w:left="96"/>
              <w:rPr>
                <w:rFonts w:ascii="Times New Roman" w:hAnsi="Times New Roman"/>
                <w:sz w:val="20"/>
                <w:szCs w:val="20"/>
              </w:rPr>
            </w:pPr>
            <w:r w:rsidR="0058617E">
              <w:rPr>
                <w:rFonts w:ascii="Times New Roman" w:hAnsi="Times New Roman"/>
                <w:sz w:val="20"/>
                <w:szCs w:val="20"/>
                <w:vertAlign w:val="superscript"/>
              </w:rPr>
              <w:t>12</w:t>
            </w:r>
            <w:r>
              <w:rPr>
                <w:rFonts w:ascii="Times New Roman" w:hAnsi="Times New Roman"/>
                <w:sz w:val="20"/>
                <w:szCs w:val="20"/>
                <w:vertAlign w:val="superscript"/>
              </w:rPr>
              <w:t xml:space="preserve">) </w:t>
            </w:r>
            <w:r w:rsidRPr="00D064BC">
              <w:rPr>
                <w:rFonts w:ascii="Times New Roman" w:hAnsi="Times New Roman"/>
                <w:sz w:val="18"/>
                <w:szCs w:val="18"/>
              </w:rPr>
              <w:t>§ 6 zákona č. 17/1992 Zb. o životnom prostredí.</w:t>
            </w:r>
          </w:p>
          <w:p w:rsidR="00C81A7E" w:rsidRPr="00F60C3B">
            <w:pPr>
              <w:pStyle w:val="FootnoteText"/>
              <w:bidi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6F2022">
              <w:rPr>
                <w:rFonts w:ascii="Times New Roman" w:hAnsi="Times New Roman"/>
                <w:sz w:val="20"/>
                <w:szCs w:val="20"/>
              </w:rPr>
              <w:t>Č</w:t>
            </w:r>
            <w:r w:rsidRPr="00F60C3B">
              <w:rPr>
                <w:rFonts w:ascii="Times New Roman" w:hAnsi="Times New Roman"/>
                <w:sz w:val="20"/>
                <w:szCs w:val="20"/>
              </w:rPr>
              <w:t>3</w:t>
            </w:r>
          </w:p>
          <w:p w:rsidR="00C81A7E">
            <w:pPr>
              <w:bidi w:val="0"/>
              <w:jc w:val="center"/>
              <w:rPr>
                <w:rFonts w:ascii="Times New Roman" w:hAnsi="Times New Roman"/>
                <w:sz w:val="20"/>
                <w:szCs w:val="20"/>
              </w:rPr>
            </w:pPr>
            <w:r w:rsidR="006F2022">
              <w:rPr>
                <w:rFonts w:ascii="Times New Roman" w:hAnsi="Times New Roman"/>
                <w:sz w:val="20"/>
                <w:szCs w:val="20"/>
              </w:rPr>
              <w:t>O3</w:t>
            </w:r>
          </w:p>
          <w:p w:rsidR="006F2022"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42855" w:rsidP="00F42855">
            <w:pPr>
              <w:bidi w:val="0"/>
              <w:rPr>
                <w:rFonts w:ascii="Times New Roman" w:hAnsi="Times New Roman"/>
                <w:strike/>
                <w:sz w:val="20"/>
                <w:szCs w:val="20"/>
              </w:rPr>
            </w:pPr>
            <w:r w:rsidRPr="00391F5D" w:rsidR="00313E3E">
              <w:rPr>
                <w:rFonts w:ascii="Times New Roman" w:hAnsi="Times New Roman"/>
                <w:color w:val="000000"/>
                <w:sz w:val="20"/>
                <w:szCs w:val="20"/>
              </w:rPr>
              <w:t>3.</w:t>
            </w:r>
            <w:r w:rsidR="00313E3E">
              <w:rPr>
                <w:rFonts w:ascii="Times New Roman" w:hAnsi="Times New Roman"/>
                <w:sz w:val="20"/>
                <w:szCs w:val="20"/>
              </w:rPr>
              <w:t xml:space="preserve"> </w:t>
            </w:r>
            <w:r w:rsidRPr="00F60C3B">
              <w:rPr>
                <w:rFonts w:ascii="Times New Roman" w:hAnsi="Times New Roman"/>
                <w:sz w:val="20"/>
                <w:szCs w:val="20"/>
              </w:rPr>
              <w:t>Členské štáty zostavia zoznam zón a aglomerácií, v ktorých sa cieľové hodnoty ustanovené v prílohe I prekračujú.</w:t>
            </w:r>
          </w:p>
          <w:p w:rsidR="00313E3E" w:rsidRPr="00F60C3B" w:rsidP="00CE66E0">
            <w:pPr>
              <w:bidi w:val="0"/>
              <w:jc w:val="both"/>
              <w:rPr>
                <w:rFonts w:ascii="Times New Roman" w:hAnsi="Times New Roman"/>
                <w:sz w:val="20"/>
                <w:szCs w:val="20"/>
              </w:rPr>
            </w:pPr>
            <w:r w:rsidRPr="00313E3E">
              <w:rPr>
                <w:rFonts w:ascii="Times New Roman" w:hAnsi="Times New Roman"/>
                <w:sz w:val="20"/>
                <w:szCs w:val="20"/>
              </w:rPr>
              <w:t>V týchto zónach a aglomeráciách určia členské štáty oblasti prekročenia</w:t>
            </w:r>
            <w:r w:rsidR="00CE66E0">
              <w:rPr>
                <w:rFonts w:ascii="Times New Roman" w:hAnsi="Times New Roman"/>
                <w:sz w:val="20"/>
                <w:szCs w:val="20"/>
              </w:rPr>
              <w:t xml:space="preserve"> </w:t>
            </w:r>
            <w:r w:rsidRPr="00313E3E">
              <w:rPr>
                <w:rFonts w:ascii="Times New Roman" w:hAnsi="Times New Roman"/>
                <w:sz w:val="20"/>
                <w:szCs w:val="20"/>
              </w:rPr>
              <w:t>a zdroje, ktoré k nemu prispievajú. V príslušných oblastiach členské</w:t>
            </w:r>
            <w:r w:rsidR="00CE66E0">
              <w:rPr>
                <w:rFonts w:ascii="Times New Roman" w:hAnsi="Times New Roman"/>
                <w:sz w:val="20"/>
                <w:szCs w:val="20"/>
              </w:rPr>
              <w:t xml:space="preserve"> </w:t>
            </w:r>
            <w:r w:rsidRPr="00313E3E">
              <w:rPr>
                <w:rFonts w:ascii="Times New Roman" w:hAnsi="Times New Roman"/>
                <w:sz w:val="20"/>
                <w:szCs w:val="20"/>
              </w:rPr>
              <w:t>štáty preukážu uplatňovanie všetkých potrebných opatrení, ktoré nevyžadujú neprimerané náklady, zameraných najmä na prevládajúce zdroje</w:t>
            </w:r>
            <w:r w:rsidR="00CE66E0">
              <w:rPr>
                <w:rFonts w:ascii="Times New Roman" w:hAnsi="Times New Roman"/>
                <w:sz w:val="20"/>
                <w:szCs w:val="20"/>
              </w:rPr>
              <w:t xml:space="preserve"> </w:t>
            </w:r>
            <w:r w:rsidRPr="00313E3E">
              <w:rPr>
                <w:rFonts w:ascii="Times New Roman" w:hAnsi="Times New Roman"/>
                <w:sz w:val="20"/>
                <w:szCs w:val="20"/>
              </w:rPr>
              <w:t>emisií, aby dosiahli cieľové hodnoty. V prípade priemyselných zariadení, na ktoré sa vzťahuje smernica 96/61/ES, to znamená uplatňovanie</w:t>
            </w:r>
            <w:r w:rsidR="00CE66E0">
              <w:rPr>
                <w:rFonts w:ascii="Times New Roman" w:hAnsi="Times New Roman"/>
                <w:sz w:val="20"/>
                <w:szCs w:val="20"/>
              </w:rPr>
              <w:t xml:space="preserve"> </w:t>
            </w:r>
            <w:r w:rsidRPr="00313E3E">
              <w:rPr>
                <w:rFonts w:ascii="Times New Roman" w:hAnsi="Times New Roman"/>
                <w:sz w:val="20"/>
                <w:szCs w:val="20"/>
              </w:rPr>
              <w:t>BAT, definovaných v článku 2 ods. 11 uvedenej smernice.</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6F2022">
              <w:rPr>
                <w:rFonts w:ascii="Times New Roman" w:hAnsi="Times New Roman"/>
                <w:color w:val="000000"/>
                <w:sz w:val="20"/>
                <w:szCs w:val="20"/>
              </w:rPr>
              <w:t>N</w:t>
            </w:r>
            <w:r w:rsidRPr="00391F5D">
              <w:rPr>
                <w:rFonts w:ascii="Times New Roman" w:hAnsi="Times New Roman"/>
                <w:color w:val="000000"/>
                <w:sz w:val="20"/>
                <w:szCs w:val="20"/>
              </w:rPr>
              <w:t>Z</w:t>
            </w: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6F2022">
              <w:rPr>
                <w:rFonts w:ascii="Times New Roman" w:hAnsi="Times New Roman"/>
                <w:sz w:val="20"/>
                <w:szCs w:val="20"/>
              </w:rPr>
              <w:t>§7</w:t>
            </w:r>
          </w:p>
          <w:p w:rsidR="00C81A7E" w:rsidRPr="00F60C3B">
            <w:pPr>
              <w:bidi w:val="0"/>
              <w:jc w:val="center"/>
              <w:rPr>
                <w:rFonts w:ascii="Times New Roman" w:hAnsi="Times New Roman"/>
                <w:sz w:val="20"/>
                <w:szCs w:val="20"/>
              </w:rPr>
            </w:pPr>
            <w:r w:rsidRPr="00F60C3B">
              <w:rPr>
                <w:rFonts w:ascii="Times New Roman" w:hAnsi="Times New Roman"/>
                <w:sz w:val="20"/>
                <w:szCs w:val="20"/>
              </w:rPr>
              <w:t>O</w:t>
            </w:r>
            <w:r w:rsidR="00E1510E">
              <w:rPr>
                <w:rFonts w:ascii="Times New Roman" w:hAnsi="Times New Roman"/>
                <w:sz w:val="20"/>
                <w:szCs w:val="20"/>
              </w:rPr>
              <w:t>2</w:t>
            </w:r>
          </w:p>
          <w:p w:rsidR="00C81A7E" w:rsidRPr="00F60C3B">
            <w:pPr>
              <w:bidi w:val="0"/>
              <w:jc w:val="center"/>
              <w:rPr>
                <w:rFonts w:ascii="Times New Roman" w:hAnsi="Times New Roman"/>
                <w:sz w:val="20"/>
                <w:szCs w:val="20"/>
              </w:rPr>
            </w:pPr>
            <w:r w:rsidR="00EF028F">
              <w:rPr>
                <w:rFonts w:ascii="Times New Roman" w:hAnsi="Times New Roman"/>
                <w:sz w:val="20"/>
                <w:szCs w:val="20"/>
              </w:rPr>
              <w:t>Pa</w:t>
            </w: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r w:rsidR="00EF028F">
              <w:rPr>
                <w:rFonts w:ascii="Times New Roman" w:hAnsi="Times New Roman"/>
                <w:sz w:val="20"/>
                <w:szCs w:val="20"/>
              </w:rPr>
              <w:t>Pb</w:t>
            </w: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rsidP="006816CA">
            <w:pPr>
              <w:bidi w:val="0"/>
              <w:jc w:val="center"/>
              <w:rPr>
                <w:rFonts w:ascii="Times New Roman" w:hAnsi="Times New Roman"/>
                <w:sz w:val="20"/>
                <w:szCs w:val="2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0318CA" w:rsidRPr="000318CA" w:rsidP="000318CA">
            <w:pPr>
              <w:bidi w:val="0"/>
              <w:rPr>
                <w:rFonts w:ascii="Times New Roman" w:hAnsi="Times New Roman"/>
                <w:color w:val="000000"/>
                <w:sz w:val="20"/>
                <w:szCs w:val="20"/>
              </w:rPr>
            </w:pPr>
            <w:r w:rsidRPr="00391F5D" w:rsidR="00F42855">
              <w:rPr>
                <w:rFonts w:ascii="Times New Roman" w:hAnsi="Times New Roman"/>
                <w:color w:val="000000"/>
                <w:sz w:val="20"/>
                <w:szCs w:val="20"/>
              </w:rPr>
              <w:t xml:space="preserve"> </w:t>
            </w:r>
            <w:r w:rsidRPr="000318CA">
              <w:rPr>
                <w:rFonts w:ascii="Times New Roman" w:hAnsi="Times New Roman"/>
                <w:color w:val="000000"/>
                <w:sz w:val="20"/>
                <w:szCs w:val="20"/>
              </w:rPr>
              <w:t>(2)</w:t>
              <w:tab/>
              <w:t>Oblasťou riadenia kvality ovzdušia je vymedzená časť zóny a aglomerácie, kde je najmä potrebné zamerať opatrenia na zlepšenie kvality ovzdušia</w:t>
            </w:r>
          </w:p>
          <w:p w:rsidR="000318CA" w:rsidRPr="000318CA" w:rsidP="000318CA">
            <w:pPr>
              <w:bidi w:val="0"/>
              <w:rPr>
                <w:rFonts w:ascii="Times New Roman" w:hAnsi="Times New Roman"/>
                <w:color w:val="000000"/>
                <w:sz w:val="20"/>
                <w:szCs w:val="20"/>
              </w:rPr>
            </w:pPr>
            <w:r w:rsidRPr="000318CA">
              <w:rPr>
                <w:rFonts w:ascii="Times New Roman" w:hAnsi="Times New Roman"/>
                <w:color w:val="000000"/>
                <w:sz w:val="20"/>
                <w:szCs w:val="20"/>
              </w:rPr>
              <w:t>a)</w:t>
              <w:tab/>
              <w:t>kde sa meraním zistilo prekročenie limitnej hodnoty jednej alebo viacerých znečisťujúcich látok, alebo cieľovej hodnoty jednej alebo viacerých znečisťujúcich látok, alebo</w:t>
            </w:r>
          </w:p>
          <w:p w:rsidR="00DC51A9" w:rsidRPr="00391F5D" w:rsidP="000318CA">
            <w:pPr>
              <w:bidi w:val="0"/>
              <w:rPr>
                <w:rFonts w:ascii="Times New Roman" w:hAnsi="Times New Roman"/>
                <w:color w:val="000000"/>
                <w:sz w:val="20"/>
                <w:szCs w:val="20"/>
              </w:rPr>
            </w:pPr>
            <w:r w:rsidRPr="000318CA" w:rsidR="000318CA">
              <w:rPr>
                <w:rFonts w:ascii="Times New Roman" w:hAnsi="Times New Roman"/>
                <w:color w:val="000000"/>
                <w:sz w:val="20"/>
                <w:szCs w:val="20"/>
              </w:rPr>
              <w:t>b)</w:t>
              <w:tab/>
              <w:t>ktorá bola na základe modelovania alebo odborného odhadu vymedzená ako riziková oblasť prekročenia niektorej hodnoty podľa písmena a).</w:t>
            </w:r>
          </w:p>
          <w:p w:rsidR="00C81A7E" w:rsidP="00E1510E">
            <w:pPr>
              <w:pStyle w:val="FootnoteText"/>
              <w:bidi w:val="0"/>
              <w:jc w:val="both"/>
              <w:rPr>
                <w:rFonts w:ascii="Times New Roman" w:hAnsi="Times New Roman"/>
                <w:color w:val="000000"/>
              </w:rPr>
            </w:pPr>
          </w:p>
          <w:p w:rsidR="003F50FB" w:rsidP="00E1510E">
            <w:pPr>
              <w:pStyle w:val="FootnoteText"/>
              <w:bidi w:val="0"/>
              <w:jc w:val="both"/>
              <w:rPr>
                <w:rFonts w:ascii="Times New Roman" w:hAnsi="Times New Roman"/>
                <w:color w:val="000000"/>
              </w:rPr>
            </w:pPr>
          </w:p>
          <w:p w:rsidR="003F50FB" w:rsidP="00E1510E">
            <w:pPr>
              <w:pStyle w:val="FootnoteText"/>
              <w:bidi w:val="0"/>
              <w:jc w:val="both"/>
              <w:rPr>
                <w:rFonts w:ascii="Times New Roman" w:hAnsi="Times New Roman"/>
                <w:color w:val="000000"/>
              </w:rPr>
            </w:pPr>
          </w:p>
          <w:p w:rsidR="003F50FB" w:rsidP="00E1510E">
            <w:pPr>
              <w:pStyle w:val="FootnoteText"/>
              <w:bidi w:val="0"/>
              <w:jc w:val="both"/>
              <w:rPr>
                <w:rFonts w:ascii="Times New Roman" w:hAnsi="Times New Roman"/>
                <w:color w:val="000000"/>
              </w:rPr>
            </w:pPr>
          </w:p>
          <w:p w:rsidR="003F50FB" w:rsidP="00E1510E">
            <w:pPr>
              <w:pStyle w:val="FootnoteText"/>
              <w:bidi w:val="0"/>
              <w:jc w:val="both"/>
              <w:rPr>
                <w:rFonts w:ascii="Times New Roman" w:hAnsi="Times New Roman"/>
                <w:color w:val="000000"/>
              </w:rPr>
            </w:pPr>
          </w:p>
          <w:p w:rsidR="003F50FB" w:rsidP="00E1510E">
            <w:pPr>
              <w:pStyle w:val="FootnoteText"/>
              <w:bidi w:val="0"/>
              <w:jc w:val="both"/>
              <w:rPr>
                <w:rFonts w:ascii="Times New Roman" w:hAnsi="Times New Roman"/>
                <w:color w:val="000000"/>
              </w:rPr>
            </w:pPr>
          </w:p>
          <w:p w:rsidR="003F50FB" w:rsidP="00E1510E">
            <w:pPr>
              <w:pStyle w:val="FootnoteText"/>
              <w:bidi w:val="0"/>
              <w:jc w:val="both"/>
              <w:rPr>
                <w:rFonts w:ascii="Times New Roman" w:hAnsi="Times New Roman"/>
                <w:color w:val="000000"/>
              </w:rPr>
            </w:pPr>
          </w:p>
          <w:p w:rsidR="003F50FB" w:rsidP="00E1510E">
            <w:pPr>
              <w:pStyle w:val="FootnoteText"/>
              <w:bidi w:val="0"/>
              <w:jc w:val="both"/>
              <w:rPr>
                <w:rFonts w:ascii="Times New Roman" w:hAnsi="Times New Roman"/>
                <w:color w:val="000000"/>
              </w:rPr>
            </w:pPr>
          </w:p>
          <w:p w:rsidR="003F50FB" w:rsidP="00E1510E">
            <w:pPr>
              <w:pStyle w:val="FootnoteText"/>
              <w:bidi w:val="0"/>
              <w:jc w:val="both"/>
              <w:rPr>
                <w:rFonts w:ascii="Times New Roman" w:hAnsi="Times New Roman"/>
                <w:color w:val="000000"/>
              </w:rPr>
            </w:pPr>
          </w:p>
          <w:p w:rsidR="003F50FB" w:rsidP="00E1510E">
            <w:pPr>
              <w:pStyle w:val="FootnoteText"/>
              <w:bidi w:val="0"/>
              <w:jc w:val="both"/>
              <w:rPr>
                <w:rFonts w:ascii="Times New Roman" w:hAnsi="Times New Roman"/>
                <w:color w:val="000000"/>
              </w:rPr>
            </w:pPr>
          </w:p>
          <w:p w:rsidR="003F50FB" w:rsidRPr="00391F5D" w:rsidP="00E1510E">
            <w:pPr>
              <w:pStyle w:val="FootnoteText"/>
              <w:bidi w:val="0"/>
              <w:jc w:val="both"/>
              <w:rPr>
                <w:rFonts w:ascii="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313E3E">
              <w:rPr>
                <w:rFonts w:ascii="Times New Roman" w:hAnsi="Times New Roman"/>
                <w:sz w:val="20"/>
                <w:szCs w:val="20"/>
              </w:rPr>
              <w:t>Č</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r w:rsidR="00313E3E">
              <w:rPr>
                <w:rFonts w:ascii="Times New Roman" w:hAnsi="Times New Roman"/>
                <w:sz w:val="20"/>
                <w:szCs w:val="20"/>
              </w:rPr>
              <w:t>O</w:t>
            </w:r>
            <w:r w:rsidRPr="00F60C3B">
              <w:rPr>
                <w:rFonts w:ascii="Times New Roman" w:hAnsi="Times New Roman"/>
                <w:sz w:val="20"/>
                <w:szCs w:val="20"/>
              </w:rPr>
              <w:t>1</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rPr>
                <w:rFonts w:ascii="Times New Roman" w:hAnsi="Times New Roman"/>
              </w:rPr>
            </w:pPr>
            <w:r w:rsidRPr="00F60C3B">
              <w:rPr>
                <w:rFonts w:ascii="Times New Roman" w:hAnsi="Times New Roman"/>
              </w:rPr>
              <w:t xml:space="preserve">Hodnotenie koncentrácií v okolitom ovzduší a rýchlostí depozície </w:t>
            </w:r>
          </w:p>
          <w:p w:rsidR="00C81A7E" w:rsidRPr="00F60C3B">
            <w:pPr>
              <w:pStyle w:val="Normlny"/>
              <w:bidi w:val="0"/>
              <w:rPr>
                <w:rFonts w:ascii="Times New Roman" w:hAnsi="Times New Roman"/>
              </w:rPr>
            </w:pPr>
            <w:r w:rsidRPr="00391F5D" w:rsidR="00313E3E">
              <w:rPr>
                <w:rFonts w:ascii="Times New Roman" w:hAnsi="Times New Roman"/>
                <w:color w:val="000000"/>
              </w:rPr>
              <w:t>1.</w:t>
            </w:r>
            <w:r w:rsidR="00313E3E">
              <w:rPr>
                <w:rFonts w:ascii="Times New Roman" w:hAnsi="Times New Roman"/>
              </w:rPr>
              <w:t xml:space="preserve"> </w:t>
            </w:r>
            <w:r w:rsidRPr="00F60C3B">
              <w:rPr>
                <w:rFonts w:ascii="Times New Roman" w:hAnsi="Times New Roman"/>
              </w:rPr>
              <w:t>Kvalita okolitého ovzdušia s ohľadom na arzén, kadmium, nikel a benzo(a)pyrén sa hodnotí na celom území členských štátov.</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313E3E">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13E3E" w:rsidRPr="00391F5D" w:rsidP="006058AC">
            <w:pPr>
              <w:bidi w:val="0"/>
              <w:jc w:val="center"/>
              <w:rPr>
                <w:rFonts w:ascii="Times New Roman" w:hAnsi="Times New Roman"/>
                <w:color w:val="000000"/>
              </w:rPr>
            </w:pPr>
            <w:r w:rsidRPr="00391F5D">
              <w:rPr>
                <w:rFonts w:ascii="Times New Roman" w:hAnsi="Times New Roman"/>
                <w:color w:val="000000"/>
                <w:sz w:val="20"/>
                <w:szCs w:val="20"/>
              </w:rPr>
              <w:t>§</w:t>
            </w:r>
            <w:r w:rsidRPr="00391F5D" w:rsidR="00EE3D39">
              <w:rPr>
                <w:rFonts w:ascii="Times New Roman" w:hAnsi="Times New Roman"/>
                <w:color w:val="000000"/>
                <w:sz w:val="20"/>
                <w:szCs w:val="20"/>
              </w:rPr>
              <w:t xml:space="preserve"> </w:t>
            </w:r>
            <w:r w:rsidRPr="00391F5D">
              <w:rPr>
                <w:rFonts w:ascii="Times New Roman" w:hAnsi="Times New Roman"/>
                <w:color w:val="000000"/>
                <w:sz w:val="20"/>
                <w:szCs w:val="20"/>
              </w:rPr>
              <w:t>4</w:t>
            </w:r>
          </w:p>
          <w:p w:rsidR="00C81A7E" w:rsidRPr="00391F5D" w:rsidP="006058AC">
            <w:pPr>
              <w:bidi w:val="0"/>
              <w:jc w:val="center"/>
              <w:rPr>
                <w:rFonts w:ascii="Times New Roman" w:hAnsi="Times New Roman"/>
                <w:color w:val="000000"/>
                <w:sz w:val="20"/>
                <w:szCs w:val="20"/>
              </w:rPr>
            </w:pPr>
            <w:r w:rsidR="000F659E">
              <w:rPr>
                <w:rFonts w:ascii="Times New Roman" w:hAnsi="Times New Roman"/>
                <w:color w:val="000000"/>
                <w:sz w:val="20"/>
                <w:szCs w:val="20"/>
              </w:rPr>
              <w:t>O7</w:t>
            </w:r>
          </w:p>
          <w:p w:rsidR="00EE3D39" w:rsidRPr="00391F5D" w:rsidP="006058AC">
            <w:pPr>
              <w:bidi w:val="0"/>
              <w:jc w:val="center"/>
              <w:rPr>
                <w:rFonts w:ascii="Times New Roman" w:hAnsi="Times New Roman"/>
                <w:color w:val="000000"/>
                <w:sz w:val="20"/>
                <w:szCs w:val="20"/>
              </w:rPr>
            </w:pPr>
            <w:r w:rsidRPr="00391F5D">
              <w:rPr>
                <w:rFonts w:ascii="Times New Roman" w:hAnsi="Times New Roman"/>
                <w:color w:val="000000"/>
                <w:sz w:val="20"/>
                <w:szCs w:val="20"/>
              </w:rPr>
              <w:t>Pa</w:t>
            </w:r>
          </w:p>
          <w:p w:rsidR="00EE3D39" w:rsidRPr="00391F5D" w:rsidP="006058AC">
            <w:pPr>
              <w:bidi w:val="0"/>
              <w:jc w:val="center"/>
              <w:rPr>
                <w:rFonts w:ascii="Times New Roman" w:hAnsi="Times New Roman"/>
                <w:color w:val="000000"/>
                <w:sz w:val="20"/>
                <w:szCs w:val="20"/>
              </w:rPr>
            </w:pPr>
          </w:p>
          <w:p w:rsidR="00EE3D39" w:rsidRPr="00391F5D" w:rsidP="006058AC">
            <w:pPr>
              <w:bidi w:val="0"/>
              <w:jc w:val="center"/>
              <w:rPr>
                <w:rFonts w:ascii="Times New Roman" w:hAnsi="Times New Roman"/>
                <w:color w:val="000000"/>
                <w:sz w:val="20"/>
                <w:szCs w:val="20"/>
              </w:rPr>
            </w:pPr>
          </w:p>
          <w:p w:rsidR="00EE3D39" w:rsidRPr="00391F5D" w:rsidP="006058AC">
            <w:pPr>
              <w:bidi w:val="0"/>
              <w:jc w:val="center"/>
              <w:rPr>
                <w:rFonts w:ascii="Times New Roman" w:hAnsi="Times New Roman"/>
                <w:color w:val="000000"/>
                <w:sz w:val="20"/>
                <w:szCs w:val="20"/>
              </w:rPr>
            </w:pPr>
          </w:p>
          <w:p w:rsidR="00EE3D39" w:rsidRPr="00391F5D" w:rsidP="006058AC">
            <w:pPr>
              <w:bidi w:val="0"/>
              <w:jc w:val="center"/>
              <w:rPr>
                <w:rFonts w:ascii="Times New Roman" w:hAnsi="Times New Roman"/>
                <w:color w:val="000000"/>
                <w:sz w:val="20"/>
                <w:szCs w:val="20"/>
              </w:rPr>
            </w:pPr>
            <w:r w:rsidRPr="00391F5D">
              <w:rPr>
                <w:rFonts w:ascii="Times New Roman" w:hAnsi="Times New Roman"/>
                <w:color w:val="000000"/>
                <w:sz w:val="20"/>
                <w:szCs w:val="20"/>
              </w:rPr>
              <w:t>Pb</w:t>
            </w:r>
          </w:p>
          <w:p w:rsidR="00EE3D39" w:rsidRPr="00391F5D" w:rsidP="006058AC">
            <w:pPr>
              <w:bidi w:val="0"/>
              <w:jc w:val="center"/>
              <w:rPr>
                <w:rFonts w:ascii="Times New Roman" w:hAnsi="Times New Roman"/>
                <w:color w:val="000000"/>
                <w:sz w:val="20"/>
                <w:szCs w:val="20"/>
              </w:rPr>
            </w:pPr>
          </w:p>
          <w:p w:rsidR="00EE3D39" w:rsidRPr="00391F5D" w:rsidP="00EE3D39">
            <w:pPr>
              <w:bidi w:val="0"/>
              <w:jc w:val="center"/>
              <w:rPr>
                <w:rFonts w:ascii="Times New Roman" w:hAnsi="Times New Roman"/>
                <w:color w:val="000000"/>
                <w:sz w:val="20"/>
                <w:szCs w:val="20"/>
              </w:rPr>
            </w:pPr>
          </w:p>
          <w:p w:rsidR="00EE3D39" w:rsidP="00EE3D39">
            <w:pPr>
              <w:bidi w:val="0"/>
              <w:jc w:val="center"/>
              <w:rPr>
                <w:rFonts w:ascii="Times New Roman" w:hAnsi="Times New Roman"/>
                <w:color w:val="000000"/>
                <w:sz w:val="20"/>
                <w:szCs w:val="20"/>
              </w:rPr>
            </w:pPr>
          </w:p>
          <w:p w:rsidR="000F659E" w:rsidP="00EE3D39">
            <w:pPr>
              <w:bidi w:val="0"/>
              <w:jc w:val="center"/>
              <w:rPr>
                <w:rFonts w:ascii="Times New Roman" w:hAnsi="Times New Roman"/>
                <w:color w:val="000000"/>
                <w:sz w:val="20"/>
                <w:szCs w:val="20"/>
              </w:rPr>
            </w:pPr>
          </w:p>
          <w:p w:rsidR="000F659E" w:rsidP="00EE3D39">
            <w:pPr>
              <w:bidi w:val="0"/>
              <w:jc w:val="center"/>
              <w:rPr>
                <w:rFonts w:ascii="Times New Roman" w:hAnsi="Times New Roman"/>
                <w:color w:val="000000"/>
                <w:sz w:val="20"/>
                <w:szCs w:val="20"/>
              </w:rPr>
            </w:pPr>
          </w:p>
          <w:p w:rsidR="000F659E" w:rsidP="00EE3D39">
            <w:pPr>
              <w:bidi w:val="0"/>
              <w:jc w:val="center"/>
              <w:rPr>
                <w:rFonts w:ascii="Times New Roman" w:hAnsi="Times New Roman"/>
                <w:color w:val="000000"/>
                <w:sz w:val="20"/>
                <w:szCs w:val="20"/>
              </w:rPr>
            </w:pPr>
          </w:p>
          <w:p w:rsidR="000F659E" w:rsidP="00EE3D39">
            <w:pPr>
              <w:bidi w:val="0"/>
              <w:jc w:val="center"/>
              <w:rPr>
                <w:rFonts w:ascii="Times New Roman" w:hAnsi="Times New Roman"/>
                <w:color w:val="000000"/>
                <w:sz w:val="20"/>
                <w:szCs w:val="20"/>
              </w:rPr>
            </w:pPr>
          </w:p>
          <w:p w:rsidR="000F659E" w:rsidP="00EE3D39">
            <w:pPr>
              <w:bidi w:val="0"/>
              <w:jc w:val="center"/>
              <w:rPr>
                <w:rFonts w:ascii="Times New Roman" w:hAnsi="Times New Roman"/>
                <w:color w:val="000000"/>
                <w:sz w:val="20"/>
                <w:szCs w:val="20"/>
              </w:rPr>
            </w:pPr>
          </w:p>
          <w:p w:rsidR="000F659E" w:rsidP="00EE3D39">
            <w:pPr>
              <w:bidi w:val="0"/>
              <w:jc w:val="center"/>
              <w:rPr>
                <w:rFonts w:ascii="Times New Roman" w:hAnsi="Times New Roman"/>
                <w:color w:val="000000"/>
                <w:sz w:val="20"/>
                <w:szCs w:val="20"/>
              </w:rPr>
            </w:pPr>
          </w:p>
          <w:p w:rsidR="000F659E" w:rsidP="00EE3D39">
            <w:pPr>
              <w:bidi w:val="0"/>
              <w:jc w:val="center"/>
              <w:rPr>
                <w:rFonts w:ascii="Times New Roman" w:hAnsi="Times New Roman"/>
                <w:color w:val="000000"/>
                <w:sz w:val="20"/>
                <w:szCs w:val="20"/>
              </w:rPr>
            </w:pPr>
          </w:p>
          <w:p w:rsidR="000F659E" w:rsidP="00EE3D39">
            <w:pPr>
              <w:bidi w:val="0"/>
              <w:jc w:val="center"/>
              <w:rPr>
                <w:rFonts w:ascii="Times New Roman" w:hAnsi="Times New Roman"/>
                <w:color w:val="000000"/>
                <w:sz w:val="20"/>
                <w:szCs w:val="20"/>
              </w:rPr>
            </w:pPr>
          </w:p>
          <w:p w:rsidR="000F659E" w:rsidP="00EE3D39">
            <w:pPr>
              <w:bidi w:val="0"/>
              <w:jc w:val="center"/>
              <w:rPr>
                <w:rFonts w:ascii="Times New Roman" w:hAnsi="Times New Roman"/>
                <w:color w:val="000000"/>
                <w:sz w:val="20"/>
                <w:szCs w:val="20"/>
              </w:rPr>
            </w:pPr>
          </w:p>
          <w:p w:rsidR="000F659E" w:rsidP="00EE3D39">
            <w:pPr>
              <w:bidi w:val="0"/>
              <w:jc w:val="center"/>
              <w:rPr>
                <w:rFonts w:ascii="Times New Roman" w:hAnsi="Times New Roman"/>
                <w:color w:val="000000"/>
                <w:sz w:val="20"/>
                <w:szCs w:val="20"/>
              </w:rPr>
            </w:pPr>
          </w:p>
          <w:p w:rsidR="000F659E" w:rsidP="00EE3D39">
            <w:pPr>
              <w:bidi w:val="0"/>
              <w:jc w:val="center"/>
              <w:rPr>
                <w:rFonts w:ascii="Times New Roman" w:hAnsi="Times New Roman"/>
                <w:color w:val="000000"/>
                <w:sz w:val="20"/>
                <w:szCs w:val="20"/>
              </w:rPr>
            </w:pPr>
          </w:p>
          <w:p w:rsidR="000F659E" w:rsidRPr="00391F5D" w:rsidP="00EE3D39">
            <w:pPr>
              <w:bidi w:val="0"/>
              <w:jc w:val="center"/>
              <w:rPr>
                <w:rFonts w:ascii="Times New Roman" w:hAnsi="Times New Roman"/>
                <w:color w:val="000000"/>
                <w:sz w:val="20"/>
                <w:szCs w:val="20"/>
              </w:rPr>
            </w:pPr>
          </w:p>
          <w:p w:rsidR="00EE3D39" w:rsidRPr="00391F5D" w:rsidP="00F42855">
            <w:pPr>
              <w:bidi w:val="0"/>
              <w:contextualSpacing/>
              <w:rPr>
                <w:rFonts w:ascii="Times New Roman" w:hAnsi="Times New Roman"/>
                <w:color w:val="000000"/>
                <w:sz w:val="20"/>
                <w:szCs w:val="20"/>
              </w:rPr>
            </w:pPr>
          </w:p>
          <w:p w:rsidR="00EE3D39" w:rsidP="000F659E">
            <w:pPr>
              <w:bidi w:val="0"/>
              <w:contextualSpacing/>
              <w:rPr>
                <w:rFonts w:ascii="Times New Roman" w:hAnsi="Times New Roman"/>
                <w:color w:val="000000"/>
                <w:sz w:val="20"/>
                <w:szCs w:val="20"/>
              </w:rPr>
            </w:pPr>
          </w:p>
          <w:p w:rsidR="000F659E" w:rsidP="000F659E">
            <w:pPr>
              <w:bidi w:val="0"/>
              <w:contextualSpacing/>
              <w:rPr>
                <w:rFonts w:ascii="Times New Roman" w:hAnsi="Times New Roman"/>
                <w:color w:val="000000"/>
                <w:sz w:val="20"/>
                <w:szCs w:val="20"/>
              </w:rPr>
            </w:pPr>
          </w:p>
          <w:p w:rsidR="000F659E" w:rsidP="000F659E">
            <w:pPr>
              <w:bidi w:val="0"/>
              <w:contextualSpacing/>
              <w:rPr>
                <w:rFonts w:ascii="Times New Roman" w:hAnsi="Times New Roman"/>
                <w:color w:val="000000"/>
                <w:sz w:val="20"/>
                <w:szCs w:val="20"/>
              </w:rPr>
            </w:pPr>
          </w:p>
          <w:p w:rsidR="000F659E" w:rsidP="000F659E">
            <w:pPr>
              <w:bidi w:val="0"/>
              <w:contextualSpacing/>
              <w:rPr>
                <w:rFonts w:ascii="Times New Roman" w:hAnsi="Times New Roman"/>
                <w:color w:val="000000"/>
                <w:sz w:val="20"/>
                <w:szCs w:val="20"/>
              </w:rPr>
            </w:pPr>
          </w:p>
          <w:p w:rsidR="000F659E" w:rsidP="000F659E">
            <w:pPr>
              <w:bidi w:val="0"/>
              <w:contextualSpacing/>
              <w:rPr>
                <w:rFonts w:ascii="Times New Roman" w:hAnsi="Times New Roman"/>
                <w:color w:val="000000"/>
                <w:sz w:val="20"/>
                <w:szCs w:val="20"/>
              </w:rPr>
            </w:pPr>
          </w:p>
          <w:p w:rsidR="000F659E" w:rsidP="000F659E">
            <w:pPr>
              <w:bidi w:val="0"/>
              <w:contextualSpacing/>
              <w:rPr>
                <w:rFonts w:ascii="Times New Roman" w:hAnsi="Times New Roman"/>
                <w:color w:val="000000"/>
                <w:sz w:val="20"/>
                <w:szCs w:val="20"/>
              </w:rPr>
            </w:pPr>
          </w:p>
          <w:p w:rsidR="000F659E" w:rsidP="000F659E">
            <w:pPr>
              <w:bidi w:val="0"/>
              <w:contextualSpacing/>
              <w:rPr>
                <w:rFonts w:ascii="Times New Roman" w:hAnsi="Times New Roman"/>
                <w:color w:val="000000"/>
                <w:sz w:val="20"/>
                <w:szCs w:val="20"/>
              </w:rPr>
            </w:pPr>
          </w:p>
          <w:p w:rsidR="000F659E" w:rsidP="000F659E">
            <w:pPr>
              <w:bidi w:val="0"/>
              <w:contextualSpacing/>
              <w:rPr>
                <w:rFonts w:ascii="Times New Roman" w:hAnsi="Times New Roman"/>
                <w:color w:val="000000"/>
                <w:sz w:val="20"/>
                <w:szCs w:val="20"/>
              </w:rPr>
            </w:pPr>
          </w:p>
          <w:p w:rsidR="000F659E" w:rsidP="000F659E">
            <w:pPr>
              <w:bidi w:val="0"/>
              <w:contextualSpacing/>
              <w:rPr>
                <w:rFonts w:ascii="Times New Roman" w:hAnsi="Times New Roman"/>
                <w:color w:val="000000"/>
                <w:sz w:val="20"/>
                <w:szCs w:val="20"/>
              </w:rPr>
            </w:pPr>
          </w:p>
          <w:p w:rsidR="000F659E" w:rsidP="000F659E">
            <w:pPr>
              <w:bidi w:val="0"/>
              <w:contextualSpacing/>
              <w:rPr>
                <w:rFonts w:ascii="Times New Roman" w:hAnsi="Times New Roman"/>
                <w:color w:val="000000"/>
                <w:sz w:val="20"/>
                <w:szCs w:val="20"/>
              </w:rPr>
            </w:pPr>
          </w:p>
          <w:p w:rsidR="000F659E" w:rsidP="000F659E">
            <w:pPr>
              <w:bidi w:val="0"/>
              <w:contextualSpacing/>
              <w:rPr>
                <w:rFonts w:ascii="Times New Roman" w:hAnsi="Times New Roman"/>
                <w:color w:val="000000"/>
                <w:sz w:val="20"/>
                <w:szCs w:val="20"/>
              </w:rPr>
            </w:pPr>
          </w:p>
          <w:p w:rsidR="000F659E" w:rsidRPr="00391F5D" w:rsidP="000F659E">
            <w:pPr>
              <w:bidi w:val="0"/>
              <w:contextualSpacing/>
              <w:rPr>
                <w:rFonts w:ascii="Times New Roman" w:hAnsi="Times New Roman"/>
                <w:color w:val="000000"/>
                <w:sz w:val="20"/>
                <w:szCs w:val="20"/>
              </w:rPr>
            </w:pPr>
          </w:p>
          <w:p w:rsidR="00EE3D39" w:rsidRPr="00391F5D" w:rsidP="00EE3D39">
            <w:pPr>
              <w:bidi w:val="0"/>
              <w:contextualSpacing/>
              <w:jc w:val="center"/>
              <w:rPr>
                <w:rFonts w:ascii="Times New Roman" w:hAnsi="Times New Roman"/>
                <w:color w:val="000000"/>
                <w:sz w:val="20"/>
                <w:szCs w:val="20"/>
              </w:rPr>
            </w:pPr>
            <w:r w:rsidRPr="00391F5D">
              <w:rPr>
                <w:rFonts w:ascii="Times New Roman" w:hAnsi="Times New Roman"/>
                <w:color w:val="000000"/>
                <w:sz w:val="20"/>
                <w:szCs w:val="20"/>
              </w:rPr>
              <w:t>O12</w:t>
            </w:r>
          </w:p>
          <w:p w:rsidR="00F42855" w:rsidRPr="00391F5D" w:rsidP="00EE3D39">
            <w:pPr>
              <w:bidi w:val="0"/>
              <w:contextualSpacing/>
              <w:jc w:val="center"/>
              <w:rPr>
                <w:rFonts w:ascii="Times New Roman" w:hAnsi="Times New Roman"/>
                <w:color w:val="000000"/>
                <w:sz w:val="20"/>
                <w:szCs w:val="20"/>
              </w:rPr>
            </w:pPr>
          </w:p>
          <w:p w:rsidR="00F42855" w:rsidRPr="00391F5D" w:rsidP="00EE3D39">
            <w:pPr>
              <w:bidi w:val="0"/>
              <w:contextualSpacing/>
              <w:jc w:val="center"/>
              <w:rPr>
                <w:rFonts w:ascii="Times New Roman" w:hAnsi="Times New Roman"/>
                <w:color w:val="000000"/>
                <w:sz w:val="20"/>
                <w:szCs w:val="20"/>
              </w:rPr>
            </w:pPr>
          </w:p>
          <w:p w:rsidR="000D38D8" w:rsidRPr="00391F5D" w:rsidP="006058AC">
            <w:pPr>
              <w:bidi w:val="0"/>
              <w:jc w:val="center"/>
              <w:rPr>
                <w:rFonts w:ascii="Times New Roman" w:hAnsi="Times New Roman"/>
                <w:color w:val="000000"/>
                <w:sz w:val="20"/>
                <w:szCs w:val="2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250BCA" w:rsidRPr="00391F5D" w:rsidP="00250BCA">
            <w:pPr>
              <w:pStyle w:val="odsek"/>
              <w:tabs>
                <w:tab w:val="left" w:pos="-426"/>
              </w:tabs>
              <w:bidi w:val="0"/>
              <w:spacing w:before="0"/>
              <w:rPr>
                <w:rFonts w:ascii="Times New Roman" w:hAnsi="Times New Roman"/>
                <w:strike/>
                <w:sz w:val="20"/>
                <w:szCs w:val="20"/>
              </w:rPr>
            </w:pPr>
            <w:r w:rsidR="000F659E">
              <w:rPr>
                <w:rFonts w:ascii="Times New Roman" w:hAnsi="Times New Roman"/>
                <w:sz w:val="20"/>
                <w:szCs w:val="20"/>
              </w:rPr>
              <w:t>(7</w:t>
            </w:r>
            <w:r w:rsidRPr="00391F5D" w:rsidR="00EE3D39">
              <w:rPr>
                <w:rFonts w:ascii="Times New Roman" w:hAnsi="Times New Roman"/>
                <w:sz w:val="20"/>
                <w:szCs w:val="20"/>
              </w:rPr>
              <w:t>) Hodnotenie kvality ovzdušia sa vykonáva</w:t>
            </w:r>
            <w:r w:rsidRPr="00391F5D">
              <w:rPr>
                <w:rFonts w:ascii="Times New Roman" w:hAnsi="Times New Roman"/>
                <w:strike/>
                <w:sz w:val="20"/>
                <w:szCs w:val="20"/>
              </w:rPr>
              <w:t xml:space="preserve"> </w:t>
            </w:r>
          </w:p>
          <w:p w:rsidR="000F659E" w:rsidRPr="000F659E" w:rsidP="000F659E">
            <w:pPr>
              <w:pStyle w:val="odsek"/>
              <w:tabs>
                <w:tab w:val="left" w:pos="-426"/>
              </w:tabs>
              <w:bidi w:val="0"/>
              <w:rPr>
                <w:rFonts w:ascii="Times New Roman" w:hAnsi="Times New Roman"/>
                <w:sz w:val="20"/>
                <w:szCs w:val="20"/>
              </w:rPr>
            </w:pPr>
            <w:r w:rsidRPr="000F659E">
              <w:rPr>
                <w:rFonts w:ascii="Times New Roman" w:hAnsi="Times New Roman"/>
                <w:sz w:val="20"/>
                <w:szCs w:val="20"/>
              </w:rPr>
              <w:t>a)</w:t>
              <w:tab/>
              <w:t xml:space="preserve">stálym meraním v súlade s § 5 ods. 5 v zónach a aglomeráciách, v ktorých je úroveň znečistenia ovzdušia </w:t>
            </w:r>
          </w:p>
          <w:p w:rsidR="000F659E" w:rsidRPr="000F659E" w:rsidP="000F659E">
            <w:pPr>
              <w:pStyle w:val="odsek"/>
              <w:tabs>
                <w:tab w:val="left" w:pos="-426"/>
              </w:tabs>
              <w:bidi w:val="0"/>
              <w:rPr>
                <w:rFonts w:ascii="Times New Roman" w:hAnsi="Times New Roman"/>
                <w:sz w:val="20"/>
                <w:szCs w:val="20"/>
              </w:rPr>
            </w:pPr>
            <w:r>
              <w:rPr>
                <w:rFonts w:ascii="Times New Roman" w:hAnsi="Times New Roman"/>
                <w:sz w:val="20"/>
                <w:szCs w:val="20"/>
              </w:rPr>
              <w:t xml:space="preserve">Bod </w:t>
            </w:r>
            <w:r w:rsidRPr="000F659E">
              <w:rPr>
                <w:rFonts w:ascii="Times New Roman" w:hAnsi="Times New Roman"/>
                <w:sz w:val="20"/>
                <w:szCs w:val="20"/>
              </w:rPr>
              <w:t>1.</w:t>
              <w:tab/>
              <w:t>vyššia ako horná medza na hodnotenie úrovne znečistenia ovzdušia pre oxid siričitý, oxid dusičitý, oxidy dusíka, PM</w:t>
            </w:r>
            <w:r w:rsidRPr="000F659E">
              <w:rPr>
                <w:rFonts w:ascii="Times New Roman" w:hAnsi="Times New Roman"/>
                <w:sz w:val="20"/>
                <w:szCs w:val="20"/>
                <w:vertAlign w:val="subscript"/>
              </w:rPr>
              <w:t>10</w:t>
            </w:r>
            <w:r w:rsidRPr="000F659E">
              <w:rPr>
                <w:rFonts w:ascii="Times New Roman" w:hAnsi="Times New Roman"/>
                <w:sz w:val="20"/>
                <w:szCs w:val="20"/>
              </w:rPr>
              <w:t>, PM</w:t>
            </w:r>
            <w:r w:rsidRPr="000F659E">
              <w:rPr>
                <w:rFonts w:ascii="Times New Roman" w:hAnsi="Times New Roman"/>
                <w:sz w:val="20"/>
                <w:szCs w:val="20"/>
                <w:vertAlign w:val="subscript"/>
              </w:rPr>
              <w:t>2,5</w:t>
            </w:r>
            <w:r w:rsidRPr="000F659E">
              <w:rPr>
                <w:rFonts w:ascii="Times New Roman" w:hAnsi="Times New Roman"/>
                <w:sz w:val="20"/>
                <w:szCs w:val="20"/>
              </w:rPr>
              <w:t>, oxid uhoľnatý, benzén, olovo, arzén, kadmium, nikel alebo benzo(a)pyrén,</w:t>
            </w:r>
          </w:p>
          <w:p w:rsidR="000F659E" w:rsidRPr="000F659E" w:rsidP="000F659E">
            <w:pPr>
              <w:pStyle w:val="odsek"/>
              <w:tabs>
                <w:tab w:val="left" w:pos="-426"/>
              </w:tabs>
              <w:bidi w:val="0"/>
              <w:rPr>
                <w:rFonts w:ascii="Times New Roman" w:hAnsi="Times New Roman"/>
                <w:sz w:val="20"/>
                <w:szCs w:val="20"/>
              </w:rPr>
            </w:pPr>
            <w:r>
              <w:rPr>
                <w:rFonts w:ascii="Times New Roman" w:hAnsi="Times New Roman"/>
                <w:sz w:val="20"/>
                <w:szCs w:val="20"/>
              </w:rPr>
              <w:t xml:space="preserve">Bod </w:t>
            </w:r>
            <w:r w:rsidRPr="000F659E">
              <w:rPr>
                <w:rFonts w:ascii="Times New Roman" w:hAnsi="Times New Roman"/>
                <w:sz w:val="20"/>
                <w:szCs w:val="20"/>
              </w:rPr>
              <w:t>2.</w:t>
              <w:tab/>
              <w:t xml:space="preserve">medzi hornou medzou a dolnou medzou na hodnotenie úrovne znečistenia ovzdušia pre arzén, kadmium, nikel alebo benzo(a)pyrén, </w:t>
            </w:r>
          </w:p>
          <w:p w:rsidR="000F659E" w:rsidRPr="000F659E" w:rsidP="000F659E">
            <w:pPr>
              <w:pStyle w:val="odsek"/>
              <w:tabs>
                <w:tab w:val="left" w:pos="-426"/>
              </w:tabs>
              <w:bidi w:val="0"/>
              <w:rPr>
                <w:rFonts w:ascii="Times New Roman" w:hAnsi="Times New Roman"/>
                <w:sz w:val="20"/>
                <w:szCs w:val="20"/>
              </w:rPr>
            </w:pPr>
            <w:r>
              <w:rPr>
                <w:rFonts w:ascii="Times New Roman" w:hAnsi="Times New Roman"/>
                <w:sz w:val="20"/>
                <w:szCs w:val="20"/>
              </w:rPr>
              <w:t xml:space="preserve">Bod </w:t>
            </w:r>
            <w:r w:rsidRPr="000F659E">
              <w:rPr>
                <w:rFonts w:ascii="Times New Roman" w:hAnsi="Times New Roman"/>
                <w:sz w:val="20"/>
                <w:szCs w:val="20"/>
              </w:rPr>
              <w:t>3.</w:t>
              <w:tab/>
              <w:t>vyššia ako dlhodobý cieľ pre ozón, počas ktoréhokoľvek z predchádzajúcich piatich rokov; ak nie je k dispozícii dostatok údajov z kontinuálneho merania, na účely zistenia, či došlo k prekročeniu dlhodobých cieľov, možno kombinovať výsledky periodických meraní uskutočnených v čase a v mieste najvyššej pravdepodobnej úrovne znečistenia ovzdušia s výsledkami z emisných inventúr a modelovania,</w:t>
            </w:r>
          </w:p>
          <w:p w:rsidR="000F659E" w:rsidRPr="000F659E" w:rsidP="000F659E">
            <w:pPr>
              <w:pStyle w:val="odsek"/>
              <w:tabs>
                <w:tab w:val="left" w:pos="-426"/>
              </w:tabs>
              <w:bidi w:val="0"/>
              <w:rPr>
                <w:rFonts w:ascii="Times New Roman" w:hAnsi="Times New Roman"/>
                <w:sz w:val="20"/>
                <w:szCs w:val="20"/>
              </w:rPr>
            </w:pPr>
            <w:r w:rsidRPr="000F659E">
              <w:rPr>
                <w:rFonts w:ascii="Times New Roman" w:hAnsi="Times New Roman"/>
                <w:sz w:val="20"/>
                <w:szCs w:val="20"/>
              </w:rPr>
              <w:t>b)</w:t>
              <w:tab/>
              <w:t xml:space="preserve">kombináciou stálych meraní, indikatívnych meraní a modelovacích techník v zónach a aglomeráciách, v ktorých je úroveň znečistenia ovzdušia </w:t>
            </w:r>
          </w:p>
          <w:p w:rsidR="000F659E" w:rsidRPr="000F659E" w:rsidP="000F659E">
            <w:pPr>
              <w:pStyle w:val="odsek"/>
              <w:tabs>
                <w:tab w:val="left" w:pos="-426"/>
              </w:tabs>
              <w:bidi w:val="0"/>
              <w:rPr>
                <w:rFonts w:ascii="Times New Roman" w:hAnsi="Times New Roman"/>
                <w:sz w:val="20"/>
                <w:szCs w:val="20"/>
              </w:rPr>
            </w:pPr>
            <w:r>
              <w:rPr>
                <w:rFonts w:ascii="Times New Roman" w:hAnsi="Times New Roman"/>
                <w:sz w:val="20"/>
                <w:szCs w:val="20"/>
              </w:rPr>
              <w:t xml:space="preserve">Bod 1. </w:t>
            </w:r>
            <w:r w:rsidRPr="000F659E">
              <w:rPr>
                <w:rFonts w:ascii="Times New Roman" w:hAnsi="Times New Roman"/>
                <w:sz w:val="20"/>
                <w:szCs w:val="20"/>
              </w:rPr>
              <w:t>rovnaká alebo vyššia ako dolná medza na hodnotenie úrovne znečistenia ovzdušia a rovnaká alebo nižšia ako horná medza na hodnotenie úrovne znečistenia ovzdušia pre oxid siričitý, oxid dusičitý, oxidy dusíka, PM</w:t>
            </w:r>
            <w:r w:rsidRPr="000F659E">
              <w:rPr>
                <w:rFonts w:ascii="Times New Roman" w:hAnsi="Times New Roman"/>
                <w:sz w:val="20"/>
                <w:szCs w:val="20"/>
                <w:vertAlign w:val="subscript"/>
              </w:rPr>
              <w:t>10</w:t>
            </w:r>
            <w:r w:rsidRPr="000F659E">
              <w:rPr>
                <w:rFonts w:ascii="Times New Roman" w:hAnsi="Times New Roman"/>
                <w:sz w:val="20"/>
                <w:szCs w:val="20"/>
              </w:rPr>
              <w:t>, PM</w:t>
            </w:r>
            <w:r w:rsidRPr="000F659E">
              <w:rPr>
                <w:rFonts w:ascii="Times New Roman" w:hAnsi="Times New Roman"/>
                <w:sz w:val="20"/>
                <w:szCs w:val="20"/>
                <w:vertAlign w:val="subscript"/>
              </w:rPr>
              <w:t>2,5</w:t>
            </w:r>
            <w:r w:rsidRPr="000F659E">
              <w:rPr>
                <w:rFonts w:ascii="Times New Roman" w:hAnsi="Times New Roman"/>
                <w:sz w:val="20"/>
                <w:szCs w:val="20"/>
              </w:rPr>
              <w:t xml:space="preserve">, oxid uhoľnatý, benzén alebo olovo, </w:t>
            </w:r>
          </w:p>
          <w:p w:rsidR="000F659E" w:rsidRPr="000F659E" w:rsidP="000F659E">
            <w:pPr>
              <w:pStyle w:val="odsek"/>
              <w:tabs>
                <w:tab w:val="left" w:pos="-426"/>
              </w:tabs>
              <w:bidi w:val="0"/>
              <w:rPr>
                <w:rFonts w:ascii="Times New Roman" w:hAnsi="Times New Roman"/>
                <w:sz w:val="20"/>
                <w:szCs w:val="20"/>
              </w:rPr>
            </w:pPr>
            <w:r>
              <w:rPr>
                <w:rFonts w:ascii="Times New Roman" w:hAnsi="Times New Roman"/>
                <w:sz w:val="20"/>
                <w:szCs w:val="20"/>
              </w:rPr>
              <w:t xml:space="preserve">Bod 2. </w:t>
            </w:r>
            <w:r w:rsidRPr="000F659E">
              <w:rPr>
                <w:rFonts w:ascii="Times New Roman" w:hAnsi="Times New Roman"/>
                <w:sz w:val="20"/>
                <w:szCs w:val="20"/>
              </w:rPr>
              <w:t>v reprezentatívnom časovom obdob</w:t>
            </w:r>
            <w:r>
              <w:rPr>
                <w:rFonts w:ascii="Times New Roman" w:hAnsi="Times New Roman"/>
                <w:sz w:val="20"/>
                <w:szCs w:val="20"/>
              </w:rPr>
              <w:t xml:space="preserve">í, medzi hornou medzou a dolnou </w:t>
            </w:r>
            <w:r w:rsidRPr="000F659E">
              <w:rPr>
                <w:rFonts w:ascii="Times New Roman" w:hAnsi="Times New Roman"/>
                <w:sz w:val="20"/>
                <w:szCs w:val="20"/>
              </w:rPr>
              <w:t>medzou na hodnotenie úrovne znečistenia ovzdušia, ak ide o arzén, kadmium, nikel a benzo(a)pyrén,</w:t>
            </w:r>
          </w:p>
          <w:p w:rsidR="00EE3D39" w:rsidRPr="00391F5D" w:rsidP="000F659E">
            <w:pPr>
              <w:pStyle w:val="odsek"/>
              <w:tabs>
                <w:tab w:val="left" w:pos="-426"/>
              </w:tabs>
              <w:bidi w:val="0"/>
              <w:spacing w:before="0"/>
              <w:rPr>
                <w:rFonts w:ascii="Times New Roman" w:hAnsi="Times New Roman"/>
                <w:sz w:val="20"/>
                <w:szCs w:val="20"/>
              </w:rPr>
            </w:pPr>
            <w:r w:rsidRPr="000F659E" w:rsidR="000F659E">
              <w:rPr>
                <w:rFonts w:ascii="Times New Roman" w:hAnsi="Times New Roman"/>
                <w:sz w:val="20"/>
                <w:szCs w:val="20"/>
              </w:rPr>
              <w:t>c)</w:t>
              <w:tab/>
              <w:t>modelovacími technikami alebo technikami objektívneho odhadu v zónach a aglomeráciách, v ktorých úroveň znečistenia ovzdušia je nižšia ako dolná medza pre hodnotenie úrovne znečistenia ovzdušia.</w:t>
            </w:r>
          </w:p>
          <w:p w:rsidR="00EE3D39" w:rsidRPr="00EE3D39" w:rsidP="00EE3D39">
            <w:pPr>
              <w:pStyle w:val="odsek"/>
              <w:tabs>
                <w:tab w:val="left" w:pos="-426"/>
              </w:tabs>
              <w:bidi w:val="0"/>
              <w:spacing w:before="0"/>
              <w:rPr>
                <w:rFonts w:ascii="Times New Roman" w:hAnsi="Times New Roman"/>
                <w:color w:val="00B0F0"/>
                <w:sz w:val="20"/>
                <w:szCs w:val="20"/>
              </w:rPr>
            </w:pPr>
          </w:p>
          <w:p w:rsidR="00313E3E" w:rsidRPr="00391F5D" w:rsidP="00F16FD8">
            <w:pPr>
              <w:bidi w:val="0"/>
              <w:rPr>
                <w:rFonts w:ascii="Times New Roman" w:hAnsi="Times New Roman"/>
                <w:color w:val="000000"/>
                <w:sz w:val="20"/>
                <w:szCs w:val="20"/>
              </w:rPr>
            </w:pPr>
            <w:r w:rsidR="00F16FD8">
              <w:rPr>
                <w:rFonts w:ascii="Times New Roman" w:hAnsi="Times New Roman"/>
                <w:color w:val="000000"/>
                <w:sz w:val="20"/>
                <w:szCs w:val="20"/>
              </w:rPr>
              <w:t xml:space="preserve">(12) </w:t>
            </w:r>
            <w:r w:rsidRPr="00F16FD8" w:rsidR="00F16FD8">
              <w:rPr>
                <w:rFonts w:ascii="Times New Roman" w:hAnsi="Times New Roman"/>
                <w:color w:val="000000"/>
                <w:sz w:val="20"/>
                <w:szCs w:val="20"/>
              </w:rPr>
              <w:t xml:space="preserve">Hodnotenie úrovne znečistenia ovzdušia reprezentujúce vidiecke pozadie sa vykonáva bez ohľadu na úroveň koncentrácie v rozsahu podľa § 5 ods. 3.  </w:t>
            </w:r>
          </w:p>
          <w:p w:rsidR="00313E3E" w:rsidRPr="00313E3E" w:rsidP="00250BCA">
            <w:pPr>
              <w:pStyle w:val="odsek"/>
              <w:tabs>
                <w:tab w:val="left" w:pos="-426"/>
              </w:tabs>
              <w:bidi w:val="0"/>
              <w:spacing w:before="0"/>
              <w:rPr>
                <w:rFonts w:ascii="Times New Roman" w:hAnsi="Times New Roman"/>
                <w:strike/>
                <w:color w:val="auto"/>
                <w:sz w:val="20"/>
                <w:szCs w:val="20"/>
              </w:rPr>
            </w:pPr>
          </w:p>
          <w:p w:rsidR="00250BCA" w:rsidP="00FE491B">
            <w:pPr>
              <w:pStyle w:val="odsek"/>
              <w:tabs>
                <w:tab w:val="left" w:pos="-426"/>
              </w:tabs>
              <w:bidi w:val="0"/>
              <w:spacing w:before="0"/>
              <w:rPr>
                <w:rFonts w:ascii="Times New Roman" w:hAnsi="Times New Roman"/>
                <w:color w:val="auto"/>
                <w:sz w:val="20"/>
                <w:szCs w:val="20"/>
              </w:rPr>
            </w:pPr>
          </w:p>
          <w:p w:rsidR="00C81A7E" w:rsidRPr="00F60C3B" w:rsidP="00FE491B">
            <w:pPr>
              <w:pStyle w:val="odsek"/>
              <w:tabs>
                <w:tab w:val="left" w:pos="-426"/>
              </w:tabs>
              <w:bidi w:val="0"/>
              <w:spacing w:before="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9942C3">
              <w:rPr>
                <w:rFonts w:ascii="Times New Roman" w:hAnsi="Times New Roman"/>
                <w:sz w:val="20"/>
                <w:szCs w:val="20"/>
              </w:rPr>
              <w:t>Č</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r w:rsidR="009942C3">
              <w:rPr>
                <w:rFonts w:ascii="Times New Roman" w:hAnsi="Times New Roman"/>
                <w:sz w:val="20"/>
                <w:szCs w:val="20"/>
              </w:rPr>
              <w:t>O</w:t>
            </w:r>
            <w:r w:rsidRPr="00F60C3B">
              <w:rPr>
                <w:rFonts w:ascii="Times New Roman" w:hAnsi="Times New Roman"/>
                <w:sz w:val="20"/>
                <w:szCs w:val="20"/>
              </w:rPr>
              <w:t>2</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rPr>
                <w:rFonts w:ascii="Times New Roman" w:hAnsi="Times New Roman"/>
                <w:sz w:val="20"/>
                <w:szCs w:val="20"/>
              </w:rPr>
            </w:pPr>
            <w:r w:rsidRPr="00391F5D" w:rsidR="009942C3">
              <w:rPr>
                <w:rFonts w:ascii="Times New Roman" w:hAnsi="Times New Roman"/>
                <w:color w:val="000000"/>
                <w:sz w:val="20"/>
                <w:szCs w:val="20"/>
              </w:rPr>
              <w:t>2.</w:t>
            </w:r>
            <w:r w:rsidR="009942C3">
              <w:rPr>
                <w:rFonts w:ascii="Times New Roman" w:hAnsi="Times New Roman"/>
                <w:sz w:val="20"/>
                <w:szCs w:val="20"/>
              </w:rPr>
              <w:t xml:space="preserve"> </w:t>
            </w:r>
            <w:r w:rsidRPr="00F60C3B">
              <w:rPr>
                <w:rFonts w:ascii="Times New Roman" w:hAnsi="Times New Roman"/>
                <w:sz w:val="20"/>
                <w:szCs w:val="20"/>
              </w:rPr>
              <w:t>V súlade s kritériami uvedenými v odseku 7 je meranie povinné v týchto zónach:</w:t>
            </w:r>
          </w:p>
          <w:p w:rsidR="00C81A7E" w:rsidRPr="00F60C3B">
            <w:pPr>
              <w:bidi w:val="0"/>
              <w:rPr>
                <w:rFonts w:ascii="Times New Roman" w:hAnsi="Times New Roman"/>
                <w:sz w:val="20"/>
                <w:szCs w:val="20"/>
              </w:rPr>
            </w:pPr>
            <w:r w:rsidRPr="00F60C3B">
              <w:rPr>
                <w:rFonts w:ascii="Times New Roman" w:hAnsi="Times New Roman"/>
                <w:sz w:val="20"/>
                <w:szCs w:val="20"/>
              </w:rPr>
              <w:t>a) zóny a aglomerácie, v ktorých sú úrovne medzi hornou a dolnou medzou na hodnotenie, a</w:t>
            </w:r>
          </w:p>
          <w:p w:rsidR="00C81A7E" w:rsidRPr="00F60C3B">
            <w:pPr>
              <w:bidi w:val="0"/>
              <w:rPr>
                <w:rFonts w:ascii="Times New Roman" w:hAnsi="Times New Roman"/>
                <w:sz w:val="20"/>
                <w:szCs w:val="20"/>
              </w:rPr>
            </w:pPr>
            <w:r w:rsidRPr="00F60C3B">
              <w:rPr>
                <w:rFonts w:ascii="Times New Roman" w:hAnsi="Times New Roman"/>
                <w:sz w:val="20"/>
                <w:szCs w:val="20"/>
              </w:rPr>
              <w:t>b) iné zóny a aglomerácie, kde úrovne prekračujú hornú medzu na hodnotenie.</w:t>
            </w:r>
          </w:p>
          <w:p w:rsidR="00C81A7E" w:rsidRPr="00F60C3B">
            <w:pPr>
              <w:pStyle w:val="Normlny"/>
              <w:bidi w:val="0"/>
              <w:rPr>
                <w:rFonts w:ascii="Times New Roman" w:hAnsi="Times New Roman"/>
              </w:rPr>
            </w:pPr>
            <w:r w:rsidRPr="00F60C3B">
              <w:rPr>
                <w:rFonts w:ascii="Times New Roman" w:hAnsi="Times New Roman"/>
              </w:rPr>
              <w:t>Určené merania možno doplniť modelovacími technikami, aby sa vytvorila primeraná úroveň informácií o kvalite okolitého ovzdušia.</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9942C3">
              <w:rPr>
                <w:rFonts w:ascii="Times New Roman" w:hAnsi="Times New Roman"/>
                <w:color w:val="000000"/>
                <w:sz w:val="20"/>
                <w:szCs w:val="20"/>
              </w:rPr>
              <w:t>N</w:t>
            </w:r>
            <w:r w:rsidRPr="00391F5D">
              <w:rPr>
                <w:rFonts w:ascii="Times New Roman" w:hAnsi="Times New Roman"/>
                <w:color w:val="000000"/>
                <w:sz w:val="20"/>
                <w:szCs w:val="20"/>
              </w:rPr>
              <w:t>Z</w:t>
            </w: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250BCA">
            <w:pPr>
              <w:bidi w:val="0"/>
              <w:jc w:val="center"/>
              <w:rPr>
                <w:rFonts w:ascii="Times New Roman" w:hAnsi="Times New Roman"/>
                <w:sz w:val="20"/>
                <w:szCs w:val="20"/>
              </w:rPr>
            </w:pPr>
          </w:p>
          <w:p w:rsidR="009942C3" w:rsidRPr="00F60C3B" w:rsidP="009942C3">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942C3" w:rsidRPr="00B47D97" w:rsidP="006058AC">
            <w:pPr>
              <w:bidi w:val="0"/>
              <w:jc w:val="center"/>
              <w:rPr>
                <w:rFonts w:ascii="Times New Roman" w:hAnsi="Times New Roman"/>
              </w:rPr>
            </w:pPr>
            <w:r>
              <w:rPr>
                <w:rFonts w:ascii="Times New Roman" w:hAnsi="Times New Roman"/>
                <w:sz w:val="20"/>
                <w:szCs w:val="20"/>
              </w:rPr>
              <w:t>§ 4</w:t>
            </w:r>
          </w:p>
          <w:p w:rsidR="009942C3" w:rsidP="006058AC">
            <w:pPr>
              <w:bidi w:val="0"/>
              <w:jc w:val="center"/>
              <w:rPr>
                <w:rFonts w:ascii="Times New Roman" w:hAnsi="Times New Roman"/>
                <w:sz w:val="20"/>
                <w:szCs w:val="20"/>
              </w:rPr>
            </w:pPr>
            <w:r>
              <w:rPr>
                <w:rFonts w:ascii="Times New Roman" w:hAnsi="Times New Roman"/>
                <w:sz w:val="20"/>
                <w:szCs w:val="20"/>
              </w:rPr>
              <w:t>O3</w:t>
            </w:r>
          </w:p>
          <w:p w:rsidR="00285CC1" w:rsidP="006058AC">
            <w:pPr>
              <w:bidi w:val="0"/>
              <w:jc w:val="center"/>
              <w:rPr>
                <w:rFonts w:ascii="Times New Roman" w:hAnsi="Times New Roman"/>
                <w:sz w:val="20"/>
                <w:szCs w:val="20"/>
              </w:rPr>
            </w:pPr>
          </w:p>
          <w:p w:rsidR="009942C3" w:rsidP="000D38D8">
            <w:pPr>
              <w:bidi w:val="0"/>
              <w:jc w:val="center"/>
              <w:rPr>
                <w:rFonts w:ascii="Times New Roman" w:hAnsi="Times New Roman"/>
                <w:sz w:val="20"/>
                <w:szCs w:val="20"/>
              </w:rPr>
            </w:pPr>
            <w:r>
              <w:rPr>
                <w:rFonts w:ascii="Times New Roman" w:hAnsi="Times New Roman"/>
                <w:sz w:val="20"/>
                <w:szCs w:val="20"/>
              </w:rPr>
              <w:t>Pa</w:t>
            </w:r>
          </w:p>
          <w:p w:rsidR="00285CC1" w:rsidP="000D38D8">
            <w:pPr>
              <w:bidi w:val="0"/>
              <w:jc w:val="center"/>
              <w:rPr>
                <w:rFonts w:ascii="Times New Roman" w:hAnsi="Times New Roman"/>
                <w:sz w:val="20"/>
                <w:szCs w:val="20"/>
              </w:rPr>
            </w:pPr>
          </w:p>
          <w:p w:rsidR="000D38D8" w:rsidP="000D38D8">
            <w:pPr>
              <w:bidi w:val="0"/>
              <w:jc w:val="center"/>
              <w:rPr>
                <w:rFonts w:ascii="Times New Roman" w:hAnsi="Times New Roman"/>
                <w:sz w:val="20"/>
                <w:szCs w:val="20"/>
              </w:rPr>
            </w:pPr>
          </w:p>
          <w:p w:rsidR="009942C3" w:rsidRPr="00B47D97" w:rsidP="000D38D8">
            <w:pPr>
              <w:bidi w:val="0"/>
              <w:jc w:val="center"/>
              <w:rPr>
                <w:rFonts w:ascii="Times New Roman" w:hAnsi="Times New Roman"/>
              </w:rPr>
            </w:pPr>
            <w:r>
              <w:rPr>
                <w:rFonts w:ascii="Times New Roman" w:hAnsi="Times New Roman"/>
                <w:sz w:val="20"/>
                <w:szCs w:val="20"/>
              </w:rPr>
              <w:t>Pb</w:t>
            </w: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rPr>
                <w:rFonts w:ascii="Times New Roman" w:hAnsi="Times New Roman"/>
                <w:sz w:val="20"/>
                <w:szCs w:val="2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9942C3" w:rsidP="009942C3">
            <w:pPr>
              <w:bidi w:val="0"/>
              <w:rPr>
                <w:rFonts w:ascii="Times New Roman" w:hAnsi="Times New Roman"/>
                <w:color w:val="000000"/>
                <w:sz w:val="20"/>
                <w:szCs w:val="20"/>
              </w:rPr>
            </w:pPr>
            <w:r w:rsidRPr="00391F5D">
              <w:rPr>
                <w:rFonts w:ascii="Times New Roman" w:hAnsi="Times New Roman"/>
                <w:color w:val="000000"/>
                <w:sz w:val="20"/>
                <w:szCs w:val="20"/>
              </w:rPr>
              <w:t xml:space="preserve">(3) Územie Slovenskej republiky sa člení na zóny a aglomerácie tak, ako to ustanovuje vykonávací predpis podľa § 63 písm. c), pričom </w:t>
            </w:r>
          </w:p>
          <w:p w:rsidR="00285CC1" w:rsidRPr="00391F5D" w:rsidP="009942C3">
            <w:pPr>
              <w:bidi w:val="0"/>
              <w:rPr>
                <w:rFonts w:ascii="Times New Roman" w:hAnsi="Times New Roman"/>
                <w:color w:val="000000"/>
                <w:sz w:val="20"/>
                <w:szCs w:val="20"/>
              </w:rPr>
            </w:pPr>
          </w:p>
          <w:p w:rsidR="009942C3" w:rsidP="009942C3">
            <w:pPr>
              <w:bidi w:val="0"/>
              <w:rPr>
                <w:rFonts w:ascii="Times New Roman" w:hAnsi="Times New Roman"/>
                <w:color w:val="000000"/>
                <w:sz w:val="20"/>
                <w:szCs w:val="20"/>
              </w:rPr>
            </w:pPr>
            <w:r w:rsidRPr="00391F5D">
              <w:rPr>
                <w:rFonts w:ascii="Times New Roman" w:hAnsi="Times New Roman"/>
                <w:color w:val="000000"/>
                <w:sz w:val="20"/>
                <w:szCs w:val="20"/>
              </w:rPr>
              <w:t xml:space="preserve">a) zónou je  časť územia vymedzená na účely hodnotenia a riadenia kvality ovzdušia, </w:t>
            </w:r>
          </w:p>
          <w:p w:rsidR="00285CC1" w:rsidRPr="00391F5D" w:rsidP="009942C3">
            <w:pPr>
              <w:bidi w:val="0"/>
              <w:rPr>
                <w:rFonts w:ascii="Times New Roman" w:hAnsi="Times New Roman"/>
                <w:color w:val="000000"/>
                <w:sz w:val="20"/>
                <w:szCs w:val="20"/>
              </w:rPr>
            </w:pPr>
          </w:p>
          <w:p w:rsidR="009942C3" w:rsidRPr="00391F5D" w:rsidP="009942C3">
            <w:pPr>
              <w:bidi w:val="0"/>
              <w:rPr>
                <w:rFonts w:ascii="Times New Roman" w:hAnsi="Times New Roman"/>
                <w:color w:val="000000"/>
                <w:sz w:val="20"/>
                <w:szCs w:val="20"/>
              </w:rPr>
            </w:pPr>
            <w:r w:rsidRPr="00391F5D">
              <w:rPr>
                <w:rFonts w:ascii="Times New Roman" w:hAnsi="Times New Roman"/>
                <w:color w:val="000000"/>
                <w:sz w:val="20"/>
                <w:szCs w:val="20"/>
              </w:rPr>
              <w:t>b)  aglomeráciou je husto osídlená zóna vymedzená na účely hodnotenia kvality ovzdušia, v ktorej žije viac ako 250 000 obyvateľov, alebo územie s menším počtom obyvateľov, ale s vysokou hustotou osídlenia tak, ako to vymedzuje vykonávací predpis.</w:t>
            </w:r>
          </w:p>
          <w:p w:rsidR="009942C3" w:rsidRPr="00391F5D" w:rsidP="009942C3">
            <w:pPr>
              <w:bidi w:val="0"/>
              <w:rPr>
                <w:rFonts w:ascii="Times New Roman" w:hAnsi="Times New Roman"/>
                <w:color w:val="000000"/>
                <w:sz w:val="20"/>
                <w:szCs w:val="20"/>
              </w:rPr>
            </w:pPr>
          </w:p>
          <w:p w:rsidR="009942C3" w:rsidRPr="00391F5D" w:rsidP="009942C3">
            <w:pPr>
              <w:bidi w:val="0"/>
              <w:rPr>
                <w:rFonts w:ascii="Times New Roman" w:hAnsi="Times New Roman"/>
                <w:color w:val="000000"/>
                <w:sz w:val="20"/>
                <w:szCs w:val="20"/>
              </w:rPr>
            </w:pPr>
          </w:p>
          <w:p w:rsidR="009942C3" w:rsidP="000801C5">
            <w:pPr>
              <w:pStyle w:val="odsek"/>
              <w:tabs>
                <w:tab w:val="left" w:pos="-426"/>
              </w:tabs>
              <w:bidi w:val="0"/>
              <w:spacing w:before="0"/>
              <w:rPr>
                <w:rFonts w:ascii="Times New Roman" w:hAnsi="Times New Roman"/>
              </w:rPr>
            </w:pPr>
          </w:p>
          <w:p w:rsidR="00693E1C" w:rsidP="000801C5">
            <w:pPr>
              <w:pStyle w:val="odsek"/>
              <w:tabs>
                <w:tab w:val="left" w:pos="-426"/>
              </w:tabs>
              <w:bidi w:val="0"/>
              <w:spacing w:before="0"/>
              <w:rPr>
                <w:rFonts w:ascii="Times New Roman" w:hAnsi="Times New Roman"/>
              </w:rPr>
            </w:pPr>
          </w:p>
          <w:p w:rsidR="00693E1C" w:rsidP="000801C5">
            <w:pPr>
              <w:pStyle w:val="odsek"/>
              <w:tabs>
                <w:tab w:val="left" w:pos="-426"/>
              </w:tabs>
              <w:bidi w:val="0"/>
              <w:spacing w:before="0"/>
              <w:rPr>
                <w:rFonts w:ascii="Times New Roman" w:hAnsi="Times New Roman"/>
              </w:rPr>
            </w:pPr>
          </w:p>
          <w:p w:rsidR="00693E1C" w:rsidP="000801C5">
            <w:pPr>
              <w:pStyle w:val="odsek"/>
              <w:tabs>
                <w:tab w:val="left" w:pos="-426"/>
              </w:tabs>
              <w:bidi w:val="0"/>
              <w:spacing w:before="0"/>
              <w:rPr>
                <w:rFonts w:ascii="Times New Roman" w:hAnsi="Times New Roman"/>
              </w:rPr>
            </w:pPr>
          </w:p>
          <w:p w:rsidR="00693E1C" w:rsidP="000801C5">
            <w:pPr>
              <w:pStyle w:val="odsek"/>
              <w:tabs>
                <w:tab w:val="left" w:pos="-426"/>
              </w:tabs>
              <w:bidi w:val="0"/>
              <w:spacing w:before="0"/>
              <w:rPr>
                <w:rFonts w:ascii="Times New Roman" w:hAnsi="Times New Roman"/>
              </w:rPr>
            </w:pPr>
          </w:p>
          <w:p w:rsidR="00693E1C" w:rsidP="000801C5">
            <w:pPr>
              <w:pStyle w:val="odsek"/>
              <w:tabs>
                <w:tab w:val="left" w:pos="-426"/>
              </w:tabs>
              <w:bidi w:val="0"/>
              <w:spacing w:before="0"/>
              <w:rPr>
                <w:rFonts w:ascii="Times New Roman" w:hAnsi="Times New Roman"/>
              </w:rPr>
            </w:pPr>
          </w:p>
          <w:p w:rsidR="00693E1C" w:rsidP="000801C5">
            <w:pPr>
              <w:pStyle w:val="odsek"/>
              <w:tabs>
                <w:tab w:val="left" w:pos="-426"/>
              </w:tabs>
              <w:bidi w:val="0"/>
              <w:spacing w:before="0"/>
              <w:rPr>
                <w:rFonts w:ascii="Times New Roman" w:hAnsi="Times New Roman"/>
              </w:rPr>
            </w:pPr>
          </w:p>
          <w:p w:rsidR="00693E1C" w:rsidRPr="00391F5D" w:rsidP="000801C5">
            <w:pPr>
              <w:pStyle w:val="odsek"/>
              <w:tabs>
                <w:tab w:val="left" w:pos="-426"/>
              </w:tabs>
              <w:bidi w:val="0"/>
              <w:spacing w:before="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9942C3">
              <w:rPr>
                <w:rFonts w:ascii="Times New Roman" w:hAnsi="Times New Roman"/>
                <w:sz w:val="20"/>
                <w:szCs w:val="20"/>
              </w:rPr>
              <w:t>Č</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r w:rsidR="009942C3">
              <w:rPr>
                <w:rFonts w:ascii="Times New Roman" w:hAnsi="Times New Roman"/>
                <w:sz w:val="20"/>
                <w:szCs w:val="20"/>
              </w:rPr>
              <w:t>O</w:t>
            </w:r>
            <w:r w:rsidRPr="00F60C3B">
              <w:rPr>
                <w:rFonts w:ascii="Times New Roman" w:hAnsi="Times New Roman"/>
                <w:sz w:val="20"/>
                <w:szCs w:val="20"/>
              </w:rPr>
              <w:t>3</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rsidP="000D38D8">
            <w:pPr>
              <w:pStyle w:val="Normlny"/>
              <w:bidi w:val="0"/>
              <w:jc w:val="both"/>
              <w:rPr>
                <w:rFonts w:ascii="Times New Roman" w:hAnsi="Times New Roman"/>
              </w:rPr>
            </w:pPr>
            <w:r w:rsidRPr="00391F5D" w:rsidR="009942C3">
              <w:rPr>
                <w:rFonts w:ascii="Times New Roman" w:hAnsi="Times New Roman"/>
                <w:color w:val="000000"/>
              </w:rPr>
              <w:t>3.</w:t>
            </w:r>
            <w:r w:rsidR="009942C3">
              <w:rPr>
                <w:rFonts w:ascii="Times New Roman" w:hAnsi="Times New Roman"/>
              </w:rPr>
              <w:t xml:space="preserve"> </w:t>
            </w:r>
            <w:r w:rsidRPr="00F60C3B">
              <w:rPr>
                <w:rFonts w:ascii="Times New Roman" w:hAnsi="Times New Roman"/>
              </w:rPr>
              <w:t>Kombináciu meraní vrátane indikatívnych meraní uvedených v prílohe IV oddiel I a modelovacích techník možno použiť na hodnotenie kvality okolitého ovzdušia v zónach a aglomeráciách, kde sú úrovne v reprezentatívnom časovom období medzi hornou a dolnou medzou na hodnotenie, ktoré sa majú určiť podľa prílohy II oddiel II.</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9942C3">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942C3" w:rsidP="000D38D8">
            <w:pPr>
              <w:bidi w:val="0"/>
              <w:snapToGrid w:val="0"/>
              <w:contextualSpacing/>
              <w:jc w:val="center"/>
              <w:rPr>
                <w:rFonts w:ascii="Times New Roman" w:hAnsi="Times New Roman"/>
                <w:sz w:val="20"/>
                <w:szCs w:val="20"/>
              </w:rPr>
            </w:pPr>
            <w:r>
              <w:rPr>
                <w:rFonts w:ascii="Times New Roman" w:hAnsi="Times New Roman"/>
                <w:sz w:val="20"/>
                <w:szCs w:val="20"/>
              </w:rPr>
              <w:t>§ 4</w:t>
            </w:r>
          </w:p>
          <w:p w:rsidR="009942C3" w:rsidP="000D38D8">
            <w:pPr>
              <w:bidi w:val="0"/>
              <w:snapToGrid w:val="0"/>
              <w:contextualSpacing/>
              <w:jc w:val="center"/>
              <w:rPr>
                <w:rFonts w:ascii="Times New Roman" w:hAnsi="Times New Roman"/>
                <w:sz w:val="20"/>
                <w:szCs w:val="20"/>
              </w:rPr>
            </w:pPr>
            <w:r w:rsidRPr="00D2355D">
              <w:rPr>
                <w:rFonts w:ascii="Times New Roman" w:hAnsi="Times New Roman"/>
                <w:sz w:val="20"/>
                <w:szCs w:val="20"/>
              </w:rPr>
              <w:t>O</w:t>
            </w:r>
            <w:r w:rsidR="004D623C">
              <w:rPr>
                <w:rFonts w:ascii="Times New Roman" w:hAnsi="Times New Roman"/>
                <w:sz w:val="20"/>
                <w:szCs w:val="20"/>
              </w:rPr>
              <w:t>6</w:t>
            </w:r>
          </w:p>
          <w:p w:rsidR="00693E1C" w:rsidP="000D38D8">
            <w:pPr>
              <w:bidi w:val="0"/>
              <w:snapToGrid w:val="0"/>
              <w:contextualSpacing/>
              <w:jc w:val="center"/>
              <w:rPr>
                <w:rFonts w:ascii="Times New Roman" w:hAnsi="Times New Roman"/>
                <w:sz w:val="20"/>
                <w:szCs w:val="20"/>
              </w:rPr>
            </w:pPr>
          </w:p>
          <w:p w:rsidR="00693E1C" w:rsidP="000D38D8">
            <w:pPr>
              <w:bidi w:val="0"/>
              <w:snapToGrid w:val="0"/>
              <w:contextualSpacing/>
              <w:jc w:val="center"/>
              <w:rPr>
                <w:rFonts w:ascii="Times New Roman" w:hAnsi="Times New Roman"/>
                <w:sz w:val="20"/>
                <w:szCs w:val="20"/>
              </w:rPr>
            </w:pPr>
          </w:p>
          <w:p w:rsidR="00693E1C" w:rsidP="000D38D8">
            <w:pPr>
              <w:bidi w:val="0"/>
              <w:snapToGrid w:val="0"/>
              <w:contextualSpacing/>
              <w:jc w:val="center"/>
              <w:rPr>
                <w:rFonts w:ascii="Times New Roman" w:hAnsi="Times New Roman"/>
                <w:sz w:val="20"/>
                <w:szCs w:val="20"/>
              </w:rPr>
            </w:pPr>
          </w:p>
          <w:p w:rsidR="00693E1C" w:rsidP="000D38D8">
            <w:pPr>
              <w:bidi w:val="0"/>
              <w:snapToGrid w:val="0"/>
              <w:contextualSpacing/>
              <w:jc w:val="center"/>
              <w:rPr>
                <w:rFonts w:ascii="Times New Roman" w:hAnsi="Times New Roman"/>
                <w:sz w:val="20"/>
                <w:szCs w:val="20"/>
              </w:rPr>
            </w:pPr>
          </w:p>
          <w:p w:rsidR="009942C3" w:rsidP="000D38D8">
            <w:pPr>
              <w:bidi w:val="0"/>
              <w:snapToGrid w:val="0"/>
              <w:contextualSpacing/>
              <w:jc w:val="center"/>
              <w:rPr>
                <w:rFonts w:ascii="Times New Roman" w:hAnsi="Times New Roman"/>
                <w:sz w:val="20"/>
                <w:szCs w:val="20"/>
              </w:rPr>
            </w:pPr>
            <w:r w:rsidR="004D623C">
              <w:rPr>
                <w:rFonts w:ascii="Times New Roman" w:hAnsi="Times New Roman"/>
                <w:sz w:val="20"/>
                <w:szCs w:val="20"/>
              </w:rPr>
              <w:t>Pa</w:t>
            </w:r>
          </w:p>
          <w:p w:rsidR="00693E1C" w:rsidP="000D38D8">
            <w:pPr>
              <w:bidi w:val="0"/>
              <w:snapToGrid w:val="0"/>
              <w:contextualSpacing/>
              <w:jc w:val="center"/>
              <w:rPr>
                <w:rFonts w:ascii="Times New Roman" w:hAnsi="Times New Roman"/>
                <w:sz w:val="20"/>
                <w:szCs w:val="20"/>
              </w:rPr>
            </w:pPr>
          </w:p>
          <w:p w:rsidR="00693E1C" w:rsidP="000D38D8">
            <w:pPr>
              <w:bidi w:val="0"/>
              <w:snapToGrid w:val="0"/>
              <w:contextualSpacing/>
              <w:jc w:val="center"/>
              <w:rPr>
                <w:rFonts w:ascii="Times New Roman" w:hAnsi="Times New Roman"/>
                <w:sz w:val="20"/>
                <w:szCs w:val="20"/>
              </w:rPr>
            </w:pPr>
          </w:p>
          <w:p w:rsidR="00693E1C" w:rsidP="00693E1C">
            <w:pPr>
              <w:bidi w:val="0"/>
              <w:snapToGrid w:val="0"/>
              <w:contextualSpacing/>
              <w:rPr>
                <w:rFonts w:ascii="Times New Roman" w:hAnsi="Times New Roman"/>
                <w:sz w:val="20"/>
                <w:szCs w:val="20"/>
              </w:rPr>
            </w:pPr>
          </w:p>
          <w:p w:rsidR="004D623C" w:rsidP="000D38D8">
            <w:pPr>
              <w:bidi w:val="0"/>
              <w:snapToGrid w:val="0"/>
              <w:contextualSpacing/>
              <w:jc w:val="center"/>
              <w:rPr>
                <w:rFonts w:ascii="Times New Roman" w:hAnsi="Times New Roman"/>
                <w:sz w:val="20"/>
                <w:szCs w:val="20"/>
              </w:rPr>
            </w:pPr>
            <w:r>
              <w:rPr>
                <w:rFonts w:ascii="Times New Roman" w:hAnsi="Times New Roman"/>
                <w:sz w:val="20"/>
                <w:szCs w:val="20"/>
              </w:rPr>
              <w:t>Pb</w:t>
            </w:r>
          </w:p>
          <w:p w:rsidR="009942C3" w:rsidP="000D38D8">
            <w:pPr>
              <w:bidi w:val="0"/>
              <w:snapToGrid w:val="0"/>
              <w:contextualSpacing/>
              <w:jc w:val="center"/>
              <w:rPr>
                <w:rFonts w:ascii="Times New Roman" w:hAnsi="Times New Roman"/>
                <w:sz w:val="20"/>
                <w:szCs w:val="20"/>
              </w:rPr>
            </w:pPr>
          </w:p>
          <w:p w:rsidR="000D38D8" w:rsidP="000D38D8">
            <w:pPr>
              <w:bidi w:val="0"/>
              <w:contextualSpacing/>
              <w:jc w:val="center"/>
              <w:rPr>
                <w:rFonts w:ascii="Times New Roman" w:hAnsi="Times New Roman"/>
                <w:sz w:val="20"/>
                <w:szCs w:val="20"/>
              </w:rPr>
            </w:pPr>
          </w:p>
          <w:p w:rsidR="000D38D8" w:rsidP="000D38D8">
            <w:pPr>
              <w:bidi w:val="0"/>
              <w:contextualSpacing/>
              <w:jc w:val="center"/>
              <w:rPr>
                <w:rFonts w:ascii="Times New Roman" w:hAnsi="Times New Roman"/>
                <w:sz w:val="20"/>
                <w:szCs w:val="20"/>
              </w:rPr>
            </w:pPr>
          </w:p>
          <w:p w:rsidR="000D38D8" w:rsidP="000D38D8">
            <w:pPr>
              <w:bidi w:val="0"/>
              <w:contextualSpacing/>
              <w:jc w:val="center"/>
              <w:rPr>
                <w:rFonts w:ascii="Times New Roman" w:hAnsi="Times New Roman"/>
                <w:sz w:val="20"/>
                <w:szCs w:val="20"/>
              </w:rPr>
            </w:pPr>
          </w:p>
          <w:p w:rsidR="000D38D8" w:rsidP="000D38D8">
            <w:pPr>
              <w:bidi w:val="0"/>
              <w:contextualSpacing/>
              <w:jc w:val="center"/>
              <w:rPr>
                <w:rFonts w:ascii="Times New Roman" w:hAnsi="Times New Roman"/>
                <w:sz w:val="20"/>
                <w:szCs w:val="20"/>
              </w:rPr>
            </w:pPr>
          </w:p>
          <w:p w:rsidR="000D38D8" w:rsidP="000D38D8">
            <w:pPr>
              <w:bidi w:val="0"/>
              <w:contextualSpacing/>
              <w:jc w:val="center"/>
              <w:rPr>
                <w:rFonts w:ascii="Times New Roman" w:hAnsi="Times New Roman"/>
                <w:sz w:val="20"/>
                <w:szCs w:val="20"/>
              </w:rPr>
            </w:pPr>
          </w:p>
          <w:p w:rsidR="000D38D8" w:rsidP="000D38D8">
            <w:pPr>
              <w:bidi w:val="0"/>
              <w:contextualSpacing/>
              <w:jc w:val="center"/>
              <w:rPr>
                <w:rFonts w:ascii="Times New Roman" w:hAnsi="Times New Roman"/>
                <w:sz w:val="20"/>
                <w:szCs w:val="20"/>
              </w:rPr>
            </w:pPr>
          </w:p>
          <w:p w:rsidR="000D38D8" w:rsidP="000D38D8">
            <w:pPr>
              <w:bidi w:val="0"/>
              <w:contextualSpacing/>
              <w:jc w:val="center"/>
              <w:rPr>
                <w:rFonts w:ascii="Times New Roman" w:hAnsi="Times New Roman"/>
                <w:sz w:val="20"/>
                <w:szCs w:val="20"/>
              </w:rPr>
            </w:pPr>
          </w:p>
          <w:p w:rsidR="000D38D8" w:rsidP="000D38D8">
            <w:pPr>
              <w:bidi w:val="0"/>
              <w:contextualSpacing/>
              <w:jc w:val="center"/>
              <w:rPr>
                <w:rFonts w:ascii="Times New Roman" w:hAnsi="Times New Roman"/>
                <w:sz w:val="20"/>
                <w:szCs w:val="20"/>
              </w:rPr>
            </w:pPr>
          </w:p>
          <w:p w:rsidR="00C81A7E" w:rsidRPr="00F60C3B" w:rsidP="000D38D8">
            <w:pPr>
              <w:bidi w:val="0"/>
              <w:contextualSpacing/>
              <w:jc w:val="center"/>
              <w:rPr>
                <w:rFonts w:ascii="Times New Roman" w:hAnsi="Times New Roman"/>
                <w:sz w:val="20"/>
                <w:szCs w:val="2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4D623C" w:rsidRPr="004D623C" w:rsidP="004D623C">
            <w:pPr>
              <w:pStyle w:val="ListParagraph"/>
              <w:bidi w:val="0"/>
              <w:spacing w:after="120"/>
              <w:ind w:left="0"/>
              <w:contextualSpacing/>
              <w:jc w:val="both"/>
              <w:rPr>
                <w:rFonts w:ascii="Times New Roman" w:hAnsi="Times New Roman"/>
                <w:color w:val="000000"/>
                <w:sz w:val="20"/>
                <w:lang w:eastAsia="sk-SK"/>
              </w:rPr>
            </w:pPr>
            <w:r>
              <w:rPr>
                <w:rFonts w:ascii="Times New Roman" w:hAnsi="Times New Roman"/>
                <w:color w:val="000000"/>
                <w:sz w:val="20"/>
                <w:lang w:eastAsia="sk-SK"/>
              </w:rPr>
              <w:t xml:space="preserve">(6) </w:t>
            </w:r>
            <w:r w:rsidRPr="004D623C">
              <w:rPr>
                <w:rFonts w:ascii="Times New Roman" w:hAnsi="Times New Roman"/>
                <w:color w:val="000000"/>
                <w:sz w:val="20"/>
                <w:lang w:eastAsia="sk-SK"/>
              </w:rPr>
              <w:t xml:space="preserve">Režim hodnotenia kvality ovzdušia sa určuje na základe úrovne znečistenia ovzdušia. Aglomerácie a zóny sa zaraďujú do režimu hodnotenia kvality ovzdušia podľa kritérií vyjadrených ako medze na hodnotenie úrovne znečistenia ovzdušia osobitne ustanovené vykonávacím predpisom podľa § 62 písm. b) na ochranu zdravia, ochranu vegetácie a prírodných ekosystémov, pričom </w:t>
            </w:r>
          </w:p>
          <w:p w:rsidR="004D623C" w:rsidRPr="004D623C" w:rsidP="004D623C">
            <w:pPr>
              <w:pStyle w:val="ListParagraph"/>
              <w:numPr>
                <w:ilvl w:val="1"/>
                <w:numId w:val="6"/>
              </w:numPr>
              <w:bidi w:val="0"/>
              <w:spacing w:after="120"/>
              <w:ind w:left="284" w:hanging="284"/>
              <w:jc w:val="both"/>
              <w:rPr>
                <w:rFonts w:ascii="Times New Roman" w:hAnsi="Times New Roman"/>
                <w:color w:val="000000"/>
                <w:sz w:val="20"/>
                <w:lang w:eastAsia="sk-SK"/>
              </w:rPr>
            </w:pPr>
            <w:r w:rsidRPr="004D623C">
              <w:rPr>
                <w:rFonts w:ascii="Times New Roman" w:hAnsi="Times New Roman"/>
                <w:color w:val="000000"/>
                <w:sz w:val="20"/>
                <w:lang w:eastAsia="sk-SK"/>
              </w:rPr>
              <w:t>hornou medzou je ustanovená úroveň znečistenia ovzdušia, pod ktorou možno na hodnotenie kvality ovzdušia použiť kombináciu stálych meraní a modelovacích techník alebo aj indikatívnych meraní,</w:t>
            </w:r>
          </w:p>
          <w:p w:rsidR="004D623C" w:rsidRPr="004D623C" w:rsidP="004D623C">
            <w:pPr>
              <w:pStyle w:val="ListParagraph"/>
              <w:numPr>
                <w:ilvl w:val="1"/>
                <w:numId w:val="6"/>
              </w:numPr>
              <w:bidi w:val="0"/>
              <w:spacing w:after="360"/>
              <w:ind w:left="284" w:hanging="284"/>
              <w:jc w:val="both"/>
              <w:rPr>
                <w:rFonts w:ascii="Times New Roman" w:hAnsi="Times New Roman"/>
                <w:color w:val="000000"/>
                <w:sz w:val="20"/>
                <w:lang w:eastAsia="sk-SK"/>
              </w:rPr>
            </w:pPr>
            <w:r w:rsidRPr="004D623C">
              <w:rPr>
                <w:rFonts w:ascii="Times New Roman" w:hAnsi="Times New Roman"/>
                <w:color w:val="000000"/>
                <w:sz w:val="20"/>
                <w:lang w:eastAsia="sk-SK"/>
              </w:rPr>
              <w:t>dolnou medzou je ustanovená úroveň znečistenia ovzdušia, pod ktorou možno na hodnotenie kvality ovzdušia použiť modelovacie techniky alebo techniky objektívneho odhadu.</w:t>
            </w:r>
          </w:p>
          <w:p w:rsidR="000D38D8" w:rsidP="000D38D8">
            <w:pPr>
              <w:bidi w:val="0"/>
              <w:rPr>
                <w:rFonts w:ascii="Times New Roman" w:hAnsi="Times New Roman"/>
                <w:color w:val="00B0F0"/>
                <w:sz w:val="20"/>
                <w:szCs w:val="20"/>
              </w:rPr>
            </w:pPr>
          </w:p>
          <w:p w:rsidR="009942C3" w:rsidRPr="00F60C3B" w:rsidP="00897814">
            <w:pPr>
              <w:tabs>
                <w:tab w:val="left" w:pos="284"/>
              </w:tabs>
              <w:autoSpaceDE/>
              <w:autoSpaceDN/>
              <w:bidi w:val="0"/>
              <w:spacing w:after="360"/>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9942C3">
              <w:rPr>
                <w:rFonts w:ascii="Times New Roman" w:hAnsi="Times New Roman"/>
                <w:sz w:val="20"/>
                <w:szCs w:val="20"/>
              </w:rPr>
              <w:t>Č</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r w:rsidR="009942C3">
              <w:rPr>
                <w:rFonts w:ascii="Times New Roman" w:hAnsi="Times New Roman"/>
                <w:sz w:val="20"/>
                <w:szCs w:val="20"/>
              </w:rPr>
              <w:t>O</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pPr>
              <w:bidi w:val="0"/>
              <w:rPr>
                <w:rFonts w:ascii="Times New Roman" w:hAnsi="Times New Roman"/>
                <w:sz w:val="20"/>
                <w:szCs w:val="20"/>
              </w:rPr>
            </w:pPr>
            <w:r w:rsidRPr="00391F5D" w:rsidR="009942C3">
              <w:rPr>
                <w:rFonts w:ascii="Times New Roman" w:hAnsi="Times New Roman"/>
                <w:color w:val="000000"/>
                <w:sz w:val="20"/>
                <w:szCs w:val="20"/>
              </w:rPr>
              <w:t>4.</w:t>
            </w:r>
            <w:r w:rsidR="009942C3">
              <w:rPr>
                <w:rFonts w:ascii="Times New Roman" w:hAnsi="Times New Roman"/>
                <w:sz w:val="20"/>
                <w:szCs w:val="20"/>
              </w:rPr>
              <w:t xml:space="preserve"> </w:t>
            </w:r>
            <w:r w:rsidRPr="00F60C3B">
              <w:rPr>
                <w:rFonts w:ascii="Times New Roman" w:hAnsi="Times New Roman"/>
                <w:sz w:val="20"/>
                <w:szCs w:val="20"/>
              </w:rPr>
              <w:t>V zónach a aglomeráciách, kde sú úrovne pod dolnou úrovňou na hodnotenie, ktorá sa má určiť podľa prílohy II oddiel II, je možné na hodnotenie úrovní znečistenia ovzdušia výhradne</w:t>
            </w:r>
            <w:r w:rsidR="00897814">
              <w:rPr>
                <w:rFonts w:ascii="Times New Roman" w:hAnsi="Times New Roman"/>
                <w:sz w:val="20"/>
                <w:szCs w:val="20"/>
              </w:rPr>
              <w:t xml:space="preserve"> </w:t>
            </w:r>
            <w:r w:rsidRPr="00F60C3B">
              <w:rPr>
                <w:rFonts w:ascii="Times New Roman" w:hAnsi="Times New Roman"/>
                <w:sz w:val="20"/>
                <w:szCs w:val="20"/>
              </w:rPr>
              <w:t>použiť samotné modelovanie alebo techniky objektívneho odhadu.</w:t>
            </w:r>
          </w:p>
          <w:p w:rsidR="003A4B60" w:rsidRPr="00897814">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9942C3">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942C3" w:rsidRPr="00391F5D" w:rsidP="006058AC">
            <w:pPr>
              <w:bidi w:val="0"/>
              <w:jc w:val="center"/>
              <w:rPr>
                <w:rFonts w:ascii="Times New Roman" w:hAnsi="Times New Roman"/>
                <w:color w:val="000000"/>
              </w:rPr>
            </w:pPr>
            <w:r w:rsidRPr="00391F5D">
              <w:rPr>
                <w:rFonts w:ascii="Times New Roman" w:hAnsi="Times New Roman"/>
                <w:color w:val="000000"/>
                <w:sz w:val="20"/>
                <w:szCs w:val="20"/>
              </w:rPr>
              <w:t>§ 4</w:t>
            </w:r>
          </w:p>
          <w:p w:rsidR="009942C3" w:rsidRPr="00391F5D" w:rsidP="006058AC">
            <w:pPr>
              <w:bidi w:val="0"/>
              <w:jc w:val="center"/>
              <w:rPr>
                <w:rFonts w:ascii="Times New Roman" w:hAnsi="Times New Roman"/>
                <w:color w:val="000000"/>
                <w:sz w:val="20"/>
                <w:szCs w:val="20"/>
              </w:rPr>
            </w:pPr>
            <w:r w:rsidR="00BF069A">
              <w:rPr>
                <w:rFonts w:ascii="Times New Roman" w:hAnsi="Times New Roman"/>
                <w:color w:val="000000"/>
                <w:sz w:val="20"/>
                <w:szCs w:val="20"/>
              </w:rPr>
              <w:t>O7</w:t>
            </w:r>
          </w:p>
          <w:p w:rsidR="00C81A7E" w:rsidRPr="00391F5D" w:rsidP="006058AC">
            <w:pPr>
              <w:bidi w:val="0"/>
              <w:jc w:val="center"/>
              <w:rPr>
                <w:rFonts w:ascii="Times New Roman" w:hAnsi="Times New Roman"/>
                <w:color w:val="000000"/>
                <w:sz w:val="20"/>
                <w:szCs w:val="20"/>
              </w:rPr>
            </w:pPr>
            <w:r w:rsidRPr="00391F5D" w:rsidR="009942C3">
              <w:rPr>
                <w:rFonts w:ascii="Times New Roman" w:hAnsi="Times New Roman"/>
                <w:color w:val="000000"/>
                <w:sz w:val="20"/>
                <w:szCs w:val="20"/>
              </w:rPr>
              <w:t>Pc</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161CE4" w:rsidRPr="00161CE4" w:rsidP="00161CE4">
            <w:pPr>
              <w:autoSpaceDE/>
              <w:autoSpaceDN/>
              <w:bidi w:val="0"/>
              <w:jc w:val="both"/>
              <w:rPr>
                <w:rFonts w:ascii="Times New Roman" w:hAnsi="Times New Roman"/>
                <w:color w:val="000000"/>
                <w:sz w:val="20"/>
                <w:szCs w:val="20"/>
              </w:rPr>
            </w:pPr>
            <w:r w:rsidRPr="00391F5D" w:rsidR="009942C3">
              <w:rPr>
                <w:rFonts w:ascii="Times New Roman" w:hAnsi="Times New Roman"/>
                <w:color w:val="000000"/>
                <w:sz w:val="20"/>
                <w:szCs w:val="20"/>
              </w:rPr>
              <w:t xml:space="preserve">c) </w:t>
            </w:r>
            <w:r w:rsidRPr="00161CE4">
              <w:rPr>
                <w:rFonts w:ascii="Times New Roman" w:hAnsi="Times New Roman"/>
                <w:color w:val="000000"/>
                <w:sz w:val="20"/>
                <w:szCs w:val="20"/>
              </w:rPr>
              <w:t>modelovacími technikami alebo technikami objektívneho odhadu v zónach a aglomeráciách, v ktorých úroveň znečistenia ovzdušia je nižšia ako dolná medza pre hodnotenie úrovne znečistenia ovzdušia.</w:t>
            </w:r>
          </w:p>
          <w:p w:rsidR="00161CE4" w:rsidRPr="00391F5D" w:rsidP="000801C5">
            <w:pPr>
              <w:autoSpaceDE/>
              <w:autoSpaceDN/>
              <w:bidi w:val="0"/>
              <w:jc w:val="both"/>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9942C3">
              <w:rPr>
                <w:rFonts w:ascii="Times New Roman" w:hAnsi="Times New Roman"/>
                <w:sz w:val="20"/>
                <w:szCs w:val="20"/>
              </w:rPr>
              <w:t>Č</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r w:rsidR="009942C3">
              <w:rPr>
                <w:rFonts w:ascii="Times New Roman" w:hAnsi="Times New Roman"/>
                <w:sz w:val="20"/>
                <w:szCs w:val="20"/>
              </w:rPr>
              <w:t>O</w:t>
            </w:r>
            <w:r w:rsidRPr="00F60C3B">
              <w:rPr>
                <w:rFonts w:ascii="Times New Roman" w:hAnsi="Times New Roman"/>
                <w:sz w:val="20"/>
                <w:szCs w:val="20"/>
              </w:rPr>
              <w:t>5</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rPr>
                <w:rFonts w:ascii="Times New Roman" w:hAnsi="Times New Roman"/>
              </w:rPr>
            </w:pPr>
            <w:r w:rsidRPr="00391F5D" w:rsidR="009942C3">
              <w:rPr>
                <w:rFonts w:ascii="Times New Roman" w:hAnsi="Times New Roman"/>
                <w:color w:val="000000"/>
              </w:rPr>
              <w:t>5.</w:t>
            </w:r>
            <w:r w:rsidR="009942C3">
              <w:rPr>
                <w:rFonts w:ascii="Times New Roman" w:hAnsi="Times New Roman"/>
              </w:rPr>
              <w:t xml:space="preserve"> </w:t>
            </w:r>
            <w:r w:rsidRPr="00F60C3B">
              <w:rPr>
                <w:rFonts w:ascii="Times New Roman" w:hAnsi="Times New Roman"/>
              </w:rPr>
              <w:t>Keď sa musia merať znečisťujúce látky, merania sa uskutočnia na stálych miestach nepretržitým alebo náhodným odberom vzoriek. Počet meraní musí byť dostatočný, aby sa umožnilo určenie úrovní.</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9942C3">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058AC" w:rsidRPr="00731CC1" w:rsidP="00BB607D">
            <w:pPr>
              <w:bidi w:val="0"/>
              <w:jc w:val="center"/>
              <w:rPr>
                <w:rFonts w:ascii="Times New Roman" w:hAnsi="Times New Roman"/>
                <w:sz w:val="20"/>
                <w:szCs w:val="20"/>
              </w:rPr>
            </w:pPr>
            <w:r w:rsidRPr="00731CC1">
              <w:rPr>
                <w:rFonts w:ascii="Times New Roman" w:hAnsi="Times New Roman"/>
                <w:sz w:val="20"/>
                <w:szCs w:val="20"/>
              </w:rPr>
              <w:t xml:space="preserve">§ </w:t>
            </w:r>
            <w:r>
              <w:rPr>
                <w:rFonts w:ascii="Times New Roman" w:hAnsi="Times New Roman"/>
                <w:sz w:val="20"/>
                <w:szCs w:val="20"/>
              </w:rPr>
              <w:t>4</w:t>
            </w:r>
          </w:p>
          <w:p w:rsidR="006058AC" w:rsidP="00BB607D">
            <w:pPr>
              <w:bidi w:val="0"/>
              <w:jc w:val="center"/>
              <w:rPr>
                <w:rFonts w:ascii="Times New Roman" w:hAnsi="Times New Roman"/>
                <w:sz w:val="20"/>
                <w:szCs w:val="20"/>
              </w:rPr>
            </w:pPr>
            <w:r>
              <w:rPr>
                <w:rFonts w:ascii="Times New Roman" w:hAnsi="Times New Roman"/>
                <w:sz w:val="20"/>
                <w:szCs w:val="20"/>
              </w:rPr>
              <w:t>O7</w:t>
            </w:r>
          </w:p>
          <w:p w:rsidR="006058AC" w:rsidP="00A1720C">
            <w:pPr>
              <w:bidi w:val="0"/>
              <w:rPr>
                <w:rFonts w:ascii="Times New Roman" w:hAnsi="Times New Roman"/>
                <w:sz w:val="20"/>
                <w:szCs w:val="20"/>
              </w:rPr>
            </w:pPr>
            <w:r w:rsidR="00A1720C">
              <w:rPr>
                <w:rFonts w:ascii="Times New Roman" w:hAnsi="Times New Roman"/>
                <w:sz w:val="20"/>
                <w:szCs w:val="20"/>
              </w:rPr>
              <w:t xml:space="preserve">        </w:t>
            </w:r>
            <w:r>
              <w:rPr>
                <w:rFonts w:ascii="Times New Roman" w:hAnsi="Times New Roman"/>
                <w:sz w:val="20"/>
                <w:szCs w:val="20"/>
              </w:rPr>
              <w:t>Pa</w:t>
            </w:r>
          </w:p>
          <w:p w:rsidR="006058AC" w:rsidP="00BB607D">
            <w:pPr>
              <w:bidi w:val="0"/>
              <w:jc w:val="center"/>
              <w:rPr>
                <w:rFonts w:ascii="Times New Roman" w:hAnsi="Times New Roman"/>
                <w:sz w:val="20"/>
                <w:szCs w:val="20"/>
              </w:rPr>
            </w:pPr>
          </w:p>
          <w:p w:rsidR="006058A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6058AC" w:rsidP="00BB607D">
            <w:pPr>
              <w:bidi w:val="0"/>
              <w:jc w:val="center"/>
              <w:rPr>
                <w:rFonts w:ascii="Times New Roman" w:hAnsi="Times New Roman"/>
                <w:sz w:val="20"/>
                <w:szCs w:val="20"/>
              </w:rPr>
            </w:pPr>
            <w:r>
              <w:rPr>
                <w:rFonts w:ascii="Times New Roman" w:hAnsi="Times New Roman"/>
                <w:sz w:val="20"/>
                <w:szCs w:val="20"/>
              </w:rPr>
              <w:t>Pb</w:t>
            </w:r>
          </w:p>
          <w:p w:rsidR="006058A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A1720C" w:rsidP="00BB607D">
            <w:pPr>
              <w:bidi w:val="0"/>
              <w:jc w:val="center"/>
              <w:rPr>
                <w:rFonts w:ascii="Times New Roman" w:hAnsi="Times New Roman"/>
                <w:sz w:val="20"/>
                <w:szCs w:val="20"/>
              </w:rPr>
            </w:pPr>
          </w:p>
          <w:p w:rsidR="00C81A7E" w:rsidRPr="00F60C3B" w:rsidP="00BB607D">
            <w:pPr>
              <w:bidi w:val="0"/>
              <w:jc w:val="center"/>
              <w:rPr>
                <w:rFonts w:ascii="Times New Roman" w:hAnsi="Times New Roman"/>
                <w:sz w:val="20"/>
                <w:szCs w:val="20"/>
              </w:rPr>
            </w:pPr>
            <w:r w:rsidRPr="006058AC" w:rsidR="006058AC">
              <w:rPr>
                <w:rFonts w:ascii="Times New Roman" w:hAnsi="Times New Roman"/>
                <w:sz w:val="20"/>
                <w:szCs w:val="20"/>
              </w:rPr>
              <w:t>Pc</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BF069A" w:rsidP="00BF069A">
            <w:pPr>
              <w:pStyle w:val="ListParagraph"/>
              <w:bidi w:val="0"/>
              <w:ind w:left="0"/>
              <w:jc w:val="both"/>
              <w:rPr>
                <w:rFonts w:ascii="Times New Roman" w:hAnsi="Times New Roman"/>
                <w:color w:val="000000"/>
                <w:sz w:val="20"/>
                <w:lang w:eastAsia="zh-CN"/>
              </w:rPr>
            </w:pPr>
            <w:r>
              <w:rPr>
                <w:rFonts w:ascii="Times New Roman" w:hAnsi="Times New Roman"/>
                <w:color w:val="000000"/>
                <w:sz w:val="20"/>
                <w:lang w:eastAsia="zh-CN"/>
              </w:rPr>
              <w:t xml:space="preserve">(7) </w:t>
            </w:r>
            <w:r w:rsidRPr="00BF069A">
              <w:rPr>
                <w:rFonts w:ascii="Times New Roman" w:hAnsi="Times New Roman"/>
                <w:color w:val="000000"/>
                <w:sz w:val="20"/>
                <w:lang w:eastAsia="zh-CN"/>
              </w:rPr>
              <w:t xml:space="preserve">Hodnotenie kvality ovzdušia sa vykonáva </w:t>
            </w:r>
          </w:p>
          <w:p w:rsidR="00BF069A" w:rsidRPr="00BF069A" w:rsidP="00BF069A">
            <w:pPr>
              <w:pStyle w:val="ListParagraph"/>
              <w:bidi w:val="0"/>
              <w:ind w:left="0"/>
              <w:jc w:val="both"/>
              <w:rPr>
                <w:rFonts w:ascii="Times New Roman" w:hAnsi="Times New Roman"/>
                <w:color w:val="000000"/>
                <w:sz w:val="20"/>
                <w:lang w:eastAsia="zh-CN"/>
              </w:rPr>
            </w:pPr>
          </w:p>
          <w:p w:rsidR="00BF069A" w:rsidP="00BF069A">
            <w:pPr>
              <w:pStyle w:val="ListParagraph"/>
              <w:numPr>
                <w:ilvl w:val="1"/>
                <w:numId w:val="29"/>
              </w:numPr>
              <w:bidi w:val="0"/>
              <w:jc w:val="both"/>
              <w:rPr>
                <w:rFonts w:ascii="Times New Roman" w:hAnsi="Times New Roman"/>
                <w:color w:val="000000"/>
                <w:sz w:val="20"/>
                <w:lang w:eastAsia="zh-CN"/>
              </w:rPr>
            </w:pPr>
            <w:r w:rsidRPr="00BF069A">
              <w:rPr>
                <w:rFonts w:ascii="Times New Roman" w:hAnsi="Times New Roman"/>
                <w:color w:val="000000"/>
                <w:sz w:val="20"/>
                <w:lang w:eastAsia="zh-CN"/>
              </w:rPr>
              <w:t xml:space="preserve">stálym meraním v súlade s § 5 ods. 5 v zónach a aglomeráciách, v ktorých je úroveň znečistenia ovzdušia </w:t>
            </w:r>
          </w:p>
          <w:p w:rsidR="00A1720C" w:rsidRPr="00BF069A" w:rsidP="00A1720C">
            <w:pPr>
              <w:pStyle w:val="ListParagraph"/>
              <w:bidi w:val="0"/>
              <w:ind w:left="142"/>
              <w:jc w:val="both"/>
              <w:rPr>
                <w:rFonts w:ascii="Times New Roman" w:hAnsi="Times New Roman"/>
                <w:color w:val="000000"/>
                <w:sz w:val="20"/>
                <w:lang w:eastAsia="zh-CN"/>
              </w:rPr>
            </w:pPr>
          </w:p>
          <w:p w:rsidR="00BF069A" w:rsidP="00BF069A">
            <w:pPr>
              <w:pStyle w:val="ListParagraph"/>
              <w:bidi w:val="0"/>
              <w:ind w:left="142"/>
              <w:jc w:val="both"/>
              <w:rPr>
                <w:rFonts w:ascii="Times New Roman" w:hAnsi="Times New Roman"/>
                <w:color w:val="000000"/>
                <w:sz w:val="20"/>
                <w:lang w:eastAsia="zh-CN"/>
              </w:rPr>
            </w:pPr>
            <w:r w:rsidR="00A1720C">
              <w:rPr>
                <w:rFonts w:ascii="Times New Roman" w:hAnsi="Times New Roman"/>
                <w:color w:val="000000"/>
                <w:sz w:val="20"/>
                <w:lang w:eastAsia="zh-CN"/>
              </w:rPr>
              <w:t xml:space="preserve">Bod </w:t>
            </w:r>
            <w:r>
              <w:rPr>
                <w:rFonts w:ascii="Times New Roman" w:hAnsi="Times New Roman"/>
                <w:color w:val="000000"/>
                <w:sz w:val="20"/>
                <w:lang w:eastAsia="zh-CN"/>
              </w:rPr>
              <w:t xml:space="preserve">1. </w:t>
            </w:r>
            <w:r w:rsidRPr="00BF069A">
              <w:rPr>
                <w:rFonts w:ascii="Times New Roman" w:hAnsi="Times New Roman"/>
                <w:color w:val="000000"/>
                <w:sz w:val="20"/>
                <w:lang w:eastAsia="zh-CN"/>
              </w:rPr>
              <w:t>vyššia ako horná medza na hodnotenie úrovne znečistenia ovzdušia pre oxid siričitý, oxid dusičitý, oxidy dusíka, PM10, PM2,5, oxid uhoľnatý, benzén, olovo, arzén, kadmium, nikel alebo benzo(a)pyrén,</w:t>
            </w:r>
          </w:p>
          <w:p w:rsidR="00A1720C" w:rsidRPr="00BF069A" w:rsidP="00BF069A">
            <w:pPr>
              <w:pStyle w:val="ListParagraph"/>
              <w:bidi w:val="0"/>
              <w:ind w:left="142"/>
              <w:jc w:val="both"/>
              <w:rPr>
                <w:rFonts w:ascii="Times New Roman" w:hAnsi="Times New Roman"/>
                <w:color w:val="000000"/>
                <w:sz w:val="20"/>
                <w:lang w:eastAsia="zh-CN"/>
              </w:rPr>
            </w:pPr>
          </w:p>
          <w:p w:rsidR="00BF069A" w:rsidP="00BF069A">
            <w:pPr>
              <w:pStyle w:val="ListParagraph"/>
              <w:bidi w:val="0"/>
              <w:ind w:left="142"/>
              <w:jc w:val="both"/>
              <w:rPr>
                <w:rFonts w:ascii="Times New Roman" w:hAnsi="Times New Roman"/>
                <w:color w:val="000000"/>
                <w:sz w:val="20"/>
                <w:lang w:eastAsia="zh-CN"/>
              </w:rPr>
            </w:pPr>
            <w:r w:rsidR="00A1720C">
              <w:rPr>
                <w:rFonts w:ascii="Times New Roman" w:hAnsi="Times New Roman"/>
                <w:color w:val="000000"/>
                <w:sz w:val="20"/>
                <w:lang w:eastAsia="zh-CN"/>
              </w:rPr>
              <w:t xml:space="preserve">Bod </w:t>
            </w:r>
            <w:r>
              <w:rPr>
                <w:rFonts w:ascii="Times New Roman" w:hAnsi="Times New Roman"/>
                <w:color w:val="000000"/>
                <w:sz w:val="20"/>
                <w:lang w:eastAsia="zh-CN"/>
              </w:rPr>
              <w:t xml:space="preserve">2. </w:t>
            </w:r>
            <w:r w:rsidRPr="00BF069A">
              <w:rPr>
                <w:rFonts w:ascii="Times New Roman" w:hAnsi="Times New Roman"/>
                <w:color w:val="000000"/>
                <w:sz w:val="20"/>
                <w:lang w:eastAsia="zh-CN"/>
              </w:rPr>
              <w:t xml:space="preserve">medzi hornou medzou a dolnou medzou na hodnotenie úrovne znečistenia ovzdušia pre arzén, kadmium, nikel alebo benzo(a)pyrén, </w:t>
            </w:r>
          </w:p>
          <w:p w:rsidR="00A1720C" w:rsidRPr="00BF069A" w:rsidP="00BF069A">
            <w:pPr>
              <w:pStyle w:val="ListParagraph"/>
              <w:bidi w:val="0"/>
              <w:ind w:left="142"/>
              <w:jc w:val="both"/>
              <w:rPr>
                <w:rFonts w:ascii="Times New Roman" w:hAnsi="Times New Roman"/>
                <w:color w:val="000000"/>
                <w:sz w:val="20"/>
                <w:lang w:eastAsia="zh-CN"/>
              </w:rPr>
            </w:pPr>
          </w:p>
          <w:p w:rsidR="00BF069A" w:rsidP="00BF069A">
            <w:pPr>
              <w:pStyle w:val="ListParagraph"/>
              <w:bidi w:val="0"/>
              <w:ind w:left="142"/>
              <w:jc w:val="both"/>
              <w:rPr>
                <w:rFonts w:ascii="Times New Roman" w:hAnsi="Times New Roman"/>
                <w:color w:val="000000"/>
                <w:sz w:val="20"/>
                <w:lang w:eastAsia="zh-CN"/>
              </w:rPr>
            </w:pPr>
            <w:r w:rsidR="00A1720C">
              <w:rPr>
                <w:rFonts w:ascii="Times New Roman" w:hAnsi="Times New Roman"/>
                <w:color w:val="000000"/>
                <w:sz w:val="20"/>
                <w:lang w:eastAsia="zh-CN"/>
              </w:rPr>
              <w:t xml:space="preserve">Bod </w:t>
            </w:r>
            <w:r>
              <w:rPr>
                <w:rFonts w:ascii="Times New Roman" w:hAnsi="Times New Roman"/>
                <w:color w:val="000000"/>
                <w:sz w:val="20"/>
                <w:lang w:eastAsia="zh-CN"/>
              </w:rPr>
              <w:t xml:space="preserve">3. </w:t>
            </w:r>
            <w:r w:rsidRPr="00BF069A">
              <w:rPr>
                <w:rFonts w:ascii="Times New Roman" w:hAnsi="Times New Roman"/>
                <w:color w:val="000000"/>
                <w:sz w:val="20"/>
                <w:lang w:eastAsia="zh-CN"/>
              </w:rPr>
              <w:t>vyššia ako dlhodobý cieľ pre ozón, počas ktoréhokoľvek z predchádzajúcich piatich rokov; ak nie je k dispozícii dostatok údajov z kontinuálneho merania, na účely zistenia, či došlo k prekročeniu dlhodobých cieľov, možno kombinovať výsledky periodických meraní uskutočnených v čase a v mieste najvyššej pravdepodobnej úrovne znečistenia ovzdušia s výsledkami z emisných inventúr a modelovania,</w:t>
            </w:r>
          </w:p>
          <w:p w:rsidR="00A1720C" w:rsidRPr="00BF069A" w:rsidP="00BF069A">
            <w:pPr>
              <w:pStyle w:val="ListParagraph"/>
              <w:bidi w:val="0"/>
              <w:ind w:left="142"/>
              <w:jc w:val="both"/>
              <w:rPr>
                <w:rFonts w:ascii="Times New Roman" w:hAnsi="Times New Roman"/>
                <w:color w:val="000000"/>
                <w:sz w:val="20"/>
                <w:lang w:eastAsia="zh-CN"/>
              </w:rPr>
            </w:pPr>
          </w:p>
          <w:p w:rsidR="00BF069A" w:rsidRPr="00BF069A" w:rsidP="00BF069A">
            <w:pPr>
              <w:pStyle w:val="ListParagraph"/>
              <w:numPr>
                <w:ilvl w:val="1"/>
                <w:numId w:val="29"/>
              </w:numPr>
              <w:bidi w:val="0"/>
              <w:jc w:val="both"/>
              <w:rPr>
                <w:rFonts w:ascii="Times New Roman" w:hAnsi="Times New Roman"/>
                <w:color w:val="000000"/>
                <w:sz w:val="20"/>
                <w:lang w:eastAsia="zh-CN"/>
              </w:rPr>
            </w:pPr>
            <w:r w:rsidRPr="00BF069A">
              <w:rPr>
                <w:rFonts w:ascii="Times New Roman" w:hAnsi="Times New Roman"/>
                <w:color w:val="000000"/>
                <w:sz w:val="20"/>
                <w:lang w:eastAsia="zh-CN"/>
              </w:rPr>
              <w:t xml:space="preserve">kombináciou stálych meraní, indikatívnych meraní a modelovacích techník v zónach a aglomeráciách, v ktorých je úroveň znečistenia ovzdušia </w:t>
            </w:r>
          </w:p>
          <w:p w:rsidR="00BF069A" w:rsidP="00BF069A">
            <w:pPr>
              <w:pStyle w:val="ListParagraph"/>
              <w:bidi w:val="0"/>
              <w:ind w:left="142"/>
              <w:jc w:val="both"/>
              <w:rPr>
                <w:rFonts w:ascii="Times New Roman" w:hAnsi="Times New Roman"/>
                <w:color w:val="000000"/>
                <w:sz w:val="20"/>
                <w:lang w:eastAsia="zh-CN"/>
              </w:rPr>
            </w:pPr>
            <w:r w:rsidR="00A1720C">
              <w:rPr>
                <w:rFonts w:ascii="Times New Roman" w:hAnsi="Times New Roman"/>
                <w:color w:val="000000"/>
                <w:sz w:val="20"/>
                <w:lang w:eastAsia="zh-CN"/>
              </w:rPr>
              <w:t xml:space="preserve">Bod </w:t>
            </w:r>
            <w:r>
              <w:rPr>
                <w:rFonts w:ascii="Times New Roman" w:hAnsi="Times New Roman"/>
                <w:color w:val="000000"/>
                <w:sz w:val="20"/>
                <w:lang w:eastAsia="zh-CN"/>
              </w:rPr>
              <w:t xml:space="preserve">1. </w:t>
            </w:r>
            <w:r w:rsidRPr="00BF069A">
              <w:rPr>
                <w:rFonts w:ascii="Times New Roman" w:hAnsi="Times New Roman"/>
                <w:color w:val="000000"/>
                <w:sz w:val="20"/>
                <w:lang w:eastAsia="zh-CN"/>
              </w:rPr>
              <w:t xml:space="preserve">rovnaká alebo vyššia ako dolná medza na hodnotenie úrovne znečistenia ovzdušia a rovnaká alebo nižšia ako horná medza na hodnotenie úrovne znečistenia ovzdušia pre oxid siričitý, oxid dusičitý, oxidy dusíka, PM10, PM2,5, oxid uhoľnatý, benzén alebo olovo, </w:t>
            </w:r>
          </w:p>
          <w:p w:rsidR="00A1720C" w:rsidRPr="00BF069A" w:rsidP="00BF069A">
            <w:pPr>
              <w:pStyle w:val="ListParagraph"/>
              <w:bidi w:val="0"/>
              <w:ind w:left="142"/>
              <w:jc w:val="both"/>
              <w:rPr>
                <w:rFonts w:ascii="Times New Roman" w:hAnsi="Times New Roman"/>
                <w:color w:val="000000"/>
                <w:sz w:val="20"/>
                <w:lang w:eastAsia="zh-CN"/>
              </w:rPr>
            </w:pPr>
          </w:p>
          <w:p w:rsidR="00BF069A" w:rsidP="00BF069A">
            <w:pPr>
              <w:pStyle w:val="ListParagraph"/>
              <w:bidi w:val="0"/>
              <w:ind w:left="142"/>
              <w:jc w:val="both"/>
              <w:rPr>
                <w:rFonts w:ascii="Times New Roman" w:hAnsi="Times New Roman"/>
                <w:color w:val="000000"/>
                <w:sz w:val="20"/>
                <w:lang w:eastAsia="zh-CN"/>
              </w:rPr>
            </w:pPr>
            <w:r w:rsidR="00A1720C">
              <w:rPr>
                <w:rFonts w:ascii="Times New Roman" w:hAnsi="Times New Roman"/>
                <w:color w:val="000000"/>
                <w:sz w:val="20"/>
                <w:lang w:eastAsia="zh-CN"/>
              </w:rPr>
              <w:t xml:space="preserve">Bod </w:t>
            </w:r>
            <w:r>
              <w:rPr>
                <w:rFonts w:ascii="Times New Roman" w:hAnsi="Times New Roman"/>
                <w:color w:val="000000"/>
                <w:sz w:val="20"/>
                <w:lang w:eastAsia="zh-CN"/>
              </w:rPr>
              <w:t xml:space="preserve">2. </w:t>
            </w:r>
            <w:r w:rsidRPr="00BF069A">
              <w:rPr>
                <w:rFonts w:ascii="Times New Roman" w:hAnsi="Times New Roman"/>
                <w:color w:val="000000"/>
                <w:sz w:val="20"/>
                <w:lang w:eastAsia="zh-CN"/>
              </w:rPr>
              <w:t>v reprezentatívnom časovom období, medzi hornou medzou a dolnou medzou na hodnotenie úrovne znečistenia ovzdušia, ak ide o arzén, kadmium, nikel a benzo(a)pyrén,</w:t>
            </w:r>
          </w:p>
          <w:p w:rsidR="00A1720C" w:rsidRPr="00BF069A" w:rsidP="00BF069A">
            <w:pPr>
              <w:pStyle w:val="ListParagraph"/>
              <w:bidi w:val="0"/>
              <w:ind w:left="142"/>
              <w:jc w:val="both"/>
              <w:rPr>
                <w:rFonts w:ascii="Times New Roman" w:hAnsi="Times New Roman"/>
                <w:color w:val="000000"/>
                <w:sz w:val="20"/>
                <w:lang w:eastAsia="zh-CN"/>
              </w:rPr>
            </w:pPr>
          </w:p>
          <w:p w:rsidR="00BF069A" w:rsidRPr="00BF069A" w:rsidP="00BF069A">
            <w:pPr>
              <w:pStyle w:val="ListParagraph"/>
              <w:numPr>
                <w:ilvl w:val="1"/>
                <w:numId w:val="29"/>
              </w:numPr>
              <w:bidi w:val="0"/>
              <w:jc w:val="both"/>
              <w:rPr>
                <w:rFonts w:ascii="Times New Roman" w:hAnsi="Times New Roman"/>
                <w:color w:val="000000"/>
                <w:sz w:val="20"/>
                <w:lang w:eastAsia="zh-CN"/>
              </w:rPr>
            </w:pPr>
            <w:r w:rsidRPr="00BF069A">
              <w:rPr>
                <w:rFonts w:ascii="Times New Roman" w:hAnsi="Times New Roman"/>
                <w:color w:val="000000"/>
                <w:sz w:val="20"/>
                <w:lang w:eastAsia="zh-CN"/>
              </w:rPr>
              <w:t>modelovacími technikami alebo technikami objektívneho odhadu v zónach a aglomeráciách, v ktorých úroveň znečistenia ovzdušia je nižšia ako dolná medza pre hodnotenie úrovne znečistenia ovzdušia.</w:t>
            </w:r>
          </w:p>
          <w:p w:rsidR="009942C3" w:rsidRPr="00391F5D" w:rsidP="00BF069A">
            <w:pPr>
              <w:pStyle w:val="ListParagraph"/>
              <w:numPr>
                <w:ilvl w:val="1"/>
                <w:numId w:val="29"/>
              </w:numPr>
              <w:bidi w:val="0"/>
              <w:ind w:left="0" w:hanging="284"/>
              <w:jc w:val="both"/>
              <w:rPr>
                <w:rFonts w:ascii="Times New Roman" w:hAnsi="Times New Roman"/>
                <w:color w:val="000000"/>
                <w:sz w:val="20"/>
                <w:lang w:eastAsia="zh-CN"/>
              </w:rPr>
            </w:pPr>
            <w:r w:rsidRPr="00391F5D">
              <w:rPr>
                <w:rFonts w:ascii="Times New Roman" w:hAnsi="Times New Roman"/>
                <w:color w:val="000000"/>
                <w:sz w:val="20"/>
                <w:lang w:eastAsia="zh-CN"/>
              </w:rPr>
              <w:t xml:space="preserve"> </w:t>
            </w:r>
          </w:p>
          <w:p w:rsidR="00C81A7E" w:rsidRPr="00391F5D">
            <w:pPr>
              <w:pStyle w:val="FootnoteText"/>
              <w:bidi w:val="0"/>
              <w:jc w:val="both"/>
              <w:rPr>
                <w:rFonts w:ascii="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563B1C">
              <w:rPr>
                <w:rFonts w:ascii="Times New Roman" w:hAnsi="Times New Roman"/>
                <w:sz w:val="20"/>
                <w:szCs w:val="20"/>
              </w:rPr>
              <w:t>Č</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r w:rsidR="00563B1C">
              <w:rPr>
                <w:rFonts w:ascii="Times New Roman" w:hAnsi="Times New Roman"/>
                <w:sz w:val="20"/>
                <w:szCs w:val="20"/>
              </w:rPr>
              <w:t>O</w:t>
            </w:r>
            <w:r w:rsidRPr="00F60C3B">
              <w:rPr>
                <w:rFonts w:ascii="Times New Roman" w:hAnsi="Times New Roman"/>
                <w:sz w:val="20"/>
                <w:szCs w:val="20"/>
              </w:rPr>
              <w:t>6</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rPr>
                <w:rFonts w:ascii="Times New Roman" w:hAnsi="Times New Roman"/>
              </w:rPr>
            </w:pPr>
            <w:r w:rsidRPr="00391F5D" w:rsidR="00563B1C">
              <w:rPr>
                <w:rFonts w:ascii="Times New Roman" w:hAnsi="Times New Roman"/>
                <w:color w:val="000000"/>
                <w:sz w:val="20"/>
                <w:szCs w:val="20"/>
              </w:rPr>
              <w:t>6.</w:t>
            </w:r>
            <w:r w:rsidR="00563B1C">
              <w:rPr>
                <w:rFonts w:ascii="Times New Roman" w:hAnsi="Times New Roman"/>
                <w:sz w:val="20"/>
                <w:szCs w:val="20"/>
              </w:rPr>
              <w:t xml:space="preserve"> </w:t>
            </w:r>
            <w:r w:rsidRPr="00F60C3B">
              <w:rPr>
                <w:rFonts w:ascii="Times New Roman" w:hAnsi="Times New Roman"/>
                <w:sz w:val="20"/>
                <w:szCs w:val="20"/>
              </w:rPr>
              <w:t>Horné a dolné medze na hodnotenie pre arzén, kadmium, nikel a benzo(a)pyrén v okolitom ovzduší sú ustanovené v oddiele I prílohy II. Zaradenie každej zóny alebo aglomerácie na účely tohto článku sa preskúma najmenej každých päť rokov v súlade s postupom ustanoveným v oddiele II prílohy II. Zaradenie sa preskúma skôr v prípade, že došlo k významnej zmene v činnostiach, ktoré majú vplyv na koncentrácie arzénu, kadmia, niklu a benzo(a)pyrénu v okolitom ovzduší.</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563B1C">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63B1C" w:rsidRPr="00563B1C" w:rsidP="00563B1C">
            <w:pPr>
              <w:bidi w:val="0"/>
              <w:jc w:val="center"/>
              <w:rPr>
                <w:rFonts w:ascii="Times New Roman" w:hAnsi="Times New Roman"/>
                <w:sz w:val="20"/>
                <w:szCs w:val="20"/>
              </w:rPr>
            </w:pPr>
            <w:r w:rsidRPr="00563B1C">
              <w:rPr>
                <w:rFonts w:ascii="Times New Roman" w:hAnsi="Times New Roman"/>
                <w:sz w:val="20"/>
                <w:szCs w:val="20"/>
              </w:rPr>
              <w:t>§ 4</w:t>
            </w:r>
          </w:p>
          <w:p w:rsidR="00C81A7E" w:rsidRPr="00F60C3B" w:rsidP="00563B1C">
            <w:pPr>
              <w:bidi w:val="0"/>
              <w:jc w:val="center"/>
              <w:rPr>
                <w:rFonts w:ascii="Times New Roman" w:hAnsi="Times New Roman"/>
                <w:sz w:val="20"/>
                <w:szCs w:val="20"/>
              </w:rPr>
            </w:pPr>
            <w:r w:rsidRPr="00563B1C" w:rsidR="00563B1C">
              <w:rPr>
                <w:rFonts w:ascii="Times New Roman" w:hAnsi="Times New Roman"/>
                <w:sz w:val="20"/>
                <w:szCs w:val="20"/>
              </w:rPr>
              <w:t>O8</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DE0FF3" w:rsidRPr="005F743E" w:rsidP="00DE0FF3">
            <w:pPr>
              <w:pStyle w:val="ListParagraph"/>
              <w:bidi w:val="0"/>
              <w:spacing w:after="360"/>
              <w:ind w:left="0"/>
              <w:jc w:val="both"/>
              <w:rPr>
                <w:rFonts w:ascii="Times New Roman" w:hAnsi="Times New Roman"/>
              </w:rPr>
            </w:pPr>
            <w:r w:rsidRPr="00391F5D" w:rsidR="00F42855">
              <w:rPr>
                <w:rFonts w:ascii="Times New Roman" w:hAnsi="Times New Roman"/>
                <w:color w:val="000000"/>
                <w:sz w:val="20"/>
              </w:rPr>
              <w:t xml:space="preserve"> </w:t>
            </w:r>
            <w:r w:rsidRPr="00391F5D" w:rsidR="00563B1C">
              <w:rPr>
                <w:rFonts w:ascii="Times New Roman" w:hAnsi="Times New Roman"/>
                <w:color w:val="000000"/>
                <w:sz w:val="20"/>
              </w:rPr>
              <w:t xml:space="preserve">(8) </w:t>
            </w:r>
            <w:r w:rsidRPr="00DE0FF3">
              <w:rPr>
                <w:rFonts w:ascii="Times New Roman" w:hAnsi="Times New Roman"/>
                <w:color w:val="000000"/>
                <w:sz w:val="20"/>
                <w:lang w:eastAsia="zh-CN"/>
              </w:rPr>
              <w:t>V zónach a aglomeráciách, kde nie sú vykonávané reprezentatívne stále merania úrovne znečistenia ovzdušia pre znečisťujúcu látku, ktorá má ustanovenú limitnú hodnotu alebo cieľovú hodnotu, poverená organizácia vykonáva sériu reprezentatívnych hodnotení, meraní alebo odhadov potrebných na predbežné hodnotenie kvality ovzdušia.</w:t>
            </w:r>
            <w:r w:rsidRPr="005F743E">
              <w:rPr>
                <w:rFonts w:ascii="Times New Roman" w:hAnsi="Times New Roman"/>
              </w:rPr>
              <w:t xml:space="preserve"> </w:t>
            </w:r>
          </w:p>
          <w:p w:rsidR="00563B1C" w:rsidRPr="00391F5D" w:rsidP="00563B1C">
            <w:pPr>
              <w:pStyle w:val="Import2"/>
              <w:bidi w:val="0"/>
              <w:snapToGrid w:val="0"/>
              <w:spacing w:line="240" w:lineRule="auto"/>
              <w:rPr>
                <w:rFonts w:ascii="Times New Roman" w:hAnsi="Times New Roman" w:cs="Times New Roman"/>
                <w:color w:val="000000"/>
                <w:sz w:val="20"/>
                <w:szCs w:val="20"/>
              </w:rPr>
            </w:pPr>
          </w:p>
          <w:p w:rsidR="00563B1C" w:rsidRPr="00391F5D">
            <w:pPr>
              <w:pStyle w:val="FootnoteText"/>
              <w:bidi w:val="0"/>
              <w:jc w:val="both"/>
              <w:rPr>
                <w:rFonts w:ascii="Times New Roman" w:hAnsi="Times New Roman"/>
                <w:strike/>
                <w:color w:val="00000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486B1B">
              <w:rPr>
                <w:rFonts w:ascii="Times New Roman" w:hAnsi="Times New Roman"/>
                <w:sz w:val="20"/>
                <w:szCs w:val="20"/>
              </w:rPr>
              <w:t>Č</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r w:rsidR="00486B1B">
              <w:rPr>
                <w:rFonts w:ascii="Times New Roman" w:hAnsi="Times New Roman"/>
                <w:sz w:val="20"/>
                <w:szCs w:val="20"/>
              </w:rPr>
              <w:t>O</w:t>
            </w:r>
            <w:r w:rsidRPr="00F60C3B">
              <w:rPr>
                <w:rFonts w:ascii="Times New Roman" w:hAnsi="Times New Roman"/>
                <w:sz w:val="20"/>
                <w:szCs w:val="20"/>
              </w:rPr>
              <w:t>7</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P="00BB607D">
            <w:pPr>
              <w:bidi w:val="0"/>
              <w:rPr>
                <w:rFonts w:ascii="Times New Roman" w:hAnsi="Times New Roman"/>
                <w:sz w:val="20"/>
                <w:szCs w:val="20"/>
              </w:rPr>
            </w:pPr>
            <w:r w:rsidRPr="00391F5D" w:rsidR="00486B1B">
              <w:rPr>
                <w:rFonts w:ascii="Times New Roman" w:hAnsi="Times New Roman"/>
                <w:color w:val="000000"/>
                <w:sz w:val="20"/>
                <w:szCs w:val="20"/>
              </w:rPr>
              <w:t>7.</w:t>
            </w:r>
            <w:r w:rsidR="00486B1B">
              <w:rPr>
                <w:rFonts w:ascii="Times New Roman" w:hAnsi="Times New Roman"/>
                <w:sz w:val="20"/>
                <w:szCs w:val="20"/>
              </w:rPr>
              <w:t xml:space="preserve"> </w:t>
            </w:r>
            <w:r w:rsidRPr="00F60C3B">
              <w:rPr>
                <w:rFonts w:ascii="Times New Roman" w:hAnsi="Times New Roman"/>
                <w:sz w:val="20"/>
                <w:szCs w:val="20"/>
              </w:rPr>
              <w:t>Kritériá na určenie umiestnenia vzorkovacích miest na meranie arzénu, kadmia, niklu a benzo(a)pyrénu v okolitom ovzduší, aby sa hodnotilo dodržanie cieľových hodnôt, sú uvedené</w:t>
            </w:r>
            <w:r w:rsidR="00BB607D">
              <w:rPr>
                <w:rFonts w:ascii="Times New Roman" w:hAnsi="Times New Roman"/>
                <w:sz w:val="20"/>
                <w:szCs w:val="20"/>
              </w:rPr>
              <w:t xml:space="preserve"> </w:t>
            </w:r>
            <w:r w:rsidRPr="00BB607D">
              <w:rPr>
                <w:rFonts w:ascii="Times New Roman" w:hAnsi="Times New Roman"/>
                <w:sz w:val="20"/>
                <w:szCs w:val="20"/>
              </w:rPr>
              <w:t>v oddieloch I a II prílohy III. Minimálny počet vzorkovacích miest stáleho merania koncentrácií každej znečisťujúcej látky je stanovený v oddiele IV prílohy III a miesta musia byť umiestnené v každej zóne alebo aglomerácii, v ktorej sa meranie vyžaduje, ak sú stále merania jediným zdrojom údajov o koncentráciách v nich.</w:t>
            </w:r>
          </w:p>
          <w:p w:rsidR="003C4315" w:rsidRPr="00BB607D" w:rsidP="00BB607D">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486B1B">
              <w:rPr>
                <w:rFonts w:ascii="Times New Roman" w:hAnsi="Times New Roman"/>
                <w:color w:val="000000"/>
                <w:sz w:val="20"/>
                <w:szCs w:val="20"/>
              </w:rPr>
              <w:t>NZ</w:t>
            </w:r>
          </w:p>
          <w:p w:rsidR="00071FF4">
            <w:pPr>
              <w:bidi w:val="0"/>
              <w:jc w:val="center"/>
              <w:rPr>
                <w:rFonts w:ascii="Times New Roman" w:hAnsi="Times New Roman"/>
                <w:color w:val="FF0000"/>
                <w:sz w:val="20"/>
                <w:szCs w:val="20"/>
              </w:rPr>
            </w:pPr>
          </w:p>
          <w:p w:rsidR="00071FF4">
            <w:pPr>
              <w:bidi w:val="0"/>
              <w:jc w:val="center"/>
              <w:rPr>
                <w:rFonts w:ascii="Times New Roman" w:hAnsi="Times New Roman"/>
                <w:color w:val="FF0000"/>
                <w:sz w:val="20"/>
                <w:szCs w:val="20"/>
              </w:rPr>
            </w:pPr>
          </w:p>
          <w:p w:rsidR="00071FF4" w:rsidRPr="00391F5D" w:rsidP="003C4315">
            <w:pPr>
              <w:bidi w:val="0"/>
              <w:jc w:val="center"/>
              <w:rPr>
                <w:rFonts w:ascii="Times New Roman" w:hAnsi="Times New Roman"/>
                <w:color w:val="000000"/>
                <w:sz w:val="20"/>
                <w:szCs w:val="20"/>
              </w:rPr>
            </w:pPr>
            <w:r w:rsidRPr="00391F5D">
              <w:rPr>
                <w:rFonts w:ascii="Times New Roman" w:hAnsi="Times New Roman"/>
                <w:color w:val="000000"/>
                <w:sz w:val="20"/>
                <w:szCs w:val="20"/>
              </w:rPr>
              <w:t>NV</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86B1B" w:rsidP="00486B1B">
            <w:pPr>
              <w:pStyle w:val="Normlny"/>
              <w:bidi w:val="0"/>
              <w:jc w:val="center"/>
              <w:rPr>
                <w:rFonts w:ascii="Times New Roman" w:hAnsi="Times New Roman"/>
              </w:rPr>
            </w:pPr>
            <w:r>
              <w:rPr>
                <w:rFonts w:ascii="Times New Roman" w:hAnsi="Times New Roman"/>
              </w:rPr>
              <w:t>§ 5</w:t>
            </w:r>
          </w:p>
          <w:p w:rsidR="008B589B" w:rsidRPr="00391F5D" w:rsidP="00F42855">
            <w:pPr>
              <w:pStyle w:val="Normlny"/>
              <w:bidi w:val="0"/>
              <w:rPr>
                <w:rFonts w:ascii="Times New Roman" w:hAnsi="Times New Roman"/>
                <w:color w:val="000000"/>
              </w:rPr>
            </w:pPr>
            <w:r w:rsidRPr="00391F5D" w:rsidR="00F42855">
              <w:rPr>
                <w:rFonts w:ascii="Times New Roman" w:hAnsi="Times New Roman"/>
                <w:color w:val="000000"/>
              </w:rPr>
              <w:t xml:space="preserve">        </w:t>
            </w:r>
            <w:r w:rsidR="00AC6C60">
              <w:rPr>
                <w:rFonts w:ascii="Times New Roman" w:hAnsi="Times New Roman"/>
                <w:color w:val="000000"/>
              </w:rPr>
              <w:t>O6</w:t>
            </w:r>
          </w:p>
          <w:p w:rsidR="00071FF4" w:rsidRPr="00391F5D" w:rsidP="00486B1B">
            <w:pPr>
              <w:pStyle w:val="Normlny"/>
              <w:bidi w:val="0"/>
              <w:jc w:val="center"/>
              <w:rPr>
                <w:rFonts w:ascii="Times New Roman" w:hAnsi="Times New Roman"/>
                <w:color w:val="000000"/>
              </w:rPr>
            </w:pPr>
          </w:p>
          <w:p w:rsidR="00071FF4" w:rsidRPr="003F50FB" w:rsidP="00486B1B">
            <w:pPr>
              <w:pStyle w:val="Normlny"/>
              <w:bidi w:val="0"/>
              <w:jc w:val="center"/>
              <w:rPr>
                <w:rFonts w:ascii="Times New Roman" w:hAnsi="Times New Roman"/>
                <w:color w:val="000000" w:themeColor="tx1" w:themeShade="FF"/>
              </w:rPr>
            </w:pPr>
            <w:r w:rsidRPr="003F50FB" w:rsidR="003F50FB">
              <w:rPr>
                <w:rFonts w:ascii="Times New Roman" w:hAnsi="Times New Roman"/>
                <w:color w:val="000000" w:themeColor="tx1" w:themeShade="FF"/>
              </w:rPr>
              <w:t>Príl. 9</w:t>
            </w:r>
          </w:p>
          <w:p w:rsidR="003F50FB" w:rsidRPr="003F50FB" w:rsidP="00486B1B">
            <w:pPr>
              <w:pStyle w:val="Normlny"/>
              <w:bidi w:val="0"/>
              <w:jc w:val="center"/>
              <w:rPr>
                <w:rFonts w:ascii="Times New Roman" w:hAnsi="Times New Roman"/>
                <w:color w:val="000000" w:themeColor="tx1" w:themeShade="FF"/>
              </w:rPr>
            </w:pPr>
            <w:r w:rsidRPr="003F50FB">
              <w:rPr>
                <w:rFonts w:ascii="Times New Roman" w:hAnsi="Times New Roman"/>
                <w:color w:val="000000" w:themeColor="tx1" w:themeShade="FF"/>
              </w:rPr>
              <w:t>Časť. 1</w:t>
            </w:r>
          </w:p>
          <w:p w:rsidR="003F50FB" w:rsidRPr="008B589B" w:rsidP="00486B1B">
            <w:pPr>
              <w:pStyle w:val="Normlny"/>
              <w:bidi w:val="0"/>
              <w:jc w:val="center"/>
              <w:rPr>
                <w:rFonts w:ascii="Times New Roman" w:hAnsi="Times New Roman"/>
                <w:color w:val="00B0F0"/>
              </w:rPr>
            </w:pPr>
            <w:r w:rsidRPr="003F50FB">
              <w:rPr>
                <w:rFonts w:ascii="Times New Roman" w:hAnsi="Times New Roman"/>
                <w:color w:val="000000" w:themeColor="tx1" w:themeShade="FF"/>
              </w:rPr>
              <w:t>A</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8B589B" w:rsidRPr="00346EB0" w:rsidP="008B589B">
            <w:pPr>
              <w:pStyle w:val="ListParagraph"/>
              <w:bidi w:val="0"/>
              <w:ind w:left="0"/>
              <w:jc w:val="both"/>
              <w:rPr>
                <w:rFonts w:ascii="Times New Roman" w:hAnsi="Times New Roman"/>
                <w:sz w:val="20"/>
                <w:lang w:eastAsia="sk-SK"/>
              </w:rPr>
            </w:pPr>
            <w:r w:rsidR="00AC6C60">
              <w:rPr>
                <w:rFonts w:ascii="Times New Roman" w:hAnsi="Times New Roman"/>
                <w:sz w:val="20"/>
                <w:lang w:eastAsia="sk-SK"/>
              </w:rPr>
              <w:t>(6</w:t>
            </w:r>
            <w:r w:rsidRPr="00346EB0">
              <w:rPr>
                <w:rFonts w:ascii="Times New Roman" w:hAnsi="Times New Roman"/>
                <w:sz w:val="20"/>
                <w:lang w:eastAsia="sk-SK"/>
              </w:rPr>
              <w:t xml:space="preserve">) Požiadavky na umiestnenie vzorkovacích miest sú ustanovené vykonávacím predpisom podľa § 62 písm. b). </w:t>
            </w:r>
          </w:p>
          <w:p w:rsidR="003F50FB" w:rsidRPr="00346EB0" w:rsidP="003F50FB">
            <w:pPr>
              <w:pStyle w:val="NormalWeb"/>
              <w:keepLines/>
              <w:bidi w:val="0"/>
              <w:spacing w:before="0" w:beforeAutospacing="0" w:after="0" w:afterAutospacing="0"/>
              <w:contextualSpacing/>
              <w:rPr>
                <w:rFonts w:ascii="Times New Roman" w:hAnsi="Times New Roman"/>
                <w:sz w:val="20"/>
                <w:szCs w:val="20"/>
              </w:rPr>
            </w:pPr>
          </w:p>
          <w:p w:rsidR="00346EB0" w:rsidRPr="00346EB0" w:rsidP="00346EB0">
            <w:pPr>
              <w:pStyle w:val="Heading1"/>
              <w:keepNext w:val="0"/>
              <w:bidi w:val="0"/>
              <w:rPr>
                <w:rFonts w:ascii="Times New Roman" w:hAnsi="Times New Roman"/>
                <w:b w:val="0"/>
                <w:bCs w:val="0"/>
                <w:sz w:val="20"/>
                <w:szCs w:val="20"/>
              </w:rPr>
            </w:pPr>
            <w:r w:rsidRPr="00346EB0">
              <w:rPr>
                <w:rFonts w:ascii="Times New Roman" w:hAnsi="Times New Roman"/>
                <w:b w:val="0"/>
                <w:bCs w:val="0"/>
                <w:sz w:val="20"/>
                <w:szCs w:val="20"/>
              </w:rPr>
              <w:t xml:space="preserve">KRITÉRIÁ NA URČENIE NAJMENŠIEHO POČTU VZORKOVACÍCH MIEST </w:t>
            </w:r>
          </w:p>
          <w:p w:rsidR="00346EB0" w:rsidRPr="00346EB0" w:rsidP="00346EB0">
            <w:pPr>
              <w:pStyle w:val="Heading1"/>
              <w:keepNext w:val="0"/>
              <w:bidi w:val="0"/>
              <w:spacing w:after="240"/>
              <w:rPr>
                <w:rFonts w:ascii="Times New Roman" w:hAnsi="Times New Roman"/>
                <w:b w:val="0"/>
                <w:bCs w:val="0"/>
                <w:sz w:val="20"/>
                <w:szCs w:val="20"/>
              </w:rPr>
            </w:pPr>
            <w:r w:rsidRPr="00346EB0">
              <w:rPr>
                <w:rFonts w:ascii="Times New Roman" w:hAnsi="Times New Roman"/>
                <w:b w:val="0"/>
                <w:bCs w:val="0"/>
                <w:sz w:val="20"/>
                <w:szCs w:val="20"/>
              </w:rPr>
              <w:t xml:space="preserve">NA STÁLE MERANIE </w:t>
            </w:r>
          </w:p>
          <w:p w:rsidR="00346EB0" w:rsidRPr="00346EB0" w:rsidP="00346EB0">
            <w:pPr>
              <w:pStyle w:val="Heading1"/>
              <w:keepNext w:val="0"/>
              <w:bidi w:val="0"/>
              <w:ind w:left="284" w:hanging="284"/>
              <w:contextualSpacing/>
              <w:rPr>
                <w:rFonts w:ascii="Times New Roman" w:hAnsi="Times New Roman"/>
                <w:b w:val="0"/>
                <w:bCs w:val="0"/>
                <w:sz w:val="20"/>
                <w:szCs w:val="20"/>
              </w:rPr>
            </w:pPr>
            <w:r w:rsidRPr="00346EB0">
              <w:rPr>
                <w:rFonts w:ascii="Times New Roman" w:hAnsi="Times New Roman"/>
                <w:b w:val="0"/>
                <w:bCs w:val="0"/>
                <w:sz w:val="20"/>
                <w:szCs w:val="20"/>
              </w:rPr>
              <w:t>Časť I.</w:t>
            </w:r>
          </w:p>
          <w:p w:rsidR="00346EB0" w:rsidP="00346EB0">
            <w:pPr>
              <w:pStyle w:val="Heading1"/>
              <w:keepNext w:val="0"/>
              <w:bidi w:val="0"/>
              <w:contextualSpacing/>
              <w:jc w:val="both"/>
              <w:rPr>
                <w:rFonts w:ascii="Times New Roman" w:hAnsi="Times New Roman"/>
                <w:b w:val="0"/>
                <w:bCs w:val="0"/>
                <w:sz w:val="20"/>
                <w:szCs w:val="20"/>
              </w:rPr>
            </w:pPr>
            <w:r w:rsidRPr="00346EB0">
              <w:rPr>
                <w:rFonts w:ascii="Times New Roman" w:hAnsi="Times New Roman"/>
                <w:b w:val="0"/>
                <w:bCs w:val="0"/>
                <w:sz w:val="20"/>
                <w:szCs w:val="20"/>
              </w:rPr>
              <w:t>Kritériá na určenie najmenšieho počtu vzorkovacích miest na stále merania koncentrácií oxidu siričitého, oxidu dusičitého, oxidov dusíka, častíc PM</w:t>
            </w:r>
            <w:r w:rsidRPr="007C21E1">
              <w:rPr>
                <w:rFonts w:ascii="Times New Roman" w:hAnsi="Times New Roman"/>
                <w:b w:val="0"/>
                <w:bCs w:val="0"/>
                <w:sz w:val="20"/>
                <w:szCs w:val="20"/>
                <w:vertAlign w:val="subscript"/>
              </w:rPr>
              <w:t>10</w:t>
            </w:r>
            <w:r w:rsidRPr="00346EB0">
              <w:rPr>
                <w:rFonts w:ascii="Times New Roman" w:hAnsi="Times New Roman"/>
                <w:b w:val="0"/>
                <w:bCs w:val="0"/>
                <w:sz w:val="20"/>
                <w:szCs w:val="20"/>
              </w:rPr>
              <w:t>, častíc PM</w:t>
            </w:r>
            <w:r w:rsidRPr="007C21E1">
              <w:rPr>
                <w:rFonts w:ascii="Times New Roman" w:hAnsi="Times New Roman"/>
                <w:b w:val="0"/>
                <w:bCs w:val="0"/>
                <w:sz w:val="20"/>
                <w:szCs w:val="20"/>
                <w:vertAlign w:val="subscript"/>
              </w:rPr>
              <w:t>2,5</w:t>
            </w:r>
            <w:r w:rsidRPr="00346EB0">
              <w:rPr>
                <w:rFonts w:ascii="Times New Roman" w:hAnsi="Times New Roman"/>
                <w:b w:val="0"/>
                <w:bCs w:val="0"/>
                <w:sz w:val="20"/>
                <w:szCs w:val="20"/>
              </w:rPr>
              <w:t xml:space="preserve">, oxidu uhoľnatého, benzénu, olova, arzénu, kadmia, niklu a benzo(a)pyrénu </w:t>
            </w:r>
          </w:p>
          <w:p w:rsidR="007C21E1" w:rsidRPr="007C21E1" w:rsidP="007C21E1">
            <w:pPr>
              <w:bidi w:val="0"/>
              <w:rPr>
                <w:rFonts w:ascii="Times New Roman" w:hAnsi="Times New Roman"/>
              </w:rPr>
            </w:pPr>
          </w:p>
          <w:p w:rsidR="00346EB0" w:rsidRPr="00346EB0" w:rsidP="00346EB0">
            <w:pPr>
              <w:pStyle w:val="NormalWeb"/>
              <w:bidi w:val="0"/>
              <w:spacing w:before="0" w:beforeAutospacing="0" w:after="0" w:afterAutospacing="0"/>
              <w:contextualSpacing/>
              <w:rPr>
                <w:rFonts w:ascii="Times New Roman" w:hAnsi="Times New Roman"/>
                <w:sz w:val="20"/>
                <w:szCs w:val="20"/>
              </w:rPr>
            </w:pPr>
          </w:p>
          <w:p w:rsidR="00346EB0" w:rsidRPr="00346EB0" w:rsidP="00346EB0">
            <w:pPr>
              <w:pStyle w:val="NormalWeb"/>
              <w:bidi w:val="0"/>
              <w:spacing w:before="0" w:beforeAutospacing="0" w:after="0" w:afterAutospacing="0"/>
              <w:ind w:left="284" w:hanging="284"/>
              <w:contextualSpacing/>
              <w:rPr>
                <w:rFonts w:ascii="Times New Roman" w:hAnsi="Times New Roman"/>
                <w:sz w:val="20"/>
                <w:szCs w:val="20"/>
              </w:rPr>
            </w:pPr>
            <w:r w:rsidRPr="00346EB0">
              <w:rPr>
                <w:rFonts w:ascii="Times New Roman" w:hAnsi="Times New Roman"/>
                <w:sz w:val="20"/>
                <w:szCs w:val="20"/>
              </w:rPr>
              <w:t>A. Najmenší počet vzorkovacích miest pre stále merania na posúdenie dodržiavania limitných hodnôt alebo cieľových hodnôt na ochranu zdravia ľudí a výstražných prahov v zónach a aglomeráciách, v ktorých sú stále merania jediným zdrojom informácií pre znečisťujúce látky okrem častíc PM</w:t>
            </w:r>
            <w:r w:rsidRPr="007C21E1">
              <w:rPr>
                <w:rFonts w:ascii="Times New Roman" w:hAnsi="Times New Roman"/>
                <w:sz w:val="20"/>
                <w:szCs w:val="20"/>
                <w:vertAlign w:val="subscript"/>
              </w:rPr>
              <w:t xml:space="preserve">2,5 </w:t>
            </w:r>
            <w:r w:rsidRPr="00346EB0">
              <w:rPr>
                <w:rFonts w:ascii="Times New Roman" w:hAnsi="Times New Roman"/>
                <w:sz w:val="20"/>
                <w:szCs w:val="20"/>
              </w:rPr>
              <w:t>a ozónu</w:t>
            </w:r>
          </w:p>
          <w:p w:rsidR="00346EB0" w:rsidRPr="007B57C0" w:rsidP="00346EB0">
            <w:pPr>
              <w:pStyle w:val="NormalWeb"/>
              <w:numPr>
                <w:numId w:val="19"/>
              </w:numPr>
              <w:bidi w:val="0"/>
              <w:spacing w:before="0" w:beforeAutospacing="0" w:after="120" w:afterAutospacing="0"/>
              <w:ind w:left="641" w:hanging="357"/>
              <w:jc w:val="both"/>
              <w:rPr>
                <w:rFonts w:ascii="Times New Roman" w:hAnsi="Times New Roman"/>
                <w:b/>
              </w:rPr>
            </w:pPr>
            <w:r w:rsidRPr="007B57C0">
              <w:rPr>
                <w:rFonts w:ascii="Times New Roman" w:hAnsi="Times New Roman"/>
                <w:b/>
              </w:rPr>
              <w:t>Plošné zdroje</w:t>
            </w:r>
          </w:p>
          <w:tbl>
            <w:tblPr>
              <w:tblStyle w:val="TableNormal"/>
              <w:tblW w:w="55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5"/>
              <w:gridCol w:w="743"/>
              <w:gridCol w:w="633"/>
              <w:gridCol w:w="453"/>
              <w:gridCol w:w="546"/>
              <w:gridCol w:w="724"/>
              <w:gridCol w:w="724"/>
              <w:gridCol w:w="362"/>
              <w:gridCol w:w="454"/>
            </w:tblGrid>
            <w:tr>
              <w:tblPrEx>
                <w:tblW w:w="55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35"/>
              </w:trPr>
              <w:tc>
                <w:tcPr>
                  <w:tcW w:w="905" w:type="dxa"/>
                  <w:vMerge w:val="restart"/>
                  <w:tcBorders>
                    <w:top w:val="single" w:sz="4" w:space="0" w:color="auto"/>
                    <w:left w:val="single" w:sz="4" w:space="0" w:color="auto"/>
                    <w:bottom w:val="single" w:sz="4" w:space="0" w:color="auto"/>
                    <w:right w:val="single" w:sz="4" w:space="0" w:color="auto"/>
                  </w:tcBorders>
                  <w:textDirection w:val="lrTb"/>
                  <w:vAlign w:val="top"/>
                </w:tcPr>
                <w:p w:rsidR="00346EB0" w:rsidRPr="007B57C0" w:rsidP="00346EB0">
                  <w:pPr>
                    <w:pStyle w:val="NormalWeb"/>
                    <w:bidi w:val="0"/>
                    <w:spacing w:before="0" w:beforeAutospacing="0" w:after="0" w:afterAutospacing="0"/>
                    <w:ind w:right="-108"/>
                    <w:contextualSpacing/>
                    <w:rPr>
                      <w:rFonts w:ascii="Times New Roman" w:hAnsi="Times New Roman"/>
                      <w:sz w:val="20"/>
                      <w:szCs w:val="20"/>
                    </w:rPr>
                  </w:pPr>
                  <w:r w:rsidRPr="007B57C0">
                    <w:rPr>
                      <w:rFonts w:ascii="Times New Roman" w:hAnsi="Times New Roman"/>
                      <w:sz w:val="20"/>
                      <w:szCs w:val="20"/>
                    </w:rPr>
                    <w:t xml:space="preserve">Obyvateľstvo aglomerácie alebo zóny </w:t>
                  </w:r>
                </w:p>
                <w:p w:rsidR="00346EB0" w:rsidRPr="007B57C0" w:rsidP="00346EB0">
                  <w:pPr>
                    <w:pStyle w:val="NormalWeb"/>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(v tisícoch)</w:t>
                  </w:r>
                </w:p>
              </w:tc>
              <w:tc>
                <w:tcPr>
                  <w:tcW w:w="2375" w:type="dxa"/>
                  <w:gridSpan w:val="4"/>
                  <w:tcBorders>
                    <w:top w:val="single" w:sz="4" w:space="0" w:color="auto"/>
                    <w:left w:val="single" w:sz="4" w:space="0" w:color="auto"/>
                    <w:bottom w:val="single" w:sz="4" w:space="0" w:color="auto"/>
                    <w:right w:val="single" w:sz="4" w:space="0" w:color="auto"/>
                  </w:tcBorders>
                  <w:textDirection w:val="lrTb"/>
                  <w:vAlign w:val="top"/>
                </w:tcPr>
                <w:p w:rsidR="00346EB0" w:rsidRPr="007B57C0" w:rsidP="00346EB0">
                  <w:pPr>
                    <w:pStyle w:val="NormalWeb"/>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Ak najväčšie koncentrácie prekračujú hornú medzu na hodnotenie úrovne znečistenia ovzdušia</w:t>
                  </w:r>
                  <w:r w:rsidRPr="007B57C0">
                    <w:rPr>
                      <w:rFonts w:ascii="Times New Roman" w:hAnsi="Times New Roman"/>
                      <w:sz w:val="20"/>
                      <w:szCs w:val="20"/>
                      <w:vertAlign w:val="superscript"/>
                    </w:rPr>
                    <w:t>1)</w:t>
                  </w:r>
                </w:p>
              </w:tc>
              <w:tc>
                <w:tcPr>
                  <w:tcW w:w="2264" w:type="dxa"/>
                  <w:gridSpan w:val="4"/>
                  <w:tcBorders>
                    <w:top w:val="single" w:sz="4" w:space="0" w:color="auto"/>
                    <w:left w:val="single" w:sz="4" w:space="0" w:color="auto"/>
                    <w:bottom w:val="single" w:sz="4" w:space="0" w:color="auto"/>
                    <w:right w:val="single" w:sz="4" w:space="0" w:color="auto"/>
                  </w:tcBorders>
                  <w:textDirection w:val="lrTb"/>
                  <w:vAlign w:val="top"/>
                </w:tcPr>
                <w:p w:rsidR="00346EB0" w:rsidRPr="007B57C0" w:rsidP="00346EB0">
                  <w:pPr>
                    <w:pStyle w:val="NormalWeb"/>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 xml:space="preserve">Ak sú najväčšie koncentrácie pod hornou medzou na hodnotenie úrovne znečistenia ovzdušia </w:t>
                  </w:r>
                </w:p>
              </w:tc>
            </w:tr>
            <w:tr>
              <w:tblPrEx>
                <w:tblW w:w="5544" w:type="dxa"/>
                <w:tblInd w:w="392" w:type="dxa"/>
                <w:tblLayout w:type="fixed"/>
                <w:tblLook w:val="01E0"/>
              </w:tblPrEx>
              <w:trPr>
                <w:trHeight w:val="1259"/>
              </w:trPr>
              <w:tc>
                <w:tcPr>
                  <w:tcW w:w="905" w:type="dxa"/>
                  <w:vMerge/>
                  <w:tcBorders>
                    <w:top w:val="single" w:sz="4" w:space="0" w:color="auto"/>
                    <w:left w:val="single" w:sz="4" w:space="0" w:color="auto"/>
                    <w:bottom w:val="single" w:sz="4" w:space="0" w:color="auto"/>
                    <w:right w:val="single" w:sz="4" w:space="0" w:color="auto"/>
                  </w:tcBorders>
                  <w:textDirection w:val="lrTb"/>
                  <w:vAlign w:val="top"/>
                </w:tcPr>
                <w:p w:rsidR="00346EB0" w:rsidRPr="007B57C0" w:rsidP="00346EB0">
                  <w:pPr>
                    <w:pStyle w:val="NormalWeb"/>
                    <w:bidi w:val="0"/>
                    <w:spacing w:before="0" w:beforeAutospacing="0" w:after="0" w:afterAutospacing="0"/>
                    <w:contextualSpacing/>
                    <w:rPr>
                      <w:rFonts w:ascii="Times New Roman" w:hAnsi="Times New Roman"/>
                      <w:sz w:val="20"/>
                      <w:szCs w:val="20"/>
                    </w:rPr>
                  </w:pPr>
                </w:p>
              </w:tc>
              <w:tc>
                <w:tcPr>
                  <w:tcW w:w="743" w:type="dxa"/>
                  <w:tcBorders>
                    <w:top w:val="single" w:sz="4" w:space="0" w:color="auto"/>
                    <w:left w:val="single" w:sz="4" w:space="0" w:color="auto"/>
                    <w:bottom w:val="single" w:sz="4" w:space="0" w:color="auto"/>
                    <w:right w:val="single" w:sz="4" w:space="0" w:color="auto"/>
                  </w:tcBorders>
                  <w:textDirection w:val="lrTb"/>
                  <w:vAlign w:val="top"/>
                </w:tcPr>
                <w:p w:rsidR="00346EB0" w:rsidRPr="007B57C0" w:rsidP="00346EB0">
                  <w:pPr>
                    <w:pStyle w:val="NormalWeb"/>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 xml:space="preserve">Znečisťu- júce látky okrem PM, As, Cd, Ni </w:t>
                  </w:r>
                </w:p>
                <w:p w:rsidR="00346EB0" w:rsidRPr="007B57C0" w:rsidP="00346EB0">
                  <w:pPr>
                    <w:pStyle w:val="NormalWeb"/>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a BaP</w:t>
                  </w:r>
                </w:p>
              </w:tc>
              <w:tc>
                <w:tcPr>
                  <w:tcW w:w="633" w:type="dxa"/>
                  <w:tcBorders>
                    <w:top w:val="single" w:sz="4" w:space="0" w:color="auto"/>
                    <w:left w:val="single" w:sz="4" w:space="0" w:color="auto"/>
                    <w:bottom w:val="single" w:sz="4" w:space="0" w:color="auto"/>
                    <w:right w:val="single" w:sz="4" w:space="0" w:color="auto"/>
                  </w:tcBorders>
                  <w:textDirection w:val="lrTb"/>
                  <w:vAlign w:val="top"/>
                </w:tcPr>
                <w:p w:rsidR="00346EB0" w:rsidRPr="007B57C0" w:rsidP="00346EB0">
                  <w:pPr>
                    <w:pStyle w:val="NormalWeb"/>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PM</w:t>
                  </w:r>
                  <w:r w:rsidRPr="007B57C0">
                    <w:rPr>
                      <w:rFonts w:ascii="Times New Roman" w:hAnsi="Times New Roman"/>
                      <w:sz w:val="20"/>
                      <w:szCs w:val="20"/>
                      <w:vertAlign w:val="superscript"/>
                    </w:rPr>
                    <w:t>2)</w:t>
                  </w:r>
                  <w:r w:rsidRPr="007B57C0">
                    <w:rPr>
                      <w:rFonts w:ascii="Times New Roman" w:hAnsi="Times New Roman"/>
                      <w:sz w:val="20"/>
                      <w:szCs w:val="20"/>
                    </w:rPr>
                    <w:t xml:space="preserve"> </w:t>
                  </w:r>
                </w:p>
                <w:p w:rsidR="00346EB0" w:rsidRPr="007B57C0" w:rsidP="00346EB0">
                  <w:pPr>
                    <w:pStyle w:val="NormalWeb"/>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súčet </w:t>
                  </w:r>
                </w:p>
                <w:p w:rsidR="00346EB0" w:rsidRPr="007B57C0" w:rsidP="00346EB0">
                  <w:pPr>
                    <w:pStyle w:val="NormalWeb"/>
                    <w:bidi w:val="0"/>
                    <w:spacing w:before="0" w:beforeAutospacing="0" w:after="0" w:afterAutospacing="0"/>
                    <w:contextualSpacing/>
                    <w:rPr>
                      <w:rFonts w:ascii="Times New Roman" w:hAnsi="Times New Roman"/>
                      <w:sz w:val="20"/>
                      <w:szCs w:val="20"/>
                    </w:rPr>
                  </w:pPr>
                </w:p>
                <w:p w:rsidR="00346EB0" w:rsidRPr="007B57C0" w:rsidP="00346EB0">
                  <w:pPr>
                    <w:pStyle w:val="NormalWeb"/>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PM</w:t>
                  </w:r>
                  <w:r w:rsidRPr="007B57C0">
                    <w:rPr>
                      <w:rFonts w:ascii="Times New Roman" w:hAnsi="Times New Roman"/>
                      <w:sz w:val="20"/>
                      <w:szCs w:val="20"/>
                      <w:vertAlign w:val="subscript"/>
                    </w:rPr>
                    <w:t>10</w:t>
                  </w:r>
                  <w:r w:rsidRPr="007B57C0">
                    <w:rPr>
                      <w:rFonts w:ascii="Times New Roman" w:hAnsi="Times New Roman"/>
                      <w:sz w:val="20"/>
                      <w:szCs w:val="20"/>
                    </w:rPr>
                    <w:t> a </w:t>
                  </w:r>
                </w:p>
                <w:p w:rsidR="00346EB0" w:rsidRPr="007B57C0" w:rsidP="00346EB0">
                  <w:pPr>
                    <w:pStyle w:val="NormalWeb"/>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PM</w:t>
                  </w:r>
                  <w:r w:rsidRPr="007B57C0">
                    <w:rPr>
                      <w:rFonts w:ascii="Times New Roman" w:hAnsi="Times New Roman"/>
                      <w:sz w:val="20"/>
                      <w:szCs w:val="20"/>
                      <w:vertAlign w:val="subscript"/>
                    </w:rPr>
                    <w:t>2,5</w:t>
                  </w:r>
                </w:p>
              </w:tc>
              <w:tc>
                <w:tcPr>
                  <w:tcW w:w="453" w:type="dxa"/>
                  <w:tcBorders>
                    <w:top w:val="single" w:sz="4" w:space="0" w:color="auto"/>
                    <w:left w:val="single" w:sz="4" w:space="0" w:color="auto"/>
                    <w:bottom w:val="single" w:sz="4" w:space="0" w:color="auto"/>
                    <w:right w:val="single" w:sz="4" w:space="0" w:color="auto"/>
                  </w:tcBorders>
                  <w:textDirection w:val="lrTb"/>
                  <w:vAlign w:val="top"/>
                </w:tcPr>
                <w:p w:rsidR="00346EB0" w:rsidRPr="007B57C0" w:rsidP="00346EB0">
                  <w:pPr>
                    <w:bidi w:val="0"/>
                    <w:contextualSpacing/>
                    <w:rPr>
                      <w:rFonts w:ascii="Times New Roman" w:hAnsi="Times New Roman"/>
                    </w:rPr>
                  </w:pPr>
                  <w:r w:rsidRPr="007B57C0">
                    <w:rPr>
                      <w:rFonts w:ascii="Times New Roman" w:hAnsi="Times New Roman"/>
                    </w:rPr>
                    <w:t>As</w:t>
                  </w:r>
                </w:p>
                <w:p w:rsidR="00346EB0" w:rsidRPr="007B57C0" w:rsidP="00346EB0">
                  <w:pPr>
                    <w:bidi w:val="0"/>
                    <w:contextualSpacing/>
                    <w:rPr>
                      <w:rFonts w:ascii="Times New Roman" w:hAnsi="Times New Roman"/>
                    </w:rPr>
                  </w:pPr>
                  <w:r w:rsidRPr="007B57C0">
                    <w:rPr>
                      <w:rFonts w:ascii="Times New Roman" w:hAnsi="Times New Roman"/>
                    </w:rPr>
                    <w:t>Cd</w:t>
                  </w:r>
                </w:p>
                <w:p w:rsidR="00346EB0" w:rsidRPr="007B57C0" w:rsidP="00346EB0">
                  <w:pPr>
                    <w:bidi w:val="0"/>
                    <w:contextualSpacing/>
                    <w:rPr>
                      <w:rFonts w:ascii="Times New Roman" w:hAnsi="Times New Roman"/>
                    </w:rPr>
                  </w:pPr>
                  <w:r w:rsidRPr="007B57C0">
                    <w:rPr>
                      <w:rFonts w:ascii="Times New Roman" w:hAnsi="Times New Roman"/>
                    </w:rPr>
                    <w:t xml:space="preserve">Ni </w:t>
                  </w:r>
                </w:p>
                <w:p w:rsidR="00346EB0" w:rsidRPr="007B57C0" w:rsidP="00346EB0">
                  <w:pPr>
                    <w:bidi w:val="0"/>
                    <w:contextualSpacing/>
                    <w:rPr>
                      <w:rFonts w:ascii="Times New Roman" w:hAnsi="Times New Roman"/>
                    </w:rPr>
                  </w:pPr>
                </w:p>
                <w:p w:rsidR="00346EB0" w:rsidRPr="007B57C0" w:rsidP="00346EB0">
                  <w:pPr>
                    <w:pStyle w:val="NormalWeb"/>
                    <w:bidi w:val="0"/>
                    <w:spacing w:before="0" w:beforeAutospacing="0" w:after="0" w:afterAutospacing="0"/>
                    <w:contextualSpacing/>
                    <w:rPr>
                      <w:rFonts w:ascii="Times New Roman" w:hAnsi="Times New Roman"/>
                      <w:sz w:val="20"/>
                      <w:szCs w:val="20"/>
                    </w:rPr>
                  </w:pPr>
                </w:p>
              </w:tc>
              <w:tc>
                <w:tcPr>
                  <w:tcW w:w="545" w:type="dxa"/>
                  <w:tcBorders>
                    <w:top w:val="single" w:sz="4" w:space="0" w:color="auto"/>
                    <w:left w:val="single" w:sz="4" w:space="0" w:color="auto"/>
                    <w:bottom w:val="single" w:sz="4" w:space="0" w:color="auto"/>
                    <w:right w:val="single" w:sz="4" w:space="0" w:color="auto"/>
                  </w:tcBorders>
                  <w:textDirection w:val="lrTb"/>
                  <w:vAlign w:val="top"/>
                </w:tcPr>
                <w:p w:rsidR="00346EB0" w:rsidRPr="007B57C0" w:rsidP="00346EB0">
                  <w:pPr>
                    <w:pStyle w:val="NormalWeb"/>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BaP</w:t>
                  </w:r>
                </w:p>
              </w:tc>
              <w:tc>
                <w:tcPr>
                  <w:tcW w:w="724" w:type="dxa"/>
                  <w:tcBorders>
                    <w:top w:val="single" w:sz="4" w:space="0" w:color="auto"/>
                    <w:left w:val="single" w:sz="4" w:space="0" w:color="auto"/>
                    <w:bottom w:val="single" w:sz="4" w:space="0" w:color="auto"/>
                    <w:right w:val="single" w:sz="4" w:space="0" w:color="auto"/>
                  </w:tcBorders>
                  <w:textDirection w:val="lrTb"/>
                  <w:vAlign w:val="top"/>
                </w:tcPr>
                <w:p w:rsidR="00346EB0" w:rsidRPr="007B57C0" w:rsidP="00346EB0">
                  <w:pPr>
                    <w:pStyle w:val="NormalWeb"/>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Znečisťu-júce látky okrem PM</w:t>
                  </w:r>
                </w:p>
                <w:p w:rsidR="00346EB0" w:rsidRPr="007B57C0" w:rsidP="00346EB0">
                  <w:pPr>
                    <w:pStyle w:val="NormalWeb"/>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As, C d, Ni a BaP</w:t>
                  </w:r>
                </w:p>
              </w:tc>
              <w:tc>
                <w:tcPr>
                  <w:tcW w:w="724" w:type="dxa"/>
                  <w:tcBorders>
                    <w:top w:val="single" w:sz="4" w:space="0" w:color="auto"/>
                    <w:left w:val="single" w:sz="4" w:space="0" w:color="auto"/>
                    <w:bottom w:val="single" w:sz="4" w:space="0" w:color="auto"/>
                    <w:right w:val="single" w:sz="4" w:space="0" w:color="auto"/>
                  </w:tcBorders>
                  <w:textDirection w:val="lrTb"/>
                  <w:vAlign w:val="top"/>
                </w:tcPr>
                <w:p w:rsidR="00346EB0" w:rsidRPr="007B57C0" w:rsidP="00346EB0">
                  <w:pPr>
                    <w:pStyle w:val="NormalWeb"/>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PM</w:t>
                  </w:r>
                  <w:r w:rsidRPr="007B57C0">
                    <w:rPr>
                      <w:rFonts w:ascii="Times New Roman" w:hAnsi="Times New Roman"/>
                      <w:sz w:val="20"/>
                      <w:szCs w:val="20"/>
                      <w:vertAlign w:val="superscript"/>
                    </w:rPr>
                    <w:t xml:space="preserve">2) </w:t>
                  </w:r>
                  <w:r w:rsidRPr="007B57C0">
                    <w:rPr>
                      <w:rFonts w:ascii="Times New Roman" w:hAnsi="Times New Roman"/>
                      <w:sz w:val="20"/>
                      <w:szCs w:val="20"/>
                    </w:rPr>
                    <w:t xml:space="preserve">súčet </w:t>
                  </w:r>
                </w:p>
                <w:p w:rsidR="00346EB0" w:rsidRPr="007B57C0" w:rsidP="00346EB0">
                  <w:pPr>
                    <w:pStyle w:val="NormalWeb"/>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PM</w:t>
                  </w:r>
                  <w:r w:rsidRPr="007B57C0">
                    <w:rPr>
                      <w:rFonts w:ascii="Times New Roman" w:hAnsi="Times New Roman"/>
                      <w:sz w:val="20"/>
                      <w:szCs w:val="20"/>
                      <w:vertAlign w:val="subscript"/>
                    </w:rPr>
                    <w:t>10</w:t>
                  </w:r>
                  <w:r w:rsidRPr="007B57C0">
                    <w:rPr>
                      <w:rFonts w:ascii="Times New Roman" w:hAnsi="Times New Roman"/>
                      <w:sz w:val="20"/>
                      <w:szCs w:val="20"/>
                    </w:rPr>
                    <w:t xml:space="preserve"> a PM</w:t>
                  </w:r>
                  <w:r w:rsidRPr="007B57C0">
                    <w:rPr>
                      <w:rFonts w:ascii="Times New Roman" w:hAnsi="Times New Roman"/>
                      <w:sz w:val="20"/>
                      <w:szCs w:val="20"/>
                      <w:vertAlign w:val="subscript"/>
                    </w:rPr>
                    <w:t>2,5</w:t>
                  </w:r>
                </w:p>
              </w:tc>
              <w:tc>
                <w:tcPr>
                  <w:tcW w:w="362" w:type="dxa"/>
                  <w:tcBorders>
                    <w:top w:val="single" w:sz="4" w:space="0" w:color="auto"/>
                    <w:left w:val="single" w:sz="4" w:space="0" w:color="auto"/>
                    <w:bottom w:val="single" w:sz="4" w:space="0" w:color="auto"/>
                    <w:right w:val="single" w:sz="4" w:space="0" w:color="auto"/>
                  </w:tcBorders>
                  <w:textDirection w:val="lrTb"/>
                  <w:vAlign w:val="top"/>
                </w:tcPr>
                <w:p w:rsidR="00346EB0" w:rsidRPr="007B57C0" w:rsidP="00346EB0">
                  <w:pPr>
                    <w:bidi w:val="0"/>
                    <w:contextualSpacing/>
                    <w:rPr>
                      <w:rFonts w:ascii="Times New Roman" w:hAnsi="Times New Roman"/>
                    </w:rPr>
                  </w:pPr>
                  <w:r w:rsidRPr="007B57C0">
                    <w:rPr>
                      <w:rFonts w:ascii="Times New Roman" w:hAnsi="Times New Roman"/>
                    </w:rPr>
                    <w:t xml:space="preserve">As, </w:t>
                  </w:r>
                </w:p>
                <w:p w:rsidR="00346EB0" w:rsidRPr="007B57C0" w:rsidP="00346EB0">
                  <w:pPr>
                    <w:bidi w:val="0"/>
                    <w:contextualSpacing/>
                    <w:rPr>
                      <w:rFonts w:ascii="Times New Roman" w:hAnsi="Times New Roman"/>
                    </w:rPr>
                  </w:pPr>
                  <w:r w:rsidRPr="007B57C0">
                    <w:rPr>
                      <w:rFonts w:ascii="Times New Roman" w:hAnsi="Times New Roman"/>
                    </w:rPr>
                    <w:t>Cd,</w:t>
                  </w:r>
                </w:p>
                <w:p w:rsidR="00346EB0" w:rsidRPr="007B57C0" w:rsidP="00346EB0">
                  <w:pPr>
                    <w:bidi w:val="0"/>
                    <w:contextualSpacing/>
                    <w:rPr>
                      <w:rFonts w:ascii="Times New Roman" w:hAnsi="Times New Roman"/>
                    </w:rPr>
                  </w:pPr>
                  <w:r w:rsidRPr="007B57C0">
                    <w:rPr>
                      <w:rFonts w:ascii="Times New Roman" w:hAnsi="Times New Roman"/>
                    </w:rPr>
                    <w:t xml:space="preserve">Ni </w:t>
                  </w:r>
                </w:p>
                <w:p w:rsidR="00346EB0" w:rsidRPr="007B57C0" w:rsidP="00346EB0">
                  <w:pPr>
                    <w:bidi w:val="0"/>
                    <w:contextualSpacing/>
                    <w:rPr>
                      <w:rFonts w:ascii="Times New Roman" w:hAnsi="Times New Roman"/>
                    </w:rPr>
                  </w:pPr>
                </w:p>
                <w:p w:rsidR="00346EB0" w:rsidRPr="007B57C0" w:rsidP="00346EB0">
                  <w:pPr>
                    <w:pStyle w:val="NormalWeb"/>
                    <w:bidi w:val="0"/>
                    <w:spacing w:before="0" w:beforeAutospacing="0" w:after="0" w:afterAutospacing="0"/>
                    <w:contextualSpacing/>
                    <w:rPr>
                      <w:rFonts w:ascii="Times New Roman" w:hAnsi="Times New Roman"/>
                      <w:sz w:val="20"/>
                      <w:szCs w:val="20"/>
                    </w:rPr>
                  </w:pPr>
                </w:p>
              </w:tc>
              <w:tc>
                <w:tcPr>
                  <w:tcW w:w="453" w:type="dxa"/>
                  <w:tcBorders>
                    <w:top w:val="single" w:sz="4" w:space="0" w:color="auto"/>
                    <w:left w:val="single" w:sz="4" w:space="0" w:color="auto"/>
                    <w:bottom w:val="single" w:sz="4" w:space="0" w:color="auto"/>
                    <w:right w:val="single" w:sz="4" w:space="0" w:color="auto"/>
                  </w:tcBorders>
                  <w:textDirection w:val="lrTb"/>
                  <w:vAlign w:val="top"/>
                </w:tcPr>
                <w:p w:rsidR="00346EB0" w:rsidRPr="007B57C0" w:rsidP="00346EB0">
                  <w:pPr>
                    <w:pStyle w:val="NormalWeb"/>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BaP</w:t>
                  </w:r>
                </w:p>
              </w:tc>
            </w:tr>
            <w:tr>
              <w:tblPrEx>
                <w:tblW w:w="5544" w:type="dxa"/>
                <w:tblInd w:w="392" w:type="dxa"/>
                <w:tblLayout w:type="fixed"/>
                <w:tblLook w:val="01E0"/>
              </w:tblPrEx>
              <w:trPr>
                <w:trHeight w:val="317"/>
              </w:trPr>
              <w:tc>
                <w:tcPr>
                  <w:tcW w:w="90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0 – 249</w:t>
                  </w:r>
                </w:p>
              </w:tc>
              <w:tc>
                <w:tcPr>
                  <w:tcW w:w="74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63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362"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r>
            <w:tr>
              <w:tblPrEx>
                <w:tblW w:w="5544" w:type="dxa"/>
                <w:tblInd w:w="392" w:type="dxa"/>
                <w:tblLayout w:type="fixed"/>
                <w:tblLook w:val="01E0"/>
              </w:tblPrEx>
              <w:trPr>
                <w:trHeight w:val="317"/>
              </w:trPr>
              <w:tc>
                <w:tcPr>
                  <w:tcW w:w="90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250 – 499</w:t>
                  </w:r>
                </w:p>
              </w:tc>
              <w:tc>
                <w:tcPr>
                  <w:tcW w:w="74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63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362"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r>
            <w:tr>
              <w:tblPrEx>
                <w:tblW w:w="5544" w:type="dxa"/>
                <w:tblInd w:w="392" w:type="dxa"/>
                <w:tblLayout w:type="fixed"/>
                <w:tblLook w:val="01E0"/>
              </w:tblPrEx>
              <w:trPr>
                <w:trHeight w:val="317"/>
              </w:trPr>
              <w:tc>
                <w:tcPr>
                  <w:tcW w:w="90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500 – 749</w:t>
                  </w:r>
                </w:p>
              </w:tc>
              <w:tc>
                <w:tcPr>
                  <w:tcW w:w="74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63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362"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r>
            <w:tr>
              <w:tblPrEx>
                <w:tblW w:w="5544" w:type="dxa"/>
                <w:tblInd w:w="392" w:type="dxa"/>
                <w:tblLayout w:type="fixed"/>
                <w:tblLook w:val="01E0"/>
              </w:tblPrEx>
              <w:trPr>
                <w:trHeight w:val="317"/>
              </w:trPr>
              <w:tc>
                <w:tcPr>
                  <w:tcW w:w="90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750 – 999</w:t>
                  </w:r>
                </w:p>
              </w:tc>
              <w:tc>
                <w:tcPr>
                  <w:tcW w:w="74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w:t>
                  </w:r>
                </w:p>
              </w:tc>
              <w:tc>
                <w:tcPr>
                  <w:tcW w:w="63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4</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362"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r>
            <w:tr>
              <w:tblPrEx>
                <w:tblW w:w="5544" w:type="dxa"/>
                <w:tblInd w:w="392" w:type="dxa"/>
                <w:tblLayout w:type="fixed"/>
                <w:tblLook w:val="01E0"/>
              </w:tblPrEx>
              <w:trPr>
                <w:trHeight w:val="317"/>
              </w:trPr>
              <w:tc>
                <w:tcPr>
                  <w:tcW w:w="90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1000 – 1499</w:t>
                  </w:r>
                </w:p>
              </w:tc>
              <w:tc>
                <w:tcPr>
                  <w:tcW w:w="74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4</w:t>
                  </w:r>
                </w:p>
              </w:tc>
              <w:tc>
                <w:tcPr>
                  <w:tcW w:w="63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6</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w:t>
                  </w:r>
                </w:p>
              </w:tc>
              <w:tc>
                <w:tcPr>
                  <w:tcW w:w="362"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r>
            <w:tr>
              <w:tblPrEx>
                <w:tblW w:w="5544" w:type="dxa"/>
                <w:tblInd w:w="392" w:type="dxa"/>
                <w:tblLayout w:type="fixed"/>
                <w:tblLook w:val="01E0"/>
              </w:tblPrEx>
              <w:trPr>
                <w:trHeight w:val="317"/>
              </w:trPr>
              <w:tc>
                <w:tcPr>
                  <w:tcW w:w="90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1500 – 1999</w:t>
                  </w:r>
                </w:p>
              </w:tc>
              <w:tc>
                <w:tcPr>
                  <w:tcW w:w="74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w:t>
                  </w:r>
                </w:p>
              </w:tc>
              <w:tc>
                <w:tcPr>
                  <w:tcW w:w="63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7</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w:t>
                  </w:r>
                </w:p>
              </w:tc>
              <w:tc>
                <w:tcPr>
                  <w:tcW w:w="362"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r>
            <w:tr>
              <w:tblPrEx>
                <w:tblW w:w="5544" w:type="dxa"/>
                <w:tblInd w:w="392" w:type="dxa"/>
                <w:tblLayout w:type="fixed"/>
                <w:tblLook w:val="01E0"/>
              </w:tblPrEx>
              <w:trPr>
                <w:trHeight w:val="317"/>
              </w:trPr>
              <w:tc>
                <w:tcPr>
                  <w:tcW w:w="90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2000 – 2749</w:t>
                  </w:r>
                </w:p>
              </w:tc>
              <w:tc>
                <w:tcPr>
                  <w:tcW w:w="74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6</w:t>
                  </w:r>
                </w:p>
              </w:tc>
              <w:tc>
                <w:tcPr>
                  <w:tcW w:w="63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8</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4</w:t>
                  </w:r>
                </w:p>
              </w:tc>
              <w:tc>
                <w:tcPr>
                  <w:tcW w:w="362"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r>
            <w:tr>
              <w:tblPrEx>
                <w:tblW w:w="5544" w:type="dxa"/>
                <w:tblInd w:w="392" w:type="dxa"/>
                <w:tblLayout w:type="fixed"/>
                <w:tblLook w:val="01E0"/>
              </w:tblPrEx>
              <w:trPr>
                <w:trHeight w:val="317"/>
              </w:trPr>
              <w:tc>
                <w:tcPr>
                  <w:tcW w:w="90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2750 – 3749</w:t>
                  </w:r>
                </w:p>
              </w:tc>
              <w:tc>
                <w:tcPr>
                  <w:tcW w:w="74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7</w:t>
                  </w:r>
                </w:p>
              </w:tc>
              <w:tc>
                <w:tcPr>
                  <w:tcW w:w="63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10</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4</w:t>
                  </w:r>
                </w:p>
              </w:tc>
              <w:tc>
                <w:tcPr>
                  <w:tcW w:w="362"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w:t>
                  </w:r>
                </w:p>
              </w:tc>
            </w:tr>
            <w:tr>
              <w:tblPrEx>
                <w:tblW w:w="5544" w:type="dxa"/>
                <w:tblInd w:w="392" w:type="dxa"/>
                <w:tblLayout w:type="fixed"/>
                <w:tblLook w:val="01E0"/>
              </w:tblPrEx>
              <w:trPr>
                <w:trHeight w:val="317"/>
              </w:trPr>
              <w:tc>
                <w:tcPr>
                  <w:tcW w:w="90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3750 – 4749</w:t>
                  </w:r>
                </w:p>
              </w:tc>
              <w:tc>
                <w:tcPr>
                  <w:tcW w:w="74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8</w:t>
                  </w:r>
                </w:p>
              </w:tc>
              <w:tc>
                <w:tcPr>
                  <w:tcW w:w="63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4</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6</w:t>
                  </w:r>
                </w:p>
              </w:tc>
              <w:tc>
                <w:tcPr>
                  <w:tcW w:w="362"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r>
            <w:tr>
              <w:tblPrEx>
                <w:tblW w:w="5544" w:type="dxa"/>
                <w:tblInd w:w="392" w:type="dxa"/>
                <w:tblLayout w:type="fixed"/>
                <w:tblLook w:val="01E0"/>
              </w:tblPrEx>
              <w:trPr>
                <w:trHeight w:val="317"/>
              </w:trPr>
              <w:tc>
                <w:tcPr>
                  <w:tcW w:w="90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4750 – 5999</w:t>
                  </w:r>
                </w:p>
              </w:tc>
              <w:tc>
                <w:tcPr>
                  <w:tcW w:w="74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w:t>
                  </w:r>
                </w:p>
              </w:tc>
              <w:tc>
                <w:tcPr>
                  <w:tcW w:w="63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13</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4</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4</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6</w:t>
                  </w:r>
                </w:p>
              </w:tc>
              <w:tc>
                <w:tcPr>
                  <w:tcW w:w="362"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r>
            <w:tr>
              <w:tblPrEx>
                <w:tblW w:w="5544" w:type="dxa"/>
                <w:tblInd w:w="392" w:type="dxa"/>
                <w:tblLayout w:type="fixed"/>
                <w:tblLook w:val="01E0"/>
              </w:tblPrEx>
              <w:trPr>
                <w:trHeight w:val="317"/>
              </w:trPr>
              <w:tc>
                <w:tcPr>
                  <w:tcW w:w="90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 6000</w:t>
                  </w:r>
                </w:p>
              </w:tc>
              <w:tc>
                <w:tcPr>
                  <w:tcW w:w="74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10</w:t>
                  </w:r>
                </w:p>
              </w:tc>
              <w:tc>
                <w:tcPr>
                  <w:tcW w:w="63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15</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4</w:t>
                  </w:r>
                </w:p>
              </w:tc>
              <w:tc>
                <w:tcPr>
                  <w:tcW w:w="724"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7</w:t>
                  </w:r>
                </w:p>
              </w:tc>
              <w:tc>
                <w:tcPr>
                  <w:tcW w:w="362"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346EB0" w:rsidRPr="007B57C0" w:rsidP="00346EB0">
                  <w:pPr>
                    <w:pStyle w:val="NormalWeb"/>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w:t>
                  </w:r>
                </w:p>
              </w:tc>
            </w:tr>
          </w:tbl>
          <w:p w:rsidR="007C21E1" w:rsidRPr="007C21E1" w:rsidP="007C21E1">
            <w:pPr>
              <w:pStyle w:val="NormalWeb"/>
              <w:bidi w:val="0"/>
              <w:contextualSpacing/>
              <w:rPr>
                <w:rFonts w:ascii="Times New Roman" w:hAnsi="Times New Roman"/>
                <w:sz w:val="20"/>
                <w:szCs w:val="20"/>
              </w:rPr>
            </w:pPr>
            <w:r w:rsidRPr="007C21E1">
              <w:rPr>
                <w:rFonts w:ascii="Times New Roman" w:hAnsi="Times New Roman"/>
                <w:sz w:val="20"/>
                <w:szCs w:val="20"/>
              </w:rPr>
              <w:t xml:space="preserve">Poznámky: </w:t>
            </w:r>
          </w:p>
          <w:p w:rsidR="007C21E1" w:rsidRPr="007C21E1" w:rsidP="007C21E1">
            <w:pPr>
              <w:pStyle w:val="NormalWeb"/>
              <w:bidi w:val="0"/>
              <w:contextualSpacing/>
              <w:rPr>
                <w:rFonts w:ascii="Times New Roman" w:hAnsi="Times New Roman"/>
                <w:sz w:val="20"/>
                <w:szCs w:val="20"/>
              </w:rPr>
            </w:pPr>
            <w:r w:rsidRPr="007C21E1">
              <w:rPr>
                <w:rFonts w:ascii="Times New Roman" w:hAnsi="Times New Roman"/>
                <w:sz w:val="20"/>
                <w:szCs w:val="20"/>
                <w:vertAlign w:val="superscript"/>
              </w:rPr>
              <w:t>1</w:t>
            </w:r>
            <w:r w:rsidRPr="007C21E1">
              <w:rPr>
                <w:rFonts w:ascii="Times New Roman" w:hAnsi="Times New Roman"/>
                <w:sz w:val="20"/>
                <w:szCs w:val="20"/>
              </w:rPr>
              <w:t>) Pre oxid dusičitý, suspendované častice, benzén a oxid uhoľnatý zahrnúť aspoň jednu monitorovaciu stanicu na mestskom pozadí a jednu stanicu orientovanú na dopravu pod podmienkou, že to nezvýši počet vzorkovacích miest. Pre tieto znečisťujúce látky sa celkový počet mestských pozaďových staníc a celkový počet staníc orientovaných na dopravu požadovaný v tabuľke nesmie líšiť o viac ako dvojnásobok. Vzorkovacie miesta, na ktorých sa za posledné tri roky limitná hodnota pre PM</w:t>
            </w:r>
            <w:r w:rsidRPr="007C21E1">
              <w:rPr>
                <w:rFonts w:ascii="Times New Roman" w:hAnsi="Times New Roman"/>
                <w:sz w:val="20"/>
                <w:szCs w:val="20"/>
                <w:vertAlign w:val="subscript"/>
              </w:rPr>
              <w:t>10</w:t>
            </w:r>
            <w:r w:rsidRPr="007C21E1">
              <w:rPr>
                <w:rFonts w:ascii="Times New Roman" w:hAnsi="Times New Roman"/>
                <w:sz w:val="20"/>
                <w:szCs w:val="20"/>
              </w:rPr>
              <w:t xml:space="preserve"> prekročila, sa zachovajú, ak nie je potrebné premiestnenie v dôsledku osobitných okolností, najmä územného rozvoja. Z najmenšieho počtu vzorkovacích miest As, Cd, Ni a BaP aspoň jedno miesto  sa umiestni na monitorovacej stanici v mestskom pozadí a pri monitorovaní BaP aj na dopravnej monitorovacej stanici, ak sa nezvýši celkový počet vzorkovacích miest.</w:t>
            </w:r>
          </w:p>
          <w:p w:rsidR="00346EB0" w:rsidRPr="00346EB0" w:rsidP="007C21E1">
            <w:pPr>
              <w:pStyle w:val="NormalWeb"/>
              <w:bidi w:val="0"/>
              <w:spacing w:before="0" w:beforeAutospacing="0" w:after="0" w:afterAutospacing="0"/>
              <w:contextualSpacing/>
              <w:rPr>
                <w:rFonts w:ascii="Times New Roman" w:hAnsi="Times New Roman"/>
                <w:sz w:val="20"/>
                <w:szCs w:val="20"/>
              </w:rPr>
            </w:pPr>
            <w:r w:rsidRPr="007C21E1" w:rsidR="007C21E1">
              <w:rPr>
                <w:rFonts w:ascii="Times New Roman" w:hAnsi="Times New Roman"/>
                <w:sz w:val="20"/>
                <w:szCs w:val="20"/>
                <w:vertAlign w:val="superscript"/>
              </w:rPr>
              <w:t>2</w:t>
            </w:r>
            <w:r w:rsidRPr="007C21E1" w:rsidR="007C21E1">
              <w:rPr>
                <w:rFonts w:ascii="Times New Roman" w:hAnsi="Times New Roman"/>
                <w:sz w:val="20"/>
                <w:szCs w:val="20"/>
              </w:rPr>
              <w:t>) Ak sa PM</w:t>
            </w:r>
            <w:r w:rsidRPr="007C21E1" w:rsidR="007C21E1">
              <w:rPr>
                <w:rFonts w:ascii="Times New Roman" w:hAnsi="Times New Roman"/>
                <w:sz w:val="20"/>
                <w:szCs w:val="20"/>
                <w:vertAlign w:val="subscript"/>
              </w:rPr>
              <w:t xml:space="preserve">2,5 </w:t>
            </w:r>
            <w:r w:rsidRPr="007C21E1" w:rsidR="007C21E1">
              <w:rPr>
                <w:rFonts w:ascii="Times New Roman" w:hAnsi="Times New Roman"/>
                <w:sz w:val="20"/>
                <w:szCs w:val="20"/>
              </w:rPr>
              <w:t>a PM</w:t>
            </w:r>
            <w:r w:rsidRPr="007C21E1" w:rsidR="007C21E1">
              <w:rPr>
                <w:rFonts w:ascii="Times New Roman" w:hAnsi="Times New Roman"/>
                <w:sz w:val="20"/>
                <w:szCs w:val="20"/>
                <w:vertAlign w:val="subscript"/>
              </w:rPr>
              <w:t>10</w:t>
            </w:r>
            <w:r w:rsidRPr="007C21E1" w:rsidR="007C21E1">
              <w:rPr>
                <w:rFonts w:ascii="Times New Roman" w:hAnsi="Times New Roman"/>
                <w:sz w:val="20"/>
                <w:szCs w:val="20"/>
              </w:rPr>
              <w:t xml:space="preserve"> merajú podľa metód v prílohe č. 5 na tej istej monitorovacej stanici, počítajú sa za dve rozdielne vzorkovacie miesta. Celkový počet vzorkovacích miest pre PM</w:t>
            </w:r>
            <w:r w:rsidRPr="007C21E1" w:rsidR="007C21E1">
              <w:rPr>
                <w:rFonts w:ascii="Times New Roman" w:hAnsi="Times New Roman"/>
                <w:sz w:val="20"/>
                <w:szCs w:val="20"/>
                <w:vertAlign w:val="subscript"/>
              </w:rPr>
              <w:t xml:space="preserve">2,5 </w:t>
            </w:r>
            <w:r w:rsidRPr="007C21E1" w:rsidR="007C21E1">
              <w:rPr>
                <w:rFonts w:ascii="Times New Roman" w:hAnsi="Times New Roman"/>
                <w:sz w:val="20"/>
                <w:szCs w:val="20"/>
              </w:rPr>
              <w:t>a PM</w:t>
            </w:r>
            <w:r w:rsidRPr="007C21E1" w:rsidR="007C21E1">
              <w:rPr>
                <w:rFonts w:ascii="Times New Roman" w:hAnsi="Times New Roman"/>
                <w:sz w:val="20"/>
                <w:szCs w:val="20"/>
                <w:vertAlign w:val="subscript"/>
              </w:rPr>
              <w:t>10</w:t>
            </w:r>
            <w:r w:rsidRPr="007C21E1" w:rsidR="007C21E1">
              <w:rPr>
                <w:rFonts w:ascii="Times New Roman" w:hAnsi="Times New Roman"/>
                <w:sz w:val="20"/>
                <w:szCs w:val="20"/>
              </w:rPr>
              <w:t>, ktorý sa požaduje podľa tabuľky, sa nesmie líšiť o viac ako dvojnásobok a  súčasne pre určenie počtu vzorkovacích miest pre PM</w:t>
            </w:r>
            <w:r w:rsidRPr="007C21E1" w:rsidR="007C21E1">
              <w:rPr>
                <w:rFonts w:ascii="Times New Roman" w:hAnsi="Times New Roman"/>
                <w:sz w:val="20"/>
                <w:szCs w:val="20"/>
                <w:vertAlign w:val="subscript"/>
              </w:rPr>
              <w:t xml:space="preserve">2,5 </w:t>
            </w:r>
            <w:r w:rsidRPr="007C21E1" w:rsidR="007C21E1">
              <w:rPr>
                <w:rFonts w:ascii="Times New Roman" w:hAnsi="Times New Roman"/>
                <w:sz w:val="20"/>
                <w:szCs w:val="20"/>
              </w:rPr>
              <w:t>v mestskom pozadí aglomerácií a mestských oblastí sa  uplatňujú požiadavky podľa písmena B.</w:t>
            </w:r>
          </w:p>
          <w:p w:rsidR="00071FF4" w:rsidRPr="008B589B" w:rsidP="008B589B">
            <w:pPr>
              <w:pStyle w:val="ListParagraph"/>
              <w:bidi w:val="0"/>
              <w:ind w:left="0"/>
              <w:jc w:val="both"/>
              <w:rPr>
                <w:rFonts w:ascii="Times New Roman" w:hAnsi="Times New Roman"/>
                <w:sz w:val="20"/>
                <w:lang w:eastAsia="sk-SK"/>
              </w:rPr>
            </w:pPr>
          </w:p>
          <w:p w:rsidR="008B589B" w:rsidRPr="00346EB0" w:rsidP="008B589B">
            <w:pPr>
              <w:pStyle w:val="FootnoteText"/>
              <w:bidi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486B1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0245C" w:rsidRPr="0090245C" w:rsidP="00486B1B">
            <w:pPr>
              <w:pStyle w:val="nazov"/>
              <w:bidi w:val="0"/>
              <w:jc w:val="both"/>
              <w:rPr>
                <w:rFonts w:ascii="Times New Roman" w:hAnsi="Times New Roman"/>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486B1B">
              <w:rPr>
                <w:rFonts w:ascii="Times New Roman" w:hAnsi="Times New Roman"/>
                <w:sz w:val="20"/>
                <w:szCs w:val="20"/>
              </w:rPr>
              <w:t>Č</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r w:rsidR="00486B1B">
              <w:rPr>
                <w:rFonts w:ascii="Times New Roman" w:hAnsi="Times New Roman"/>
                <w:sz w:val="20"/>
                <w:szCs w:val="20"/>
              </w:rPr>
              <w:t>O</w:t>
            </w:r>
            <w:r w:rsidRPr="00F60C3B">
              <w:rPr>
                <w:rFonts w:ascii="Times New Roman" w:hAnsi="Times New Roman"/>
                <w:sz w:val="20"/>
                <w:szCs w:val="20"/>
              </w:rPr>
              <w:t>8</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8B589B" w:rsidP="008B589B">
            <w:pPr>
              <w:bidi w:val="0"/>
              <w:rPr>
                <w:rFonts w:ascii="Times New Roman" w:hAnsi="Times New Roman"/>
                <w:sz w:val="20"/>
                <w:szCs w:val="20"/>
              </w:rPr>
            </w:pPr>
            <w:r w:rsidRPr="00391F5D" w:rsidR="00486B1B">
              <w:rPr>
                <w:rFonts w:ascii="Times New Roman" w:hAnsi="Times New Roman"/>
                <w:color w:val="000000"/>
                <w:sz w:val="20"/>
                <w:szCs w:val="20"/>
              </w:rPr>
              <w:t xml:space="preserve">8. </w:t>
            </w:r>
            <w:r w:rsidRPr="00F60C3B">
              <w:rPr>
                <w:rFonts w:ascii="Times New Roman" w:hAnsi="Times New Roman"/>
                <w:sz w:val="20"/>
                <w:szCs w:val="20"/>
              </w:rPr>
              <w:t>Na zhodnotenie podielu benzo(a)pyrénu v okolitom ovzduší každý členský štát monitoruje iné relevantné polycyklické aromatické uhľovodíky na obmedzenom množstve meracích miest. Tieto zlúčeniny zahŕňajú aspoň: benz(a)antracén, benzo(b)fluorantén, benzo(j)fluorantén, benzo(k)fluorantén, indeno(1,2,3-cd)pyrén a dibenz(a,h)antracén. Monitorovacie miesta</w:t>
            </w:r>
            <w:r w:rsidR="008B589B">
              <w:rPr>
                <w:rFonts w:ascii="Times New Roman" w:hAnsi="Times New Roman"/>
                <w:sz w:val="20"/>
                <w:szCs w:val="20"/>
              </w:rPr>
              <w:t xml:space="preserve"> </w:t>
            </w:r>
            <w:r w:rsidRPr="00F60C3B">
              <w:rPr>
                <w:rFonts w:ascii="Times New Roman" w:hAnsi="Times New Roman"/>
                <w:sz w:val="20"/>
                <w:szCs w:val="20"/>
              </w:rPr>
              <w:t>pre tieto polycyklické aromatické uhľovodíky sú umiestnené spolu so vzorkovacími miestami pre benzo(a)pyrén a vyberajú sa takým spôsobom, aby sa dali identifikovať geografické variácie</w:t>
            </w:r>
            <w:r w:rsidR="008B589B">
              <w:rPr>
                <w:rFonts w:ascii="Times New Roman" w:hAnsi="Times New Roman"/>
                <w:sz w:val="20"/>
                <w:szCs w:val="20"/>
              </w:rPr>
              <w:t xml:space="preserve"> </w:t>
            </w:r>
            <w:r w:rsidRPr="008B589B">
              <w:rPr>
                <w:rFonts w:ascii="Times New Roman" w:hAnsi="Times New Roman"/>
                <w:sz w:val="20"/>
                <w:szCs w:val="20"/>
              </w:rPr>
              <w:t>a dlhodobé trendy. Uplatňujú sa oddiely I, II a III prílohy III.</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486B1B">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86B1B" w:rsidP="00486B1B">
            <w:pPr>
              <w:pStyle w:val="Normlny"/>
              <w:bidi w:val="0"/>
              <w:jc w:val="center"/>
              <w:rPr>
                <w:rFonts w:ascii="Times New Roman" w:hAnsi="Times New Roman"/>
              </w:rPr>
            </w:pPr>
            <w:r>
              <w:rPr>
                <w:rFonts w:ascii="Times New Roman" w:hAnsi="Times New Roman"/>
              </w:rPr>
              <w:t>§5</w:t>
            </w:r>
          </w:p>
          <w:p w:rsidR="00486B1B" w:rsidP="003C4315">
            <w:pPr>
              <w:pStyle w:val="Normlny"/>
              <w:bidi w:val="0"/>
              <w:jc w:val="center"/>
              <w:rPr>
                <w:rFonts w:ascii="Times New Roman" w:hAnsi="Times New Roman"/>
              </w:rPr>
            </w:pPr>
            <w:r>
              <w:rPr>
                <w:rFonts w:ascii="Times New Roman" w:hAnsi="Times New Roman"/>
              </w:rPr>
              <w:t>O1</w:t>
            </w:r>
          </w:p>
          <w:p w:rsidR="00C81A7E" w:rsidP="00486B1B">
            <w:pPr>
              <w:pStyle w:val="Normlny"/>
              <w:bidi w:val="0"/>
              <w:jc w:val="center"/>
              <w:rPr>
                <w:rFonts w:ascii="Times New Roman" w:hAnsi="Times New Roman"/>
              </w:rPr>
            </w:pPr>
          </w:p>
          <w:p w:rsidR="004E3ABE" w:rsidP="00486B1B">
            <w:pPr>
              <w:pStyle w:val="Normlny"/>
              <w:bidi w:val="0"/>
              <w:jc w:val="center"/>
              <w:rPr>
                <w:rFonts w:ascii="Times New Roman" w:hAnsi="Times New Roman"/>
              </w:rPr>
            </w:pPr>
          </w:p>
          <w:p w:rsidR="004E3ABE" w:rsidP="00486B1B">
            <w:pPr>
              <w:pStyle w:val="Normlny"/>
              <w:bidi w:val="0"/>
              <w:jc w:val="center"/>
              <w:rPr>
                <w:rFonts w:ascii="Times New Roman" w:hAnsi="Times New Roman"/>
              </w:rPr>
            </w:pPr>
          </w:p>
          <w:p w:rsidR="004E3ABE" w:rsidP="00486B1B">
            <w:pPr>
              <w:pStyle w:val="Normlny"/>
              <w:bidi w:val="0"/>
              <w:jc w:val="center"/>
              <w:rPr>
                <w:rFonts w:ascii="Times New Roman" w:hAnsi="Times New Roman"/>
              </w:rPr>
            </w:pPr>
          </w:p>
          <w:p w:rsidR="004E3ABE" w:rsidP="00486B1B">
            <w:pPr>
              <w:pStyle w:val="Normlny"/>
              <w:bidi w:val="0"/>
              <w:jc w:val="center"/>
              <w:rPr>
                <w:rFonts w:ascii="Times New Roman" w:hAnsi="Times New Roman"/>
              </w:rPr>
            </w:pPr>
          </w:p>
          <w:p w:rsidR="004E3ABE" w:rsidP="00486B1B">
            <w:pPr>
              <w:pStyle w:val="Normlny"/>
              <w:bidi w:val="0"/>
              <w:jc w:val="center"/>
              <w:rPr>
                <w:rFonts w:ascii="Times New Roman" w:hAnsi="Times New Roman"/>
              </w:rPr>
            </w:pPr>
          </w:p>
          <w:p w:rsidR="004E3ABE" w:rsidP="00486B1B">
            <w:pPr>
              <w:pStyle w:val="Normlny"/>
              <w:bidi w:val="0"/>
              <w:jc w:val="center"/>
              <w:rPr>
                <w:rFonts w:ascii="Times New Roman" w:hAnsi="Times New Roman"/>
              </w:rPr>
            </w:pPr>
          </w:p>
          <w:p w:rsidR="004E3ABE" w:rsidP="00486B1B">
            <w:pPr>
              <w:pStyle w:val="Normlny"/>
              <w:bidi w:val="0"/>
              <w:jc w:val="center"/>
              <w:rPr>
                <w:rFonts w:ascii="Times New Roman" w:hAnsi="Times New Roman"/>
              </w:rPr>
            </w:pPr>
            <w:r>
              <w:rPr>
                <w:rFonts w:ascii="Times New Roman" w:hAnsi="Times New Roman"/>
              </w:rPr>
              <w:t>O2</w:t>
            </w:r>
          </w:p>
          <w:p w:rsidR="004E3ABE" w:rsidRPr="00F60C3B" w:rsidP="00486B1B">
            <w:pPr>
              <w:pStyle w:val="Normlny"/>
              <w:bidi w:val="0"/>
              <w:jc w:val="center"/>
              <w:rPr>
                <w:rFonts w:ascii="Times New Roman" w:hAnsi="Times New Roman"/>
              </w:rPr>
            </w:pPr>
            <w:r>
              <w:rPr>
                <w:rFonts w:ascii="Times New Roman" w:hAnsi="Times New Roman"/>
              </w:rPr>
              <w:t>Pb</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E076CB" w:rsidRPr="00E076CB" w:rsidP="004E3ABE">
            <w:pPr>
              <w:pStyle w:val="ListParagraph"/>
              <w:bidi w:val="0"/>
              <w:ind w:left="0"/>
              <w:jc w:val="both"/>
              <w:rPr>
                <w:rFonts w:ascii="Times New Roman" w:hAnsi="Times New Roman"/>
                <w:color w:val="000000"/>
                <w:sz w:val="20"/>
                <w:lang w:eastAsia="zh-CN"/>
              </w:rPr>
            </w:pPr>
            <w:r w:rsidRPr="00391F5D" w:rsidR="00486B1B">
              <w:rPr>
                <w:rFonts w:ascii="Times New Roman" w:hAnsi="Times New Roman"/>
                <w:color w:val="000000"/>
                <w:sz w:val="20"/>
                <w:lang w:eastAsia="zh-CN"/>
              </w:rPr>
              <w:t xml:space="preserve"> </w:t>
            </w:r>
            <w:r w:rsidRPr="00E076CB">
              <w:rPr>
                <w:rFonts w:ascii="Times New Roman" w:hAnsi="Times New Roman"/>
                <w:color w:val="000000"/>
                <w:sz w:val="20"/>
                <w:lang w:eastAsia="zh-CN"/>
              </w:rPr>
              <w:t>(1)</w:t>
              <w:tab/>
              <w:t>Poverená organizácia zriaďuje a prevádzkuje národnú monitorovaciu sieť kvality ovzdušia, ktorá zahŕňa merania koncentrácií znečisťujúcich látok podľa § 4 ods. 2 v súlade s požiadavkami hodnotenia úrovne znečistenia ovzdušia</w:t>
            </w:r>
          </w:p>
          <w:p w:rsidR="00E076CB" w:rsidRPr="00E076CB" w:rsidP="00E076CB">
            <w:pPr>
              <w:pStyle w:val="ListParagraph"/>
              <w:bidi w:val="0"/>
              <w:jc w:val="both"/>
              <w:rPr>
                <w:rFonts w:ascii="Times New Roman" w:hAnsi="Times New Roman"/>
                <w:color w:val="000000"/>
                <w:sz w:val="20"/>
                <w:lang w:eastAsia="zh-CN"/>
              </w:rPr>
            </w:pPr>
            <w:r w:rsidRPr="00E076CB">
              <w:rPr>
                <w:rFonts w:ascii="Times New Roman" w:hAnsi="Times New Roman"/>
                <w:color w:val="000000"/>
                <w:sz w:val="20"/>
                <w:lang w:eastAsia="zh-CN"/>
              </w:rPr>
              <w:t>a)</w:t>
              <w:tab/>
              <w:t>zón a aglomerácií podľa § 4 ods. 7,</w:t>
            </w:r>
          </w:p>
          <w:p w:rsidR="00E076CB" w:rsidRPr="00E076CB" w:rsidP="00E076CB">
            <w:pPr>
              <w:pStyle w:val="ListParagraph"/>
              <w:bidi w:val="0"/>
              <w:jc w:val="both"/>
              <w:rPr>
                <w:rFonts w:ascii="Times New Roman" w:hAnsi="Times New Roman"/>
                <w:color w:val="000000"/>
                <w:sz w:val="20"/>
                <w:lang w:eastAsia="zh-CN"/>
              </w:rPr>
            </w:pPr>
            <w:r w:rsidRPr="00E076CB">
              <w:rPr>
                <w:rFonts w:ascii="Times New Roman" w:hAnsi="Times New Roman"/>
                <w:color w:val="000000"/>
                <w:sz w:val="20"/>
                <w:lang w:eastAsia="zh-CN"/>
              </w:rPr>
              <w:t>b)</w:t>
              <w:tab/>
              <w:t xml:space="preserve">vidieckeho pozadia podľa § 4 ods. 12, </w:t>
            </w:r>
          </w:p>
          <w:p w:rsidR="00486B1B" w:rsidP="00E076CB">
            <w:pPr>
              <w:pStyle w:val="ListParagraph"/>
              <w:bidi w:val="0"/>
              <w:ind w:left="0"/>
              <w:jc w:val="both"/>
              <w:rPr>
                <w:rFonts w:ascii="Times New Roman" w:hAnsi="Times New Roman"/>
                <w:color w:val="000000"/>
                <w:sz w:val="20"/>
                <w:lang w:eastAsia="zh-CN"/>
              </w:rPr>
            </w:pPr>
            <w:r w:rsidR="003A4B60">
              <w:rPr>
                <w:rFonts w:ascii="Times New Roman" w:hAnsi="Times New Roman"/>
                <w:color w:val="000000"/>
                <w:sz w:val="20"/>
                <w:lang w:eastAsia="zh-CN"/>
              </w:rPr>
              <w:t xml:space="preserve">              c)        </w:t>
            </w:r>
            <w:r w:rsidRPr="003A4B60" w:rsidR="003A4B60">
              <w:rPr>
                <w:rFonts w:ascii="Times New Roman" w:hAnsi="Times New Roman"/>
                <w:color w:val="000000"/>
                <w:sz w:val="20"/>
                <w:lang w:eastAsia="zh-CN"/>
              </w:rPr>
              <w:t>vrátane meraní podľa odseku 9, na základe rozhodnutia poverenej organizácie.</w:t>
            </w:r>
          </w:p>
          <w:p w:rsidR="004E3ABE" w:rsidP="00E076CB">
            <w:pPr>
              <w:pStyle w:val="ListParagraph"/>
              <w:bidi w:val="0"/>
              <w:ind w:left="0"/>
              <w:jc w:val="both"/>
              <w:rPr>
                <w:rFonts w:ascii="Times New Roman" w:hAnsi="Times New Roman"/>
                <w:color w:val="000000"/>
                <w:sz w:val="20"/>
                <w:lang w:eastAsia="zh-CN"/>
              </w:rPr>
            </w:pPr>
          </w:p>
          <w:p w:rsidR="004E3ABE" w:rsidP="004E3ABE">
            <w:pPr>
              <w:pStyle w:val="ListParagraph"/>
              <w:bidi w:val="0"/>
              <w:ind w:left="0"/>
              <w:jc w:val="both"/>
              <w:rPr>
                <w:rFonts w:ascii="Times New Roman" w:hAnsi="Times New Roman"/>
                <w:color w:val="000000"/>
                <w:sz w:val="20"/>
                <w:lang w:eastAsia="zh-CN"/>
              </w:rPr>
            </w:pPr>
            <w:r>
              <w:rPr>
                <w:rFonts w:ascii="Times New Roman" w:hAnsi="Times New Roman"/>
                <w:color w:val="000000"/>
                <w:sz w:val="20"/>
                <w:lang w:eastAsia="zh-CN"/>
              </w:rPr>
              <w:t>(2)</w:t>
            </w:r>
            <w:r w:rsidRPr="005F743E">
              <w:rPr>
                <w:rFonts w:ascii="Times New Roman" w:hAnsi="Times New Roman"/>
              </w:rPr>
              <w:t xml:space="preserve"> </w:t>
            </w:r>
            <w:r w:rsidRPr="004E3ABE">
              <w:rPr>
                <w:rFonts w:ascii="Times New Roman" w:hAnsi="Times New Roman"/>
                <w:color w:val="000000"/>
                <w:sz w:val="20"/>
                <w:lang w:eastAsia="zh-CN"/>
              </w:rPr>
              <w:t>Pri meraniach podľa odseku 1 písm. a) okrem  koncentrácií znečisťujúcich látok podľa § 4 ods. 2 sa spolu s</w:t>
            </w:r>
          </w:p>
          <w:p w:rsidR="004E3ABE" w:rsidRPr="004E3ABE" w:rsidP="004E3ABE">
            <w:pPr>
              <w:pStyle w:val="ListParagraph"/>
              <w:bidi w:val="0"/>
              <w:ind w:left="0"/>
              <w:jc w:val="both"/>
              <w:rPr>
                <w:rFonts w:ascii="Times New Roman" w:hAnsi="Times New Roman"/>
                <w:color w:val="000000"/>
                <w:sz w:val="20"/>
                <w:lang w:eastAsia="zh-CN"/>
              </w:rPr>
            </w:pPr>
            <w:r>
              <w:rPr>
                <w:rFonts w:ascii="Times New Roman" w:hAnsi="Times New Roman"/>
                <w:color w:val="000000"/>
                <w:sz w:val="20"/>
                <w:lang w:eastAsia="zh-CN"/>
              </w:rPr>
              <w:t xml:space="preserve">b)  </w:t>
            </w:r>
            <w:r w:rsidRPr="004E3ABE">
              <w:rPr>
                <w:rFonts w:ascii="Times New Roman" w:hAnsi="Times New Roman"/>
                <w:color w:val="000000"/>
                <w:sz w:val="20"/>
                <w:lang w:eastAsia="zh-CN"/>
              </w:rPr>
              <w:t>benzo(a)pyrénom sa na vymedzenom počte vzorkovacích miest monitorujú aj iné polycyklické aromatické uhľovodíky, najmä benz(a)antracén, chryzén, benzo(b)fluorantén, benzo(k)fluorantén, indeno(1,2,3-cd)pyrén a dibenzo(a,h)antracén, benzo(g,h,i)perylen (ďalej len „vybrané polycyklické aromatické uhľovodíky“); vzorkovacie miesta sa umiestňujú s cieľom identifikovania geografických variácií a dlhodobých trendov.</w:t>
            </w:r>
          </w:p>
          <w:p w:rsidR="004E3ABE" w:rsidP="00E076CB">
            <w:pPr>
              <w:pStyle w:val="ListParagraph"/>
              <w:bidi w:val="0"/>
              <w:ind w:left="0"/>
              <w:jc w:val="both"/>
              <w:rPr>
                <w:rFonts w:ascii="Times New Roman" w:hAnsi="Times New Roman"/>
                <w:color w:val="000000"/>
                <w:sz w:val="20"/>
                <w:lang w:eastAsia="zh-CN"/>
              </w:rPr>
            </w:pPr>
          </w:p>
          <w:p w:rsidR="004E3ABE" w:rsidRPr="00F60C3B" w:rsidP="00E076CB">
            <w:pPr>
              <w:pStyle w:val="ListParagraph"/>
              <w:bidi w:val="0"/>
              <w:ind w:left="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486B1B">
              <w:rPr>
                <w:rFonts w:ascii="Times New Roman" w:hAnsi="Times New Roman"/>
                <w:sz w:val="20"/>
                <w:szCs w:val="20"/>
              </w:rPr>
              <w:t>Č</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r w:rsidRPr="00F60C3B">
              <w:rPr>
                <w:rFonts w:ascii="Times New Roman" w:hAnsi="Times New Roman"/>
                <w:sz w:val="20"/>
                <w:szCs w:val="20"/>
              </w:rPr>
              <w:t>O9</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603EE5" w:rsidRPr="00603EE5" w:rsidP="00603EE5">
            <w:pPr>
              <w:bidi w:val="0"/>
              <w:jc w:val="both"/>
              <w:rPr>
                <w:rFonts w:ascii="Times New Roman" w:hAnsi="Times New Roman"/>
                <w:sz w:val="20"/>
                <w:szCs w:val="20"/>
              </w:rPr>
            </w:pPr>
            <w:r w:rsidRPr="00603EE5">
              <w:rPr>
                <w:rFonts w:ascii="Times New Roman" w:hAnsi="Times New Roman"/>
                <w:sz w:val="20"/>
                <w:szCs w:val="20"/>
              </w:rPr>
              <w:t>9. Bez ohľadu na úrovne koncentrácie sa na každých 100 000 km2</w:t>
            </w:r>
            <w:r>
              <w:rPr>
                <w:rFonts w:ascii="Times New Roman" w:hAnsi="Times New Roman"/>
                <w:sz w:val="20"/>
                <w:szCs w:val="20"/>
              </w:rPr>
              <w:t xml:space="preserve"> </w:t>
            </w:r>
            <w:r w:rsidRPr="00603EE5">
              <w:rPr>
                <w:rFonts w:ascii="Times New Roman" w:hAnsi="Times New Roman"/>
                <w:sz w:val="20"/>
                <w:szCs w:val="20"/>
              </w:rPr>
              <w:t>zriadi jedno pozaďové vzorkovacie miesto na indikatívne meranie</w:t>
            </w:r>
            <w:r>
              <w:rPr>
                <w:rFonts w:ascii="Times New Roman" w:hAnsi="Times New Roman"/>
                <w:sz w:val="20"/>
                <w:szCs w:val="20"/>
              </w:rPr>
              <w:t xml:space="preserve"> </w:t>
            </w:r>
            <w:r w:rsidRPr="00603EE5">
              <w:rPr>
                <w:rFonts w:ascii="Times New Roman" w:hAnsi="Times New Roman"/>
                <w:sz w:val="20"/>
                <w:szCs w:val="20"/>
              </w:rPr>
              <w:t>arzénu, kadmia, niklu, celkovej plynnej ortuti, benzo(a)pyrénu a</w:t>
            </w:r>
            <w:r>
              <w:rPr>
                <w:rFonts w:ascii="Times New Roman" w:hAnsi="Times New Roman"/>
                <w:sz w:val="20"/>
                <w:szCs w:val="20"/>
              </w:rPr>
              <w:t> </w:t>
            </w:r>
            <w:r w:rsidRPr="00603EE5">
              <w:rPr>
                <w:rFonts w:ascii="Times New Roman" w:hAnsi="Times New Roman"/>
                <w:sz w:val="20"/>
                <w:szCs w:val="20"/>
              </w:rPr>
              <w:t>iných</w:t>
            </w:r>
            <w:r>
              <w:rPr>
                <w:rFonts w:ascii="Times New Roman" w:hAnsi="Times New Roman"/>
                <w:sz w:val="20"/>
                <w:szCs w:val="20"/>
              </w:rPr>
              <w:t xml:space="preserve"> </w:t>
            </w:r>
            <w:r w:rsidRPr="00603EE5">
              <w:rPr>
                <w:rFonts w:ascii="Times New Roman" w:hAnsi="Times New Roman"/>
                <w:sz w:val="20"/>
                <w:szCs w:val="20"/>
              </w:rPr>
              <w:t>polycyklických aromatických uhľovodíkov uvedených v odseku 8</w:t>
            </w:r>
            <w:r>
              <w:rPr>
                <w:rFonts w:ascii="Times New Roman" w:hAnsi="Times New Roman"/>
                <w:sz w:val="20"/>
                <w:szCs w:val="20"/>
              </w:rPr>
              <w:t xml:space="preserve"> </w:t>
            </w:r>
            <w:r w:rsidRPr="00603EE5">
              <w:rPr>
                <w:rFonts w:ascii="Times New Roman" w:hAnsi="Times New Roman"/>
                <w:sz w:val="20"/>
                <w:szCs w:val="20"/>
              </w:rPr>
              <w:t>v okolitom ovzduší a na celkovú depozíciu arzénu, kadmia, ortuti, niklu,</w:t>
            </w:r>
          </w:p>
          <w:p w:rsidR="00603EE5" w:rsidRPr="00603EE5" w:rsidP="00603EE5">
            <w:pPr>
              <w:bidi w:val="0"/>
              <w:jc w:val="both"/>
              <w:rPr>
                <w:rFonts w:ascii="Times New Roman" w:hAnsi="Times New Roman"/>
                <w:sz w:val="20"/>
                <w:szCs w:val="20"/>
              </w:rPr>
            </w:pPr>
            <w:r w:rsidRPr="00603EE5">
              <w:rPr>
                <w:rFonts w:ascii="Times New Roman" w:hAnsi="Times New Roman"/>
                <w:sz w:val="20"/>
                <w:szCs w:val="20"/>
              </w:rPr>
              <w:t>benzo(a)pyrénu a iných polycykl</w:t>
            </w:r>
            <w:r>
              <w:rPr>
                <w:rFonts w:ascii="Times New Roman" w:hAnsi="Times New Roman"/>
                <w:sz w:val="20"/>
                <w:szCs w:val="20"/>
              </w:rPr>
              <w:t xml:space="preserve">ických aromatických uhľovodíkov </w:t>
            </w:r>
            <w:r w:rsidRPr="00603EE5">
              <w:rPr>
                <w:rFonts w:ascii="Times New Roman" w:hAnsi="Times New Roman"/>
                <w:sz w:val="20"/>
                <w:szCs w:val="20"/>
              </w:rPr>
              <w:t>uvedených v odseku 8. Každý členský štát zriadi aspoň jednu meraciu</w:t>
            </w:r>
            <w:r>
              <w:rPr>
                <w:rFonts w:ascii="Times New Roman" w:hAnsi="Times New Roman"/>
                <w:sz w:val="20"/>
                <w:szCs w:val="20"/>
              </w:rPr>
              <w:t xml:space="preserve"> </w:t>
            </w:r>
            <w:r w:rsidRPr="00603EE5">
              <w:rPr>
                <w:rFonts w:ascii="Times New Roman" w:hAnsi="Times New Roman"/>
                <w:sz w:val="20"/>
                <w:szCs w:val="20"/>
              </w:rPr>
              <w:t>stanicu. Členské štáty však môžu, po dohode a v súlade s</w:t>
            </w:r>
            <w:r>
              <w:rPr>
                <w:rFonts w:ascii="Times New Roman" w:hAnsi="Times New Roman"/>
                <w:sz w:val="20"/>
                <w:szCs w:val="20"/>
              </w:rPr>
              <w:t> </w:t>
            </w:r>
            <w:r w:rsidRPr="00603EE5">
              <w:rPr>
                <w:rFonts w:ascii="Times New Roman" w:hAnsi="Times New Roman"/>
                <w:sz w:val="20"/>
                <w:szCs w:val="20"/>
              </w:rPr>
              <w:t>usmerneniami</w:t>
            </w:r>
            <w:r>
              <w:rPr>
                <w:rFonts w:ascii="Times New Roman" w:hAnsi="Times New Roman"/>
                <w:sz w:val="20"/>
                <w:szCs w:val="20"/>
              </w:rPr>
              <w:t xml:space="preserve"> </w:t>
            </w:r>
            <w:r w:rsidRPr="00603EE5">
              <w:rPr>
                <w:rFonts w:ascii="Times New Roman" w:hAnsi="Times New Roman"/>
                <w:sz w:val="20"/>
                <w:szCs w:val="20"/>
              </w:rPr>
              <w:t>vypracovanými podľa regulačného postupu uvedeného v článku 6 ods. 2,</w:t>
            </w:r>
            <w:r>
              <w:rPr>
                <w:rFonts w:ascii="Times New Roman" w:hAnsi="Times New Roman"/>
                <w:sz w:val="20"/>
                <w:szCs w:val="20"/>
              </w:rPr>
              <w:t xml:space="preserve"> </w:t>
            </w:r>
            <w:r w:rsidRPr="00603EE5">
              <w:rPr>
                <w:rFonts w:ascii="Times New Roman" w:hAnsi="Times New Roman"/>
                <w:sz w:val="20"/>
                <w:szCs w:val="20"/>
              </w:rPr>
              <w:t>zriadiť jednu alebo niekoľko spoločných meracích staníc, ktoré pokryjú</w:t>
            </w:r>
            <w:r>
              <w:rPr>
                <w:rFonts w:ascii="Times New Roman" w:hAnsi="Times New Roman"/>
                <w:sz w:val="20"/>
                <w:szCs w:val="20"/>
              </w:rPr>
              <w:t xml:space="preserve"> </w:t>
            </w:r>
            <w:r w:rsidRPr="00603EE5">
              <w:rPr>
                <w:rFonts w:ascii="Times New Roman" w:hAnsi="Times New Roman"/>
                <w:sz w:val="20"/>
                <w:szCs w:val="20"/>
              </w:rPr>
              <w:t>susediace zóny v priľahlých členských štátoch, aby sa dosiahlo potrebné</w:t>
            </w:r>
            <w:r>
              <w:rPr>
                <w:rFonts w:ascii="Times New Roman" w:hAnsi="Times New Roman"/>
                <w:sz w:val="20"/>
                <w:szCs w:val="20"/>
              </w:rPr>
              <w:t xml:space="preserve"> </w:t>
            </w:r>
            <w:r w:rsidRPr="00603EE5">
              <w:rPr>
                <w:rFonts w:ascii="Times New Roman" w:hAnsi="Times New Roman"/>
                <w:sz w:val="20"/>
                <w:szCs w:val="20"/>
              </w:rPr>
              <w:t>priestorové rozlíšenie. Odporúča sa tiež meranie časticovej a</w:t>
            </w:r>
            <w:r>
              <w:rPr>
                <w:rFonts w:ascii="Times New Roman" w:hAnsi="Times New Roman"/>
                <w:sz w:val="20"/>
                <w:szCs w:val="20"/>
              </w:rPr>
              <w:t> </w:t>
            </w:r>
            <w:r w:rsidRPr="00603EE5">
              <w:rPr>
                <w:rFonts w:ascii="Times New Roman" w:hAnsi="Times New Roman"/>
                <w:sz w:val="20"/>
                <w:szCs w:val="20"/>
              </w:rPr>
              <w:t>plynnej</w:t>
            </w:r>
            <w:r>
              <w:rPr>
                <w:rFonts w:ascii="Times New Roman" w:hAnsi="Times New Roman"/>
                <w:sz w:val="20"/>
                <w:szCs w:val="20"/>
              </w:rPr>
              <w:t xml:space="preserve"> </w:t>
            </w:r>
            <w:r w:rsidRPr="00603EE5">
              <w:rPr>
                <w:rFonts w:ascii="Times New Roman" w:hAnsi="Times New Roman"/>
                <w:sz w:val="20"/>
                <w:szCs w:val="20"/>
              </w:rPr>
              <w:t>dvojmocnej ortuti. V prípade potreby sa monitorovanie koordinuje</w:t>
            </w:r>
            <w:r>
              <w:rPr>
                <w:rFonts w:ascii="Times New Roman" w:hAnsi="Times New Roman"/>
                <w:sz w:val="20"/>
                <w:szCs w:val="20"/>
              </w:rPr>
              <w:t xml:space="preserve"> </w:t>
            </w:r>
            <w:r w:rsidRPr="00603EE5">
              <w:rPr>
                <w:rFonts w:ascii="Times New Roman" w:hAnsi="Times New Roman"/>
                <w:sz w:val="20"/>
                <w:szCs w:val="20"/>
              </w:rPr>
              <w:t>s programom pre monitorovaciu stratégiu a meranie Európskeho monitorovania a merania znečisťujúcich látok (EMEP). Vzorkovacie miesta</w:t>
            </w:r>
          </w:p>
          <w:p w:rsidR="00C81A7E" w:rsidRPr="00071FF4" w:rsidP="00603EE5">
            <w:pPr>
              <w:bidi w:val="0"/>
              <w:jc w:val="both"/>
              <w:rPr>
                <w:rFonts w:ascii="Times New Roman" w:hAnsi="Times New Roman"/>
                <w:sz w:val="20"/>
                <w:szCs w:val="20"/>
              </w:rPr>
            </w:pPr>
            <w:r w:rsidRPr="00603EE5" w:rsidR="00603EE5">
              <w:rPr>
                <w:rFonts w:ascii="Times New Roman" w:hAnsi="Times New Roman"/>
                <w:sz w:val="20"/>
                <w:szCs w:val="20"/>
              </w:rPr>
              <w:t>pre tieto znečisťujúce látky sa vyb</w:t>
            </w:r>
            <w:r w:rsidR="00603EE5">
              <w:rPr>
                <w:rFonts w:ascii="Times New Roman" w:hAnsi="Times New Roman"/>
                <w:sz w:val="20"/>
                <w:szCs w:val="20"/>
              </w:rPr>
              <w:t xml:space="preserve">erú takým spôsobom, aby sa dali </w:t>
            </w:r>
            <w:r w:rsidRPr="00603EE5" w:rsidR="00603EE5">
              <w:rPr>
                <w:rFonts w:ascii="Times New Roman" w:hAnsi="Times New Roman"/>
                <w:sz w:val="20"/>
                <w:szCs w:val="20"/>
              </w:rPr>
              <w:t>identifikovať geografické variácie a dlhodobé trendy. Uplatňujú sa</w:t>
            </w:r>
            <w:r w:rsidR="00603EE5">
              <w:rPr>
                <w:rFonts w:ascii="Times New Roman" w:hAnsi="Times New Roman"/>
                <w:sz w:val="20"/>
                <w:szCs w:val="20"/>
              </w:rPr>
              <w:t xml:space="preserve"> </w:t>
            </w:r>
            <w:r w:rsidRPr="00603EE5" w:rsidR="00603EE5">
              <w:rPr>
                <w:rFonts w:ascii="Times New Roman" w:hAnsi="Times New Roman"/>
                <w:sz w:val="20"/>
                <w:szCs w:val="20"/>
              </w:rPr>
              <w:t>oddiely I, II a III prílohy III.</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486B1B">
              <w:rPr>
                <w:rFonts w:ascii="Times New Roman" w:hAnsi="Times New Roman"/>
                <w:color w:val="000000"/>
                <w:sz w:val="20"/>
                <w:szCs w:val="20"/>
              </w:rPr>
              <w:t>N</w:t>
            </w:r>
            <w:r w:rsidR="00E92D62">
              <w:rPr>
                <w:rFonts w:ascii="Times New Roman" w:hAnsi="Times New Roman"/>
                <w:color w:val="000000"/>
                <w:sz w:val="20"/>
                <w:szCs w:val="20"/>
              </w:rPr>
              <w:t>V</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A74A1" w:rsidP="00D324E8">
            <w:pPr>
              <w:pStyle w:val="Normlny"/>
              <w:bidi w:val="0"/>
              <w:jc w:val="center"/>
              <w:rPr>
                <w:rFonts w:ascii="Times New Roman" w:hAnsi="Times New Roman"/>
              </w:rPr>
            </w:pPr>
            <w:r>
              <w:rPr>
                <w:rFonts w:ascii="Times New Roman" w:hAnsi="Times New Roman"/>
              </w:rPr>
              <w:t>Príl. 8</w:t>
            </w:r>
          </w:p>
          <w:p w:rsidR="00BA74A1" w:rsidP="00D324E8">
            <w:pPr>
              <w:pStyle w:val="Normlny"/>
              <w:bidi w:val="0"/>
              <w:jc w:val="center"/>
              <w:rPr>
                <w:rFonts w:ascii="Times New Roman" w:hAnsi="Times New Roman"/>
              </w:rPr>
            </w:pPr>
            <w:r>
              <w:rPr>
                <w:rFonts w:ascii="Times New Roman" w:hAnsi="Times New Roman"/>
              </w:rPr>
              <w:t>Časť II.</w:t>
            </w:r>
          </w:p>
          <w:p w:rsidR="00A92E58" w:rsidP="00486B1B">
            <w:pPr>
              <w:pStyle w:val="Normlny"/>
              <w:bidi w:val="0"/>
              <w:jc w:val="center"/>
              <w:rPr>
                <w:rFonts w:ascii="Times New Roman" w:hAnsi="Times New Roman"/>
              </w:rPr>
            </w:pPr>
            <w:r w:rsidR="000C7BBF">
              <w:rPr>
                <w:rFonts w:ascii="Times New Roman" w:hAnsi="Times New Roman"/>
              </w:rPr>
              <w:t>A,B,C</w:t>
            </w:r>
          </w:p>
          <w:p w:rsidR="00A92E58" w:rsidRPr="00A92E58" w:rsidP="00486B1B">
            <w:pPr>
              <w:pStyle w:val="Normlny"/>
              <w:bidi w:val="0"/>
              <w:jc w:val="center"/>
              <w:rPr>
                <w:rFonts w:ascii="Times New Roman" w:hAnsi="Times New Roman"/>
                <w:color w:val="00B0F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E50408" w:rsidRPr="00E50408" w:rsidP="00E50408">
            <w:pPr>
              <w:bidi w:val="0"/>
              <w:rPr>
                <w:rFonts w:ascii="Times New Roman" w:hAnsi="Times New Roman"/>
                <w:sz w:val="20"/>
                <w:szCs w:val="20"/>
              </w:rPr>
            </w:pPr>
            <w:r w:rsidRPr="00E50408">
              <w:rPr>
                <w:rFonts w:ascii="Times New Roman" w:hAnsi="Times New Roman"/>
                <w:sz w:val="20"/>
                <w:szCs w:val="20"/>
              </w:rPr>
              <w:t>Časť II</w:t>
            </w:r>
          </w:p>
          <w:p w:rsidR="00E50408" w:rsidRPr="00E50408" w:rsidP="00E50408">
            <w:pPr>
              <w:bidi w:val="0"/>
              <w:rPr>
                <w:rFonts w:ascii="Times New Roman" w:hAnsi="Times New Roman"/>
                <w:sz w:val="20"/>
                <w:szCs w:val="20"/>
              </w:rPr>
            </w:pPr>
            <w:r w:rsidRPr="00E50408">
              <w:rPr>
                <w:rFonts w:ascii="Times New Roman" w:hAnsi="Times New Roman"/>
                <w:sz w:val="20"/>
                <w:szCs w:val="20"/>
              </w:rPr>
              <w:t xml:space="preserve">Požiadavky na merania na vidieckych pozaďových miestach </w:t>
            </w:r>
          </w:p>
          <w:p w:rsidR="00E50408" w:rsidRPr="00E50408" w:rsidP="00E50408">
            <w:pPr>
              <w:bidi w:val="0"/>
              <w:rPr>
                <w:rFonts w:ascii="Times New Roman" w:hAnsi="Times New Roman"/>
                <w:sz w:val="20"/>
                <w:szCs w:val="20"/>
              </w:rPr>
            </w:pPr>
            <w:r w:rsidRPr="00E50408">
              <w:rPr>
                <w:rFonts w:ascii="Times New Roman" w:hAnsi="Times New Roman"/>
                <w:sz w:val="20"/>
                <w:szCs w:val="20"/>
              </w:rPr>
              <w:t>A. Ciele</w:t>
            </w:r>
          </w:p>
          <w:p w:rsidR="00E50408" w:rsidRPr="00E50408" w:rsidP="00E50408">
            <w:pPr>
              <w:bidi w:val="0"/>
              <w:rPr>
                <w:rFonts w:ascii="Times New Roman" w:hAnsi="Times New Roman"/>
                <w:sz w:val="20"/>
                <w:szCs w:val="20"/>
              </w:rPr>
            </w:pPr>
            <w:r w:rsidRPr="00E50408">
              <w:rPr>
                <w:rFonts w:ascii="Times New Roman" w:hAnsi="Times New Roman"/>
                <w:sz w:val="20"/>
                <w:szCs w:val="20"/>
              </w:rPr>
              <w:t>Hlavným cieľom týchto meraní je zabezpečiť, aby boli k dispozícii primerané informácie o úrovniach znečistenia ovzdušia v pozadí. Tieto informácie majú zásadný význam pri posúdení zvýšených úrovní znečistenia ovzdušia v znečistenejších oblastiach ako sú mestské pozaďové lokality, priemyselné lokality a dopravné lokality, pri hodnotení možného príspevku diaľkového prenosu látok znečisťujúcich ovzdušie, pri podpore analýzy rozčlenenia</w:t>
            </w:r>
            <w:r w:rsidRPr="007B57C0">
              <w:rPr>
                <w:rFonts w:ascii="Times New Roman" w:hAnsi="Times New Roman"/>
              </w:rPr>
              <w:t xml:space="preserve"> </w:t>
            </w:r>
            <w:r w:rsidRPr="00E50408">
              <w:rPr>
                <w:rFonts w:ascii="Times New Roman" w:hAnsi="Times New Roman"/>
                <w:sz w:val="20"/>
                <w:szCs w:val="20"/>
              </w:rPr>
              <w:t>zdrojov a pri získavaní vedomostí o špecifických znečisťujúcich látkach, ako sú suspendované častice. Sú tiež dôležité pre zvýšené využívanie modelovania aj v mestských oblastiach.</w:t>
            </w:r>
          </w:p>
          <w:p w:rsidR="00E50408" w:rsidRPr="00E50408" w:rsidP="00E50408">
            <w:pPr>
              <w:pStyle w:val="NormalWeb"/>
              <w:widowControl w:val="0"/>
              <w:bidi w:val="0"/>
              <w:spacing w:before="0" w:beforeAutospacing="0" w:after="120" w:afterAutospacing="0"/>
              <w:rPr>
                <w:rFonts w:ascii="Times New Roman" w:hAnsi="Times New Roman"/>
                <w:sz w:val="20"/>
                <w:szCs w:val="20"/>
              </w:rPr>
            </w:pPr>
            <w:r w:rsidRPr="000C7BBF">
              <w:rPr>
                <w:rFonts w:ascii="Times New Roman" w:hAnsi="Times New Roman"/>
              </w:rPr>
              <w:t>B</w:t>
            </w:r>
            <w:r w:rsidRPr="000C7BBF">
              <w:rPr>
                <w:rFonts w:ascii="Times New Roman" w:hAnsi="Times New Roman"/>
                <w:sz w:val="20"/>
                <w:szCs w:val="20"/>
              </w:rPr>
              <w:t>.</w:t>
            </w:r>
            <w:r w:rsidRPr="00E50408">
              <w:rPr>
                <w:rFonts w:ascii="Times New Roman" w:hAnsi="Times New Roman"/>
                <w:sz w:val="20"/>
                <w:szCs w:val="20"/>
              </w:rPr>
              <w:t xml:space="preserve"> Látky</w:t>
            </w:r>
          </w:p>
          <w:p w:rsidR="00E50408" w:rsidRPr="00E50408" w:rsidP="00E50408">
            <w:pPr>
              <w:pStyle w:val="NormalWeb"/>
              <w:widowControl w:val="0"/>
              <w:bidi w:val="0"/>
              <w:spacing w:before="0" w:beforeAutospacing="0" w:after="120" w:afterAutospacing="0"/>
              <w:ind w:left="284"/>
              <w:rPr>
                <w:rFonts w:ascii="Times New Roman" w:hAnsi="Times New Roman"/>
                <w:sz w:val="20"/>
                <w:szCs w:val="20"/>
              </w:rPr>
            </w:pPr>
            <w:r w:rsidRPr="00E50408">
              <w:rPr>
                <w:rFonts w:ascii="Times New Roman" w:hAnsi="Times New Roman"/>
                <w:sz w:val="20"/>
                <w:szCs w:val="20"/>
              </w:rPr>
              <w:t>Meranie častíc PM</w:t>
            </w:r>
            <w:r w:rsidRPr="000C7BBF">
              <w:rPr>
                <w:rFonts w:ascii="Times New Roman" w:hAnsi="Times New Roman"/>
                <w:sz w:val="20"/>
                <w:szCs w:val="20"/>
                <w:vertAlign w:val="subscript"/>
              </w:rPr>
              <w:t xml:space="preserve">2,5 </w:t>
            </w:r>
            <w:r w:rsidRPr="00E50408">
              <w:rPr>
                <w:rFonts w:ascii="Times New Roman" w:hAnsi="Times New Roman"/>
                <w:sz w:val="20"/>
                <w:szCs w:val="20"/>
              </w:rPr>
              <w:t>zahŕňa aspoň celkovú hmotnostnú koncentráciu a koncentrácie príslušných zlúčenín na určenie ich chemického zloženia. Je potrebné zahrnúť aspoň tento zoznam chemických látok</w:t>
            </w: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
              <w:gridCol w:w="523"/>
              <w:gridCol w:w="644"/>
              <w:gridCol w:w="694"/>
              <w:gridCol w:w="2561"/>
            </w:tblGrid>
            <w:tr>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40"/>
              </w:trPr>
              <w:tc>
                <w:tcPr>
                  <w:tcW w:w="964" w:type="dxa"/>
                  <w:tcBorders>
                    <w:top w:val="single" w:sz="4" w:space="0" w:color="auto"/>
                    <w:left w:val="single" w:sz="4" w:space="0" w:color="auto"/>
                    <w:bottom w:val="single" w:sz="4" w:space="0" w:color="auto"/>
                    <w:right w:val="single" w:sz="4" w:space="0" w:color="auto"/>
                  </w:tcBorders>
                  <w:textDirection w:val="lrTb"/>
                  <w:vAlign w:val="center"/>
                </w:tcPr>
                <w:p w:rsidR="00E50408" w:rsidRPr="007B57C0" w:rsidP="00E50408">
                  <w:pPr>
                    <w:pStyle w:val="NormalWeb"/>
                    <w:widowControl w:val="0"/>
                    <w:bidi w:val="0"/>
                    <w:spacing w:before="0" w:beforeAutospacing="0" w:after="120" w:afterAutospacing="0"/>
                    <w:rPr>
                      <w:rFonts w:ascii="Times New Roman" w:hAnsi="Times New Roman"/>
                      <w:sz w:val="20"/>
                      <w:szCs w:val="20"/>
                    </w:rPr>
                  </w:pPr>
                  <w:r w:rsidRPr="007B57C0">
                    <w:rPr>
                      <w:rFonts w:ascii="Times New Roman" w:hAnsi="Times New Roman"/>
                      <w:sz w:val="20"/>
                      <w:szCs w:val="20"/>
                    </w:rPr>
                    <w:t>SO</w:t>
                  </w:r>
                  <w:r w:rsidRPr="00E50408">
                    <w:rPr>
                      <w:rFonts w:ascii="Times New Roman" w:hAnsi="Times New Roman"/>
                      <w:sz w:val="20"/>
                      <w:szCs w:val="20"/>
                    </w:rPr>
                    <w:t>4</w:t>
                  </w:r>
                  <w:r w:rsidRPr="00240E71">
                    <w:rPr>
                      <w:rFonts w:ascii="Times New Roman" w:hAnsi="Times New Roman"/>
                      <w:sz w:val="20"/>
                      <w:szCs w:val="20"/>
                      <w:vertAlign w:val="superscript"/>
                    </w:rPr>
                    <w:t>2</w:t>
                  </w:r>
                  <w:r w:rsidRPr="00E50408">
                    <w:rPr>
                      <w:rFonts w:ascii="Times New Roman" w:hAnsi="Times New Roman"/>
                      <w:sz w:val="20"/>
                      <w:szCs w:val="20"/>
                    </w:rPr>
                    <w:t>–</w:t>
                  </w:r>
                </w:p>
              </w:tc>
              <w:tc>
                <w:tcPr>
                  <w:tcW w:w="523" w:type="dxa"/>
                  <w:tcBorders>
                    <w:top w:val="single" w:sz="4" w:space="0" w:color="auto"/>
                    <w:left w:val="single" w:sz="4" w:space="0" w:color="auto"/>
                    <w:bottom w:val="single" w:sz="4" w:space="0" w:color="auto"/>
                    <w:right w:val="single" w:sz="4" w:space="0" w:color="auto"/>
                  </w:tcBorders>
                  <w:textDirection w:val="lrTb"/>
                  <w:vAlign w:val="center"/>
                </w:tcPr>
                <w:p w:rsidR="00E50408" w:rsidRPr="007B57C0" w:rsidP="00E50408">
                  <w:pPr>
                    <w:pStyle w:val="NormalWeb"/>
                    <w:widowControl w:val="0"/>
                    <w:bidi w:val="0"/>
                    <w:spacing w:before="0" w:beforeAutospacing="0" w:after="120" w:afterAutospacing="0"/>
                    <w:rPr>
                      <w:rFonts w:ascii="Times New Roman" w:hAnsi="Times New Roman"/>
                      <w:sz w:val="20"/>
                      <w:szCs w:val="20"/>
                    </w:rPr>
                  </w:pPr>
                  <w:r w:rsidRPr="007B57C0">
                    <w:rPr>
                      <w:rFonts w:ascii="Times New Roman" w:hAnsi="Times New Roman"/>
                      <w:sz w:val="20"/>
                      <w:szCs w:val="20"/>
                    </w:rPr>
                    <w:t>Na</w:t>
                  </w:r>
                  <w:r w:rsidRPr="00E50408">
                    <w:rPr>
                      <w:rFonts w:ascii="Times New Roman" w:hAnsi="Times New Roman"/>
                      <w:sz w:val="20"/>
                      <w:szCs w:val="20"/>
                    </w:rPr>
                    <w:t>+</w:t>
                  </w:r>
                </w:p>
              </w:tc>
              <w:tc>
                <w:tcPr>
                  <w:tcW w:w="644" w:type="dxa"/>
                  <w:tcBorders>
                    <w:top w:val="single" w:sz="4" w:space="0" w:color="auto"/>
                    <w:left w:val="single" w:sz="4" w:space="0" w:color="auto"/>
                    <w:bottom w:val="single" w:sz="4" w:space="0" w:color="auto"/>
                    <w:right w:val="single" w:sz="4" w:space="0" w:color="auto"/>
                  </w:tcBorders>
                  <w:textDirection w:val="lrTb"/>
                  <w:vAlign w:val="center"/>
                </w:tcPr>
                <w:p w:rsidR="00E50408" w:rsidRPr="007B57C0" w:rsidP="00E50408">
                  <w:pPr>
                    <w:pStyle w:val="NormalWeb"/>
                    <w:widowControl w:val="0"/>
                    <w:bidi w:val="0"/>
                    <w:spacing w:before="0" w:beforeAutospacing="0" w:after="120" w:afterAutospacing="0"/>
                    <w:rPr>
                      <w:rFonts w:ascii="Times New Roman" w:hAnsi="Times New Roman"/>
                      <w:sz w:val="20"/>
                      <w:szCs w:val="20"/>
                    </w:rPr>
                  </w:pPr>
                  <w:r w:rsidRPr="007B57C0">
                    <w:rPr>
                      <w:rFonts w:ascii="Times New Roman" w:hAnsi="Times New Roman"/>
                      <w:sz w:val="20"/>
                      <w:szCs w:val="20"/>
                    </w:rPr>
                    <w:t>NH</w:t>
                  </w:r>
                  <w:r w:rsidRPr="00240E71">
                    <w:rPr>
                      <w:rFonts w:ascii="Times New Roman" w:hAnsi="Times New Roman"/>
                      <w:sz w:val="20"/>
                      <w:szCs w:val="20"/>
                      <w:vertAlign w:val="subscript"/>
                    </w:rPr>
                    <w:t>4</w:t>
                  </w:r>
                  <w:r w:rsidRPr="00E50408">
                    <w:rPr>
                      <w:rFonts w:ascii="Times New Roman" w:hAnsi="Times New Roman"/>
                      <w:sz w:val="20"/>
                      <w:szCs w:val="20"/>
                    </w:rPr>
                    <w:t>+</w:t>
                  </w:r>
                </w:p>
              </w:tc>
              <w:tc>
                <w:tcPr>
                  <w:tcW w:w="694" w:type="dxa"/>
                  <w:tcBorders>
                    <w:top w:val="single" w:sz="4" w:space="0" w:color="auto"/>
                    <w:left w:val="single" w:sz="4" w:space="0" w:color="auto"/>
                    <w:bottom w:val="single" w:sz="4" w:space="0" w:color="auto"/>
                    <w:right w:val="single" w:sz="4" w:space="0" w:color="auto"/>
                  </w:tcBorders>
                  <w:textDirection w:val="lrTb"/>
                  <w:vAlign w:val="center"/>
                </w:tcPr>
                <w:p w:rsidR="00E50408" w:rsidRPr="007B57C0" w:rsidP="00E50408">
                  <w:pPr>
                    <w:pStyle w:val="NormalWeb"/>
                    <w:widowControl w:val="0"/>
                    <w:bidi w:val="0"/>
                    <w:spacing w:before="0" w:beforeAutospacing="0" w:after="120" w:afterAutospacing="0"/>
                    <w:rPr>
                      <w:rFonts w:ascii="Times New Roman" w:hAnsi="Times New Roman"/>
                      <w:sz w:val="20"/>
                      <w:szCs w:val="20"/>
                    </w:rPr>
                  </w:pPr>
                  <w:r w:rsidRPr="007B57C0">
                    <w:rPr>
                      <w:rFonts w:ascii="Times New Roman" w:hAnsi="Times New Roman"/>
                      <w:sz w:val="20"/>
                      <w:szCs w:val="20"/>
                    </w:rPr>
                    <w:t>Ca</w:t>
                  </w:r>
                  <w:r w:rsidRPr="00240E71">
                    <w:rPr>
                      <w:rFonts w:ascii="Times New Roman" w:hAnsi="Times New Roman"/>
                      <w:sz w:val="20"/>
                      <w:szCs w:val="20"/>
                      <w:vertAlign w:val="superscript"/>
                    </w:rPr>
                    <w:t>2</w:t>
                  </w:r>
                  <w:r w:rsidRPr="00E50408">
                    <w:rPr>
                      <w:rFonts w:ascii="Times New Roman" w:hAnsi="Times New Roman"/>
                      <w:sz w:val="20"/>
                      <w:szCs w:val="20"/>
                    </w:rPr>
                    <w:t>+</w:t>
                  </w:r>
                </w:p>
              </w:tc>
              <w:tc>
                <w:tcPr>
                  <w:tcW w:w="2561" w:type="dxa"/>
                  <w:tcBorders>
                    <w:top w:val="single" w:sz="4" w:space="0" w:color="auto"/>
                    <w:left w:val="single" w:sz="4" w:space="0" w:color="auto"/>
                    <w:bottom w:val="single" w:sz="4" w:space="0" w:color="auto"/>
                    <w:right w:val="single" w:sz="4" w:space="0" w:color="auto"/>
                  </w:tcBorders>
                  <w:textDirection w:val="lrTb"/>
                  <w:vAlign w:val="center"/>
                </w:tcPr>
                <w:p w:rsidR="00E50408" w:rsidRPr="007B57C0" w:rsidP="00E50408">
                  <w:pPr>
                    <w:pStyle w:val="NormalWeb"/>
                    <w:widowControl w:val="0"/>
                    <w:bidi w:val="0"/>
                    <w:spacing w:before="0" w:beforeAutospacing="0" w:after="120" w:afterAutospacing="0"/>
                    <w:rPr>
                      <w:rFonts w:ascii="Times New Roman" w:hAnsi="Times New Roman"/>
                      <w:sz w:val="20"/>
                      <w:szCs w:val="20"/>
                    </w:rPr>
                  </w:pPr>
                  <w:r w:rsidRPr="007B57C0">
                    <w:rPr>
                      <w:rFonts w:ascii="Times New Roman" w:hAnsi="Times New Roman"/>
                      <w:sz w:val="20"/>
                      <w:szCs w:val="20"/>
                    </w:rPr>
                    <w:t>elementárny uhlík</w:t>
                  </w:r>
                </w:p>
              </w:tc>
            </w:tr>
            <w:tr>
              <w:tblPrEx>
                <w:tblW w:w="0" w:type="auto"/>
                <w:tblInd w:w="392" w:type="dxa"/>
                <w:tblLayout w:type="fixed"/>
                <w:tblLook w:val="01E0"/>
              </w:tblPrEx>
              <w:trPr>
                <w:trHeight w:val="340"/>
              </w:trPr>
              <w:tc>
                <w:tcPr>
                  <w:tcW w:w="964" w:type="dxa"/>
                  <w:tcBorders>
                    <w:top w:val="single" w:sz="4" w:space="0" w:color="auto"/>
                    <w:left w:val="single" w:sz="4" w:space="0" w:color="auto"/>
                    <w:bottom w:val="single" w:sz="4" w:space="0" w:color="auto"/>
                    <w:right w:val="single" w:sz="4" w:space="0" w:color="auto"/>
                  </w:tcBorders>
                  <w:textDirection w:val="lrTb"/>
                  <w:vAlign w:val="center"/>
                </w:tcPr>
                <w:p w:rsidR="00E50408" w:rsidRPr="007B57C0" w:rsidP="00E50408">
                  <w:pPr>
                    <w:pStyle w:val="NormalWeb"/>
                    <w:widowControl w:val="0"/>
                    <w:bidi w:val="0"/>
                    <w:spacing w:before="0" w:beforeAutospacing="0" w:after="120" w:afterAutospacing="0"/>
                    <w:rPr>
                      <w:rFonts w:ascii="Times New Roman" w:hAnsi="Times New Roman"/>
                      <w:sz w:val="20"/>
                      <w:szCs w:val="20"/>
                    </w:rPr>
                  </w:pPr>
                  <w:r w:rsidRPr="007B57C0">
                    <w:rPr>
                      <w:rFonts w:ascii="Times New Roman" w:hAnsi="Times New Roman"/>
                      <w:sz w:val="20"/>
                      <w:szCs w:val="20"/>
                    </w:rPr>
                    <w:t>NO</w:t>
                  </w:r>
                  <w:r w:rsidRPr="00240E71">
                    <w:rPr>
                      <w:rFonts w:ascii="Times New Roman" w:hAnsi="Times New Roman"/>
                      <w:sz w:val="20"/>
                      <w:szCs w:val="20"/>
                      <w:vertAlign w:val="subscript"/>
                    </w:rPr>
                    <w:t>3</w:t>
                  </w:r>
                  <w:r w:rsidRPr="00E50408">
                    <w:rPr>
                      <w:rFonts w:ascii="Times New Roman" w:hAnsi="Times New Roman"/>
                      <w:sz w:val="20"/>
                      <w:szCs w:val="20"/>
                    </w:rPr>
                    <w:t>–</w:t>
                  </w:r>
                </w:p>
              </w:tc>
              <w:tc>
                <w:tcPr>
                  <w:tcW w:w="523" w:type="dxa"/>
                  <w:tcBorders>
                    <w:top w:val="single" w:sz="4" w:space="0" w:color="auto"/>
                    <w:left w:val="single" w:sz="4" w:space="0" w:color="auto"/>
                    <w:bottom w:val="single" w:sz="4" w:space="0" w:color="auto"/>
                    <w:right w:val="single" w:sz="4" w:space="0" w:color="auto"/>
                  </w:tcBorders>
                  <w:textDirection w:val="lrTb"/>
                  <w:vAlign w:val="center"/>
                </w:tcPr>
                <w:p w:rsidR="00E50408" w:rsidRPr="007B57C0" w:rsidP="00E50408">
                  <w:pPr>
                    <w:pStyle w:val="NormalWeb"/>
                    <w:widowControl w:val="0"/>
                    <w:bidi w:val="0"/>
                    <w:spacing w:before="0" w:beforeAutospacing="0" w:after="120" w:afterAutospacing="0"/>
                    <w:rPr>
                      <w:rFonts w:ascii="Times New Roman" w:hAnsi="Times New Roman"/>
                      <w:sz w:val="20"/>
                      <w:szCs w:val="20"/>
                    </w:rPr>
                  </w:pPr>
                  <w:r w:rsidRPr="007B57C0">
                    <w:rPr>
                      <w:rFonts w:ascii="Times New Roman" w:hAnsi="Times New Roman"/>
                      <w:sz w:val="20"/>
                      <w:szCs w:val="20"/>
                    </w:rPr>
                    <w:t>K</w:t>
                  </w:r>
                  <w:r w:rsidRPr="00E50408">
                    <w:rPr>
                      <w:rFonts w:ascii="Times New Roman" w:hAnsi="Times New Roman"/>
                      <w:sz w:val="20"/>
                      <w:szCs w:val="20"/>
                    </w:rPr>
                    <w:t>+</w:t>
                  </w:r>
                </w:p>
              </w:tc>
              <w:tc>
                <w:tcPr>
                  <w:tcW w:w="644" w:type="dxa"/>
                  <w:tcBorders>
                    <w:top w:val="single" w:sz="4" w:space="0" w:color="auto"/>
                    <w:left w:val="single" w:sz="4" w:space="0" w:color="auto"/>
                    <w:bottom w:val="single" w:sz="4" w:space="0" w:color="auto"/>
                    <w:right w:val="single" w:sz="4" w:space="0" w:color="auto"/>
                  </w:tcBorders>
                  <w:textDirection w:val="lrTb"/>
                  <w:vAlign w:val="center"/>
                </w:tcPr>
                <w:p w:rsidR="00E50408" w:rsidRPr="007B57C0" w:rsidP="00E50408">
                  <w:pPr>
                    <w:pStyle w:val="NormalWeb"/>
                    <w:widowControl w:val="0"/>
                    <w:bidi w:val="0"/>
                    <w:spacing w:before="0" w:beforeAutospacing="0" w:after="120" w:afterAutospacing="0"/>
                    <w:rPr>
                      <w:rFonts w:ascii="Times New Roman" w:hAnsi="Times New Roman"/>
                      <w:sz w:val="20"/>
                      <w:szCs w:val="20"/>
                    </w:rPr>
                  </w:pPr>
                  <w:r w:rsidRPr="007B57C0">
                    <w:rPr>
                      <w:rFonts w:ascii="Times New Roman" w:hAnsi="Times New Roman"/>
                      <w:sz w:val="20"/>
                      <w:szCs w:val="20"/>
                    </w:rPr>
                    <w:t>Cl</w:t>
                  </w:r>
                  <w:r w:rsidRPr="00E50408">
                    <w:rPr>
                      <w:rFonts w:ascii="Times New Roman" w:hAnsi="Times New Roman"/>
                      <w:sz w:val="20"/>
                      <w:szCs w:val="20"/>
                    </w:rPr>
                    <w:t>–</w:t>
                  </w:r>
                </w:p>
              </w:tc>
              <w:tc>
                <w:tcPr>
                  <w:tcW w:w="694" w:type="dxa"/>
                  <w:tcBorders>
                    <w:top w:val="single" w:sz="4" w:space="0" w:color="auto"/>
                    <w:left w:val="single" w:sz="4" w:space="0" w:color="auto"/>
                    <w:bottom w:val="single" w:sz="4" w:space="0" w:color="auto"/>
                    <w:right w:val="single" w:sz="4" w:space="0" w:color="auto"/>
                  </w:tcBorders>
                  <w:textDirection w:val="lrTb"/>
                  <w:vAlign w:val="center"/>
                </w:tcPr>
                <w:p w:rsidR="00E50408" w:rsidRPr="007B57C0" w:rsidP="00E50408">
                  <w:pPr>
                    <w:pStyle w:val="NormalWeb"/>
                    <w:widowControl w:val="0"/>
                    <w:bidi w:val="0"/>
                    <w:spacing w:before="0" w:beforeAutospacing="0" w:after="120" w:afterAutospacing="0"/>
                    <w:rPr>
                      <w:rFonts w:ascii="Times New Roman" w:hAnsi="Times New Roman"/>
                      <w:sz w:val="20"/>
                      <w:szCs w:val="20"/>
                    </w:rPr>
                  </w:pPr>
                  <w:r w:rsidRPr="007B57C0">
                    <w:rPr>
                      <w:rFonts w:ascii="Times New Roman" w:hAnsi="Times New Roman"/>
                      <w:sz w:val="20"/>
                      <w:szCs w:val="20"/>
                    </w:rPr>
                    <w:t>Mg</w:t>
                  </w:r>
                  <w:r w:rsidRPr="00240E71">
                    <w:rPr>
                      <w:rFonts w:ascii="Times New Roman" w:hAnsi="Times New Roman"/>
                      <w:sz w:val="20"/>
                      <w:szCs w:val="20"/>
                      <w:vertAlign w:val="superscript"/>
                    </w:rPr>
                    <w:t>2</w:t>
                  </w:r>
                  <w:r w:rsidRPr="00E50408">
                    <w:rPr>
                      <w:rFonts w:ascii="Times New Roman" w:hAnsi="Times New Roman"/>
                      <w:sz w:val="20"/>
                      <w:szCs w:val="20"/>
                    </w:rPr>
                    <w:t>+</w:t>
                  </w:r>
                </w:p>
              </w:tc>
              <w:tc>
                <w:tcPr>
                  <w:tcW w:w="2561" w:type="dxa"/>
                  <w:tcBorders>
                    <w:top w:val="single" w:sz="4" w:space="0" w:color="auto"/>
                    <w:left w:val="single" w:sz="4" w:space="0" w:color="auto"/>
                    <w:bottom w:val="single" w:sz="4" w:space="0" w:color="auto"/>
                    <w:right w:val="single" w:sz="4" w:space="0" w:color="auto"/>
                  </w:tcBorders>
                  <w:textDirection w:val="lrTb"/>
                  <w:vAlign w:val="center"/>
                </w:tcPr>
                <w:p w:rsidR="00E50408" w:rsidRPr="007B57C0" w:rsidP="00E50408">
                  <w:pPr>
                    <w:pStyle w:val="NormalWeb"/>
                    <w:widowControl w:val="0"/>
                    <w:bidi w:val="0"/>
                    <w:spacing w:before="0" w:beforeAutospacing="0" w:after="120" w:afterAutospacing="0"/>
                    <w:rPr>
                      <w:rFonts w:ascii="Times New Roman" w:hAnsi="Times New Roman"/>
                      <w:sz w:val="20"/>
                      <w:szCs w:val="20"/>
                    </w:rPr>
                  </w:pPr>
                  <w:r w:rsidRPr="007B57C0">
                    <w:rPr>
                      <w:rFonts w:ascii="Times New Roman" w:hAnsi="Times New Roman"/>
                      <w:sz w:val="20"/>
                      <w:szCs w:val="20"/>
                    </w:rPr>
                    <w:t>organický uhlík</w:t>
                  </w:r>
                </w:p>
              </w:tc>
            </w:tr>
          </w:tbl>
          <w:p w:rsidR="00E50408" w:rsidRPr="00E50408" w:rsidP="00E50408">
            <w:pPr>
              <w:pStyle w:val="NormalWeb"/>
              <w:widowControl w:val="0"/>
              <w:bidi w:val="0"/>
              <w:spacing w:before="0" w:beforeAutospacing="0" w:after="120" w:afterAutospacing="0"/>
              <w:rPr>
                <w:rFonts w:ascii="Times New Roman" w:hAnsi="Times New Roman"/>
                <w:sz w:val="20"/>
                <w:szCs w:val="20"/>
              </w:rPr>
            </w:pPr>
          </w:p>
          <w:p w:rsidR="00E50408" w:rsidRPr="00E50408" w:rsidP="00E50408">
            <w:pPr>
              <w:pStyle w:val="NormalWeb"/>
              <w:widowControl w:val="0"/>
              <w:bidi w:val="0"/>
              <w:spacing w:before="0" w:beforeAutospacing="0" w:after="120" w:afterAutospacing="0"/>
              <w:rPr>
                <w:rFonts w:ascii="Times New Roman" w:hAnsi="Times New Roman"/>
                <w:sz w:val="20"/>
                <w:szCs w:val="20"/>
              </w:rPr>
            </w:pPr>
            <w:r w:rsidRPr="00E50408">
              <w:rPr>
                <w:rFonts w:ascii="Times New Roman" w:hAnsi="Times New Roman"/>
                <w:sz w:val="20"/>
                <w:szCs w:val="20"/>
              </w:rPr>
              <w:t>C. Umiestnenie</w:t>
            </w:r>
          </w:p>
          <w:p w:rsidR="00E50408" w:rsidRPr="00E50408" w:rsidP="00E50408">
            <w:pPr>
              <w:pStyle w:val="NormalWeb"/>
              <w:widowControl w:val="0"/>
              <w:bidi w:val="0"/>
              <w:spacing w:before="0" w:beforeAutospacing="0" w:after="120" w:afterAutospacing="0"/>
              <w:ind w:left="284"/>
              <w:rPr>
                <w:rFonts w:ascii="Times New Roman" w:hAnsi="Times New Roman"/>
                <w:sz w:val="20"/>
                <w:szCs w:val="20"/>
              </w:rPr>
            </w:pPr>
            <w:r w:rsidRPr="00E50408">
              <w:rPr>
                <w:rFonts w:ascii="Times New Roman" w:hAnsi="Times New Roman"/>
                <w:sz w:val="20"/>
                <w:szCs w:val="20"/>
              </w:rPr>
              <w:t>Merania by sa mali vykonať najmä vo vidieckych pozaďových oblastiach podľa časti I písm. A až C.</w:t>
            </w:r>
          </w:p>
          <w:p w:rsidR="00486B1B" w:rsidRPr="00F60C3B" w:rsidP="00E50408">
            <w:pPr>
              <w:bidi w:val="0"/>
              <w:spacing w:after="360"/>
              <w:jc w:val="both"/>
              <w:rPr>
                <w:rFonts w:ascii="Times New Roman" w:hAnsi="Times New Roman"/>
              </w:rPr>
            </w:pPr>
            <w:r w:rsidRPr="00E50408" w:rsidR="00E50408">
              <w:rPr>
                <w:rFonts w:ascii="Times New Roman" w:hAnsi="Times New Roman"/>
                <w:sz w:val="20"/>
                <w:szCs w:val="20"/>
              </w:rPr>
              <w:t>Poverená organizácia koordinuje monitorovanie znečisťujúcich látok podľa odseku</w:t>
            </w:r>
            <w:r w:rsidRPr="007B57C0" w:rsidR="00E50408">
              <w:rPr>
                <w:rFonts w:ascii="Times New Roman" w:hAnsi="Times New Roman"/>
              </w:rPr>
              <w:t xml:space="preserve"> </w:t>
            </w:r>
            <w:r w:rsidRPr="00E50408" w:rsidR="00E50408">
              <w:rPr>
                <w:rFonts w:ascii="Times New Roman" w:hAnsi="Times New Roman"/>
                <w:sz w:val="20"/>
                <w:szCs w:val="20"/>
              </w:rPr>
              <w:t>12 so stratégiou monitorovania a v súlade s meraniami Programu spolupráce pre monitorovanie a vyhodnocovanie diaľkového šírenia látok znečisťujúcich ovzdušie v Európe (EMEP), ak je to vhodné. Jedno vzorkovacie miesto sa umiestni na 100 000 km2.Vzorkovacie miesta pre uvedené znečisťujúce látky sa vyberajú takým spôsobom, aby sa mohli identifikovať geografické variácie a dlhodobé trendy. V záujme dosiahnutia potrebného priestorového rozlíšenia môže poverená organizácia po dohode s príslušnými organizáciami v susedných členských štátoch Európskej únie zriadiť aj spoločné meracie stanice, ktoré pokryjú susediace zóny v susedných členských štátoch Európskej únie.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rPr>
          <w:trHeight w:val="531"/>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486B1B">
              <w:rPr>
                <w:rFonts w:ascii="Times New Roman" w:hAnsi="Times New Roman"/>
                <w:sz w:val="20"/>
                <w:szCs w:val="20"/>
              </w:rPr>
              <w:t>Č</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r w:rsidR="00486B1B">
              <w:rPr>
                <w:rFonts w:ascii="Times New Roman" w:hAnsi="Times New Roman"/>
                <w:sz w:val="20"/>
                <w:szCs w:val="20"/>
              </w:rPr>
              <w:t>O</w:t>
            </w:r>
            <w:r w:rsidRPr="00F60C3B">
              <w:rPr>
                <w:rFonts w:ascii="Times New Roman" w:hAnsi="Times New Roman"/>
                <w:sz w:val="20"/>
                <w:szCs w:val="20"/>
              </w:rPr>
              <w:t>10</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rPr>
                <w:rFonts w:ascii="Times New Roman" w:hAnsi="Times New Roman"/>
                <w:sz w:val="20"/>
                <w:szCs w:val="20"/>
              </w:rPr>
            </w:pPr>
            <w:r w:rsidRPr="00391F5D" w:rsidR="00486B1B">
              <w:rPr>
                <w:rFonts w:ascii="Times New Roman" w:hAnsi="Times New Roman"/>
                <w:color w:val="000000"/>
                <w:sz w:val="20"/>
                <w:szCs w:val="20"/>
              </w:rPr>
              <w:t>10.</w:t>
            </w:r>
            <w:r w:rsidR="00486B1B">
              <w:rPr>
                <w:rFonts w:ascii="Times New Roman" w:hAnsi="Times New Roman"/>
                <w:sz w:val="20"/>
                <w:szCs w:val="20"/>
              </w:rPr>
              <w:t xml:space="preserve"> </w:t>
            </w:r>
            <w:r w:rsidRPr="00F60C3B">
              <w:rPr>
                <w:rFonts w:ascii="Times New Roman" w:hAnsi="Times New Roman"/>
                <w:sz w:val="20"/>
                <w:szCs w:val="20"/>
              </w:rPr>
              <w:t>Tam, kde sa hodnotia regionálne vzorce vplyvu na ekosystémy, a môže zvážiť použitie bioindikátorov.</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00486B1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486B1B">
              <w:rPr>
                <w:rFonts w:ascii="Times New Roman" w:hAnsi="Times New Roman"/>
                <w:color w:val="000000"/>
                <w:sz w:val="20"/>
                <w:szCs w:val="20"/>
              </w:rPr>
              <w:t>NZ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86B1B" w:rsidRPr="00391F5D" w:rsidP="00486B1B">
            <w:pPr>
              <w:pStyle w:val="Normlny"/>
              <w:bidi w:val="0"/>
              <w:jc w:val="center"/>
              <w:rPr>
                <w:rFonts w:ascii="Times New Roman" w:hAnsi="Times New Roman"/>
                <w:color w:val="000000"/>
              </w:rPr>
            </w:pPr>
            <w:r w:rsidRPr="00391F5D">
              <w:rPr>
                <w:rFonts w:ascii="Times New Roman" w:hAnsi="Times New Roman"/>
                <w:color w:val="000000"/>
              </w:rPr>
              <w:t>§4</w:t>
            </w:r>
          </w:p>
          <w:p w:rsidR="00C81A7E" w:rsidRPr="00F60C3B" w:rsidP="00A92E58">
            <w:pPr>
              <w:pStyle w:val="Normlny"/>
              <w:bidi w:val="0"/>
              <w:jc w:val="center"/>
              <w:rPr>
                <w:rFonts w:ascii="Times New Roman" w:hAnsi="Times New Roman"/>
              </w:rPr>
            </w:pPr>
            <w:r w:rsidRPr="00391F5D" w:rsidR="00486B1B">
              <w:rPr>
                <w:rFonts w:ascii="Times New Roman" w:hAnsi="Times New Roman"/>
                <w:color w:val="000000"/>
              </w:rPr>
              <w:t>O</w:t>
            </w:r>
            <w:r w:rsidRPr="00391F5D" w:rsidR="00A92E58">
              <w:rPr>
                <w:rFonts w:ascii="Times New Roman" w:hAnsi="Times New Roman"/>
                <w:color w:val="000000"/>
              </w:rPr>
              <w:t>13</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486B1B" w:rsidRPr="00731CC1" w:rsidP="00486B1B">
            <w:pPr>
              <w:pStyle w:val="Import2"/>
              <w:bidi w:val="0"/>
              <w:snapToGrid w:val="0"/>
              <w:spacing w:line="240" w:lineRule="auto"/>
              <w:rPr>
                <w:rFonts w:ascii="Times New Roman" w:hAnsi="Times New Roman" w:cs="Times New Roman"/>
                <w:sz w:val="20"/>
                <w:szCs w:val="20"/>
              </w:rPr>
            </w:pPr>
            <w:r w:rsidRPr="00391F5D" w:rsidR="00A92E58">
              <w:rPr>
                <w:rFonts w:ascii="Times New Roman" w:hAnsi="Times New Roman" w:cs="Times New Roman"/>
                <w:color w:val="000000"/>
                <w:sz w:val="20"/>
                <w:szCs w:val="20"/>
              </w:rPr>
              <w:t xml:space="preserve">(13) </w:t>
            </w:r>
            <w:r w:rsidRPr="00391F5D">
              <w:rPr>
                <w:rFonts w:ascii="Times New Roman" w:hAnsi="Times New Roman" w:cs="Times New Roman"/>
                <w:color w:val="000000"/>
                <w:sz w:val="20"/>
                <w:szCs w:val="20"/>
              </w:rPr>
              <w:t>Tam, kde sa hodnotia regionálne vzorce vplyvu na ekosystémy, možno na hodnotenie využiť aj bioindikátory</w:t>
            </w:r>
            <w:r w:rsidRPr="00EE5C57">
              <w:rPr>
                <w:rFonts w:ascii="Times New Roman" w:hAnsi="Times New Roman" w:cs="Times New Roman"/>
                <w:sz w:val="20"/>
                <w:szCs w:val="20"/>
              </w:rPr>
              <w:t>.</w:t>
            </w:r>
          </w:p>
          <w:p w:rsidR="00C81A7E" w:rsidRPr="00F60C3B">
            <w:pPr>
              <w:pStyle w:val="FootnoteText"/>
              <w:bidi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486B1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486B1B">
              <w:rPr>
                <w:rFonts w:ascii="Times New Roman" w:hAnsi="Times New Roman"/>
                <w:sz w:val="20"/>
                <w:szCs w:val="20"/>
              </w:rPr>
              <w:t>Č</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r w:rsidR="00486B1B">
              <w:rPr>
                <w:rFonts w:ascii="Times New Roman" w:hAnsi="Times New Roman"/>
                <w:sz w:val="20"/>
                <w:szCs w:val="20"/>
              </w:rPr>
              <w:t>O</w:t>
            </w:r>
            <w:r w:rsidRPr="00F60C3B">
              <w:rPr>
                <w:rFonts w:ascii="Times New Roman" w:hAnsi="Times New Roman"/>
                <w:sz w:val="20"/>
                <w:szCs w:val="20"/>
              </w:rPr>
              <w:t>11</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rPr>
                <w:rFonts w:ascii="Times New Roman" w:hAnsi="Times New Roman"/>
                <w:sz w:val="20"/>
                <w:szCs w:val="20"/>
              </w:rPr>
            </w:pPr>
            <w:r w:rsidRPr="00391F5D" w:rsidR="00486B1B">
              <w:rPr>
                <w:rFonts w:ascii="Times New Roman" w:hAnsi="Times New Roman"/>
                <w:color w:val="000000"/>
                <w:sz w:val="20"/>
                <w:szCs w:val="20"/>
              </w:rPr>
              <w:t>11.</w:t>
            </w:r>
            <w:r w:rsidR="00486B1B">
              <w:rPr>
                <w:rFonts w:ascii="Times New Roman" w:hAnsi="Times New Roman"/>
                <w:sz w:val="20"/>
                <w:szCs w:val="20"/>
              </w:rPr>
              <w:t xml:space="preserve"> </w:t>
            </w:r>
            <w:r w:rsidRPr="00F60C3B">
              <w:rPr>
                <w:rFonts w:ascii="Times New Roman" w:hAnsi="Times New Roman"/>
                <w:sz w:val="20"/>
                <w:szCs w:val="20"/>
              </w:rPr>
              <w:t>Pre zóny a aglomerácie, v ktorých sú informácie zo staníc stáleho merania dopĺňané informáciami z iných zdrojov, ako sú emisné inventúry, metódy indikatívneho merania a modelovanie kvality ovzdušia, je pre určenie koncentrácií znečisťujúcich látok v ovzduší dostatočný počet staníc stáleho merania, ktoré sa majú zriadiť a priestorové rozlíšenie ostatných techník stanovených v súlade s oddielom I prílohy III a oddielom I prílohy IV.</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486B1B">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86B1B" w:rsidP="00486B1B">
            <w:pPr>
              <w:pStyle w:val="Normlny"/>
              <w:bidi w:val="0"/>
              <w:jc w:val="center"/>
              <w:rPr>
                <w:rFonts w:ascii="Times New Roman" w:hAnsi="Times New Roman"/>
              </w:rPr>
            </w:pPr>
            <w:r>
              <w:rPr>
                <w:rFonts w:ascii="Times New Roman" w:hAnsi="Times New Roman"/>
              </w:rPr>
              <w:t>§5</w:t>
            </w:r>
          </w:p>
          <w:p w:rsidR="00C81A7E" w:rsidRPr="00F60C3B" w:rsidP="00486B1B">
            <w:pPr>
              <w:pStyle w:val="Normlny"/>
              <w:bidi w:val="0"/>
              <w:jc w:val="center"/>
              <w:rPr>
                <w:rFonts w:ascii="Times New Roman" w:hAnsi="Times New Roman"/>
              </w:rPr>
            </w:pPr>
            <w:r w:rsidR="00486B1B">
              <w:rPr>
                <w:rFonts w:ascii="Times New Roman" w:hAnsi="Times New Roman"/>
              </w:rPr>
              <w:t>O3</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560B90" w:rsidRPr="00560B90" w:rsidP="00560B90">
            <w:pPr>
              <w:pStyle w:val="ListParagraph"/>
              <w:bidi w:val="0"/>
              <w:spacing w:after="120"/>
              <w:ind w:left="0"/>
              <w:jc w:val="both"/>
              <w:rPr>
                <w:rFonts w:ascii="Times New Roman" w:hAnsi="Times New Roman"/>
                <w:sz w:val="20"/>
                <w:lang w:eastAsia="sk-SK"/>
              </w:rPr>
            </w:pPr>
            <w:r w:rsidR="009900A2">
              <w:rPr>
                <w:rFonts w:ascii="Times New Roman" w:hAnsi="Times New Roman"/>
                <w:sz w:val="20"/>
              </w:rPr>
              <w:t>(3</w:t>
            </w:r>
            <w:r w:rsidR="009900A2">
              <w:rPr>
                <w:rFonts w:ascii="Times New Roman" w:hAnsi="Times New Roman"/>
                <w:sz w:val="20"/>
                <w:lang w:eastAsia="sk-SK"/>
              </w:rPr>
              <w:t>)</w:t>
            </w:r>
            <w:r w:rsidRPr="00560B90">
              <w:rPr>
                <w:rFonts w:ascii="Times New Roman" w:hAnsi="Times New Roman"/>
                <w:sz w:val="20"/>
                <w:lang w:eastAsia="sk-SK"/>
              </w:rPr>
              <w:t xml:space="preserve"> Pri meraniach vidieckeho pozadia  sa zisťuje najmenej </w:t>
            </w:r>
          </w:p>
          <w:p w:rsidR="00560B90" w:rsidRPr="00560B90" w:rsidP="00560B90">
            <w:pPr>
              <w:pStyle w:val="ListParagraph"/>
              <w:numPr>
                <w:ilvl w:val="1"/>
                <w:numId w:val="7"/>
              </w:numPr>
              <w:bidi w:val="0"/>
              <w:spacing w:after="120"/>
              <w:ind w:left="284" w:hanging="284"/>
              <w:jc w:val="both"/>
              <w:rPr>
                <w:rFonts w:ascii="Times New Roman" w:hAnsi="Times New Roman"/>
                <w:sz w:val="20"/>
                <w:lang w:eastAsia="sk-SK"/>
              </w:rPr>
            </w:pPr>
            <w:r w:rsidRPr="00560B90">
              <w:rPr>
                <w:rFonts w:ascii="Times New Roman" w:hAnsi="Times New Roman"/>
                <w:sz w:val="20"/>
                <w:lang w:eastAsia="sk-SK"/>
              </w:rPr>
              <w:t>celková hmotnostná koncentrácia PM</w:t>
            </w:r>
            <w:r w:rsidRPr="000C7BBF">
              <w:rPr>
                <w:rFonts w:ascii="Times New Roman" w:hAnsi="Times New Roman"/>
                <w:sz w:val="20"/>
                <w:vertAlign w:val="subscript"/>
                <w:lang w:eastAsia="sk-SK"/>
              </w:rPr>
              <w:t xml:space="preserve">2,5 </w:t>
            </w:r>
            <w:r w:rsidRPr="00560B90">
              <w:rPr>
                <w:rFonts w:ascii="Times New Roman" w:hAnsi="Times New Roman"/>
                <w:sz w:val="20"/>
                <w:lang w:eastAsia="sk-SK"/>
              </w:rPr>
              <w:t>na jednom vzorkovacom mieste, pričom sa vykoná analýza chemického zloženia častíc PM</w:t>
            </w:r>
            <w:r w:rsidRPr="000C7BBF">
              <w:rPr>
                <w:rFonts w:ascii="Times New Roman" w:hAnsi="Times New Roman"/>
                <w:sz w:val="20"/>
                <w:vertAlign w:val="subscript"/>
                <w:lang w:eastAsia="sk-SK"/>
              </w:rPr>
              <w:t>2,5</w:t>
            </w:r>
            <w:r w:rsidRPr="00560B90">
              <w:rPr>
                <w:rFonts w:ascii="Times New Roman" w:hAnsi="Times New Roman"/>
                <w:sz w:val="20"/>
                <w:lang w:eastAsia="sk-SK"/>
              </w:rPr>
              <w:t xml:space="preserve"> na základe ročnej priemernej koncentrácie,</w:t>
            </w:r>
          </w:p>
          <w:p w:rsidR="00560B90" w:rsidRPr="00560B90" w:rsidP="00560B90">
            <w:pPr>
              <w:pStyle w:val="ListParagraph"/>
              <w:numPr>
                <w:ilvl w:val="1"/>
                <w:numId w:val="7"/>
              </w:numPr>
              <w:bidi w:val="0"/>
              <w:spacing w:after="120"/>
              <w:ind w:left="284" w:hanging="284"/>
              <w:jc w:val="both"/>
              <w:rPr>
                <w:rFonts w:ascii="Times New Roman" w:hAnsi="Times New Roman"/>
                <w:sz w:val="20"/>
                <w:lang w:eastAsia="sk-SK"/>
              </w:rPr>
            </w:pPr>
            <w:r w:rsidRPr="00560B90">
              <w:rPr>
                <w:rFonts w:ascii="Times New Roman" w:hAnsi="Times New Roman"/>
                <w:sz w:val="20"/>
                <w:lang w:eastAsia="sk-SK"/>
              </w:rPr>
              <w:t>koncentrácie ozónu; spolu s ozónom sa meria aj oxid dusičitý, pričom možno využiť aj iné metódy merania ako kontinuálne,</w:t>
            </w:r>
          </w:p>
          <w:p w:rsidR="00560B90" w:rsidRPr="00560B90" w:rsidP="00560B90">
            <w:pPr>
              <w:pStyle w:val="ListParagraph"/>
              <w:numPr>
                <w:ilvl w:val="1"/>
                <w:numId w:val="7"/>
              </w:numPr>
              <w:bidi w:val="0"/>
              <w:spacing w:after="120"/>
              <w:ind w:left="284" w:hanging="284"/>
              <w:jc w:val="both"/>
              <w:rPr>
                <w:rFonts w:ascii="Times New Roman" w:hAnsi="Times New Roman"/>
                <w:sz w:val="20"/>
                <w:lang w:eastAsia="sk-SK"/>
              </w:rPr>
            </w:pPr>
            <w:r w:rsidRPr="00560B90">
              <w:rPr>
                <w:rFonts w:ascii="Times New Roman" w:hAnsi="Times New Roman"/>
                <w:sz w:val="20"/>
                <w:lang w:eastAsia="sk-SK"/>
              </w:rPr>
              <w:t>koncentrácia arzénu, kadmia, niklu, celkovej plynnej ortuti, benzo(a)pyrénu a vybraných polycyklických aromatických uhľovodíkov</w:t>
            </w:r>
          </w:p>
          <w:p w:rsidR="00560B90" w:rsidRPr="00560B90" w:rsidP="00560B90">
            <w:pPr>
              <w:bidi w:val="0"/>
              <w:spacing w:after="60"/>
              <w:ind w:left="284"/>
              <w:jc w:val="both"/>
              <w:rPr>
                <w:rFonts w:ascii="Times New Roman" w:hAnsi="Times New Roman"/>
                <w:sz w:val="20"/>
                <w:szCs w:val="20"/>
              </w:rPr>
            </w:pPr>
            <w:r w:rsidRPr="00560B90">
              <w:rPr>
                <w:rFonts w:ascii="Times New Roman" w:hAnsi="Times New Roman"/>
                <w:sz w:val="20"/>
                <w:szCs w:val="20"/>
              </w:rPr>
              <w:t>1. indikatívnym meraním ich koncentrácie,</w:t>
            </w:r>
          </w:p>
          <w:p w:rsidR="00560B90" w:rsidRPr="00560B90" w:rsidP="00560B90">
            <w:pPr>
              <w:bidi w:val="0"/>
              <w:spacing w:after="60"/>
              <w:ind w:left="284"/>
              <w:jc w:val="both"/>
              <w:rPr>
                <w:rFonts w:ascii="Times New Roman" w:hAnsi="Times New Roman"/>
                <w:sz w:val="20"/>
                <w:szCs w:val="20"/>
              </w:rPr>
            </w:pPr>
            <w:r w:rsidRPr="00560B90">
              <w:rPr>
                <w:rFonts w:ascii="Times New Roman" w:hAnsi="Times New Roman"/>
                <w:sz w:val="20"/>
                <w:szCs w:val="20"/>
              </w:rPr>
              <w:t>2. meraním celkovej depozície týchto znečisťujúcich látok,</w:t>
            </w:r>
          </w:p>
          <w:p w:rsidR="00560B90" w:rsidRPr="00560B90" w:rsidP="00560B90">
            <w:pPr>
              <w:bidi w:val="0"/>
              <w:spacing w:after="360"/>
              <w:ind w:left="284"/>
              <w:jc w:val="both"/>
              <w:rPr>
                <w:rFonts w:ascii="Times New Roman" w:hAnsi="Times New Roman"/>
                <w:sz w:val="20"/>
                <w:szCs w:val="20"/>
              </w:rPr>
            </w:pPr>
            <w:r w:rsidRPr="00560B90">
              <w:rPr>
                <w:rFonts w:ascii="Times New Roman" w:hAnsi="Times New Roman"/>
                <w:sz w:val="20"/>
                <w:szCs w:val="20"/>
              </w:rPr>
              <w:t>3. meraním ortuti vo forme častíc a plynnej dvojmocnej ortuti.</w:t>
            </w:r>
          </w:p>
          <w:p w:rsidR="00560B90" w:rsidRPr="009900A2" w:rsidP="00560B90">
            <w:pPr>
              <w:pStyle w:val="odsek"/>
              <w:tabs>
                <w:tab w:val="left" w:pos="-426"/>
              </w:tabs>
              <w:bidi w:val="0"/>
              <w:rPr>
                <w:rFonts w:ascii="Times New Roman" w:hAnsi="Times New Roman"/>
                <w:color w:val="auto"/>
                <w:sz w:val="20"/>
                <w:szCs w:val="20"/>
              </w:rPr>
            </w:pPr>
          </w:p>
          <w:p w:rsidR="00C81A7E" w:rsidRPr="009900A2" w:rsidP="009900A2">
            <w:pPr>
              <w:pStyle w:val="odsek"/>
              <w:tabs>
                <w:tab w:val="left" w:pos="-426"/>
              </w:tabs>
              <w:bidi w:val="0"/>
              <w:spacing w:before="0"/>
              <w:rPr>
                <w:rFonts w:ascii="Times New Roman" w:hAnsi="Times New Roman"/>
                <w:color w:val="auto"/>
                <w:sz w:val="20"/>
                <w:szCs w:val="20"/>
              </w:rPr>
            </w:pPr>
            <w:r w:rsidRPr="009900A2" w:rsidR="009900A2">
              <w:rPr>
                <w:rFonts w:ascii="Times New Roman" w:hAnsi="Times New Roman"/>
                <w:color w:val="auto"/>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rsidP="00C76D87">
            <w:pPr>
              <w:pStyle w:val="Heading1"/>
              <w:tabs>
                <w:tab w:val="left" w:pos="390"/>
                <w:tab w:val="center" w:pos="857"/>
              </w:tabs>
              <w:bidi w:val="0"/>
              <w:jc w:val="left"/>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533352">
              <w:rPr>
                <w:rFonts w:ascii="Times New Roman" w:hAnsi="Times New Roman"/>
                <w:sz w:val="20"/>
                <w:szCs w:val="20"/>
              </w:rPr>
              <w:t>Č</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r w:rsidR="00533352">
              <w:rPr>
                <w:rFonts w:ascii="Times New Roman" w:hAnsi="Times New Roman"/>
                <w:sz w:val="20"/>
                <w:szCs w:val="20"/>
              </w:rPr>
              <w:t>O</w:t>
            </w:r>
            <w:r w:rsidRPr="00F60C3B">
              <w:rPr>
                <w:rFonts w:ascii="Times New Roman" w:hAnsi="Times New Roman"/>
                <w:sz w:val="20"/>
                <w:szCs w:val="20"/>
              </w:rPr>
              <w:t>12</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rPr>
                <w:rFonts w:ascii="Times New Roman" w:hAnsi="Times New Roman"/>
              </w:rPr>
            </w:pPr>
            <w:r w:rsidRPr="00A60855" w:rsidR="00533352">
              <w:rPr>
                <w:rFonts w:ascii="Times New Roman" w:hAnsi="Times New Roman"/>
                <w:color w:val="000000" w:themeColor="tx1" w:themeShade="FF"/>
              </w:rPr>
              <w:t xml:space="preserve">12. </w:t>
            </w:r>
            <w:r w:rsidRPr="00A60855">
              <w:rPr>
                <w:rFonts w:ascii="Times New Roman" w:hAnsi="Times New Roman"/>
                <w:color w:val="000000" w:themeColor="tx1" w:themeShade="FF"/>
              </w:rPr>
              <w:t>Ciele</w:t>
            </w:r>
            <w:r w:rsidRPr="00F60C3B">
              <w:rPr>
                <w:rFonts w:ascii="Times New Roman" w:hAnsi="Times New Roman"/>
              </w:rPr>
              <w:t xml:space="preserve"> pre kvalitu údajov sú stanovené v oddiele I prílohy IV. Ak sa na hodnotenie používajú modely kvality ovzdušia, uplatňuje sa oddiel II prílohy IV.</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rsidP="00BA74A1">
            <w:pPr>
              <w:bidi w:val="0"/>
              <w:jc w:val="center"/>
              <w:rPr>
                <w:rFonts w:ascii="Times New Roman" w:hAnsi="Times New Roman"/>
                <w:color w:val="000000"/>
                <w:sz w:val="20"/>
                <w:szCs w:val="20"/>
              </w:rPr>
            </w:pPr>
            <w:r w:rsidRPr="00391F5D" w:rsidR="00533352">
              <w:rPr>
                <w:rFonts w:ascii="Times New Roman" w:hAnsi="Times New Roman"/>
                <w:color w:val="000000"/>
                <w:sz w:val="20"/>
                <w:szCs w:val="20"/>
              </w:rPr>
              <w:t>NZ</w:t>
            </w:r>
          </w:p>
          <w:p w:rsidR="00A92E58" w:rsidP="00BA74A1">
            <w:pPr>
              <w:bidi w:val="0"/>
              <w:jc w:val="center"/>
              <w:rPr>
                <w:rFonts w:ascii="Times New Roman" w:hAnsi="Times New Roman"/>
                <w:color w:val="FF0000"/>
                <w:sz w:val="20"/>
                <w:szCs w:val="20"/>
              </w:rPr>
            </w:pPr>
          </w:p>
          <w:p w:rsidR="00A92E58" w:rsidP="00BA74A1">
            <w:pPr>
              <w:bidi w:val="0"/>
              <w:jc w:val="center"/>
              <w:rPr>
                <w:rFonts w:ascii="Times New Roman" w:hAnsi="Times New Roman"/>
                <w:color w:val="FF0000"/>
                <w:sz w:val="20"/>
                <w:szCs w:val="20"/>
              </w:rPr>
            </w:pPr>
          </w:p>
          <w:p w:rsidR="00A92E58" w:rsidP="00BA74A1">
            <w:pPr>
              <w:bidi w:val="0"/>
              <w:jc w:val="center"/>
              <w:rPr>
                <w:rFonts w:ascii="Times New Roman" w:hAnsi="Times New Roman"/>
                <w:color w:val="FF0000"/>
                <w:sz w:val="20"/>
                <w:szCs w:val="20"/>
              </w:rPr>
            </w:pPr>
          </w:p>
          <w:p w:rsidR="00A92E58" w:rsidP="00BA74A1">
            <w:pPr>
              <w:bidi w:val="0"/>
              <w:jc w:val="center"/>
              <w:rPr>
                <w:rFonts w:ascii="Times New Roman" w:hAnsi="Times New Roman"/>
                <w:color w:val="FF0000"/>
                <w:sz w:val="20"/>
                <w:szCs w:val="20"/>
              </w:rPr>
            </w:pPr>
          </w:p>
          <w:p w:rsidR="00A92E58" w:rsidP="00BA74A1">
            <w:pPr>
              <w:bidi w:val="0"/>
              <w:jc w:val="center"/>
              <w:rPr>
                <w:rFonts w:ascii="Times New Roman" w:hAnsi="Times New Roman"/>
                <w:color w:val="FF0000"/>
                <w:sz w:val="20"/>
                <w:szCs w:val="20"/>
              </w:rPr>
            </w:pPr>
          </w:p>
          <w:p w:rsidR="00A92E58" w:rsidP="00BA74A1">
            <w:pPr>
              <w:bidi w:val="0"/>
              <w:jc w:val="center"/>
              <w:rPr>
                <w:rFonts w:ascii="Times New Roman" w:hAnsi="Times New Roman"/>
                <w:color w:val="FF0000"/>
                <w:sz w:val="20"/>
                <w:szCs w:val="20"/>
              </w:rPr>
            </w:pPr>
          </w:p>
          <w:p w:rsidR="00A92E58" w:rsidP="00BA74A1">
            <w:pPr>
              <w:bidi w:val="0"/>
              <w:jc w:val="center"/>
              <w:rPr>
                <w:rFonts w:ascii="Times New Roman" w:hAnsi="Times New Roman"/>
                <w:color w:val="FF0000"/>
                <w:sz w:val="20"/>
                <w:szCs w:val="20"/>
              </w:rPr>
            </w:pPr>
          </w:p>
          <w:p w:rsidR="00A92E58" w:rsidP="00BA74A1">
            <w:pPr>
              <w:bidi w:val="0"/>
              <w:jc w:val="center"/>
              <w:rPr>
                <w:rFonts w:ascii="Times New Roman" w:hAnsi="Times New Roman"/>
                <w:color w:val="FF0000"/>
                <w:sz w:val="20"/>
                <w:szCs w:val="20"/>
              </w:rPr>
            </w:pPr>
          </w:p>
          <w:p w:rsidR="00A92E58" w:rsidP="00BA74A1">
            <w:pPr>
              <w:bidi w:val="0"/>
              <w:jc w:val="center"/>
              <w:rPr>
                <w:rFonts w:ascii="Times New Roman" w:hAnsi="Times New Roman"/>
                <w:color w:val="FF0000"/>
                <w:sz w:val="20"/>
                <w:szCs w:val="20"/>
              </w:rPr>
            </w:pPr>
          </w:p>
          <w:p w:rsidR="00A92E58" w:rsidP="00BA74A1">
            <w:pPr>
              <w:bidi w:val="0"/>
              <w:jc w:val="center"/>
              <w:rPr>
                <w:rFonts w:ascii="Times New Roman" w:hAnsi="Times New Roman"/>
                <w:color w:val="FF0000"/>
                <w:sz w:val="20"/>
                <w:szCs w:val="20"/>
              </w:rPr>
            </w:pPr>
          </w:p>
          <w:p w:rsidR="00BA74A1" w:rsidP="00BA74A1">
            <w:pPr>
              <w:bidi w:val="0"/>
              <w:jc w:val="center"/>
              <w:rPr>
                <w:rFonts w:ascii="Times New Roman" w:hAnsi="Times New Roman"/>
                <w:color w:val="000000"/>
                <w:sz w:val="20"/>
                <w:szCs w:val="20"/>
              </w:rPr>
            </w:pPr>
          </w:p>
          <w:p w:rsidR="00F7624E" w:rsidP="00BA74A1">
            <w:pPr>
              <w:bidi w:val="0"/>
              <w:jc w:val="center"/>
              <w:rPr>
                <w:rFonts w:ascii="Times New Roman" w:hAnsi="Times New Roman"/>
                <w:color w:val="000000"/>
                <w:sz w:val="20"/>
                <w:szCs w:val="20"/>
              </w:rPr>
            </w:pPr>
          </w:p>
          <w:p w:rsidR="00240E71" w:rsidP="00BA74A1">
            <w:pPr>
              <w:bidi w:val="0"/>
              <w:jc w:val="center"/>
              <w:rPr>
                <w:rFonts w:ascii="Times New Roman" w:hAnsi="Times New Roman"/>
                <w:color w:val="000000"/>
                <w:sz w:val="20"/>
                <w:szCs w:val="20"/>
              </w:rPr>
            </w:pPr>
          </w:p>
          <w:p w:rsidR="00240E71" w:rsidP="00BA74A1">
            <w:pPr>
              <w:bidi w:val="0"/>
              <w:jc w:val="center"/>
              <w:rPr>
                <w:rFonts w:ascii="Times New Roman" w:hAnsi="Times New Roman"/>
                <w:color w:val="000000"/>
                <w:sz w:val="20"/>
                <w:szCs w:val="20"/>
              </w:rPr>
            </w:pPr>
          </w:p>
          <w:p w:rsidR="00240E71" w:rsidP="00BA74A1">
            <w:pPr>
              <w:bidi w:val="0"/>
              <w:jc w:val="center"/>
              <w:rPr>
                <w:rFonts w:ascii="Times New Roman" w:hAnsi="Times New Roman"/>
                <w:color w:val="000000"/>
                <w:sz w:val="20"/>
                <w:szCs w:val="20"/>
              </w:rPr>
            </w:pPr>
          </w:p>
          <w:p w:rsidR="00240E71" w:rsidP="00BA74A1">
            <w:pPr>
              <w:bidi w:val="0"/>
              <w:jc w:val="center"/>
              <w:rPr>
                <w:rFonts w:ascii="Times New Roman" w:hAnsi="Times New Roman"/>
                <w:color w:val="000000"/>
                <w:sz w:val="20"/>
                <w:szCs w:val="20"/>
              </w:rPr>
            </w:pPr>
          </w:p>
          <w:p w:rsidR="00240E71" w:rsidP="00BA74A1">
            <w:pPr>
              <w:bidi w:val="0"/>
              <w:jc w:val="center"/>
              <w:rPr>
                <w:rFonts w:ascii="Times New Roman" w:hAnsi="Times New Roman"/>
                <w:color w:val="000000"/>
                <w:sz w:val="20"/>
                <w:szCs w:val="20"/>
              </w:rPr>
            </w:pPr>
          </w:p>
          <w:p w:rsidR="00F7624E" w:rsidP="00BA74A1">
            <w:pPr>
              <w:bidi w:val="0"/>
              <w:jc w:val="center"/>
              <w:rPr>
                <w:rFonts w:ascii="Times New Roman" w:hAnsi="Times New Roman"/>
                <w:color w:val="000000"/>
                <w:sz w:val="20"/>
                <w:szCs w:val="20"/>
              </w:rPr>
            </w:pPr>
          </w:p>
          <w:p w:rsidR="00A92E58" w:rsidRPr="00391F5D" w:rsidP="00BA74A1">
            <w:pPr>
              <w:bidi w:val="0"/>
              <w:jc w:val="center"/>
              <w:rPr>
                <w:rFonts w:ascii="Times New Roman" w:hAnsi="Times New Roman"/>
                <w:color w:val="000000"/>
                <w:sz w:val="20"/>
                <w:szCs w:val="20"/>
              </w:rPr>
            </w:pPr>
            <w:r w:rsidRPr="00391F5D">
              <w:rPr>
                <w:rFonts w:ascii="Times New Roman" w:hAnsi="Times New Roman"/>
                <w:color w:val="000000"/>
                <w:sz w:val="20"/>
                <w:szCs w:val="20"/>
              </w:rPr>
              <w:t>NV</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33352" w:rsidP="00BA74A1">
            <w:pPr>
              <w:pStyle w:val="Normlny"/>
              <w:bidi w:val="0"/>
              <w:jc w:val="center"/>
              <w:rPr>
                <w:rFonts w:ascii="Times New Roman" w:hAnsi="Times New Roman"/>
              </w:rPr>
            </w:pPr>
            <w:r>
              <w:rPr>
                <w:rFonts w:ascii="Times New Roman" w:hAnsi="Times New Roman"/>
              </w:rPr>
              <w:t>§4</w:t>
            </w:r>
          </w:p>
          <w:p w:rsidR="00533352" w:rsidP="00BA74A1">
            <w:pPr>
              <w:pStyle w:val="Normlny"/>
              <w:bidi w:val="0"/>
              <w:jc w:val="center"/>
              <w:rPr>
                <w:rFonts w:ascii="Times New Roman" w:hAnsi="Times New Roman"/>
              </w:rPr>
            </w:pPr>
            <w:r w:rsidR="00F7624E">
              <w:rPr>
                <w:rFonts w:ascii="Times New Roman" w:hAnsi="Times New Roman"/>
              </w:rPr>
              <w:t>O5</w:t>
            </w:r>
          </w:p>
          <w:p w:rsidR="00533352" w:rsidP="00BA74A1">
            <w:pPr>
              <w:pStyle w:val="Normlny"/>
              <w:bidi w:val="0"/>
              <w:jc w:val="center"/>
              <w:rPr>
                <w:rFonts w:ascii="Times New Roman" w:hAnsi="Times New Roman"/>
              </w:rPr>
            </w:pPr>
            <w:r>
              <w:rPr>
                <w:rFonts w:ascii="Times New Roman" w:hAnsi="Times New Roman"/>
              </w:rPr>
              <w:t>Pa</w:t>
            </w:r>
          </w:p>
          <w:p w:rsidR="00533352" w:rsidP="00BA74A1">
            <w:pPr>
              <w:pStyle w:val="Normlny"/>
              <w:bidi w:val="0"/>
              <w:jc w:val="center"/>
              <w:rPr>
                <w:rFonts w:ascii="Times New Roman" w:hAnsi="Times New Roman"/>
              </w:rPr>
            </w:pPr>
          </w:p>
          <w:p w:rsidR="00533352" w:rsidP="00BA74A1">
            <w:pPr>
              <w:pStyle w:val="Normlny"/>
              <w:bidi w:val="0"/>
              <w:jc w:val="center"/>
              <w:rPr>
                <w:rFonts w:ascii="Times New Roman" w:hAnsi="Times New Roman"/>
              </w:rPr>
            </w:pPr>
          </w:p>
          <w:p w:rsidR="00533352" w:rsidP="00BA74A1">
            <w:pPr>
              <w:pStyle w:val="Normlny"/>
              <w:bidi w:val="0"/>
              <w:jc w:val="center"/>
              <w:rPr>
                <w:rFonts w:ascii="Times New Roman" w:hAnsi="Times New Roman"/>
              </w:rPr>
            </w:pPr>
            <w:r>
              <w:rPr>
                <w:rFonts w:ascii="Times New Roman" w:hAnsi="Times New Roman"/>
              </w:rPr>
              <w:t>Pb</w:t>
            </w:r>
          </w:p>
          <w:p w:rsidR="00533352" w:rsidP="00BA74A1">
            <w:pPr>
              <w:pStyle w:val="Normlny"/>
              <w:bidi w:val="0"/>
              <w:jc w:val="center"/>
              <w:rPr>
                <w:rFonts w:ascii="Times New Roman" w:hAnsi="Times New Roman"/>
              </w:rPr>
            </w:pPr>
          </w:p>
          <w:p w:rsidR="00533352" w:rsidP="00BA74A1">
            <w:pPr>
              <w:pStyle w:val="Normlny"/>
              <w:bidi w:val="0"/>
              <w:jc w:val="center"/>
              <w:rPr>
                <w:rFonts w:ascii="Times New Roman" w:hAnsi="Times New Roman"/>
              </w:rPr>
            </w:pPr>
          </w:p>
          <w:p w:rsidR="00F7624E" w:rsidP="00BA74A1">
            <w:pPr>
              <w:pStyle w:val="Normlny"/>
              <w:bidi w:val="0"/>
              <w:jc w:val="center"/>
              <w:rPr>
                <w:rFonts w:ascii="Times New Roman" w:hAnsi="Times New Roman"/>
              </w:rPr>
            </w:pPr>
          </w:p>
          <w:p w:rsidR="00F7624E" w:rsidP="00BA74A1">
            <w:pPr>
              <w:pStyle w:val="Normlny"/>
              <w:bidi w:val="0"/>
              <w:jc w:val="center"/>
              <w:rPr>
                <w:rFonts w:ascii="Times New Roman" w:hAnsi="Times New Roman"/>
              </w:rPr>
            </w:pPr>
          </w:p>
          <w:p w:rsidR="00C81A7E" w:rsidP="00BA74A1">
            <w:pPr>
              <w:pStyle w:val="Normlny"/>
              <w:bidi w:val="0"/>
              <w:jc w:val="center"/>
              <w:rPr>
                <w:rFonts w:ascii="Times New Roman" w:hAnsi="Times New Roman"/>
              </w:rPr>
            </w:pPr>
            <w:r w:rsidR="00533352">
              <w:rPr>
                <w:rFonts w:ascii="Times New Roman" w:hAnsi="Times New Roman"/>
              </w:rPr>
              <w:t>Pc</w:t>
            </w:r>
          </w:p>
          <w:p w:rsidR="00A92E58" w:rsidP="00BA74A1">
            <w:pPr>
              <w:pStyle w:val="Normlny"/>
              <w:bidi w:val="0"/>
              <w:jc w:val="center"/>
              <w:rPr>
                <w:rFonts w:ascii="Times New Roman" w:hAnsi="Times New Roman"/>
              </w:rPr>
            </w:pPr>
          </w:p>
          <w:p w:rsidR="00A92E58" w:rsidP="00BA74A1">
            <w:pPr>
              <w:pStyle w:val="Normlny"/>
              <w:bidi w:val="0"/>
              <w:jc w:val="center"/>
              <w:rPr>
                <w:rFonts w:ascii="Times New Roman" w:hAnsi="Times New Roman"/>
              </w:rPr>
            </w:pPr>
          </w:p>
          <w:p w:rsidR="00A92E58" w:rsidP="00BA74A1">
            <w:pPr>
              <w:pStyle w:val="Normlny"/>
              <w:bidi w:val="0"/>
              <w:jc w:val="center"/>
              <w:rPr>
                <w:rFonts w:ascii="Times New Roman" w:hAnsi="Times New Roman"/>
              </w:rPr>
            </w:pPr>
          </w:p>
          <w:p w:rsidR="00240E71" w:rsidP="00BA74A1">
            <w:pPr>
              <w:pStyle w:val="Normlny"/>
              <w:bidi w:val="0"/>
              <w:jc w:val="center"/>
              <w:rPr>
                <w:rFonts w:ascii="Times New Roman" w:hAnsi="Times New Roman"/>
              </w:rPr>
            </w:pPr>
          </w:p>
          <w:p w:rsidR="00240E71" w:rsidP="00BA74A1">
            <w:pPr>
              <w:pStyle w:val="Normlny"/>
              <w:bidi w:val="0"/>
              <w:jc w:val="center"/>
              <w:rPr>
                <w:rFonts w:ascii="Times New Roman" w:hAnsi="Times New Roman"/>
              </w:rPr>
            </w:pPr>
          </w:p>
          <w:p w:rsidR="00240E71" w:rsidP="00BA74A1">
            <w:pPr>
              <w:pStyle w:val="Normlny"/>
              <w:bidi w:val="0"/>
              <w:jc w:val="center"/>
              <w:rPr>
                <w:rFonts w:ascii="Times New Roman" w:hAnsi="Times New Roman"/>
              </w:rPr>
            </w:pPr>
          </w:p>
          <w:p w:rsidR="00240E71" w:rsidP="00BA74A1">
            <w:pPr>
              <w:pStyle w:val="Normlny"/>
              <w:bidi w:val="0"/>
              <w:jc w:val="center"/>
              <w:rPr>
                <w:rFonts w:ascii="Times New Roman" w:hAnsi="Times New Roman"/>
              </w:rPr>
            </w:pPr>
          </w:p>
          <w:p w:rsidR="00240E71" w:rsidP="00240E71">
            <w:pPr>
              <w:pStyle w:val="Normlny"/>
              <w:bidi w:val="0"/>
              <w:rPr>
                <w:rFonts w:ascii="Times New Roman" w:hAnsi="Times New Roman"/>
              </w:rPr>
            </w:pPr>
          </w:p>
          <w:p w:rsidR="000B49E5" w:rsidP="00BA74A1">
            <w:pPr>
              <w:pStyle w:val="Normlny"/>
              <w:bidi w:val="0"/>
              <w:jc w:val="center"/>
              <w:rPr>
                <w:rFonts w:ascii="Times New Roman" w:hAnsi="Times New Roman"/>
                <w:color w:val="000000" w:themeColor="tx1" w:themeShade="FF"/>
              </w:rPr>
            </w:pPr>
            <w:r w:rsidRPr="000B49E5">
              <w:rPr>
                <w:rFonts w:ascii="Times New Roman" w:hAnsi="Times New Roman"/>
                <w:color w:val="000000" w:themeColor="tx1" w:themeShade="FF"/>
              </w:rPr>
              <w:t>Príl. 6</w:t>
            </w:r>
          </w:p>
          <w:p w:rsidR="00240E71" w:rsidRPr="000B49E5" w:rsidP="00BA74A1">
            <w:pPr>
              <w:pStyle w:val="Normlny"/>
              <w:bidi w:val="0"/>
              <w:jc w:val="center"/>
              <w:rPr>
                <w:rFonts w:ascii="Times New Roman" w:hAnsi="Times New Roman"/>
                <w:color w:val="000000" w:themeColor="tx1" w:themeShade="FF"/>
              </w:rPr>
            </w:pPr>
            <w:r>
              <w:rPr>
                <w:rFonts w:ascii="Times New Roman" w:hAnsi="Times New Roman"/>
                <w:color w:val="000000" w:themeColor="tx1" w:themeShade="FF"/>
              </w:rPr>
              <w:t>A</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F7624E" w:rsidRPr="00F7624E" w:rsidP="00F7624E">
            <w:pPr>
              <w:pStyle w:val="ListParagraph"/>
              <w:bidi w:val="0"/>
              <w:ind w:left="0"/>
              <w:jc w:val="both"/>
              <w:rPr>
                <w:rFonts w:ascii="Times New Roman" w:hAnsi="Times New Roman"/>
                <w:color w:val="000000"/>
                <w:sz w:val="20"/>
                <w:szCs w:val="17"/>
                <w:lang w:eastAsia="zh-CN"/>
              </w:rPr>
            </w:pPr>
            <w:r w:rsidRPr="00F7624E">
              <w:rPr>
                <w:rFonts w:ascii="Times New Roman" w:hAnsi="Times New Roman"/>
                <w:color w:val="000000"/>
                <w:sz w:val="20"/>
                <w:szCs w:val="17"/>
                <w:lang w:eastAsia="zh-CN"/>
              </w:rPr>
              <w:t>(5)</w:t>
              <w:tab/>
              <w:t>Hodnotenie kvality ovzdušia podľa odseku 7 sa vykonáva v súlade s cieľmi v kvalite údajov ustanovenými vykonávacím predpisom podľa § 62 písm. b), pričom</w:t>
            </w:r>
          </w:p>
          <w:p w:rsidR="00F7624E" w:rsidP="00F7624E">
            <w:pPr>
              <w:pStyle w:val="ListParagraph"/>
              <w:bidi w:val="0"/>
              <w:jc w:val="both"/>
              <w:rPr>
                <w:rFonts w:ascii="Times New Roman" w:hAnsi="Times New Roman"/>
                <w:color w:val="000000"/>
                <w:sz w:val="20"/>
                <w:szCs w:val="17"/>
                <w:lang w:eastAsia="zh-CN"/>
              </w:rPr>
            </w:pPr>
          </w:p>
          <w:p w:rsidR="00F7624E" w:rsidRPr="00F7624E" w:rsidP="00F7624E">
            <w:pPr>
              <w:pStyle w:val="ListParagraph"/>
              <w:bidi w:val="0"/>
              <w:ind w:left="0"/>
              <w:jc w:val="both"/>
              <w:rPr>
                <w:rFonts w:ascii="Times New Roman" w:hAnsi="Times New Roman"/>
                <w:color w:val="000000"/>
                <w:sz w:val="20"/>
                <w:szCs w:val="17"/>
                <w:lang w:eastAsia="zh-CN"/>
              </w:rPr>
            </w:pPr>
            <w:r w:rsidRPr="00F7624E">
              <w:rPr>
                <w:rFonts w:ascii="Times New Roman" w:hAnsi="Times New Roman"/>
                <w:color w:val="000000"/>
                <w:sz w:val="20"/>
                <w:szCs w:val="17"/>
                <w:lang w:eastAsia="zh-CN"/>
              </w:rPr>
              <w:t>a)</w:t>
              <w:tab/>
              <w:t xml:space="preserve">stálym meraním sa rozumie meranie úrovne znečistenia ovzdušia, ktoré sa vykonáva na stálych miestach kontinuálne alebo náhodným vzorkovaním a spĺňa ustanovené ciele v kvalite údajov, </w:t>
            </w:r>
          </w:p>
          <w:p w:rsidR="00F7624E" w:rsidP="00F7624E">
            <w:pPr>
              <w:pStyle w:val="ListParagraph"/>
              <w:bidi w:val="0"/>
              <w:jc w:val="both"/>
              <w:rPr>
                <w:rFonts w:ascii="Times New Roman" w:hAnsi="Times New Roman"/>
                <w:color w:val="000000"/>
                <w:sz w:val="20"/>
                <w:szCs w:val="17"/>
                <w:lang w:eastAsia="zh-CN"/>
              </w:rPr>
            </w:pPr>
          </w:p>
          <w:p w:rsidR="00F7624E" w:rsidRPr="00F7624E" w:rsidP="00F7624E">
            <w:pPr>
              <w:pStyle w:val="ListParagraph"/>
              <w:bidi w:val="0"/>
              <w:ind w:left="0"/>
              <w:jc w:val="both"/>
              <w:rPr>
                <w:rFonts w:ascii="Times New Roman" w:hAnsi="Times New Roman"/>
                <w:color w:val="000000"/>
                <w:sz w:val="20"/>
                <w:szCs w:val="17"/>
                <w:lang w:eastAsia="zh-CN"/>
              </w:rPr>
            </w:pPr>
            <w:r w:rsidRPr="00F7624E">
              <w:rPr>
                <w:rFonts w:ascii="Times New Roman" w:hAnsi="Times New Roman"/>
                <w:color w:val="000000"/>
                <w:sz w:val="20"/>
                <w:szCs w:val="17"/>
                <w:lang w:eastAsia="zh-CN"/>
              </w:rPr>
              <w:t>b)</w:t>
              <w:tab/>
              <w:t>indikatívnym meraním sa rozumie meranie, ktoré spĺňa ustanovené ciele v kvalite údajov menej prísne ako pre stále merania,</w:t>
            </w:r>
          </w:p>
          <w:p w:rsidR="00F7624E" w:rsidRPr="00391F5D" w:rsidP="00F7624E">
            <w:pPr>
              <w:pStyle w:val="ListParagraph"/>
              <w:bidi w:val="0"/>
              <w:ind w:left="0"/>
              <w:jc w:val="both"/>
              <w:rPr>
                <w:rFonts w:ascii="Times New Roman" w:hAnsi="Times New Roman"/>
                <w:color w:val="000000"/>
                <w:sz w:val="20"/>
                <w:szCs w:val="17"/>
                <w:lang w:eastAsia="zh-CN"/>
              </w:rPr>
            </w:pPr>
            <w:r w:rsidRPr="00F7624E">
              <w:rPr>
                <w:rFonts w:ascii="Times New Roman" w:hAnsi="Times New Roman"/>
                <w:color w:val="000000"/>
                <w:sz w:val="20"/>
                <w:szCs w:val="17"/>
                <w:lang w:eastAsia="zh-CN"/>
              </w:rPr>
              <w:t>c)</w:t>
              <w:tab/>
              <w:t>modelovaním, sa rozumie použitie metód výpočtu, ktoré spĺňajú ustanovené ciele v kvalite údajov.</w:t>
            </w:r>
          </w:p>
          <w:p w:rsidR="00F7624E" w:rsidP="00F7624E">
            <w:pPr>
              <w:pStyle w:val="ListParagraph"/>
              <w:bidi w:val="0"/>
              <w:ind w:left="0"/>
              <w:jc w:val="both"/>
              <w:rPr>
                <w:rFonts w:ascii="Times New Roman" w:hAnsi="Times New Roman"/>
                <w:color w:val="000000"/>
                <w:sz w:val="20"/>
                <w:szCs w:val="17"/>
                <w:lang w:eastAsia="zh-CN"/>
              </w:rPr>
            </w:pPr>
            <w:r w:rsidRPr="00391F5D" w:rsidR="009900A2">
              <w:rPr>
                <w:rFonts w:ascii="Times New Roman" w:hAnsi="Times New Roman"/>
                <w:color w:val="000000"/>
                <w:sz w:val="20"/>
                <w:szCs w:val="17"/>
                <w:lang w:eastAsia="zh-CN"/>
              </w:rPr>
              <w:t>.</w:t>
            </w:r>
          </w:p>
          <w:p w:rsidR="00240E71" w:rsidP="00F7624E">
            <w:pPr>
              <w:pStyle w:val="ListParagraph"/>
              <w:bidi w:val="0"/>
              <w:ind w:left="0"/>
              <w:jc w:val="both"/>
              <w:rPr>
                <w:rFonts w:ascii="Times New Roman" w:hAnsi="Times New Roman"/>
                <w:color w:val="000000"/>
                <w:sz w:val="20"/>
                <w:szCs w:val="17"/>
                <w:lang w:eastAsia="zh-CN"/>
              </w:rPr>
            </w:pPr>
          </w:p>
          <w:p w:rsidR="00240E71" w:rsidP="00F7624E">
            <w:pPr>
              <w:pStyle w:val="ListParagraph"/>
              <w:bidi w:val="0"/>
              <w:ind w:left="0"/>
              <w:jc w:val="both"/>
              <w:rPr>
                <w:rFonts w:ascii="Times New Roman" w:hAnsi="Times New Roman"/>
                <w:color w:val="000000"/>
                <w:sz w:val="20"/>
                <w:szCs w:val="17"/>
                <w:lang w:eastAsia="zh-CN"/>
              </w:rPr>
            </w:pPr>
          </w:p>
          <w:p w:rsidR="00240E71" w:rsidP="00F7624E">
            <w:pPr>
              <w:pStyle w:val="ListParagraph"/>
              <w:bidi w:val="0"/>
              <w:ind w:left="0"/>
              <w:jc w:val="both"/>
              <w:rPr>
                <w:rFonts w:ascii="Times New Roman" w:hAnsi="Times New Roman"/>
                <w:color w:val="000000"/>
                <w:sz w:val="20"/>
                <w:szCs w:val="17"/>
                <w:lang w:eastAsia="zh-CN"/>
              </w:rPr>
            </w:pPr>
          </w:p>
          <w:p w:rsidR="00240E71" w:rsidP="00F7624E">
            <w:pPr>
              <w:pStyle w:val="ListParagraph"/>
              <w:bidi w:val="0"/>
              <w:ind w:left="0"/>
              <w:jc w:val="both"/>
              <w:rPr>
                <w:rFonts w:ascii="Times New Roman" w:hAnsi="Times New Roman"/>
                <w:color w:val="000000"/>
                <w:sz w:val="20"/>
                <w:szCs w:val="17"/>
                <w:lang w:eastAsia="zh-CN"/>
              </w:rPr>
            </w:pPr>
          </w:p>
          <w:p w:rsidR="00240E71" w:rsidRPr="00F7624E" w:rsidP="00F7624E">
            <w:pPr>
              <w:pStyle w:val="ListParagraph"/>
              <w:bidi w:val="0"/>
              <w:ind w:left="0"/>
              <w:jc w:val="both"/>
              <w:rPr>
                <w:rFonts w:ascii="Times New Roman" w:hAnsi="Times New Roman"/>
                <w:color w:val="000000"/>
                <w:sz w:val="20"/>
                <w:szCs w:val="17"/>
                <w:lang w:eastAsia="zh-CN"/>
              </w:rPr>
            </w:pPr>
          </w:p>
          <w:p w:rsidR="002A0D61" w:rsidRPr="00391F5D">
            <w:pPr>
              <w:pStyle w:val="FootnoteText"/>
              <w:bidi w:val="0"/>
              <w:jc w:val="both"/>
              <w:rPr>
                <w:rFonts w:ascii="Times New Roman" w:hAnsi="Times New Roman"/>
                <w:color w:val="000000"/>
              </w:rPr>
            </w:pPr>
          </w:p>
          <w:p w:rsidR="002A0D61" w:rsidP="000B49E5">
            <w:pPr>
              <w:pStyle w:val="ListParagraph"/>
              <w:bidi w:val="0"/>
              <w:ind w:left="0"/>
              <w:jc w:val="both"/>
              <w:rPr>
                <w:rFonts w:ascii="Times New Roman" w:hAnsi="Times New Roman"/>
                <w:color w:val="000000"/>
                <w:sz w:val="20"/>
                <w:szCs w:val="17"/>
                <w:lang w:eastAsia="zh-CN"/>
              </w:rPr>
            </w:pPr>
            <w:r w:rsidR="00240E71">
              <w:rPr>
                <w:rFonts w:ascii="Times New Roman" w:hAnsi="Times New Roman"/>
                <w:color w:val="000000"/>
                <w:sz w:val="20"/>
                <w:szCs w:val="17"/>
                <w:lang w:eastAsia="zh-CN"/>
              </w:rPr>
              <w:t xml:space="preserve">A </w:t>
            </w:r>
            <w:r w:rsidRPr="000B49E5" w:rsidR="000B49E5">
              <w:rPr>
                <w:rFonts w:ascii="Times New Roman" w:hAnsi="Times New Roman"/>
                <w:color w:val="000000"/>
                <w:sz w:val="20"/>
                <w:szCs w:val="17"/>
                <w:lang w:eastAsia="zh-CN"/>
              </w:rPr>
              <w:t>CIELE  V  KVALITE  ÚDAJOV  NA  HODNOTENIE  KVALITY  OVZDUŠIA</w:t>
            </w:r>
            <w:r w:rsidR="00240E71">
              <w:rPr>
                <w:rFonts w:ascii="Times New Roman" w:hAnsi="Times New Roman"/>
                <w:color w:val="000000"/>
                <w:sz w:val="20"/>
                <w:szCs w:val="17"/>
                <w:lang w:eastAsia="zh-CN"/>
              </w:rPr>
              <w:t>.</w:t>
            </w:r>
          </w:p>
          <w:p w:rsidR="00240E71" w:rsidP="000B49E5">
            <w:pPr>
              <w:pStyle w:val="ListParagraph"/>
              <w:bidi w:val="0"/>
              <w:ind w:left="0"/>
              <w:jc w:val="both"/>
              <w:rPr>
                <w:rFonts w:ascii="Times New Roman" w:hAnsi="Times New Roman"/>
                <w:color w:val="000000"/>
                <w:sz w:val="20"/>
                <w:szCs w:val="17"/>
                <w:lang w:eastAsia="zh-CN"/>
              </w:rPr>
            </w:pPr>
          </w:p>
          <w:tbl>
            <w:tblPr>
              <w:tblStyle w:val="TableNormal"/>
              <w:tblW w:w="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439"/>
              <w:gridCol w:w="440"/>
              <w:gridCol w:w="513"/>
              <w:gridCol w:w="514"/>
              <w:gridCol w:w="513"/>
              <w:gridCol w:w="440"/>
              <w:gridCol w:w="513"/>
              <w:gridCol w:w="1534"/>
            </w:tblGrid>
            <w:tr>
              <w:tblPrEx>
                <w:tblW w:w="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86"/>
              </w:trPr>
              <w:tc>
                <w:tcPr>
                  <w:tcW w:w="862" w:type="dxa"/>
                  <w:tcBorders>
                    <w:top w:val="single" w:sz="4" w:space="0" w:color="auto"/>
                    <w:left w:val="single" w:sz="4" w:space="0" w:color="auto"/>
                    <w:bottom w:val="single" w:sz="4" w:space="0" w:color="auto"/>
                    <w:right w:val="single" w:sz="4" w:space="0" w:color="auto"/>
                  </w:tcBorders>
                  <w:textDirection w:val="lrTb"/>
                  <w:vAlign w:val="top"/>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p>
              </w:tc>
              <w:tc>
                <w:tcPr>
                  <w:tcW w:w="439"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ind w:left="-108" w:right="-108"/>
                    <w:contextualSpacing/>
                    <w:rPr>
                      <w:rFonts w:ascii="Times New Roman" w:hAnsi="Times New Roman"/>
                      <w:sz w:val="20"/>
                      <w:szCs w:val="20"/>
                    </w:rPr>
                  </w:pPr>
                  <w:r w:rsidRPr="007B57C0">
                    <w:rPr>
                      <w:rFonts w:ascii="Times New Roman" w:hAnsi="Times New Roman"/>
                      <w:sz w:val="20"/>
                      <w:szCs w:val="20"/>
                    </w:rPr>
                    <w:t>SO</w:t>
                  </w:r>
                  <w:r w:rsidRPr="007B57C0">
                    <w:rPr>
                      <w:rFonts w:ascii="Times New Roman" w:hAnsi="Times New Roman"/>
                      <w:sz w:val="20"/>
                      <w:szCs w:val="20"/>
                      <w:vertAlign w:val="subscript"/>
                    </w:rPr>
                    <w:t>2</w:t>
                  </w:r>
                  <w:r w:rsidRPr="007B57C0">
                    <w:rPr>
                      <w:rFonts w:ascii="Times New Roman" w:hAnsi="Times New Roman"/>
                      <w:sz w:val="20"/>
                      <w:szCs w:val="20"/>
                    </w:rPr>
                    <w:t>, NO</w:t>
                  </w:r>
                  <w:r w:rsidRPr="007B57C0">
                    <w:rPr>
                      <w:rFonts w:ascii="Times New Roman" w:hAnsi="Times New Roman"/>
                      <w:sz w:val="20"/>
                      <w:szCs w:val="20"/>
                      <w:vertAlign w:val="subscript"/>
                    </w:rPr>
                    <w:t>2,</w:t>
                  </w:r>
                  <w:r w:rsidRPr="007B57C0">
                    <w:rPr>
                      <w:rFonts w:ascii="Times New Roman" w:hAnsi="Times New Roman"/>
                      <w:sz w:val="20"/>
                      <w:szCs w:val="20"/>
                    </w:rPr>
                    <w:t xml:space="preserve"> NO</w:t>
                  </w:r>
                  <w:r w:rsidRPr="007B57C0">
                    <w:rPr>
                      <w:rFonts w:ascii="Times New Roman" w:hAnsi="Times New Roman"/>
                      <w:sz w:val="20"/>
                      <w:szCs w:val="20"/>
                      <w:vertAlign w:val="subscript"/>
                    </w:rPr>
                    <w:t>x</w:t>
                  </w:r>
                  <w:r w:rsidRPr="007B57C0">
                    <w:rPr>
                      <w:rFonts w:ascii="Times New Roman" w:hAnsi="Times New Roman"/>
                      <w:sz w:val="20"/>
                      <w:szCs w:val="20"/>
                    </w:rPr>
                    <w:t>, CO</w:t>
                  </w: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ind w:left="-108"/>
                    <w:contextualSpacing/>
                    <w:rPr>
                      <w:rFonts w:ascii="Times New Roman" w:hAnsi="Times New Roman"/>
                      <w:sz w:val="20"/>
                      <w:szCs w:val="20"/>
                    </w:rPr>
                  </w:pPr>
                  <w:r w:rsidRPr="007B57C0">
                    <w:rPr>
                      <w:rFonts w:ascii="Times New Roman" w:hAnsi="Times New Roman"/>
                      <w:sz w:val="20"/>
                      <w:szCs w:val="20"/>
                    </w:rPr>
                    <w:t>Benzén</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PM</w:t>
                  </w:r>
                  <w:r w:rsidRPr="007B57C0">
                    <w:rPr>
                      <w:rFonts w:ascii="Times New Roman" w:hAnsi="Times New Roman"/>
                      <w:sz w:val="20"/>
                      <w:szCs w:val="20"/>
                      <w:vertAlign w:val="subscript"/>
                    </w:rPr>
                    <w:t>10</w:t>
                  </w: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PM</w:t>
                  </w:r>
                  <w:r w:rsidRPr="007B57C0">
                    <w:rPr>
                      <w:rFonts w:ascii="Times New Roman" w:hAnsi="Times New Roman"/>
                      <w:sz w:val="20"/>
                      <w:szCs w:val="20"/>
                      <w:vertAlign w:val="subscript"/>
                    </w:rPr>
                    <w:t>2,5</w:t>
                  </w:r>
                  <w:r w:rsidRPr="007B57C0">
                    <w:rPr>
                      <w:rFonts w:ascii="Times New Roman" w:hAnsi="Times New Roman"/>
                      <w:sz w:val="20"/>
                      <w:szCs w:val="20"/>
                    </w:rPr>
                    <w:t>, Pb</w:t>
                  </w:r>
                </w:p>
              </w:tc>
              <w:tc>
                <w:tcPr>
                  <w:tcW w:w="514"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 xml:space="preserve">Ozón a súvisiace </w:t>
                  </w:r>
                </w:p>
                <w:p w:rsidR="00240E71" w:rsidRPr="007B57C0" w:rsidP="00240E71">
                  <w:pPr>
                    <w:pStyle w:val="NormalWeb"/>
                    <w:keepLines/>
                    <w:bidi w:val="0"/>
                    <w:spacing w:before="0" w:beforeAutospacing="0" w:after="0" w:afterAutospacing="0"/>
                    <w:ind w:right="-250"/>
                    <w:contextualSpacing/>
                    <w:rPr>
                      <w:rFonts w:ascii="Times New Roman" w:hAnsi="Times New Roman"/>
                      <w:sz w:val="20"/>
                      <w:szCs w:val="20"/>
                      <w:vertAlign w:val="subscript"/>
                    </w:rPr>
                  </w:pPr>
                  <w:r w:rsidRPr="007B57C0">
                    <w:rPr>
                      <w:rFonts w:ascii="Times New Roman" w:hAnsi="Times New Roman"/>
                      <w:sz w:val="20"/>
                      <w:szCs w:val="20"/>
                    </w:rPr>
                    <w:t>NO a NO</w:t>
                  </w:r>
                  <w:r w:rsidRPr="007B57C0">
                    <w:rPr>
                      <w:rFonts w:ascii="Times New Roman" w:hAnsi="Times New Roman"/>
                      <w:sz w:val="20"/>
                      <w:szCs w:val="20"/>
                      <w:vertAlign w:val="subscript"/>
                    </w:rPr>
                    <w:t>2</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ind w:right="-108"/>
                    <w:contextualSpacing/>
                    <w:jc w:val="center"/>
                    <w:rPr>
                      <w:rFonts w:ascii="Times New Roman" w:hAnsi="Times New Roman"/>
                      <w:sz w:val="20"/>
                      <w:szCs w:val="20"/>
                    </w:rPr>
                  </w:pPr>
                  <w:r w:rsidRPr="007B57C0">
                    <w:rPr>
                      <w:rFonts w:ascii="Times New Roman" w:hAnsi="Times New Roman"/>
                      <w:sz w:val="20"/>
                      <w:szCs w:val="20"/>
                    </w:rPr>
                    <w:t>BaP</w:t>
                  </w: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ind w:left="-108" w:right="-108"/>
                    <w:contextualSpacing/>
                    <w:rPr>
                      <w:rFonts w:ascii="Times New Roman" w:hAnsi="Times New Roman"/>
                      <w:sz w:val="20"/>
                      <w:szCs w:val="20"/>
                    </w:rPr>
                  </w:pPr>
                  <w:r w:rsidRPr="007B57C0">
                    <w:rPr>
                      <w:rFonts w:ascii="Times New Roman" w:hAnsi="Times New Roman"/>
                      <w:sz w:val="20"/>
                      <w:szCs w:val="20"/>
                    </w:rPr>
                    <w:t>As,Cd,Ni</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PAH,</w:t>
                  </w:r>
                  <w:r w:rsidRPr="007B57C0">
                    <w:rPr>
                      <w:rFonts w:ascii="Times New Roman" w:hAnsi="Times New Roman"/>
                      <w:sz w:val="20"/>
                      <w:szCs w:val="20"/>
                      <w:vertAlign w:val="superscript"/>
                    </w:rPr>
                    <w:t>1</w:t>
                  </w:r>
                  <w:r w:rsidRPr="007B57C0">
                    <w:rPr>
                      <w:rFonts w:ascii="Times New Roman" w:hAnsi="Times New Roman"/>
                      <w:sz w:val="20"/>
                      <w:szCs w:val="20"/>
                    </w:rPr>
                    <w:t>) plynná Hg</w:t>
                  </w:r>
                </w:p>
              </w:tc>
              <w:tc>
                <w:tcPr>
                  <w:tcW w:w="1534"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Celková depozícia</w:t>
                  </w:r>
                </w:p>
              </w:tc>
            </w:tr>
            <w:tr>
              <w:tblPrEx>
                <w:tblW w:w="5768" w:type="dxa"/>
                <w:tblLayout w:type="fixed"/>
                <w:tblLook w:val="01E0"/>
              </w:tblPrEx>
              <w:trPr>
                <w:trHeight w:val="186"/>
              </w:trPr>
              <w:tc>
                <w:tcPr>
                  <w:tcW w:w="2768" w:type="dxa"/>
                  <w:gridSpan w:val="5"/>
                  <w:tcBorders>
                    <w:top w:val="single" w:sz="4" w:space="0" w:color="auto"/>
                    <w:left w:val="single" w:sz="4" w:space="0" w:color="auto"/>
                    <w:bottom w:val="single" w:sz="4" w:space="0" w:color="auto"/>
                    <w:right w:val="single" w:sz="4" w:space="0" w:color="auto"/>
                  </w:tcBorders>
                  <w:textDirection w:val="lrTb"/>
                  <w:vAlign w:val="top"/>
                </w:tcPr>
                <w:p w:rsidR="00240E71" w:rsidRPr="007B57C0" w:rsidP="00240E71">
                  <w:pPr>
                    <w:pStyle w:val="NormalWeb"/>
                    <w:keepLines/>
                    <w:bidi w:val="0"/>
                    <w:spacing w:before="0" w:beforeAutospacing="0" w:after="0" w:afterAutospacing="0"/>
                    <w:contextualSpacing/>
                    <w:rPr>
                      <w:rFonts w:ascii="Times New Roman" w:hAnsi="Times New Roman"/>
                      <w:b/>
                      <w:sz w:val="20"/>
                      <w:szCs w:val="20"/>
                    </w:rPr>
                  </w:pPr>
                  <w:r w:rsidRPr="007B57C0">
                    <w:rPr>
                      <w:rFonts w:ascii="Times New Roman" w:hAnsi="Times New Roman"/>
                      <w:b/>
                      <w:sz w:val="20"/>
                      <w:szCs w:val="20"/>
                    </w:rPr>
                    <w:t>Stále meranie</w:t>
                  </w:r>
                  <w:r w:rsidRPr="007B57C0">
                    <w:rPr>
                      <w:rFonts w:ascii="Times New Roman" w:hAnsi="Times New Roman"/>
                      <w:b/>
                      <w:sz w:val="20"/>
                      <w:szCs w:val="20"/>
                      <w:vertAlign w:val="superscript"/>
                    </w:rPr>
                    <w:t>2</w:t>
                  </w:r>
                  <w:r w:rsidRPr="007B57C0">
                    <w:rPr>
                      <w:rFonts w:ascii="Times New Roman" w:hAnsi="Times New Roman"/>
                      <w:b/>
                      <w:sz w:val="20"/>
                      <w:szCs w:val="20"/>
                    </w:rPr>
                    <w:t>)</w:t>
                  </w:r>
                </w:p>
              </w:tc>
              <w:tc>
                <w:tcPr>
                  <w:tcW w:w="3000" w:type="dxa"/>
                  <w:gridSpan w:val="4"/>
                  <w:tcBorders>
                    <w:top w:val="single" w:sz="4" w:space="0" w:color="auto"/>
                    <w:left w:val="single" w:sz="4" w:space="0" w:color="auto"/>
                    <w:bottom w:val="single" w:sz="4" w:space="0" w:color="auto"/>
                    <w:right w:val="single" w:sz="4" w:space="0" w:color="auto"/>
                  </w:tcBorders>
                  <w:textDirection w:val="lrTb"/>
                  <w:vAlign w:val="top"/>
                </w:tcPr>
                <w:p w:rsidR="00240E71" w:rsidRPr="007B57C0" w:rsidP="00240E71">
                  <w:pPr>
                    <w:pStyle w:val="NormalWeb"/>
                    <w:keepLines/>
                    <w:bidi w:val="0"/>
                    <w:spacing w:before="0" w:beforeAutospacing="0" w:after="0" w:afterAutospacing="0"/>
                    <w:contextualSpacing/>
                    <w:rPr>
                      <w:rFonts w:ascii="Times New Roman" w:hAnsi="Times New Roman"/>
                      <w:b/>
                      <w:sz w:val="20"/>
                      <w:szCs w:val="20"/>
                    </w:rPr>
                  </w:pPr>
                  <w:r w:rsidRPr="007B57C0">
                    <w:rPr>
                      <w:rFonts w:ascii="Times New Roman" w:hAnsi="Times New Roman"/>
                      <w:b/>
                      <w:sz w:val="20"/>
                      <w:szCs w:val="20"/>
                    </w:rPr>
                    <w:t xml:space="preserve">Stále meranie </w:t>
                  </w:r>
                  <w:r w:rsidRPr="007B57C0">
                    <w:rPr>
                      <w:rFonts w:ascii="Times New Roman" w:hAnsi="Times New Roman"/>
                      <w:b/>
                      <w:sz w:val="20"/>
                      <w:szCs w:val="20"/>
                      <w:vertAlign w:val="superscript"/>
                    </w:rPr>
                    <w:t>5</w:t>
                  </w:r>
                  <w:r w:rsidRPr="007B57C0">
                    <w:rPr>
                      <w:rFonts w:ascii="Times New Roman" w:hAnsi="Times New Roman"/>
                      <w:b/>
                      <w:sz w:val="20"/>
                      <w:szCs w:val="20"/>
                    </w:rPr>
                    <w:t>)</w:t>
                  </w:r>
                </w:p>
              </w:tc>
            </w:tr>
            <w:tr>
              <w:tblPrEx>
                <w:tblW w:w="5768" w:type="dxa"/>
                <w:tblLayout w:type="fixed"/>
                <w:tblLook w:val="01E0"/>
              </w:tblPrEx>
              <w:trPr>
                <w:trHeight w:val="186"/>
              </w:trPr>
              <w:tc>
                <w:tcPr>
                  <w:tcW w:w="862" w:type="dxa"/>
                  <w:tcBorders>
                    <w:top w:val="single" w:sz="4" w:space="0" w:color="auto"/>
                    <w:left w:val="single" w:sz="4" w:space="0" w:color="auto"/>
                    <w:bottom w:val="single" w:sz="4" w:space="0" w:color="auto"/>
                    <w:right w:val="single" w:sz="4" w:space="0" w:color="auto"/>
                  </w:tcBorders>
                  <w:textDirection w:val="lrTb"/>
                  <w:vAlign w:val="top"/>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 xml:space="preserve">Neistota </w:t>
                  </w:r>
                </w:p>
              </w:tc>
              <w:tc>
                <w:tcPr>
                  <w:tcW w:w="439"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15 %</w:t>
                  </w: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25 %</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25 %</w:t>
                  </w:r>
                </w:p>
              </w:tc>
              <w:tc>
                <w:tcPr>
                  <w:tcW w:w="514"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15 %</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50 %</w:t>
                  </w: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40 %</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50 %</w:t>
                  </w:r>
                </w:p>
              </w:tc>
              <w:tc>
                <w:tcPr>
                  <w:tcW w:w="1534"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70 %</w:t>
                  </w:r>
                </w:p>
              </w:tc>
            </w:tr>
            <w:tr>
              <w:tblPrEx>
                <w:tblW w:w="5768" w:type="dxa"/>
                <w:tblLayout w:type="fixed"/>
                <w:tblLook w:val="01E0"/>
              </w:tblPrEx>
              <w:trPr>
                <w:trHeight w:val="186"/>
              </w:trPr>
              <w:tc>
                <w:tcPr>
                  <w:tcW w:w="862" w:type="dxa"/>
                  <w:tcBorders>
                    <w:top w:val="single" w:sz="4" w:space="0" w:color="auto"/>
                    <w:left w:val="single" w:sz="4" w:space="0" w:color="auto"/>
                    <w:bottom w:val="single" w:sz="4" w:space="0" w:color="auto"/>
                    <w:right w:val="single" w:sz="4" w:space="0" w:color="auto"/>
                  </w:tcBorders>
                  <w:textDirection w:val="lrTb"/>
                  <w:vAlign w:val="top"/>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Najmenší počet údajov</w:t>
                  </w:r>
                </w:p>
              </w:tc>
              <w:tc>
                <w:tcPr>
                  <w:tcW w:w="439"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90 %</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90 %</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90 %</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tc>
              <w:tc>
                <w:tcPr>
                  <w:tcW w:w="514" w:type="dxa"/>
                  <w:tcBorders>
                    <w:top w:val="single" w:sz="4" w:space="0" w:color="auto"/>
                    <w:left w:val="single" w:sz="4" w:space="0" w:color="auto"/>
                    <w:bottom w:val="single" w:sz="4" w:space="0" w:color="auto"/>
                    <w:right w:val="single" w:sz="4" w:space="0" w:color="auto"/>
                  </w:tcBorders>
                  <w:textDirection w:val="lrTb"/>
                  <w:vAlign w:val="top"/>
                </w:tcPr>
                <w:p w:rsidR="00240E71" w:rsidRPr="007B57C0" w:rsidP="00240E71">
                  <w:pPr>
                    <w:pStyle w:val="NormalWeb"/>
                    <w:keepLines/>
                    <w:bidi w:val="0"/>
                    <w:spacing w:before="0" w:beforeAutospacing="0" w:after="0" w:afterAutospacing="0"/>
                    <w:ind w:right="-108"/>
                    <w:contextualSpacing/>
                    <w:rPr>
                      <w:rFonts w:ascii="Times New Roman" w:hAnsi="Times New Roman"/>
                      <w:sz w:val="20"/>
                      <w:szCs w:val="20"/>
                    </w:rPr>
                  </w:pPr>
                  <w:r w:rsidRPr="007B57C0">
                    <w:rPr>
                      <w:rFonts w:ascii="Times New Roman" w:hAnsi="Times New Roman"/>
                      <w:sz w:val="20"/>
                      <w:szCs w:val="20"/>
                    </w:rPr>
                    <w:t xml:space="preserve"> 90 % počas leta</w:t>
                  </w:r>
                </w:p>
                <w:p w:rsidR="00240E71" w:rsidRPr="007B57C0" w:rsidP="00240E71">
                  <w:pPr>
                    <w:pStyle w:val="NormalWeb"/>
                    <w:keepLines/>
                    <w:bidi w:val="0"/>
                    <w:spacing w:before="0" w:beforeAutospacing="0" w:after="0" w:afterAutospacing="0"/>
                    <w:ind w:left="-108" w:right="-108"/>
                    <w:contextualSpacing/>
                    <w:rPr>
                      <w:rFonts w:ascii="Times New Roman" w:hAnsi="Times New Roman"/>
                      <w:sz w:val="20"/>
                      <w:szCs w:val="20"/>
                    </w:rPr>
                  </w:pPr>
                  <w:r w:rsidRPr="007B57C0">
                    <w:rPr>
                      <w:rFonts w:ascii="Times New Roman" w:hAnsi="Times New Roman"/>
                      <w:sz w:val="20"/>
                      <w:szCs w:val="20"/>
                    </w:rPr>
                    <w:t xml:space="preserve"> 75 % </w:t>
                  </w:r>
                </w:p>
                <w:p w:rsidR="00240E71" w:rsidRPr="007B57C0" w:rsidP="00240E71">
                  <w:pPr>
                    <w:pStyle w:val="NormalWeb"/>
                    <w:keepLines/>
                    <w:bidi w:val="0"/>
                    <w:spacing w:before="0" w:beforeAutospacing="0" w:after="0" w:afterAutospacing="0"/>
                    <w:ind w:left="-108" w:right="-108"/>
                    <w:contextualSpacing/>
                    <w:rPr>
                      <w:rFonts w:ascii="Times New Roman" w:hAnsi="Times New Roman"/>
                      <w:sz w:val="20"/>
                      <w:szCs w:val="20"/>
                    </w:rPr>
                  </w:pPr>
                  <w:r w:rsidRPr="007B57C0">
                    <w:rPr>
                      <w:rFonts w:ascii="Times New Roman" w:hAnsi="Times New Roman"/>
                      <w:sz w:val="20"/>
                      <w:szCs w:val="20"/>
                    </w:rPr>
                    <w:t>počas zimy</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90 %</w:t>
                  </w: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90 %</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90 %</w:t>
                  </w:r>
                </w:p>
              </w:tc>
              <w:tc>
                <w:tcPr>
                  <w:tcW w:w="1534"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90 %</w:t>
                  </w:r>
                </w:p>
              </w:tc>
            </w:tr>
            <w:tr>
              <w:tblPrEx>
                <w:tblW w:w="5768" w:type="dxa"/>
                <w:tblLayout w:type="fixed"/>
                <w:tblLook w:val="01E0"/>
              </w:tblPrEx>
              <w:trPr>
                <w:trHeight w:val="186"/>
              </w:trPr>
              <w:tc>
                <w:tcPr>
                  <w:tcW w:w="862" w:type="dxa"/>
                  <w:tcBorders>
                    <w:top w:val="single" w:sz="4" w:space="0" w:color="auto"/>
                    <w:left w:val="single" w:sz="4" w:space="0" w:color="auto"/>
                    <w:bottom w:val="single" w:sz="4" w:space="0" w:color="auto"/>
                    <w:right w:val="single" w:sz="4" w:space="0" w:color="auto"/>
                  </w:tcBorders>
                  <w:textDirection w:val="lrTb"/>
                  <w:vAlign w:val="top"/>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Najmenšie časové pokrytie:</w:t>
                  </w:r>
                </w:p>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 xml:space="preserve">- mestské pozadie </w:t>
                  </w:r>
                </w:p>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 xml:space="preserve"> a doprava </w:t>
                  </w:r>
                </w:p>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 xml:space="preserve">- priemyselné </w:t>
                  </w:r>
                </w:p>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 xml:space="preserve"> oblasti </w:t>
                  </w:r>
                </w:p>
              </w:tc>
              <w:tc>
                <w:tcPr>
                  <w:tcW w:w="439"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tabs>
                      <w:tab w:val="center" w:pos="881"/>
                    </w:tab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tabs>
                      <w:tab w:val="center" w:pos="881"/>
                    </w:tab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tabs>
                      <w:tab w:val="center" w:pos="881"/>
                    </w:tab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ind w:left="-108" w:right="-108"/>
                    <w:contextualSpacing/>
                    <w:jc w:val="center"/>
                    <w:rPr>
                      <w:rFonts w:ascii="Times New Roman" w:hAnsi="Times New Roman"/>
                      <w:sz w:val="20"/>
                      <w:szCs w:val="20"/>
                    </w:rPr>
                  </w:pPr>
                  <w:r w:rsidRPr="007B57C0">
                    <w:rPr>
                      <w:rFonts w:ascii="Times New Roman" w:hAnsi="Times New Roman"/>
                      <w:sz w:val="20"/>
                      <w:szCs w:val="20"/>
                    </w:rPr>
                    <w:t>35 %</w:t>
                  </w:r>
                  <w:r w:rsidRPr="007B57C0">
                    <w:rPr>
                      <w:rFonts w:ascii="Times New Roman" w:hAnsi="Times New Roman"/>
                      <w:sz w:val="20"/>
                      <w:szCs w:val="20"/>
                      <w:vertAlign w:val="superscript"/>
                    </w:rPr>
                    <w:t xml:space="preserve"> 3</w:t>
                  </w: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90 %</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tc>
              <w:tc>
                <w:tcPr>
                  <w:tcW w:w="514"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33 %</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33 %</w:t>
                  </w: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50 %</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50 %</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tc>
              <w:tc>
                <w:tcPr>
                  <w:tcW w:w="1534"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tc>
            </w:tr>
            <w:tr>
              <w:tblPrEx>
                <w:tblW w:w="5768" w:type="dxa"/>
                <w:tblLayout w:type="fixed"/>
                <w:tblLook w:val="01E0"/>
              </w:tblPrEx>
              <w:trPr>
                <w:trHeight w:val="186"/>
              </w:trPr>
              <w:tc>
                <w:tcPr>
                  <w:tcW w:w="2768" w:type="dxa"/>
                  <w:gridSpan w:val="5"/>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rPr>
                      <w:rFonts w:ascii="Times New Roman" w:hAnsi="Times New Roman"/>
                      <w:b/>
                      <w:sz w:val="20"/>
                      <w:szCs w:val="20"/>
                    </w:rPr>
                  </w:pPr>
                  <w:r w:rsidRPr="007B57C0">
                    <w:rPr>
                      <w:rFonts w:ascii="Times New Roman" w:hAnsi="Times New Roman"/>
                      <w:b/>
                      <w:sz w:val="20"/>
                      <w:szCs w:val="20"/>
                    </w:rPr>
                    <w:t>Indikatívne merania</w:t>
                  </w:r>
                  <w:r w:rsidRPr="007B57C0">
                    <w:rPr>
                      <w:rFonts w:ascii="Times New Roman" w:hAnsi="Times New Roman"/>
                      <w:b/>
                      <w:sz w:val="20"/>
                      <w:szCs w:val="20"/>
                      <w:vertAlign w:val="superscript"/>
                    </w:rPr>
                    <w:t>3a</w:t>
                  </w:r>
                  <w:r w:rsidRPr="007B57C0">
                    <w:rPr>
                      <w:rFonts w:ascii="Times New Roman" w:hAnsi="Times New Roman"/>
                      <w:b/>
                      <w:sz w:val="20"/>
                      <w:szCs w:val="20"/>
                    </w:rPr>
                    <w:t>)</w:t>
                  </w:r>
                </w:p>
              </w:tc>
              <w:tc>
                <w:tcPr>
                  <w:tcW w:w="3000" w:type="dxa"/>
                  <w:gridSpan w:val="4"/>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rPr>
                      <w:rFonts w:ascii="Times New Roman" w:hAnsi="Times New Roman"/>
                      <w:b/>
                      <w:sz w:val="20"/>
                      <w:szCs w:val="20"/>
                    </w:rPr>
                  </w:pPr>
                  <w:r w:rsidRPr="007B57C0">
                    <w:rPr>
                      <w:rFonts w:ascii="Times New Roman" w:hAnsi="Times New Roman"/>
                      <w:b/>
                      <w:sz w:val="20"/>
                      <w:szCs w:val="20"/>
                    </w:rPr>
                    <w:t xml:space="preserve">Indikatívne merania </w:t>
                  </w:r>
                  <w:r w:rsidRPr="007B57C0">
                    <w:rPr>
                      <w:rFonts w:ascii="Times New Roman" w:hAnsi="Times New Roman"/>
                      <w:b/>
                      <w:sz w:val="20"/>
                      <w:szCs w:val="20"/>
                      <w:vertAlign w:val="superscript"/>
                    </w:rPr>
                    <w:t>4</w:t>
                  </w:r>
                  <w:r w:rsidRPr="007B57C0">
                    <w:rPr>
                      <w:rFonts w:ascii="Times New Roman" w:hAnsi="Times New Roman"/>
                      <w:b/>
                      <w:sz w:val="20"/>
                      <w:szCs w:val="20"/>
                    </w:rPr>
                    <w:t>)</w:t>
                  </w:r>
                  <w:r w:rsidRPr="007B57C0">
                    <w:rPr>
                      <w:rFonts w:ascii="Times New Roman" w:hAnsi="Times New Roman"/>
                      <w:b/>
                      <w:sz w:val="20"/>
                      <w:szCs w:val="20"/>
                      <w:vertAlign w:val="superscript"/>
                    </w:rPr>
                    <w:t xml:space="preserve"> 5</w:t>
                  </w:r>
                  <w:r w:rsidRPr="007B57C0">
                    <w:rPr>
                      <w:rFonts w:ascii="Times New Roman" w:hAnsi="Times New Roman"/>
                      <w:b/>
                      <w:sz w:val="20"/>
                      <w:szCs w:val="20"/>
                    </w:rPr>
                    <w:t>)</w:t>
                  </w:r>
                </w:p>
              </w:tc>
            </w:tr>
            <w:tr>
              <w:tblPrEx>
                <w:tblW w:w="5768" w:type="dxa"/>
                <w:tblLayout w:type="fixed"/>
                <w:tblLook w:val="01E0"/>
              </w:tblPrEx>
              <w:trPr>
                <w:trHeight w:val="186"/>
              </w:trPr>
              <w:tc>
                <w:tcPr>
                  <w:tcW w:w="862"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 xml:space="preserve">Neistota </w:t>
                  </w:r>
                </w:p>
              </w:tc>
              <w:tc>
                <w:tcPr>
                  <w:tcW w:w="439"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25 %</w:t>
                  </w: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30 %</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50 %</w:t>
                  </w:r>
                </w:p>
              </w:tc>
              <w:tc>
                <w:tcPr>
                  <w:tcW w:w="514"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30 %</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50 %</w:t>
                  </w: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40 %</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50 %</w:t>
                  </w:r>
                </w:p>
              </w:tc>
              <w:tc>
                <w:tcPr>
                  <w:tcW w:w="1534"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70 %</w:t>
                  </w:r>
                </w:p>
              </w:tc>
            </w:tr>
            <w:tr>
              <w:tblPrEx>
                <w:tblW w:w="5768" w:type="dxa"/>
                <w:tblLayout w:type="fixed"/>
                <w:tblLook w:val="01E0"/>
              </w:tblPrEx>
              <w:trPr>
                <w:trHeight w:val="186"/>
              </w:trPr>
              <w:tc>
                <w:tcPr>
                  <w:tcW w:w="862"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 xml:space="preserve">Najmenší počet údajov </w:t>
                  </w:r>
                </w:p>
              </w:tc>
              <w:tc>
                <w:tcPr>
                  <w:tcW w:w="439"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90 %</w:t>
                  </w: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90 %</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90 %</w:t>
                  </w:r>
                </w:p>
              </w:tc>
              <w:tc>
                <w:tcPr>
                  <w:tcW w:w="514"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90 %</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90 %</w:t>
                  </w: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90 %</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90 %</w:t>
                  </w:r>
                </w:p>
              </w:tc>
              <w:tc>
                <w:tcPr>
                  <w:tcW w:w="1534"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90 %</w:t>
                  </w:r>
                </w:p>
              </w:tc>
            </w:tr>
            <w:tr>
              <w:tblPrEx>
                <w:tblW w:w="5768" w:type="dxa"/>
                <w:tblLayout w:type="fixed"/>
                <w:tblLook w:val="01E0"/>
              </w:tblPrEx>
              <w:trPr>
                <w:trHeight w:val="186"/>
              </w:trPr>
              <w:tc>
                <w:tcPr>
                  <w:tcW w:w="862" w:type="dxa"/>
                  <w:tcBorders>
                    <w:top w:val="single" w:sz="4" w:space="0" w:color="auto"/>
                    <w:left w:val="single" w:sz="4" w:space="0" w:color="auto"/>
                    <w:bottom w:val="single" w:sz="4" w:space="0" w:color="auto"/>
                    <w:right w:val="single" w:sz="4" w:space="0" w:color="auto"/>
                  </w:tcBorders>
                  <w:textDirection w:val="lrTb"/>
                  <w:vAlign w:val="top"/>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Najmenšie časové pokrytie</w:t>
                  </w:r>
                </w:p>
              </w:tc>
              <w:tc>
                <w:tcPr>
                  <w:tcW w:w="439"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vertAlign w:val="superscript"/>
                    </w:rPr>
                  </w:pPr>
                  <w:r w:rsidRPr="007B57C0">
                    <w:rPr>
                      <w:rFonts w:ascii="Times New Roman" w:hAnsi="Times New Roman"/>
                      <w:sz w:val="20"/>
                      <w:szCs w:val="20"/>
                    </w:rPr>
                    <w:t>14 %</w:t>
                  </w:r>
                  <w:r w:rsidRPr="007B57C0">
                    <w:rPr>
                      <w:rFonts w:ascii="Times New Roman" w:hAnsi="Times New Roman"/>
                      <w:sz w:val="20"/>
                      <w:szCs w:val="20"/>
                      <w:vertAlign w:val="superscript"/>
                    </w:rPr>
                    <w:t>6)</w:t>
                  </w: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vertAlign w:val="superscript"/>
                    </w:rPr>
                  </w:pPr>
                  <w:r w:rsidRPr="007B57C0">
                    <w:rPr>
                      <w:rFonts w:ascii="Times New Roman" w:hAnsi="Times New Roman"/>
                      <w:sz w:val="20"/>
                      <w:szCs w:val="20"/>
                    </w:rPr>
                    <w:t xml:space="preserve">14 % </w:t>
                  </w:r>
                  <w:r w:rsidRPr="007B57C0">
                    <w:rPr>
                      <w:rFonts w:ascii="Times New Roman" w:hAnsi="Times New Roman"/>
                      <w:sz w:val="20"/>
                      <w:szCs w:val="20"/>
                      <w:vertAlign w:val="superscript"/>
                    </w:rPr>
                    <w:t>7</w:t>
                  </w:r>
                  <w:r w:rsidRPr="007B57C0">
                    <w:rPr>
                      <w:rFonts w:ascii="Times New Roman" w:hAnsi="Times New Roman"/>
                      <w:sz w:val="20"/>
                      <w:szCs w:val="20"/>
                    </w:rPr>
                    <w:t>)</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 xml:space="preserve">14 % </w:t>
                  </w:r>
                  <w:r w:rsidRPr="007B57C0">
                    <w:rPr>
                      <w:rFonts w:ascii="Times New Roman" w:hAnsi="Times New Roman"/>
                      <w:sz w:val="20"/>
                      <w:szCs w:val="20"/>
                      <w:vertAlign w:val="superscript"/>
                    </w:rPr>
                    <w:t>6</w:t>
                  </w:r>
                  <w:r w:rsidRPr="007B57C0">
                    <w:rPr>
                      <w:rFonts w:ascii="Times New Roman" w:hAnsi="Times New Roman"/>
                      <w:sz w:val="20"/>
                      <w:szCs w:val="20"/>
                    </w:rPr>
                    <w:t>)</w:t>
                  </w:r>
                </w:p>
              </w:tc>
              <w:tc>
                <w:tcPr>
                  <w:tcW w:w="514"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&gt; 10 %</w:t>
                  </w:r>
                </w:p>
                <w:p w:rsidR="00240E71" w:rsidRPr="007B57C0" w:rsidP="00240E71">
                  <w:pPr>
                    <w:pStyle w:val="NormalWeb"/>
                    <w:keepLines/>
                    <w:bidi w:val="0"/>
                    <w:spacing w:before="0" w:beforeAutospacing="0" w:after="0" w:afterAutospacing="0"/>
                    <w:ind w:left="-108"/>
                    <w:contextualSpacing/>
                    <w:jc w:val="center"/>
                    <w:rPr>
                      <w:rFonts w:ascii="Times New Roman" w:hAnsi="Times New Roman"/>
                      <w:sz w:val="20"/>
                      <w:szCs w:val="20"/>
                    </w:rPr>
                  </w:pPr>
                  <w:r w:rsidRPr="007B57C0">
                    <w:rPr>
                      <w:rFonts w:ascii="Times New Roman" w:hAnsi="Times New Roman"/>
                      <w:sz w:val="20"/>
                      <w:szCs w:val="20"/>
                    </w:rPr>
                    <w:t>počas leta</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14 %</w:t>
                  </w: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14 %</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14 %</w:t>
                  </w:r>
                </w:p>
              </w:tc>
              <w:tc>
                <w:tcPr>
                  <w:tcW w:w="1534"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33 %</w:t>
                  </w:r>
                </w:p>
              </w:tc>
            </w:tr>
            <w:tr>
              <w:tblPrEx>
                <w:tblW w:w="5768" w:type="dxa"/>
                <w:tblLayout w:type="fixed"/>
                <w:tblLook w:val="01E0"/>
              </w:tblPrEx>
              <w:trPr>
                <w:trHeight w:val="186"/>
              </w:trPr>
              <w:tc>
                <w:tcPr>
                  <w:tcW w:w="5768" w:type="dxa"/>
                  <w:gridSpan w:val="9"/>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rPr>
                      <w:rFonts w:ascii="Times New Roman" w:hAnsi="Times New Roman"/>
                      <w:b/>
                      <w:sz w:val="20"/>
                      <w:szCs w:val="20"/>
                    </w:rPr>
                  </w:pPr>
                  <w:r w:rsidRPr="007B57C0">
                    <w:rPr>
                      <w:rFonts w:ascii="Times New Roman" w:hAnsi="Times New Roman"/>
                      <w:b/>
                      <w:sz w:val="20"/>
                      <w:szCs w:val="20"/>
                    </w:rPr>
                    <w:t xml:space="preserve">Modelovanie </w:t>
                  </w:r>
                </w:p>
              </w:tc>
            </w:tr>
            <w:tr>
              <w:tblPrEx>
                <w:tblW w:w="5768" w:type="dxa"/>
                <w:tblLayout w:type="fixed"/>
                <w:tblLook w:val="01E0"/>
              </w:tblPrEx>
              <w:trPr>
                <w:trHeight w:val="186"/>
              </w:trPr>
              <w:tc>
                <w:tcPr>
                  <w:tcW w:w="862" w:type="dxa"/>
                  <w:tcBorders>
                    <w:top w:val="single" w:sz="4" w:space="0" w:color="auto"/>
                    <w:left w:val="single" w:sz="4" w:space="0" w:color="auto"/>
                    <w:bottom w:val="single" w:sz="4" w:space="0" w:color="auto"/>
                    <w:right w:val="single" w:sz="4" w:space="0" w:color="auto"/>
                  </w:tcBorders>
                  <w:textDirection w:val="lrTb"/>
                  <w:vAlign w:val="top"/>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 xml:space="preserve">Neistota </w:t>
                  </w:r>
                </w:p>
                <w:p w:rsidR="00240E71" w:rsidRPr="007B57C0" w:rsidP="00240E71">
                  <w:pPr>
                    <w:pStyle w:val="NormalWeb"/>
                    <w:keepNext/>
                    <w:keepLines/>
                    <w:numPr>
                      <w:numId w:val="11"/>
                    </w:numPr>
                    <w:bidi w:val="0"/>
                    <w:spacing w:before="0" w:beforeAutospacing="0" w:after="0" w:afterAutospacing="0"/>
                    <w:ind w:left="142" w:hanging="142"/>
                    <w:contextualSpacing/>
                    <w:jc w:val="both"/>
                    <w:rPr>
                      <w:rFonts w:ascii="Times New Roman" w:hAnsi="Times New Roman"/>
                      <w:sz w:val="20"/>
                      <w:szCs w:val="20"/>
                    </w:rPr>
                  </w:pPr>
                  <w:r w:rsidRPr="007B57C0">
                    <w:rPr>
                      <w:rFonts w:ascii="Times New Roman" w:hAnsi="Times New Roman"/>
                      <w:sz w:val="20"/>
                      <w:szCs w:val="20"/>
                    </w:rPr>
                    <w:t xml:space="preserve">hodinové priemery </w:t>
                  </w:r>
                </w:p>
                <w:p w:rsidR="00240E71" w:rsidRPr="007B57C0" w:rsidP="00240E71">
                  <w:pPr>
                    <w:pStyle w:val="NormalWeb"/>
                    <w:keepNext/>
                    <w:keepLines/>
                    <w:numPr>
                      <w:numId w:val="11"/>
                    </w:numPr>
                    <w:bidi w:val="0"/>
                    <w:spacing w:before="0" w:beforeAutospacing="0" w:after="0" w:afterAutospacing="0"/>
                    <w:ind w:left="142" w:hanging="142"/>
                    <w:contextualSpacing/>
                    <w:jc w:val="both"/>
                    <w:rPr>
                      <w:rFonts w:ascii="Times New Roman" w:hAnsi="Times New Roman"/>
                      <w:sz w:val="20"/>
                      <w:szCs w:val="20"/>
                    </w:rPr>
                  </w:pPr>
                  <w:r w:rsidRPr="007B57C0">
                    <w:rPr>
                      <w:rFonts w:ascii="Times New Roman" w:hAnsi="Times New Roman"/>
                      <w:sz w:val="20"/>
                      <w:szCs w:val="20"/>
                    </w:rPr>
                    <w:t xml:space="preserve">8-hodinové priemery </w:t>
                  </w:r>
                </w:p>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 xml:space="preserve">Denné priemery </w:t>
                  </w:r>
                </w:p>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 xml:space="preserve">Ročné priemery </w:t>
                  </w:r>
                </w:p>
              </w:tc>
              <w:tc>
                <w:tcPr>
                  <w:tcW w:w="439"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50 %</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50 %</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50 %</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30 %</w:t>
                  </w: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50 %</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50 %</w:t>
                  </w:r>
                </w:p>
              </w:tc>
              <w:tc>
                <w:tcPr>
                  <w:tcW w:w="514"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50 %</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50 %</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60 %</w:t>
                  </w: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60 %</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60 %</w:t>
                  </w:r>
                </w:p>
              </w:tc>
              <w:tc>
                <w:tcPr>
                  <w:tcW w:w="1534"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w:t>
                  </w:r>
                </w:p>
                <w:p w:rsidR="00240E71" w:rsidRPr="007B57C0" w:rsidP="00240E71">
                  <w:pPr>
                    <w:pStyle w:val="NormalWeb"/>
                    <w:keepLines/>
                    <w:bidi w:val="0"/>
                    <w:spacing w:before="0" w:beforeAutospacing="0" w:after="0" w:afterAutospacing="0"/>
                    <w:contextualSpacing/>
                    <w:jc w:val="center"/>
                    <w:rPr>
                      <w:rFonts w:ascii="Times New Roman" w:hAnsi="Times New Roman"/>
                      <w:sz w:val="20"/>
                      <w:szCs w:val="20"/>
                    </w:rPr>
                  </w:pPr>
                  <w:r w:rsidRPr="007B57C0">
                    <w:rPr>
                      <w:rFonts w:ascii="Times New Roman" w:hAnsi="Times New Roman"/>
                      <w:sz w:val="20"/>
                      <w:szCs w:val="20"/>
                    </w:rPr>
                    <w:t>60 %</w:t>
                  </w:r>
                </w:p>
              </w:tc>
            </w:tr>
            <w:tr>
              <w:tblPrEx>
                <w:tblW w:w="5768" w:type="dxa"/>
                <w:tblLayout w:type="fixed"/>
                <w:tblLook w:val="01E0"/>
              </w:tblPrEx>
              <w:trPr>
                <w:trHeight w:val="186"/>
              </w:trPr>
              <w:tc>
                <w:tcPr>
                  <w:tcW w:w="5768" w:type="dxa"/>
                  <w:gridSpan w:val="9"/>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b/>
                      <w:sz w:val="20"/>
                      <w:szCs w:val="20"/>
                    </w:rPr>
                    <w:t>Objektívny odhad</w:t>
                  </w:r>
                </w:p>
              </w:tc>
            </w:tr>
            <w:tr>
              <w:tblPrEx>
                <w:tblW w:w="5768" w:type="dxa"/>
                <w:tblLayout w:type="fixed"/>
                <w:tblLook w:val="01E0"/>
              </w:tblPrEx>
              <w:trPr>
                <w:trHeight w:val="186"/>
              </w:trPr>
              <w:tc>
                <w:tcPr>
                  <w:tcW w:w="862"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Neistota</w:t>
                  </w:r>
                </w:p>
              </w:tc>
              <w:tc>
                <w:tcPr>
                  <w:tcW w:w="439"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75 %</w:t>
                  </w:r>
                </w:p>
              </w:tc>
              <w:tc>
                <w:tcPr>
                  <w:tcW w:w="440"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100 %</w:t>
                  </w:r>
                </w:p>
              </w:tc>
              <w:tc>
                <w:tcPr>
                  <w:tcW w:w="513"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100 %</w:t>
                  </w:r>
                </w:p>
              </w:tc>
              <w:tc>
                <w:tcPr>
                  <w:tcW w:w="514" w:type="dxa"/>
                  <w:tcBorders>
                    <w:top w:val="single" w:sz="4" w:space="0" w:color="auto"/>
                    <w:left w:val="single" w:sz="4" w:space="0" w:color="auto"/>
                    <w:bottom w:val="single" w:sz="4" w:space="0" w:color="auto"/>
                    <w:right w:val="single" w:sz="4" w:space="0" w:color="auto"/>
                  </w:tcBorders>
                  <w:textDirection w:val="lrTb"/>
                  <w:vAlign w:val="center"/>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75 %</w:t>
                  </w:r>
                </w:p>
              </w:tc>
              <w:tc>
                <w:tcPr>
                  <w:tcW w:w="513" w:type="dxa"/>
                  <w:tcBorders>
                    <w:top w:val="single" w:sz="4" w:space="0" w:color="auto"/>
                    <w:left w:val="single" w:sz="4" w:space="0" w:color="auto"/>
                    <w:bottom w:val="single" w:sz="4" w:space="0" w:color="auto"/>
                    <w:right w:val="single" w:sz="4" w:space="0" w:color="auto"/>
                  </w:tcBorders>
                  <w:textDirection w:val="lrTb"/>
                  <w:vAlign w:val="top"/>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p>
              </w:tc>
              <w:tc>
                <w:tcPr>
                  <w:tcW w:w="440" w:type="dxa"/>
                  <w:tcBorders>
                    <w:top w:val="single" w:sz="4" w:space="0" w:color="auto"/>
                    <w:left w:val="single" w:sz="4" w:space="0" w:color="auto"/>
                    <w:bottom w:val="single" w:sz="4" w:space="0" w:color="auto"/>
                    <w:right w:val="single" w:sz="4" w:space="0" w:color="auto"/>
                  </w:tcBorders>
                  <w:textDirection w:val="lrTb"/>
                  <w:vAlign w:val="top"/>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p>
              </w:tc>
              <w:tc>
                <w:tcPr>
                  <w:tcW w:w="513" w:type="dxa"/>
                  <w:tcBorders>
                    <w:top w:val="single" w:sz="4" w:space="0" w:color="auto"/>
                    <w:left w:val="single" w:sz="4" w:space="0" w:color="auto"/>
                    <w:bottom w:val="single" w:sz="4" w:space="0" w:color="auto"/>
                    <w:right w:val="single" w:sz="4" w:space="0" w:color="auto"/>
                  </w:tcBorders>
                  <w:textDirection w:val="lrTb"/>
                  <w:vAlign w:val="top"/>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p>
              </w:tc>
              <w:tc>
                <w:tcPr>
                  <w:tcW w:w="1534" w:type="dxa"/>
                  <w:tcBorders>
                    <w:top w:val="single" w:sz="4" w:space="0" w:color="auto"/>
                    <w:left w:val="single" w:sz="4" w:space="0" w:color="auto"/>
                    <w:bottom w:val="single" w:sz="4" w:space="0" w:color="auto"/>
                    <w:right w:val="single" w:sz="4" w:space="0" w:color="auto"/>
                  </w:tcBorders>
                  <w:textDirection w:val="lrTb"/>
                  <w:vAlign w:val="top"/>
                </w:tcPr>
                <w:p w:rsidR="00240E71" w:rsidRPr="007B57C0" w:rsidP="00240E71">
                  <w:pPr>
                    <w:pStyle w:val="NormalWeb"/>
                    <w:keepLines/>
                    <w:bidi w:val="0"/>
                    <w:spacing w:before="0" w:beforeAutospacing="0" w:after="0" w:afterAutospacing="0"/>
                    <w:contextualSpacing/>
                    <w:rPr>
                      <w:rFonts w:ascii="Times New Roman" w:hAnsi="Times New Roman"/>
                      <w:sz w:val="20"/>
                      <w:szCs w:val="20"/>
                    </w:rPr>
                  </w:pPr>
                </w:p>
              </w:tc>
            </w:tr>
          </w:tbl>
          <w:p w:rsidR="00240E71" w:rsidP="00240E71">
            <w:pPr>
              <w:bidi w:val="0"/>
              <w:rPr>
                <w:rFonts w:ascii="Times New Roman" w:hAnsi="Times New Roman"/>
              </w:rPr>
            </w:pPr>
          </w:p>
          <w:p w:rsidR="00240E71" w:rsidRPr="007B57C0" w:rsidP="00240E71">
            <w:pPr>
              <w:pStyle w:val="NormalWeb"/>
              <w:keepLines/>
              <w:bidi w:val="0"/>
              <w:spacing w:before="0" w:beforeAutospacing="0" w:after="240" w:afterAutospacing="0"/>
              <w:contextualSpacing/>
              <w:rPr>
                <w:rFonts w:ascii="Times New Roman" w:eastAsia="EUAlbertina-Regular-Identity-H" w:hAnsi="Times New Roman" w:hint="default"/>
                <w:sz w:val="16"/>
                <w:szCs w:val="16"/>
              </w:rPr>
            </w:pPr>
            <w:r w:rsidRPr="007B57C0">
              <w:rPr>
                <w:rFonts w:ascii="Times New Roman" w:eastAsia="EUAlbertina-Regular-Identity-H" w:hAnsi="Times New Roman" w:hint="default"/>
                <w:sz w:val="16"/>
                <w:szCs w:val="16"/>
              </w:rPr>
              <w:t>Pozná</w:t>
            </w:r>
            <w:r w:rsidRPr="007B57C0">
              <w:rPr>
                <w:rFonts w:ascii="Times New Roman" w:eastAsia="EUAlbertina-Regular-Identity-H" w:hAnsi="Times New Roman" w:hint="default"/>
                <w:sz w:val="16"/>
                <w:szCs w:val="16"/>
              </w:rPr>
              <w:t>mky:</w:t>
            </w:r>
          </w:p>
          <w:p w:rsidR="00240E71" w:rsidRPr="007B57C0" w:rsidP="00240E71">
            <w:pPr>
              <w:pStyle w:val="NormalWeb"/>
              <w:keepLines/>
              <w:bidi w:val="0"/>
              <w:spacing w:before="0" w:beforeAutospacing="0" w:after="240" w:afterAutospacing="0"/>
              <w:ind w:left="284" w:right="425" w:hanging="284"/>
              <w:contextualSpacing/>
              <w:rPr>
                <w:rFonts w:ascii="Times New Roman" w:eastAsia="EUAlbertina-Regular-Identity-H" w:hAnsi="Times New Roman"/>
                <w:iCs/>
                <w:sz w:val="16"/>
                <w:szCs w:val="16"/>
              </w:rPr>
            </w:pPr>
            <w:r w:rsidRPr="007B57C0">
              <w:rPr>
                <w:rStyle w:val="FootnoteReference"/>
                <w:sz w:val="16"/>
                <w:szCs w:val="16"/>
              </w:rPr>
              <w:t>1</w:t>
            </w:r>
            <w:r w:rsidRPr="007B57C0">
              <w:rPr>
                <w:rFonts w:ascii="Times New Roman" w:eastAsia="EUAlbertina-Regular-Identity-H" w:hAnsi="Times New Roman" w:hint="default"/>
                <w:sz w:val="16"/>
                <w:szCs w:val="16"/>
              </w:rPr>
              <w:t>) Polycyklické</w:t>
            </w:r>
            <w:r w:rsidRPr="007B57C0">
              <w:rPr>
                <w:rFonts w:ascii="Times New Roman" w:eastAsia="EUAlbertina-Regular-Identity-H" w:hAnsi="Times New Roman" w:hint="default"/>
                <w:sz w:val="16"/>
                <w:szCs w:val="16"/>
              </w:rPr>
              <w:t xml:space="preserve">  aromatické</w:t>
            </w:r>
            <w:r w:rsidRPr="007B57C0">
              <w:rPr>
                <w:rFonts w:ascii="Times New Roman" w:eastAsia="EUAlbertina-Regular-Identity-H" w:hAnsi="Times New Roman" w:hint="default"/>
                <w:sz w:val="16"/>
                <w:szCs w:val="16"/>
              </w:rPr>
              <w:t xml:space="preserve"> uhľ</w:t>
            </w:r>
            <w:r w:rsidRPr="007B57C0">
              <w:rPr>
                <w:rFonts w:ascii="Times New Roman" w:eastAsia="EUAlbertina-Regular-Identity-H" w:hAnsi="Times New Roman" w:hint="default"/>
                <w:sz w:val="16"/>
                <w:szCs w:val="16"/>
              </w:rPr>
              <w:t>ovodí</w:t>
            </w:r>
            <w:r w:rsidRPr="007B57C0">
              <w:rPr>
                <w:rFonts w:ascii="Times New Roman" w:eastAsia="EUAlbertina-Regular-Identity-H" w:hAnsi="Times New Roman" w:hint="default"/>
                <w:sz w:val="16"/>
                <w:szCs w:val="16"/>
              </w:rPr>
              <w:t>ky okrem benzo(a)pyré</w:t>
            </w:r>
            <w:r w:rsidRPr="007B57C0">
              <w:rPr>
                <w:rFonts w:ascii="Times New Roman" w:eastAsia="EUAlbertina-Regular-Identity-H" w:hAnsi="Times New Roman" w:hint="default"/>
                <w:sz w:val="16"/>
                <w:szCs w:val="16"/>
              </w:rPr>
              <w:t xml:space="preserve">nu. </w:t>
            </w:r>
          </w:p>
          <w:p w:rsidR="00240E71" w:rsidRPr="007B57C0" w:rsidP="00240E71">
            <w:pPr>
              <w:pStyle w:val="NormalWeb"/>
              <w:keepLines/>
              <w:bidi w:val="0"/>
              <w:spacing w:before="0" w:beforeAutospacing="0" w:after="240" w:afterAutospacing="0"/>
              <w:ind w:left="142" w:right="-142" w:hanging="142"/>
              <w:contextualSpacing/>
              <w:rPr>
                <w:rStyle w:val="FootnoteReference"/>
                <w:sz w:val="16"/>
                <w:szCs w:val="16"/>
              </w:rPr>
            </w:pPr>
            <w:r w:rsidRPr="007B57C0">
              <w:rPr>
                <w:rStyle w:val="FootnoteReference"/>
                <w:sz w:val="16"/>
                <w:szCs w:val="16"/>
              </w:rPr>
              <w:t>2</w:t>
            </w:r>
            <w:r w:rsidRPr="007B57C0">
              <w:rPr>
                <w:rFonts w:ascii="Times New Roman" w:eastAsia="EUAlbertina-Regular-Identity-H" w:hAnsi="Times New Roman" w:hint="default"/>
                <w:sz w:val="16"/>
                <w:szCs w:val="16"/>
              </w:rPr>
              <w:t>) Kontinuá</w:t>
            </w:r>
            <w:r w:rsidRPr="007B57C0">
              <w:rPr>
                <w:rFonts w:ascii="Times New Roman" w:eastAsia="EUAlbertina-Regular-Identity-H" w:hAnsi="Times New Roman" w:hint="default"/>
                <w:sz w:val="16"/>
                <w:szCs w:val="16"/>
              </w:rPr>
              <w:t>lne merania benzé</w:t>
            </w:r>
            <w:r w:rsidRPr="007B57C0">
              <w:rPr>
                <w:rFonts w:ascii="Times New Roman" w:eastAsia="EUAlbertina-Regular-Identity-H" w:hAnsi="Times New Roman" w:hint="default"/>
                <w:sz w:val="16"/>
                <w:szCs w:val="16"/>
              </w:rPr>
              <w:t>nu, olova a č</w:t>
            </w:r>
            <w:r w:rsidRPr="007B57C0">
              <w:rPr>
                <w:rFonts w:ascii="Times New Roman" w:eastAsia="EUAlbertina-Regular-Identity-H" w:hAnsi="Times New Roman" w:hint="default"/>
                <w:sz w:val="16"/>
                <w:szCs w:val="16"/>
              </w:rPr>
              <w:t>astí</w:t>
            </w:r>
            <w:r w:rsidRPr="007B57C0">
              <w:rPr>
                <w:rFonts w:ascii="Times New Roman" w:eastAsia="EUAlbertina-Regular-Identity-H" w:hAnsi="Times New Roman" w:hint="default"/>
                <w:sz w:val="16"/>
                <w:szCs w:val="16"/>
              </w:rPr>
              <w:t>c PM</w:t>
            </w:r>
            <w:r w:rsidRPr="007B57C0">
              <w:rPr>
                <w:rFonts w:ascii="Times New Roman" w:eastAsia="EUAlbertina-Regular-Identity-H" w:hAnsi="Times New Roman"/>
                <w:sz w:val="16"/>
                <w:szCs w:val="16"/>
                <w:vertAlign w:val="subscript"/>
              </w:rPr>
              <w:t xml:space="preserve">10 </w:t>
            </w:r>
            <w:r w:rsidRPr="007B57C0">
              <w:rPr>
                <w:rFonts w:ascii="Times New Roman" w:eastAsia="EUAlbertina-Regular-Identity-H" w:hAnsi="Times New Roman"/>
                <w:sz w:val="16"/>
                <w:szCs w:val="16"/>
              </w:rPr>
              <w:t>a </w:t>
            </w:r>
            <w:r w:rsidRPr="007B57C0">
              <w:rPr>
                <w:rFonts w:ascii="Times New Roman" w:eastAsia="EUAlbertina-Regular-Identity-H" w:hAnsi="Times New Roman" w:hint="default"/>
                <w:sz w:val="16"/>
                <w:szCs w:val="16"/>
              </w:rPr>
              <w:t>č</w:t>
            </w:r>
            <w:r w:rsidRPr="007B57C0">
              <w:rPr>
                <w:rFonts w:ascii="Times New Roman" w:eastAsia="EUAlbertina-Regular-Identity-H" w:hAnsi="Times New Roman" w:hint="default"/>
                <w:sz w:val="16"/>
                <w:szCs w:val="16"/>
              </w:rPr>
              <w:t>astí</w:t>
            </w:r>
            <w:r w:rsidRPr="007B57C0">
              <w:rPr>
                <w:rFonts w:ascii="Times New Roman" w:eastAsia="EUAlbertina-Regular-Identity-H" w:hAnsi="Times New Roman" w:hint="default"/>
                <w:sz w:val="16"/>
                <w:szCs w:val="16"/>
              </w:rPr>
              <w:t>c PM</w:t>
            </w:r>
            <w:r w:rsidRPr="007B57C0">
              <w:rPr>
                <w:rFonts w:ascii="Times New Roman" w:eastAsia="EUAlbertina-Regular-Identity-H" w:hAnsi="Times New Roman"/>
                <w:sz w:val="16"/>
                <w:szCs w:val="16"/>
                <w:vertAlign w:val="subscript"/>
              </w:rPr>
              <w:t>2,5</w:t>
            </w:r>
            <w:r w:rsidRPr="007B57C0">
              <w:rPr>
                <w:rFonts w:ascii="Times New Roman" w:eastAsia="EUAlbertina-Regular-Identity-H" w:hAnsi="Times New Roman" w:hint="default"/>
                <w:sz w:val="16"/>
                <w:szCs w:val="16"/>
              </w:rPr>
              <w:t xml:space="preserve"> mož</w:t>
            </w:r>
            <w:r w:rsidRPr="007B57C0">
              <w:rPr>
                <w:rFonts w:ascii="Times New Roman" w:eastAsia="EUAlbertina-Regular-Identity-H" w:hAnsi="Times New Roman" w:hint="default"/>
                <w:sz w:val="16"/>
                <w:szCs w:val="16"/>
              </w:rPr>
              <w:t>no nahradiť</w:t>
            </w:r>
            <w:r w:rsidRPr="007B57C0">
              <w:rPr>
                <w:rFonts w:ascii="Times New Roman" w:eastAsia="EUAlbertina-Regular-Identity-H" w:hAnsi="Times New Roman" w:hint="default"/>
                <w:sz w:val="16"/>
                <w:szCs w:val="16"/>
              </w:rPr>
              <w:t xml:space="preserve"> stá</w:t>
            </w:r>
            <w:r w:rsidRPr="007B57C0">
              <w:rPr>
                <w:rFonts w:ascii="Times New Roman" w:eastAsia="EUAlbertina-Regular-Identity-H" w:hAnsi="Times New Roman" w:hint="default"/>
                <w:sz w:val="16"/>
                <w:szCs w:val="16"/>
              </w:rPr>
              <w:t>lym periodický</w:t>
            </w:r>
            <w:r w:rsidRPr="007B57C0">
              <w:rPr>
                <w:rFonts w:ascii="Times New Roman" w:eastAsia="EUAlbertina-Regular-Identity-H" w:hAnsi="Times New Roman" w:hint="default"/>
                <w:sz w:val="16"/>
                <w:szCs w:val="16"/>
              </w:rPr>
              <w:t>m meraní</w:t>
            </w:r>
            <w:r w:rsidRPr="007B57C0">
              <w:rPr>
                <w:rFonts w:ascii="Times New Roman" w:eastAsia="EUAlbertina-Regular-Identity-H" w:hAnsi="Times New Roman" w:hint="default"/>
                <w:sz w:val="16"/>
                <w:szCs w:val="16"/>
              </w:rPr>
              <w:t>m, ak ministerstvom poverená</w:t>
            </w:r>
            <w:r w:rsidRPr="007B57C0">
              <w:rPr>
                <w:rFonts w:ascii="Times New Roman" w:eastAsia="EUAlbertina-Regular-Identity-H" w:hAnsi="Times New Roman" w:hint="default"/>
                <w:sz w:val="16"/>
                <w:szCs w:val="16"/>
              </w:rPr>
              <w:t xml:space="preserve"> organizá</w:t>
            </w:r>
            <w:r w:rsidRPr="007B57C0">
              <w:rPr>
                <w:rFonts w:ascii="Times New Roman" w:eastAsia="EUAlbertina-Regular-Identity-H" w:hAnsi="Times New Roman" w:hint="default"/>
                <w:sz w:val="16"/>
                <w:szCs w:val="16"/>
              </w:rPr>
              <w:t>cia vykoná</w:t>
            </w:r>
            <w:r w:rsidRPr="007B57C0">
              <w:rPr>
                <w:rFonts w:ascii="Times New Roman" w:eastAsia="EUAlbertina-Regular-Identity-H" w:hAnsi="Times New Roman" w:hint="default"/>
                <w:sz w:val="16"/>
                <w:szCs w:val="16"/>
              </w:rPr>
              <w:t>vajú</w:t>
            </w:r>
            <w:r w:rsidRPr="007B57C0">
              <w:rPr>
                <w:rFonts w:ascii="Times New Roman" w:eastAsia="EUAlbertina-Regular-Identity-H" w:hAnsi="Times New Roman" w:hint="default"/>
                <w:sz w:val="16"/>
                <w:szCs w:val="16"/>
              </w:rPr>
              <w:t>ca hodnotenie kvality ovzduš</w:t>
            </w:r>
            <w:r w:rsidRPr="007B57C0">
              <w:rPr>
                <w:rFonts w:ascii="Times New Roman" w:eastAsia="EUAlbertina-Regular-Identity-H" w:hAnsi="Times New Roman" w:hint="default"/>
                <w:sz w:val="16"/>
                <w:szCs w:val="16"/>
              </w:rPr>
              <w:t>ia Euró</w:t>
            </w:r>
            <w:r w:rsidRPr="007B57C0">
              <w:rPr>
                <w:rFonts w:ascii="Times New Roman" w:eastAsia="EUAlbertina-Regular-Identity-H" w:hAnsi="Times New Roman" w:hint="default"/>
                <w:sz w:val="16"/>
                <w:szCs w:val="16"/>
              </w:rPr>
              <w:t>pskej komisii preukáž</w:t>
            </w:r>
            <w:r w:rsidRPr="007B57C0">
              <w:rPr>
                <w:rFonts w:ascii="Times New Roman" w:eastAsia="EUAlbertina-Regular-Identity-H" w:hAnsi="Times New Roman" w:hint="default"/>
                <w:sz w:val="16"/>
                <w:szCs w:val="16"/>
              </w:rPr>
              <w:t>e, ž</w:t>
            </w:r>
            <w:r w:rsidRPr="007B57C0">
              <w:rPr>
                <w:rFonts w:ascii="Times New Roman" w:eastAsia="EUAlbertina-Regular-Identity-H" w:hAnsi="Times New Roman" w:hint="default"/>
                <w:sz w:val="16"/>
                <w:szCs w:val="16"/>
              </w:rPr>
              <w:t>e neistota vrá</w:t>
            </w:r>
            <w:r w:rsidRPr="007B57C0">
              <w:rPr>
                <w:rFonts w:ascii="Times New Roman" w:eastAsia="EUAlbertina-Regular-Identity-H" w:hAnsi="Times New Roman" w:hint="default"/>
                <w:sz w:val="16"/>
                <w:szCs w:val="16"/>
              </w:rPr>
              <w:t>tane neistoty v rá</w:t>
            </w:r>
            <w:r w:rsidRPr="007B57C0">
              <w:rPr>
                <w:rFonts w:ascii="Times New Roman" w:eastAsia="EUAlbertina-Regular-Identity-H" w:hAnsi="Times New Roman" w:hint="default"/>
                <w:sz w:val="16"/>
                <w:szCs w:val="16"/>
              </w:rPr>
              <w:t>mci ná</w:t>
            </w:r>
            <w:r w:rsidRPr="007B57C0">
              <w:rPr>
                <w:rFonts w:ascii="Times New Roman" w:eastAsia="EUAlbertina-Regular-Identity-H" w:hAnsi="Times New Roman" w:hint="default"/>
                <w:sz w:val="16"/>
                <w:szCs w:val="16"/>
              </w:rPr>
              <w:t>hodné</w:t>
            </w:r>
            <w:r w:rsidRPr="007B57C0">
              <w:rPr>
                <w:rFonts w:ascii="Times New Roman" w:eastAsia="EUAlbertina-Regular-Identity-H" w:hAnsi="Times New Roman" w:hint="default"/>
                <w:sz w:val="16"/>
                <w:szCs w:val="16"/>
              </w:rPr>
              <w:t>ho odberu vzoriek spĺň</w:t>
            </w:r>
            <w:r w:rsidRPr="007B57C0">
              <w:rPr>
                <w:rFonts w:ascii="Times New Roman" w:eastAsia="EUAlbertina-Regular-Identity-H" w:hAnsi="Times New Roman" w:hint="default"/>
                <w:sz w:val="16"/>
                <w:szCs w:val="16"/>
              </w:rPr>
              <w:t>a kvalitatí</w:t>
            </w:r>
            <w:r w:rsidRPr="007B57C0">
              <w:rPr>
                <w:rFonts w:ascii="Times New Roman" w:eastAsia="EUAlbertina-Regular-Identity-H" w:hAnsi="Times New Roman" w:hint="default"/>
                <w:sz w:val="16"/>
                <w:szCs w:val="16"/>
              </w:rPr>
              <w:t>vny cieľ</w:t>
            </w:r>
            <w:r w:rsidRPr="007B57C0">
              <w:rPr>
                <w:rFonts w:ascii="Times New Roman" w:eastAsia="EUAlbertina-Regular-Identity-H" w:hAnsi="Times New Roman" w:hint="default"/>
                <w:sz w:val="16"/>
                <w:szCs w:val="16"/>
              </w:rPr>
              <w:t xml:space="preserve"> 25 </w:t>
            </w:r>
            <w:r w:rsidRPr="007B57C0">
              <w:rPr>
                <w:rFonts w:ascii="Times New Roman" w:eastAsia="EUAlbertina-Regular-Identity-H" w:hAnsi="Times New Roman" w:hint="default"/>
                <w:sz w:val="16"/>
                <w:szCs w:val="16"/>
              </w:rPr>
              <w:t>% a č</w:t>
            </w:r>
            <w:r w:rsidRPr="007B57C0">
              <w:rPr>
                <w:rFonts w:ascii="Times New Roman" w:eastAsia="EUAlbertina-Regular-Identity-H" w:hAnsi="Times New Roman" w:hint="default"/>
                <w:sz w:val="16"/>
                <w:szCs w:val="16"/>
              </w:rPr>
              <w:t>asové</w:t>
            </w:r>
            <w:r w:rsidRPr="007B57C0">
              <w:rPr>
                <w:rFonts w:ascii="Times New Roman" w:eastAsia="EUAlbertina-Regular-Identity-H" w:hAnsi="Times New Roman" w:hint="default"/>
                <w:sz w:val="16"/>
                <w:szCs w:val="16"/>
              </w:rPr>
              <w:t xml:space="preserve"> pokrytie je vž</w:t>
            </w:r>
            <w:r w:rsidRPr="007B57C0">
              <w:rPr>
                <w:rFonts w:ascii="Times New Roman" w:eastAsia="EUAlbertina-Regular-Identity-H" w:hAnsi="Times New Roman" w:hint="default"/>
                <w:sz w:val="16"/>
                <w:szCs w:val="16"/>
              </w:rPr>
              <w:t>dy dlhš</w:t>
            </w:r>
            <w:r w:rsidRPr="007B57C0">
              <w:rPr>
                <w:rFonts w:ascii="Times New Roman" w:eastAsia="EUAlbertina-Regular-Identity-H" w:hAnsi="Times New Roman" w:hint="default"/>
                <w:sz w:val="16"/>
                <w:szCs w:val="16"/>
              </w:rPr>
              <w:t>ie ako n</w:t>
            </w:r>
            <w:r w:rsidRPr="007B57C0">
              <w:rPr>
                <w:rFonts w:ascii="Times New Roman" w:hAnsi="Times New Roman"/>
                <w:sz w:val="16"/>
                <w:szCs w:val="16"/>
              </w:rPr>
              <w:t>ajmenšie</w:t>
            </w:r>
            <w:r w:rsidRPr="007B57C0">
              <w:rPr>
                <w:rFonts w:ascii="Times New Roman" w:eastAsia="EUAlbertina-Regular-Identity-H" w:hAnsi="Times New Roman"/>
                <w:sz w:val="16"/>
                <w:szCs w:val="16"/>
              </w:rPr>
              <w:t xml:space="preserve"> </w:t>
            </w:r>
            <w:r w:rsidRPr="007B57C0">
              <w:rPr>
                <w:rFonts w:ascii="Times New Roman" w:eastAsia="EUAlbertina-Regular-Identity-H" w:hAnsi="Times New Roman" w:hint="default"/>
                <w:sz w:val="16"/>
                <w:szCs w:val="16"/>
              </w:rPr>
              <w:t>č</w:t>
            </w:r>
            <w:r w:rsidRPr="007B57C0">
              <w:rPr>
                <w:rFonts w:ascii="Times New Roman" w:eastAsia="EUAlbertina-Regular-Identity-H" w:hAnsi="Times New Roman" w:hint="default"/>
                <w:sz w:val="16"/>
                <w:szCs w:val="16"/>
              </w:rPr>
              <w:t>asové</w:t>
            </w:r>
            <w:r w:rsidRPr="007B57C0">
              <w:rPr>
                <w:rFonts w:ascii="Times New Roman" w:eastAsia="EUAlbertina-Regular-Identity-H" w:hAnsi="Times New Roman" w:hint="default"/>
                <w:sz w:val="16"/>
                <w:szCs w:val="16"/>
              </w:rPr>
              <w:t xml:space="preserve"> pokrytie pre indikatí</w:t>
            </w:r>
            <w:r w:rsidRPr="007B57C0">
              <w:rPr>
                <w:rFonts w:ascii="Times New Roman" w:eastAsia="EUAlbertina-Regular-Identity-H" w:hAnsi="Times New Roman" w:hint="default"/>
                <w:sz w:val="16"/>
                <w:szCs w:val="16"/>
              </w:rPr>
              <w:t>vne merania. Ná</w:t>
            </w:r>
            <w:r w:rsidRPr="007B57C0">
              <w:rPr>
                <w:rFonts w:ascii="Times New Roman" w:eastAsia="EUAlbertina-Regular-Identity-H" w:hAnsi="Times New Roman" w:hint="default"/>
                <w:sz w:val="16"/>
                <w:szCs w:val="16"/>
              </w:rPr>
              <w:t>hodný</w:t>
            </w:r>
            <w:r w:rsidRPr="007B57C0">
              <w:rPr>
                <w:rFonts w:ascii="Times New Roman" w:eastAsia="EUAlbertina-Regular-Identity-H" w:hAnsi="Times New Roman" w:hint="default"/>
                <w:sz w:val="16"/>
                <w:szCs w:val="16"/>
              </w:rPr>
              <w:t xml:space="preserve"> odber vzorky je potrebné</w:t>
            </w:r>
            <w:r w:rsidRPr="007B57C0">
              <w:rPr>
                <w:rFonts w:ascii="Times New Roman" w:eastAsia="EUAlbertina-Regular-Identity-H" w:hAnsi="Times New Roman" w:hint="default"/>
                <w:sz w:val="16"/>
                <w:szCs w:val="16"/>
              </w:rPr>
              <w:t xml:space="preserve"> rozdeliť</w:t>
            </w:r>
            <w:r w:rsidRPr="007B57C0">
              <w:rPr>
                <w:rFonts w:ascii="Times New Roman" w:eastAsia="EUAlbertina-Regular-Identity-H" w:hAnsi="Times New Roman" w:hint="default"/>
                <w:sz w:val="16"/>
                <w:szCs w:val="16"/>
              </w:rPr>
              <w:t xml:space="preserve"> v rá</w:t>
            </w:r>
            <w:r w:rsidRPr="007B57C0">
              <w:rPr>
                <w:rFonts w:ascii="Times New Roman" w:eastAsia="EUAlbertina-Regular-Identity-H" w:hAnsi="Times New Roman" w:hint="default"/>
                <w:sz w:val="16"/>
                <w:szCs w:val="16"/>
              </w:rPr>
              <w:t>mci roka rovnomerne, aby sa zabrá</w:t>
            </w:r>
            <w:r w:rsidRPr="007B57C0">
              <w:rPr>
                <w:rFonts w:ascii="Times New Roman" w:eastAsia="EUAlbertina-Regular-Identity-H" w:hAnsi="Times New Roman" w:hint="default"/>
                <w:sz w:val="16"/>
                <w:szCs w:val="16"/>
              </w:rPr>
              <w:t>nilo skresleniu ú</w:t>
            </w:r>
            <w:r w:rsidRPr="007B57C0">
              <w:rPr>
                <w:rFonts w:ascii="Times New Roman" w:eastAsia="EUAlbertina-Regular-Identity-H" w:hAnsi="Times New Roman" w:hint="default"/>
                <w:sz w:val="16"/>
                <w:szCs w:val="16"/>
              </w:rPr>
              <w:t>dajov. Neistota v rá</w:t>
            </w:r>
            <w:r w:rsidRPr="007B57C0">
              <w:rPr>
                <w:rFonts w:ascii="Times New Roman" w:eastAsia="EUAlbertina-Regular-Identity-H" w:hAnsi="Times New Roman" w:hint="default"/>
                <w:sz w:val="16"/>
                <w:szCs w:val="16"/>
              </w:rPr>
              <w:t>mci ná</w:t>
            </w:r>
            <w:r w:rsidRPr="007B57C0">
              <w:rPr>
                <w:rFonts w:ascii="Times New Roman" w:eastAsia="EUAlbertina-Regular-Identity-H" w:hAnsi="Times New Roman" w:hint="default"/>
                <w:sz w:val="16"/>
                <w:szCs w:val="16"/>
              </w:rPr>
              <w:t>hodné</w:t>
            </w:r>
            <w:r w:rsidRPr="007B57C0">
              <w:rPr>
                <w:rFonts w:ascii="Times New Roman" w:eastAsia="EUAlbertina-Regular-Identity-H" w:hAnsi="Times New Roman" w:hint="default"/>
                <w:sz w:val="16"/>
                <w:szCs w:val="16"/>
              </w:rPr>
              <w:t>ho odberu vzorky sa môž</w:t>
            </w:r>
            <w:r w:rsidRPr="007B57C0">
              <w:rPr>
                <w:rFonts w:ascii="Times New Roman" w:eastAsia="EUAlbertina-Regular-Identity-H" w:hAnsi="Times New Roman" w:hint="default"/>
                <w:sz w:val="16"/>
                <w:szCs w:val="16"/>
              </w:rPr>
              <w:t>e urč</w:t>
            </w:r>
            <w:r w:rsidRPr="007B57C0">
              <w:rPr>
                <w:rFonts w:ascii="Times New Roman" w:eastAsia="EUAlbertina-Regular-Identity-H" w:hAnsi="Times New Roman" w:hint="default"/>
                <w:sz w:val="16"/>
                <w:szCs w:val="16"/>
              </w:rPr>
              <w:t>iť</w:t>
            </w:r>
            <w:r w:rsidRPr="007B57C0">
              <w:rPr>
                <w:rFonts w:ascii="Times New Roman" w:eastAsia="EUAlbertina-Regular-Identity-H" w:hAnsi="Times New Roman" w:hint="default"/>
                <w:sz w:val="16"/>
                <w:szCs w:val="16"/>
              </w:rPr>
              <w:t xml:space="preserve"> postupom ustanovený</w:t>
            </w:r>
            <w:r w:rsidRPr="007B57C0">
              <w:rPr>
                <w:rFonts w:ascii="Times New Roman" w:eastAsia="EUAlbertina-Regular-Identity-H" w:hAnsi="Times New Roman" w:hint="default"/>
                <w:sz w:val="16"/>
                <w:szCs w:val="16"/>
              </w:rPr>
              <w:t>m v technickej norme.</w:t>
            </w:r>
            <w:r>
              <w:rPr>
                <w:rStyle w:val="FootnoteReference"/>
                <w:rFonts w:eastAsia="EUAlbertina-Regular-Identity-H"/>
                <w:sz w:val="16"/>
                <w:szCs w:val="16"/>
                <w:rtl w:val="0"/>
              </w:rPr>
              <w:footnoteReference w:id="2"/>
            </w:r>
            <w:r w:rsidRPr="007B57C0">
              <w:rPr>
                <w:rFonts w:ascii="Times New Roman" w:eastAsia="EUAlbertina-Regular-Identity-H" w:hAnsi="Times New Roman"/>
                <w:sz w:val="16"/>
                <w:szCs w:val="16"/>
              </w:rPr>
              <w:t>) alebo inej ob</w:t>
            </w:r>
            <w:r w:rsidRPr="007B57C0">
              <w:rPr>
                <w:rFonts w:ascii="Times New Roman" w:eastAsia="EUAlbertina-Regular-Identity-H" w:hAnsi="Times New Roman" w:hint="default"/>
                <w:sz w:val="16"/>
                <w:szCs w:val="16"/>
              </w:rPr>
              <w:t>dobnej technickej š</w:t>
            </w:r>
            <w:r w:rsidRPr="007B57C0">
              <w:rPr>
                <w:rFonts w:ascii="Times New Roman" w:eastAsia="EUAlbertina-Regular-Identity-H" w:hAnsi="Times New Roman" w:hint="default"/>
                <w:sz w:val="16"/>
                <w:szCs w:val="16"/>
              </w:rPr>
              <w:t>pecifiká</w:t>
            </w:r>
            <w:r w:rsidRPr="007B57C0">
              <w:rPr>
                <w:rFonts w:ascii="Times New Roman" w:eastAsia="EUAlbertina-Regular-Identity-H" w:hAnsi="Times New Roman" w:hint="default"/>
                <w:sz w:val="16"/>
                <w:szCs w:val="16"/>
              </w:rPr>
              <w:t>cii s </w:t>
            </w:r>
            <w:r w:rsidRPr="007B57C0">
              <w:rPr>
                <w:rFonts w:ascii="Times New Roman" w:eastAsia="EUAlbertina-Regular-Identity-H" w:hAnsi="Times New Roman" w:hint="default"/>
                <w:sz w:val="16"/>
                <w:szCs w:val="16"/>
              </w:rPr>
              <w:t>porovnateľ</w:t>
            </w:r>
            <w:r w:rsidRPr="007B57C0">
              <w:rPr>
                <w:rFonts w:ascii="Times New Roman" w:eastAsia="EUAlbertina-Regular-Identity-H" w:hAnsi="Times New Roman" w:hint="default"/>
                <w:sz w:val="16"/>
                <w:szCs w:val="16"/>
              </w:rPr>
              <w:t>ný</w:t>
            </w:r>
            <w:r w:rsidRPr="007B57C0">
              <w:rPr>
                <w:rFonts w:ascii="Times New Roman" w:eastAsia="EUAlbertina-Regular-Identity-H" w:hAnsi="Times New Roman" w:hint="default"/>
                <w:sz w:val="16"/>
                <w:szCs w:val="16"/>
              </w:rPr>
              <w:t>mi alebo prí</w:t>
            </w:r>
            <w:r w:rsidRPr="007B57C0">
              <w:rPr>
                <w:rFonts w:ascii="Times New Roman" w:eastAsia="EUAlbertina-Regular-Identity-H" w:hAnsi="Times New Roman" w:hint="default"/>
                <w:sz w:val="16"/>
                <w:szCs w:val="16"/>
              </w:rPr>
              <w:t>snejší</w:t>
            </w:r>
            <w:r w:rsidRPr="007B57C0">
              <w:rPr>
                <w:rFonts w:ascii="Times New Roman" w:eastAsia="EUAlbertina-Regular-Identity-H" w:hAnsi="Times New Roman" w:hint="default"/>
                <w:sz w:val="16"/>
                <w:szCs w:val="16"/>
              </w:rPr>
              <w:t>mi pož</w:t>
            </w:r>
            <w:r w:rsidRPr="007B57C0">
              <w:rPr>
                <w:rFonts w:ascii="Times New Roman" w:eastAsia="EUAlbertina-Regular-Identity-H" w:hAnsi="Times New Roman" w:hint="default"/>
                <w:sz w:val="16"/>
                <w:szCs w:val="16"/>
              </w:rPr>
              <w:t>iadavkami. Ak sa stá</w:t>
            </w:r>
            <w:r w:rsidRPr="007B57C0">
              <w:rPr>
                <w:rFonts w:ascii="Times New Roman" w:eastAsia="EUAlbertina-Regular-Identity-H" w:hAnsi="Times New Roman" w:hint="default"/>
                <w:sz w:val="16"/>
                <w:szCs w:val="16"/>
              </w:rPr>
              <w:t>le periodické</w:t>
            </w:r>
            <w:r w:rsidRPr="007B57C0">
              <w:rPr>
                <w:rFonts w:ascii="Times New Roman" w:eastAsia="EUAlbertina-Regular-Identity-H" w:hAnsi="Times New Roman" w:hint="default"/>
                <w:sz w:val="16"/>
                <w:szCs w:val="16"/>
              </w:rPr>
              <w:t xml:space="preserve"> merania použí</w:t>
            </w:r>
            <w:r w:rsidRPr="007B57C0">
              <w:rPr>
                <w:rFonts w:ascii="Times New Roman" w:eastAsia="EUAlbertina-Regular-Identity-H" w:hAnsi="Times New Roman" w:hint="default"/>
                <w:sz w:val="16"/>
                <w:szCs w:val="16"/>
              </w:rPr>
              <w:t>vajú</w:t>
            </w:r>
            <w:r w:rsidRPr="007B57C0">
              <w:rPr>
                <w:rFonts w:ascii="Times New Roman" w:eastAsia="EUAlbertina-Regular-Identity-H" w:hAnsi="Times New Roman" w:hint="default"/>
                <w:sz w:val="16"/>
                <w:szCs w:val="16"/>
              </w:rPr>
              <w:t xml:space="preserve"> na hodnotenie pož</w:t>
            </w:r>
            <w:r w:rsidRPr="007B57C0">
              <w:rPr>
                <w:rFonts w:ascii="Times New Roman" w:eastAsia="EUAlbertina-Regular-Identity-H" w:hAnsi="Times New Roman" w:hint="default"/>
                <w:sz w:val="16"/>
                <w:szCs w:val="16"/>
              </w:rPr>
              <w:t>iadaviek na limitnú</w:t>
            </w:r>
            <w:r w:rsidRPr="007B57C0">
              <w:rPr>
                <w:rFonts w:ascii="Times New Roman" w:eastAsia="EUAlbertina-Regular-Identity-H" w:hAnsi="Times New Roman" w:hint="default"/>
                <w:sz w:val="16"/>
                <w:szCs w:val="16"/>
              </w:rPr>
              <w:t xml:space="preserve"> hodnotu č</w:t>
            </w:r>
            <w:r w:rsidRPr="007B57C0">
              <w:rPr>
                <w:rFonts w:ascii="Times New Roman" w:eastAsia="EUAlbertina-Regular-Identity-H" w:hAnsi="Times New Roman" w:hint="default"/>
                <w:sz w:val="16"/>
                <w:szCs w:val="16"/>
              </w:rPr>
              <w:t>astí</w:t>
            </w:r>
            <w:r w:rsidRPr="007B57C0">
              <w:rPr>
                <w:rFonts w:ascii="Times New Roman" w:eastAsia="EUAlbertina-Regular-Identity-H" w:hAnsi="Times New Roman" w:hint="default"/>
                <w:sz w:val="16"/>
                <w:szCs w:val="16"/>
              </w:rPr>
              <w:t>c PM</w:t>
            </w:r>
            <w:r w:rsidRPr="007B57C0">
              <w:rPr>
                <w:rFonts w:ascii="Times New Roman" w:eastAsia="EUAlbertina-Regular-Identity-H" w:hAnsi="Times New Roman"/>
                <w:sz w:val="16"/>
                <w:szCs w:val="16"/>
                <w:vertAlign w:val="subscript"/>
              </w:rPr>
              <w:t>10</w:t>
            </w:r>
            <w:r w:rsidRPr="007B57C0">
              <w:rPr>
                <w:rFonts w:ascii="Times New Roman" w:eastAsia="EUAlbertina-Regular-Identity-H" w:hAnsi="Times New Roman" w:hint="default"/>
                <w:sz w:val="16"/>
                <w:szCs w:val="16"/>
              </w:rPr>
              <w:t>, mal by sa namiesto poč</w:t>
            </w:r>
            <w:r w:rsidRPr="007B57C0">
              <w:rPr>
                <w:rFonts w:ascii="Times New Roman" w:eastAsia="EUAlbertina-Regular-Identity-H" w:hAnsi="Times New Roman" w:hint="default"/>
                <w:sz w:val="16"/>
                <w:szCs w:val="16"/>
              </w:rPr>
              <w:t>tu prekroč</w:t>
            </w:r>
            <w:r w:rsidRPr="007B57C0">
              <w:rPr>
                <w:rFonts w:ascii="Times New Roman" w:eastAsia="EUAlbertina-Regular-Identity-H" w:hAnsi="Times New Roman" w:hint="default"/>
                <w:sz w:val="16"/>
                <w:szCs w:val="16"/>
              </w:rPr>
              <w:t>ení</w:t>
            </w:r>
            <w:r w:rsidRPr="007B57C0">
              <w:rPr>
                <w:rFonts w:ascii="Times New Roman" w:eastAsia="EUAlbertina-Regular-Identity-H" w:hAnsi="Times New Roman" w:hint="default"/>
                <w:sz w:val="16"/>
                <w:szCs w:val="16"/>
              </w:rPr>
              <w:t>, na ktorý</w:t>
            </w:r>
            <w:r w:rsidRPr="007B57C0">
              <w:rPr>
                <w:rFonts w:ascii="Times New Roman" w:eastAsia="EUAlbertina-Regular-Identity-H" w:hAnsi="Times New Roman" w:hint="default"/>
                <w:sz w:val="16"/>
                <w:szCs w:val="16"/>
              </w:rPr>
              <w:t xml:space="preserve"> veľ</w:t>
            </w:r>
            <w:r w:rsidRPr="007B57C0">
              <w:rPr>
                <w:rFonts w:ascii="Times New Roman" w:eastAsia="EUAlbertina-Regular-Identity-H" w:hAnsi="Times New Roman" w:hint="default"/>
                <w:sz w:val="16"/>
                <w:szCs w:val="16"/>
              </w:rPr>
              <w:t>mi vplý</w:t>
            </w:r>
            <w:r w:rsidRPr="007B57C0">
              <w:rPr>
                <w:rFonts w:ascii="Times New Roman" w:eastAsia="EUAlbertina-Regular-Identity-H" w:hAnsi="Times New Roman" w:hint="default"/>
                <w:sz w:val="16"/>
                <w:szCs w:val="16"/>
              </w:rPr>
              <w:t>va rozsah ú</w:t>
            </w:r>
            <w:r w:rsidRPr="007B57C0">
              <w:rPr>
                <w:rFonts w:ascii="Times New Roman" w:eastAsia="EUAlbertina-Regular-Identity-H" w:hAnsi="Times New Roman" w:hint="default"/>
                <w:sz w:val="16"/>
                <w:szCs w:val="16"/>
              </w:rPr>
              <w:t>dajov, hod</w:t>
            </w:r>
            <w:r w:rsidRPr="007B57C0">
              <w:rPr>
                <w:rFonts w:ascii="Times New Roman" w:eastAsia="EUAlbertina-Regular-Identity-H" w:hAnsi="Times New Roman" w:hint="default"/>
                <w:sz w:val="16"/>
                <w:szCs w:val="16"/>
              </w:rPr>
              <w:t>notiť</w:t>
            </w:r>
            <w:r w:rsidRPr="007B57C0">
              <w:rPr>
                <w:rFonts w:ascii="Times New Roman" w:eastAsia="EUAlbertina-Regular-Identity-H" w:hAnsi="Times New Roman" w:hint="default"/>
                <w:sz w:val="16"/>
                <w:szCs w:val="16"/>
              </w:rPr>
              <w:t xml:space="preserve"> 90,4-percentil, ktorý</w:t>
            </w:r>
            <w:r w:rsidRPr="007B57C0">
              <w:rPr>
                <w:rFonts w:ascii="Times New Roman" w:eastAsia="EUAlbertina-Regular-Identity-H" w:hAnsi="Times New Roman" w:hint="default"/>
                <w:sz w:val="16"/>
                <w:szCs w:val="16"/>
              </w:rPr>
              <w:t xml:space="preserve"> má</w:t>
            </w:r>
            <w:r w:rsidRPr="007B57C0">
              <w:rPr>
                <w:rFonts w:ascii="Times New Roman" w:eastAsia="EUAlbertina-Regular-Identity-H" w:hAnsi="Times New Roman" w:hint="default"/>
                <w:sz w:val="16"/>
                <w:szCs w:val="16"/>
              </w:rPr>
              <w:t xml:space="preserve"> byť</w:t>
            </w:r>
            <w:r w:rsidRPr="007B57C0">
              <w:rPr>
                <w:rFonts w:ascii="Times New Roman" w:eastAsia="EUAlbertina-Regular-Identity-H" w:hAnsi="Times New Roman" w:hint="default"/>
                <w:sz w:val="16"/>
                <w:szCs w:val="16"/>
              </w:rPr>
              <w:t xml:space="preserve"> nižší</w:t>
            </w:r>
            <w:r w:rsidRPr="007B57C0">
              <w:rPr>
                <w:rFonts w:ascii="Times New Roman" w:eastAsia="EUAlbertina-Regular-Identity-H" w:hAnsi="Times New Roman" w:hint="default"/>
                <w:sz w:val="16"/>
                <w:szCs w:val="16"/>
              </w:rPr>
              <w:t xml:space="preserve"> alebo rovný</w:t>
            </w:r>
            <w:r w:rsidRPr="007B57C0">
              <w:rPr>
                <w:rFonts w:ascii="Times New Roman" w:eastAsia="EUAlbertina-Regular-Identity-H" w:hAnsi="Times New Roman" w:hint="default"/>
                <w:sz w:val="16"/>
                <w:szCs w:val="16"/>
              </w:rPr>
              <w:t xml:space="preserve"> 50 </w:t>
            </w:r>
            <w:r w:rsidRPr="007B57C0">
              <w:rPr>
                <w:rFonts w:ascii="Times New Roman" w:eastAsia="EUAlbertina-Regular-Identity-H" w:hAnsi="Times New Roman" w:hint="default"/>
                <w:sz w:val="16"/>
                <w:szCs w:val="16"/>
              </w:rPr>
              <w:t>μ</w:t>
            </w:r>
            <w:r w:rsidRPr="007B57C0">
              <w:rPr>
                <w:rFonts w:ascii="Times New Roman" w:eastAsia="EUAlbertina-Regular-Identity-H" w:hAnsi="Times New Roman" w:hint="default"/>
                <w:sz w:val="16"/>
                <w:szCs w:val="16"/>
              </w:rPr>
              <w:t>g/m</w:t>
            </w:r>
            <w:r w:rsidRPr="007B57C0">
              <w:rPr>
                <w:rFonts w:ascii="Times New Roman" w:eastAsia="EUAlbertina-Regular-Identity-H" w:hAnsi="Times New Roman"/>
                <w:sz w:val="16"/>
                <w:szCs w:val="16"/>
                <w:vertAlign w:val="superscript"/>
              </w:rPr>
              <w:t>3</w:t>
            </w:r>
            <w:r w:rsidRPr="007B57C0">
              <w:rPr>
                <w:rFonts w:ascii="Times New Roman" w:eastAsia="EUAlbertina-Regular-Identity-H" w:hAnsi="Times New Roman"/>
                <w:sz w:val="16"/>
                <w:szCs w:val="16"/>
              </w:rPr>
              <w:t>.</w:t>
            </w:r>
          </w:p>
          <w:p w:rsidR="00240E71" w:rsidRPr="007B57C0" w:rsidP="00240E71">
            <w:pPr>
              <w:pStyle w:val="NormalWeb"/>
              <w:keepLines/>
              <w:bidi w:val="0"/>
              <w:spacing w:before="0" w:beforeAutospacing="0" w:after="240" w:afterAutospacing="0"/>
              <w:ind w:left="142" w:right="141" w:hanging="142"/>
              <w:contextualSpacing/>
              <w:rPr>
                <w:rFonts w:ascii="Times New Roman" w:eastAsia="EUAlbertina-Regular-Identity-H" w:hAnsi="Times New Roman" w:hint="default"/>
                <w:sz w:val="16"/>
                <w:szCs w:val="16"/>
              </w:rPr>
            </w:pPr>
            <w:r w:rsidRPr="007B57C0">
              <w:rPr>
                <w:rFonts w:ascii="Times New Roman" w:eastAsia="EUAlbertina-Regular-Identity-H" w:hAnsi="Times New Roman"/>
                <w:sz w:val="16"/>
                <w:szCs w:val="16"/>
                <w:vertAlign w:val="superscript"/>
              </w:rPr>
              <w:t>3</w:t>
            </w:r>
            <w:r w:rsidRPr="007B57C0">
              <w:rPr>
                <w:rFonts w:ascii="Times New Roman" w:eastAsia="EUAlbertina-Regular-Identity-H" w:hAnsi="Times New Roman" w:hint="default"/>
                <w:sz w:val="16"/>
                <w:szCs w:val="16"/>
              </w:rPr>
              <w:t>) Rozdelené</w:t>
            </w:r>
            <w:r w:rsidRPr="007B57C0">
              <w:rPr>
                <w:rFonts w:ascii="Times New Roman" w:eastAsia="EUAlbertina-Regular-Identity-H" w:hAnsi="Times New Roman" w:hint="default"/>
                <w:sz w:val="16"/>
                <w:szCs w:val="16"/>
              </w:rPr>
              <w:t xml:space="preserve"> v rá</w:t>
            </w:r>
            <w:r w:rsidRPr="007B57C0">
              <w:rPr>
                <w:rFonts w:ascii="Times New Roman" w:eastAsia="EUAlbertina-Regular-Identity-H" w:hAnsi="Times New Roman" w:hint="default"/>
                <w:sz w:val="16"/>
                <w:szCs w:val="16"/>
              </w:rPr>
              <w:t>mci roka tak, aby predstavovali rô</w:t>
            </w:r>
            <w:r w:rsidRPr="007B57C0">
              <w:rPr>
                <w:rFonts w:ascii="Times New Roman" w:eastAsia="EUAlbertina-Regular-Identity-H" w:hAnsi="Times New Roman" w:hint="default"/>
                <w:sz w:val="16"/>
                <w:szCs w:val="16"/>
              </w:rPr>
              <w:t>zne podmienky klí</w:t>
            </w:r>
            <w:r w:rsidRPr="007B57C0">
              <w:rPr>
                <w:rFonts w:ascii="Times New Roman" w:eastAsia="EUAlbertina-Regular-Identity-H" w:hAnsi="Times New Roman" w:hint="default"/>
                <w:sz w:val="16"/>
                <w:szCs w:val="16"/>
              </w:rPr>
              <w:t>my a dopravy.</w:t>
            </w:r>
          </w:p>
          <w:p w:rsidR="00240E71" w:rsidRPr="007B57C0" w:rsidP="00240E71">
            <w:pPr>
              <w:pStyle w:val="NormalWeb"/>
              <w:keepLines/>
              <w:bidi w:val="0"/>
              <w:spacing w:before="0" w:beforeAutospacing="0" w:after="240" w:afterAutospacing="0"/>
              <w:ind w:left="142" w:right="141" w:hanging="142"/>
              <w:contextualSpacing/>
              <w:rPr>
                <w:rFonts w:ascii="Times New Roman" w:eastAsia="EUAlbertina-Regular-Identity-H" w:hAnsi="Times New Roman" w:hint="default"/>
                <w:sz w:val="16"/>
                <w:szCs w:val="16"/>
              </w:rPr>
            </w:pPr>
            <w:r w:rsidRPr="007B57C0">
              <w:rPr>
                <w:rFonts w:ascii="Times New Roman" w:eastAsia="EUAlbertina-Regular-Identity-H" w:hAnsi="Times New Roman"/>
                <w:sz w:val="16"/>
                <w:szCs w:val="16"/>
                <w:vertAlign w:val="superscript"/>
              </w:rPr>
              <w:t>3a</w:t>
            </w:r>
            <w:r w:rsidRPr="007B57C0">
              <w:rPr>
                <w:rFonts w:ascii="Times New Roman" w:eastAsia="EUAlbertina-Regular-Identity-H" w:hAnsi="Times New Roman" w:hint="default"/>
                <w:sz w:val="16"/>
                <w:szCs w:val="16"/>
              </w:rPr>
              <w:t>) Indikatí</w:t>
            </w:r>
            <w:r w:rsidRPr="007B57C0">
              <w:rPr>
                <w:rFonts w:ascii="Times New Roman" w:eastAsia="EUAlbertina-Regular-Identity-H" w:hAnsi="Times New Roman" w:hint="default"/>
                <w:sz w:val="16"/>
                <w:szCs w:val="16"/>
              </w:rPr>
              <w:t>vne merania pre SO</w:t>
            </w:r>
            <w:r w:rsidRPr="007B57C0">
              <w:rPr>
                <w:rFonts w:ascii="Times New Roman" w:eastAsia="EUAlbertina-Regular-Identity-H" w:hAnsi="Times New Roman"/>
                <w:sz w:val="16"/>
                <w:szCs w:val="16"/>
                <w:vertAlign w:val="subscript"/>
              </w:rPr>
              <w:t>2</w:t>
            </w:r>
            <w:r w:rsidRPr="007B57C0">
              <w:rPr>
                <w:rFonts w:ascii="Times New Roman" w:eastAsia="EUAlbertina-Regular-Identity-H" w:hAnsi="Times New Roman"/>
                <w:sz w:val="16"/>
                <w:szCs w:val="16"/>
              </w:rPr>
              <w:t>,</w:t>
            </w:r>
            <w:r w:rsidRPr="007B57C0">
              <w:rPr>
                <w:rFonts w:ascii="Times New Roman" w:eastAsia="EUAlbertina-Regular-Identity-H" w:hAnsi="Times New Roman"/>
                <w:sz w:val="16"/>
                <w:szCs w:val="16"/>
                <w:vertAlign w:val="subscript"/>
              </w:rPr>
              <w:t xml:space="preserve"> </w:t>
            </w:r>
            <w:r w:rsidRPr="007B57C0">
              <w:rPr>
                <w:rFonts w:ascii="Times New Roman" w:eastAsia="EUAlbertina-Regular-Identity-H" w:hAnsi="Times New Roman"/>
                <w:sz w:val="16"/>
                <w:szCs w:val="16"/>
              </w:rPr>
              <w:t>NO</w:t>
            </w:r>
            <w:r w:rsidRPr="007B57C0">
              <w:rPr>
                <w:rFonts w:ascii="Times New Roman" w:eastAsia="EUAlbertina-Regular-Identity-H" w:hAnsi="Times New Roman"/>
                <w:sz w:val="16"/>
                <w:szCs w:val="16"/>
                <w:vertAlign w:val="subscript"/>
              </w:rPr>
              <w:t>2</w:t>
            </w:r>
            <w:r w:rsidRPr="007B57C0">
              <w:rPr>
                <w:rFonts w:ascii="Times New Roman" w:eastAsia="EUAlbertina-Regular-Identity-H" w:hAnsi="Times New Roman"/>
                <w:sz w:val="16"/>
                <w:szCs w:val="16"/>
              </w:rPr>
              <w:t>, NO</w:t>
            </w:r>
            <w:r w:rsidRPr="007B57C0">
              <w:rPr>
                <w:rFonts w:ascii="Times New Roman" w:eastAsia="EUAlbertina-Regular-Identity-H" w:hAnsi="Times New Roman"/>
                <w:sz w:val="16"/>
                <w:szCs w:val="16"/>
                <w:vertAlign w:val="subscript"/>
              </w:rPr>
              <w:t>x</w:t>
            </w:r>
            <w:r w:rsidRPr="007B57C0">
              <w:rPr>
                <w:rFonts w:ascii="Times New Roman" w:eastAsia="EUAlbertina-Regular-Identity-H" w:hAnsi="Times New Roman" w:hint="default"/>
                <w:sz w:val="16"/>
                <w:szCs w:val="16"/>
              </w:rPr>
              <w:t>, CO, benzé</w:t>
            </w:r>
            <w:r w:rsidRPr="007B57C0">
              <w:rPr>
                <w:rFonts w:ascii="Times New Roman" w:eastAsia="EUAlbertina-Regular-Identity-H" w:hAnsi="Times New Roman" w:hint="default"/>
                <w:sz w:val="16"/>
                <w:szCs w:val="16"/>
              </w:rPr>
              <w:t>n,  PM</w:t>
            </w:r>
            <w:r w:rsidRPr="007B57C0">
              <w:rPr>
                <w:rFonts w:ascii="Times New Roman" w:eastAsia="EUAlbertina-Regular-Identity-H" w:hAnsi="Times New Roman"/>
                <w:sz w:val="16"/>
                <w:szCs w:val="16"/>
                <w:vertAlign w:val="subscript"/>
              </w:rPr>
              <w:t>10</w:t>
            </w:r>
            <w:r w:rsidRPr="007B57C0">
              <w:rPr>
                <w:rFonts w:ascii="Times New Roman" w:eastAsia="EUAlbertina-Regular-Identity-H" w:hAnsi="Times New Roman"/>
                <w:sz w:val="16"/>
                <w:szCs w:val="16"/>
              </w:rPr>
              <w:t>, PM</w:t>
            </w:r>
            <w:r w:rsidRPr="007B57C0">
              <w:rPr>
                <w:rFonts w:ascii="Times New Roman" w:eastAsia="EUAlbertina-Regular-Identity-H" w:hAnsi="Times New Roman"/>
                <w:sz w:val="16"/>
                <w:szCs w:val="16"/>
                <w:vertAlign w:val="subscript"/>
              </w:rPr>
              <w:t>2,5</w:t>
            </w:r>
            <w:r w:rsidRPr="007B57C0">
              <w:rPr>
                <w:rFonts w:ascii="Times New Roman" w:eastAsia="EUAlbertina-Regular-Identity-H" w:hAnsi="Times New Roman" w:hint="default"/>
                <w:sz w:val="16"/>
                <w:szCs w:val="16"/>
              </w:rPr>
              <w:t>, Pb, ozó</w:t>
            </w:r>
            <w:r w:rsidRPr="007B57C0">
              <w:rPr>
                <w:rFonts w:ascii="Times New Roman" w:eastAsia="EUAlbertina-Regular-Identity-H" w:hAnsi="Times New Roman" w:hint="default"/>
                <w:sz w:val="16"/>
                <w:szCs w:val="16"/>
              </w:rPr>
              <w:t>n a </w:t>
            </w:r>
            <w:r w:rsidRPr="007B57C0">
              <w:rPr>
                <w:rFonts w:ascii="Times New Roman" w:eastAsia="EUAlbertina-Regular-Identity-H" w:hAnsi="Times New Roman" w:hint="default"/>
                <w:sz w:val="16"/>
                <w:szCs w:val="16"/>
              </w:rPr>
              <w:t>sú</w:t>
            </w:r>
            <w:r w:rsidRPr="007B57C0">
              <w:rPr>
                <w:rFonts w:ascii="Times New Roman" w:eastAsia="EUAlbertina-Regular-Identity-H" w:hAnsi="Times New Roman" w:hint="default"/>
                <w:sz w:val="16"/>
                <w:szCs w:val="16"/>
              </w:rPr>
              <w:t>visiace NO a NO</w:t>
            </w:r>
            <w:r w:rsidRPr="007B57C0">
              <w:rPr>
                <w:rFonts w:ascii="Times New Roman" w:eastAsia="EUAlbertina-Regular-Identity-H" w:hAnsi="Times New Roman"/>
                <w:sz w:val="16"/>
                <w:szCs w:val="16"/>
                <w:vertAlign w:val="subscript"/>
              </w:rPr>
              <w:t>2</w:t>
            </w:r>
            <w:r w:rsidRPr="007B57C0">
              <w:rPr>
                <w:rFonts w:ascii="Times New Roman" w:eastAsia="EUAlbertina-Regular-Identity-H" w:hAnsi="Times New Roman" w:hint="default"/>
                <w:sz w:val="16"/>
                <w:szCs w:val="16"/>
              </w:rPr>
              <w:t xml:space="preserve"> sú</w:t>
            </w:r>
            <w:r w:rsidRPr="007B57C0">
              <w:rPr>
                <w:rFonts w:ascii="Times New Roman" w:eastAsia="EUAlbertina-Regular-Identity-H" w:hAnsi="Times New Roman" w:hint="default"/>
                <w:sz w:val="16"/>
                <w:szCs w:val="16"/>
              </w:rPr>
              <w:t xml:space="preserve"> merania, </w:t>
            </w:r>
            <w:r w:rsidRPr="007B57C0">
              <w:rPr>
                <w:rFonts w:ascii="Times New Roman" w:eastAsia="EUAlbertina-Regular-Identity-H" w:hAnsi="Times New Roman" w:hint="default"/>
                <w:sz w:val="16"/>
                <w:szCs w:val="16"/>
              </w:rPr>
              <w:t>ktoré</w:t>
            </w:r>
            <w:r w:rsidRPr="007B57C0">
              <w:rPr>
                <w:rFonts w:ascii="Times New Roman" w:eastAsia="EUAlbertina-Regular-Identity-H" w:hAnsi="Times New Roman" w:hint="default"/>
                <w:sz w:val="16"/>
                <w:szCs w:val="16"/>
              </w:rPr>
              <w:t xml:space="preserve"> spĺň</w:t>
            </w:r>
            <w:r w:rsidRPr="007B57C0">
              <w:rPr>
                <w:rFonts w:ascii="Times New Roman" w:eastAsia="EUAlbertina-Regular-Identity-H" w:hAnsi="Times New Roman" w:hint="default"/>
                <w:sz w:val="16"/>
                <w:szCs w:val="16"/>
              </w:rPr>
              <w:t>ajú</w:t>
            </w:r>
            <w:r w:rsidRPr="007B57C0">
              <w:rPr>
                <w:rFonts w:ascii="Times New Roman" w:eastAsia="EUAlbertina-Regular-Identity-H" w:hAnsi="Times New Roman" w:hint="default"/>
                <w:sz w:val="16"/>
                <w:szCs w:val="16"/>
              </w:rPr>
              <w:t xml:space="preserve"> menej prí</w:t>
            </w:r>
            <w:r w:rsidRPr="007B57C0">
              <w:rPr>
                <w:rFonts w:ascii="Times New Roman" w:eastAsia="EUAlbertina-Regular-Identity-H" w:hAnsi="Times New Roman" w:hint="default"/>
                <w:sz w:val="16"/>
                <w:szCs w:val="16"/>
              </w:rPr>
              <w:t>sne ciele v </w:t>
            </w:r>
            <w:r w:rsidRPr="007B57C0">
              <w:rPr>
                <w:rFonts w:ascii="Times New Roman" w:eastAsia="EUAlbertina-Regular-Identity-H" w:hAnsi="Times New Roman" w:hint="default"/>
                <w:sz w:val="16"/>
                <w:szCs w:val="16"/>
              </w:rPr>
              <w:t>kvalite ú</w:t>
            </w:r>
            <w:r w:rsidRPr="007B57C0">
              <w:rPr>
                <w:rFonts w:ascii="Times New Roman" w:eastAsia="EUAlbertina-Regular-Identity-H" w:hAnsi="Times New Roman" w:hint="default"/>
                <w:sz w:val="16"/>
                <w:szCs w:val="16"/>
              </w:rPr>
              <w:t>dajov, ako sa vyž</w:t>
            </w:r>
            <w:r w:rsidRPr="007B57C0">
              <w:rPr>
                <w:rFonts w:ascii="Times New Roman" w:eastAsia="EUAlbertina-Regular-Identity-H" w:hAnsi="Times New Roman" w:hint="default"/>
                <w:sz w:val="16"/>
                <w:szCs w:val="16"/>
              </w:rPr>
              <w:t>aduje pri stá</w:t>
            </w:r>
            <w:r w:rsidRPr="007B57C0">
              <w:rPr>
                <w:rFonts w:ascii="Times New Roman" w:eastAsia="EUAlbertina-Regular-Identity-H" w:hAnsi="Times New Roman" w:hint="default"/>
                <w:sz w:val="16"/>
                <w:szCs w:val="16"/>
              </w:rPr>
              <w:t>lych meraniach.</w:t>
            </w:r>
          </w:p>
          <w:p w:rsidR="00240E71" w:rsidRPr="007B57C0" w:rsidP="00240E71">
            <w:pPr>
              <w:pStyle w:val="NormalWeb"/>
              <w:keepLines/>
              <w:bidi w:val="0"/>
              <w:spacing w:before="0" w:beforeAutospacing="0" w:after="0" w:afterAutospacing="0"/>
              <w:ind w:left="142" w:right="141" w:hanging="142"/>
              <w:contextualSpacing/>
              <w:rPr>
                <w:rFonts w:ascii="Times New Roman" w:eastAsia="EUAlbertina-Regular-Identity-H" w:hAnsi="Times New Roman" w:hint="default"/>
                <w:sz w:val="16"/>
                <w:szCs w:val="16"/>
              </w:rPr>
            </w:pPr>
            <w:r w:rsidRPr="007B57C0">
              <w:rPr>
                <w:rFonts w:ascii="Times New Roman" w:eastAsia="EUAlbertina-Regular-Identity-H" w:hAnsi="Times New Roman"/>
                <w:sz w:val="16"/>
                <w:szCs w:val="16"/>
                <w:vertAlign w:val="superscript"/>
              </w:rPr>
              <w:t>4</w:t>
            </w:r>
            <w:r w:rsidRPr="007B57C0">
              <w:rPr>
                <w:rFonts w:ascii="Times New Roman" w:eastAsia="EUAlbertina-Regular-Identity-H" w:hAnsi="Times New Roman" w:hint="default"/>
                <w:sz w:val="16"/>
                <w:szCs w:val="16"/>
              </w:rPr>
              <w:t>) Indikatí</w:t>
            </w:r>
            <w:r w:rsidRPr="007B57C0">
              <w:rPr>
                <w:rFonts w:ascii="Times New Roman" w:eastAsia="EUAlbertina-Regular-Identity-H" w:hAnsi="Times New Roman" w:hint="default"/>
                <w:sz w:val="16"/>
                <w:szCs w:val="16"/>
              </w:rPr>
              <w:t>vne merania pre BaP, As, Cd, Ni, PAH, plynnú</w:t>
            </w:r>
            <w:r w:rsidRPr="007B57C0">
              <w:rPr>
                <w:rFonts w:ascii="Times New Roman" w:eastAsia="EUAlbertina-Regular-Identity-H" w:hAnsi="Times New Roman" w:hint="default"/>
                <w:sz w:val="16"/>
                <w:szCs w:val="16"/>
              </w:rPr>
              <w:t xml:space="preserve"> ortuť</w:t>
            </w:r>
            <w:r w:rsidRPr="007B57C0">
              <w:rPr>
                <w:rFonts w:ascii="Times New Roman" w:eastAsia="EUAlbertina-Regular-Identity-H" w:hAnsi="Times New Roman" w:hint="default"/>
                <w:sz w:val="16"/>
                <w:szCs w:val="16"/>
              </w:rPr>
              <w:t xml:space="preserve"> a </w:t>
            </w:r>
            <w:r w:rsidRPr="007B57C0">
              <w:rPr>
                <w:rFonts w:ascii="Times New Roman" w:eastAsia="EUAlbertina-Regular-Identity-H" w:hAnsi="Times New Roman" w:hint="default"/>
                <w:sz w:val="16"/>
                <w:szCs w:val="16"/>
              </w:rPr>
              <w:t>celkovú</w:t>
            </w:r>
            <w:r w:rsidRPr="007B57C0">
              <w:rPr>
                <w:rFonts w:ascii="Times New Roman" w:eastAsia="EUAlbertina-Regular-Identity-H" w:hAnsi="Times New Roman" w:hint="default"/>
                <w:sz w:val="16"/>
                <w:szCs w:val="16"/>
              </w:rPr>
              <w:t xml:space="preserve"> depozí</w:t>
            </w:r>
            <w:r w:rsidRPr="007B57C0">
              <w:rPr>
                <w:rFonts w:ascii="Times New Roman" w:eastAsia="EUAlbertina-Regular-Identity-H" w:hAnsi="Times New Roman" w:hint="default"/>
                <w:sz w:val="16"/>
                <w:szCs w:val="16"/>
              </w:rPr>
              <w:t>ciu sú</w:t>
            </w:r>
            <w:r w:rsidRPr="007B57C0">
              <w:rPr>
                <w:rFonts w:ascii="Times New Roman" w:eastAsia="EUAlbertina-Regular-Identity-H" w:hAnsi="Times New Roman" w:hint="default"/>
                <w:sz w:val="16"/>
                <w:szCs w:val="16"/>
              </w:rPr>
              <w:t xml:space="preserve"> merania, ktoré</w:t>
            </w:r>
            <w:r w:rsidRPr="007B57C0">
              <w:rPr>
                <w:rFonts w:ascii="Times New Roman" w:eastAsia="EUAlbertina-Regular-Identity-H" w:hAnsi="Times New Roman" w:hint="default"/>
                <w:sz w:val="16"/>
                <w:szCs w:val="16"/>
              </w:rPr>
              <w:t xml:space="preserve"> sa vykoná</w:t>
            </w:r>
            <w:r w:rsidRPr="007B57C0">
              <w:rPr>
                <w:rFonts w:ascii="Times New Roman" w:eastAsia="EUAlbertina-Regular-Identity-H" w:hAnsi="Times New Roman" w:hint="default"/>
                <w:sz w:val="16"/>
                <w:szCs w:val="16"/>
              </w:rPr>
              <w:t>vajú</w:t>
            </w:r>
            <w:r w:rsidRPr="007B57C0">
              <w:rPr>
                <w:rFonts w:ascii="Times New Roman" w:eastAsia="EUAlbertina-Regular-Identity-H" w:hAnsi="Times New Roman" w:hint="default"/>
                <w:sz w:val="16"/>
                <w:szCs w:val="16"/>
              </w:rPr>
              <w:t xml:space="preserve"> so zníž</w:t>
            </w:r>
            <w:r w:rsidRPr="007B57C0">
              <w:rPr>
                <w:rFonts w:ascii="Times New Roman" w:eastAsia="EUAlbertina-Regular-Identity-H" w:hAnsi="Times New Roman" w:hint="default"/>
                <w:sz w:val="16"/>
                <w:szCs w:val="16"/>
              </w:rPr>
              <w:t>enou pravidelnosť</w:t>
            </w:r>
            <w:r w:rsidRPr="007B57C0">
              <w:rPr>
                <w:rFonts w:ascii="Times New Roman" w:eastAsia="EUAlbertina-Regular-Identity-H" w:hAnsi="Times New Roman" w:hint="default"/>
                <w:sz w:val="16"/>
                <w:szCs w:val="16"/>
              </w:rPr>
              <w:t>ou, ale spĺň</w:t>
            </w:r>
            <w:r w:rsidRPr="007B57C0">
              <w:rPr>
                <w:rFonts w:ascii="Times New Roman" w:eastAsia="EUAlbertina-Regular-Identity-H" w:hAnsi="Times New Roman" w:hint="default"/>
                <w:sz w:val="16"/>
                <w:szCs w:val="16"/>
              </w:rPr>
              <w:t>ajú</w:t>
            </w:r>
            <w:r w:rsidRPr="007B57C0">
              <w:rPr>
                <w:rFonts w:ascii="Times New Roman" w:eastAsia="EUAlbertina-Regular-Identity-H" w:hAnsi="Times New Roman" w:hint="default"/>
                <w:sz w:val="16"/>
                <w:szCs w:val="16"/>
              </w:rPr>
              <w:t xml:space="preserve"> ostatné</w:t>
            </w:r>
            <w:r w:rsidRPr="007B57C0">
              <w:rPr>
                <w:rFonts w:ascii="Times New Roman" w:eastAsia="EUAlbertina-Regular-Identity-H" w:hAnsi="Times New Roman" w:hint="default"/>
                <w:sz w:val="16"/>
                <w:szCs w:val="16"/>
              </w:rPr>
              <w:t xml:space="preserve"> ciele v kvalite ú</w:t>
            </w:r>
            <w:r w:rsidRPr="007B57C0">
              <w:rPr>
                <w:rFonts w:ascii="Times New Roman" w:eastAsia="EUAlbertina-Regular-Identity-H" w:hAnsi="Times New Roman" w:hint="default"/>
                <w:sz w:val="16"/>
                <w:szCs w:val="16"/>
              </w:rPr>
              <w:t>dajov.</w:t>
            </w:r>
          </w:p>
          <w:p w:rsidR="00240E71" w:rsidRPr="007B57C0" w:rsidP="00240E71">
            <w:pPr>
              <w:keepNext/>
              <w:keepLines/>
              <w:bidi w:val="0"/>
              <w:adjustRightInd w:val="0"/>
              <w:ind w:left="142" w:right="141" w:hanging="142"/>
              <w:contextualSpacing/>
              <w:jc w:val="both"/>
              <w:rPr>
                <w:rFonts w:ascii="Times New Roman" w:eastAsia="EUAlbertina-Regular-Identity-H" w:hAnsi="Times New Roman" w:hint="default"/>
                <w:sz w:val="16"/>
                <w:szCs w:val="16"/>
              </w:rPr>
            </w:pPr>
            <w:r w:rsidRPr="007B57C0">
              <w:rPr>
                <w:rFonts w:ascii="Times New Roman" w:eastAsia="EUAlbertina-Regular-Identity-H" w:hAnsi="Times New Roman"/>
                <w:sz w:val="16"/>
                <w:szCs w:val="16"/>
                <w:vertAlign w:val="superscript"/>
              </w:rPr>
              <w:t>5</w:t>
            </w:r>
            <w:r w:rsidRPr="007B57C0">
              <w:rPr>
                <w:rFonts w:ascii="Times New Roman" w:eastAsia="EUAlbertina-Regular-Identity-H" w:hAnsi="Times New Roman" w:hint="default"/>
                <w:sz w:val="16"/>
                <w:szCs w:val="16"/>
              </w:rPr>
              <w:t>) Rozdelené</w:t>
            </w:r>
            <w:r w:rsidRPr="007B57C0">
              <w:rPr>
                <w:rFonts w:ascii="Times New Roman" w:eastAsia="EUAlbertina-Regular-Identity-H" w:hAnsi="Times New Roman" w:hint="default"/>
                <w:sz w:val="16"/>
                <w:szCs w:val="16"/>
              </w:rPr>
              <w:t xml:space="preserve"> v rá</w:t>
            </w:r>
            <w:r w:rsidRPr="007B57C0">
              <w:rPr>
                <w:rFonts w:ascii="Times New Roman" w:eastAsia="EUAlbertina-Regular-Identity-H" w:hAnsi="Times New Roman" w:hint="default"/>
                <w:sz w:val="16"/>
                <w:szCs w:val="16"/>
              </w:rPr>
              <w:t>mci roka tak, aby predstavovali rô</w:t>
            </w:r>
            <w:r w:rsidRPr="007B57C0">
              <w:rPr>
                <w:rFonts w:ascii="Times New Roman" w:eastAsia="EUAlbertina-Regular-Identity-H" w:hAnsi="Times New Roman" w:hint="default"/>
                <w:sz w:val="16"/>
                <w:szCs w:val="16"/>
              </w:rPr>
              <w:t>zne podmienky klí</w:t>
            </w:r>
            <w:r w:rsidRPr="007B57C0">
              <w:rPr>
                <w:rFonts w:ascii="Times New Roman" w:eastAsia="EUAlbertina-Regular-Identity-H" w:hAnsi="Times New Roman" w:hint="default"/>
                <w:sz w:val="16"/>
                <w:szCs w:val="16"/>
              </w:rPr>
              <w:t>my a </w:t>
            </w:r>
            <w:r w:rsidRPr="007B57C0">
              <w:rPr>
                <w:rFonts w:ascii="Times New Roman" w:eastAsia="EUAlbertina-Regular-Identity-H" w:hAnsi="Times New Roman" w:hint="default"/>
                <w:sz w:val="16"/>
                <w:szCs w:val="16"/>
              </w:rPr>
              <w:t>antropogé</w:t>
            </w:r>
            <w:r w:rsidRPr="007B57C0">
              <w:rPr>
                <w:rFonts w:ascii="Times New Roman" w:eastAsia="EUAlbertina-Regular-Identity-H" w:hAnsi="Times New Roman" w:hint="default"/>
                <w:sz w:val="16"/>
                <w:szCs w:val="16"/>
              </w:rPr>
              <w:t>nnej č</w:t>
            </w:r>
            <w:r w:rsidRPr="007B57C0">
              <w:rPr>
                <w:rFonts w:ascii="Times New Roman" w:eastAsia="EUAlbertina-Regular-Identity-H" w:hAnsi="Times New Roman" w:hint="default"/>
                <w:sz w:val="16"/>
                <w:szCs w:val="16"/>
              </w:rPr>
              <w:t>innosti.</w:t>
            </w:r>
          </w:p>
          <w:p w:rsidR="00240E71" w:rsidRPr="007B57C0" w:rsidP="00240E71">
            <w:pPr>
              <w:keepNext/>
              <w:keepLines/>
              <w:bidi w:val="0"/>
              <w:adjustRightInd w:val="0"/>
              <w:ind w:left="142" w:right="141" w:hanging="142"/>
              <w:contextualSpacing/>
              <w:jc w:val="both"/>
              <w:rPr>
                <w:rFonts w:ascii="Times New Roman" w:eastAsia="EUAlbertina-Regular-Identity-H" w:hAnsi="Times New Roman" w:hint="default"/>
                <w:sz w:val="16"/>
                <w:szCs w:val="16"/>
              </w:rPr>
            </w:pPr>
            <w:r w:rsidRPr="007B57C0">
              <w:rPr>
                <w:rFonts w:ascii="Times New Roman" w:eastAsia="EUAlbertina-Regular-Identity-H" w:hAnsi="Times New Roman"/>
                <w:sz w:val="16"/>
                <w:szCs w:val="16"/>
                <w:vertAlign w:val="superscript"/>
              </w:rPr>
              <w:t>6</w:t>
            </w:r>
            <w:r w:rsidRPr="007B57C0">
              <w:rPr>
                <w:rFonts w:ascii="Times New Roman" w:eastAsia="EUAlbertina-Regular-Identity-H" w:hAnsi="Times New Roman" w:hint="default"/>
                <w:sz w:val="16"/>
                <w:szCs w:val="16"/>
              </w:rPr>
              <w:t>) Jedno periodické</w:t>
            </w:r>
            <w:r w:rsidRPr="007B57C0">
              <w:rPr>
                <w:rFonts w:ascii="Times New Roman" w:eastAsia="EUAlbertina-Regular-Identity-H" w:hAnsi="Times New Roman" w:hint="default"/>
                <w:sz w:val="16"/>
                <w:szCs w:val="16"/>
              </w:rPr>
              <w:t xml:space="preserve"> denné</w:t>
            </w:r>
            <w:r w:rsidRPr="007B57C0">
              <w:rPr>
                <w:rFonts w:ascii="Times New Roman" w:eastAsia="EUAlbertina-Regular-Identity-H" w:hAnsi="Times New Roman" w:hint="default"/>
                <w:sz w:val="16"/>
                <w:szCs w:val="16"/>
              </w:rPr>
              <w:t xml:space="preserve"> meranie týž</w:t>
            </w:r>
            <w:r w:rsidRPr="007B57C0">
              <w:rPr>
                <w:rFonts w:ascii="Times New Roman" w:eastAsia="EUAlbertina-Regular-Identity-H" w:hAnsi="Times New Roman" w:hint="default"/>
                <w:sz w:val="16"/>
                <w:szCs w:val="16"/>
              </w:rPr>
              <w:t>denne rovnomerne rozdelené</w:t>
            </w:r>
            <w:r w:rsidRPr="007B57C0">
              <w:rPr>
                <w:rFonts w:ascii="Times New Roman" w:eastAsia="EUAlbertina-Regular-Identity-H" w:hAnsi="Times New Roman" w:hint="default"/>
                <w:sz w:val="16"/>
                <w:szCs w:val="16"/>
              </w:rPr>
              <w:t xml:space="preserve"> poč</w:t>
            </w:r>
            <w:r w:rsidRPr="007B57C0">
              <w:rPr>
                <w:rFonts w:ascii="Times New Roman" w:eastAsia="EUAlbertina-Regular-Identity-H" w:hAnsi="Times New Roman" w:hint="default"/>
                <w:sz w:val="16"/>
                <w:szCs w:val="16"/>
              </w:rPr>
              <w:t>as roka alebo 8 týž</w:t>
            </w:r>
            <w:r w:rsidRPr="007B57C0">
              <w:rPr>
                <w:rFonts w:ascii="Times New Roman" w:eastAsia="EUAlbertina-Regular-Identity-H" w:hAnsi="Times New Roman" w:hint="default"/>
                <w:sz w:val="16"/>
                <w:szCs w:val="16"/>
              </w:rPr>
              <w:t>dň</w:t>
            </w:r>
            <w:r w:rsidRPr="007B57C0">
              <w:rPr>
                <w:rFonts w:ascii="Times New Roman" w:eastAsia="EUAlbertina-Regular-Identity-H" w:hAnsi="Times New Roman" w:hint="default"/>
                <w:sz w:val="16"/>
                <w:szCs w:val="16"/>
              </w:rPr>
              <w:t>ov rovnomerne rozdelený</w:t>
            </w:r>
            <w:r w:rsidRPr="007B57C0">
              <w:rPr>
                <w:rFonts w:ascii="Times New Roman" w:eastAsia="EUAlbertina-Regular-Identity-H" w:hAnsi="Times New Roman" w:hint="default"/>
                <w:sz w:val="16"/>
                <w:szCs w:val="16"/>
              </w:rPr>
              <w:t>ch poč</w:t>
            </w:r>
            <w:r w:rsidRPr="007B57C0">
              <w:rPr>
                <w:rFonts w:ascii="Times New Roman" w:eastAsia="EUAlbertina-Regular-Identity-H" w:hAnsi="Times New Roman" w:hint="default"/>
                <w:sz w:val="16"/>
                <w:szCs w:val="16"/>
              </w:rPr>
              <w:t>as roka.</w:t>
            </w:r>
          </w:p>
          <w:p w:rsidR="00240E71" w:rsidRPr="007B57C0" w:rsidP="00240E71">
            <w:pPr>
              <w:keepNext/>
              <w:keepLines/>
              <w:bidi w:val="0"/>
              <w:adjustRightInd w:val="0"/>
              <w:ind w:right="425"/>
              <w:contextualSpacing/>
              <w:rPr>
                <w:rFonts w:ascii="Times New Roman" w:eastAsia="EUAlbertina-Regular-Identity-H" w:hAnsi="Times New Roman" w:hint="default"/>
                <w:sz w:val="16"/>
                <w:szCs w:val="16"/>
              </w:rPr>
            </w:pPr>
            <w:r w:rsidRPr="007B57C0">
              <w:rPr>
                <w:rFonts w:ascii="Times New Roman" w:eastAsia="EUAlbertina-Regular-Identity-H" w:hAnsi="Times New Roman"/>
                <w:sz w:val="16"/>
                <w:szCs w:val="16"/>
                <w:vertAlign w:val="superscript"/>
              </w:rPr>
              <w:t>7</w:t>
            </w:r>
            <w:r w:rsidRPr="007B57C0">
              <w:rPr>
                <w:rFonts w:ascii="Times New Roman" w:eastAsia="EUAlbertina-Regular-Identity-H" w:hAnsi="Times New Roman" w:hint="default"/>
                <w:sz w:val="16"/>
                <w:szCs w:val="16"/>
              </w:rPr>
              <w:t>) Jedno periodické</w:t>
            </w:r>
            <w:r w:rsidRPr="007B57C0">
              <w:rPr>
                <w:rFonts w:ascii="Times New Roman" w:eastAsia="EUAlbertina-Regular-Identity-H" w:hAnsi="Times New Roman" w:hint="default"/>
                <w:sz w:val="16"/>
                <w:szCs w:val="16"/>
              </w:rPr>
              <w:t xml:space="preserve"> meranie týž</w:t>
            </w:r>
            <w:r w:rsidRPr="007B57C0">
              <w:rPr>
                <w:rFonts w:ascii="Times New Roman" w:eastAsia="EUAlbertina-Regular-Identity-H" w:hAnsi="Times New Roman" w:hint="default"/>
                <w:sz w:val="16"/>
                <w:szCs w:val="16"/>
              </w:rPr>
              <w:t>denne rovnomerne rozdelené</w:t>
            </w:r>
            <w:r w:rsidRPr="007B57C0">
              <w:rPr>
                <w:rFonts w:ascii="Times New Roman" w:eastAsia="EUAlbertina-Regular-Identity-H" w:hAnsi="Times New Roman" w:hint="default"/>
                <w:sz w:val="16"/>
                <w:szCs w:val="16"/>
              </w:rPr>
              <w:t xml:space="preserve"> poč</w:t>
            </w:r>
            <w:r w:rsidRPr="007B57C0">
              <w:rPr>
                <w:rFonts w:ascii="Times New Roman" w:eastAsia="EUAlbertina-Regular-Identity-H" w:hAnsi="Times New Roman" w:hint="default"/>
                <w:sz w:val="16"/>
                <w:szCs w:val="16"/>
              </w:rPr>
              <w:t>as roka alebo 8 týž</w:t>
            </w:r>
            <w:r w:rsidRPr="007B57C0">
              <w:rPr>
                <w:rFonts w:ascii="Times New Roman" w:eastAsia="EUAlbertina-Regular-Identity-H" w:hAnsi="Times New Roman" w:hint="default"/>
                <w:sz w:val="16"/>
                <w:szCs w:val="16"/>
              </w:rPr>
              <w:t>dň</w:t>
            </w:r>
            <w:r w:rsidRPr="007B57C0">
              <w:rPr>
                <w:rFonts w:ascii="Times New Roman" w:eastAsia="EUAlbertina-Regular-Identity-H" w:hAnsi="Times New Roman" w:hint="default"/>
                <w:sz w:val="16"/>
                <w:szCs w:val="16"/>
              </w:rPr>
              <w:t>ov rovnomerne rozdelený</w:t>
            </w:r>
            <w:r w:rsidRPr="007B57C0">
              <w:rPr>
                <w:rFonts w:ascii="Times New Roman" w:eastAsia="EUAlbertina-Regular-Identity-H" w:hAnsi="Times New Roman" w:hint="default"/>
                <w:sz w:val="16"/>
                <w:szCs w:val="16"/>
              </w:rPr>
              <w:t>ch poč</w:t>
            </w:r>
            <w:r w:rsidRPr="007B57C0">
              <w:rPr>
                <w:rFonts w:ascii="Times New Roman" w:eastAsia="EUAlbertina-Regular-Identity-H" w:hAnsi="Times New Roman" w:hint="default"/>
                <w:sz w:val="16"/>
                <w:szCs w:val="16"/>
              </w:rPr>
              <w:t>as roka.</w:t>
            </w:r>
          </w:p>
          <w:p w:rsidR="00240E71" w:rsidP="00240E71">
            <w:pPr>
              <w:bidi w:val="0"/>
              <w:rPr>
                <w:rFonts w:ascii="Times New Roman" w:hAnsi="Times New Roman"/>
              </w:rPr>
            </w:pPr>
          </w:p>
          <w:p w:rsidR="00240E71" w:rsidP="00240E71">
            <w:pPr>
              <w:bidi w:val="0"/>
              <w:rPr>
                <w:rFonts w:ascii="Times New Roman" w:hAnsi="Times New Roman"/>
              </w:rPr>
            </w:pPr>
            <w:r w:rsidRPr="00240E71">
              <w:rPr>
                <w:rFonts w:ascii="Times New Roman" w:hAnsi="Times New Roman"/>
                <w:vertAlign w:val="superscript"/>
              </w:rPr>
              <w:t>18</w:t>
            </w:r>
            <w:r>
              <w:rPr>
                <w:rFonts w:ascii="Times New Roman" w:hAnsi="Times New Roman"/>
              </w:rPr>
              <w:t>)</w:t>
            </w:r>
            <w:r w:rsidRPr="00505D43">
              <w:rPr>
                <w:rFonts w:ascii="Times New Roman" w:hAnsi="Times New Roman"/>
                <w:sz w:val="20"/>
                <w:szCs w:val="20"/>
              </w:rPr>
              <w:t xml:space="preserve"> STN ISO 11222 Ochrana ovzdušia. Vonkajšie ovzdušie. Stanovenie neistoty časového priemeru pri meraniach na zisťovanie kvality ovzdušia (83 5514).</w:t>
            </w:r>
          </w:p>
          <w:p w:rsidR="00240E71" w:rsidRPr="00391F5D" w:rsidP="000B49E5">
            <w:pPr>
              <w:pStyle w:val="ListParagraph"/>
              <w:bidi w:val="0"/>
              <w:ind w:left="0"/>
              <w:jc w:val="both"/>
              <w:rPr>
                <w:rFonts w:ascii="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453A6F">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70D53" w:rsidRPr="00470D53" w:rsidP="00533352">
            <w:pPr>
              <w:pStyle w:val="nazov"/>
              <w:bidi w:val="0"/>
              <w:jc w:val="both"/>
              <w:rPr>
                <w:rFonts w:ascii="Times New Roman" w:hAnsi="Times New Roman"/>
              </w:rPr>
            </w:pPr>
          </w:p>
        </w:tc>
      </w:tr>
      <w:tr>
        <w:tblPrEx>
          <w:tblW w:w="16362" w:type="dxa"/>
          <w:tblInd w:w="-497" w:type="dxa"/>
          <w:tblLayout w:type="fixed"/>
          <w:tblCellMar>
            <w:left w:w="43" w:type="dxa"/>
            <w:right w:w="43" w:type="dxa"/>
          </w:tblCellMar>
        </w:tblPrEx>
        <w:trPr>
          <w:trHeight w:val="3625"/>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533352">
              <w:rPr>
                <w:rFonts w:ascii="Times New Roman" w:hAnsi="Times New Roman"/>
                <w:sz w:val="20"/>
                <w:szCs w:val="20"/>
              </w:rPr>
              <w:t>Č</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r w:rsidR="00533352">
              <w:rPr>
                <w:rFonts w:ascii="Times New Roman" w:hAnsi="Times New Roman"/>
                <w:sz w:val="20"/>
                <w:szCs w:val="20"/>
              </w:rPr>
              <w:t>O</w:t>
            </w:r>
            <w:r w:rsidRPr="00F60C3B">
              <w:rPr>
                <w:rFonts w:ascii="Times New Roman" w:hAnsi="Times New Roman"/>
                <w:sz w:val="20"/>
                <w:szCs w:val="20"/>
              </w:rPr>
              <w:t>13</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391F5D">
            <w:pPr>
              <w:pStyle w:val="Normlny"/>
              <w:bidi w:val="0"/>
              <w:rPr>
                <w:rFonts w:ascii="Times New Roman" w:hAnsi="Times New Roman"/>
                <w:color w:val="000000"/>
              </w:rPr>
            </w:pPr>
            <w:r w:rsidRPr="00391F5D" w:rsidR="00533352">
              <w:rPr>
                <w:rFonts w:ascii="Times New Roman" w:hAnsi="Times New Roman"/>
                <w:color w:val="000000"/>
              </w:rPr>
              <w:t xml:space="preserve">13. </w:t>
            </w:r>
            <w:r w:rsidRPr="00391F5D">
              <w:rPr>
                <w:rFonts w:ascii="Times New Roman" w:hAnsi="Times New Roman"/>
                <w:color w:val="000000"/>
              </w:rPr>
              <w:t>Referenčné metódy na odber vzoriek a analýzu arzénu, kadmia, ortuti, niklu a polycyklických aromatických uhľovodíkov v okolitom ovzduší sú ustanovené v oddieloch I, II a III prílohy V. Oddiel IV prílohy V stanoví referenčné techniky na meranie celkovej depozície arzénu, kadmia, ortuti, niklu a polycyklických aromatických uhľovodíkov a oddiel V prílohy V uvádza referenčné techniky modelovania kvality ovzdušia, ak sú takéto techniky dostupné. L 23/6 SK Úradný vestník Európskej únie 26.1.2005</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533352">
              <w:rPr>
                <w:rFonts w:ascii="Times New Roman" w:hAnsi="Times New Roman"/>
                <w:color w:val="000000"/>
                <w:sz w:val="20"/>
                <w:szCs w:val="20"/>
              </w:rPr>
              <w:t>N</w:t>
            </w:r>
            <w:r w:rsidRPr="00391F5D">
              <w:rPr>
                <w:rFonts w:ascii="Times New Roman" w:hAnsi="Times New Roman"/>
                <w:color w:val="000000"/>
                <w:sz w:val="20"/>
                <w:szCs w:val="20"/>
              </w:rPr>
              <w:t>Z</w:t>
            </w:r>
          </w:p>
          <w:p w:rsidR="002A0D61" w:rsidRPr="00391F5D" w:rsidP="009900A2">
            <w:pPr>
              <w:bidi w:val="0"/>
              <w:rPr>
                <w:rFonts w:ascii="Times New Roman" w:hAnsi="Times New Roman"/>
                <w:color w:val="000000"/>
                <w:sz w:val="20"/>
                <w:szCs w:val="20"/>
              </w:rPr>
            </w:pPr>
          </w:p>
          <w:p w:rsidR="009900A2" w:rsidRPr="00391F5D" w:rsidP="009900A2">
            <w:pPr>
              <w:bidi w:val="0"/>
              <w:rPr>
                <w:rFonts w:ascii="Times New Roman" w:hAnsi="Times New Roman"/>
                <w:color w:val="000000"/>
                <w:sz w:val="20"/>
                <w:szCs w:val="20"/>
              </w:rPr>
            </w:pPr>
          </w:p>
          <w:p w:rsidR="002A0D61" w:rsidRPr="00391F5D">
            <w:pPr>
              <w:bidi w:val="0"/>
              <w:jc w:val="center"/>
              <w:rPr>
                <w:rFonts w:ascii="Times New Roman" w:hAnsi="Times New Roman"/>
                <w:color w:val="000000"/>
                <w:sz w:val="20"/>
                <w:szCs w:val="20"/>
              </w:rPr>
            </w:pPr>
          </w:p>
          <w:p w:rsidR="002A0D61" w:rsidRPr="00391F5D">
            <w:pPr>
              <w:bidi w:val="0"/>
              <w:jc w:val="center"/>
              <w:rPr>
                <w:rFonts w:ascii="Times New Roman" w:hAnsi="Times New Roman"/>
                <w:color w:val="000000"/>
                <w:sz w:val="20"/>
                <w:szCs w:val="20"/>
              </w:rPr>
            </w:pPr>
            <w:r w:rsidRPr="00391F5D">
              <w:rPr>
                <w:rFonts w:ascii="Times New Roman" w:hAnsi="Times New Roman"/>
                <w:color w:val="000000"/>
                <w:sz w:val="20"/>
                <w:szCs w:val="20"/>
              </w:rPr>
              <w:t>NV</w:t>
            </w: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p w:rsidR="00C81A7E" w:rsidRPr="00F60C3B">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33352" w:rsidP="00533352">
            <w:pPr>
              <w:pStyle w:val="Normlny"/>
              <w:bidi w:val="0"/>
              <w:jc w:val="center"/>
              <w:rPr>
                <w:rFonts w:ascii="Times New Roman" w:hAnsi="Times New Roman"/>
              </w:rPr>
            </w:pPr>
            <w:r>
              <w:rPr>
                <w:rFonts w:ascii="Times New Roman" w:hAnsi="Times New Roman"/>
              </w:rPr>
              <w:t>§5</w:t>
            </w:r>
          </w:p>
          <w:p w:rsidR="00533352" w:rsidP="00533352">
            <w:pPr>
              <w:pStyle w:val="Normlny"/>
              <w:bidi w:val="0"/>
              <w:jc w:val="center"/>
              <w:rPr>
                <w:rFonts w:ascii="Times New Roman" w:hAnsi="Times New Roman"/>
              </w:rPr>
            </w:pPr>
            <w:r>
              <w:rPr>
                <w:rFonts w:ascii="Times New Roman" w:hAnsi="Times New Roman"/>
              </w:rPr>
              <w:t>O4</w:t>
            </w:r>
          </w:p>
          <w:p w:rsidR="00533352" w:rsidP="00533352">
            <w:pPr>
              <w:pStyle w:val="Normlny"/>
              <w:bidi w:val="0"/>
              <w:jc w:val="center"/>
              <w:rPr>
                <w:rFonts w:ascii="Times New Roman" w:hAnsi="Times New Roman"/>
              </w:rPr>
            </w:pPr>
          </w:p>
          <w:p w:rsidR="00533352" w:rsidP="00533352">
            <w:pPr>
              <w:pStyle w:val="Normlny"/>
              <w:bidi w:val="0"/>
              <w:jc w:val="center"/>
              <w:rPr>
                <w:rFonts w:ascii="Times New Roman" w:hAnsi="Times New Roman"/>
              </w:rPr>
            </w:pPr>
          </w:p>
          <w:p w:rsidR="002A0D61" w:rsidP="00533352">
            <w:pPr>
              <w:pStyle w:val="Normlny"/>
              <w:bidi w:val="0"/>
              <w:jc w:val="center"/>
              <w:rPr>
                <w:rFonts w:ascii="Times New Roman" w:hAnsi="Times New Roman"/>
              </w:rPr>
            </w:pPr>
            <w:r w:rsidR="000B49E5">
              <w:rPr>
                <w:rFonts w:ascii="Times New Roman" w:hAnsi="Times New Roman"/>
              </w:rPr>
              <w:t>Príl. 5</w:t>
            </w:r>
          </w:p>
          <w:p w:rsidR="000B49E5" w:rsidP="00533352">
            <w:pPr>
              <w:pStyle w:val="Normlny"/>
              <w:bidi w:val="0"/>
              <w:jc w:val="center"/>
              <w:rPr>
                <w:rFonts w:ascii="Times New Roman" w:hAnsi="Times New Roman"/>
              </w:rPr>
            </w:pPr>
            <w:r w:rsidR="002677D2">
              <w:rPr>
                <w:rFonts w:ascii="Times New Roman" w:hAnsi="Times New Roman"/>
              </w:rPr>
              <w:t>P</w:t>
            </w:r>
            <w:r>
              <w:rPr>
                <w:rFonts w:ascii="Times New Roman" w:hAnsi="Times New Roman"/>
              </w:rPr>
              <w:t>A</w:t>
            </w:r>
          </w:p>
          <w:p w:rsidR="000B49E5" w:rsidP="00533352">
            <w:pPr>
              <w:pStyle w:val="Normlny"/>
              <w:bidi w:val="0"/>
              <w:jc w:val="center"/>
              <w:rPr>
                <w:rFonts w:ascii="Times New Roman" w:hAnsi="Times New Roman"/>
              </w:rPr>
            </w:pPr>
          </w:p>
          <w:p w:rsidR="002A0D61" w:rsidP="00533352">
            <w:pPr>
              <w:pStyle w:val="Normlny"/>
              <w:bidi w:val="0"/>
              <w:jc w:val="center"/>
              <w:rPr>
                <w:rFonts w:ascii="Times New Roman" w:hAnsi="Times New Roman"/>
              </w:rPr>
            </w:pPr>
          </w:p>
          <w:p w:rsidR="002A0D61" w:rsidP="00533352">
            <w:pPr>
              <w:pStyle w:val="Normlny"/>
              <w:bidi w:val="0"/>
              <w:jc w:val="center"/>
              <w:rPr>
                <w:rFonts w:ascii="Times New Roman" w:hAnsi="Times New Roman"/>
              </w:rPr>
            </w:pPr>
          </w:p>
          <w:p w:rsidR="002A0D61" w:rsidP="00533352">
            <w:pPr>
              <w:pStyle w:val="Normlny"/>
              <w:bidi w:val="0"/>
              <w:jc w:val="center"/>
              <w:rPr>
                <w:rFonts w:ascii="Times New Roman" w:hAnsi="Times New Roman"/>
              </w:rPr>
            </w:pPr>
          </w:p>
          <w:p w:rsidR="002A0D61" w:rsidP="00533352">
            <w:pPr>
              <w:pStyle w:val="Normlny"/>
              <w:bidi w:val="0"/>
              <w:jc w:val="center"/>
              <w:rPr>
                <w:rFonts w:ascii="Times New Roman" w:hAnsi="Times New Roman"/>
              </w:rPr>
            </w:pPr>
          </w:p>
          <w:p w:rsidR="002A0D61" w:rsidP="00533352">
            <w:pPr>
              <w:pStyle w:val="Normlny"/>
              <w:bidi w:val="0"/>
              <w:jc w:val="center"/>
              <w:rPr>
                <w:rFonts w:ascii="Times New Roman" w:hAnsi="Times New Roman"/>
              </w:rPr>
            </w:pPr>
          </w:p>
          <w:p w:rsidR="002A0D61" w:rsidP="00533352">
            <w:pPr>
              <w:pStyle w:val="Normlny"/>
              <w:bidi w:val="0"/>
              <w:jc w:val="center"/>
              <w:rPr>
                <w:rFonts w:ascii="Times New Roman" w:hAnsi="Times New Roman"/>
              </w:rPr>
            </w:pPr>
          </w:p>
          <w:p w:rsidR="002A0D61" w:rsidP="002A0D61">
            <w:pPr>
              <w:pStyle w:val="Normlny"/>
              <w:bidi w:val="0"/>
              <w:rPr>
                <w:rFonts w:ascii="Times New Roman" w:hAnsi="Times New Roman"/>
              </w:rPr>
            </w:pPr>
          </w:p>
          <w:p w:rsidR="00C81A7E" w:rsidRPr="00F60C3B">
            <w:pPr>
              <w:pStyle w:val="Normlny"/>
              <w:bidi w:val="0"/>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533352" w:rsidRPr="00391F5D" w:rsidP="00533352">
            <w:pPr>
              <w:pStyle w:val="ListParagraph"/>
              <w:bidi w:val="0"/>
              <w:spacing w:after="360"/>
              <w:ind w:left="0"/>
              <w:jc w:val="both"/>
              <w:rPr>
                <w:rFonts w:ascii="Times New Roman" w:hAnsi="Times New Roman"/>
                <w:color w:val="000000"/>
                <w:sz w:val="20"/>
                <w:szCs w:val="17"/>
                <w:lang w:eastAsia="zh-CN"/>
              </w:rPr>
            </w:pPr>
            <w:r w:rsidR="009900A2">
              <w:rPr>
                <w:rFonts w:ascii="Times New Roman" w:hAnsi="Times New Roman"/>
                <w:color w:val="FF0000"/>
                <w:sz w:val="20"/>
                <w:szCs w:val="17"/>
                <w:lang w:eastAsia="zh-CN"/>
              </w:rPr>
              <w:t xml:space="preserve"> </w:t>
            </w:r>
            <w:r w:rsidRPr="00391F5D">
              <w:rPr>
                <w:rFonts w:ascii="Times New Roman" w:hAnsi="Times New Roman"/>
                <w:color w:val="000000"/>
                <w:sz w:val="20"/>
                <w:szCs w:val="17"/>
                <w:lang w:eastAsia="zh-CN"/>
              </w:rPr>
              <w:t xml:space="preserve">(4)  </w:t>
            </w:r>
            <w:r w:rsidRPr="00980BAB" w:rsidR="00980BAB">
              <w:rPr>
                <w:rFonts w:ascii="Times New Roman" w:hAnsi="Times New Roman"/>
                <w:color w:val="000000"/>
                <w:sz w:val="20"/>
                <w:szCs w:val="17"/>
                <w:lang w:eastAsia="zh-CN"/>
              </w:rPr>
              <w:t xml:space="preserve">Monitorovanie kvality ovzdušia sa vykonáva v súlade referenčnými metódami a technikami ustanovenými vykonávacím predpisom podľa § 62 písm. b) alebo inými metódami po preukázaní ich rovnocennosti.  </w:t>
            </w:r>
          </w:p>
          <w:p w:rsidR="00CC4CED" w:rsidRPr="00F013CA" w:rsidP="001B0323">
            <w:pPr>
              <w:keepNext/>
              <w:keepLines/>
              <w:bidi w:val="0"/>
              <w:adjustRightInd w:val="0"/>
              <w:ind w:left="-284"/>
              <w:contextualSpacing/>
              <w:jc w:val="center"/>
              <w:rPr>
                <w:rFonts w:ascii="Times New Roman" w:hAnsi="Times New Roman"/>
                <w:color w:val="000000"/>
                <w:sz w:val="20"/>
                <w:szCs w:val="20"/>
                <w:lang w:eastAsia="en-US"/>
              </w:rPr>
            </w:pPr>
            <w:r w:rsidR="001B0323">
              <w:rPr>
                <w:rFonts w:ascii="Times New Roman" w:hAnsi="Times New Roman"/>
                <w:color w:val="000000"/>
                <w:sz w:val="20"/>
                <w:szCs w:val="20"/>
                <w:lang w:eastAsia="en-US"/>
              </w:rPr>
              <w:t xml:space="preserve">   </w:t>
            </w:r>
            <w:r w:rsidR="007F0ADA">
              <w:rPr>
                <w:rFonts w:ascii="Times New Roman" w:hAnsi="Times New Roman"/>
                <w:color w:val="000000"/>
                <w:sz w:val="20"/>
                <w:szCs w:val="20"/>
                <w:lang w:eastAsia="en-US"/>
              </w:rPr>
              <w:t xml:space="preserve"> </w:t>
            </w:r>
            <w:r w:rsidRPr="00F013CA" w:rsidR="007F0ADA">
              <w:rPr>
                <w:rFonts w:ascii="Times New Roman" w:hAnsi="Times New Roman"/>
                <w:color w:val="000000"/>
                <w:sz w:val="20"/>
                <w:szCs w:val="20"/>
                <w:lang w:eastAsia="en-US"/>
              </w:rPr>
              <w:t>RE</w:t>
            </w:r>
            <w:r w:rsidRPr="00F013CA">
              <w:rPr>
                <w:rFonts w:ascii="Times New Roman" w:hAnsi="Times New Roman"/>
                <w:color w:val="000000"/>
                <w:sz w:val="20"/>
                <w:szCs w:val="20"/>
                <w:lang w:eastAsia="en-US"/>
              </w:rPr>
              <w:t>FERENČNÉ  METÓDY  NA  HODNOTENIE  KVALITY  OVZDUŠIA</w:t>
            </w:r>
          </w:p>
          <w:p w:rsidR="00CC4CED" w:rsidRPr="00F013CA" w:rsidP="00CC4CED">
            <w:pPr>
              <w:keepNext/>
              <w:keepLines/>
              <w:bidi w:val="0"/>
              <w:adjustRightInd w:val="0"/>
              <w:ind w:left="-284"/>
              <w:contextualSpacing/>
              <w:rPr>
                <w:rFonts w:ascii="Times New Roman" w:hAnsi="Times New Roman"/>
                <w:color w:val="000000"/>
                <w:sz w:val="20"/>
                <w:szCs w:val="20"/>
                <w:lang w:eastAsia="en-US"/>
              </w:rPr>
            </w:pPr>
          </w:p>
          <w:p w:rsidR="00CC4CED" w:rsidRPr="00F013CA" w:rsidP="00CC4CED">
            <w:pPr>
              <w:keepNext/>
              <w:keepLines/>
              <w:bidi w:val="0"/>
              <w:adjustRightInd w:val="0"/>
              <w:spacing w:after="240"/>
              <w:ind w:left="284" w:hanging="284"/>
              <w:rPr>
                <w:rFonts w:ascii="Times New Roman" w:hAnsi="Times New Roman"/>
                <w:color w:val="000000"/>
                <w:sz w:val="20"/>
                <w:szCs w:val="20"/>
                <w:lang w:eastAsia="en-US"/>
              </w:rPr>
            </w:pPr>
            <w:r w:rsidRPr="00F013CA">
              <w:rPr>
                <w:rFonts w:ascii="Times New Roman" w:hAnsi="Times New Roman"/>
                <w:color w:val="000000"/>
                <w:sz w:val="20"/>
                <w:szCs w:val="20"/>
                <w:lang w:eastAsia="en-US"/>
              </w:rPr>
              <w:t>A. Referenčné metódy</w:t>
            </w:r>
          </w:p>
          <w:p w:rsidR="006229DE" w:rsidRPr="00F013CA" w:rsidP="006229DE">
            <w:pPr>
              <w:pStyle w:val="ListParagraph"/>
              <w:keepLines/>
              <w:bidi w:val="0"/>
              <w:adjustRightInd w:val="0"/>
              <w:ind w:left="0"/>
              <w:rPr>
                <w:rFonts w:ascii="Times New Roman" w:hAnsi="Times New Roman"/>
                <w:color w:val="000000"/>
                <w:sz w:val="20"/>
              </w:rPr>
            </w:pPr>
            <w:r w:rsidRPr="00F013CA">
              <w:rPr>
                <w:rFonts w:ascii="Times New Roman" w:hAnsi="Times New Roman"/>
                <w:color w:val="000000"/>
                <w:sz w:val="20"/>
              </w:rPr>
              <w:t>Bod 12.</w:t>
              <w:tab/>
              <w:t>Referenčná metóda na odber vzoriek a analýzu depozície arzénu, kadmia, ortuti, olova, niklu a polycyklických aromatických uhľovodíkov</w:t>
            </w:r>
          </w:p>
          <w:p w:rsidR="006229DE" w:rsidRPr="00F013CA" w:rsidP="006229DE">
            <w:pPr>
              <w:pStyle w:val="ListParagraph"/>
              <w:keepLines/>
              <w:bidi w:val="0"/>
              <w:adjustRightInd w:val="0"/>
              <w:ind w:left="0"/>
              <w:rPr>
                <w:rFonts w:ascii="Times New Roman" w:hAnsi="Times New Roman"/>
                <w:color w:val="000000"/>
                <w:sz w:val="20"/>
              </w:rPr>
            </w:pPr>
          </w:p>
          <w:p w:rsidR="00CC4CED" w:rsidRPr="00F013CA" w:rsidP="006229DE">
            <w:pPr>
              <w:pStyle w:val="ListParagraph"/>
              <w:keepLines/>
              <w:autoSpaceDE w:val="0"/>
              <w:autoSpaceDN w:val="0"/>
              <w:bidi w:val="0"/>
              <w:adjustRightInd w:val="0"/>
              <w:ind w:left="0"/>
              <w:rPr>
                <w:rFonts w:ascii="Times New Roman" w:hAnsi="Times New Roman"/>
                <w:color w:val="000000"/>
                <w:sz w:val="20"/>
              </w:rPr>
            </w:pPr>
            <w:r w:rsidRPr="00F013CA" w:rsidR="006229DE">
              <w:rPr>
                <w:rFonts w:ascii="Times New Roman" w:hAnsi="Times New Roman"/>
                <w:color w:val="000000"/>
                <w:sz w:val="20"/>
              </w:rPr>
              <w:t>Referenčná metóda na stanovenie depozície arzénu, kadmia, niklu štandardnou metódou stanovenia atmosférickej depozície arzénu, kadmia, olova a niklu podľa technickej normy.</w:t>
            </w:r>
            <w:r w:rsidRPr="00F013CA" w:rsidR="006229DE">
              <w:rPr>
                <w:rFonts w:ascii="Times New Roman" w:hAnsi="Times New Roman"/>
                <w:color w:val="000000"/>
                <w:sz w:val="20"/>
                <w:vertAlign w:val="superscript"/>
              </w:rPr>
              <w:t>14</w:t>
            </w:r>
            <w:r w:rsidRPr="00F013CA" w:rsidR="006229DE">
              <w:rPr>
                <w:rFonts w:ascii="Times New Roman" w:hAnsi="Times New Roman"/>
                <w:color w:val="000000"/>
                <w:sz w:val="20"/>
              </w:rPr>
              <w:t xml:space="preserve"> ) Referenčná metóda na stanovenie depozície ortuti štandardnou metódou na stanovenie depozície ortuti podľa technickej normy.</w:t>
            </w:r>
            <w:r w:rsidRPr="00F013CA" w:rsidR="006229DE">
              <w:rPr>
                <w:rFonts w:ascii="Times New Roman" w:hAnsi="Times New Roman"/>
                <w:color w:val="000000"/>
                <w:sz w:val="20"/>
                <w:vertAlign w:val="superscript"/>
              </w:rPr>
              <w:t>15</w:t>
            </w:r>
            <w:r w:rsidRPr="00F013CA" w:rsidR="006229DE">
              <w:rPr>
                <w:rFonts w:ascii="Times New Roman" w:hAnsi="Times New Roman"/>
                <w:color w:val="000000"/>
                <w:sz w:val="20"/>
              </w:rPr>
              <w:t xml:space="preserve"> ) Referenčná metóda na stanovenie depozície benzo(a)pyrénu a iných polycyklických uhľovodíkov štandardnou metódou stanovenia depozície benzo[a]antracénu, benzo[b]fluoranténu, benzo[j]fluoranténu, benzo[k]fluoranténu, benzo[a]pyrénu, dibenzo[a,h]antracénu a indeno[1,2,3-cd]pyrénu podľa technickej normy.</w:t>
            </w:r>
            <w:r w:rsidRPr="00F013CA" w:rsidR="006229DE">
              <w:rPr>
                <w:rFonts w:ascii="Times New Roman" w:hAnsi="Times New Roman"/>
                <w:color w:val="000000"/>
                <w:sz w:val="20"/>
                <w:vertAlign w:val="superscript"/>
              </w:rPr>
              <w:t>16</w:t>
            </w:r>
            <w:r w:rsidRPr="00F013CA" w:rsidR="006229DE">
              <w:rPr>
                <w:rFonts w:ascii="Times New Roman" w:hAnsi="Times New Roman"/>
                <w:color w:val="000000"/>
                <w:sz w:val="20"/>
              </w:rPr>
              <w:t>) Ak neuvádza metódu norma EN, možno použiť aj iné metódy podľa noriem STN alebo noriem ISO. Možno použiť aj iné metódy, pri ktorých sa preukáže, že poskytujú výsledky ekvivalentné s vyššie uvedenou metódou.</w:t>
            </w:r>
          </w:p>
          <w:p w:rsidR="00E6351E" w:rsidRPr="00F013CA" w:rsidP="000B49E5">
            <w:pPr>
              <w:pStyle w:val="ListParagraph"/>
              <w:bidi w:val="0"/>
              <w:ind w:left="0"/>
              <w:jc w:val="both"/>
              <w:rPr>
                <w:rFonts w:ascii="Times New Roman" w:hAnsi="Times New Roman"/>
                <w:color w:val="FF0000"/>
                <w:sz w:val="20"/>
                <w:szCs w:val="17"/>
                <w:lang w:eastAsia="zh-CN"/>
              </w:rPr>
            </w:pPr>
          </w:p>
          <w:p w:rsidR="006229DE" w:rsidRPr="00F013CA" w:rsidP="006229DE">
            <w:pPr>
              <w:pStyle w:val="FootnoteText"/>
              <w:bidi w:val="0"/>
              <w:rPr>
                <w:rFonts w:ascii="Times New Roman" w:hAnsi="Times New Roman"/>
              </w:rPr>
            </w:pPr>
            <w:r w:rsidRPr="00F013CA">
              <w:rPr>
                <w:rStyle w:val="FootnoteReference"/>
              </w:rPr>
              <w:t>14</w:t>
            </w:r>
            <w:r w:rsidRPr="00F013CA">
              <w:rPr>
                <w:rFonts w:ascii="Times New Roman" w:hAnsi="Times New Roman"/>
              </w:rPr>
              <w:t>) STN EN 15841 Ochrana ovzdušia. Vonkajšie ovzdušie. Štandardná metóda stanovenia atmosférickej depozície arzénu, kadmia, olova a niklu (83 5619).</w:t>
            </w:r>
          </w:p>
          <w:p w:rsidR="006229DE" w:rsidRPr="00F013CA" w:rsidP="006229DE">
            <w:pPr>
              <w:pStyle w:val="FootnoteText"/>
              <w:bidi w:val="0"/>
              <w:rPr>
                <w:rFonts w:ascii="Times New Roman" w:hAnsi="Times New Roman"/>
              </w:rPr>
            </w:pPr>
            <w:r w:rsidRPr="00F013CA">
              <w:rPr>
                <w:rStyle w:val="FootnoteReference"/>
              </w:rPr>
              <w:t>15</w:t>
            </w:r>
            <w:r w:rsidRPr="00F013CA">
              <w:rPr>
                <w:rFonts w:ascii="Times New Roman" w:hAnsi="Times New Roman"/>
              </w:rPr>
              <w:t>) STN EN 15853 Ochrana ovzdušia. Vonkajšie ovzdušie. Štandardná metóda na stanovenie depozície ortuti (83 5618).</w:t>
            </w:r>
          </w:p>
          <w:p w:rsidR="006229DE" w:rsidRPr="00533352" w:rsidP="006229DE">
            <w:pPr>
              <w:pStyle w:val="ListParagraph"/>
              <w:bidi w:val="0"/>
              <w:ind w:left="0"/>
              <w:jc w:val="both"/>
              <w:rPr>
                <w:rFonts w:ascii="Times New Roman" w:hAnsi="Times New Roman"/>
                <w:color w:val="FF0000"/>
                <w:sz w:val="20"/>
                <w:szCs w:val="17"/>
                <w:lang w:eastAsia="zh-CN"/>
              </w:rPr>
            </w:pPr>
            <w:r w:rsidRPr="00F013CA">
              <w:rPr>
                <w:rFonts w:ascii="Times New Roman" w:hAnsi="Times New Roman"/>
                <w:sz w:val="20"/>
                <w:vertAlign w:val="superscript"/>
              </w:rPr>
              <w:t>16</w:t>
            </w:r>
            <w:r w:rsidRPr="00F013CA">
              <w:rPr>
                <w:rFonts w:ascii="Times New Roman" w:hAnsi="Times New Roman"/>
                <w:sz w:val="20"/>
              </w:rPr>
              <w:t>) STN EN 15980 Ochrana ovzdušia. Stanovenie depozície benzo[a]antracénu, benzo[b]fluoranténu, benzo[j]fluoranténu, benzo[k]fluoranténu, benzo[a]pyrénu, dibenzo[a,h]antracénu a indeno[1,2,3-cd]pyrénu (83 5620).</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533352">
              <w:rPr>
                <w:rFonts w:ascii="Times New Roman" w:hAnsi="Times New Roman"/>
                <w:sz w:val="20"/>
                <w:szCs w:val="20"/>
              </w:rPr>
              <w:t>Č</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r w:rsidR="00533352">
              <w:rPr>
                <w:rFonts w:ascii="Times New Roman" w:hAnsi="Times New Roman"/>
                <w:sz w:val="20"/>
                <w:szCs w:val="20"/>
              </w:rPr>
              <w:t>O</w:t>
            </w:r>
            <w:r w:rsidRPr="00F60C3B">
              <w:rPr>
                <w:rFonts w:ascii="Times New Roman" w:hAnsi="Times New Roman"/>
                <w:sz w:val="20"/>
                <w:szCs w:val="20"/>
              </w:rPr>
              <w:t>14</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rPr>
                <w:rFonts w:ascii="Times New Roman" w:hAnsi="Times New Roman"/>
              </w:rPr>
            </w:pPr>
            <w:r w:rsidRPr="00391F5D" w:rsidR="00533352">
              <w:rPr>
                <w:rFonts w:ascii="Times New Roman" w:hAnsi="Times New Roman"/>
                <w:color w:val="000000"/>
              </w:rPr>
              <w:t>14.</w:t>
            </w:r>
            <w:r w:rsidR="00533352">
              <w:rPr>
                <w:rFonts w:ascii="Times New Roman" w:hAnsi="Times New Roman"/>
              </w:rPr>
              <w:t xml:space="preserve"> </w:t>
            </w:r>
            <w:r w:rsidRPr="00F60C3B">
              <w:rPr>
                <w:rFonts w:ascii="Times New Roman" w:hAnsi="Times New Roman"/>
              </w:rPr>
              <w:t>Členské štáty informujú Komisiu o metódach používaných na predbežné hodnotenie kvality ovzdušia podľa článku 11 ods. 1 písm. d) smernice 96/62/ES do dátumu uvedeného v článku 10 tejto smernice.</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533352">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33352" w:rsidP="009931FE">
            <w:pPr>
              <w:pStyle w:val="Normlny"/>
              <w:bidi w:val="0"/>
              <w:jc w:val="center"/>
              <w:rPr>
                <w:rFonts w:ascii="Times New Roman" w:hAnsi="Times New Roman"/>
              </w:rPr>
            </w:pPr>
            <w:r w:rsidR="00621610">
              <w:rPr>
                <w:rFonts w:ascii="Times New Roman" w:hAnsi="Times New Roman"/>
              </w:rPr>
              <w:t>§41</w:t>
            </w:r>
          </w:p>
          <w:p w:rsidR="00C81A7E" w:rsidRPr="00391F5D" w:rsidP="00533352">
            <w:pPr>
              <w:pStyle w:val="Normlny"/>
              <w:bidi w:val="0"/>
              <w:jc w:val="center"/>
              <w:rPr>
                <w:rFonts w:ascii="Times New Roman" w:hAnsi="Times New Roman"/>
                <w:color w:val="000000"/>
              </w:rPr>
            </w:pPr>
            <w:r w:rsidRPr="00391F5D" w:rsidR="002A0D61">
              <w:rPr>
                <w:rFonts w:ascii="Times New Roman" w:hAnsi="Times New Roman"/>
                <w:color w:val="000000"/>
              </w:rPr>
              <w:t>Pd</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2A0D61" w:rsidRPr="00391F5D" w:rsidP="003858D1">
            <w:pPr>
              <w:pStyle w:val="pismeno"/>
              <w:tabs>
                <w:tab w:val="clear" w:pos="426"/>
              </w:tabs>
              <w:bidi w:val="0"/>
              <w:rPr>
                <w:rFonts w:ascii="Times New Roman" w:hAnsi="Times New Roman"/>
                <w:color w:val="000000"/>
                <w:sz w:val="20"/>
              </w:rPr>
            </w:pPr>
            <w:r w:rsidRPr="00391F5D" w:rsidR="00C81A7E">
              <w:rPr>
                <w:rFonts w:ascii="Times New Roman" w:hAnsi="Times New Roman"/>
                <w:color w:val="000000"/>
                <w:sz w:val="20"/>
              </w:rPr>
              <w:t xml:space="preserve">Ministerstvo </w:t>
            </w:r>
          </w:p>
          <w:p w:rsidR="00533352" w:rsidRPr="00391F5D" w:rsidP="009900A2">
            <w:pPr>
              <w:pStyle w:val="pismeno"/>
              <w:tabs>
                <w:tab w:val="clear" w:pos="426"/>
              </w:tabs>
              <w:bidi w:val="0"/>
              <w:rPr>
                <w:rFonts w:ascii="Times New Roman" w:hAnsi="Times New Roman"/>
                <w:color w:val="000000"/>
                <w:sz w:val="20"/>
                <w:szCs w:val="17"/>
                <w:lang w:eastAsia="zh-CN"/>
              </w:rPr>
            </w:pPr>
            <w:r w:rsidRPr="00391F5D" w:rsidR="002A0D61">
              <w:rPr>
                <w:rFonts w:ascii="Times New Roman" w:hAnsi="Times New Roman"/>
                <w:color w:val="000000"/>
                <w:sz w:val="20"/>
              </w:rPr>
              <w:t xml:space="preserve">d) </w:t>
            </w:r>
            <w:r w:rsidRPr="00391F5D" w:rsidR="00C81A7E">
              <w:rPr>
                <w:rFonts w:ascii="Times New Roman" w:hAnsi="Times New Roman"/>
                <w:color w:val="000000"/>
                <w:sz w:val="20"/>
              </w:rPr>
              <w:t>je vo vzť</w:t>
            </w:r>
            <w:r w:rsidRPr="00391F5D" w:rsidR="002A0D61">
              <w:rPr>
                <w:rFonts w:ascii="Times New Roman" w:hAnsi="Times New Roman"/>
                <w:color w:val="000000"/>
                <w:sz w:val="20"/>
              </w:rPr>
              <w:t>ahu ku K</w:t>
            </w:r>
            <w:r w:rsidRPr="00391F5D" w:rsidR="00C81A7E">
              <w:rPr>
                <w:rFonts w:ascii="Times New Roman" w:hAnsi="Times New Roman"/>
                <w:color w:val="000000"/>
                <w:sz w:val="20"/>
              </w:rPr>
              <w:t>omisii notifikačným orgánom</w:t>
            </w:r>
            <w:r w:rsidRPr="00391F5D" w:rsidR="002A0D61">
              <w:rPr>
                <w:rFonts w:ascii="Times New Roman" w:hAnsi="Times New Roman"/>
                <w:color w:val="000000"/>
                <w:sz w:val="20"/>
              </w:rPr>
              <w:t>, sprístupňuje</w:t>
            </w:r>
            <w:r w:rsidRPr="00391F5D" w:rsidR="00C81A7E">
              <w:rPr>
                <w:rFonts w:ascii="Times New Roman" w:hAnsi="Times New Roman"/>
                <w:color w:val="000000"/>
                <w:sz w:val="20"/>
              </w:rPr>
              <w:t xml:space="preserve"> a podáva </w:t>
            </w:r>
            <w:r w:rsidRPr="00391F5D" w:rsidR="009900A2">
              <w:rPr>
                <w:rFonts w:ascii="Times New Roman" w:hAnsi="Times New Roman"/>
                <w:color w:val="000000"/>
                <w:sz w:val="20"/>
              </w:rPr>
              <w:t>k</w:t>
            </w:r>
            <w:r w:rsidRPr="00391F5D" w:rsidR="002A0D61">
              <w:rPr>
                <w:rFonts w:ascii="Times New Roman" w:hAnsi="Times New Roman"/>
                <w:color w:val="000000"/>
                <w:sz w:val="20"/>
              </w:rPr>
              <w:t xml:space="preserve">omisii </w:t>
            </w:r>
            <w:r w:rsidRPr="00391F5D">
              <w:rPr>
                <w:rFonts w:ascii="Times New Roman" w:hAnsi="Times New Roman"/>
                <w:color w:val="000000"/>
                <w:sz w:val="20"/>
              </w:rPr>
              <w:t xml:space="preserve">ustanovené </w:t>
            </w:r>
            <w:r w:rsidRPr="00391F5D" w:rsidR="00C81A7E">
              <w:rPr>
                <w:rFonts w:ascii="Times New Roman" w:hAnsi="Times New Roman"/>
                <w:color w:val="000000"/>
                <w:sz w:val="20"/>
              </w:rPr>
              <w:t>informácie a správy vo veciach ochrany ovzdušia</w:t>
            </w:r>
            <w:r w:rsidRPr="00391F5D" w:rsidR="009900A2">
              <w:rPr>
                <w:rFonts w:ascii="Times New Roman" w:hAnsi="Times New Roman"/>
                <w:color w:val="000000"/>
                <w:sz w:val="20"/>
              </w:rPr>
              <w:t xml:space="preserve"> </w:t>
            </w:r>
            <w:r w:rsidRPr="00391F5D">
              <w:rPr>
                <w:rFonts w:ascii="Times New Roman" w:hAnsi="Times New Roman"/>
                <w:color w:val="000000"/>
                <w:sz w:val="20"/>
                <w:szCs w:val="17"/>
                <w:lang w:eastAsia="zh-CN"/>
              </w:rPr>
              <w:t xml:space="preserve">a v ustanovených lehotách a rozsahu ustanovenom vykonávacím predpisom podľa § </w:t>
            </w:r>
            <w:r w:rsidRPr="00391F5D" w:rsidR="002A0D61">
              <w:rPr>
                <w:rFonts w:ascii="Times New Roman" w:hAnsi="Times New Roman"/>
                <w:color w:val="000000"/>
                <w:sz w:val="20"/>
                <w:szCs w:val="17"/>
                <w:lang w:eastAsia="zh-CN"/>
              </w:rPr>
              <w:t>62</w:t>
            </w:r>
            <w:r w:rsidRPr="00391F5D">
              <w:rPr>
                <w:rFonts w:ascii="Times New Roman" w:hAnsi="Times New Roman"/>
                <w:color w:val="000000"/>
                <w:sz w:val="20"/>
                <w:szCs w:val="17"/>
                <w:lang w:eastAsia="zh-CN"/>
              </w:rPr>
              <w:t xml:space="preserve"> písm. n),</w:t>
            </w:r>
          </w:p>
          <w:p w:rsidR="00C81A7E" w:rsidRPr="00F60C3B" w:rsidP="003858D1">
            <w:pPr>
              <w:bidi w:val="0"/>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533352">
              <w:rPr>
                <w:rFonts w:ascii="Times New Roman" w:hAnsi="Times New Roman"/>
                <w:sz w:val="20"/>
                <w:szCs w:val="20"/>
              </w:rPr>
              <w:t>Č</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r w:rsidR="00533352">
              <w:rPr>
                <w:rFonts w:ascii="Times New Roman" w:hAnsi="Times New Roman"/>
                <w:sz w:val="20"/>
                <w:szCs w:val="20"/>
              </w:rPr>
              <w:t>O</w:t>
            </w:r>
            <w:r w:rsidRPr="00F60C3B">
              <w:rPr>
                <w:rFonts w:ascii="Times New Roman" w:hAnsi="Times New Roman"/>
                <w:sz w:val="20"/>
                <w:szCs w:val="20"/>
              </w:rPr>
              <w:t>15</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7E2C84" w:rsidRPr="00F60C3B" w:rsidP="007E2C84">
            <w:pPr>
              <w:bidi w:val="0"/>
              <w:rPr>
                <w:rFonts w:ascii="Times New Roman" w:hAnsi="Times New Roman"/>
              </w:rPr>
            </w:pPr>
            <w:r w:rsidRPr="00391F5D" w:rsidR="00533352">
              <w:rPr>
                <w:rFonts w:ascii="Times New Roman" w:hAnsi="Times New Roman"/>
                <w:color w:val="000000"/>
                <w:sz w:val="20"/>
                <w:szCs w:val="20"/>
              </w:rPr>
              <w:t>15.</w:t>
            </w:r>
            <w:r w:rsidR="00533352">
              <w:rPr>
                <w:rFonts w:ascii="Times New Roman" w:hAnsi="Times New Roman"/>
                <w:sz w:val="20"/>
                <w:szCs w:val="20"/>
              </w:rPr>
              <w:t xml:space="preserve"> </w:t>
            </w:r>
            <w:r w:rsidRPr="007E2C84">
              <w:rPr>
                <w:rFonts w:ascii="Times New Roman" w:hAnsi="Times New Roman"/>
                <w:sz w:val="20"/>
                <w:szCs w:val="20"/>
              </w:rPr>
              <w:t>Prípadné zmeny a doplnenia potrebné na prispôsobenie ustanovení tohto článku a oddielu II prílohy II a príloh III, IV a V vedecko-technickému pokroku prijíma Komisia. Tieto opatrenia zamerané na zmenu nepodstatných prvkov tejto smernice sa prijmú v súlade s regulačným postupom s kontrolou uvedeným v článku 6 ods. 3. Tieto úpravy nesmú spôsobiť žiadne priame alebo nepriame zmeny cieľových hodnôt.</w:t>
            </w:r>
          </w:p>
          <w:p w:rsidR="00C81A7E" w:rsidRPr="00F60C3B">
            <w:pPr>
              <w:bidi w:val="0"/>
              <w:rPr>
                <w:rFonts w:ascii="Times New Roman" w:hAnsi="Times New Roman"/>
              </w:rPr>
            </w:pP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00533352">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533352">
              <w:rPr>
                <w:rFonts w:ascii="Times New Roman" w:hAnsi="Times New Roman"/>
                <w:color w:val="000000"/>
                <w:sz w:val="20"/>
                <w:szCs w:val="20"/>
              </w:rPr>
              <w:t>NZ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33352" w:rsidP="009931FE">
            <w:pPr>
              <w:pStyle w:val="Normlny"/>
              <w:bidi w:val="0"/>
              <w:jc w:val="center"/>
              <w:rPr>
                <w:rFonts w:ascii="Times New Roman" w:hAnsi="Times New Roman"/>
              </w:rPr>
            </w:pPr>
            <w:r w:rsidR="00F013CA">
              <w:rPr>
                <w:rFonts w:ascii="Times New Roman" w:hAnsi="Times New Roman"/>
              </w:rPr>
              <w:t>§41</w:t>
            </w:r>
          </w:p>
          <w:p w:rsidR="00C81A7E" w:rsidRPr="00F60C3B" w:rsidP="00533352">
            <w:pPr>
              <w:pStyle w:val="Normlny"/>
              <w:bidi w:val="0"/>
              <w:jc w:val="center"/>
              <w:rPr>
                <w:rFonts w:ascii="Times New Roman" w:hAnsi="Times New Roman"/>
              </w:rPr>
            </w:pPr>
            <w:r w:rsidR="00533352">
              <w:rPr>
                <w:rFonts w:ascii="Times New Roman" w:hAnsi="Times New Roman"/>
              </w:rPr>
              <w:t>Pl</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533352" w:rsidRPr="00391F5D" w:rsidP="00533352">
            <w:pPr>
              <w:pStyle w:val="Import2"/>
              <w:bidi w:val="0"/>
              <w:snapToGrid w:val="0"/>
              <w:spacing w:line="240" w:lineRule="auto"/>
              <w:rPr>
                <w:rFonts w:ascii="Times New Roman" w:hAnsi="Times New Roman" w:cs="Times New Roman"/>
                <w:color w:val="000000"/>
                <w:sz w:val="20"/>
                <w:szCs w:val="20"/>
              </w:rPr>
            </w:pPr>
            <w:r w:rsidRPr="00391F5D">
              <w:rPr>
                <w:rFonts w:ascii="Times New Roman" w:hAnsi="Times New Roman" w:cs="Times New Roman"/>
                <w:color w:val="000000"/>
                <w:sz w:val="20"/>
                <w:szCs w:val="20"/>
              </w:rPr>
              <w:t xml:space="preserve">Ministerstvo </w:t>
            </w:r>
          </w:p>
          <w:p w:rsidR="009931FE" w:rsidP="00533352">
            <w:pPr>
              <w:pStyle w:val="Import2"/>
              <w:bidi w:val="0"/>
              <w:snapToGrid w:val="0"/>
              <w:spacing w:line="240" w:lineRule="auto"/>
              <w:rPr>
                <w:rFonts w:ascii="Times New Roman" w:hAnsi="Times New Roman" w:cs="Times New Roman"/>
                <w:color w:val="000000"/>
                <w:sz w:val="20"/>
              </w:rPr>
            </w:pPr>
            <w:r w:rsidRPr="00391F5D" w:rsidR="00533352">
              <w:rPr>
                <w:rFonts w:ascii="Times New Roman" w:hAnsi="Times New Roman" w:cs="Times New Roman"/>
                <w:color w:val="000000"/>
                <w:sz w:val="20"/>
                <w:szCs w:val="20"/>
              </w:rPr>
              <w:t xml:space="preserve">l) </w:t>
            </w:r>
            <w:r w:rsidRPr="00391F5D" w:rsidR="00533352">
              <w:rPr>
                <w:rFonts w:ascii="Times New Roman" w:hAnsi="Times New Roman" w:cs="Times New Roman"/>
                <w:color w:val="000000"/>
                <w:sz w:val="20"/>
              </w:rPr>
              <w:t xml:space="preserve">vo veciach plnenia národných záväzkov znižovania emisií </w:t>
            </w:r>
          </w:p>
          <w:p w:rsidR="009931FE" w:rsidP="00533352">
            <w:pPr>
              <w:pStyle w:val="Import2"/>
              <w:bidi w:val="0"/>
              <w:snapToGrid w:val="0"/>
              <w:spacing w:line="240" w:lineRule="auto"/>
              <w:rPr>
                <w:rFonts w:ascii="Times New Roman" w:hAnsi="Times New Roman" w:cs="Times New Roman"/>
                <w:color w:val="000000"/>
                <w:sz w:val="20"/>
              </w:rPr>
            </w:pPr>
          </w:p>
          <w:p w:rsidR="00533352" w:rsidRPr="00391F5D" w:rsidP="00533352">
            <w:pPr>
              <w:pStyle w:val="Import2"/>
              <w:bidi w:val="0"/>
              <w:snapToGrid w:val="0"/>
              <w:spacing w:line="240" w:lineRule="auto"/>
              <w:rPr>
                <w:rFonts w:ascii="Times New Roman" w:hAnsi="Times New Roman" w:cs="Times New Roman"/>
                <w:color w:val="000000"/>
                <w:sz w:val="20"/>
              </w:rPr>
            </w:pPr>
            <w:r w:rsidR="009931FE">
              <w:rPr>
                <w:rFonts w:ascii="Times New Roman" w:hAnsi="Times New Roman" w:cs="Times New Roman"/>
                <w:color w:val="000000"/>
                <w:sz w:val="20"/>
              </w:rPr>
              <w:t xml:space="preserve">Bod 5. </w:t>
            </w:r>
            <w:r w:rsidRPr="00391F5D">
              <w:rPr>
                <w:rFonts w:ascii="Times New Roman" w:hAnsi="Times New Roman" w:cs="Times New Roman"/>
                <w:color w:val="000000"/>
                <w:sz w:val="20"/>
              </w:rPr>
              <w:t>spolupracuje s inými štátmi a koordinuje svoju činnosť v rámci príslušných medzinárodných organizácií, a to aj výmenou informácií o technickom a vedeckom výskume a vývoji s cieľom zlepšiť východiskovú základňu pr</w:t>
            </w:r>
            <w:r w:rsidR="009931FE">
              <w:rPr>
                <w:rFonts w:ascii="Times New Roman" w:hAnsi="Times New Roman" w:cs="Times New Roman"/>
                <w:color w:val="000000"/>
                <w:sz w:val="20"/>
              </w:rPr>
              <w:t>e uľahčovanie znižovania emisií.</w:t>
            </w:r>
          </w:p>
          <w:p w:rsidR="00C81A7E" w:rsidRPr="00F60C3B">
            <w:pPr>
              <w:pStyle w:val="FootnoteText"/>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453A6F">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533352">
              <w:rPr>
                <w:rFonts w:ascii="Times New Roman" w:hAnsi="Times New Roman"/>
                <w:sz w:val="20"/>
                <w:szCs w:val="20"/>
              </w:rPr>
              <w:t>Č</w:t>
            </w:r>
            <w:r w:rsidRPr="00F60C3B">
              <w:rPr>
                <w:rFonts w:ascii="Times New Roman" w:hAnsi="Times New Roman"/>
                <w:sz w:val="20"/>
                <w:szCs w:val="20"/>
              </w:rPr>
              <w:t>5</w:t>
            </w:r>
          </w:p>
          <w:p w:rsidR="00C81A7E" w:rsidRPr="00F60C3B">
            <w:pPr>
              <w:bidi w:val="0"/>
              <w:jc w:val="center"/>
              <w:rPr>
                <w:rFonts w:ascii="Times New Roman" w:hAnsi="Times New Roman"/>
                <w:sz w:val="20"/>
                <w:szCs w:val="20"/>
              </w:rPr>
            </w:pPr>
            <w:r w:rsidR="00533352">
              <w:rPr>
                <w:rFonts w:ascii="Times New Roman" w:hAnsi="Times New Roman"/>
                <w:sz w:val="20"/>
                <w:szCs w:val="20"/>
              </w:rPr>
              <w:t>O</w:t>
            </w:r>
            <w:r w:rsidRPr="00F60C3B">
              <w:rPr>
                <w:rFonts w:ascii="Times New Roman" w:hAnsi="Times New Roman"/>
                <w:sz w:val="20"/>
                <w:szCs w:val="20"/>
              </w:rPr>
              <w:t>1</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rPr>
                <w:rFonts w:ascii="Times New Roman" w:hAnsi="Times New Roman"/>
                <w:sz w:val="20"/>
                <w:szCs w:val="20"/>
              </w:rPr>
            </w:pPr>
            <w:r w:rsidRPr="00F60C3B">
              <w:rPr>
                <w:rFonts w:ascii="Times New Roman" w:hAnsi="Times New Roman"/>
                <w:sz w:val="20"/>
                <w:szCs w:val="20"/>
              </w:rPr>
              <w:t>Prenos informácií a správ</w:t>
            </w:r>
          </w:p>
          <w:p w:rsidR="00C81A7E" w:rsidRPr="00F60C3B">
            <w:pPr>
              <w:bidi w:val="0"/>
              <w:rPr>
                <w:rFonts w:ascii="Times New Roman" w:hAnsi="Times New Roman"/>
                <w:sz w:val="20"/>
                <w:szCs w:val="20"/>
              </w:rPr>
            </w:pPr>
            <w:r w:rsidRPr="00391F5D" w:rsidR="00900903">
              <w:rPr>
                <w:rFonts w:ascii="Times New Roman" w:hAnsi="Times New Roman"/>
                <w:color w:val="000000"/>
                <w:sz w:val="20"/>
                <w:szCs w:val="20"/>
              </w:rPr>
              <w:t>1.</w:t>
            </w:r>
            <w:r w:rsidR="00900903">
              <w:rPr>
                <w:rFonts w:ascii="Times New Roman" w:hAnsi="Times New Roman"/>
                <w:sz w:val="20"/>
                <w:szCs w:val="20"/>
              </w:rPr>
              <w:t xml:space="preserve"> </w:t>
            </w:r>
            <w:r w:rsidRPr="00F60C3B">
              <w:rPr>
                <w:rFonts w:ascii="Times New Roman" w:hAnsi="Times New Roman"/>
                <w:sz w:val="20"/>
                <w:szCs w:val="20"/>
              </w:rPr>
              <w:t>Členské štáty zašlú Komisii s ohľadom na zóny a aglomerácie, v ktorých boli prekročené akékoľvek cieľové hodnoty ustanovené v prílohe I, nasledujúce informácie:</w:t>
            </w:r>
          </w:p>
          <w:p w:rsidR="00C81A7E" w:rsidRPr="00F60C3B">
            <w:pPr>
              <w:bidi w:val="0"/>
              <w:rPr>
                <w:rFonts w:ascii="Times New Roman" w:hAnsi="Times New Roman"/>
                <w:sz w:val="20"/>
                <w:szCs w:val="20"/>
              </w:rPr>
            </w:pPr>
            <w:r w:rsidRPr="00F60C3B">
              <w:rPr>
                <w:rFonts w:ascii="Times New Roman" w:hAnsi="Times New Roman"/>
                <w:sz w:val="20"/>
                <w:szCs w:val="20"/>
              </w:rPr>
              <w:t>a) zoznamy dotknutých zón a aglomerácií;</w:t>
            </w:r>
          </w:p>
          <w:p w:rsidR="00C81A7E" w:rsidRPr="00F60C3B">
            <w:pPr>
              <w:bidi w:val="0"/>
              <w:rPr>
                <w:rFonts w:ascii="Times New Roman" w:hAnsi="Times New Roman"/>
                <w:sz w:val="20"/>
                <w:szCs w:val="20"/>
              </w:rPr>
            </w:pPr>
            <w:r w:rsidRPr="00F60C3B">
              <w:rPr>
                <w:rFonts w:ascii="Times New Roman" w:hAnsi="Times New Roman"/>
                <w:sz w:val="20"/>
                <w:szCs w:val="20"/>
              </w:rPr>
              <w:t>b) oblasti prekročenia;</w:t>
            </w:r>
          </w:p>
          <w:p w:rsidR="00C81A7E" w:rsidRPr="00F60C3B">
            <w:pPr>
              <w:bidi w:val="0"/>
              <w:rPr>
                <w:rFonts w:ascii="Times New Roman" w:hAnsi="Times New Roman"/>
                <w:sz w:val="20"/>
                <w:szCs w:val="20"/>
              </w:rPr>
            </w:pPr>
            <w:r w:rsidRPr="00F60C3B">
              <w:rPr>
                <w:rFonts w:ascii="Times New Roman" w:hAnsi="Times New Roman"/>
                <w:sz w:val="20"/>
                <w:szCs w:val="20"/>
              </w:rPr>
              <w:t>c) hodnotené hodnoty koncentrácií;</w:t>
            </w:r>
          </w:p>
          <w:p w:rsidR="00C81A7E" w:rsidRPr="00F60C3B">
            <w:pPr>
              <w:bidi w:val="0"/>
              <w:rPr>
                <w:rFonts w:ascii="Times New Roman" w:hAnsi="Times New Roman"/>
                <w:sz w:val="20"/>
                <w:szCs w:val="20"/>
              </w:rPr>
            </w:pPr>
            <w:r w:rsidRPr="00F60C3B">
              <w:rPr>
                <w:rFonts w:ascii="Times New Roman" w:hAnsi="Times New Roman"/>
                <w:sz w:val="20"/>
                <w:szCs w:val="20"/>
              </w:rPr>
              <w:t>d) dôvody prekročenia a najmä akékoľvek zdroje, ktoré k nemu prispeli;</w:t>
            </w:r>
          </w:p>
          <w:p w:rsidR="00C81A7E" w:rsidRPr="00F60C3B">
            <w:pPr>
              <w:bidi w:val="0"/>
              <w:rPr>
                <w:rFonts w:ascii="Times New Roman" w:hAnsi="Times New Roman"/>
                <w:sz w:val="20"/>
                <w:szCs w:val="20"/>
              </w:rPr>
            </w:pPr>
            <w:r w:rsidRPr="00F60C3B">
              <w:rPr>
                <w:rFonts w:ascii="Times New Roman" w:hAnsi="Times New Roman"/>
                <w:sz w:val="20"/>
                <w:szCs w:val="20"/>
              </w:rPr>
              <w:t>e) obyvateľstvo vystavené takémuto prekročeniu.</w:t>
            </w:r>
          </w:p>
          <w:p w:rsidR="00C81A7E" w:rsidRPr="00F60C3B">
            <w:pPr>
              <w:bidi w:val="0"/>
              <w:rPr>
                <w:rFonts w:ascii="Times New Roman" w:hAnsi="Times New Roman"/>
              </w:rPr>
            </w:pPr>
            <w:r w:rsidRPr="00F60C3B">
              <w:rPr>
                <w:rFonts w:ascii="Times New Roman" w:hAnsi="Times New Roman"/>
                <w:sz w:val="20"/>
                <w:szCs w:val="20"/>
              </w:rPr>
              <w:t>Členské štáty oznamujú aj všetky údaje hodnotené v súlade s článkom 4,pokiaľ ich už neoznámili podľa rozhodnutia Rady 97/101/ES z 27. januára 1997, ktorým sa zavádza vzájomná výmena informácií a údajov zo sietí a samostatných staníc merajúcich znečistenie vo voľnom ovzduší v rámci členských štátov (1). Informácie sa zasielajú za každý kalendárny rok najneskôr do 30. septembra nasledujúceho roku a prvýkrát za kalendárny rok nasledujúci po 15. februára 2007.</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533352">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33352" w:rsidP="001041D0">
            <w:pPr>
              <w:pStyle w:val="Normlny"/>
              <w:bidi w:val="0"/>
              <w:jc w:val="center"/>
              <w:rPr>
                <w:rFonts w:ascii="Times New Roman" w:hAnsi="Times New Roman"/>
              </w:rPr>
            </w:pPr>
            <w:r w:rsidR="00153BE7">
              <w:rPr>
                <w:rFonts w:ascii="Times New Roman" w:hAnsi="Times New Roman"/>
              </w:rPr>
              <w:t>§41</w:t>
            </w:r>
          </w:p>
          <w:p w:rsidR="00533352" w:rsidP="00533352">
            <w:pPr>
              <w:pStyle w:val="Normlny"/>
              <w:bidi w:val="0"/>
              <w:jc w:val="center"/>
              <w:rPr>
                <w:rFonts w:ascii="Times New Roman" w:hAnsi="Times New Roman"/>
              </w:rPr>
            </w:pPr>
            <w:r>
              <w:rPr>
                <w:rFonts w:ascii="Times New Roman" w:hAnsi="Times New Roman"/>
              </w:rPr>
              <w:t>Pd</w:t>
            </w:r>
          </w:p>
          <w:p w:rsidR="00900903" w:rsidP="00533352">
            <w:pPr>
              <w:pStyle w:val="Normlny"/>
              <w:bidi w:val="0"/>
              <w:jc w:val="center"/>
              <w:rPr>
                <w:rFonts w:ascii="Times New Roman" w:hAnsi="Times New Roman"/>
              </w:rPr>
            </w:pPr>
          </w:p>
          <w:p w:rsidR="00900903" w:rsidP="00533352">
            <w:pPr>
              <w:pStyle w:val="Normlny"/>
              <w:bidi w:val="0"/>
              <w:jc w:val="center"/>
              <w:rPr>
                <w:rFonts w:ascii="Times New Roman" w:hAnsi="Times New Roman"/>
              </w:rPr>
            </w:pPr>
          </w:p>
          <w:p w:rsidR="00900903" w:rsidP="00533352">
            <w:pPr>
              <w:pStyle w:val="Normlny"/>
              <w:bidi w:val="0"/>
              <w:jc w:val="center"/>
              <w:rPr>
                <w:rFonts w:ascii="Times New Roman" w:hAnsi="Times New Roman"/>
              </w:rPr>
            </w:pPr>
          </w:p>
          <w:p w:rsidR="00900903" w:rsidP="00533352">
            <w:pPr>
              <w:pStyle w:val="Normlny"/>
              <w:bidi w:val="0"/>
              <w:jc w:val="center"/>
              <w:rPr>
                <w:rFonts w:ascii="Times New Roman" w:hAnsi="Times New Roman"/>
              </w:rPr>
            </w:pPr>
          </w:p>
          <w:p w:rsidR="00900903" w:rsidP="00533352">
            <w:pPr>
              <w:pStyle w:val="Normlny"/>
              <w:bidi w:val="0"/>
              <w:jc w:val="center"/>
              <w:rPr>
                <w:rFonts w:ascii="Times New Roman" w:hAnsi="Times New Roman"/>
              </w:rPr>
            </w:pPr>
          </w:p>
          <w:p w:rsidR="002A0D61" w:rsidP="00533352">
            <w:pPr>
              <w:pStyle w:val="Normlny"/>
              <w:bidi w:val="0"/>
              <w:jc w:val="center"/>
              <w:rPr>
                <w:rFonts w:ascii="Times New Roman" w:hAnsi="Times New Roman"/>
              </w:rPr>
            </w:pPr>
          </w:p>
          <w:p w:rsidR="002A0D61" w:rsidP="00533352">
            <w:pPr>
              <w:pStyle w:val="Normlny"/>
              <w:bidi w:val="0"/>
              <w:jc w:val="center"/>
              <w:rPr>
                <w:rFonts w:ascii="Times New Roman" w:hAnsi="Times New Roman"/>
              </w:rPr>
            </w:pPr>
          </w:p>
          <w:p w:rsidR="00C81A7E" w:rsidRPr="002A0D61">
            <w:pPr>
              <w:pStyle w:val="Normlny"/>
              <w:bidi w:val="0"/>
              <w:jc w:val="center"/>
              <w:rPr>
                <w:rFonts w:ascii="Times New Roman" w:hAnsi="Times New Roman"/>
                <w:color w:val="00B0F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923575" w:rsidP="001041D0">
            <w:pPr>
              <w:pStyle w:val="ListParagraph"/>
              <w:bidi w:val="0"/>
              <w:spacing w:after="120"/>
              <w:ind w:left="0"/>
              <w:jc w:val="both"/>
              <w:rPr>
                <w:rFonts w:ascii="Times New Roman" w:hAnsi="Times New Roman"/>
                <w:color w:val="000000"/>
                <w:sz w:val="20"/>
              </w:rPr>
            </w:pPr>
            <w:r w:rsidR="001041D0">
              <w:rPr>
                <w:rFonts w:ascii="Times New Roman" w:hAnsi="Times New Roman"/>
                <w:color w:val="000000"/>
                <w:sz w:val="20"/>
              </w:rPr>
              <w:t>Ministerstvo</w:t>
            </w:r>
          </w:p>
          <w:p w:rsidR="001041D0" w:rsidRPr="005F743E" w:rsidP="001041D0">
            <w:pPr>
              <w:pStyle w:val="ListParagraph"/>
              <w:bidi w:val="0"/>
              <w:spacing w:after="120"/>
              <w:ind w:left="0"/>
              <w:jc w:val="both"/>
              <w:rPr>
                <w:rFonts w:ascii="Times New Roman" w:hAnsi="Times New Roman"/>
              </w:rPr>
            </w:pPr>
            <w:r w:rsidR="00923575">
              <w:rPr>
                <w:rFonts w:ascii="Times New Roman" w:hAnsi="Times New Roman"/>
                <w:color w:val="000000"/>
                <w:sz w:val="20"/>
              </w:rPr>
              <w:t>d)</w:t>
            </w:r>
            <w:r w:rsidRPr="001041D0">
              <w:rPr>
                <w:rFonts w:ascii="Times New Roman" w:hAnsi="Times New Roman"/>
                <w:color w:val="000000" w:themeColor="tx1" w:themeShade="FF"/>
                <w:sz w:val="20"/>
                <w:lang w:eastAsia="zh-CN"/>
              </w:rPr>
              <w:t xml:space="preserve"> je</w:t>
            </w:r>
            <w:r w:rsidRPr="005F743E">
              <w:rPr>
                <w:rFonts w:ascii="Times New Roman" w:hAnsi="Times New Roman"/>
              </w:rPr>
              <w:t xml:space="preserve"> </w:t>
            </w:r>
            <w:r w:rsidRPr="001041D0">
              <w:rPr>
                <w:rFonts w:ascii="Times New Roman" w:hAnsi="Times New Roman"/>
                <w:color w:val="000000" w:themeColor="tx1" w:themeShade="FF"/>
                <w:sz w:val="20"/>
                <w:lang w:eastAsia="zh-CN"/>
              </w:rPr>
              <w:t>vo vzťahu ku Komisii notifikačným orgánom, sprístupňuje a podáva Komisii ustanovené informácie a správy vo veciach ochrany ovzdušia a v ustanovených lehotách a rozsahu ustanovenom vykonávacím predpisom podľa § 62 písm. n)</w:t>
            </w:r>
            <w:r w:rsidR="00923575">
              <w:rPr>
                <w:rFonts w:ascii="Times New Roman" w:hAnsi="Times New Roman"/>
                <w:color w:val="000000" w:themeColor="tx1" w:themeShade="FF"/>
                <w:sz w:val="20"/>
                <w:lang w:eastAsia="zh-CN"/>
              </w:rPr>
              <w:t>.</w:t>
            </w:r>
          </w:p>
          <w:p w:rsidR="00533352" w:rsidRPr="00391F5D" w:rsidP="001041D0">
            <w:pPr>
              <w:pStyle w:val="pismeno"/>
              <w:tabs>
                <w:tab w:val="clear" w:pos="426"/>
              </w:tabs>
              <w:bidi w:val="0"/>
              <w:rPr>
                <w:rFonts w:ascii="Times New Roman" w:hAnsi="Times New Roman"/>
                <w:color w:val="000000"/>
                <w:sz w:val="20"/>
              </w:rPr>
            </w:pPr>
          </w:p>
          <w:p w:rsidR="002A0D61" w:rsidP="00533352">
            <w:pPr>
              <w:pStyle w:val="Import2"/>
              <w:bidi w:val="0"/>
              <w:snapToGrid w:val="0"/>
              <w:spacing w:line="240" w:lineRule="auto"/>
              <w:rPr>
                <w:rFonts w:ascii="Times New Roman" w:hAnsi="Times New Roman" w:cs="Times New Roman"/>
                <w:color w:val="FF0000"/>
                <w:sz w:val="20"/>
              </w:rPr>
            </w:pPr>
          </w:p>
          <w:p w:rsidR="002A0D61" w:rsidP="00533352">
            <w:pPr>
              <w:pStyle w:val="Import2"/>
              <w:bidi w:val="0"/>
              <w:snapToGrid w:val="0"/>
              <w:spacing w:line="240" w:lineRule="auto"/>
              <w:rPr>
                <w:rFonts w:ascii="Times New Roman" w:hAnsi="Times New Roman" w:cs="Times New Roman"/>
                <w:color w:val="FF0000"/>
                <w:sz w:val="20"/>
              </w:rPr>
            </w:pPr>
          </w:p>
          <w:p w:rsidR="00C81A7E" w:rsidRPr="00F60C3B" w:rsidP="00533352">
            <w:pPr>
              <w:pStyle w:val="FootnoteText"/>
              <w:bidi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453A6F">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900903">
              <w:rPr>
                <w:rFonts w:ascii="Times New Roman" w:hAnsi="Times New Roman"/>
                <w:sz w:val="20"/>
                <w:szCs w:val="20"/>
              </w:rPr>
              <w:t>Č</w:t>
            </w:r>
            <w:r w:rsidRPr="00F60C3B">
              <w:rPr>
                <w:rFonts w:ascii="Times New Roman" w:hAnsi="Times New Roman"/>
                <w:sz w:val="20"/>
                <w:szCs w:val="20"/>
              </w:rPr>
              <w:t>5</w:t>
            </w:r>
          </w:p>
          <w:p w:rsidR="00C81A7E" w:rsidRPr="00F60C3B">
            <w:pPr>
              <w:bidi w:val="0"/>
              <w:jc w:val="center"/>
              <w:rPr>
                <w:rFonts w:ascii="Times New Roman" w:hAnsi="Times New Roman"/>
                <w:sz w:val="20"/>
                <w:szCs w:val="20"/>
              </w:rPr>
            </w:pPr>
            <w:r w:rsidR="00900903">
              <w:rPr>
                <w:rFonts w:ascii="Times New Roman" w:hAnsi="Times New Roman"/>
                <w:sz w:val="20"/>
                <w:szCs w:val="20"/>
              </w:rPr>
              <w:t>O</w:t>
            </w:r>
            <w:r w:rsidRPr="00F60C3B">
              <w:rPr>
                <w:rFonts w:ascii="Times New Roman" w:hAnsi="Times New Roman"/>
                <w:sz w:val="20"/>
                <w:szCs w:val="20"/>
              </w:rPr>
              <w:t>2</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391F5D">
            <w:pPr>
              <w:bidi w:val="0"/>
              <w:rPr>
                <w:rFonts w:ascii="Times New Roman" w:hAnsi="Times New Roman"/>
                <w:color w:val="000000"/>
              </w:rPr>
            </w:pPr>
            <w:r w:rsidRPr="00391F5D" w:rsidR="00900903">
              <w:rPr>
                <w:rFonts w:ascii="Times New Roman" w:hAnsi="Times New Roman"/>
                <w:color w:val="000000"/>
                <w:sz w:val="20"/>
                <w:szCs w:val="20"/>
              </w:rPr>
              <w:t xml:space="preserve">2. </w:t>
            </w:r>
            <w:r w:rsidRPr="00391F5D">
              <w:rPr>
                <w:rFonts w:ascii="Times New Roman" w:hAnsi="Times New Roman"/>
                <w:color w:val="000000"/>
                <w:sz w:val="20"/>
                <w:szCs w:val="20"/>
              </w:rPr>
              <w:t>Okrem požiadaviek ustanovených v odseku 1 členské štáty tiež oznámia všetky opatrenia prijaté podľa článku 3.</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391F5D">
            <w:pPr>
              <w:bidi w:val="0"/>
              <w:jc w:val="center"/>
              <w:rPr>
                <w:rFonts w:ascii="Times New Roman" w:hAnsi="Times New Roman"/>
                <w:color w:val="000000"/>
                <w:sz w:val="20"/>
                <w:szCs w:val="20"/>
              </w:rPr>
            </w:pPr>
            <w:r w:rsidRPr="00391F5D" w:rsidR="00900903">
              <w:rPr>
                <w:rFonts w:ascii="Times New Roman" w:hAnsi="Times New Roman"/>
                <w:color w:val="000000"/>
                <w:sz w:val="20"/>
                <w:szCs w:val="20"/>
              </w:rPr>
              <w:t>N</w:t>
            </w:r>
            <w:r w:rsidRPr="00391F5D">
              <w:rPr>
                <w:rFonts w:ascii="Times New Roman" w:hAnsi="Times New Roman"/>
                <w:color w:val="000000"/>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05B54" w:rsidP="00923575">
            <w:pPr>
              <w:pStyle w:val="Normlny"/>
              <w:bidi w:val="0"/>
              <w:jc w:val="center"/>
              <w:rPr>
                <w:rFonts w:ascii="Times New Roman" w:hAnsi="Times New Roman"/>
              </w:rPr>
            </w:pPr>
            <w:r w:rsidR="0006291D">
              <w:rPr>
                <w:rFonts w:ascii="Times New Roman" w:hAnsi="Times New Roman"/>
              </w:rPr>
              <w:t>§41</w:t>
            </w:r>
          </w:p>
          <w:p w:rsidR="00905B54" w:rsidP="00905B54">
            <w:pPr>
              <w:pStyle w:val="Normlny"/>
              <w:bidi w:val="0"/>
              <w:jc w:val="center"/>
              <w:rPr>
                <w:rFonts w:ascii="Times New Roman" w:hAnsi="Times New Roman"/>
              </w:rPr>
            </w:pPr>
            <w:r>
              <w:rPr>
                <w:rFonts w:ascii="Times New Roman" w:hAnsi="Times New Roman"/>
              </w:rPr>
              <w:t>Pd</w:t>
            </w:r>
          </w:p>
          <w:p w:rsidR="00905B54" w:rsidP="00905B54">
            <w:pPr>
              <w:pStyle w:val="Normlny"/>
              <w:bidi w:val="0"/>
              <w:jc w:val="center"/>
              <w:rPr>
                <w:rFonts w:ascii="Times New Roman" w:hAnsi="Times New Roman"/>
              </w:rPr>
            </w:pPr>
          </w:p>
          <w:p w:rsidR="00905B54" w:rsidP="00905B54">
            <w:pPr>
              <w:pStyle w:val="Normlny"/>
              <w:bidi w:val="0"/>
              <w:jc w:val="center"/>
              <w:rPr>
                <w:rFonts w:ascii="Times New Roman" w:hAnsi="Times New Roman"/>
              </w:rPr>
            </w:pPr>
          </w:p>
          <w:p w:rsidR="002A0D61" w:rsidRPr="002A0D61" w:rsidP="000673A1">
            <w:pPr>
              <w:pStyle w:val="Normlny"/>
              <w:bidi w:val="0"/>
              <w:rPr>
                <w:rFonts w:ascii="Times New Roman" w:hAnsi="Times New Roman"/>
                <w:color w:val="00B0F0"/>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923575" w:rsidP="00F261B3">
            <w:pPr>
              <w:pStyle w:val="Import2"/>
              <w:bidi w:val="0"/>
              <w:snapToGrid w:val="0"/>
              <w:spacing w:line="240" w:lineRule="auto"/>
              <w:rPr>
                <w:rFonts w:ascii="Times New Roman" w:hAnsi="Times New Roman" w:cs="Times New Roman"/>
                <w:color w:val="000000" w:themeColor="tx1" w:themeShade="FF"/>
                <w:sz w:val="20"/>
                <w:szCs w:val="20"/>
              </w:rPr>
            </w:pPr>
            <w:r w:rsidR="000673A1">
              <w:rPr>
                <w:rFonts w:ascii="Times New Roman" w:hAnsi="Times New Roman" w:cs="Times New Roman"/>
                <w:color w:val="000000" w:themeColor="tx1" w:themeShade="FF"/>
                <w:sz w:val="20"/>
                <w:szCs w:val="20"/>
              </w:rPr>
              <w:t>Ministerstvo</w:t>
            </w:r>
          </w:p>
          <w:p w:rsidR="00F261B3" w:rsidRPr="000673A1" w:rsidP="00F261B3">
            <w:pPr>
              <w:pStyle w:val="Import2"/>
              <w:bidi w:val="0"/>
              <w:snapToGrid w:val="0"/>
              <w:spacing w:line="240" w:lineRule="auto"/>
              <w:rPr>
                <w:rFonts w:ascii="Times New Roman" w:hAnsi="Times New Roman" w:cs="Times New Roman"/>
                <w:color w:val="000000" w:themeColor="tx1" w:themeShade="FF"/>
                <w:sz w:val="20"/>
              </w:rPr>
            </w:pPr>
            <w:r w:rsidR="00923575">
              <w:rPr>
                <w:rFonts w:ascii="Times New Roman" w:hAnsi="Times New Roman" w:cs="Times New Roman"/>
                <w:color w:val="000000" w:themeColor="tx1" w:themeShade="FF"/>
                <w:sz w:val="20"/>
                <w:szCs w:val="20"/>
              </w:rPr>
              <w:t>d)</w:t>
            </w:r>
            <w:r w:rsidR="000673A1">
              <w:rPr>
                <w:rFonts w:ascii="Times New Roman" w:hAnsi="Times New Roman" w:cs="Times New Roman"/>
                <w:color w:val="000000" w:themeColor="tx1" w:themeShade="FF"/>
                <w:sz w:val="20"/>
                <w:szCs w:val="20"/>
              </w:rPr>
              <w:t xml:space="preserve"> </w:t>
            </w:r>
            <w:r w:rsidRPr="000673A1" w:rsidR="000673A1">
              <w:rPr>
                <w:rFonts w:ascii="Times New Roman" w:hAnsi="Times New Roman" w:cs="Times New Roman"/>
                <w:color w:val="000000" w:themeColor="tx1" w:themeShade="FF"/>
                <w:sz w:val="20"/>
                <w:szCs w:val="20"/>
              </w:rPr>
              <w:t>je vo vzťahu ku Komisii notifikačným orgánom, sprístupňuje a podáva Komisii ustanovené informácie a správy vo veciach ochrany ovzdušia a v ustanovených lehotách a rozsahu ustanovenom vykonávacím predpisom podľa § 62 písm. n),</w:t>
            </w:r>
          </w:p>
          <w:p w:rsidR="00F261B3" w:rsidRPr="00F60C3B" w:rsidP="00F261B3">
            <w:pPr>
              <w:pStyle w:val="FootnoteText"/>
              <w:bidi w:val="0"/>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F261B3">
              <w:rPr>
                <w:rFonts w:ascii="Times New Roman" w:hAnsi="Times New Roman"/>
                <w:sz w:val="20"/>
                <w:szCs w:val="20"/>
              </w:rPr>
              <w:t>Č</w:t>
            </w:r>
            <w:r w:rsidRPr="00F60C3B">
              <w:rPr>
                <w:rFonts w:ascii="Times New Roman" w:hAnsi="Times New Roman"/>
                <w:sz w:val="20"/>
                <w:szCs w:val="20"/>
              </w:rPr>
              <w:t>5</w:t>
            </w:r>
          </w:p>
          <w:p w:rsidR="00C81A7E" w:rsidRPr="00F60C3B">
            <w:pPr>
              <w:bidi w:val="0"/>
              <w:jc w:val="center"/>
              <w:rPr>
                <w:rFonts w:ascii="Times New Roman" w:hAnsi="Times New Roman"/>
                <w:sz w:val="20"/>
                <w:szCs w:val="20"/>
              </w:rPr>
            </w:pPr>
            <w:r w:rsidR="00F261B3">
              <w:rPr>
                <w:rFonts w:ascii="Times New Roman" w:hAnsi="Times New Roman"/>
                <w:sz w:val="20"/>
                <w:szCs w:val="20"/>
              </w:rPr>
              <w:t>O</w:t>
            </w:r>
            <w:r w:rsidRPr="00F60C3B">
              <w:rPr>
                <w:rFonts w:ascii="Times New Roman" w:hAnsi="Times New Roman"/>
                <w:sz w:val="20"/>
                <w:szCs w:val="20"/>
              </w:rPr>
              <w:t>3</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rPr>
                <w:rFonts w:ascii="Times New Roman" w:hAnsi="Times New Roman"/>
              </w:rPr>
            </w:pPr>
            <w:r w:rsidRPr="000673A1" w:rsidR="00F261B3">
              <w:rPr>
                <w:rFonts w:ascii="Times New Roman" w:hAnsi="Times New Roman"/>
                <w:color w:val="000000" w:themeColor="tx1" w:themeShade="FF"/>
              </w:rPr>
              <w:t>3.</w:t>
            </w:r>
            <w:r w:rsidR="00F261B3">
              <w:rPr>
                <w:rFonts w:ascii="Times New Roman" w:hAnsi="Times New Roman"/>
              </w:rPr>
              <w:t xml:space="preserve"> </w:t>
            </w:r>
            <w:r w:rsidRPr="00F60C3B">
              <w:rPr>
                <w:rFonts w:ascii="Times New Roman" w:hAnsi="Times New Roman"/>
              </w:rPr>
              <w:t>Komisia zabezpečí, že všetky informácie zaslané podľa odseku 1 sa bezodkladne sprístupnia verejnosti vhodnými prostriedkami, ako je internet, tlač a iné ľahko prístupné médiá.</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00E93A2D">
              <w:rPr>
                <w:rFonts w:ascii="Times New Roman" w:hAnsi="Times New Roman"/>
                <w:sz w:val="20"/>
                <w:szCs w:val="20"/>
              </w:rPr>
              <w:t>n.a.</w:t>
            </w:r>
          </w:p>
        </w:tc>
        <w:tc>
          <w:tcPr>
            <w:tcW w:w="567" w:type="dxa"/>
            <w:tcBorders>
              <w:top w:val="single" w:sz="4" w:space="0" w:color="auto"/>
              <w:left w:val="nil"/>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rsidP="00BA74A1">
            <w:pPr>
              <w:bidi w:val="0"/>
              <w:snapToGrid w:val="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BA74A1" w:rsidRPr="000673A1" w:rsidP="00BA74A1">
            <w:pPr>
              <w:pStyle w:val="Import2"/>
              <w:bidi w:val="0"/>
              <w:snapToGrid w:val="0"/>
              <w:spacing w:line="240" w:lineRule="auto"/>
              <w:rPr>
                <w:color w:val="000000" w:themeColor="tx1" w:themeShade="FF"/>
              </w:rPr>
            </w:pPr>
          </w:p>
          <w:p w:rsidR="00C81A7E" w:rsidRPr="000673A1" w:rsidP="00F261B3">
            <w:pPr>
              <w:pStyle w:val="FootnoteText"/>
              <w:bidi w:val="0"/>
              <w:rPr>
                <w:rFonts w:ascii="Times New Roman" w:hAnsi="Times New Roman"/>
                <w:color w:val="000000" w:themeColor="tx1" w:themeShade="FF"/>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3A3079">
              <w:rPr>
                <w:rFonts w:ascii="Times New Roman" w:hAnsi="Times New Roman"/>
                <w:sz w:val="20"/>
                <w:szCs w:val="20"/>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F261B3">
              <w:rPr>
                <w:rFonts w:ascii="Times New Roman" w:hAnsi="Times New Roman"/>
                <w:sz w:val="20"/>
                <w:szCs w:val="20"/>
              </w:rPr>
              <w:t>Č</w:t>
            </w:r>
            <w:r w:rsidRPr="00F60C3B">
              <w:rPr>
                <w:rFonts w:ascii="Times New Roman" w:hAnsi="Times New Roman"/>
                <w:sz w:val="20"/>
                <w:szCs w:val="20"/>
              </w:rPr>
              <w:t>5</w:t>
            </w:r>
          </w:p>
          <w:p w:rsidR="00C81A7E" w:rsidRPr="00F60C3B">
            <w:pPr>
              <w:bidi w:val="0"/>
              <w:jc w:val="center"/>
              <w:rPr>
                <w:rFonts w:ascii="Times New Roman" w:hAnsi="Times New Roman"/>
                <w:sz w:val="20"/>
                <w:szCs w:val="20"/>
              </w:rPr>
            </w:pPr>
            <w:r w:rsidR="00F261B3">
              <w:rPr>
                <w:rFonts w:ascii="Times New Roman" w:hAnsi="Times New Roman"/>
                <w:sz w:val="20"/>
                <w:szCs w:val="20"/>
              </w:rPr>
              <w:t>O</w:t>
            </w:r>
            <w:r w:rsidRPr="00F60C3B">
              <w:rPr>
                <w:rFonts w:ascii="Times New Roman" w:hAnsi="Times New Roman"/>
                <w:sz w:val="20"/>
                <w:szCs w:val="20"/>
              </w:rPr>
              <w:t>4</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0673A1" w:rsidP="008417CE">
            <w:pPr>
              <w:bidi w:val="0"/>
              <w:rPr>
                <w:rFonts w:ascii="Times New Roman" w:hAnsi="Times New Roman"/>
                <w:color w:val="000000" w:themeColor="tx1" w:themeShade="FF"/>
              </w:rPr>
            </w:pPr>
            <w:r w:rsidRPr="000673A1" w:rsidR="00F261B3">
              <w:rPr>
                <w:rFonts w:ascii="Times New Roman" w:hAnsi="Times New Roman"/>
                <w:color w:val="000000" w:themeColor="tx1" w:themeShade="FF"/>
                <w:sz w:val="20"/>
                <w:szCs w:val="20"/>
              </w:rPr>
              <w:t xml:space="preserve">4. </w:t>
            </w:r>
            <w:r w:rsidRPr="008417CE" w:rsidR="008417CE">
              <w:rPr>
                <w:rFonts w:ascii="Times New Roman" w:hAnsi="Times New Roman"/>
                <w:color w:val="000000"/>
                <w:sz w:val="20"/>
                <w:szCs w:val="20"/>
              </w:rPr>
              <w:t>Komisia v súlade s regulačným postupom uvedeným v článku 6 ods. 2 prijme všetky podrobné úpravy týkajúce sa zasielania informácií, ktoré sa majú poskytovať podľa odseku 1 tohto článku.</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n.a.</w:t>
            </w:r>
          </w:p>
        </w:tc>
        <w:tc>
          <w:tcPr>
            <w:tcW w:w="567" w:type="dxa"/>
            <w:tcBorders>
              <w:top w:val="single" w:sz="4" w:space="0" w:color="auto"/>
              <w:left w:val="nil"/>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FootnoteText"/>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3A3079">
              <w:rPr>
                <w:rFonts w:ascii="Times New Roman" w:hAnsi="Times New Roman"/>
                <w:sz w:val="20"/>
                <w:szCs w:val="20"/>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F261B3">
              <w:rPr>
                <w:rFonts w:ascii="Times New Roman" w:hAnsi="Times New Roman"/>
                <w:sz w:val="20"/>
                <w:szCs w:val="20"/>
              </w:rPr>
              <w:t>Č</w:t>
            </w:r>
            <w:r w:rsidRPr="00F60C3B">
              <w:rPr>
                <w:rFonts w:ascii="Times New Roman" w:hAnsi="Times New Roman"/>
                <w:sz w:val="20"/>
                <w:szCs w:val="20"/>
              </w:rPr>
              <w:t>6</w:t>
            </w:r>
          </w:p>
          <w:p w:rsidR="00C81A7E" w:rsidRPr="00F60C3B">
            <w:pPr>
              <w:bidi w:val="0"/>
              <w:jc w:val="center"/>
              <w:rPr>
                <w:rFonts w:ascii="Times New Roman" w:hAnsi="Times New Roman"/>
                <w:sz w:val="20"/>
                <w:szCs w:val="20"/>
              </w:rPr>
            </w:pPr>
            <w:r w:rsidR="00F261B3">
              <w:rPr>
                <w:rFonts w:ascii="Times New Roman" w:hAnsi="Times New Roman"/>
                <w:sz w:val="20"/>
                <w:szCs w:val="20"/>
              </w:rPr>
              <w:t>O</w:t>
            </w:r>
            <w:r w:rsidRPr="00F60C3B">
              <w:rPr>
                <w:rFonts w:ascii="Times New Roman" w:hAnsi="Times New Roman"/>
                <w:sz w:val="20"/>
                <w:szCs w:val="20"/>
              </w:rPr>
              <w:t>1</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0673A1">
            <w:pPr>
              <w:bidi w:val="0"/>
              <w:rPr>
                <w:rFonts w:ascii="Times New Roman" w:hAnsi="Times New Roman"/>
                <w:color w:val="000000" w:themeColor="tx1" w:themeShade="FF"/>
                <w:sz w:val="20"/>
                <w:szCs w:val="20"/>
              </w:rPr>
            </w:pPr>
            <w:r w:rsidRPr="000673A1">
              <w:rPr>
                <w:rFonts w:ascii="Times New Roman" w:hAnsi="Times New Roman"/>
                <w:color w:val="000000" w:themeColor="tx1" w:themeShade="FF"/>
                <w:sz w:val="20"/>
                <w:szCs w:val="20"/>
              </w:rPr>
              <w:t>Výbor</w:t>
            </w:r>
          </w:p>
          <w:p w:rsidR="00C81A7E" w:rsidRPr="000673A1">
            <w:pPr>
              <w:bidi w:val="0"/>
              <w:rPr>
                <w:rFonts w:ascii="Times New Roman" w:hAnsi="Times New Roman"/>
                <w:color w:val="000000" w:themeColor="tx1" w:themeShade="FF"/>
                <w:sz w:val="20"/>
                <w:szCs w:val="20"/>
              </w:rPr>
            </w:pPr>
            <w:r w:rsidRPr="000673A1" w:rsidR="00F261B3">
              <w:rPr>
                <w:rFonts w:ascii="Times New Roman" w:hAnsi="Times New Roman"/>
                <w:color w:val="000000" w:themeColor="tx1" w:themeShade="FF"/>
                <w:sz w:val="20"/>
                <w:szCs w:val="20"/>
              </w:rPr>
              <w:t xml:space="preserve">1. </w:t>
            </w:r>
            <w:r w:rsidRPr="000673A1">
              <w:rPr>
                <w:rFonts w:ascii="Times New Roman" w:hAnsi="Times New Roman"/>
                <w:color w:val="000000" w:themeColor="tx1" w:themeShade="FF"/>
                <w:sz w:val="20"/>
                <w:szCs w:val="20"/>
              </w:rPr>
              <w:t>Komisii pomáha výbor zriadený článkom 12 ods. 2 smernice 96/62/ES.</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n.a.</w:t>
            </w:r>
          </w:p>
        </w:tc>
        <w:tc>
          <w:tcPr>
            <w:tcW w:w="567" w:type="dxa"/>
            <w:tcBorders>
              <w:top w:val="single" w:sz="4" w:space="0" w:color="auto"/>
              <w:left w:val="nil"/>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FootnoteText"/>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3A3079">
              <w:rPr>
                <w:rFonts w:ascii="Times New Roman" w:hAnsi="Times New Roman"/>
                <w:sz w:val="20"/>
                <w:szCs w:val="20"/>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F261B3">
              <w:rPr>
                <w:rFonts w:ascii="Times New Roman" w:hAnsi="Times New Roman"/>
                <w:sz w:val="20"/>
                <w:szCs w:val="20"/>
              </w:rPr>
              <w:t>Č</w:t>
            </w:r>
            <w:r w:rsidRPr="00F60C3B">
              <w:rPr>
                <w:rFonts w:ascii="Times New Roman" w:hAnsi="Times New Roman"/>
                <w:sz w:val="20"/>
                <w:szCs w:val="20"/>
              </w:rPr>
              <w:t>6</w:t>
            </w:r>
          </w:p>
          <w:p w:rsidR="00C81A7E" w:rsidRPr="00F60C3B">
            <w:pPr>
              <w:bidi w:val="0"/>
              <w:jc w:val="center"/>
              <w:rPr>
                <w:rFonts w:ascii="Times New Roman" w:hAnsi="Times New Roman"/>
                <w:sz w:val="20"/>
                <w:szCs w:val="20"/>
              </w:rPr>
            </w:pPr>
            <w:r w:rsidR="00F261B3">
              <w:rPr>
                <w:rFonts w:ascii="Times New Roman" w:hAnsi="Times New Roman"/>
                <w:sz w:val="20"/>
                <w:szCs w:val="20"/>
              </w:rPr>
              <w:t>O</w:t>
            </w:r>
            <w:r w:rsidRPr="00F60C3B">
              <w:rPr>
                <w:rFonts w:ascii="Times New Roman" w:hAnsi="Times New Roman"/>
                <w:sz w:val="20"/>
                <w:szCs w:val="20"/>
              </w:rPr>
              <w:t>2</w:t>
            </w:r>
          </w:p>
          <w:p w:rsidR="00C81A7E" w:rsidRPr="00F60C3B">
            <w:pPr>
              <w:bidi w:val="0"/>
              <w:jc w:val="center"/>
              <w:rPr>
                <w:rFonts w:ascii="Times New Roman" w:hAnsi="Times New Roman"/>
                <w:sz w:val="20"/>
                <w:szCs w:val="20"/>
              </w:rPr>
            </w:pP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0673A1">
            <w:pPr>
              <w:bidi w:val="0"/>
              <w:rPr>
                <w:rFonts w:ascii="Times New Roman" w:hAnsi="Times New Roman"/>
                <w:color w:val="000000" w:themeColor="tx1" w:themeShade="FF"/>
              </w:rPr>
            </w:pPr>
            <w:r w:rsidRPr="000673A1" w:rsidR="00F261B3">
              <w:rPr>
                <w:rFonts w:ascii="Times New Roman" w:hAnsi="Times New Roman"/>
                <w:color w:val="000000" w:themeColor="tx1" w:themeShade="FF"/>
                <w:sz w:val="20"/>
                <w:szCs w:val="20"/>
              </w:rPr>
              <w:t xml:space="preserve">2. </w:t>
            </w:r>
            <w:r w:rsidRPr="000673A1">
              <w:rPr>
                <w:rFonts w:ascii="Times New Roman" w:hAnsi="Times New Roman"/>
                <w:color w:val="000000" w:themeColor="tx1" w:themeShade="FF"/>
                <w:sz w:val="20"/>
                <w:szCs w:val="20"/>
              </w:rPr>
              <w:t>Ak sa odkazuje na tento článok, uplatňujú sa články 5 a 7 rozhodnutia 1999/468/ES, so zreteľom na ustanovenia jeho článku 8. Lehota stanovená v článku 5 ods. 6 rozhodnutia 1999/468/ES sa stanovuje na tri mesiace.</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n.a.</w:t>
            </w:r>
          </w:p>
        </w:tc>
        <w:tc>
          <w:tcPr>
            <w:tcW w:w="567" w:type="dxa"/>
            <w:tcBorders>
              <w:top w:val="single" w:sz="4" w:space="0" w:color="auto"/>
              <w:left w:val="nil"/>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FootnoteText"/>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3A3079">
              <w:rPr>
                <w:rFonts w:ascii="Times New Roman" w:hAnsi="Times New Roman"/>
                <w:sz w:val="20"/>
                <w:szCs w:val="20"/>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F261B3">
              <w:rPr>
                <w:rFonts w:ascii="Times New Roman" w:hAnsi="Times New Roman"/>
                <w:sz w:val="20"/>
                <w:szCs w:val="20"/>
              </w:rPr>
              <w:t>Č</w:t>
            </w:r>
            <w:r w:rsidRPr="00F60C3B">
              <w:rPr>
                <w:rFonts w:ascii="Times New Roman" w:hAnsi="Times New Roman"/>
                <w:sz w:val="20"/>
                <w:szCs w:val="20"/>
              </w:rPr>
              <w:t>6</w:t>
            </w:r>
          </w:p>
          <w:p w:rsidR="00C81A7E" w:rsidRPr="00F60C3B">
            <w:pPr>
              <w:bidi w:val="0"/>
              <w:jc w:val="center"/>
              <w:rPr>
                <w:rFonts w:ascii="Times New Roman" w:hAnsi="Times New Roman"/>
                <w:sz w:val="20"/>
                <w:szCs w:val="20"/>
              </w:rPr>
            </w:pPr>
            <w:r w:rsidR="00F261B3">
              <w:rPr>
                <w:rFonts w:ascii="Times New Roman" w:hAnsi="Times New Roman"/>
                <w:sz w:val="20"/>
                <w:szCs w:val="20"/>
              </w:rPr>
              <w:t>O</w:t>
            </w:r>
            <w:r w:rsidRPr="00F60C3B">
              <w:rPr>
                <w:rFonts w:ascii="Times New Roman" w:hAnsi="Times New Roman"/>
                <w:sz w:val="20"/>
                <w:szCs w:val="20"/>
              </w:rPr>
              <w:t>3</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0673A1" w:rsidP="00B91F26">
            <w:pPr>
              <w:pStyle w:val="Normlny"/>
              <w:bidi w:val="0"/>
              <w:rPr>
                <w:rFonts w:ascii="Times New Roman" w:hAnsi="Times New Roman"/>
                <w:color w:val="000000" w:themeColor="tx1" w:themeShade="FF"/>
              </w:rPr>
            </w:pPr>
            <w:r w:rsidRPr="000673A1" w:rsidR="00F261B3">
              <w:rPr>
                <w:rFonts w:ascii="Times New Roman" w:hAnsi="Times New Roman"/>
                <w:color w:val="000000" w:themeColor="tx1" w:themeShade="FF"/>
              </w:rPr>
              <w:t xml:space="preserve">3. </w:t>
            </w:r>
            <w:r w:rsidRPr="00B91F26" w:rsidR="00B91F26">
              <w:rPr>
                <w:rFonts w:ascii="Times New Roman" w:hAnsi="Times New Roman"/>
                <w:color w:val="000000"/>
              </w:rPr>
              <w:t>Ak sa odkazuje na tento odsek, uplatňuje sa článok 5a ods. 1 až 4 a článok 7 rozhodnutia 1999/468/ES so zreteľom na jeho článok 8.</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n.a.</w:t>
            </w:r>
          </w:p>
        </w:tc>
        <w:tc>
          <w:tcPr>
            <w:tcW w:w="567" w:type="dxa"/>
            <w:tcBorders>
              <w:top w:val="single" w:sz="4" w:space="0" w:color="auto"/>
              <w:left w:val="nil"/>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FootnoteText"/>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3A3079">
              <w:rPr>
                <w:rFonts w:ascii="Times New Roman" w:hAnsi="Times New Roman"/>
                <w:sz w:val="20"/>
                <w:szCs w:val="20"/>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F261B3">
              <w:rPr>
                <w:rFonts w:ascii="Times New Roman" w:hAnsi="Times New Roman"/>
                <w:sz w:val="20"/>
                <w:szCs w:val="20"/>
              </w:rPr>
              <w:t>Č</w:t>
            </w:r>
            <w:r w:rsidRPr="00F60C3B">
              <w:rPr>
                <w:rFonts w:ascii="Times New Roman" w:hAnsi="Times New Roman"/>
                <w:sz w:val="20"/>
                <w:szCs w:val="20"/>
              </w:rPr>
              <w:t>7</w:t>
            </w:r>
          </w:p>
          <w:p w:rsidR="00C81A7E" w:rsidRPr="00F60C3B">
            <w:pPr>
              <w:bidi w:val="0"/>
              <w:jc w:val="center"/>
              <w:rPr>
                <w:rFonts w:ascii="Times New Roman" w:hAnsi="Times New Roman"/>
                <w:sz w:val="20"/>
                <w:szCs w:val="20"/>
              </w:rPr>
            </w:pPr>
            <w:r w:rsidR="00F261B3">
              <w:rPr>
                <w:rFonts w:ascii="Times New Roman" w:hAnsi="Times New Roman"/>
                <w:sz w:val="20"/>
                <w:szCs w:val="20"/>
              </w:rPr>
              <w:t>O</w:t>
            </w:r>
            <w:r w:rsidRPr="00F60C3B">
              <w:rPr>
                <w:rFonts w:ascii="Times New Roman" w:hAnsi="Times New Roman"/>
                <w:sz w:val="20"/>
                <w:szCs w:val="20"/>
              </w:rPr>
              <w:t>1</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0673A1">
            <w:pPr>
              <w:pStyle w:val="Normlny"/>
              <w:bidi w:val="0"/>
              <w:rPr>
                <w:rFonts w:ascii="Times New Roman" w:hAnsi="Times New Roman"/>
                <w:color w:val="000000" w:themeColor="tx1" w:themeShade="FF"/>
              </w:rPr>
            </w:pPr>
            <w:r w:rsidRPr="000673A1">
              <w:rPr>
                <w:rFonts w:ascii="Times New Roman" w:hAnsi="Times New Roman"/>
                <w:color w:val="000000" w:themeColor="tx1" w:themeShade="FF"/>
              </w:rPr>
              <w:t>Informácie pre verejnosť</w:t>
            </w:r>
          </w:p>
          <w:p w:rsidR="00C81A7E" w:rsidRPr="000673A1">
            <w:pPr>
              <w:pStyle w:val="Normlny"/>
              <w:bidi w:val="0"/>
              <w:rPr>
                <w:rFonts w:ascii="Times New Roman" w:hAnsi="Times New Roman"/>
                <w:color w:val="000000" w:themeColor="tx1" w:themeShade="FF"/>
              </w:rPr>
            </w:pPr>
            <w:r w:rsidRPr="000673A1" w:rsidR="00F261B3">
              <w:rPr>
                <w:rFonts w:ascii="Times New Roman" w:hAnsi="Times New Roman"/>
                <w:color w:val="000000" w:themeColor="tx1" w:themeShade="FF"/>
              </w:rPr>
              <w:t xml:space="preserve">1. </w:t>
            </w:r>
            <w:r w:rsidRPr="000673A1">
              <w:rPr>
                <w:rFonts w:ascii="Times New Roman" w:hAnsi="Times New Roman"/>
                <w:color w:val="000000" w:themeColor="tx1" w:themeShade="FF"/>
              </w:rPr>
              <w:t>Členské štáty zabezpečia, aby sa jasné a pochopiteľné informácie o koncentráciách arzénu, kadmia, ortuti, niklu a benzo(a)- pyrénu a iných polycyklických aromatických uhľovodíkov v okolitom ovzduší uvedených v článku 4 ods. 8, ako aj o rýchlosti depozície arzénu, kadmia, ortuti, niklu a benzo(a)pyrénu a iných polycyklických aromatických uhľovodíkov uvedených v článku 4 ods. 8 pravidelne sprístupňovali verejnosti, ako aj príslušným organizáciám ako napr. environmentálnym organizáciám, spotrebiteľským organizáciám, organizáciám zastupujúcim záujmy citlivej časti obyvateľstva a iným príslušným orgánom zdravotnej starostlivosti.</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0673A1">
            <w:pPr>
              <w:bidi w:val="0"/>
              <w:jc w:val="center"/>
              <w:rPr>
                <w:rFonts w:ascii="Times New Roman" w:hAnsi="Times New Roman"/>
                <w:color w:val="000000" w:themeColor="tx1" w:themeShade="FF"/>
                <w:sz w:val="20"/>
                <w:szCs w:val="20"/>
              </w:rPr>
            </w:pPr>
            <w:r w:rsidRPr="000673A1" w:rsidR="00F261B3">
              <w:rPr>
                <w:rFonts w:ascii="Times New Roman" w:hAnsi="Times New Roman"/>
                <w:color w:val="000000" w:themeColor="tx1" w:themeShade="FF"/>
                <w:sz w:val="20"/>
                <w:szCs w:val="20"/>
              </w:rPr>
              <w:t>N</w:t>
            </w:r>
            <w:r w:rsidRPr="000673A1">
              <w:rPr>
                <w:rFonts w:ascii="Times New Roman" w:hAnsi="Times New Roman"/>
                <w:color w:val="000000" w:themeColor="tx1" w:themeShade="FF"/>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261B3" w:rsidP="00F261B3">
            <w:pPr>
              <w:pStyle w:val="Normlny"/>
              <w:bidi w:val="0"/>
              <w:jc w:val="center"/>
              <w:rPr>
                <w:rFonts w:ascii="Times New Roman" w:hAnsi="Times New Roman"/>
              </w:rPr>
            </w:pPr>
            <w:r w:rsidR="00DE50A7">
              <w:rPr>
                <w:rFonts w:ascii="Times New Roman" w:hAnsi="Times New Roman"/>
              </w:rPr>
              <w:t>§14</w:t>
            </w:r>
          </w:p>
          <w:p w:rsidR="00DE50A7" w:rsidP="00DE50A7">
            <w:pPr>
              <w:pStyle w:val="Normlny"/>
              <w:bidi w:val="0"/>
              <w:jc w:val="center"/>
              <w:rPr>
                <w:rFonts w:ascii="Times New Roman" w:hAnsi="Times New Roman"/>
              </w:rPr>
            </w:pPr>
            <w:r w:rsidR="00F261B3">
              <w:rPr>
                <w:rFonts w:ascii="Times New Roman" w:hAnsi="Times New Roman"/>
              </w:rPr>
              <w:t>O1</w:t>
            </w:r>
          </w:p>
          <w:p w:rsidR="00F261B3" w:rsidP="000673A1">
            <w:pPr>
              <w:pStyle w:val="Normlny"/>
              <w:bidi w:val="0"/>
              <w:jc w:val="center"/>
              <w:rPr>
                <w:rFonts w:ascii="Times New Roman" w:hAnsi="Times New Roman"/>
              </w:rPr>
            </w:pPr>
            <w:r>
              <w:rPr>
                <w:rFonts w:ascii="Times New Roman" w:hAnsi="Times New Roman"/>
              </w:rPr>
              <w:t>Pa</w:t>
            </w:r>
          </w:p>
          <w:p w:rsidR="00F261B3" w:rsidP="00F261B3">
            <w:pPr>
              <w:pStyle w:val="Normlny"/>
              <w:bidi w:val="0"/>
              <w:jc w:val="center"/>
              <w:rPr>
                <w:rFonts w:ascii="Times New Roman" w:hAnsi="Times New Roman"/>
              </w:rPr>
            </w:pPr>
          </w:p>
          <w:p w:rsidR="00F261B3" w:rsidP="000673A1">
            <w:pPr>
              <w:pStyle w:val="Normlny"/>
              <w:bidi w:val="0"/>
              <w:jc w:val="center"/>
              <w:rPr>
                <w:rFonts w:ascii="Times New Roman" w:hAnsi="Times New Roman"/>
              </w:rPr>
            </w:pPr>
          </w:p>
          <w:p w:rsidR="0048589D" w:rsidP="000673A1">
            <w:pPr>
              <w:pStyle w:val="Normlny"/>
              <w:bidi w:val="0"/>
              <w:jc w:val="center"/>
              <w:rPr>
                <w:rFonts w:ascii="Times New Roman" w:hAnsi="Times New Roman"/>
              </w:rPr>
            </w:pPr>
          </w:p>
          <w:p w:rsidR="00F261B3" w:rsidP="000673A1">
            <w:pPr>
              <w:pStyle w:val="Normlny"/>
              <w:bidi w:val="0"/>
              <w:jc w:val="center"/>
              <w:rPr>
                <w:rFonts w:ascii="Times New Roman" w:hAnsi="Times New Roman"/>
              </w:rPr>
            </w:pPr>
            <w:r>
              <w:rPr>
                <w:rFonts w:ascii="Times New Roman" w:hAnsi="Times New Roman"/>
              </w:rPr>
              <w:t>Pb</w:t>
            </w:r>
          </w:p>
          <w:p w:rsidR="00F261B3" w:rsidP="000673A1">
            <w:pPr>
              <w:pStyle w:val="Normlny"/>
              <w:bidi w:val="0"/>
              <w:jc w:val="center"/>
              <w:rPr>
                <w:rFonts w:ascii="Times New Roman" w:hAnsi="Times New Roman"/>
              </w:rPr>
            </w:pPr>
          </w:p>
          <w:p w:rsidR="0048589D" w:rsidP="000673A1">
            <w:pPr>
              <w:pStyle w:val="Normlny"/>
              <w:bidi w:val="0"/>
              <w:jc w:val="center"/>
              <w:rPr>
                <w:rFonts w:ascii="Times New Roman" w:hAnsi="Times New Roman"/>
              </w:rPr>
            </w:pPr>
          </w:p>
          <w:p w:rsidR="0048589D" w:rsidP="000673A1">
            <w:pPr>
              <w:pStyle w:val="Normlny"/>
              <w:bidi w:val="0"/>
              <w:jc w:val="center"/>
              <w:rPr>
                <w:rFonts w:ascii="Times New Roman" w:hAnsi="Times New Roman"/>
              </w:rPr>
            </w:pPr>
          </w:p>
          <w:p w:rsidR="00F261B3" w:rsidP="000673A1">
            <w:pPr>
              <w:pStyle w:val="Normlny"/>
              <w:bidi w:val="0"/>
              <w:jc w:val="center"/>
              <w:rPr>
                <w:rFonts w:ascii="Times New Roman" w:hAnsi="Times New Roman"/>
              </w:rPr>
            </w:pPr>
            <w:r>
              <w:rPr>
                <w:rFonts w:ascii="Times New Roman" w:hAnsi="Times New Roman"/>
              </w:rPr>
              <w:t>Pc</w:t>
            </w:r>
          </w:p>
          <w:p w:rsidR="0048589D" w:rsidP="0048589D">
            <w:pPr>
              <w:pStyle w:val="Normlny"/>
              <w:bidi w:val="0"/>
              <w:rPr>
                <w:rFonts w:ascii="Times New Roman" w:hAnsi="Times New Roman"/>
              </w:rPr>
            </w:pPr>
          </w:p>
          <w:p w:rsidR="00F261B3" w:rsidP="000673A1">
            <w:pPr>
              <w:pStyle w:val="Normlny"/>
              <w:bidi w:val="0"/>
              <w:jc w:val="center"/>
              <w:rPr>
                <w:rFonts w:ascii="Times New Roman" w:hAnsi="Times New Roman"/>
              </w:rPr>
            </w:pPr>
            <w:r>
              <w:rPr>
                <w:rFonts w:ascii="Times New Roman" w:hAnsi="Times New Roman"/>
              </w:rPr>
              <w:t>Pd</w:t>
            </w:r>
          </w:p>
          <w:p w:rsidR="00F261B3" w:rsidP="000673A1">
            <w:pPr>
              <w:pStyle w:val="Normlny"/>
              <w:bidi w:val="0"/>
              <w:jc w:val="center"/>
              <w:rPr>
                <w:rFonts w:ascii="Times New Roman" w:hAnsi="Times New Roman"/>
              </w:rPr>
            </w:pPr>
          </w:p>
          <w:p w:rsidR="000673A1" w:rsidP="000673A1">
            <w:pPr>
              <w:pStyle w:val="Normlny"/>
              <w:bidi w:val="0"/>
              <w:jc w:val="center"/>
              <w:rPr>
                <w:rFonts w:ascii="Times New Roman" w:hAnsi="Times New Roman"/>
              </w:rPr>
            </w:pPr>
          </w:p>
          <w:p w:rsidR="00F261B3" w:rsidP="000673A1">
            <w:pPr>
              <w:pStyle w:val="Normlny"/>
              <w:bidi w:val="0"/>
              <w:jc w:val="center"/>
              <w:rPr>
                <w:rFonts w:ascii="Times New Roman" w:hAnsi="Times New Roman"/>
              </w:rPr>
            </w:pPr>
            <w:r>
              <w:rPr>
                <w:rFonts w:ascii="Times New Roman" w:hAnsi="Times New Roman"/>
              </w:rPr>
              <w:t>Pe</w:t>
            </w:r>
          </w:p>
          <w:p w:rsidR="000673A1" w:rsidP="000673A1">
            <w:pPr>
              <w:pStyle w:val="Normlny"/>
              <w:bidi w:val="0"/>
              <w:jc w:val="center"/>
              <w:rPr>
                <w:rFonts w:ascii="Times New Roman" w:hAnsi="Times New Roman"/>
              </w:rPr>
            </w:pPr>
          </w:p>
          <w:p w:rsidR="00C81A7E" w:rsidRPr="00F60C3B" w:rsidP="0048589D">
            <w:pPr>
              <w:pStyle w:val="Normlny"/>
              <w:bidi w:val="0"/>
              <w:rPr>
                <w:rFonts w:ascii="Times New Roman" w:hAnsi="Times New Roman"/>
              </w:rPr>
            </w:pPr>
            <w:r w:rsidR="0048589D">
              <w:rPr>
                <w:rFonts w:ascii="Times New Roman" w:hAnsi="Times New Roman"/>
              </w:rPr>
              <w:t xml:space="preserve">         </w:t>
            </w:r>
            <w:r w:rsidR="00F261B3">
              <w:rPr>
                <w:rFonts w:ascii="Times New Roman" w:hAnsi="Times New Roman"/>
              </w:rPr>
              <w:t>Pf</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DE50A7" w:rsidRPr="0048589D" w:rsidP="000673A1">
            <w:pPr>
              <w:bidi w:val="0"/>
              <w:snapToGrid w:val="0"/>
              <w:rPr>
                <w:rFonts w:ascii="Times New Roman" w:hAnsi="Times New Roman"/>
                <w:color w:val="000000" w:themeColor="tx1" w:themeShade="FF"/>
                <w:sz w:val="20"/>
                <w:szCs w:val="20"/>
              </w:rPr>
            </w:pPr>
            <w:r w:rsidRPr="0048589D" w:rsidR="00BA74A1">
              <w:rPr>
                <w:rFonts w:ascii="Times New Roman" w:hAnsi="Times New Roman"/>
                <w:color w:val="000000" w:themeColor="tx1" w:themeShade="FF"/>
                <w:sz w:val="20"/>
                <w:szCs w:val="20"/>
              </w:rPr>
              <w:t xml:space="preserve">(1) </w:t>
            </w:r>
            <w:r w:rsidRPr="0048589D" w:rsidR="000673A1">
              <w:rPr>
                <w:rFonts w:ascii="Times New Roman" w:hAnsi="Times New Roman"/>
                <w:color w:val="000000" w:themeColor="tx1" w:themeShade="FF"/>
                <w:sz w:val="20"/>
                <w:szCs w:val="20"/>
              </w:rPr>
              <w:t>Poverená organizácia zverejňuje na svojom webovom sídle</w:t>
            </w:r>
            <w:r w:rsidRPr="0048589D" w:rsidR="00BA74A1">
              <w:rPr>
                <w:rFonts w:ascii="Times New Roman" w:hAnsi="Times New Roman"/>
                <w:color w:val="000000" w:themeColor="tx1" w:themeShade="FF"/>
                <w:sz w:val="20"/>
                <w:szCs w:val="20"/>
              </w:rPr>
              <w:t xml:space="preserve"> </w:t>
            </w:r>
          </w:p>
          <w:p w:rsidR="00DE50A7" w:rsidRPr="0048589D" w:rsidP="000673A1">
            <w:pPr>
              <w:bidi w:val="0"/>
              <w:snapToGrid w:val="0"/>
              <w:rPr>
                <w:rFonts w:ascii="Times New Roman" w:hAnsi="Times New Roman"/>
                <w:color w:val="000000" w:themeColor="tx1" w:themeShade="FF"/>
                <w:sz w:val="20"/>
                <w:szCs w:val="20"/>
              </w:rPr>
            </w:pPr>
          </w:p>
          <w:p w:rsidR="0048589D" w:rsidP="0048589D">
            <w:pPr>
              <w:bidi w:val="0"/>
              <w:snapToGrid w:val="0"/>
              <w:rPr>
                <w:rFonts w:ascii="Times New Roman" w:hAnsi="Times New Roman"/>
                <w:color w:val="000000" w:themeColor="tx1" w:themeShade="FF"/>
                <w:sz w:val="20"/>
                <w:szCs w:val="20"/>
              </w:rPr>
            </w:pPr>
            <w:r>
              <w:rPr>
                <w:rFonts w:ascii="Times New Roman" w:hAnsi="Times New Roman"/>
                <w:color w:val="000000" w:themeColor="tx1" w:themeShade="FF"/>
                <w:sz w:val="20"/>
                <w:szCs w:val="20"/>
              </w:rPr>
              <w:t xml:space="preserve">a) </w:t>
            </w:r>
            <w:r w:rsidRPr="0048589D">
              <w:rPr>
                <w:rFonts w:ascii="Times New Roman" w:hAnsi="Times New Roman"/>
                <w:color w:val="000000" w:themeColor="tx1" w:themeShade="FF"/>
                <w:sz w:val="20"/>
                <w:szCs w:val="20"/>
              </w:rPr>
              <w:t>aktuálne informácie o úrovni znečistenia ovzdušia vyjadrené ako koncentrácia znečisťujúcej látky, z národnej monitorovacej siete kvality ovzdušia a priemyselných monitorovacích staníc prevádzkovateľov, vrátane údajov o rozptylových podmienkach,</w:t>
            </w:r>
          </w:p>
          <w:p w:rsidR="0048589D" w:rsidRPr="0048589D" w:rsidP="0048589D">
            <w:pPr>
              <w:bidi w:val="0"/>
              <w:snapToGrid w:val="0"/>
              <w:rPr>
                <w:rFonts w:ascii="Times New Roman" w:hAnsi="Times New Roman"/>
                <w:color w:val="000000" w:themeColor="tx1" w:themeShade="FF"/>
                <w:sz w:val="20"/>
                <w:szCs w:val="20"/>
              </w:rPr>
            </w:pPr>
          </w:p>
          <w:p w:rsidR="0048589D" w:rsidP="0048589D">
            <w:pPr>
              <w:bidi w:val="0"/>
              <w:snapToGrid w:val="0"/>
              <w:rPr>
                <w:rFonts w:ascii="Times New Roman" w:hAnsi="Times New Roman"/>
                <w:color w:val="000000" w:themeColor="tx1" w:themeShade="FF"/>
                <w:sz w:val="20"/>
                <w:szCs w:val="20"/>
              </w:rPr>
            </w:pPr>
            <w:r>
              <w:rPr>
                <w:rFonts w:ascii="Times New Roman" w:hAnsi="Times New Roman"/>
                <w:color w:val="000000" w:themeColor="tx1" w:themeShade="FF"/>
                <w:sz w:val="20"/>
                <w:szCs w:val="20"/>
              </w:rPr>
              <w:t xml:space="preserve">b) </w:t>
            </w:r>
            <w:r w:rsidRPr="0048589D">
              <w:rPr>
                <w:rFonts w:ascii="Times New Roman" w:hAnsi="Times New Roman"/>
                <w:color w:val="000000" w:themeColor="tx1" w:themeShade="FF"/>
                <w:sz w:val="20"/>
                <w:szCs w:val="20"/>
              </w:rPr>
              <w:t xml:space="preserve">informácie o prekročení informačného prahu alebo výstražného prahu znečisťujúcej látky,   </w:t>
            </w:r>
          </w:p>
          <w:p w:rsidR="0048589D" w:rsidRPr="0048589D" w:rsidP="0048589D">
            <w:pPr>
              <w:bidi w:val="0"/>
              <w:snapToGrid w:val="0"/>
              <w:rPr>
                <w:rFonts w:ascii="Times New Roman" w:hAnsi="Times New Roman"/>
                <w:color w:val="000000" w:themeColor="tx1" w:themeShade="FF"/>
                <w:sz w:val="20"/>
                <w:szCs w:val="20"/>
              </w:rPr>
            </w:pPr>
          </w:p>
          <w:p w:rsidR="0048589D" w:rsidP="0048589D">
            <w:pPr>
              <w:bidi w:val="0"/>
              <w:snapToGrid w:val="0"/>
              <w:rPr>
                <w:rFonts w:ascii="Times New Roman" w:hAnsi="Times New Roman"/>
                <w:color w:val="000000" w:themeColor="tx1" w:themeShade="FF"/>
                <w:sz w:val="20"/>
                <w:szCs w:val="20"/>
              </w:rPr>
            </w:pPr>
            <w:r>
              <w:rPr>
                <w:rFonts w:ascii="Times New Roman" w:hAnsi="Times New Roman"/>
                <w:color w:val="000000" w:themeColor="tx1" w:themeShade="FF"/>
                <w:sz w:val="20"/>
                <w:szCs w:val="20"/>
              </w:rPr>
              <w:t xml:space="preserve">c) </w:t>
            </w:r>
            <w:r w:rsidRPr="0048589D">
              <w:rPr>
                <w:rFonts w:ascii="Times New Roman" w:hAnsi="Times New Roman"/>
                <w:color w:val="000000" w:themeColor="tx1" w:themeShade="FF"/>
                <w:sz w:val="20"/>
                <w:szCs w:val="20"/>
              </w:rPr>
              <w:t>predpoveď znečistenia ovzdušia, ak sú tieto informácie dostupné,</w:t>
            </w:r>
          </w:p>
          <w:p w:rsidR="0048589D" w:rsidRPr="0048589D" w:rsidP="0048589D">
            <w:pPr>
              <w:bidi w:val="0"/>
              <w:snapToGrid w:val="0"/>
              <w:rPr>
                <w:rFonts w:ascii="Times New Roman" w:hAnsi="Times New Roman"/>
                <w:color w:val="000000" w:themeColor="tx1" w:themeShade="FF"/>
                <w:sz w:val="20"/>
                <w:szCs w:val="20"/>
              </w:rPr>
            </w:pPr>
          </w:p>
          <w:p w:rsidR="0048589D" w:rsidRPr="0048589D" w:rsidP="0048589D">
            <w:pPr>
              <w:bidi w:val="0"/>
              <w:snapToGrid w:val="0"/>
              <w:rPr>
                <w:rFonts w:ascii="Times New Roman" w:hAnsi="Times New Roman"/>
                <w:color w:val="000000" w:themeColor="tx1" w:themeShade="FF"/>
                <w:sz w:val="20"/>
                <w:szCs w:val="20"/>
              </w:rPr>
            </w:pPr>
            <w:r>
              <w:rPr>
                <w:rFonts w:ascii="Times New Roman" w:hAnsi="Times New Roman"/>
                <w:color w:val="000000" w:themeColor="tx1" w:themeShade="FF"/>
                <w:sz w:val="20"/>
                <w:szCs w:val="20"/>
              </w:rPr>
              <w:t xml:space="preserve">d) </w:t>
            </w:r>
            <w:r w:rsidRPr="0048589D">
              <w:rPr>
                <w:rFonts w:ascii="Times New Roman" w:hAnsi="Times New Roman"/>
                <w:color w:val="000000" w:themeColor="tx1" w:themeShade="FF"/>
                <w:sz w:val="20"/>
                <w:szCs w:val="20"/>
              </w:rPr>
              <w:t>informácie o rýchlosti depozície arzénu, kadmia, ortuti, niklu a vybraných polycyklických aromatických uhľovodíkov, najmenej raz za tri mesiace, a ak sú tieto informácie dostupné, raz za mesiac,</w:t>
            </w:r>
          </w:p>
          <w:p w:rsidR="0048589D" w:rsidRPr="0048589D" w:rsidP="0048589D">
            <w:pPr>
              <w:bidi w:val="0"/>
              <w:snapToGrid w:val="0"/>
              <w:rPr>
                <w:rFonts w:ascii="Times New Roman" w:hAnsi="Times New Roman"/>
                <w:color w:val="000000" w:themeColor="tx1" w:themeShade="FF"/>
                <w:sz w:val="20"/>
                <w:szCs w:val="20"/>
              </w:rPr>
            </w:pPr>
            <w:r>
              <w:rPr>
                <w:rFonts w:ascii="Times New Roman" w:hAnsi="Times New Roman"/>
                <w:color w:val="000000" w:themeColor="tx1" w:themeShade="FF"/>
                <w:sz w:val="20"/>
                <w:szCs w:val="20"/>
              </w:rPr>
              <w:t xml:space="preserve">e) </w:t>
            </w:r>
            <w:r w:rsidRPr="0048589D">
              <w:rPr>
                <w:rFonts w:ascii="Times New Roman" w:hAnsi="Times New Roman"/>
                <w:color w:val="000000" w:themeColor="tx1" w:themeShade="FF"/>
                <w:sz w:val="20"/>
                <w:szCs w:val="20"/>
              </w:rPr>
              <w:t>vyhodnotenie nameraných koncentrácií znečisťujúcich látok v porovnaní s ich limitnými hodnotami a cieľovými hodnotami,</w:t>
            </w:r>
          </w:p>
          <w:p w:rsidR="00F261B3" w:rsidRPr="0048589D" w:rsidP="0048589D">
            <w:pPr>
              <w:bidi w:val="0"/>
              <w:snapToGrid w:val="0"/>
              <w:rPr>
                <w:rFonts w:ascii="Times New Roman" w:hAnsi="Times New Roman"/>
                <w:color w:val="000000" w:themeColor="tx1" w:themeShade="FF"/>
                <w:sz w:val="20"/>
                <w:szCs w:val="20"/>
              </w:rPr>
            </w:pPr>
            <w:r w:rsidR="0048589D">
              <w:rPr>
                <w:rFonts w:ascii="Times New Roman" w:hAnsi="Times New Roman"/>
                <w:color w:val="000000" w:themeColor="tx1" w:themeShade="FF"/>
                <w:sz w:val="20"/>
                <w:szCs w:val="20"/>
              </w:rPr>
              <w:t xml:space="preserve">f) </w:t>
            </w:r>
            <w:r w:rsidRPr="0048589D" w:rsidR="0048589D">
              <w:rPr>
                <w:rFonts w:ascii="Times New Roman" w:hAnsi="Times New Roman"/>
                <w:color w:val="000000" w:themeColor="tx1" w:themeShade="FF"/>
                <w:sz w:val="20"/>
                <w:szCs w:val="20"/>
              </w:rPr>
              <w:t>informáciu o počte prekročení limitnej hodnoty a cieľovej hodnoty za uplynulé obdobie v rámci kalendárneho roku.</w:t>
            </w:r>
          </w:p>
          <w:p w:rsidR="00F261B3" w:rsidRPr="0048589D" w:rsidP="00CC634B">
            <w:pPr>
              <w:pStyle w:val="odsek"/>
              <w:tabs>
                <w:tab w:val="left" w:pos="709"/>
              </w:tabs>
              <w:bidi w:val="0"/>
              <w:spacing w:before="0"/>
              <w:ind w:left="284"/>
              <w:rPr>
                <w:rFonts w:ascii="Times New Roman" w:hAnsi="Times New Roman"/>
                <w:color w:themeColor="tx1" w:themeShade="FF"/>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rsidP="000673A1">
            <w:pPr>
              <w:bidi w:val="0"/>
              <w:spacing w:after="240"/>
              <w:jc w:val="center"/>
              <w:rPr>
                <w:rFonts w:ascii="Times New Roman" w:hAnsi="Times New Roman"/>
                <w:sz w:val="20"/>
                <w:szCs w:val="20"/>
              </w:rPr>
            </w:pPr>
            <w:r w:rsidR="00F261B3">
              <w:rPr>
                <w:rFonts w:ascii="Times New Roman" w:hAnsi="Times New Roman"/>
                <w:sz w:val="20"/>
                <w:szCs w:val="20"/>
              </w:rPr>
              <w:t>Č</w:t>
            </w:r>
            <w:r w:rsidRPr="00F60C3B">
              <w:rPr>
                <w:rFonts w:ascii="Times New Roman" w:hAnsi="Times New Roman"/>
                <w:sz w:val="20"/>
                <w:szCs w:val="20"/>
              </w:rPr>
              <w:t>7</w:t>
            </w:r>
          </w:p>
          <w:p w:rsidR="00C81A7E" w:rsidRPr="00F60C3B" w:rsidP="000673A1">
            <w:pPr>
              <w:bidi w:val="0"/>
              <w:spacing w:after="240"/>
              <w:jc w:val="center"/>
              <w:rPr>
                <w:rFonts w:ascii="Times New Roman" w:hAnsi="Times New Roman"/>
                <w:sz w:val="20"/>
                <w:szCs w:val="20"/>
              </w:rPr>
            </w:pPr>
            <w:r w:rsidR="00F261B3">
              <w:rPr>
                <w:rFonts w:ascii="Times New Roman" w:hAnsi="Times New Roman"/>
                <w:sz w:val="20"/>
                <w:szCs w:val="20"/>
              </w:rPr>
              <w:t>O</w:t>
            </w:r>
            <w:r w:rsidRPr="00F60C3B">
              <w:rPr>
                <w:rFonts w:ascii="Times New Roman" w:hAnsi="Times New Roman"/>
                <w:sz w:val="20"/>
                <w:szCs w:val="20"/>
              </w:rPr>
              <w:t>2</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rsidP="000673A1">
            <w:pPr>
              <w:pStyle w:val="Normlny"/>
              <w:bidi w:val="0"/>
              <w:spacing w:after="240"/>
              <w:rPr>
                <w:rFonts w:ascii="Times New Roman" w:hAnsi="Times New Roman"/>
              </w:rPr>
            </w:pPr>
            <w:r w:rsidRPr="000673A1" w:rsidR="0076623A">
              <w:rPr>
                <w:rFonts w:ascii="Times New Roman" w:hAnsi="Times New Roman"/>
                <w:color w:val="000000" w:themeColor="tx1" w:themeShade="FF"/>
              </w:rPr>
              <w:t xml:space="preserve">2. </w:t>
            </w:r>
            <w:r w:rsidRPr="000673A1">
              <w:rPr>
                <w:rFonts w:ascii="Times New Roman" w:hAnsi="Times New Roman"/>
                <w:color w:val="000000" w:themeColor="tx1" w:themeShade="FF"/>
              </w:rPr>
              <w:t>Informácie</w:t>
            </w:r>
            <w:r w:rsidRPr="00F60C3B">
              <w:rPr>
                <w:rFonts w:ascii="Times New Roman" w:hAnsi="Times New Roman"/>
              </w:rPr>
              <w:t xml:space="preserve"> tiež uvádzajú každé ročné prekročenie cieľových hodnôt arzénu, kadmia, niklu a benzo(a)pyrénu uvedených v prílohe I. V informáciách sa uvedie dôvod prekročenia a oblasť, na ktorú sa vzťahuje. Poskytnú tiež krátke hodnotenie vo vzťahu k cieľovej hodnote a príslušné informácie týkajúce sa účinkov na zdravie a vplyvu na životné prostredie. Informácie o akýchkoľvek opatreniach prijatých podľa článku 3 sa sprístupnia organizáciám uvedeným v odseku 1 tohto článku.</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rsidP="000673A1">
            <w:pPr>
              <w:bidi w:val="0"/>
              <w:spacing w:after="24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0673A1" w:rsidP="000673A1">
            <w:pPr>
              <w:bidi w:val="0"/>
              <w:spacing w:after="240"/>
              <w:jc w:val="center"/>
              <w:rPr>
                <w:rFonts w:ascii="Times New Roman" w:hAnsi="Times New Roman"/>
                <w:color w:val="000000" w:themeColor="tx1" w:themeShade="FF"/>
                <w:sz w:val="20"/>
                <w:szCs w:val="20"/>
              </w:rPr>
            </w:pPr>
            <w:r w:rsidRPr="000673A1" w:rsidR="00F261B3">
              <w:rPr>
                <w:rFonts w:ascii="Times New Roman" w:hAnsi="Times New Roman"/>
                <w:color w:val="000000" w:themeColor="tx1" w:themeShade="FF"/>
                <w:sz w:val="20"/>
                <w:szCs w:val="20"/>
              </w:rPr>
              <w:t>N</w:t>
            </w:r>
            <w:r w:rsidRPr="000673A1">
              <w:rPr>
                <w:rFonts w:ascii="Times New Roman" w:hAnsi="Times New Roman"/>
                <w:color w:val="000000" w:themeColor="tx1" w:themeShade="FF"/>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A74A1" w:rsidP="00BA74A1">
            <w:pPr>
              <w:pStyle w:val="Normlny"/>
              <w:bidi w:val="0"/>
              <w:spacing w:after="240"/>
              <w:jc w:val="center"/>
              <w:rPr>
                <w:rFonts w:ascii="Times New Roman" w:hAnsi="Times New Roman"/>
              </w:rPr>
            </w:pPr>
            <w:r w:rsidR="00F472DD">
              <w:rPr>
                <w:rFonts w:ascii="Times New Roman" w:hAnsi="Times New Roman"/>
              </w:rPr>
              <w:t>§14</w:t>
            </w:r>
          </w:p>
          <w:p w:rsidR="00E27FCB" w:rsidP="00E27FCB">
            <w:pPr>
              <w:pStyle w:val="Normlny"/>
              <w:bidi w:val="0"/>
              <w:spacing w:after="240"/>
              <w:jc w:val="center"/>
              <w:rPr>
                <w:rFonts w:ascii="Times New Roman" w:hAnsi="Times New Roman"/>
              </w:rPr>
            </w:pPr>
            <w:r>
              <w:rPr>
                <w:rFonts w:ascii="Times New Roman" w:hAnsi="Times New Roman"/>
              </w:rPr>
              <w:t>O1</w:t>
            </w:r>
          </w:p>
          <w:p w:rsidR="00E27FCB" w:rsidP="00F472DD">
            <w:pPr>
              <w:pStyle w:val="Normlny"/>
              <w:bidi w:val="0"/>
              <w:spacing w:after="240"/>
              <w:rPr>
                <w:rFonts w:ascii="Times New Roman" w:hAnsi="Times New Roman"/>
              </w:rPr>
            </w:pPr>
            <w:r w:rsidR="00F472DD">
              <w:rPr>
                <w:rFonts w:ascii="Times New Roman" w:hAnsi="Times New Roman"/>
              </w:rPr>
              <w:t xml:space="preserve">        </w:t>
            </w:r>
            <w:r w:rsidR="003A3079">
              <w:rPr>
                <w:rFonts w:ascii="Times New Roman" w:hAnsi="Times New Roman"/>
              </w:rPr>
              <w:t>Pd</w:t>
            </w:r>
          </w:p>
          <w:p w:rsidR="00E27FCB" w:rsidRPr="00F60C3B" w:rsidP="00E27FCB">
            <w:pPr>
              <w:pStyle w:val="Normlny"/>
              <w:bidi w:val="0"/>
              <w:spacing w:after="240"/>
              <w:jc w:val="center"/>
              <w:rPr>
                <w:rFonts w:ascii="Times New Roman" w:hAnsi="Times New Roman"/>
              </w:rPr>
            </w:pPr>
          </w:p>
          <w:p w:rsidR="00C81A7E" w:rsidRPr="00F60C3B" w:rsidP="000673A1">
            <w:pPr>
              <w:pStyle w:val="Normlny"/>
              <w:bidi w:val="0"/>
              <w:spacing w:after="24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BA74A1" w:rsidP="00E27FCB">
            <w:pPr>
              <w:bidi w:val="0"/>
              <w:spacing w:after="360"/>
              <w:rPr>
                <w:rFonts w:ascii="Times New Roman" w:hAnsi="Times New Roman"/>
                <w:color w:val="000000" w:themeColor="tx1" w:themeShade="FF"/>
                <w:sz w:val="20"/>
                <w:szCs w:val="20"/>
              </w:rPr>
            </w:pPr>
            <w:r w:rsidRPr="00E27FCB" w:rsidR="00E27FCB">
              <w:rPr>
                <w:rFonts w:ascii="Times New Roman" w:hAnsi="Times New Roman"/>
                <w:color w:val="000000" w:themeColor="tx1" w:themeShade="FF"/>
                <w:sz w:val="20"/>
                <w:szCs w:val="20"/>
              </w:rPr>
              <w:t>Informovanie verejnosti o kvalite ovzdušia</w:t>
            </w:r>
          </w:p>
          <w:p w:rsidR="00F472DD" w:rsidP="00E27FCB">
            <w:pPr>
              <w:bidi w:val="0"/>
              <w:spacing w:after="360"/>
              <w:rPr>
                <w:rFonts w:ascii="Times New Roman" w:hAnsi="Times New Roman"/>
                <w:color w:val="000000" w:themeColor="tx1" w:themeShade="FF"/>
                <w:sz w:val="20"/>
                <w:szCs w:val="20"/>
              </w:rPr>
            </w:pPr>
            <w:r>
              <w:rPr>
                <w:rFonts w:ascii="Times New Roman" w:hAnsi="Times New Roman"/>
                <w:color w:val="000000" w:themeColor="tx1" w:themeShade="FF"/>
                <w:sz w:val="20"/>
                <w:szCs w:val="20"/>
              </w:rPr>
              <w:t>(1) P</w:t>
            </w:r>
            <w:r w:rsidRPr="00E27FCB" w:rsidR="00E27FCB">
              <w:rPr>
                <w:rFonts w:ascii="Times New Roman" w:hAnsi="Times New Roman"/>
                <w:color w:val="000000" w:themeColor="tx1" w:themeShade="FF"/>
                <w:sz w:val="20"/>
                <w:szCs w:val="20"/>
              </w:rPr>
              <w:t>overená organizácia zverejňuje na svojom webovom sídle</w:t>
            </w:r>
            <w:r w:rsidR="00E27FCB">
              <w:rPr>
                <w:rFonts w:ascii="Times New Roman" w:hAnsi="Times New Roman"/>
                <w:color w:val="000000" w:themeColor="tx1" w:themeShade="FF"/>
                <w:sz w:val="20"/>
                <w:szCs w:val="20"/>
              </w:rPr>
              <w:t xml:space="preserve"> </w:t>
            </w:r>
          </w:p>
          <w:p w:rsidR="00E27FCB" w:rsidRPr="00E27FCB" w:rsidP="00E27FCB">
            <w:pPr>
              <w:bidi w:val="0"/>
              <w:spacing w:after="360"/>
              <w:rPr>
                <w:rFonts w:ascii="Times New Roman" w:hAnsi="Times New Roman"/>
                <w:color w:val="000000" w:themeColor="tx1" w:themeShade="FF"/>
                <w:sz w:val="20"/>
                <w:szCs w:val="20"/>
              </w:rPr>
            </w:pPr>
            <w:r w:rsidR="00F472DD">
              <w:rPr>
                <w:rFonts w:ascii="Times New Roman" w:hAnsi="Times New Roman"/>
                <w:sz w:val="20"/>
                <w:szCs w:val="20"/>
                <w:lang w:eastAsia="en-US"/>
              </w:rPr>
              <w:t xml:space="preserve">d) </w:t>
            </w:r>
            <w:r w:rsidRPr="00E27FCB">
              <w:rPr>
                <w:rFonts w:ascii="Times New Roman" w:hAnsi="Times New Roman"/>
                <w:sz w:val="20"/>
                <w:szCs w:val="20"/>
                <w:lang w:eastAsia="en-US"/>
              </w:rPr>
              <w:t>informácie o rýchlosti depozície arzénu, kadmia, ortuti, niklu a vybraných polycyklických aromatických uhľovodíkov, najmenej raz za tri mesiace, a ak sú tieto informácie dostupné, raz za mesiac</w:t>
            </w:r>
            <w:r w:rsidR="00F472DD">
              <w:rPr>
                <w:rFonts w:ascii="Times New Roman" w:hAnsi="Times New Roman"/>
                <w:sz w:val="20"/>
                <w:szCs w:val="20"/>
                <w:lang w:eastAsia="en-US"/>
              </w:rPr>
              <w:t>.</w:t>
            </w:r>
          </w:p>
          <w:p w:rsidR="00E27FCB" w:rsidRPr="00E27FCB" w:rsidP="00E27FCB">
            <w:pPr>
              <w:bidi w:val="0"/>
              <w:spacing w:after="360"/>
              <w:rPr>
                <w:rFonts w:ascii="Times New Roman" w:hAnsi="Times New Roman"/>
                <w:color w:val="000000" w:themeColor="tx1" w:themeShade="FF"/>
                <w:sz w:val="20"/>
                <w:szCs w:val="20"/>
              </w:rPr>
            </w:pPr>
          </w:p>
          <w:p w:rsidR="00E27FCB" w:rsidRPr="0076623A" w:rsidP="00E27FCB">
            <w:pPr>
              <w:bidi w:val="0"/>
              <w:spacing w:after="240"/>
              <w:jc w:val="both"/>
              <w:rPr>
                <w:rFonts w:ascii="Times New Roman" w:hAnsi="Times New Roman"/>
                <w:strike/>
                <w:sz w:val="20"/>
                <w:szCs w:val="20"/>
              </w:rPr>
            </w:pPr>
          </w:p>
          <w:p w:rsidR="0076623A" w:rsidRPr="0076623A" w:rsidP="000673A1">
            <w:pPr>
              <w:bidi w:val="0"/>
              <w:spacing w:after="240"/>
              <w:jc w:val="both"/>
              <w:rPr>
                <w:rFonts w:ascii="Times New Roman" w:hAnsi="Times New Roman"/>
                <w:strike/>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rsidP="000673A1">
            <w:pPr>
              <w:bidi w:val="0"/>
              <w:spacing w:after="24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rsidP="000673A1">
            <w:pPr>
              <w:pStyle w:val="Heading1"/>
              <w:bidi w:val="0"/>
              <w:spacing w:after="24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76623A">
              <w:rPr>
                <w:rFonts w:ascii="Times New Roman" w:hAnsi="Times New Roman"/>
                <w:sz w:val="20"/>
                <w:szCs w:val="20"/>
              </w:rPr>
              <w:t>Č</w:t>
            </w:r>
            <w:r w:rsidRPr="00F60C3B">
              <w:rPr>
                <w:rFonts w:ascii="Times New Roman" w:hAnsi="Times New Roman"/>
                <w:sz w:val="20"/>
                <w:szCs w:val="20"/>
              </w:rPr>
              <w:t>7</w:t>
            </w:r>
          </w:p>
          <w:p w:rsidR="00C81A7E" w:rsidRPr="00F60C3B">
            <w:pPr>
              <w:bidi w:val="0"/>
              <w:jc w:val="center"/>
              <w:rPr>
                <w:rFonts w:ascii="Times New Roman" w:hAnsi="Times New Roman"/>
                <w:sz w:val="20"/>
                <w:szCs w:val="20"/>
              </w:rPr>
            </w:pPr>
            <w:r w:rsidR="0076623A">
              <w:rPr>
                <w:rFonts w:ascii="Times New Roman" w:hAnsi="Times New Roman"/>
                <w:sz w:val="20"/>
                <w:szCs w:val="20"/>
              </w:rPr>
              <w:t>O</w:t>
            </w:r>
            <w:r w:rsidRPr="00F60C3B">
              <w:rPr>
                <w:rFonts w:ascii="Times New Roman" w:hAnsi="Times New Roman"/>
                <w:sz w:val="20"/>
                <w:szCs w:val="20"/>
              </w:rPr>
              <w:t>3</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rPr>
                <w:rFonts w:ascii="Times New Roman" w:hAnsi="Times New Roman"/>
              </w:rPr>
            </w:pPr>
            <w:r w:rsidRPr="000673A1" w:rsidR="0076623A">
              <w:rPr>
                <w:rFonts w:ascii="Times New Roman" w:hAnsi="Times New Roman"/>
                <w:color w:val="000000" w:themeColor="tx1" w:themeShade="FF"/>
              </w:rPr>
              <w:t>3.</w:t>
            </w:r>
            <w:r w:rsidR="0076623A">
              <w:rPr>
                <w:rFonts w:ascii="Times New Roman" w:hAnsi="Times New Roman"/>
              </w:rPr>
              <w:t xml:space="preserve"> </w:t>
            </w:r>
            <w:r w:rsidRPr="00F60C3B">
              <w:rPr>
                <w:rFonts w:ascii="Times New Roman" w:hAnsi="Times New Roman"/>
              </w:rPr>
              <w:t>Informácie sa sprístupnia napríklad prostredníctvom internetu, tlače a iných ľahko prístupných médií. (1)</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4824A6">
            <w:pPr>
              <w:bidi w:val="0"/>
              <w:jc w:val="center"/>
              <w:rPr>
                <w:rFonts w:ascii="Times New Roman" w:hAnsi="Times New Roman"/>
                <w:color w:val="000000" w:themeColor="tx1" w:themeShade="FF"/>
                <w:sz w:val="20"/>
                <w:szCs w:val="20"/>
              </w:rPr>
            </w:pPr>
            <w:r w:rsidRPr="004824A6" w:rsidR="0076623A">
              <w:rPr>
                <w:rFonts w:ascii="Times New Roman" w:hAnsi="Times New Roman"/>
                <w:color w:val="000000" w:themeColor="tx1" w:themeShade="FF"/>
                <w:sz w:val="20"/>
                <w:szCs w:val="20"/>
              </w:rPr>
              <w:t>N</w:t>
            </w:r>
            <w:r w:rsidRPr="004824A6">
              <w:rPr>
                <w:rFonts w:ascii="Times New Roman" w:hAnsi="Times New Roman"/>
                <w:color w:val="000000" w:themeColor="tx1" w:themeShade="FF"/>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27FCB" w:rsidP="00E27FCB">
            <w:pPr>
              <w:pStyle w:val="Normlny"/>
              <w:bidi w:val="0"/>
              <w:spacing w:after="240"/>
              <w:jc w:val="center"/>
              <w:rPr>
                <w:rFonts w:ascii="Times New Roman" w:hAnsi="Times New Roman"/>
              </w:rPr>
            </w:pPr>
            <w:r w:rsidR="0072507A">
              <w:rPr>
                <w:rFonts w:ascii="Times New Roman" w:hAnsi="Times New Roman"/>
              </w:rPr>
              <w:t>§14</w:t>
            </w:r>
          </w:p>
          <w:p w:rsidR="00E27FCB" w:rsidP="00E27FCB">
            <w:pPr>
              <w:pStyle w:val="Normlny"/>
              <w:bidi w:val="0"/>
              <w:spacing w:after="240"/>
              <w:jc w:val="center"/>
              <w:rPr>
                <w:rFonts w:ascii="Times New Roman" w:hAnsi="Times New Roman"/>
              </w:rPr>
            </w:pPr>
            <w:r>
              <w:rPr>
                <w:rFonts w:ascii="Times New Roman" w:hAnsi="Times New Roman"/>
              </w:rPr>
              <w:t>O9</w:t>
            </w:r>
          </w:p>
          <w:p w:rsidR="00C81A7E" w:rsidP="00E27FCB">
            <w:pPr>
              <w:bidi w:val="0"/>
              <w:snapToGrid w:val="0"/>
              <w:jc w:val="center"/>
              <w:rPr>
                <w:rFonts w:ascii="Times New Roman" w:hAnsi="Times New Roman"/>
                <w:sz w:val="20"/>
                <w:szCs w:val="20"/>
                <w:lang w:eastAsia="en-US"/>
              </w:rPr>
            </w:pPr>
            <w:r w:rsidRPr="00E27FCB" w:rsidR="00E27FCB">
              <w:rPr>
                <w:rFonts w:ascii="Times New Roman" w:hAnsi="Times New Roman"/>
                <w:sz w:val="20"/>
                <w:szCs w:val="20"/>
                <w:lang w:eastAsia="en-US"/>
              </w:rPr>
              <w:t>P</w:t>
            </w:r>
            <w:r w:rsidR="0072507A">
              <w:rPr>
                <w:rFonts w:ascii="Times New Roman" w:hAnsi="Times New Roman"/>
                <w:sz w:val="20"/>
                <w:szCs w:val="20"/>
                <w:lang w:eastAsia="en-US"/>
              </w:rPr>
              <w:t>a</w:t>
            </w:r>
          </w:p>
          <w:p w:rsidR="0072507A" w:rsidRPr="00F60C3B" w:rsidP="00E27FCB">
            <w:pPr>
              <w:bidi w:val="0"/>
              <w:snapToGrid w:val="0"/>
              <w:jc w:val="center"/>
              <w:rPr>
                <w:rFonts w:ascii="Times New Roman" w:hAnsi="Times New Roman"/>
              </w:rPr>
            </w:pPr>
            <w:r>
              <w:rPr>
                <w:rFonts w:ascii="Times New Roman" w:hAnsi="Times New Roman"/>
                <w:sz w:val="20"/>
                <w:szCs w:val="20"/>
                <w:lang w:eastAsia="en-US"/>
              </w:rPr>
              <w:t>Pb</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72507A" w:rsidRPr="0072507A" w:rsidP="0072507A">
            <w:pPr>
              <w:autoSpaceDE/>
              <w:autoSpaceDN/>
              <w:bidi w:val="0"/>
              <w:spacing w:after="120"/>
              <w:jc w:val="both"/>
              <w:rPr>
                <w:rFonts w:ascii="Times New Roman" w:hAnsi="Times New Roman"/>
                <w:sz w:val="20"/>
                <w:szCs w:val="20"/>
                <w:lang w:eastAsia="en-US"/>
              </w:rPr>
            </w:pPr>
            <w:r>
              <w:rPr>
                <w:rFonts w:ascii="Times New Roman" w:hAnsi="Times New Roman"/>
                <w:sz w:val="20"/>
                <w:szCs w:val="20"/>
                <w:lang w:eastAsia="en-US"/>
              </w:rPr>
              <w:t xml:space="preserve">9) </w:t>
            </w:r>
            <w:r w:rsidRPr="0072507A">
              <w:rPr>
                <w:rFonts w:ascii="Times New Roman" w:hAnsi="Times New Roman"/>
                <w:sz w:val="20"/>
                <w:szCs w:val="20"/>
                <w:lang w:eastAsia="en-US"/>
              </w:rPr>
              <w:t>Informácie o kvalite ovzdušia, vplyvoch znečistenia ovzdušia na verejné zdravie a ekosystémy a opatreniach na zlepšenie kvality ovzdušia, ktoré sa sprístupňujú verejnosti, musia</w:t>
            </w:r>
          </w:p>
          <w:p w:rsidR="0072507A" w:rsidRPr="0072507A" w:rsidP="0072507A">
            <w:pPr>
              <w:autoSpaceDE/>
              <w:autoSpaceDN/>
              <w:bidi w:val="0"/>
              <w:spacing w:after="120"/>
              <w:jc w:val="both"/>
              <w:rPr>
                <w:rFonts w:ascii="Times New Roman" w:hAnsi="Times New Roman"/>
                <w:sz w:val="20"/>
                <w:szCs w:val="20"/>
                <w:lang w:eastAsia="en-US"/>
              </w:rPr>
            </w:pPr>
            <w:r>
              <w:rPr>
                <w:rFonts w:ascii="Times New Roman" w:hAnsi="Times New Roman"/>
                <w:sz w:val="20"/>
                <w:szCs w:val="20"/>
                <w:lang w:eastAsia="en-US"/>
              </w:rPr>
              <w:t xml:space="preserve">a) </w:t>
            </w:r>
            <w:r w:rsidRPr="0072507A">
              <w:rPr>
                <w:rFonts w:ascii="Times New Roman" w:hAnsi="Times New Roman"/>
                <w:sz w:val="20"/>
                <w:szCs w:val="20"/>
                <w:lang w:eastAsia="en-US"/>
              </w:rPr>
              <w:t>obsahovať podrobnosti ustanovené vykonávacím predpisom podľa § 62 písm. c),</w:t>
            </w:r>
          </w:p>
          <w:p w:rsidR="00E27FCB" w:rsidRPr="00E27FCB" w:rsidP="0072507A">
            <w:pPr>
              <w:autoSpaceDE/>
              <w:autoSpaceDN/>
              <w:bidi w:val="0"/>
              <w:spacing w:after="120"/>
              <w:jc w:val="both"/>
              <w:rPr>
                <w:rFonts w:ascii="Times New Roman" w:hAnsi="Times New Roman"/>
                <w:sz w:val="20"/>
                <w:szCs w:val="20"/>
                <w:lang w:eastAsia="en-US"/>
              </w:rPr>
            </w:pPr>
            <w:r w:rsidR="0072507A">
              <w:rPr>
                <w:rFonts w:ascii="Times New Roman" w:hAnsi="Times New Roman"/>
                <w:sz w:val="20"/>
                <w:szCs w:val="20"/>
                <w:lang w:eastAsia="en-US"/>
              </w:rPr>
              <w:t xml:space="preserve">b) </w:t>
            </w:r>
            <w:r w:rsidRPr="0072507A" w:rsidR="0072507A">
              <w:rPr>
                <w:rFonts w:ascii="Times New Roman" w:hAnsi="Times New Roman"/>
                <w:sz w:val="20"/>
                <w:szCs w:val="20"/>
                <w:lang w:eastAsia="en-US"/>
              </w:rPr>
              <w:t>byť jasné, zrozumiteľné a verejne prístupné,</w:t>
            </w:r>
          </w:p>
          <w:p w:rsidR="004824A6" w:rsidRPr="004824A6" w:rsidP="00E27FCB">
            <w:pPr>
              <w:bidi w:val="0"/>
              <w:snapToGrid w:val="0"/>
              <w:jc w:val="both"/>
              <w:rPr>
                <w:rFonts w:ascii="Times New Roman" w:hAnsi="Times New Roman"/>
                <w:color w:val="000000"/>
                <w:sz w:val="20"/>
                <w:szCs w:val="20"/>
              </w:rPr>
            </w:pPr>
          </w:p>
          <w:p w:rsidR="0076623A" w:rsidP="001D247A">
            <w:pPr>
              <w:bidi w:val="0"/>
              <w:snapToGrid w:val="0"/>
              <w:jc w:val="both"/>
              <w:rPr>
                <w:rFonts w:ascii="Times New Roman" w:hAnsi="Times New Roman"/>
                <w:strike/>
                <w:sz w:val="20"/>
                <w:szCs w:val="20"/>
              </w:rPr>
            </w:pPr>
          </w:p>
          <w:p w:rsidR="004824A6" w:rsidRPr="0076623A" w:rsidP="001D247A">
            <w:pPr>
              <w:bidi w:val="0"/>
              <w:snapToGrid w:val="0"/>
              <w:jc w:val="both"/>
              <w:rPr>
                <w:rFonts w:ascii="Times New Roman" w:hAnsi="Times New Roman"/>
                <w:strike/>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76623A">
              <w:rPr>
                <w:rFonts w:ascii="Times New Roman" w:hAnsi="Times New Roman"/>
                <w:sz w:val="20"/>
                <w:szCs w:val="20"/>
              </w:rPr>
              <w:t>Č</w:t>
            </w:r>
            <w:r w:rsidRPr="00F60C3B">
              <w:rPr>
                <w:rFonts w:ascii="Times New Roman" w:hAnsi="Times New Roman"/>
                <w:sz w:val="20"/>
                <w:szCs w:val="20"/>
              </w:rPr>
              <w:t>8</w:t>
            </w:r>
          </w:p>
          <w:p w:rsidR="00C81A7E" w:rsidRPr="00F60C3B">
            <w:pPr>
              <w:bidi w:val="0"/>
              <w:jc w:val="center"/>
              <w:rPr>
                <w:rFonts w:ascii="Times New Roman" w:hAnsi="Times New Roman"/>
                <w:sz w:val="20"/>
                <w:szCs w:val="20"/>
              </w:rPr>
            </w:pPr>
            <w:r w:rsidR="0076623A">
              <w:rPr>
                <w:rFonts w:ascii="Times New Roman" w:hAnsi="Times New Roman"/>
                <w:sz w:val="20"/>
                <w:szCs w:val="20"/>
              </w:rPr>
              <w:t>O</w:t>
            </w:r>
            <w:r w:rsidRPr="00F60C3B">
              <w:rPr>
                <w:rFonts w:ascii="Times New Roman" w:hAnsi="Times New Roman"/>
                <w:sz w:val="20"/>
                <w:szCs w:val="20"/>
              </w:rPr>
              <w:t>1</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4824A6">
            <w:pPr>
              <w:pStyle w:val="Normlny"/>
              <w:bidi w:val="0"/>
              <w:rPr>
                <w:rFonts w:ascii="Times New Roman" w:hAnsi="Times New Roman"/>
                <w:color w:val="000000" w:themeColor="tx1" w:themeShade="FF"/>
              </w:rPr>
            </w:pPr>
            <w:r w:rsidRPr="004824A6">
              <w:rPr>
                <w:rFonts w:ascii="Times New Roman" w:hAnsi="Times New Roman"/>
                <w:color w:val="000000" w:themeColor="tx1" w:themeShade="FF"/>
              </w:rPr>
              <w:t xml:space="preserve">Podávanie správ a preskúmanie </w:t>
            </w:r>
          </w:p>
          <w:p w:rsidR="00C81A7E" w:rsidRPr="004824A6">
            <w:pPr>
              <w:bidi w:val="0"/>
              <w:rPr>
                <w:rFonts w:ascii="Times New Roman" w:hAnsi="Times New Roman"/>
                <w:color w:val="000000" w:themeColor="tx1" w:themeShade="FF"/>
                <w:sz w:val="20"/>
                <w:szCs w:val="20"/>
              </w:rPr>
            </w:pPr>
            <w:r w:rsidRPr="004824A6" w:rsidR="0076623A">
              <w:rPr>
                <w:rFonts w:ascii="Times New Roman" w:hAnsi="Times New Roman"/>
                <w:color w:val="000000" w:themeColor="tx1" w:themeShade="FF"/>
                <w:sz w:val="20"/>
                <w:szCs w:val="20"/>
              </w:rPr>
              <w:t xml:space="preserve">1. </w:t>
            </w:r>
            <w:r w:rsidRPr="004824A6">
              <w:rPr>
                <w:rFonts w:ascii="Times New Roman" w:hAnsi="Times New Roman"/>
                <w:color w:val="000000" w:themeColor="tx1" w:themeShade="FF"/>
                <w:sz w:val="20"/>
                <w:szCs w:val="20"/>
              </w:rPr>
              <w:t>Komisia najneskôr do 31. decembra 2010 zašle Európskemu parlamentu a Rade správu založenú:</w:t>
            </w:r>
          </w:p>
          <w:p w:rsidR="00C81A7E" w:rsidRPr="004824A6">
            <w:pPr>
              <w:bidi w:val="0"/>
              <w:rPr>
                <w:rFonts w:ascii="Times New Roman" w:hAnsi="Times New Roman"/>
                <w:color w:val="000000" w:themeColor="tx1" w:themeShade="FF"/>
                <w:sz w:val="20"/>
                <w:szCs w:val="20"/>
              </w:rPr>
            </w:pPr>
            <w:r w:rsidRPr="004824A6">
              <w:rPr>
                <w:rFonts w:ascii="Times New Roman" w:hAnsi="Times New Roman"/>
                <w:color w:val="000000" w:themeColor="tx1" w:themeShade="FF"/>
                <w:sz w:val="20"/>
                <w:szCs w:val="20"/>
              </w:rPr>
              <w:t>a) na skúsenostiach získaných pri uplatňovaní tejto smernice;</w:t>
            </w:r>
          </w:p>
          <w:p w:rsidR="00C81A7E" w:rsidRPr="004824A6">
            <w:pPr>
              <w:bidi w:val="0"/>
              <w:rPr>
                <w:rFonts w:ascii="Times New Roman" w:hAnsi="Times New Roman"/>
                <w:color w:val="000000" w:themeColor="tx1" w:themeShade="FF"/>
                <w:sz w:val="20"/>
                <w:szCs w:val="20"/>
              </w:rPr>
            </w:pPr>
            <w:r w:rsidRPr="004824A6">
              <w:rPr>
                <w:rFonts w:ascii="Times New Roman" w:hAnsi="Times New Roman"/>
                <w:color w:val="000000" w:themeColor="tx1" w:themeShade="FF"/>
                <w:sz w:val="20"/>
                <w:szCs w:val="20"/>
              </w:rPr>
              <w:t>b) najmä na výsledkoch najnovšieho vedeckého výskumu o účinkoch vystavenia arzénu, kadmiu, ortuti, niklu a polycyklickým aromatickým uhľovodíkom na ľudské zdravie, venujúc osobitnú pozornosť citlivej časti obyvateľstva a životnému prostrediu ako celku, a</w:t>
            </w:r>
          </w:p>
          <w:p w:rsidR="00C81A7E" w:rsidRPr="004824A6">
            <w:pPr>
              <w:bidi w:val="0"/>
              <w:rPr>
                <w:rFonts w:ascii="Times New Roman" w:hAnsi="Times New Roman"/>
                <w:color w:val="000000" w:themeColor="tx1" w:themeShade="FF"/>
              </w:rPr>
            </w:pPr>
            <w:r w:rsidRPr="004824A6">
              <w:rPr>
                <w:rFonts w:ascii="Times New Roman" w:hAnsi="Times New Roman"/>
                <w:color w:val="000000" w:themeColor="tx1" w:themeShade="FF"/>
                <w:sz w:val="20"/>
                <w:szCs w:val="20"/>
              </w:rPr>
              <w:t>c) na technologickom rozvoji, vrátane pokroku dosiahnutom v meracích metódach a inom hodnotení koncentrácií týchto znečisťujúcich látok v okolitom ovzduší a ich depozície.</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n.a.</w:t>
            </w:r>
          </w:p>
        </w:tc>
        <w:tc>
          <w:tcPr>
            <w:tcW w:w="567" w:type="dxa"/>
            <w:tcBorders>
              <w:top w:val="single" w:sz="4" w:space="0" w:color="auto"/>
              <w:left w:val="nil"/>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FootnoteText"/>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3A3079">
              <w:rPr>
                <w:rFonts w:ascii="Times New Roman" w:hAnsi="Times New Roman"/>
                <w:sz w:val="20"/>
                <w:szCs w:val="20"/>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76623A">
              <w:rPr>
                <w:rFonts w:ascii="Times New Roman" w:hAnsi="Times New Roman"/>
                <w:sz w:val="20"/>
                <w:szCs w:val="20"/>
              </w:rPr>
              <w:t>Č</w:t>
            </w:r>
            <w:r w:rsidRPr="00F60C3B">
              <w:rPr>
                <w:rFonts w:ascii="Times New Roman" w:hAnsi="Times New Roman"/>
                <w:sz w:val="20"/>
                <w:szCs w:val="20"/>
              </w:rPr>
              <w:t>8</w:t>
            </w:r>
          </w:p>
          <w:p w:rsidR="00C81A7E" w:rsidRPr="00F60C3B">
            <w:pPr>
              <w:bidi w:val="0"/>
              <w:jc w:val="center"/>
              <w:rPr>
                <w:rFonts w:ascii="Times New Roman" w:hAnsi="Times New Roman"/>
                <w:sz w:val="20"/>
                <w:szCs w:val="20"/>
              </w:rPr>
            </w:pPr>
            <w:r w:rsidR="0076623A">
              <w:rPr>
                <w:rFonts w:ascii="Times New Roman" w:hAnsi="Times New Roman"/>
                <w:sz w:val="20"/>
                <w:szCs w:val="20"/>
              </w:rPr>
              <w:t>O</w:t>
            </w:r>
            <w:r w:rsidRPr="00F60C3B">
              <w:rPr>
                <w:rFonts w:ascii="Times New Roman" w:hAnsi="Times New Roman"/>
                <w:sz w:val="20"/>
                <w:szCs w:val="20"/>
              </w:rPr>
              <w:t>2</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4824A6">
            <w:pPr>
              <w:bidi w:val="0"/>
              <w:rPr>
                <w:rFonts w:ascii="Times New Roman" w:hAnsi="Times New Roman"/>
                <w:color w:val="000000" w:themeColor="tx1" w:themeShade="FF"/>
                <w:sz w:val="20"/>
                <w:szCs w:val="20"/>
              </w:rPr>
            </w:pPr>
            <w:r w:rsidRPr="004824A6" w:rsidR="0076623A">
              <w:rPr>
                <w:rFonts w:ascii="Times New Roman" w:hAnsi="Times New Roman"/>
                <w:color w:val="000000" w:themeColor="tx1" w:themeShade="FF"/>
                <w:sz w:val="20"/>
                <w:szCs w:val="20"/>
              </w:rPr>
              <w:t xml:space="preserve">2. </w:t>
            </w:r>
            <w:r w:rsidRPr="004824A6">
              <w:rPr>
                <w:rFonts w:ascii="Times New Roman" w:hAnsi="Times New Roman"/>
                <w:color w:val="000000" w:themeColor="tx1" w:themeShade="FF"/>
                <w:sz w:val="20"/>
                <w:szCs w:val="20"/>
              </w:rPr>
              <w:t>Správa uvedená v odseku 1 vezme do úvahy:</w:t>
            </w:r>
          </w:p>
          <w:p w:rsidR="00C81A7E" w:rsidRPr="004824A6">
            <w:pPr>
              <w:bidi w:val="0"/>
              <w:rPr>
                <w:rFonts w:ascii="Times New Roman" w:hAnsi="Times New Roman"/>
                <w:color w:val="000000" w:themeColor="tx1" w:themeShade="FF"/>
                <w:sz w:val="20"/>
                <w:szCs w:val="20"/>
              </w:rPr>
            </w:pPr>
            <w:r w:rsidRPr="004824A6">
              <w:rPr>
                <w:rFonts w:ascii="Times New Roman" w:hAnsi="Times New Roman"/>
                <w:color w:val="000000" w:themeColor="tx1" w:themeShade="FF"/>
                <w:sz w:val="20"/>
                <w:szCs w:val="20"/>
              </w:rPr>
              <w:t xml:space="preserve">a) súčasnú kvalitu ovzdušia, trendy a projekcie do roku </w:t>
            </w:r>
            <w:smartTag w:uri="urn:schemas-microsoft-com:office:smarttags" w:element="metricconverter">
              <w:smartTagPr>
                <w:attr w:name="ProductID" w:val="2015 a"/>
              </w:smartTagPr>
              <w:r w:rsidRPr="004824A6">
                <w:rPr>
                  <w:rFonts w:ascii="Times New Roman" w:hAnsi="Times New Roman"/>
                  <w:color w:val="000000" w:themeColor="tx1" w:themeShade="FF"/>
                  <w:sz w:val="20"/>
                  <w:szCs w:val="20"/>
                </w:rPr>
                <w:t>2015 a</w:t>
              </w:r>
            </w:smartTag>
            <w:r w:rsidRPr="004824A6">
              <w:rPr>
                <w:rFonts w:ascii="Times New Roman" w:hAnsi="Times New Roman"/>
                <w:color w:val="000000" w:themeColor="tx1" w:themeShade="FF"/>
                <w:sz w:val="20"/>
                <w:szCs w:val="20"/>
              </w:rPr>
              <w:t xml:space="preserve"> neskôr;</w:t>
            </w:r>
          </w:p>
          <w:p w:rsidR="00C81A7E" w:rsidRPr="004824A6">
            <w:pPr>
              <w:bidi w:val="0"/>
              <w:rPr>
                <w:rFonts w:ascii="Times New Roman" w:hAnsi="Times New Roman"/>
                <w:color w:val="000000" w:themeColor="tx1" w:themeShade="FF"/>
                <w:sz w:val="20"/>
                <w:szCs w:val="20"/>
              </w:rPr>
            </w:pPr>
            <w:r w:rsidRPr="004824A6">
              <w:rPr>
                <w:rFonts w:ascii="Times New Roman" w:hAnsi="Times New Roman"/>
                <w:color w:val="000000" w:themeColor="tx1" w:themeShade="FF"/>
                <w:sz w:val="20"/>
                <w:szCs w:val="20"/>
              </w:rPr>
              <w:t>b) rozsah na ďalšie znižovanie znečisťujúcich emisií zo všetkých relevantných zdrojov a možné prínosy zavedenia limitných hodnôt pre znečisťujúce látky uvedené v prílohe I, zameraných na zníženie rizika pre ľudské zdravie, berúc do úvahy technickú uskutočniteľnosť a nákladovú efektívnosť a každú významnú dodatočnú ochranu zdravia a životného prostredia, ktorú by to poskytlo;</w:t>
            </w:r>
          </w:p>
          <w:p w:rsidR="00C81A7E" w:rsidRPr="004824A6">
            <w:pPr>
              <w:bidi w:val="0"/>
              <w:rPr>
                <w:rFonts w:ascii="Times New Roman" w:hAnsi="Times New Roman"/>
                <w:color w:val="000000" w:themeColor="tx1" w:themeShade="FF"/>
                <w:sz w:val="20"/>
                <w:szCs w:val="20"/>
              </w:rPr>
            </w:pPr>
            <w:r w:rsidRPr="004824A6">
              <w:rPr>
                <w:rFonts w:ascii="Times New Roman" w:hAnsi="Times New Roman"/>
                <w:color w:val="000000" w:themeColor="tx1" w:themeShade="FF"/>
                <w:sz w:val="20"/>
                <w:szCs w:val="20"/>
              </w:rPr>
              <w:t>c) vzťahy medzi znečisťujúcimi látkami a príležitosťami na kombinované stratégie pre zlepšenie kvality ovzdušia v Spoločenstve a súvisiace ciele;</w:t>
            </w:r>
          </w:p>
          <w:p w:rsidR="00C81A7E" w:rsidRPr="004824A6">
            <w:pPr>
              <w:bidi w:val="0"/>
              <w:rPr>
                <w:rFonts w:ascii="Times New Roman" w:hAnsi="Times New Roman"/>
                <w:color w:val="000000" w:themeColor="tx1" w:themeShade="FF"/>
                <w:sz w:val="20"/>
                <w:szCs w:val="20"/>
              </w:rPr>
            </w:pPr>
            <w:r w:rsidRPr="004824A6">
              <w:rPr>
                <w:rFonts w:ascii="Times New Roman" w:hAnsi="Times New Roman"/>
                <w:color w:val="000000" w:themeColor="tx1" w:themeShade="FF"/>
                <w:sz w:val="20"/>
                <w:szCs w:val="20"/>
              </w:rPr>
              <w:t>d) súčasné a budúce požiadavky na informovanie verejnosti a na výmenu informácií medzi členskými štátmi a Komisiou;</w:t>
            </w:r>
          </w:p>
          <w:p w:rsidR="00C81A7E" w:rsidRPr="004824A6">
            <w:pPr>
              <w:bidi w:val="0"/>
              <w:rPr>
                <w:rFonts w:ascii="Times New Roman" w:hAnsi="Times New Roman"/>
                <w:color w:val="000000" w:themeColor="tx1" w:themeShade="FF"/>
                <w:sz w:val="20"/>
                <w:szCs w:val="20"/>
              </w:rPr>
            </w:pPr>
            <w:r w:rsidRPr="004824A6">
              <w:rPr>
                <w:rFonts w:ascii="Times New Roman" w:hAnsi="Times New Roman"/>
                <w:color w:val="000000" w:themeColor="tx1" w:themeShade="FF"/>
                <w:sz w:val="20"/>
                <w:szCs w:val="20"/>
              </w:rPr>
              <w:t>e) skúsenosti získané pri uplatňovaní tejto smernice v členských štátoch a najmä podmienky, za ktorých sa uskutočnilo meranie, ako je uvedené v prílohe III;</w:t>
            </w:r>
          </w:p>
          <w:p w:rsidR="00C81A7E" w:rsidRPr="004824A6">
            <w:pPr>
              <w:bidi w:val="0"/>
              <w:rPr>
                <w:rFonts w:ascii="Times New Roman" w:hAnsi="Times New Roman"/>
                <w:color w:val="000000" w:themeColor="tx1" w:themeShade="FF"/>
                <w:sz w:val="20"/>
                <w:szCs w:val="20"/>
              </w:rPr>
            </w:pPr>
            <w:r w:rsidRPr="004824A6">
              <w:rPr>
                <w:rFonts w:ascii="Times New Roman" w:hAnsi="Times New Roman"/>
                <w:color w:val="000000" w:themeColor="tx1" w:themeShade="FF"/>
                <w:sz w:val="20"/>
                <w:szCs w:val="20"/>
              </w:rPr>
              <w:t>f) sekundárne ekonomické prínosy pre životné prostredie a zdravie pri znižovaní emisií arzénu, kadmia, ortuti, niklu a polycyklických aromatických uhľovodíkov v rozsahu, v akom sa dajú posúdiť;</w:t>
            </w:r>
          </w:p>
          <w:p w:rsidR="00C81A7E" w:rsidRPr="004824A6">
            <w:pPr>
              <w:bidi w:val="0"/>
              <w:rPr>
                <w:rFonts w:ascii="Times New Roman" w:hAnsi="Times New Roman"/>
                <w:color w:val="000000" w:themeColor="tx1" w:themeShade="FF"/>
                <w:sz w:val="20"/>
                <w:szCs w:val="20"/>
              </w:rPr>
            </w:pPr>
            <w:r w:rsidRPr="004824A6">
              <w:rPr>
                <w:rFonts w:ascii="Times New Roman" w:hAnsi="Times New Roman"/>
                <w:color w:val="000000" w:themeColor="tx1" w:themeShade="FF"/>
                <w:sz w:val="20"/>
                <w:szCs w:val="20"/>
              </w:rPr>
              <w:t>g) primeranosť veľkosti častíc frakcie používanej na odber vzoriek s ohľadom na všeobecné požiadavky merania tuhých častíc;</w:t>
            </w:r>
          </w:p>
          <w:p w:rsidR="00C81A7E" w:rsidRPr="004824A6">
            <w:pPr>
              <w:bidi w:val="0"/>
              <w:rPr>
                <w:rFonts w:ascii="Times New Roman" w:hAnsi="Times New Roman"/>
                <w:color w:val="000000" w:themeColor="tx1" w:themeShade="FF"/>
                <w:sz w:val="20"/>
                <w:szCs w:val="20"/>
              </w:rPr>
            </w:pPr>
            <w:r w:rsidRPr="004824A6">
              <w:rPr>
                <w:rFonts w:ascii="Times New Roman" w:hAnsi="Times New Roman"/>
                <w:color w:val="000000" w:themeColor="tx1" w:themeShade="FF"/>
                <w:sz w:val="20"/>
                <w:szCs w:val="20"/>
              </w:rPr>
              <w:t>h) vhodnosť benzo(a)pyrénu ako markéra pre celkovú karcinogénnu aktivitu polycyklických aromatických uhľovodíkov so zreteľom na prevažne plynné formy polycyklických aromatických</w:t>
            </w:r>
          </w:p>
          <w:p w:rsidR="00C81A7E" w:rsidRPr="004824A6">
            <w:pPr>
              <w:bidi w:val="0"/>
              <w:rPr>
                <w:rFonts w:ascii="Times New Roman" w:hAnsi="Times New Roman"/>
                <w:color w:val="000000" w:themeColor="tx1" w:themeShade="FF"/>
                <w:sz w:val="20"/>
                <w:szCs w:val="20"/>
              </w:rPr>
            </w:pPr>
            <w:r w:rsidRPr="004824A6">
              <w:rPr>
                <w:rFonts w:ascii="Times New Roman" w:hAnsi="Times New Roman"/>
                <w:color w:val="000000" w:themeColor="tx1" w:themeShade="FF"/>
                <w:sz w:val="20"/>
                <w:szCs w:val="20"/>
              </w:rPr>
              <w:t xml:space="preserve">uhľovodíkov ako napr. fluorantén. </w:t>
            </w:r>
          </w:p>
          <w:p w:rsidR="00C81A7E" w:rsidRPr="004824A6">
            <w:pPr>
              <w:bidi w:val="0"/>
              <w:rPr>
                <w:rFonts w:ascii="Times New Roman" w:hAnsi="Times New Roman"/>
                <w:color w:val="000000" w:themeColor="tx1" w:themeShade="FF"/>
                <w:sz w:val="20"/>
                <w:szCs w:val="20"/>
              </w:rPr>
            </w:pPr>
            <w:r w:rsidRPr="004824A6">
              <w:rPr>
                <w:rFonts w:ascii="Times New Roman" w:hAnsi="Times New Roman"/>
                <w:color w:val="000000" w:themeColor="tx1" w:themeShade="FF"/>
                <w:sz w:val="20"/>
                <w:szCs w:val="20"/>
              </w:rPr>
              <w:t>Z hľadiska najnovšieho vedeckého a technického vývoja Komisia tiež preskúma účinky arzénu, kadmia a niklu na ľudské zdravie, s cieľom kvantifikovať ich genotoxickú karcinogénnosť. Po</w:t>
            </w:r>
          </w:p>
          <w:p w:rsidR="00C81A7E">
            <w:pPr>
              <w:bidi w:val="0"/>
              <w:rPr>
                <w:rFonts w:ascii="Times New Roman" w:hAnsi="Times New Roman"/>
                <w:color w:val="000000" w:themeColor="tx1" w:themeShade="FF"/>
                <w:sz w:val="20"/>
                <w:szCs w:val="20"/>
              </w:rPr>
            </w:pPr>
            <w:r w:rsidRPr="004824A6">
              <w:rPr>
                <w:rFonts w:ascii="Times New Roman" w:hAnsi="Times New Roman"/>
                <w:color w:val="000000" w:themeColor="tx1" w:themeShade="FF"/>
                <w:sz w:val="20"/>
                <w:szCs w:val="20"/>
              </w:rPr>
              <w:t>zohľadnení opatrení prijatých podľa stratégie pre ortuť Komisia tiež zváži, či by bolo prínosné uskutočniť ďalšie kroky, týkajúce sa ortuti, berúc do úvahy technickú uskutočniteľnosť a nákladovú efektívnosť a každú významnú dodatočnú ochranu zdravia a životného prostredia, ktorá by sa tým poskytla.</w:t>
            </w:r>
          </w:p>
          <w:p w:rsidR="00145F5F" w:rsidRPr="004824A6">
            <w:pPr>
              <w:bidi w:val="0"/>
              <w:rPr>
                <w:rFonts w:ascii="Times New Roman" w:hAnsi="Times New Roman"/>
                <w:color w:val="000000" w:themeColor="tx1" w:themeShade="FF"/>
              </w:rPr>
            </w:pP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n.a.</w:t>
            </w:r>
          </w:p>
        </w:tc>
        <w:tc>
          <w:tcPr>
            <w:tcW w:w="567" w:type="dxa"/>
            <w:tcBorders>
              <w:top w:val="single" w:sz="4" w:space="0" w:color="auto"/>
              <w:left w:val="nil"/>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FootnoteText"/>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3A3079">
              <w:rPr>
                <w:rFonts w:ascii="Times New Roman" w:hAnsi="Times New Roman"/>
                <w:sz w:val="20"/>
                <w:szCs w:val="20"/>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76623A">
              <w:rPr>
                <w:rFonts w:ascii="Times New Roman" w:hAnsi="Times New Roman"/>
                <w:sz w:val="20"/>
                <w:szCs w:val="20"/>
              </w:rPr>
              <w:t>Č</w:t>
            </w:r>
            <w:r w:rsidRPr="00F60C3B">
              <w:rPr>
                <w:rFonts w:ascii="Times New Roman" w:hAnsi="Times New Roman"/>
                <w:sz w:val="20"/>
                <w:szCs w:val="20"/>
              </w:rPr>
              <w:t>8</w:t>
            </w:r>
          </w:p>
          <w:p w:rsidR="00C81A7E" w:rsidRPr="00F60C3B">
            <w:pPr>
              <w:bidi w:val="0"/>
              <w:jc w:val="center"/>
              <w:rPr>
                <w:rFonts w:ascii="Times New Roman" w:hAnsi="Times New Roman"/>
                <w:sz w:val="20"/>
                <w:szCs w:val="20"/>
              </w:rPr>
            </w:pPr>
            <w:r w:rsidR="0076623A">
              <w:rPr>
                <w:rFonts w:ascii="Times New Roman" w:hAnsi="Times New Roman"/>
                <w:sz w:val="20"/>
                <w:szCs w:val="20"/>
              </w:rPr>
              <w:t>O</w:t>
            </w:r>
            <w:r w:rsidRPr="00F60C3B">
              <w:rPr>
                <w:rFonts w:ascii="Times New Roman" w:hAnsi="Times New Roman"/>
                <w:sz w:val="20"/>
                <w:szCs w:val="20"/>
              </w:rPr>
              <w:t>3</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4824A6">
            <w:pPr>
              <w:bidi w:val="0"/>
              <w:rPr>
                <w:rFonts w:ascii="Times New Roman" w:hAnsi="Times New Roman"/>
                <w:color w:val="000000" w:themeColor="tx1" w:themeShade="FF"/>
                <w:sz w:val="20"/>
                <w:szCs w:val="20"/>
              </w:rPr>
            </w:pPr>
            <w:r w:rsidRPr="004824A6" w:rsidR="0076623A">
              <w:rPr>
                <w:rFonts w:ascii="Times New Roman" w:hAnsi="Times New Roman"/>
                <w:color w:val="000000" w:themeColor="tx1" w:themeShade="FF"/>
                <w:sz w:val="20"/>
                <w:szCs w:val="20"/>
              </w:rPr>
              <w:t xml:space="preserve">3. </w:t>
            </w:r>
            <w:r w:rsidRPr="004824A6">
              <w:rPr>
                <w:rFonts w:ascii="Times New Roman" w:hAnsi="Times New Roman"/>
                <w:color w:val="000000" w:themeColor="tx1" w:themeShade="FF"/>
                <w:sz w:val="20"/>
                <w:szCs w:val="20"/>
              </w:rPr>
              <w:t>S cieľom dosiahnuť úrovne koncentrácií v okolitom ovzduší, ktoré by ďalej znižovali škodlivé účinky na ľudské zdravie a viedli by k vysokej úrovni ochrany životného prostredia ako celku, zohľadňujúc technickú uskutočniteľnosť a nákladovú efektívnosť ďalšej činnosti, správu uvedenú v odseku 1 môžu sprevádzať, ak je to vhodné, návrhy na zmeny a doplnenia tejto smernice, ktoré by zohľadňovali najmä výsledky získané v súlade s odsekom 2. Okrem toho Komisia zváži reguláciu depozície arzénu, kadmia, ortuti, niklu a špecifických polycyklických aromatických</w:t>
            </w:r>
          </w:p>
          <w:p w:rsidR="00C81A7E" w:rsidRPr="004824A6">
            <w:pPr>
              <w:bidi w:val="0"/>
              <w:rPr>
                <w:rFonts w:ascii="Times New Roman" w:hAnsi="Times New Roman"/>
                <w:color w:val="000000" w:themeColor="tx1" w:themeShade="FF"/>
              </w:rPr>
            </w:pPr>
            <w:r w:rsidRPr="004824A6">
              <w:rPr>
                <w:rFonts w:ascii="Times New Roman" w:hAnsi="Times New Roman"/>
                <w:color w:val="000000" w:themeColor="tx1" w:themeShade="FF"/>
                <w:sz w:val="20"/>
                <w:szCs w:val="20"/>
              </w:rPr>
              <w:t>uhľovodíkov.</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n.a.</w:t>
            </w:r>
          </w:p>
        </w:tc>
        <w:tc>
          <w:tcPr>
            <w:tcW w:w="567" w:type="dxa"/>
            <w:tcBorders>
              <w:top w:val="single" w:sz="4" w:space="0" w:color="auto"/>
              <w:left w:val="nil"/>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FootnoteText"/>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3A3079">
              <w:rPr>
                <w:rFonts w:ascii="Times New Roman" w:hAnsi="Times New Roman"/>
                <w:sz w:val="20"/>
                <w:szCs w:val="20"/>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76623A">
              <w:rPr>
                <w:rFonts w:ascii="Times New Roman" w:hAnsi="Times New Roman"/>
                <w:sz w:val="20"/>
                <w:szCs w:val="20"/>
              </w:rPr>
              <w:t>Č</w:t>
            </w:r>
            <w:r w:rsidRPr="00F60C3B">
              <w:rPr>
                <w:rFonts w:ascii="Times New Roman" w:hAnsi="Times New Roman"/>
                <w:sz w:val="20"/>
                <w:szCs w:val="20"/>
              </w:rPr>
              <w:t>9</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4824A6">
            <w:pPr>
              <w:pStyle w:val="Normlny"/>
              <w:bidi w:val="0"/>
              <w:rPr>
                <w:rFonts w:ascii="Times New Roman" w:hAnsi="Times New Roman"/>
                <w:color w:val="000000" w:themeColor="tx1" w:themeShade="FF"/>
              </w:rPr>
            </w:pPr>
            <w:r w:rsidRPr="004824A6">
              <w:rPr>
                <w:rFonts w:ascii="Times New Roman" w:hAnsi="Times New Roman"/>
                <w:color w:val="000000" w:themeColor="tx1" w:themeShade="FF"/>
              </w:rPr>
              <w:t>Sankcie</w:t>
            </w:r>
          </w:p>
          <w:p w:rsidR="00C81A7E" w:rsidRPr="004824A6">
            <w:pPr>
              <w:bidi w:val="0"/>
              <w:rPr>
                <w:rFonts w:ascii="Times New Roman" w:hAnsi="Times New Roman"/>
                <w:color w:val="000000" w:themeColor="tx1" w:themeShade="FF"/>
                <w:sz w:val="20"/>
                <w:szCs w:val="20"/>
              </w:rPr>
            </w:pPr>
            <w:r w:rsidRPr="004824A6">
              <w:rPr>
                <w:rFonts w:ascii="Times New Roman" w:hAnsi="Times New Roman"/>
                <w:color w:val="000000" w:themeColor="tx1" w:themeShade="FF"/>
                <w:sz w:val="20"/>
                <w:szCs w:val="20"/>
              </w:rPr>
              <w:t>Členské štáty stanovia sankcie uplatniteľné na porušenia vnútroštátnych ustanovení prijatých podľa tejto smernice a prijmú všetky opatrenia na zabezpečenie ich vykonávania. Stanovené sankcie musia byť účinné, primerané a odradzujúce.</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4824A6">
            <w:pPr>
              <w:bidi w:val="0"/>
              <w:jc w:val="center"/>
              <w:rPr>
                <w:rFonts w:ascii="Times New Roman" w:hAnsi="Times New Roman"/>
                <w:color w:val="000000" w:themeColor="tx1" w:themeShade="FF"/>
                <w:sz w:val="20"/>
                <w:szCs w:val="20"/>
              </w:rPr>
            </w:pPr>
            <w:r w:rsidRPr="004824A6" w:rsidR="0028671B">
              <w:rPr>
                <w:rFonts w:ascii="Times New Roman" w:hAnsi="Times New Roman"/>
                <w:color w:val="000000" w:themeColor="tx1" w:themeShade="FF"/>
                <w:sz w:val="20"/>
                <w:szCs w:val="20"/>
              </w:rPr>
              <w:t>N</w:t>
            </w:r>
            <w:r w:rsidRPr="004824A6">
              <w:rPr>
                <w:rFonts w:ascii="Times New Roman" w:hAnsi="Times New Roman"/>
                <w:color w:val="000000" w:themeColor="tx1" w:themeShade="FF"/>
                <w:sz w:val="20"/>
                <w:szCs w:val="20"/>
              </w:rPr>
              <w:t>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pPr>
              <w:pStyle w:val="Normlny"/>
              <w:bidi w:val="0"/>
              <w:jc w:val="center"/>
              <w:rPr>
                <w:rFonts w:ascii="Times New Roman" w:hAnsi="Times New Roman"/>
              </w:rPr>
            </w:pPr>
            <w:r w:rsidR="00C53FE8">
              <w:rPr>
                <w:rFonts w:ascii="Times New Roman" w:hAnsi="Times New Roman"/>
              </w:rPr>
              <w:t>§52</w:t>
            </w:r>
          </w:p>
          <w:p w:rsidR="0028671B">
            <w:pPr>
              <w:pStyle w:val="Normlny"/>
              <w:bidi w:val="0"/>
              <w:jc w:val="center"/>
              <w:rPr>
                <w:rFonts w:ascii="Times New Roman" w:hAnsi="Times New Roman"/>
              </w:rPr>
            </w:pPr>
            <w:r w:rsidR="00412B56">
              <w:rPr>
                <w:rFonts w:ascii="Times New Roman" w:hAnsi="Times New Roman"/>
              </w:rPr>
              <w:t>O</w:t>
            </w:r>
            <w:r w:rsidR="00C53FE8">
              <w:rPr>
                <w:rFonts w:ascii="Times New Roman" w:hAnsi="Times New Roman"/>
              </w:rPr>
              <w:t>1</w:t>
            </w:r>
          </w:p>
          <w:p w:rsidR="0028671B">
            <w:pPr>
              <w:pStyle w:val="Normlny"/>
              <w:bidi w:val="0"/>
              <w:jc w:val="center"/>
              <w:rPr>
                <w:rFonts w:ascii="Times New Roman" w:hAnsi="Times New Roman"/>
              </w:rPr>
            </w:pPr>
          </w:p>
          <w:p w:rsidR="00C53FE8" w:rsidP="00C53FE8">
            <w:pPr>
              <w:pStyle w:val="Normlny"/>
              <w:bidi w:val="0"/>
              <w:rPr>
                <w:rFonts w:ascii="Times New Roman" w:hAnsi="Times New Roman"/>
              </w:rPr>
            </w:pPr>
          </w:p>
          <w:p w:rsidR="0028671B">
            <w:pPr>
              <w:pStyle w:val="Normlny"/>
              <w:bidi w:val="0"/>
              <w:jc w:val="center"/>
              <w:rPr>
                <w:rFonts w:ascii="Times New Roman" w:hAnsi="Times New Roman"/>
              </w:rPr>
            </w:pPr>
          </w:p>
          <w:p w:rsidR="0028671B" w:rsidP="00AE1D8C">
            <w:pPr>
              <w:pStyle w:val="Normlny"/>
              <w:bidi w:val="0"/>
              <w:jc w:val="center"/>
              <w:rPr>
                <w:rFonts w:ascii="Times New Roman" w:hAnsi="Times New Roman"/>
              </w:rPr>
            </w:pPr>
            <w:r>
              <w:rPr>
                <w:rFonts w:ascii="Times New Roman" w:hAnsi="Times New Roman"/>
              </w:rPr>
              <w:t>O2</w:t>
            </w:r>
          </w:p>
          <w:p w:rsidR="00AE1D8C" w:rsidP="00AE1D8C">
            <w:pPr>
              <w:pStyle w:val="Normlny"/>
              <w:bidi w:val="0"/>
              <w:jc w:val="center"/>
              <w:rPr>
                <w:rFonts w:ascii="Times New Roman" w:hAnsi="Times New Roman"/>
              </w:rPr>
            </w:pPr>
          </w:p>
          <w:p w:rsidR="00AE1D8C" w:rsidP="00AE1D8C">
            <w:pPr>
              <w:pStyle w:val="Normlny"/>
              <w:bidi w:val="0"/>
              <w:jc w:val="center"/>
              <w:rPr>
                <w:rFonts w:ascii="Times New Roman" w:hAnsi="Times New Roman"/>
              </w:rPr>
            </w:pPr>
            <w:r>
              <w:rPr>
                <w:rFonts w:ascii="Times New Roman" w:hAnsi="Times New Roman"/>
              </w:rPr>
              <w:t>Pa</w:t>
            </w:r>
          </w:p>
          <w:p w:rsidR="00AE1D8C" w:rsidP="00AE1D8C">
            <w:pPr>
              <w:pStyle w:val="Normlny"/>
              <w:bidi w:val="0"/>
              <w:jc w:val="center"/>
              <w:rPr>
                <w:rFonts w:ascii="Times New Roman" w:hAnsi="Times New Roman"/>
              </w:rPr>
            </w:pPr>
          </w:p>
          <w:p w:rsidR="00AE1D8C" w:rsidP="00AE1D8C">
            <w:pPr>
              <w:pStyle w:val="Normlny"/>
              <w:bidi w:val="0"/>
              <w:jc w:val="center"/>
              <w:rPr>
                <w:rFonts w:ascii="Times New Roman" w:hAnsi="Times New Roman"/>
              </w:rPr>
            </w:pPr>
          </w:p>
          <w:p w:rsidR="00AE1D8C" w:rsidP="00AE1D8C">
            <w:pPr>
              <w:pStyle w:val="Normlny"/>
              <w:bidi w:val="0"/>
              <w:jc w:val="center"/>
              <w:rPr>
                <w:rFonts w:ascii="Times New Roman" w:hAnsi="Times New Roman"/>
              </w:rPr>
            </w:pPr>
          </w:p>
          <w:p w:rsidR="00AE1D8C" w:rsidP="00AE1D8C">
            <w:pPr>
              <w:pStyle w:val="Normlny"/>
              <w:bidi w:val="0"/>
              <w:jc w:val="center"/>
              <w:rPr>
                <w:rFonts w:ascii="Times New Roman" w:hAnsi="Times New Roman"/>
              </w:rPr>
            </w:pPr>
          </w:p>
          <w:p w:rsidR="00AE1D8C" w:rsidP="00AE1D8C">
            <w:pPr>
              <w:pStyle w:val="Normlny"/>
              <w:bidi w:val="0"/>
              <w:jc w:val="center"/>
              <w:rPr>
                <w:rFonts w:ascii="Times New Roman" w:hAnsi="Times New Roman"/>
              </w:rPr>
            </w:pPr>
            <w:r>
              <w:rPr>
                <w:rFonts w:ascii="Times New Roman" w:hAnsi="Times New Roman"/>
              </w:rPr>
              <w:t>Pb</w:t>
            </w:r>
          </w:p>
          <w:p w:rsidR="00AE1D8C" w:rsidP="00AE1D8C">
            <w:pPr>
              <w:pStyle w:val="Normlny"/>
              <w:bidi w:val="0"/>
              <w:jc w:val="center"/>
              <w:rPr>
                <w:rFonts w:ascii="Times New Roman" w:hAnsi="Times New Roman"/>
              </w:rPr>
            </w:pPr>
          </w:p>
          <w:p w:rsidR="00AE1D8C" w:rsidP="00AE1D8C">
            <w:pPr>
              <w:pStyle w:val="Normlny"/>
              <w:bidi w:val="0"/>
              <w:jc w:val="center"/>
              <w:rPr>
                <w:rFonts w:ascii="Times New Roman" w:hAnsi="Times New Roman"/>
              </w:rPr>
            </w:pPr>
            <w:r>
              <w:rPr>
                <w:rFonts w:ascii="Times New Roman" w:hAnsi="Times New Roman"/>
              </w:rPr>
              <w:t>Pc</w:t>
            </w:r>
          </w:p>
          <w:p w:rsidR="00AE1D8C" w:rsidP="00AE1D8C">
            <w:pPr>
              <w:pStyle w:val="Normlny"/>
              <w:bidi w:val="0"/>
              <w:jc w:val="center"/>
              <w:rPr>
                <w:rFonts w:ascii="Times New Roman" w:hAnsi="Times New Roman"/>
              </w:rPr>
            </w:pPr>
          </w:p>
          <w:p w:rsidR="00AE1D8C" w:rsidP="00AE1D8C">
            <w:pPr>
              <w:pStyle w:val="Normlny"/>
              <w:bidi w:val="0"/>
              <w:jc w:val="center"/>
              <w:rPr>
                <w:rFonts w:ascii="Times New Roman" w:hAnsi="Times New Roman"/>
              </w:rPr>
            </w:pPr>
          </w:p>
          <w:p w:rsidR="00AE1D8C" w:rsidP="00AE1D8C">
            <w:pPr>
              <w:pStyle w:val="Normlny"/>
              <w:bidi w:val="0"/>
              <w:jc w:val="center"/>
              <w:rPr>
                <w:rFonts w:ascii="Times New Roman" w:hAnsi="Times New Roman"/>
              </w:rPr>
            </w:pPr>
          </w:p>
          <w:p w:rsidR="00AE1D8C" w:rsidP="00AE1D8C">
            <w:pPr>
              <w:pStyle w:val="Normlny"/>
              <w:bidi w:val="0"/>
              <w:jc w:val="center"/>
              <w:rPr>
                <w:rFonts w:ascii="Times New Roman" w:hAnsi="Times New Roman"/>
              </w:rPr>
            </w:pPr>
            <w:r>
              <w:rPr>
                <w:rFonts w:ascii="Times New Roman" w:hAnsi="Times New Roman"/>
              </w:rPr>
              <w:t>Pd</w:t>
            </w:r>
          </w:p>
          <w:p w:rsidR="0028671B">
            <w:pPr>
              <w:pStyle w:val="Normlny"/>
              <w:bidi w:val="0"/>
              <w:jc w:val="center"/>
              <w:rPr>
                <w:rFonts w:ascii="Times New Roman" w:hAnsi="Times New Roman"/>
              </w:rPr>
            </w:pPr>
          </w:p>
          <w:p w:rsidR="0028671B">
            <w:pPr>
              <w:pStyle w:val="Normlny"/>
              <w:bidi w:val="0"/>
              <w:jc w:val="center"/>
              <w:rPr>
                <w:rFonts w:ascii="Times New Roman" w:hAnsi="Times New Roman"/>
              </w:rPr>
            </w:pPr>
          </w:p>
          <w:p w:rsidR="0028671B">
            <w:pPr>
              <w:pStyle w:val="Normlny"/>
              <w:bidi w:val="0"/>
              <w:jc w:val="center"/>
              <w:rPr>
                <w:rFonts w:ascii="Times New Roman" w:hAnsi="Times New Roman"/>
              </w:rPr>
            </w:pPr>
          </w:p>
          <w:p w:rsidR="0028671B">
            <w:pPr>
              <w:pStyle w:val="Normlny"/>
              <w:bidi w:val="0"/>
              <w:jc w:val="center"/>
              <w:rPr>
                <w:rFonts w:ascii="Times New Roman" w:hAnsi="Times New Roman"/>
              </w:rPr>
            </w:pPr>
          </w:p>
          <w:p w:rsidR="004824A6">
            <w:pPr>
              <w:pStyle w:val="Normlny"/>
              <w:bidi w:val="0"/>
              <w:jc w:val="center"/>
              <w:rPr>
                <w:rFonts w:ascii="Times New Roman" w:hAnsi="Times New Roman"/>
              </w:rPr>
            </w:pPr>
          </w:p>
          <w:p w:rsidR="004824A6" w:rsidRPr="00F60C3B">
            <w:pPr>
              <w:pStyle w:val="Normlny"/>
              <w:bidi w:val="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AE1D8C" w:rsidP="00AE1D8C">
            <w:pPr>
              <w:pStyle w:val="ListParagraph"/>
              <w:bidi w:val="0"/>
              <w:spacing w:after="360"/>
              <w:ind w:left="0"/>
              <w:jc w:val="both"/>
              <w:rPr>
                <w:rFonts w:ascii="Times New Roman" w:hAnsi="Times New Roman"/>
                <w:sz w:val="20"/>
                <w:lang w:eastAsia="sk-SK"/>
              </w:rPr>
            </w:pPr>
            <w:r w:rsidR="007542EB">
              <w:rPr>
                <w:rFonts w:ascii="Times New Roman" w:hAnsi="Times New Roman"/>
                <w:sz w:val="20"/>
                <w:lang w:eastAsia="sk-SK"/>
              </w:rPr>
              <w:t xml:space="preserve"> </w:t>
            </w:r>
            <w:r>
              <w:rPr>
                <w:rFonts w:ascii="Times New Roman" w:hAnsi="Times New Roman"/>
                <w:sz w:val="20"/>
                <w:lang w:eastAsia="sk-SK"/>
              </w:rPr>
              <w:t xml:space="preserve">(1) </w:t>
            </w:r>
            <w:r w:rsidRPr="00AE1D8C">
              <w:rPr>
                <w:rFonts w:ascii="Times New Roman" w:hAnsi="Times New Roman"/>
                <w:sz w:val="20"/>
                <w:lang w:eastAsia="sk-SK"/>
              </w:rPr>
              <w:t xml:space="preserve">Ak orgán ochrany ovzdušia zistí porušenie povinností ustanovených týmto zákonom, začne konanie o uložení pokuty a opatrenia na nápravu. V osobitných prípadoch podľa § 53 rozhoduje o obmedzení prevádzky alebo zastavení prevádzky stacionárneho zdroja. </w:t>
            </w:r>
          </w:p>
          <w:p w:rsidR="00AE1D8C" w:rsidRPr="00AE1D8C" w:rsidP="00AE1D8C">
            <w:pPr>
              <w:pStyle w:val="ListParagraph"/>
              <w:bidi w:val="0"/>
              <w:spacing w:after="360"/>
              <w:ind w:left="0"/>
              <w:jc w:val="both"/>
              <w:rPr>
                <w:rFonts w:ascii="Times New Roman" w:hAnsi="Times New Roman"/>
                <w:sz w:val="20"/>
                <w:lang w:eastAsia="sk-SK"/>
              </w:rPr>
            </w:pPr>
            <w:r>
              <w:rPr>
                <w:rFonts w:ascii="Times New Roman" w:hAnsi="Times New Roman"/>
                <w:sz w:val="20"/>
                <w:lang w:eastAsia="sk-SK"/>
              </w:rPr>
              <w:t xml:space="preserve">(2) </w:t>
            </w:r>
            <w:r w:rsidRPr="00AE1D8C">
              <w:rPr>
                <w:rFonts w:ascii="Times New Roman" w:hAnsi="Times New Roman"/>
                <w:sz w:val="20"/>
                <w:lang w:eastAsia="sk-SK"/>
              </w:rPr>
              <w:t xml:space="preserve">Pokutu a opatrenie na nápravu možno uložiť na základe </w:t>
            </w:r>
          </w:p>
          <w:p w:rsidR="00AE1D8C" w:rsidRPr="00AE1D8C" w:rsidP="00AE1D8C">
            <w:pPr>
              <w:pStyle w:val="ListParagraph"/>
              <w:bidi w:val="0"/>
              <w:spacing w:after="360"/>
              <w:ind w:left="0"/>
              <w:jc w:val="both"/>
              <w:rPr>
                <w:rFonts w:ascii="Times New Roman" w:hAnsi="Times New Roman"/>
                <w:sz w:val="20"/>
                <w:lang w:eastAsia="sk-SK"/>
              </w:rPr>
            </w:pPr>
            <w:r>
              <w:rPr>
                <w:rFonts w:ascii="Times New Roman" w:hAnsi="Times New Roman"/>
                <w:sz w:val="20"/>
                <w:lang w:eastAsia="sk-SK"/>
              </w:rPr>
              <w:t xml:space="preserve">a) </w:t>
            </w:r>
            <w:r w:rsidRPr="00AE1D8C">
              <w:rPr>
                <w:rFonts w:ascii="Times New Roman" w:hAnsi="Times New Roman"/>
                <w:sz w:val="20"/>
                <w:lang w:eastAsia="sk-SK"/>
              </w:rPr>
              <w:t>zistení z vlastnej kontrolnej činnosti orgánov dozoru a nimi poverených osôb podľa tohto zákona,</w:t>
            </w:r>
          </w:p>
          <w:p w:rsidR="00AE1D8C" w:rsidRPr="00AE1D8C" w:rsidP="00AE1D8C">
            <w:pPr>
              <w:pStyle w:val="ListParagraph"/>
              <w:bidi w:val="0"/>
              <w:spacing w:after="360"/>
              <w:ind w:left="0"/>
              <w:jc w:val="both"/>
              <w:rPr>
                <w:rFonts w:ascii="Times New Roman" w:hAnsi="Times New Roman"/>
                <w:sz w:val="20"/>
                <w:lang w:eastAsia="sk-SK"/>
              </w:rPr>
            </w:pPr>
            <w:r>
              <w:rPr>
                <w:rFonts w:ascii="Times New Roman" w:hAnsi="Times New Roman"/>
                <w:sz w:val="20"/>
                <w:lang w:eastAsia="sk-SK"/>
              </w:rPr>
              <w:t xml:space="preserve">b) </w:t>
            </w:r>
            <w:r w:rsidRPr="00AE1D8C">
              <w:rPr>
                <w:rFonts w:ascii="Times New Roman" w:hAnsi="Times New Roman"/>
                <w:sz w:val="20"/>
                <w:lang w:eastAsia="sk-SK"/>
              </w:rPr>
              <w:t xml:space="preserve">vlastnej evidencie orgánu ochrany ovzdušia, </w:t>
            </w:r>
          </w:p>
          <w:p w:rsidR="00AE1D8C" w:rsidRPr="00AE1D8C" w:rsidP="00AE1D8C">
            <w:pPr>
              <w:pStyle w:val="ListParagraph"/>
              <w:bidi w:val="0"/>
              <w:spacing w:after="360"/>
              <w:ind w:left="0"/>
              <w:jc w:val="both"/>
              <w:rPr>
                <w:rFonts w:ascii="Times New Roman" w:hAnsi="Times New Roman"/>
                <w:sz w:val="20"/>
                <w:lang w:eastAsia="sk-SK"/>
              </w:rPr>
            </w:pPr>
            <w:r>
              <w:rPr>
                <w:rFonts w:ascii="Times New Roman" w:hAnsi="Times New Roman"/>
                <w:sz w:val="20"/>
                <w:lang w:eastAsia="sk-SK"/>
              </w:rPr>
              <w:t xml:space="preserve">c) </w:t>
            </w:r>
            <w:r w:rsidRPr="00AE1D8C">
              <w:rPr>
                <w:rFonts w:ascii="Times New Roman" w:hAnsi="Times New Roman"/>
                <w:sz w:val="20"/>
                <w:lang w:eastAsia="sk-SK"/>
              </w:rPr>
              <w:t>dokumentov podľa tohto zákona predložených povinnými subjektmi alebo</w:t>
            </w:r>
          </w:p>
          <w:p w:rsidR="003315F1" w:rsidRPr="003315F1" w:rsidP="00AE1D8C">
            <w:pPr>
              <w:pStyle w:val="ListParagraph"/>
              <w:bidi w:val="0"/>
              <w:spacing w:after="360"/>
              <w:ind w:left="0"/>
              <w:jc w:val="both"/>
              <w:rPr>
                <w:rFonts w:ascii="Times New Roman" w:hAnsi="Times New Roman"/>
                <w:sz w:val="20"/>
                <w:lang w:eastAsia="sk-SK"/>
              </w:rPr>
            </w:pPr>
            <w:r w:rsidR="00AE1D8C">
              <w:rPr>
                <w:rFonts w:ascii="Times New Roman" w:hAnsi="Times New Roman"/>
                <w:sz w:val="20"/>
                <w:lang w:eastAsia="sk-SK"/>
              </w:rPr>
              <w:t xml:space="preserve">d) </w:t>
            </w:r>
            <w:r w:rsidRPr="00AE1D8C" w:rsidR="00AE1D8C">
              <w:rPr>
                <w:rFonts w:ascii="Times New Roman" w:hAnsi="Times New Roman"/>
                <w:sz w:val="20"/>
                <w:lang w:eastAsia="sk-SK"/>
              </w:rPr>
              <w:t>podnetu, ak je porušenie povinnosti podľa tohto zákona dostatočne preukázané a výkon dozoru by bol neúčelný a nehospodárny; dostatočné preukázanie skutkového stavu vyhodnotí orgán dozoru.</w:t>
            </w:r>
          </w:p>
          <w:p w:rsidR="003315F1" w:rsidRPr="004824A6" w:rsidP="003315F1">
            <w:pPr>
              <w:pStyle w:val="FootnoteText"/>
              <w:bidi w:val="0"/>
              <w:jc w:val="both"/>
              <w:rPr>
                <w:rFonts w:ascii="Times New Roman" w:hAnsi="Times New Roman"/>
                <w:color w:val="000000" w:themeColor="tx1" w:themeShade="FF"/>
              </w:rPr>
            </w:pPr>
          </w:p>
          <w:p w:rsidR="0028671B" w:rsidRPr="004824A6" w:rsidP="001D247A">
            <w:pPr>
              <w:pStyle w:val="FootnoteText"/>
              <w:bidi w:val="0"/>
              <w:jc w:val="both"/>
              <w:rPr>
                <w:rFonts w:ascii="Times New Roman" w:hAnsi="Times New Roman"/>
                <w:color w:val="000000" w:themeColor="tx1" w:themeShade="FF"/>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4824A6">
            <w:pPr>
              <w:bidi w:val="0"/>
              <w:jc w:val="center"/>
              <w:rPr>
                <w:rFonts w:ascii="Times New Roman" w:hAnsi="Times New Roman"/>
                <w:color w:val="000000" w:themeColor="tx1" w:themeShade="FF"/>
                <w:sz w:val="20"/>
                <w:szCs w:val="20"/>
              </w:rPr>
            </w:pPr>
            <w:r w:rsidRPr="004824A6" w:rsidR="0028671B">
              <w:rPr>
                <w:rFonts w:ascii="Times New Roman" w:hAnsi="Times New Roman"/>
                <w:color w:val="000000" w:themeColor="tx1" w:themeShade="FF"/>
                <w:sz w:val="20"/>
                <w:szCs w:val="20"/>
              </w:rPr>
              <w:t>Č</w:t>
            </w:r>
            <w:r w:rsidRPr="004824A6">
              <w:rPr>
                <w:rFonts w:ascii="Times New Roman" w:hAnsi="Times New Roman"/>
                <w:color w:val="000000" w:themeColor="tx1" w:themeShade="FF"/>
                <w:sz w:val="20"/>
                <w:szCs w:val="20"/>
              </w:rPr>
              <w:t>10</w:t>
            </w:r>
          </w:p>
          <w:p w:rsidR="00C81A7E" w:rsidRPr="004824A6">
            <w:pPr>
              <w:bidi w:val="0"/>
              <w:jc w:val="center"/>
              <w:rPr>
                <w:rFonts w:ascii="Times New Roman" w:hAnsi="Times New Roman"/>
                <w:color w:val="000000" w:themeColor="tx1" w:themeShade="FF"/>
                <w:sz w:val="20"/>
                <w:szCs w:val="20"/>
              </w:rPr>
            </w:pPr>
            <w:r w:rsidRPr="004824A6" w:rsidR="0028671B">
              <w:rPr>
                <w:rFonts w:ascii="Times New Roman" w:hAnsi="Times New Roman"/>
                <w:color w:val="000000" w:themeColor="tx1" w:themeShade="FF"/>
                <w:sz w:val="20"/>
                <w:szCs w:val="20"/>
              </w:rPr>
              <w:t>O</w:t>
            </w:r>
            <w:r w:rsidRPr="004824A6">
              <w:rPr>
                <w:rFonts w:ascii="Times New Roman" w:hAnsi="Times New Roman"/>
                <w:color w:val="000000" w:themeColor="tx1" w:themeShade="FF"/>
                <w:sz w:val="20"/>
                <w:szCs w:val="20"/>
              </w:rPr>
              <w:t>1</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4824A6">
            <w:pPr>
              <w:pStyle w:val="Normlny"/>
              <w:bidi w:val="0"/>
              <w:rPr>
                <w:rFonts w:ascii="Times New Roman" w:hAnsi="Times New Roman"/>
                <w:color w:val="000000" w:themeColor="tx1" w:themeShade="FF"/>
              </w:rPr>
            </w:pPr>
            <w:r w:rsidRPr="004824A6">
              <w:rPr>
                <w:rFonts w:ascii="Times New Roman" w:hAnsi="Times New Roman"/>
                <w:color w:val="000000" w:themeColor="tx1" w:themeShade="FF"/>
              </w:rPr>
              <w:t>Vykonávanie</w:t>
            </w:r>
          </w:p>
          <w:p w:rsidR="00C81A7E" w:rsidRPr="004824A6">
            <w:pPr>
              <w:bidi w:val="0"/>
              <w:rPr>
                <w:rFonts w:ascii="Times New Roman" w:hAnsi="Times New Roman"/>
                <w:color w:val="000000" w:themeColor="tx1" w:themeShade="FF"/>
                <w:sz w:val="20"/>
                <w:szCs w:val="20"/>
              </w:rPr>
            </w:pPr>
            <w:r w:rsidRPr="004824A6" w:rsidR="0028671B">
              <w:rPr>
                <w:rFonts w:ascii="Times New Roman" w:hAnsi="Times New Roman"/>
                <w:color w:val="000000" w:themeColor="tx1" w:themeShade="FF"/>
                <w:sz w:val="20"/>
                <w:szCs w:val="20"/>
              </w:rPr>
              <w:t xml:space="preserve">1. </w:t>
            </w:r>
            <w:r w:rsidRPr="004824A6">
              <w:rPr>
                <w:rFonts w:ascii="Times New Roman" w:hAnsi="Times New Roman"/>
                <w:color w:val="000000" w:themeColor="tx1" w:themeShade="FF"/>
                <w:sz w:val="20"/>
                <w:szCs w:val="20"/>
              </w:rPr>
              <w:t>Členské štáty uvedú do účinnosti zákony, iné právne predpisy a správne opatrenia potrebné na dosiahnutie súladu s touto smernicou najneskôr do 15. februára 2007. Bezodkladne o tom</w:t>
            </w:r>
          </w:p>
          <w:p w:rsidR="00C81A7E" w:rsidRPr="004824A6">
            <w:pPr>
              <w:bidi w:val="0"/>
              <w:rPr>
                <w:rFonts w:ascii="Times New Roman" w:hAnsi="Times New Roman"/>
                <w:color w:val="000000" w:themeColor="tx1" w:themeShade="FF"/>
                <w:sz w:val="20"/>
                <w:szCs w:val="20"/>
              </w:rPr>
            </w:pPr>
            <w:r w:rsidRPr="004824A6">
              <w:rPr>
                <w:rFonts w:ascii="Times New Roman" w:hAnsi="Times New Roman"/>
                <w:color w:val="000000" w:themeColor="tx1" w:themeShade="FF"/>
                <w:sz w:val="20"/>
                <w:szCs w:val="20"/>
              </w:rPr>
              <w:t>informujú Komisiu.</w:t>
            </w:r>
          </w:p>
          <w:p w:rsidR="00C81A7E">
            <w:pPr>
              <w:pStyle w:val="Normlny"/>
              <w:bidi w:val="0"/>
              <w:rPr>
                <w:rFonts w:ascii="Times New Roman" w:hAnsi="Times New Roman"/>
                <w:color w:val="000000" w:themeColor="tx1" w:themeShade="FF"/>
              </w:rPr>
            </w:pPr>
            <w:r w:rsidRPr="004824A6">
              <w:rPr>
                <w:rFonts w:ascii="Times New Roman" w:hAnsi="Times New Roman"/>
                <w:color w:val="000000" w:themeColor="tx1" w:themeShade="FF"/>
              </w:rPr>
              <w:t>Členské štáty uvedú priamo v prijatých opatreniach alebo pri ich úradnom uverejnení odkaz na túto smernicu.</w:t>
            </w:r>
          </w:p>
          <w:p w:rsidR="004824A6">
            <w:pPr>
              <w:pStyle w:val="Normlny"/>
              <w:bidi w:val="0"/>
              <w:rPr>
                <w:rFonts w:ascii="Times New Roman" w:hAnsi="Times New Roman"/>
                <w:color w:val="000000" w:themeColor="tx1" w:themeShade="FF"/>
              </w:rPr>
            </w:pPr>
          </w:p>
          <w:p w:rsidR="00A524D2">
            <w:pPr>
              <w:pStyle w:val="Normlny"/>
              <w:bidi w:val="0"/>
              <w:rPr>
                <w:rFonts w:ascii="Times New Roman" w:hAnsi="Times New Roman"/>
                <w:color w:val="000000" w:themeColor="tx1" w:themeShade="FF"/>
              </w:rPr>
            </w:pPr>
          </w:p>
          <w:p w:rsidR="00A73489">
            <w:pPr>
              <w:pStyle w:val="Normlny"/>
              <w:bidi w:val="0"/>
              <w:rPr>
                <w:rFonts w:ascii="Times New Roman" w:hAnsi="Times New Roman"/>
                <w:color w:val="000000" w:themeColor="tx1" w:themeShade="FF"/>
              </w:rPr>
            </w:pPr>
          </w:p>
          <w:p w:rsidR="00A73489">
            <w:pPr>
              <w:pStyle w:val="Normlny"/>
              <w:bidi w:val="0"/>
              <w:rPr>
                <w:rFonts w:ascii="Times New Roman" w:hAnsi="Times New Roman"/>
                <w:color w:val="000000" w:themeColor="tx1" w:themeShade="FF"/>
              </w:rPr>
            </w:pPr>
          </w:p>
          <w:p w:rsidR="00A73489" w:rsidRPr="004824A6">
            <w:pPr>
              <w:pStyle w:val="Normlny"/>
              <w:bidi w:val="0"/>
              <w:rPr>
                <w:rFonts w:ascii="Times New Roman" w:hAnsi="Times New Roman"/>
                <w:color w:val="000000" w:themeColor="tx1" w:themeShade="FF"/>
              </w:rPr>
            </w:pP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rsidP="004824A6">
            <w:pPr>
              <w:bidi w:val="0"/>
              <w:jc w:val="center"/>
              <w:rPr>
                <w:rFonts w:ascii="Times New Roman" w:hAnsi="Times New Roman"/>
                <w:sz w:val="20"/>
                <w:szCs w:val="20"/>
              </w:rPr>
            </w:pPr>
            <w:r w:rsidR="006C30A8">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6C30A8">
            <w:pPr>
              <w:bidi w:val="0"/>
              <w:jc w:val="center"/>
              <w:rPr>
                <w:rFonts w:ascii="Times New Roman" w:hAnsi="Times New Roman"/>
                <w:sz w:val="20"/>
                <w:szCs w:val="20"/>
              </w:rPr>
            </w:pPr>
            <w:r>
              <w:rPr>
                <w:rFonts w:ascii="Times New Roman" w:hAnsi="Times New Roman"/>
                <w:sz w:val="20"/>
                <w:szCs w:val="20"/>
              </w:rPr>
              <w:t>NZ</w:t>
            </w:r>
          </w:p>
          <w:p w:rsidR="006C30A8">
            <w:pPr>
              <w:bidi w:val="0"/>
              <w:jc w:val="center"/>
              <w:rPr>
                <w:rFonts w:ascii="Times New Roman" w:hAnsi="Times New Roman"/>
                <w:sz w:val="20"/>
                <w:szCs w:val="20"/>
              </w:rPr>
            </w:pPr>
          </w:p>
          <w:p w:rsidR="006C30A8">
            <w:pPr>
              <w:bidi w:val="0"/>
              <w:jc w:val="center"/>
              <w:rPr>
                <w:rFonts w:ascii="Times New Roman" w:hAnsi="Times New Roman"/>
                <w:sz w:val="20"/>
                <w:szCs w:val="20"/>
              </w:rPr>
            </w:pPr>
          </w:p>
          <w:p w:rsidR="006C30A8">
            <w:pPr>
              <w:bidi w:val="0"/>
              <w:jc w:val="center"/>
              <w:rPr>
                <w:rFonts w:ascii="Times New Roman" w:hAnsi="Times New Roman"/>
                <w:sz w:val="20"/>
                <w:szCs w:val="20"/>
              </w:rPr>
            </w:pPr>
          </w:p>
          <w:p w:rsidR="006C30A8">
            <w:pPr>
              <w:bidi w:val="0"/>
              <w:jc w:val="center"/>
              <w:rPr>
                <w:rFonts w:ascii="Times New Roman" w:hAnsi="Times New Roman"/>
                <w:sz w:val="20"/>
                <w:szCs w:val="20"/>
              </w:rPr>
            </w:pPr>
          </w:p>
          <w:p w:rsidR="006C30A8">
            <w:pPr>
              <w:bidi w:val="0"/>
              <w:jc w:val="center"/>
              <w:rPr>
                <w:rFonts w:ascii="Times New Roman" w:hAnsi="Times New Roman"/>
                <w:sz w:val="20"/>
                <w:szCs w:val="20"/>
              </w:rPr>
            </w:pPr>
          </w:p>
          <w:p w:rsidR="006C30A8">
            <w:pPr>
              <w:bidi w:val="0"/>
              <w:jc w:val="center"/>
              <w:rPr>
                <w:rFonts w:ascii="Times New Roman" w:hAnsi="Times New Roman"/>
                <w:sz w:val="20"/>
                <w:szCs w:val="20"/>
              </w:rPr>
            </w:pPr>
          </w:p>
          <w:p w:rsidR="006C30A8">
            <w:pPr>
              <w:bidi w:val="0"/>
              <w:jc w:val="center"/>
              <w:rPr>
                <w:rFonts w:ascii="Times New Roman" w:hAnsi="Times New Roman"/>
                <w:sz w:val="20"/>
                <w:szCs w:val="20"/>
              </w:rPr>
            </w:pPr>
          </w:p>
          <w:p w:rsidR="006C30A8">
            <w:pPr>
              <w:bidi w:val="0"/>
              <w:jc w:val="center"/>
              <w:rPr>
                <w:rFonts w:ascii="Times New Roman" w:hAnsi="Times New Roman"/>
                <w:sz w:val="20"/>
                <w:szCs w:val="20"/>
              </w:rPr>
            </w:pPr>
          </w:p>
          <w:p w:rsidR="00C81A7E">
            <w:pPr>
              <w:bidi w:val="0"/>
              <w:jc w:val="center"/>
              <w:rPr>
                <w:rFonts w:ascii="Times New Roman" w:hAnsi="Times New Roman"/>
                <w:sz w:val="20"/>
                <w:szCs w:val="20"/>
              </w:rPr>
            </w:pPr>
            <w:r w:rsidR="006C30A8">
              <w:rPr>
                <w:rFonts w:ascii="Times New Roman" w:hAnsi="Times New Roman"/>
                <w:sz w:val="20"/>
                <w:szCs w:val="20"/>
              </w:rPr>
              <w:t>NV</w:t>
            </w:r>
          </w:p>
          <w:p w:rsidR="00D717FD">
            <w:pPr>
              <w:bidi w:val="0"/>
              <w:jc w:val="center"/>
              <w:rPr>
                <w:rFonts w:ascii="Times New Roman" w:hAnsi="Times New Roman"/>
                <w:sz w:val="20"/>
                <w:szCs w:val="20"/>
              </w:rPr>
            </w:pPr>
          </w:p>
          <w:p w:rsidR="00D717FD">
            <w:pPr>
              <w:bidi w:val="0"/>
              <w:jc w:val="center"/>
              <w:rPr>
                <w:rFonts w:ascii="Times New Roman" w:hAnsi="Times New Roman"/>
                <w:sz w:val="20"/>
                <w:szCs w:val="20"/>
              </w:rPr>
            </w:pPr>
          </w:p>
          <w:p w:rsidR="00D717FD">
            <w:pPr>
              <w:bidi w:val="0"/>
              <w:jc w:val="center"/>
              <w:rPr>
                <w:rFonts w:ascii="Times New Roman" w:hAnsi="Times New Roman"/>
                <w:sz w:val="20"/>
                <w:szCs w:val="20"/>
              </w:rPr>
            </w:pPr>
          </w:p>
          <w:p w:rsidR="00D717FD">
            <w:pPr>
              <w:bidi w:val="0"/>
              <w:jc w:val="center"/>
              <w:rPr>
                <w:rFonts w:ascii="Times New Roman" w:hAnsi="Times New Roman"/>
                <w:sz w:val="20"/>
                <w:szCs w:val="20"/>
              </w:rPr>
            </w:pPr>
          </w:p>
          <w:p w:rsidR="00D717FD">
            <w:pPr>
              <w:bidi w:val="0"/>
              <w:jc w:val="center"/>
              <w:rPr>
                <w:rFonts w:ascii="Times New Roman" w:hAnsi="Times New Roman"/>
                <w:sz w:val="20"/>
                <w:szCs w:val="20"/>
              </w:rPr>
            </w:pPr>
          </w:p>
          <w:p w:rsidR="00D717FD">
            <w:pPr>
              <w:bidi w:val="0"/>
              <w:jc w:val="center"/>
              <w:rPr>
                <w:rFonts w:ascii="Times New Roman" w:hAnsi="Times New Roman"/>
                <w:sz w:val="20"/>
                <w:szCs w:val="20"/>
              </w:rPr>
            </w:pPr>
          </w:p>
          <w:p w:rsidR="00D717FD">
            <w:pPr>
              <w:bidi w:val="0"/>
              <w:jc w:val="center"/>
              <w:rPr>
                <w:rFonts w:ascii="Times New Roman" w:hAnsi="Times New Roman"/>
                <w:sz w:val="20"/>
                <w:szCs w:val="20"/>
              </w:rPr>
            </w:pPr>
          </w:p>
          <w:p w:rsidR="00D717FD">
            <w:pPr>
              <w:bidi w:val="0"/>
              <w:jc w:val="center"/>
              <w:rPr>
                <w:rFonts w:ascii="Times New Roman" w:hAnsi="Times New Roman"/>
                <w:sz w:val="20"/>
                <w:szCs w:val="20"/>
              </w:rPr>
            </w:pPr>
          </w:p>
          <w:p w:rsidR="00D717FD">
            <w:pPr>
              <w:bidi w:val="0"/>
              <w:jc w:val="center"/>
              <w:rPr>
                <w:rFonts w:ascii="Times New Roman" w:hAnsi="Times New Roman"/>
                <w:sz w:val="20"/>
                <w:szCs w:val="20"/>
              </w:rPr>
            </w:pPr>
          </w:p>
          <w:p w:rsidR="00D717FD">
            <w:pPr>
              <w:bidi w:val="0"/>
              <w:jc w:val="center"/>
              <w:rPr>
                <w:rFonts w:ascii="Times New Roman" w:hAnsi="Times New Roman"/>
                <w:sz w:val="20"/>
                <w:szCs w:val="20"/>
              </w:rPr>
            </w:pPr>
          </w:p>
          <w:p w:rsidR="00D717FD">
            <w:pPr>
              <w:bidi w:val="0"/>
              <w:jc w:val="center"/>
              <w:rPr>
                <w:rFonts w:ascii="Times New Roman" w:hAnsi="Times New Roman"/>
                <w:sz w:val="20"/>
                <w:szCs w:val="20"/>
              </w:rPr>
            </w:pPr>
          </w:p>
          <w:p w:rsidR="00D717FD">
            <w:pPr>
              <w:bidi w:val="0"/>
              <w:jc w:val="center"/>
              <w:rPr>
                <w:rFonts w:ascii="Times New Roman" w:hAnsi="Times New Roman"/>
                <w:sz w:val="20"/>
                <w:szCs w:val="20"/>
              </w:rPr>
            </w:pPr>
            <w:r w:rsidR="005F3D4D">
              <w:rPr>
                <w:rFonts w:ascii="Times New Roman" w:hAnsi="Times New Roman"/>
                <w:sz w:val="20"/>
                <w:szCs w:val="20"/>
              </w:rPr>
              <w:t>Z</w:t>
            </w:r>
          </w:p>
          <w:p w:rsidR="00D717FD" w:rsidRPr="00F60C3B">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C30A8">
            <w:pPr>
              <w:pStyle w:val="Normlny"/>
              <w:bidi w:val="0"/>
              <w:jc w:val="center"/>
              <w:rPr>
                <w:rFonts w:ascii="Times New Roman" w:hAnsi="Times New Roman"/>
              </w:rPr>
            </w:pPr>
            <w:r>
              <w:rPr>
                <w:rFonts w:ascii="Times New Roman" w:hAnsi="Times New Roman"/>
              </w:rPr>
              <w:t>Príl. č.10</w:t>
            </w:r>
          </w:p>
          <w:p w:rsidR="006C30A8">
            <w:pPr>
              <w:pStyle w:val="Normlny"/>
              <w:bidi w:val="0"/>
              <w:jc w:val="center"/>
              <w:rPr>
                <w:rFonts w:ascii="Times New Roman" w:hAnsi="Times New Roman"/>
              </w:rPr>
            </w:pPr>
          </w:p>
          <w:p w:rsidR="006C30A8">
            <w:pPr>
              <w:pStyle w:val="Normlny"/>
              <w:bidi w:val="0"/>
              <w:jc w:val="center"/>
              <w:rPr>
                <w:rFonts w:ascii="Times New Roman" w:hAnsi="Times New Roman"/>
              </w:rPr>
            </w:pPr>
          </w:p>
          <w:p w:rsidR="006C30A8">
            <w:pPr>
              <w:pStyle w:val="Normlny"/>
              <w:bidi w:val="0"/>
              <w:jc w:val="center"/>
              <w:rPr>
                <w:rFonts w:ascii="Times New Roman" w:hAnsi="Times New Roman"/>
              </w:rPr>
            </w:pPr>
          </w:p>
          <w:p w:rsidR="006C30A8">
            <w:pPr>
              <w:pStyle w:val="Normlny"/>
              <w:bidi w:val="0"/>
              <w:jc w:val="center"/>
              <w:rPr>
                <w:rFonts w:ascii="Times New Roman" w:hAnsi="Times New Roman"/>
              </w:rPr>
            </w:pPr>
          </w:p>
          <w:p w:rsidR="006C30A8">
            <w:pPr>
              <w:pStyle w:val="Normlny"/>
              <w:bidi w:val="0"/>
              <w:jc w:val="center"/>
              <w:rPr>
                <w:rFonts w:ascii="Times New Roman" w:hAnsi="Times New Roman"/>
              </w:rPr>
            </w:pPr>
          </w:p>
          <w:p w:rsidR="006C30A8">
            <w:pPr>
              <w:pStyle w:val="Normlny"/>
              <w:bidi w:val="0"/>
              <w:jc w:val="center"/>
              <w:rPr>
                <w:rFonts w:ascii="Times New Roman" w:hAnsi="Times New Roman"/>
              </w:rPr>
            </w:pPr>
          </w:p>
          <w:p w:rsidR="006C30A8">
            <w:pPr>
              <w:pStyle w:val="Normlny"/>
              <w:bidi w:val="0"/>
              <w:jc w:val="center"/>
              <w:rPr>
                <w:rFonts w:ascii="Times New Roman" w:hAnsi="Times New Roman"/>
              </w:rPr>
            </w:pPr>
          </w:p>
          <w:p w:rsidR="006C30A8">
            <w:pPr>
              <w:pStyle w:val="Normlny"/>
              <w:bidi w:val="0"/>
              <w:jc w:val="center"/>
              <w:rPr>
                <w:rFonts w:ascii="Times New Roman" w:hAnsi="Times New Roman"/>
              </w:rPr>
            </w:pPr>
          </w:p>
          <w:p w:rsidR="00C81A7E">
            <w:pPr>
              <w:pStyle w:val="Normlny"/>
              <w:bidi w:val="0"/>
              <w:jc w:val="center"/>
              <w:rPr>
                <w:rFonts w:ascii="Times New Roman" w:hAnsi="Times New Roman"/>
              </w:rPr>
            </w:pPr>
            <w:r w:rsidR="001428CD">
              <w:rPr>
                <w:rFonts w:ascii="Times New Roman" w:hAnsi="Times New Roman"/>
              </w:rPr>
              <w:t>Príl. č.</w:t>
            </w:r>
            <w:r w:rsidR="009E2650">
              <w:rPr>
                <w:rFonts w:ascii="Times New Roman" w:hAnsi="Times New Roman"/>
              </w:rPr>
              <w:t>14</w:t>
            </w:r>
          </w:p>
          <w:p w:rsidR="006C30A8">
            <w:pPr>
              <w:pStyle w:val="Normlny"/>
              <w:bidi w:val="0"/>
              <w:jc w:val="center"/>
              <w:rPr>
                <w:rFonts w:ascii="Times New Roman" w:hAnsi="Times New Roman"/>
              </w:rPr>
            </w:pPr>
          </w:p>
          <w:p w:rsidR="00D717FD">
            <w:pPr>
              <w:pStyle w:val="Normlny"/>
              <w:bidi w:val="0"/>
              <w:jc w:val="center"/>
              <w:rPr>
                <w:rFonts w:ascii="Times New Roman" w:hAnsi="Times New Roman"/>
              </w:rPr>
            </w:pPr>
          </w:p>
          <w:p w:rsidR="00D717FD">
            <w:pPr>
              <w:pStyle w:val="Normlny"/>
              <w:bidi w:val="0"/>
              <w:jc w:val="center"/>
              <w:rPr>
                <w:rFonts w:ascii="Times New Roman" w:hAnsi="Times New Roman"/>
              </w:rPr>
            </w:pPr>
          </w:p>
          <w:p w:rsidR="00D717FD">
            <w:pPr>
              <w:pStyle w:val="Normlny"/>
              <w:bidi w:val="0"/>
              <w:jc w:val="center"/>
              <w:rPr>
                <w:rFonts w:ascii="Times New Roman" w:hAnsi="Times New Roman"/>
              </w:rPr>
            </w:pPr>
          </w:p>
          <w:p w:rsidR="00D717FD">
            <w:pPr>
              <w:pStyle w:val="Normlny"/>
              <w:bidi w:val="0"/>
              <w:jc w:val="center"/>
              <w:rPr>
                <w:rFonts w:ascii="Times New Roman" w:hAnsi="Times New Roman"/>
              </w:rPr>
            </w:pPr>
          </w:p>
          <w:p w:rsidR="00D717FD">
            <w:pPr>
              <w:pStyle w:val="Normlny"/>
              <w:bidi w:val="0"/>
              <w:jc w:val="center"/>
              <w:rPr>
                <w:rFonts w:ascii="Times New Roman" w:hAnsi="Times New Roman"/>
              </w:rPr>
            </w:pPr>
          </w:p>
          <w:p w:rsidR="00D717FD">
            <w:pPr>
              <w:pStyle w:val="Normlny"/>
              <w:bidi w:val="0"/>
              <w:jc w:val="center"/>
              <w:rPr>
                <w:rFonts w:ascii="Times New Roman" w:hAnsi="Times New Roman"/>
              </w:rPr>
            </w:pPr>
          </w:p>
          <w:p w:rsidR="00D717FD">
            <w:pPr>
              <w:pStyle w:val="Normlny"/>
              <w:bidi w:val="0"/>
              <w:jc w:val="center"/>
              <w:rPr>
                <w:rFonts w:ascii="Times New Roman" w:hAnsi="Times New Roman"/>
              </w:rPr>
            </w:pPr>
          </w:p>
          <w:p w:rsidR="00D717FD">
            <w:pPr>
              <w:pStyle w:val="Normlny"/>
              <w:bidi w:val="0"/>
              <w:jc w:val="center"/>
              <w:rPr>
                <w:rFonts w:ascii="Times New Roman" w:hAnsi="Times New Roman"/>
              </w:rPr>
            </w:pPr>
          </w:p>
          <w:p w:rsidR="00D717FD">
            <w:pPr>
              <w:pStyle w:val="Normlny"/>
              <w:bidi w:val="0"/>
              <w:jc w:val="center"/>
              <w:rPr>
                <w:rFonts w:ascii="Times New Roman" w:hAnsi="Times New Roman"/>
              </w:rPr>
            </w:pPr>
          </w:p>
          <w:p w:rsidR="00D717FD">
            <w:pPr>
              <w:pStyle w:val="Normlny"/>
              <w:bidi w:val="0"/>
              <w:jc w:val="center"/>
              <w:rPr>
                <w:rFonts w:ascii="Times New Roman" w:hAnsi="Times New Roman"/>
              </w:rPr>
            </w:pPr>
          </w:p>
          <w:p w:rsidR="005F3D4D" w:rsidRPr="00243497" w:rsidP="005F3D4D">
            <w:pPr>
              <w:bidi w:val="0"/>
              <w:snapToGrid w:val="0"/>
              <w:rPr>
                <w:rFonts w:ascii="Times New Roman" w:hAnsi="Times New Roman"/>
                <w:sz w:val="20"/>
                <w:szCs w:val="20"/>
              </w:rPr>
            </w:pPr>
            <w:r>
              <w:rPr>
                <w:rFonts w:ascii="Times New Roman" w:hAnsi="Times New Roman"/>
                <w:sz w:val="20"/>
                <w:szCs w:val="20"/>
              </w:rPr>
              <w:t xml:space="preserve">      </w:t>
            </w:r>
            <w:r w:rsidRPr="00243497">
              <w:rPr>
                <w:rFonts w:ascii="Times New Roman" w:hAnsi="Times New Roman"/>
                <w:sz w:val="20"/>
                <w:szCs w:val="20"/>
              </w:rPr>
              <w:t>§ 35</w:t>
            </w:r>
          </w:p>
          <w:p w:rsidR="00D717FD" w:rsidP="005F3D4D">
            <w:pPr>
              <w:pStyle w:val="Normlny"/>
              <w:bidi w:val="0"/>
              <w:jc w:val="center"/>
              <w:rPr>
                <w:rFonts w:ascii="Times New Roman" w:hAnsi="Times New Roman"/>
              </w:rPr>
            </w:pPr>
            <w:r w:rsidRPr="00243497" w:rsidR="005F3D4D">
              <w:rPr>
                <w:rFonts w:ascii="Times New Roman" w:hAnsi="Times New Roman"/>
              </w:rPr>
              <w:t>O7</w:t>
            </w:r>
          </w:p>
          <w:p w:rsidR="00D717FD" w:rsidRPr="00F60C3B" w:rsidP="00D717FD">
            <w:pPr>
              <w:pStyle w:val="Normlny"/>
              <w:bidi w:val="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6C30A8">
            <w:pPr>
              <w:pStyle w:val="FootnoteText"/>
              <w:bidi w:val="0"/>
              <w:jc w:val="both"/>
              <w:rPr>
                <w:rFonts w:ascii="Times New Roman" w:hAnsi="Times New Roman"/>
              </w:rPr>
            </w:pPr>
            <w:r w:rsidRPr="006C30A8">
              <w:rPr>
                <w:rFonts w:ascii="Times New Roman" w:hAnsi="Times New Roman"/>
              </w:rPr>
              <w:t>ZOZNAM PREBERANÝCH PRÁVNYCH AKTOV EURÓPSKEJ ÚNIE</w:t>
            </w:r>
          </w:p>
          <w:p w:rsidR="006C30A8">
            <w:pPr>
              <w:pStyle w:val="FootnoteText"/>
              <w:bidi w:val="0"/>
              <w:jc w:val="both"/>
              <w:rPr>
                <w:rFonts w:ascii="Times New Roman" w:hAnsi="Times New Roman"/>
              </w:rPr>
            </w:pPr>
          </w:p>
          <w:p w:rsidR="006C30A8">
            <w:pPr>
              <w:pStyle w:val="FootnoteText"/>
              <w:bidi w:val="0"/>
              <w:jc w:val="both"/>
              <w:rPr>
                <w:rFonts w:ascii="Times New Roman" w:hAnsi="Times New Roman"/>
              </w:rPr>
            </w:pPr>
            <w:r>
              <w:rPr>
                <w:rFonts w:ascii="Times New Roman" w:hAnsi="Times New Roman"/>
              </w:rPr>
              <w:t xml:space="preserve">Bod 4. </w:t>
            </w:r>
            <w:r w:rsidRPr="006C30A8">
              <w:rPr>
                <w:rFonts w:ascii="Times New Roman" w:hAnsi="Times New Roman"/>
              </w:rPr>
              <w:t>Smernica Európskeho parlamentu a Rady 2004/107/ES z 15. decembra 2004, ktorá sa týka arzénu, kadmia, ortuti, niklu a polycyklických aromatických uhľovodíkov v okolitom ovzduší (Ú. v. EÚ L 23, 26.1.2005) v znení nariadenia Európskeho parlamentu a Rady (ES) č. 219/2009 z 11.marca 2009 (Ú. v. EÚ L 87, 31.3.2009) v znení smernice Komisie (EÚ) 2015/1480 z 28. augusta 2015 (Ú. v. EÚ L 226, 29.8.2015).</w:t>
            </w:r>
          </w:p>
          <w:p w:rsidR="006C30A8">
            <w:pPr>
              <w:pStyle w:val="FootnoteText"/>
              <w:bidi w:val="0"/>
              <w:jc w:val="both"/>
              <w:rPr>
                <w:rFonts w:ascii="Times New Roman" w:hAnsi="Times New Roman"/>
              </w:rPr>
            </w:pPr>
          </w:p>
          <w:p w:rsidR="00F46BB7" w:rsidRPr="00F46BB7" w:rsidP="00F46BB7">
            <w:pPr>
              <w:bidi w:val="0"/>
              <w:rPr>
                <w:rFonts w:ascii="Times New Roman" w:hAnsi="Times New Roman"/>
                <w:sz w:val="20"/>
                <w:szCs w:val="20"/>
              </w:rPr>
            </w:pPr>
            <w:r w:rsidRPr="00F46BB7">
              <w:rPr>
                <w:rFonts w:ascii="Times New Roman" w:hAnsi="Times New Roman"/>
                <w:sz w:val="20"/>
                <w:szCs w:val="20"/>
              </w:rPr>
              <w:t xml:space="preserve">ZOZNAM PREBERANÝCH PRÁVNE ZÁVÄZNÝCH AKTOV EURÓPSKEJ ÚNIE </w:t>
            </w:r>
          </w:p>
          <w:p w:rsidR="006C30A8">
            <w:pPr>
              <w:pStyle w:val="FootnoteText"/>
              <w:bidi w:val="0"/>
              <w:jc w:val="both"/>
              <w:rPr>
                <w:rFonts w:ascii="Times New Roman" w:hAnsi="Times New Roman"/>
              </w:rPr>
            </w:pPr>
            <w:r w:rsidR="00F46BB7">
              <w:rPr>
                <w:rFonts w:ascii="Times New Roman" w:hAnsi="Times New Roman"/>
              </w:rPr>
              <w:t>Bod 1.</w:t>
            </w:r>
          </w:p>
          <w:p w:rsidR="00C81A7E">
            <w:pPr>
              <w:pStyle w:val="FootnoteText"/>
              <w:bidi w:val="0"/>
              <w:jc w:val="both"/>
              <w:rPr>
                <w:rFonts w:ascii="Times New Roman" w:hAnsi="Times New Roman"/>
              </w:rPr>
            </w:pPr>
            <w:r w:rsidRPr="006C30A8" w:rsidR="006C30A8">
              <w:rPr>
                <w:rFonts w:ascii="Times New Roman" w:hAnsi="Times New Roman"/>
              </w:rPr>
              <w:t>Smernica Európskeho parlamentu a Rady 2004/107/ES z 15. decembra 2004, ktorá sa týka arzénu, kadmia, ortuti, niklu a polycyklických aromatických uhľovodíkov v okolitom ovzduší (Ú. v. EÚ L 023, 26.1.2005) v znení nariadenia Európskeho parlamentu a Rady (ES) č. 219/2009 z 11.marca 2009 o prispôsobení určitých nástrojov, na ktoré sa vzťahuje postup uvedený v článku 251 zmluvy, Rozhodnutiu Rady 1999/468/ES, pokiaľ ide o regulačný postup s kontrolou (Ú. v. EÚ L 87, 31.3.2009).</w:t>
            </w:r>
          </w:p>
          <w:p w:rsidR="00F46BB7">
            <w:pPr>
              <w:pStyle w:val="FootnoteText"/>
              <w:bidi w:val="0"/>
              <w:jc w:val="both"/>
              <w:rPr>
                <w:rFonts w:ascii="Times New Roman" w:hAnsi="Times New Roman"/>
              </w:rPr>
            </w:pPr>
          </w:p>
          <w:p w:rsidR="005F3D4D" w:rsidRPr="00243497" w:rsidP="005F3D4D">
            <w:pPr>
              <w:bidi w:val="0"/>
              <w:rPr>
                <w:rFonts w:ascii="Times New Roman" w:hAnsi="Times New Roman"/>
                <w:sz w:val="20"/>
                <w:szCs w:val="20"/>
              </w:rPr>
            </w:pPr>
            <w:r w:rsidRPr="00243497">
              <w:rPr>
                <w:rFonts w:ascii="Times New Roman" w:hAnsi="Times New Roman"/>
                <w:sz w:val="20"/>
                <w:szCs w:val="20"/>
              </w:rPr>
              <w:t>Úlohy ministerstiev a ostatných ústredných orgánov štátnej správy</w:t>
            </w:r>
          </w:p>
          <w:p w:rsidR="005F3D4D" w:rsidRPr="00243497" w:rsidP="005F3D4D">
            <w:pPr>
              <w:bidi w:val="0"/>
              <w:rPr>
                <w:rFonts w:ascii="Times New Roman" w:hAnsi="Times New Roman"/>
                <w:sz w:val="20"/>
                <w:szCs w:val="20"/>
              </w:rPr>
            </w:pPr>
            <w:r w:rsidRPr="00243497">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rsidR="00D717FD">
            <w:pPr>
              <w:pStyle w:val="FootnoteText"/>
              <w:bidi w:val="0"/>
              <w:jc w:val="both"/>
              <w:rPr>
                <w:rFonts w:ascii="Times New Roman" w:hAnsi="Times New Roman"/>
              </w:rPr>
            </w:pPr>
          </w:p>
          <w:p w:rsidR="00D717FD" w:rsidRPr="00F60C3B" w:rsidP="00347E9F">
            <w:pPr>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6C30A8">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28671B">
              <w:rPr>
                <w:rFonts w:ascii="Times New Roman" w:hAnsi="Times New Roman"/>
                <w:sz w:val="20"/>
                <w:szCs w:val="20"/>
              </w:rPr>
              <w:t>Č</w:t>
            </w:r>
            <w:r w:rsidRPr="00F60C3B">
              <w:rPr>
                <w:rFonts w:ascii="Times New Roman" w:hAnsi="Times New Roman"/>
                <w:sz w:val="20"/>
                <w:szCs w:val="20"/>
              </w:rPr>
              <w:t>10</w:t>
            </w:r>
          </w:p>
          <w:p w:rsidR="00C81A7E" w:rsidRPr="00F60C3B">
            <w:pPr>
              <w:bidi w:val="0"/>
              <w:jc w:val="center"/>
              <w:rPr>
                <w:rFonts w:ascii="Times New Roman" w:hAnsi="Times New Roman"/>
                <w:sz w:val="20"/>
                <w:szCs w:val="20"/>
              </w:rPr>
            </w:pPr>
            <w:r w:rsidR="0028671B">
              <w:rPr>
                <w:rFonts w:ascii="Times New Roman" w:hAnsi="Times New Roman"/>
                <w:sz w:val="20"/>
                <w:szCs w:val="20"/>
              </w:rPr>
              <w:t>O</w:t>
            </w:r>
            <w:r w:rsidRPr="00F60C3B">
              <w:rPr>
                <w:rFonts w:ascii="Times New Roman" w:hAnsi="Times New Roman"/>
                <w:sz w:val="20"/>
                <w:szCs w:val="20"/>
              </w:rPr>
              <w:t>2</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rPr>
                <w:rFonts w:ascii="Times New Roman" w:hAnsi="Times New Roman"/>
              </w:rPr>
            </w:pPr>
            <w:r w:rsidRPr="000E3AC5" w:rsidR="0028671B">
              <w:rPr>
                <w:rFonts w:ascii="Times New Roman" w:hAnsi="Times New Roman"/>
                <w:color w:val="000000" w:themeColor="tx1" w:themeShade="FF"/>
              </w:rPr>
              <w:t xml:space="preserve">2. </w:t>
            </w:r>
            <w:r w:rsidRPr="000E3AC5">
              <w:rPr>
                <w:rFonts w:ascii="Times New Roman" w:hAnsi="Times New Roman"/>
                <w:color w:val="000000" w:themeColor="tx1" w:themeShade="FF"/>
              </w:rPr>
              <w:t>Členské štáty oznámia Komisii znenia hlavných ustanovení vnútroštátnych</w:t>
            </w:r>
            <w:r w:rsidRPr="00F60C3B">
              <w:rPr>
                <w:rFonts w:ascii="Times New Roman" w:hAnsi="Times New Roman"/>
              </w:rPr>
              <w:t xml:space="preserve"> právnych predpisov, ktoré prijmú v oblasti pôsobnosti tejto smernice.</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pPr>
              <w:bidi w:val="0"/>
              <w:jc w:val="center"/>
              <w:rPr>
                <w:rFonts w:ascii="Times New Roman" w:hAnsi="Times New Roman"/>
                <w:color w:val="000000" w:themeColor="tx1" w:themeShade="FF"/>
                <w:sz w:val="20"/>
                <w:szCs w:val="20"/>
              </w:rPr>
            </w:pPr>
            <w:r w:rsidRPr="00720707" w:rsidR="0028671B">
              <w:rPr>
                <w:rFonts w:ascii="Times New Roman" w:hAnsi="Times New Roman"/>
                <w:color w:val="000000" w:themeColor="tx1" w:themeShade="FF"/>
                <w:sz w:val="20"/>
                <w:szCs w:val="20"/>
              </w:rPr>
              <w:t>N</w:t>
            </w:r>
            <w:r w:rsidRPr="00720707">
              <w:rPr>
                <w:rFonts w:ascii="Times New Roman" w:hAnsi="Times New Roman"/>
                <w:color w:val="000000" w:themeColor="tx1" w:themeShade="FF"/>
                <w:sz w:val="20"/>
                <w:szCs w:val="20"/>
              </w:rPr>
              <w:t>Z</w:t>
            </w:r>
          </w:p>
          <w:p w:rsidR="00044064">
            <w:pPr>
              <w:bidi w:val="0"/>
              <w:jc w:val="center"/>
              <w:rPr>
                <w:rFonts w:ascii="Times New Roman" w:hAnsi="Times New Roman"/>
                <w:color w:val="000000" w:themeColor="tx1" w:themeShade="FF"/>
                <w:sz w:val="20"/>
                <w:szCs w:val="20"/>
              </w:rPr>
            </w:pPr>
          </w:p>
          <w:p w:rsidR="00044064">
            <w:pPr>
              <w:bidi w:val="0"/>
              <w:jc w:val="center"/>
              <w:rPr>
                <w:rFonts w:ascii="Times New Roman" w:hAnsi="Times New Roman"/>
                <w:color w:val="000000" w:themeColor="tx1" w:themeShade="FF"/>
                <w:sz w:val="20"/>
                <w:szCs w:val="20"/>
              </w:rPr>
            </w:pPr>
          </w:p>
          <w:p w:rsidR="00044064">
            <w:pPr>
              <w:bidi w:val="0"/>
              <w:jc w:val="center"/>
              <w:rPr>
                <w:rFonts w:ascii="Times New Roman" w:hAnsi="Times New Roman"/>
                <w:color w:val="000000" w:themeColor="tx1" w:themeShade="FF"/>
                <w:sz w:val="20"/>
                <w:szCs w:val="20"/>
              </w:rPr>
            </w:pPr>
          </w:p>
          <w:p w:rsidR="00044064">
            <w:pPr>
              <w:bidi w:val="0"/>
              <w:jc w:val="center"/>
              <w:rPr>
                <w:rFonts w:ascii="Times New Roman" w:hAnsi="Times New Roman"/>
                <w:color w:val="000000" w:themeColor="tx1" w:themeShade="FF"/>
                <w:sz w:val="20"/>
                <w:szCs w:val="20"/>
              </w:rPr>
            </w:pPr>
          </w:p>
          <w:p w:rsidR="00044064">
            <w:pPr>
              <w:bidi w:val="0"/>
              <w:jc w:val="center"/>
              <w:rPr>
                <w:rFonts w:ascii="Times New Roman" w:hAnsi="Times New Roman"/>
                <w:color w:val="000000" w:themeColor="tx1" w:themeShade="FF"/>
                <w:sz w:val="20"/>
                <w:szCs w:val="20"/>
              </w:rPr>
            </w:pPr>
            <w:r>
              <w:rPr>
                <w:rFonts w:ascii="Times New Roman" w:hAnsi="Times New Roman"/>
                <w:color w:val="000000" w:themeColor="tx1" w:themeShade="FF"/>
                <w:sz w:val="20"/>
                <w:szCs w:val="20"/>
              </w:rPr>
              <w:t>Z</w:t>
            </w:r>
          </w:p>
          <w:p w:rsidR="00740416">
            <w:pPr>
              <w:bidi w:val="0"/>
              <w:jc w:val="center"/>
              <w:rPr>
                <w:rFonts w:ascii="Times New Roman" w:hAnsi="Times New Roman"/>
                <w:color w:val="000000" w:themeColor="tx1" w:themeShade="FF"/>
                <w:sz w:val="20"/>
                <w:szCs w:val="20"/>
              </w:rPr>
            </w:pPr>
          </w:p>
          <w:p w:rsidR="00740416">
            <w:pPr>
              <w:bidi w:val="0"/>
              <w:jc w:val="center"/>
              <w:rPr>
                <w:rFonts w:ascii="Times New Roman" w:hAnsi="Times New Roman"/>
                <w:color w:val="000000" w:themeColor="tx1" w:themeShade="FF"/>
                <w:sz w:val="20"/>
                <w:szCs w:val="20"/>
              </w:rPr>
            </w:pPr>
          </w:p>
          <w:p w:rsidR="00740416">
            <w:pPr>
              <w:bidi w:val="0"/>
              <w:jc w:val="center"/>
              <w:rPr>
                <w:rFonts w:ascii="Times New Roman" w:hAnsi="Times New Roman"/>
                <w:color w:val="000000" w:themeColor="tx1" w:themeShade="FF"/>
                <w:sz w:val="20"/>
                <w:szCs w:val="20"/>
              </w:rPr>
            </w:pPr>
          </w:p>
          <w:p w:rsidR="00740416">
            <w:pPr>
              <w:bidi w:val="0"/>
              <w:jc w:val="center"/>
              <w:rPr>
                <w:rFonts w:ascii="Times New Roman" w:hAnsi="Times New Roman"/>
                <w:color w:val="000000" w:themeColor="tx1" w:themeShade="FF"/>
                <w:sz w:val="20"/>
                <w:szCs w:val="20"/>
              </w:rPr>
            </w:pPr>
          </w:p>
          <w:p w:rsidR="00740416">
            <w:pPr>
              <w:bidi w:val="0"/>
              <w:jc w:val="center"/>
              <w:rPr>
                <w:rFonts w:ascii="Times New Roman" w:hAnsi="Times New Roman"/>
                <w:color w:val="000000" w:themeColor="tx1" w:themeShade="FF"/>
                <w:sz w:val="20"/>
                <w:szCs w:val="20"/>
              </w:rPr>
            </w:pPr>
          </w:p>
          <w:p w:rsidR="00740416" w:rsidRPr="00720707">
            <w:pPr>
              <w:bidi w:val="0"/>
              <w:jc w:val="center"/>
              <w:rPr>
                <w:rFonts w:ascii="Times New Roman" w:hAnsi="Times New Roman"/>
                <w:color w:val="000000" w:themeColor="tx1" w:themeShade="FF"/>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P="00740416">
            <w:pPr>
              <w:pStyle w:val="Normlny"/>
              <w:bidi w:val="0"/>
              <w:jc w:val="center"/>
              <w:rPr>
                <w:rFonts w:ascii="Times New Roman" w:hAnsi="Times New Roman"/>
              </w:rPr>
            </w:pPr>
            <w:r w:rsidR="008A39D0">
              <w:rPr>
                <w:rFonts w:ascii="Times New Roman" w:hAnsi="Times New Roman"/>
              </w:rPr>
              <w:t>§41</w:t>
            </w:r>
          </w:p>
          <w:p w:rsidR="00215AD6">
            <w:pPr>
              <w:pStyle w:val="Normlny"/>
              <w:bidi w:val="0"/>
              <w:jc w:val="center"/>
              <w:rPr>
                <w:rFonts w:ascii="Times New Roman" w:hAnsi="Times New Roman"/>
              </w:rPr>
            </w:pPr>
            <w:r>
              <w:rPr>
                <w:rFonts w:ascii="Times New Roman" w:hAnsi="Times New Roman"/>
              </w:rPr>
              <w:t>Pd</w:t>
            </w:r>
          </w:p>
          <w:p w:rsidR="00740416">
            <w:pPr>
              <w:pStyle w:val="Normlny"/>
              <w:bidi w:val="0"/>
              <w:jc w:val="center"/>
              <w:rPr>
                <w:rFonts w:ascii="Times New Roman" w:hAnsi="Times New Roman"/>
              </w:rPr>
            </w:pPr>
          </w:p>
          <w:p w:rsidR="00740416">
            <w:pPr>
              <w:pStyle w:val="Normlny"/>
              <w:bidi w:val="0"/>
              <w:jc w:val="center"/>
              <w:rPr>
                <w:rFonts w:ascii="Times New Roman" w:hAnsi="Times New Roman"/>
              </w:rPr>
            </w:pPr>
          </w:p>
          <w:p w:rsidR="00044064" w:rsidRPr="00F60C3B" w:rsidP="00044064">
            <w:pPr>
              <w:pStyle w:val="Normlny"/>
              <w:bidi w:val="0"/>
              <w:rPr>
                <w:rFonts w:ascii="Times New Roman" w:hAnsi="Times New Roman"/>
              </w:rPr>
            </w:pPr>
          </w:p>
          <w:p w:rsidR="00044064" w:rsidRPr="00243497" w:rsidP="00044064">
            <w:pPr>
              <w:bidi w:val="0"/>
              <w:snapToGrid w:val="0"/>
              <w:rPr>
                <w:rFonts w:ascii="Times New Roman" w:hAnsi="Times New Roman"/>
                <w:sz w:val="20"/>
                <w:szCs w:val="20"/>
              </w:rPr>
            </w:pPr>
            <w:r>
              <w:rPr>
                <w:rFonts w:ascii="Times New Roman" w:hAnsi="Times New Roman"/>
                <w:sz w:val="20"/>
                <w:szCs w:val="20"/>
              </w:rPr>
              <w:t xml:space="preserve">      </w:t>
            </w:r>
            <w:r w:rsidRPr="00243497">
              <w:rPr>
                <w:rFonts w:ascii="Times New Roman" w:hAnsi="Times New Roman"/>
                <w:sz w:val="20"/>
                <w:szCs w:val="20"/>
              </w:rPr>
              <w:t>§ 35</w:t>
            </w:r>
          </w:p>
          <w:p w:rsidR="00044064" w:rsidP="00044064">
            <w:pPr>
              <w:pStyle w:val="Normlny"/>
              <w:bidi w:val="0"/>
              <w:jc w:val="center"/>
              <w:rPr>
                <w:rFonts w:ascii="Times New Roman" w:hAnsi="Times New Roman"/>
              </w:rPr>
            </w:pPr>
            <w:r w:rsidRPr="00243497">
              <w:rPr>
                <w:rFonts w:ascii="Times New Roman" w:hAnsi="Times New Roman"/>
              </w:rPr>
              <w:t>O7</w:t>
            </w:r>
          </w:p>
          <w:p w:rsidR="00740416" w:rsidP="00740416">
            <w:pPr>
              <w:pStyle w:val="Normlny"/>
              <w:bidi w:val="0"/>
              <w:jc w:val="center"/>
              <w:rPr>
                <w:rFonts w:ascii="Times New Roman" w:hAnsi="Times New Roman"/>
              </w:rPr>
            </w:pPr>
          </w:p>
          <w:p w:rsidR="00C81A7E" w:rsidRPr="00F60C3B" w:rsidP="00347E9F">
            <w:pPr>
              <w:pStyle w:val="Normlny"/>
              <w:bidi w:val="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720707" w:rsidRPr="00F60C3B" w:rsidP="001D247A">
            <w:pPr>
              <w:pStyle w:val="pismeno"/>
              <w:tabs>
                <w:tab w:val="clear" w:pos="426"/>
              </w:tabs>
              <w:bidi w:val="0"/>
              <w:ind w:right="240"/>
              <w:rPr>
                <w:rFonts w:ascii="Times New Roman" w:hAnsi="Times New Roman"/>
              </w:rPr>
            </w:pPr>
            <w:r w:rsidRPr="00720707" w:rsidR="00215AD6">
              <w:rPr>
                <w:rFonts w:ascii="Times New Roman" w:hAnsi="Times New Roman"/>
                <w:color w:val="000000" w:themeColor="tx1" w:themeShade="FF"/>
                <w:sz w:val="20"/>
              </w:rPr>
              <w:t>d)</w:t>
            </w:r>
            <w:r w:rsidR="00215AD6">
              <w:rPr>
                <w:rFonts w:ascii="Times New Roman" w:hAnsi="Times New Roman"/>
                <w:sz w:val="20"/>
              </w:rPr>
              <w:t xml:space="preserve"> </w:t>
            </w:r>
            <w:r>
              <w:rPr>
                <w:rFonts w:ascii="Times New Roman" w:hAnsi="Times New Roman"/>
                <w:sz w:val="20"/>
              </w:rPr>
              <w:t xml:space="preserve">Ministerstvo </w:t>
            </w:r>
            <w:r w:rsidRPr="00720707">
              <w:rPr>
                <w:rFonts w:ascii="Times New Roman" w:hAnsi="Times New Roman"/>
                <w:sz w:val="20"/>
              </w:rPr>
              <w:t>je vo vzťahu ku Komisii notifikačným orgánom, sprístupňuje a podáva Komisii ustanovené informácie a správy vo veciach ochrany ovzdušia a v ustanovených lehotách a rozsahu ustanovenom vykonávacím predpisom podľa § 62 písm. n),</w:t>
            </w:r>
          </w:p>
          <w:p w:rsidR="00C81A7E" w:rsidP="001D247A">
            <w:pPr>
              <w:pStyle w:val="FootnoteText"/>
              <w:bidi w:val="0"/>
              <w:jc w:val="both"/>
              <w:rPr>
                <w:rFonts w:ascii="Times New Roman" w:hAnsi="Times New Roman"/>
              </w:rPr>
            </w:pPr>
          </w:p>
          <w:p w:rsidR="00044064" w:rsidRPr="00243497" w:rsidP="00044064">
            <w:pPr>
              <w:bidi w:val="0"/>
              <w:rPr>
                <w:rFonts w:ascii="Times New Roman" w:hAnsi="Times New Roman"/>
                <w:sz w:val="20"/>
                <w:szCs w:val="20"/>
              </w:rPr>
            </w:pPr>
            <w:r w:rsidRPr="00243497">
              <w:rPr>
                <w:rFonts w:ascii="Times New Roman" w:hAnsi="Times New Roman"/>
                <w:sz w:val="20"/>
                <w:szCs w:val="20"/>
              </w:rPr>
              <w:t>Úlohy ministerstiev a ostatných ústredných orgánov štátnej správy</w:t>
            </w:r>
          </w:p>
          <w:p w:rsidR="00740416" w:rsidRPr="00044064" w:rsidP="00347E9F">
            <w:pPr>
              <w:bidi w:val="0"/>
              <w:rPr>
                <w:rFonts w:ascii="Times New Roman" w:hAnsi="Times New Roman"/>
                <w:sz w:val="20"/>
                <w:szCs w:val="20"/>
              </w:rPr>
            </w:pPr>
            <w:r w:rsidRPr="00243497" w:rsidR="00044064">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215AD6">
              <w:rPr>
                <w:rFonts w:ascii="Times New Roman" w:hAnsi="Times New Roman"/>
                <w:sz w:val="20"/>
                <w:szCs w:val="20"/>
              </w:rPr>
              <w:t>Č</w:t>
            </w:r>
            <w:r w:rsidRPr="00F60C3B">
              <w:rPr>
                <w:rFonts w:ascii="Times New Roman" w:hAnsi="Times New Roman"/>
                <w:sz w:val="20"/>
                <w:szCs w:val="20"/>
              </w:rPr>
              <w:t>11</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rPr>
                <w:rFonts w:ascii="Times New Roman" w:hAnsi="Times New Roman"/>
              </w:rPr>
            </w:pPr>
            <w:r w:rsidRPr="00F60C3B">
              <w:rPr>
                <w:rFonts w:ascii="Times New Roman" w:hAnsi="Times New Roman"/>
              </w:rPr>
              <w:t>Nadobudnutie účinnosti</w:t>
            </w:r>
          </w:p>
          <w:p w:rsidR="00C81A7E" w:rsidRPr="00F60C3B">
            <w:pPr>
              <w:bidi w:val="0"/>
              <w:rPr>
                <w:rFonts w:ascii="Times New Roman" w:hAnsi="Times New Roman"/>
              </w:rPr>
            </w:pPr>
            <w:r w:rsidRPr="00F60C3B">
              <w:rPr>
                <w:rFonts w:ascii="Times New Roman" w:hAnsi="Times New Roman"/>
                <w:sz w:val="20"/>
                <w:szCs w:val="20"/>
              </w:rPr>
              <w:t>Táto smernica nadobúda účinnosť dvadsiatym dňom nasledujúcim po dni jej uverejnenia v</w:t>
            </w:r>
            <w:r w:rsidRPr="001D247A">
              <w:rPr>
                <w:rFonts w:ascii="Times New Roman" w:hAnsi="Times New Roman"/>
                <w:sz w:val="20"/>
                <w:szCs w:val="20"/>
              </w:rPr>
              <w:t xml:space="preserve"> </w:t>
            </w:r>
            <w:r w:rsidRPr="001D247A">
              <w:rPr>
                <w:rFonts w:ascii="Times New Roman" w:hAnsi="Times New Roman"/>
                <w:iCs/>
                <w:sz w:val="20"/>
                <w:szCs w:val="20"/>
              </w:rPr>
              <w:t>Úradnom vestníku Európskej únie</w:t>
            </w:r>
            <w:r w:rsidRPr="001D247A">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n.a.</w:t>
            </w:r>
          </w:p>
        </w:tc>
        <w:tc>
          <w:tcPr>
            <w:tcW w:w="567" w:type="dxa"/>
            <w:tcBorders>
              <w:top w:val="single" w:sz="4" w:space="0" w:color="auto"/>
              <w:left w:val="nil"/>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FootnoteText"/>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3A3079">
              <w:rPr>
                <w:rFonts w:ascii="Times New Roman" w:hAnsi="Times New Roman"/>
                <w:sz w:val="20"/>
                <w:szCs w:val="20"/>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215AD6">
              <w:rPr>
                <w:rFonts w:ascii="Times New Roman" w:hAnsi="Times New Roman"/>
                <w:sz w:val="20"/>
                <w:szCs w:val="20"/>
              </w:rPr>
              <w:t>Č</w:t>
            </w:r>
            <w:r w:rsidRPr="00F60C3B">
              <w:rPr>
                <w:rFonts w:ascii="Times New Roman" w:hAnsi="Times New Roman"/>
                <w:sz w:val="20"/>
                <w:szCs w:val="20"/>
              </w:rPr>
              <w:t>12</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rPr>
                <w:rFonts w:ascii="Times New Roman" w:hAnsi="Times New Roman"/>
              </w:rPr>
            </w:pPr>
            <w:r w:rsidRPr="00F60C3B">
              <w:rPr>
                <w:rFonts w:ascii="Times New Roman" w:hAnsi="Times New Roman"/>
              </w:rPr>
              <w:t>Adresáti</w:t>
            </w:r>
          </w:p>
          <w:p w:rsidR="00C81A7E" w:rsidRPr="00F60C3B">
            <w:pPr>
              <w:bidi w:val="0"/>
              <w:rPr>
                <w:rFonts w:ascii="Times New Roman" w:hAnsi="Times New Roman"/>
                <w:sz w:val="20"/>
                <w:szCs w:val="20"/>
              </w:rPr>
            </w:pPr>
            <w:r w:rsidRPr="00F60C3B">
              <w:rPr>
                <w:rFonts w:ascii="Times New Roman" w:hAnsi="Times New Roman"/>
                <w:sz w:val="20"/>
                <w:szCs w:val="20"/>
              </w:rPr>
              <w:t>Táto smernica je určená členským štátom. V Štrasburgu 15. decembra 2004</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F60C3B">
            <w:pPr>
              <w:bidi w:val="0"/>
              <w:jc w:val="center"/>
              <w:rPr>
                <w:rFonts w:ascii="Times New Roman" w:hAnsi="Times New Roman"/>
                <w:sz w:val="20"/>
                <w:szCs w:val="20"/>
              </w:rPr>
            </w:pPr>
            <w:r w:rsidRPr="00F60C3B">
              <w:rPr>
                <w:rFonts w:ascii="Times New Roman" w:hAnsi="Times New Roman"/>
                <w:sz w:val="20"/>
                <w:szCs w:val="20"/>
              </w:rPr>
              <w:t>n.a.</w:t>
            </w:r>
          </w:p>
        </w:tc>
        <w:tc>
          <w:tcPr>
            <w:tcW w:w="567" w:type="dxa"/>
            <w:tcBorders>
              <w:top w:val="single" w:sz="4" w:space="0" w:color="auto"/>
              <w:left w:val="nil"/>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Normlny"/>
              <w:bidi w:val="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FootnoteText"/>
              <w:bidi w:val="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bidi w:val="0"/>
              <w:jc w:val="center"/>
              <w:rPr>
                <w:rFonts w:ascii="Times New Roman" w:hAnsi="Times New Roman"/>
                <w:sz w:val="20"/>
                <w:szCs w:val="20"/>
              </w:rPr>
            </w:pPr>
            <w:r w:rsidR="003A3079">
              <w:rPr>
                <w:rFonts w:ascii="Times New Roman" w:hAnsi="Times New Roman"/>
                <w:sz w:val="20"/>
                <w:szCs w:val="20"/>
              </w:rPr>
              <w:t>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81A7E" w:rsidRPr="00F60C3B">
            <w:pPr>
              <w:pStyle w:val="Heading1"/>
              <w:bidi w:val="0"/>
              <w:rPr>
                <w:rFonts w:ascii="Times New Roman" w:hAnsi="Times New Roman"/>
                <w:b w:val="0"/>
                <w:bCs w:val="0"/>
                <w:sz w:val="20"/>
                <w:szCs w:val="20"/>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81A7E" w:rsidRPr="0082696D">
            <w:pPr>
              <w:bidi w:val="0"/>
              <w:jc w:val="center"/>
              <w:rPr>
                <w:rFonts w:ascii="Times New Roman" w:hAnsi="Times New Roman"/>
                <w:sz w:val="20"/>
                <w:szCs w:val="20"/>
              </w:rPr>
            </w:pPr>
            <w:r w:rsidRPr="0082696D">
              <w:rPr>
                <w:rFonts w:ascii="Times New Roman" w:hAnsi="Times New Roman"/>
                <w:sz w:val="20"/>
                <w:szCs w:val="20"/>
              </w:rPr>
              <w:t>Príloha</w:t>
            </w:r>
          </w:p>
          <w:p w:rsidR="00C81A7E" w:rsidRPr="0082696D">
            <w:pPr>
              <w:bidi w:val="0"/>
              <w:jc w:val="center"/>
              <w:rPr>
                <w:rFonts w:ascii="Times New Roman" w:hAnsi="Times New Roman"/>
                <w:sz w:val="20"/>
                <w:szCs w:val="20"/>
              </w:rPr>
            </w:pPr>
            <w:r w:rsidRPr="0082696D">
              <w:rPr>
                <w:rFonts w:ascii="Times New Roman" w:hAnsi="Times New Roman"/>
                <w:sz w:val="20"/>
                <w:szCs w:val="20"/>
              </w:rPr>
              <w:t>I</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C81A7E" w:rsidRPr="001E0B85">
            <w:pPr>
              <w:bidi w:val="0"/>
              <w:rPr>
                <w:rFonts w:ascii="Times New Roman" w:hAnsi="Times New Roman"/>
                <w:sz w:val="20"/>
                <w:szCs w:val="20"/>
              </w:rPr>
            </w:pPr>
            <w:r w:rsidRPr="0082696D">
              <w:rPr>
                <w:rFonts w:ascii="Times New Roman" w:hAnsi="Times New Roman"/>
                <w:sz w:val="20"/>
                <w:szCs w:val="20"/>
              </w:rPr>
              <w:t>Cieľové hodnoty pre arzén, kadmium, nikel a benzo(a)pyrén</w:t>
            </w:r>
          </w:p>
          <w:p w:rsidR="001E0B85" w:rsidRPr="001E0B85" w:rsidP="001E0B85">
            <w:pPr>
              <w:bidi w:val="0"/>
              <w:rPr>
                <w:rFonts w:ascii="Times New Roman" w:hAnsi="Times New Roman"/>
                <w:sz w:val="20"/>
                <w:szCs w:val="20"/>
              </w:rPr>
            </w:pPr>
            <w:r w:rsidRPr="001E0B85">
              <w:rPr>
                <w:rFonts w:ascii="Times New Roman" w:hAnsi="Times New Roman"/>
                <w:sz w:val="20"/>
                <w:szCs w:val="20"/>
              </w:rPr>
              <w:t>Znečisťujúca látka Cieľová hodnota (1)</w:t>
            </w:r>
          </w:p>
          <w:p w:rsidR="001E0B85" w:rsidRPr="001E0B85" w:rsidP="001E0B85">
            <w:pPr>
              <w:bidi w:val="0"/>
              <w:rPr>
                <w:rFonts w:ascii="Times New Roman" w:hAnsi="Times New Roman"/>
                <w:sz w:val="20"/>
                <w:szCs w:val="20"/>
              </w:rPr>
            </w:pPr>
            <w:r w:rsidRPr="001E0B85">
              <w:rPr>
                <w:rFonts w:ascii="Times New Roman" w:hAnsi="Times New Roman"/>
                <w:sz w:val="20"/>
                <w:szCs w:val="20"/>
              </w:rPr>
              <w:t>Arzén 6 ng/m3</w:t>
            </w:r>
          </w:p>
          <w:p w:rsidR="001E0B85" w:rsidRPr="001E0B85" w:rsidP="001E0B85">
            <w:pPr>
              <w:bidi w:val="0"/>
              <w:rPr>
                <w:rFonts w:ascii="Times New Roman" w:hAnsi="Times New Roman"/>
                <w:sz w:val="20"/>
                <w:szCs w:val="20"/>
              </w:rPr>
            </w:pPr>
            <w:r w:rsidRPr="001E0B85">
              <w:rPr>
                <w:rFonts w:ascii="Times New Roman" w:hAnsi="Times New Roman"/>
                <w:sz w:val="20"/>
                <w:szCs w:val="20"/>
              </w:rPr>
              <w:t>Kadmium 5 ng/m3</w:t>
            </w:r>
          </w:p>
          <w:p w:rsidR="001E0B85" w:rsidRPr="001E0B85" w:rsidP="001E0B85">
            <w:pPr>
              <w:bidi w:val="0"/>
              <w:rPr>
                <w:rFonts w:ascii="Times New Roman" w:hAnsi="Times New Roman"/>
                <w:sz w:val="20"/>
                <w:szCs w:val="20"/>
              </w:rPr>
            </w:pPr>
            <w:r w:rsidRPr="001E0B85">
              <w:rPr>
                <w:rFonts w:ascii="Times New Roman" w:hAnsi="Times New Roman"/>
                <w:sz w:val="20"/>
                <w:szCs w:val="20"/>
              </w:rPr>
              <w:t>Nikel 20 ng/m3</w:t>
            </w:r>
          </w:p>
          <w:p w:rsidR="001E0B85" w:rsidRPr="001E0B85" w:rsidP="001E0B85">
            <w:pPr>
              <w:bidi w:val="0"/>
              <w:rPr>
                <w:rFonts w:ascii="Times New Roman" w:hAnsi="Times New Roman"/>
                <w:sz w:val="20"/>
                <w:szCs w:val="20"/>
              </w:rPr>
            </w:pPr>
            <w:r w:rsidRPr="001E0B85">
              <w:rPr>
                <w:rFonts w:ascii="Times New Roman" w:hAnsi="Times New Roman"/>
                <w:sz w:val="20"/>
                <w:szCs w:val="20"/>
              </w:rPr>
              <w:t>Benzo(a)pyrén 1 ng/m3</w:t>
            </w:r>
          </w:p>
          <w:p w:rsidR="001E0B85" w:rsidRPr="001E0B85" w:rsidP="001E0B85">
            <w:pPr>
              <w:bidi w:val="0"/>
              <w:rPr>
                <w:rFonts w:ascii="Times New Roman" w:hAnsi="Times New Roman"/>
                <w:sz w:val="20"/>
                <w:szCs w:val="20"/>
              </w:rPr>
            </w:pPr>
            <w:r w:rsidRPr="001E0B85">
              <w:rPr>
                <w:rFonts w:ascii="Times New Roman" w:hAnsi="Times New Roman"/>
                <w:sz w:val="20"/>
                <w:szCs w:val="20"/>
              </w:rPr>
              <w:t>(1) P</w:t>
            </w:r>
            <w:r w:rsidR="004B0303">
              <w:rPr>
                <w:rFonts w:ascii="Times New Roman" w:hAnsi="Times New Roman"/>
                <w:sz w:val="20"/>
                <w:szCs w:val="20"/>
              </w:rPr>
              <w:t>re celkový obsah vo frakcii PM</w:t>
            </w:r>
            <w:r w:rsidRPr="000E3AC5" w:rsidR="004B0303">
              <w:rPr>
                <w:rFonts w:ascii="Times New Roman" w:hAnsi="Times New Roman"/>
                <w:color w:val="000000" w:themeColor="tx1" w:themeShade="FF"/>
                <w:vertAlign w:val="subscript"/>
              </w:rPr>
              <w:t>10</w:t>
            </w:r>
            <w:r w:rsidRPr="001E0B85">
              <w:rPr>
                <w:rFonts w:ascii="Times New Roman" w:hAnsi="Times New Roman"/>
                <w:sz w:val="20"/>
                <w:szCs w:val="20"/>
              </w:rPr>
              <w:t xml:space="preserve"> priemerne za kalendárny rok.</w:t>
            </w:r>
          </w:p>
          <w:p w:rsidR="001E0B85" w:rsidRPr="001E0B85">
            <w:pPr>
              <w:bidi w:val="0"/>
              <w:rPr>
                <w:rFonts w:ascii="Times New Roman" w:hAnsi="Times New Roman"/>
              </w:rPr>
            </w:pP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C81A7E" w:rsidRPr="0082696D">
            <w:pPr>
              <w:bidi w:val="0"/>
              <w:jc w:val="center"/>
              <w:rPr>
                <w:rFonts w:ascii="Times New Roman" w:hAnsi="Times New Roman"/>
                <w:sz w:val="20"/>
                <w:szCs w:val="20"/>
              </w:rPr>
            </w:pPr>
            <w:r w:rsidRPr="0082696D">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C81A7E" w:rsidRPr="00D178CB" w:rsidP="00453A6F">
            <w:pPr>
              <w:bidi w:val="0"/>
              <w:rPr>
                <w:rFonts w:ascii="Times New Roman" w:hAnsi="Times New Roman"/>
                <w:sz w:val="20"/>
                <w:szCs w:val="20"/>
                <w:highlight w:val="yellow"/>
              </w:rPr>
            </w:pPr>
            <w:r w:rsidR="00453A6F">
              <w:rPr>
                <w:rFonts w:ascii="Times New Roman" w:hAnsi="Times New Roman"/>
                <w:sz w:val="20"/>
                <w:szCs w:val="20"/>
              </w:rPr>
              <w:t>N</w:t>
            </w:r>
            <w:r w:rsidRPr="006B3E78" w:rsidR="006B3E78">
              <w:rPr>
                <w:rFonts w:ascii="Times New Roman" w:hAnsi="Times New Roman"/>
                <w:sz w:val="20"/>
                <w:szCs w:val="20"/>
              </w:rPr>
              <w:t>V</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81A7E" w:rsidP="006B3E78">
            <w:pPr>
              <w:pStyle w:val="Normlny"/>
              <w:bidi w:val="0"/>
              <w:jc w:val="center"/>
              <w:rPr>
                <w:rFonts w:ascii="Times New Roman" w:hAnsi="Times New Roman"/>
              </w:rPr>
            </w:pPr>
            <w:r w:rsidR="006F648B">
              <w:rPr>
                <w:rFonts w:ascii="Times New Roman" w:hAnsi="Times New Roman"/>
              </w:rPr>
              <w:t>Príloha č.</w:t>
            </w:r>
            <w:r w:rsidRPr="006B3E78" w:rsidR="006B3E78">
              <w:rPr>
                <w:rFonts w:ascii="Times New Roman" w:hAnsi="Times New Roman"/>
              </w:rPr>
              <w:t xml:space="preserve"> </w:t>
            </w:r>
            <w:r w:rsidR="007B35A1">
              <w:rPr>
                <w:rFonts w:ascii="Times New Roman" w:hAnsi="Times New Roman"/>
              </w:rPr>
              <w:t>3</w:t>
            </w:r>
          </w:p>
          <w:p w:rsidR="006B3E78" w:rsidRPr="006B3E78" w:rsidP="007B35A1">
            <w:pPr>
              <w:pStyle w:val="Normlny"/>
              <w:bidi w:val="0"/>
              <w:jc w:val="center"/>
              <w:rPr>
                <w:rFonts w:ascii="Times New Roman" w:hAnsi="Times New Roman"/>
              </w:rPr>
            </w:pPr>
            <w:r>
              <w:rPr>
                <w:rFonts w:ascii="Times New Roman" w:hAnsi="Times New Roman"/>
              </w:rPr>
              <w:t xml:space="preserve">časť </w:t>
            </w:r>
            <w:r w:rsidR="007B35A1">
              <w:rPr>
                <w:rFonts w:ascii="Times New Roman" w:hAnsi="Times New Roman"/>
              </w:rPr>
              <w:t>I</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453A6F" w:rsidRPr="00453A6F" w:rsidP="00453A6F">
            <w:pPr>
              <w:bidi w:val="0"/>
              <w:rPr>
                <w:rFonts w:ascii="Times New Roman" w:hAnsi="Times New Roman"/>
                <w:sz w:val="20"/>
                <w:szCs w:val="20"/>
              </w:rPr>
            </w:pPr>
            <w:r w:rsidRPr="00453A6F">
              <w:rPr>
                <w:rFonts w:ascii="Times New Roman" w:hAnsi="Times New Roman"/>
                <w:sz w:val="20"/>
                <w:szCs w:val="20"/>
              </w:rPr>
              <w:t>CIEĽOVÉ  HODNOTY  ZNEČISŤUJÚCICH   LÁTOK  A  DLHODOBÉ  CIELE</w:t>
            </w:r>
          </w:p>
          <w:p w:rsidR="00453A6F" w:rsidRPr="00453A6F" w:rsidP="00453A6F">
            <w:pPr>
              <w:bidi w:val="0"/>
              <w:rPr>
                <w:rFonts w:ascii="Times New Roman" w:hAnsi="Times New Roman"/>
                <w:sz w:val="20"/>
                <w:szCs w:val="20"/>
              </w:rPr>
            </w:pPr>
          </w:p>
          <w:p w:rsidR="00453A6F" w:rsidRPr="00453A6F" w:rsidP="00453A6F">
            <w:pPr>
              <w:bidi w:val="0"/>
              <w:rPr>
                <w:rFonts w:ascii="Times New Roman" w:hAnsi="Times New Roman"/>
                <w:sz w:val="20"/>
                <w:szCs w:val="20"/>
              </w:rPr>
            </w:pPr>
            <w:r w:rsidRPr="00453A6F">
              <w:rPr>
                <w:rFonts w:ascii="Times New Roman" w:hAnsi="Times New Roman"/>
                <w:sz w:val="20"/>
                <w:szCs w:val="20"/>
              </w:rPr>
              <w:t>Časť I</w:t>
            </w:r>
          </w:p>
          <w:p w:rsidR="00453A6F" w:rsidRPr="00453A6F" w:rsidP="00453A6F">
            <w:pPr>
              <w:bidi w:val="0"/>
              <w:rPr>
                <w:rFonts w:ascii="Times New Roman" w:hAnsi="Times New Roman"/>
                <w:sz w:val="20"/>
                <w:szCs w:val="20"/>
              </w:rPr>
            </w:pPr>
            <w:r w:rsidRPr="00453A6F">
              <w:rPr>
                <w:rFonts w:ascii="Times New Roman" w:hAnsi="Times New Roman"/>
                <w:sz w:val="20"/>
                <w:szCs w:val="20"/>
              </w:rPr>
              <w:t>Cieľové hodnoty pre arzén, kadmium, nikel a benzo(a)pyrén na ochranu zdravia ľudí a vegetácie</w:t>
            </w:r>
          </w:p>
          <w:p w:rsidR="00453A6F" w:rsidRPr="00453A6F" w:rsidP="00453A6F">
            <w:pPr>
              <w:bidi w:val="0"/>
              <w:rPr>
                <w:rFonts w:ascii="Times New Roman" w:hAnsi="Times New Roman"/>
                <w:sz w:val="20"/>
                <w:szCs w:val="20"/>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3"/>
              <w:gridCol w:w="297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2523" w:type="dxa"/>
                  <w:tcBorders>
                    <w:top w:val="single" w:sz="4" w:space="0" w:color="auto"/>
                    <w:left w:val="single" w:sz="4" w:space="0" w:color="auto"/>
                    <w:bottom w:val="single" w:sz="4" w:space="0" w:color="auto"/>
                    <w:right w:val="single" w:sz="4" w:space="0" w:color="auto"/>
                  </w:tcBorders>
                  <w:textDirection w:val="lrTb"/>
                  <w:vAlign w:val="center"/>
                </w:tcPr>
                <w:p w:rsidR="00453A6F" w:rsidRPr="00453A6F" w:rsidP="00453A6F">
                  <w:pPr>
                    <w:bidi w:val="0"/>
                    <w:rPr>
                      <w:rFonts w:ascii="Times New Roman" w:hAnsi="Times New Roman"/>
                      <w:sz w:val="20"/>
                      <w:szCs w:val="20"/>
                    </w:rPr>
                  </w:pPr>
                  <w:r w:rsidRPr="00453A6F">
                    <w:rPr>
                      <w:rFonts w:ascii="Times New Roman" w:hAnsi="Times New Roman"/>
                      <w:sz w:val="20"/>
                      <w:szCs w:val="20"/>
                    </w:rPr>
                    <w:t>Znečisťujúca látka</w:t>
                  </w:r>
                </w:p>
              </w:tc>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453A6F" w:rsidRPr="00453A6F" w:rsidP="00453A6F">
                  <w:pPr>
                    <w:bidi w:val="0"/>
                    <w:rPr>
                      <w:rFonts w:ascii="Times New Roman" w:hAnsi="Times New Roman"/>
                      <w:sz w:val="20"/>
                      <w:szCs w:val="20"/>
                    </w:rPr>
                  </w:pPr>
                  <w:r w:rsidRPr="00453A6F">
                    <w:rPr>
                      <w:rFonts w:ascii="Times New Roman" w:hAnsi="Times New Roman"/>
                      <w:sz w:val="20"/>
                      <w:szCs w:val="20"/>
                    </w:rPr>
                    <w:t>Cieľová hodnota1)</w:t>
                  </w:r>
                </w:p>
              </w:tc>
            </w:tr>
            <w:tr>
              <w:tblPrEx>
                <w:tblW w:w="0" w:type="auto"/>
                <w:jc w:val="center"/>
                <w:tblLayout w:type="fixed"/>
                <w:tblLook w:val="04A0"/>
              </w:tblPrEx>
              <w:trPr>
                <w:trHeight w:val="340"/>
                <w:jc w:val="center"/>
              </w:trPr>
              <w:tc>
                <w:tcPr>
                  <w:tcW w:w="2523" w:type="dxa"/>
                  <w:tcBorders>
                    <w:top w:val="single" w:sz="4" w:space="0" w:color="auto"/>
                    <w:left w:val="single" w:sz="4" w:space="0" w:color="auto"/>
                    <w:bottom w:val="single" w:sz="4" w:space="0" w:color="auto"/>
                    <w:right w:val="single" w:sz="4" w:space="0" w:color="auto"/>
                  </w:tcBorders>
                  <w:textDirection w:val="lrTb"/>
                  <w:vAlign w:val="center"/>
                </w:tcPr>
                <w:p w:rsidR="00453A6F" w:rsidRPr="00453A6F" w:rsidP="00453A6F">
                  <w:pPr>
                    <w:bidi w:val="0"/>
                    <w:rPr>
                      <w:rFonts w:ascii="Times New Roman" w:hAnsi="Times New Roman"/>
                      <w:sz w:val="20"/>
                      <w:szCs w:val="20"/>
                    </w:rPr>
                  </w:pPr>
                  <w:r w:rsidRPr="00453A6F">
                    <w:rPr>
                      <w:rFonts w:ascii="Times New Roman" w:hAnsi="Times New Roman"/>
                      <w:sz w:val="20"/>
                      <w:szCs w:val="20"/>
                    </w:rPr>
                    <w:t>As</w:t>
                  </w:r>
                </w:p>
              </w:tc>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453A6F" w:rsidRPr="00453A6F" w:rsidP="00453A6F">
                  <w:pPr>
                    <w:bidi w:val="0"/>
                    <w:rPr>
                      <w:rFonts w:ascii="Times New Roman" w:hAnsi="Times New Roman"/>
                      <w:sz w:val="20"/>
                      <w:szCs w:val="20"/>
                    </w:rPr>
                  </w:pPr>
                  <w:r w:rsidRPr="00453A6F">
                    <w:rPr>
                      <w:rFonts w:ascii="Times New Roman" w:hAnsi="Times New Roman"/>
                      <w:sz w:val="20"/>
                      <w:szCs w:val="20"/>
                    </w:rPr>
                    <w:t>6 ng/m</w:t>
                  </w:r>
                  <w:r w:rsidRPr="00185BC2">
                    <w:rPr>
                      <w:rFonts w:ascii="Times New Roman" w:hAnsi="Times New Roman"/>
                      <w:sz w:val="20"/>
                      <w:szCs w:val="20"/>
                      <w:vertAlign w:val="superscript"/>
                    </w:rPr>
                    <w:t>3</w:t>
                  </w:r>
                </w:p>
              </w:tc>
            </w:tr>
            <w:tr>
              <w:tblPrEx>
                <w:tblW w:w="0" w:type="auto"/>
                <w:jc w:val="center"/>
                <w:tblLayout w:type="fixed"/>
                <w:tblLook w:val="04A0"/>
              </w:tblPrEx>
              <w:trPr>
                <w:trHeight w:val="340"/>
                <w:jc w:val="center"/>
              </w:trPr>
              <w:tc>
                <w:tcPr>
                  <w:tcW w:w="2523" w:type="dxa"/>
                  <w:tcBorders>
                    <w:top w:val="single" w:sz="4" w:space="0" w:color="auto"/>
                    <w:left w:val="single" w:sz="4" w:space="0" w:color="auto"/>
                    <w:bottom w:val="single" w:sz="4" w:space="0" w:color="auto"/>
                    <w:right w:val="single" w:sz="4" w:space="0" w:color="auto"/>
                  </w:tcBorders>
                  <w:textDirection w:val="lrTb"/>
                  <w:vAlign w:val="center"/>
                </w:tcPr>
                <w:p w:rsidR="00453A6F" w:rsidRPr="00453A6F" w:rsidP="00453A6F">
                  <w:pPr>
                    <w:bidi w:val="0"/>
                    <w:rPr>
                      <w:rFonts w:ascii="Times New Roman" w:hAnsi="Times New Roman"/>
                      <w:sz w:val="20"/>
                      <w:szCs w:val="20"/>
                    </w:rPr>
                  </w:pPr>
                  <w:r w:rsidRPr="00453A6F">
                    <w:rPr>
                      <w:rFonts w:ascii="Times New Roman" w:hAnsi="Times New Roman"/>
                      <w:sz w:val="20"/>
                      <w:szCs w:val="20"/>
                    </w:rPr>
                    <w:t>Cd</w:t>
                  </w:r>
                </w:p>
              </w:tc>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453A6F" w:rsidRPr="00453A6F" w:rsidP="00453A6F">
                  <w:pPr>
                    <w:bidi w:val="0"/>
                    <w:rPr>
                      <w:rFonts w:ascii="Times New Roman" w:hAnsi="Times New Roman"/>
                      <w:sz w:val="20"/>
                      <w:szCs w:val="20"/>
                    </w:rPr>
                  </w:pPr>
                  <w:r w:rsidRPr="00453A6F">
                    <w:rPr>
                      <w:rFonts w:ascii="Times New Roman" w:hAnsi="Times New Roman"/>
                      <w:sz w:val="20"/>
                      <w:szCs w:val="20"/>
                    </w:rPr>
                    <w:t>5 ng/m</w:t>
                  </w:r>
                  <w:r w:rsidRPr="00185BC2">
                    <w:rPr>
                      <w:rFonts w:ascii="Times New Roman" w:hAnsi="Times New Roman"/>
                      <w:sz w:val="20"/>
                      <w:szCs w:val="20"/>
                      <w:vertAlign w:val="superscript"/>
                    </w:rPr>
                    <w:t>3</w:t>
                  </w:r>
                </w:p>
              </w:tc>
            </w:tr>
            <w:tr>
              <w:tblPrEx>
                <w:tblW w:w="0" w:type="auto"/>
                <w:jc w:val="center"/>
                <w:tblLayout w:type="fixed"/>
                <w:tblLook w:val="04A0"/>
              </w:tblPrEx>
              <w:trPr>
                <w:trHeight w:val="340"/>
                <w:jc w:val="center"/>
              </w:trPr>
              <w:tc>
                <w:tcPr>
                  <w:tcW w:w="2523" w:type="dxa"/>
                  <w:tcBorders>
                    <w:top w:val="single" w:sz="4" w:space="0" w:color="auto"/>
                    <w:left w:val="single" w:sz="4" w:space="0" w:color="auto"/>
                    <w:bottom w:val="single" w:sz="4" w:space="0" w:color="auto"/>
                    <w:right w:val="single" w:sz="4" w:space="0" w:color="auto"/>
                  </w:tcBorders>
                  <w:textDirection w:val="lrTb"/>
                  <w:vAlign w:val="center"/>
                </w:tcPr>
                <w:p w:rsidR="00453A6F" w:rsidRPr="00453A6F" w:rsidP="00453A6F">
                  <w:pPr>
                    <w:bidi w:val="0"/>
                    <w:rPr>
                      <w:rFonts w:ascii="Times New Roman" w:hAnsi="Times New Roman"/>
                      <w:sz w:val="20"/>
                      <w:szCs w:val="20"/>
                    </w:rPr>
                  </w:pPr>
                  <w:r w:rsidRPr="00453A6F">
                    <w:rPr>
                      <w:rFonts w:ascii="Times New Roman" w:hAnsi="Times New Roman"/>
                      <w:sz w:val="20"/>
                      <w:szCs w:val="20"/>
                    </w:rPr>
                    <w:t>Ni</w:t>
                  </w:r>
                </w:p>
              </w:tc>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453A6F" w:rsidRPr="00453A6F" w:rsidP="00453A6F">
                  <w:pPr>
                    <w:bidi w:val="0"/>
                    <w:rPr>
                      <w:rFonts w:ascii="Times New Roman" w:hAnsi="Times New Roman"/>
                      <w:sz w:val="20"/>
                      <w:szCs w:val="20"/>
                    </w:rPr>
                  </w:pPr>
                  <w:r w:rsidRPr="00453A6F">
                    <w:rPr>
                      <w:rFonts w:ascii="Times New Roman" w:hAnsi="Times New Roman"/>
                      <w:sz w:val="20"/>
                      <w:szCs w:val="20"/>
                    </w:rPr>
                    <w:t>20 ng/m</w:t>
                  </w:r>
                  <w:r w:rsidRPr="00185BC2">
                    <w:rPr>
                      <w:rFonts w:ascii="Times New Roman" w:hAnsi="Times New Roman"/>
                      <w:sz w:val="20"/>
                      <w:szCs w:val="20"/>
                      <w:vertAlign w:val="superscript"/>
                    </w:rPr>
                    <w:t>3</w:t>
                  </w:r>
                </w:p>
              </w:tc>
            </w:tr>
            <w:tr>
              <w:tblPrEx>
                <w:tblW w:w="0" w:type="auto"/>
                <w:jc w:val="center"/>
                <w:tblLayout w:type="fixed"/>
                <w:tblLook w:val="04A0"/>
              </w:tblPrEx>
              <w:trPr>
                <w:trHeight w:val="340"/>
                <w:jc w:val="center"/>
              </w:trPr>
              <w:tc>
                <w:tcPr>
                  <w:tcW w:w="2523" w:type="dxa"/>
                  <w:tcBorders>
                    <w:top w:val="single" w:sz="4" w:space="0" w:color="auto"/>
                    <w:left w:val="single" w:sz="4" w:space="0" w:color="auto"/>
                    <w:bottom w:val="single" w:sz="4" w:space="0" w:color="auto"/>
                    <w:right w:val="single" w:sz="4" w:space="0" w:color="auto"/>
                  </w:tcBorders>
                  <w:textDirection w:val="lrTb"/>
                  <w:vAlign w:val="center"/>
                </w:tcPr>
                <w:p w:rsidR="00453A6F" w:rsidRPr="00453A6F" w:rsidP="00453A6F">
                  <w:pPr>
                    <w:bidi w:val="0"/>
                    <w:rPr>
                      <w:rFonts w:ascii="Times New Roman" w:hAnsi="Times New Roman"/>
                      <w:sz w:val="20"/>
                      <w:szCs w:val="20"/>
                    </w:rPr>
                  </w:pPr>
                  <w:r w:rsidRPr="00453A6F">
                    <w:rPr>
                      <w:rFonts w:ascii="Times New Roman" w:hAnsi="Times New Roman"/>
                      <w:sz w:val="20"/>
                      <w:szCs w:val="20"/>
                    </w:rPr>
                    <w:t>BaP</w:t>
                  </w:r>
                </w:p>
              </w:tc>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453A6F" w:rsidRPr="00453A6F" w:rsidP="00453A6F">
                  <w:pPr>
                    <w:bidi w:val="0"/>
                    <w:rPr>
                      <w:rFonts w:ascii="Times New Roman" w:hAnsi="Times New Roman"/>
                      <w:sz w:val="20"/>
                      <w:szCs w:val="20"/>
                    </w:rPr>
                  </w:pPr>
                  <w:r w:rsidRPr="00453A6F">
                    <w:rPr>
                      <w:rFonts w:ascii="Times New Roman" w:hAnsi="Times New Roman"/>
                      <w:sz w:val="20"/>
                      <w:szCs w:val="20"/>
                    </w:rPr>
                    <w:t>1 ng/m</w:t>
                  </w:r>
                  <w:r w:rsidRPr="00185BC2">
                    <w:rPr>
                      <w:rFonts w:ascii="Times New Roman" w:hAnsi="Times New Roman"/>
                      <w:sz w:val="20"/>
                      <w:szCs w:val="20"/>
                      <w:vertAlign w:val="superscript"/>
                    </w:rPr>
                    <w:t>3</w:t>
                  </w:r>
                </w:p>
              </w:tc>
            </w:tr>
          </w:tbl>
          <w:p w:rsidR="00453A6F" w:rsidRPr="00453A6F" w:rsidP="00453A6F">
            <w:pPr>
              <w:bidi w:val="0"/>
              <w:rPr>
                <w:rFonts w:ascii="Times New Roman" w:hAnsi="Times New Roman"/>
                <w:sz w:val="20"/>
                <w:szCs w:val="20"/>
              </w:rPr>
            </w:pPr>
            <w:r w:rsidRPr="00453A6F">
              <w:rPr>
                <w:rFonts w:ascii="Times New Roman" w:hAnsi="Times New Roman"/>
                <w:sz w:val="20"/>
                <w:szCs w:val="20"/>
              </w:rPr>
              <w:t>Poznámka:</w:t>
            </w:r>
          </w:p>
          <w:p w:rsidR="00453A6F" w:rsidRPr="00453A6F" w:rsidP="00453A6F">
            <w:pPr>
              <w:bidi w:val="0"/>
              <w:rPr>
                <w:rFonts w:ascii="Times New Roman" w:hAnsi="Times New Roman"/>
                <w:sz w:val="20"/>
                <w:szCs w:val="20"/>
              </w:rPr>
            </w:pPr>
            <w:r w:rsidRPr="003D6538" w:rsidR="003D6538">
              <w:rPr>
                <w:rFonts w:ascii="Times New Roman" w:hAnsi="Times New Roman"/>
                <w:sz w:val="20"/>
                <w:szCs w:val="20"/>
                <w:vertAlign w:val="superscript"/>
              </w:rPr>
              <w:t>1</w:t>
            </w:r>
            <w:r w:rsidR="003D6538">
              <w:rPr>
                <w:rFonts w:ascii="Times New Roman" w:hAnsi="Times New Roman"/>
                <w:sz w:val="20"/>
                <w:szCs w:val="20"/>
              </w:rPr>
              <w:t xml:space="preserve">) </w:t>
            </w:r>
            <w:r w:rsidRPr="00453A6F">
              <w:rPr>
                <w:rFonts w:ascii="Times New Roman" w:hAnsi="Times New Roman"/>
                <w:sz w:val="20"/>
                <w:szCs w:val="20"/>
              </w:rPr>
              <w:t>Pre celkový obsah vo frakcii častíc PM</w:t>
            </w:r>
            <w:r w:rsidRPr="003D6538">
              <w:rPr>
                <w:rFonts w:ascii="Times New Roman" w:hAnsi="Times New Roman"/>
                <w:sz w:val="20"/>
                <w:szCs w:val="20"/>
                <w:vertAlign w:val="subscript"/>
              </w:rPr>
              <w:t>10</w:t>
            </w:r>
            <w:r w:rsidRPr="00453A6F">
              <w:rPr>
                <w:rFonts w:ascii="Times New Roman" w:hAnsi="Times New Roman"/>
                <w:sz w:val="20"/>
                <w:szCs w:val="20"/>
              </w:rPr>
              <w:t xml:space="preserve">   priemerne za kalendárny rok.</w:t>
            </w:r>
          </w:p>
          <w:p w:rsidR="00793C57" w:rsidP="00453A6F">
            <w:pPr>
              <w:bidi w:val="0"/>
              <w:rPr>
                <w:rFonts w:ascii="Times New Roman" w:hAnsi="Times New Roman"/>
                <w:sz w:val="20"/>
                <w:szCs w:val="20"/>
              </w:rPr>
            </w:pPr>
          </w:p>
          <w:p w:rsidR="00793C57" w:rsidP="00062EFA">
            <w:pPr>
              <w:pStyle w:val="NormalWeb"/>
              <w:bidi w:val="0"/>
              <w:spacing w:before="0" w:beforeAutospacing="0" w:after="0" w:afterAutospacing="0"/>
              <w:rPr>
                <w:rFonts w:ascii="Times New Roman" w:hAnsi="Times New Roman"/>
                <w:sz w:val="20"/>
                <w:szCs w:val="20"/>
              </w:rPr>
            </w:pPr>
          </w:p>
          <w:p w:rsidR="00793C57" w:rsidP="00062EFA">
            <w:pPr>
              <w:pStyle w:val="NormalWeb"/>
              <w:bidi w:val="0"/>
              <w:spacing w:before="0" w:beforeAutospacing="0" w:after="0" w:afterAutospacing="0"/>
              <w:rPr>
                <w:rFonts w:ascii="Times New Roman" w:hAnsi="Times New Roman"/>
                <w:sz w:val="20"/>
                <w:szCs w:val="20"/>
              </w:rPr>
            </w:pPr>
          </w:p>
          <w:p w:rsidR="00793C57" w:rsidP="00062EFA">
            <w:pPr>
              <w:pStyle w:val="NormalWeb"/>
              <w:bidi w:val="0"/>
              <w:spacing w:before="0" w:beforeAutospacing="0" w:after="0" w:afterAutospacing="0"/>
              <w:rPr>
                <w:rFonts w:ascii="Times New Roman" w:hAnsi="Times New Roman"/>
                <w:sz w:val="20"/>
                <w:szCs w:val="20"/>
              </w:rPr>
            </w:pPr>
          </w:p>
          <w:p w:rsidR="00793C57" w:rsidP="00062EFA">
            <w:pPr>
              <w:pStyle w:val="NormalWeb"/>
              <w:bidi w:val="0"/>
              <w:spacing w:before="0" w:beforeAutospacing="0" w:after="0" w:afterAutospacing="0"/>
              <w:rPr>
                <w:rFonts w:ascii="Times New Roman" w:hAnsi="Times New Roman"/>
                <w:sz w:val="20"/>
                <w:szCs w:val="20"/>
              </w:rPr>
            </w:pPr>
          </w:p>
          <w:p w:rsidR="00793C57" w:rsidP="00062EFA">
            <w:pPr>
              <w:pStyle w:val="NormalWeb"/>
              <w:bidi w:val="0"/>
              <w:spacing w:before="0" w:beforeAutospacing="0" w:after="0" w:afterAutospacing="0"/>
              <w:rPr>
                <w:rFonts w:ascii="Times New Roman" w:hAnsi="Times New Roman"/>
                <w:sz w:val="20"/>
                <w:szCs w:val="20"/>
              </w:rPr>
            </w:pPr>
          </w:p>
          <w:p w:rsidR="00A73489" w:rsidP="00062EFA">
            <w:pPr>
              <w:pStyle w:val="NormalWeb"/>
              <w:bidi w:val="0"/>
              <w:spacing w:before="0" w:beforeAutospacing="0" w:after="0" w:afterAutospacing="0"/>
              <w:rPr>
                <w:rFonts w:ascii="Times New Roman" w:hAnsi="Times New Roman"/>
                <w:sz w:val="20"/>
                <w:szCs w:val="20"/>
              </w:rPr>
            </w:pPr>
          </w:p>
          <w:p w:rsidR="00A73489" w:rsidP="00062EFA">
            <w:pPr>
              <w:pStyle w:val="NormalWeb"/>
              <w:bidi w:val="0"/>
              <w:spacing w:before="0" w:beforeAutospacing="0" w:after="0" w:afterAutospacing="0"/>
              <w:rPr>
                <w:rFonts w:ascii="Times New Roman" w:hAnsi="Times New Roman"/>
                <w:sz w:val="20"/>
                <w:szCs w:val="20"/>
              </w:rPr>
            </w:pPr>
          </w:p>
          <w:p w:rsidR="00A73489" w:rsidP="00062EFA">
            <w:pPr>
              <w:pStyle w:val="NormalWeb"/>
              <w:bidi w:val="0"/>
              <w:spacing w:before="0" w:beforeAutospacing="0" w:after="0" w:afterAutospacing="0"/>
              <w:rPr>
                <w:rFonts w:ascii="Times New Roman" w:hAnsi="Times New Roman"/>
                <w:sz w:val="20"/>
                <w:szCs w:val="20"/>
              </w:rPr>
            </w:pPr>
          </w:p>
          <w:p w:rsidR="00A73489" w:rsidP="00062EFA">
            <w:pPr>
              <w:pStyle w:val="NormalWeb"/>
              <w:bidi w:val="0"/>
              <w:spacing w:before="0" w:beforeAutospacing="0" w:after="0" w:afterAutospacing="0"/>
              <w:rPr>
                <w:rFonts w:ascii="Times New Roman" w:hAnsi="Times New Roman"/>
                <w:sz w:val="20"/>
                <w:szCs w:val="20"/>
              </w:rPr>
            </w:pPr>
          </w:p>
          <w:p w:rsidR="00A73489" w:rsidP="00062EFA">
            <w:pPr>
              <w:pStyle w:val="NormalWeb"/>
              <w:bidi w:val="0"/>
              <w:spacing w:before="0" w:beforeAutospacing="0" w:after="0" w:afterAutospacing="0"/>
              <w:rPr>
                <w:rFonts w:ascii="Times New Roman" w:hAnsi="Times New Roman"/>
                <w:sz w:val="20"/>
                <w:szCs w:val="20"/>
              </w:rPr>
            </w:pPr>
          </w:p>
          <w:p w:rsidR="00A73489" w:rsidP="00062EFA">
            <w:pPr>
              <w:pStyle w:val="NormalWeb"/>
              <w:bidi w:val="0"/>
              <w:spacing w:before="0" w:beforeAutospacing="0" w:after="0" w:afterAutospacing="0"/>
              <w:rPr>
                <w:rFonts w:ascii="Times New Roman" w:hAnsi="Times New Roman"/>
                <w:sz w:val="20"/>
                <w:szCs w:val="20"/>
              </w:rPr>
            </w:pPr>
          </w:p>
          <w:p w:rsidR="00A73489" w:rsidP="00062EFA">
            <w:pPr>
              <w:pStyle w:val="NormalWeb"/>
              <w:bidi w:val="0"/>
              <w:spacing w:before="0" w:beforeAutospacing="0" w:after="0" w:afterAutospacing="0"/>
              <w:rPr>
                <w:rFonts w:ascii="Times New Roman" w:hAnsi="Times New Roman"/>
                <w:sz w:val="20"/>
                <w:szCs w:val="20"/>
              </w:rPr>
            </w:pPr>
          </w:p>
          <w:p w:rsidR="00793C57" w:rsidRPr="00A007D6" w:rsidP="00062EFA">
            <w:pPr>
              <w:pStyle w:val="NormalWeb"/>
              <w:bidi w:val="0"/>
              <w:spacing w:before="0" w:beforeAutospacing="0" w:after="0" w:afterAutospacing="0"/>
              <w:rPr>
                <w:rFonts w:ascii="Times New Roman" w:hAnsi="Times New Roman"/>
                <w:sz w:val="20"/>
                <w:szCs w:val="20"/>
              </w:rPr>
            </w:pPr>
          </w:p>
          <w:p w:rsidR="00CE5B3A" w:rsidRPr="00062EFA" w:rsidP="00A007D6">
            <w:pPr>
              <w:pStyle w:val="NormalWeb"/>
              <w:keepNext/>
              <w:keepLines/>
              <w:bidi w:val="0"/>
              <w:spacing w:before="0" w:beforeAutospacing="0" w:after="0" w:afterAutospacing="0"/>
              <w:ind w:left="284"/>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C81A7E" w:rsidRPr="00D178CB">
            <w:pPr>
              <w:bidi w:val="0"/>
              <w:jc w:val="center"/>
              <w:rPr>
                <w:rFonts w:ascii="Times New Roman" w:hAnsi="Times New Roman"/>
                <w:sz w:val="20"/>
                <w:szCs w:val="20"/>
                <w:highlight w:val="yellow"/>
              </w:rPr>
            </w:pPr>
            <w:r w:rsidRPr="006B3E78" w:rsidR="006B3E78">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70D53" w:rsidP="00470D53">
            <w:pPr>
              <w:bidi w:val="0"/>
              <w:rPr>
                <w:rFonts w:ascii="Times New Roman" w:hAnsi="Times New Roman"/>
                <w:highlight w:val="yellow"/>
              </w:rPr>
            </w:pPr>
          </w:p>
          <w:p w:rsidR="0082696D" w:rsidRPr="00D178CB" w:rsidP="006B3E78">
            <w:pPr>
              <w:pStyle w:val="nazov"/>
              <w:bidi w:val="0"/>
              <w:jc w:val="both"/>
              <w:rPr>
                <w:rFonts w:ascii="Times New Roman" w:hAnsi="Times New Roman"/>
                <w:highlight w:val="yellow"/>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062EFA" w:rsidRPr="0082696D" w:rsidP="00793C57">
            <w:pPr>
              <w:bidi w:val="0"/>
              <w:jc w:val="center"/>
              <w:rPr>
                <w:rFonts w:ascii="Times New Roman" w:hAnsi="Times New Roman"/>
                <w:sz w:val="20"/>
                <w:szCs w:val="20"/>
              </w:rPr>
            </w:pPr>
            <w:r w:rsidRPr="0082696D">
              <w:rPr>
                <w:rFonts w:ascii="Times New Roman" w:hAnsi="Times New Roman"/>
                <w:sz w:val="20"/>
                <w:szCs w:val="20"/>
              </w:rPr>
              <w:t>Príloha</w:t>
            </w:r>
          </w:p>
          <w:p w:rsidR="00062EFA" w:rsidRPr="0082696D" w:rsidP="00793C57">
            <w:pPr>
              <w:bidi w:val="0"/>
              <w:jc w:val="center"/>
              <w:rPr>
                <w:rFonts w:ascii="Times New Roman" w:hAnsi="Times New Roman"/>
                <w:sz w:val="20"/>
                <w:szCs w:val="20"/>
              </w:rPr>
            </w:pPr>
            <w:r w:rsidRPr="0082696D">
              <w:rPr>
                <w:rFonts w:ascii="Times New Roman" w:hAnsi="Times New Roman"/>
                <w:sz w:val="20"/>
                <w:szCs w:val="20"/>
              </w:rPr>
              <w:t>II</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062EFA" w:rsidRPr="006B3E78">
            <w:pPr>
              <w:bidi w:val="0"/>
              <w:rPr>
                <w:rFonts w:ascii="Times New Roman" w:hAnsi="Times New Roman"/>
                <w:sz w:val="20"/>
                <w:szCs w:val="20"/>
              </w:rPr>
            </w:pPr>
            <w:r w:rsidRPr="0082696D">
              <w:rPr>
                <w:rFonts w:ascii="Times New Roman" w:hAnsi="Times New Roman"/>
                <w:sz w:val="20"/>
                <w:szCs w:val="20"/>
              </w:rPr>
              <w:t>Určenie požiadaviek na hodnotenie koncentrácií arzénu, kadmia</w:t>
            </w:r>
            <w:r w:rsidRPr="006B3E78">
              <w:rPr>
                <w:rFonts w:ascii="Times New Roman" w:hAnsi="Times New Roman"/>
                <w:sz w:val="20"/>
                <w:szCs w:val="20"/>
              </w:rPr>
              <w:t>, niklu a benzo(a)pyrénu v okolitom ovzduší v zóne alebo aglomerácii</w:t>
            </w:r>
          </w:p>
          <w:p w:rsidR="00062EFA" w:rsidRPr="006B3E78" w:rsidP="006B3E78">
            <w:pPr>
              <w:bidi w:val="0"/>
              <w:rPr>
                <w:rFonts w:ascii="Times New Roman" w:hAnsi="Times New Roman"/>
                <w:sz w:val="20"/>
                <w:szCs w:val="20"/>
              </w:rPr>
            </w:pPr>
            <w:r w:rsidRPr="006B3E78">
              <w:rPr>
                <w:rFonts w:ascii="Times New Roman" w:hAnsi="Times New Roman"/>
                <w:sz w:val="20"/>
                <w:szCs w:val="20"/>
              </w:rPr>
              <w:t>I. Horné a dolné medze na hodnotenie</w:t>
            </w:r>
          </w:p>
          <w:p w:rsidR="00062EFA" w:rsidRPr="006B3E78" w:rsidP="006B3E78">
            <w:pPr>
              <w:bidi w:val="0"/>
              <w:rPr>
                <w:rFonts w:ascii="Times New Roman" w:hAnsi="Times New Roman"/>
                <w:sz w:val="20"/>
                <w:szCs w:val="20"/>
              </w:rPr>
            </w:pPr>
            <w:r w:rsidRPr="006B3E78">
              <w:rPr>
                <w:rFonts w:ascii="Times New Roman" w:hAnsi="Times New Roman"/>
                <w:sz w:val="20"/>
                <w:szCs w:val="20"/>
              </w:rPr>
              <w:t>Použijú sa tieto horné a dolné medze na hodnotenie:</w:t>
            </w:r>
          </w:p>
          <w:p w:rsidR="00062EFA" w:rsidRPr="006B3E78" w:rsidP="006B3E78">
            <w:pPr>
              <w:bidi w:val="0"/>
              <w:rPr>
                <w:rFonts w:ascii="Times New Roman" w:hAnsi="Times New Roman"/>
                <w:sz w:val="20"/>
                <w:szCs w:val="20"/>
              </w:rPr>
            </w:pPr>
            <w:r w:rsidRPr="006B3E78">
              <w:rPr>
                <w:rFonts w:ascii="Times New Roman" w:hAnsi="Times New Roman"/>
                <w:sz w:val="20"/>
                <w:szCs w:val="20"/>
              </w:rPr>
              <w:t>Arzén Kadmium Nikel B(a)P</w:t>
            </w:r>
          </w:p>
          <w:p w:rsidR="00062EFA" w:rsidRPr="006B3E78" w:rsidP="006B3E78">
            <w:pPr>
              <w:bidi w:val="0"/>
              <w:rPr>
                <w:rFonts w:ascii="Times New Roman" w:hAnsi="Times New Roman"/>
                <w:sz w:val="20"/>
                <w:szCs w:val="20"/>
              </w:rPr>
            </w:pPr>
            <w:r w:rsidRPr="006B3E78">
              <w:rPr>
                <w:rFonts w:ascii="Times New Roman" w:hAnsi="Times New Roman"/>
                <w:sz w:val="20"/>
                <w:szCs w:val="20"/>
              </w:rPr>
              <w:t>Horná medza na hodnotenie v percentách cieľovej hodnoty</w:t>
            </w:r>
          </w:p>
          <w:p w:rsidR="00062EFA" w:rsidRPr="006B3E78" w:rsidP="006B3E78">
            <w:pPr>
              <w:bidi w:val="0"/>
              <w:rPr>
                <w:rFonts w:ascii="Times New Roman" w:hAnsi="Times New Roman"/>
                <w:sz w:val="20"/>
                <w:szCs w:val="20"/>
              </w:rPr>
            </w:pPr>
            <w:r w:rsidRPr="006B3E78">
              <w:rPr>
                <w:rFonts w:ascii="Times New Roman" w:hAnsi="Times New Roman"/>
                <w:sz w:val="20"/>
                <w:szCs w:val="20"/>
              </w:rPr>
              <w:t>60 % (3,6 ng/m3)</w:t>
            </w:r>
          </w:p>
          <w:p w:rsidR="00062EFA" w:rsidRPr="006B3E78" w:rsidP="006B3E78">
            <w:pPr>
              <w:bidi w:val="0"/>
              <w:rPr>
                <w:rFonts w:ascii="Times New Roman" w:hAnsi="Times New Roman"/>
                <w:sz w:val="20"/>
                <w:szCs w:val="20"/>
              </w:rPr>
            </w:pPr>
            <w:r w:rsidRPr="006B3E78">
              <w:rPr>
                <w:rFonts w:ascii="Times New Roman" w:hAnsi="Times New Roman"/>
                <w:sz w:val="20"/>
                <w:szCs w:val="20"/>
              </w:rPr>
              <w:t>60 % (3 ng/m3)</w:t>
            </w:r>
          </w:p>
          <w:p w:rsidR="00062EFA" w:rsidRPr="006B3E78" w:rsidP="006B3E78">
            <w:pPr>
              <w:bidi w:val="0"/>
              <w:rPr>
                <w:rFonts w:ascii="Times New Roman" w:hAnsi="Times New Roman"/>
                <w:sz w:val="20"/>
                <w:szCs w:val="20"/>
              </w:rPr>
            </w:pPr>
            <w:r w:rsidRPr="006B3E78">
              <w:rPr>
                <w:rFonts w:ascii="Times New Roman" w:hAnsi="Times New Roman"/>
                <w:sz w:val="20"/>
                <w:szCs w:val="20"/>
              </w:rPr>
              <w:t>70 % (14 ng/m3)</w:t>
            </w:r>
          </w:p>
          <w:p w:rsidR="00062EFA" w:rsidRPr="006B3E78" w:rsidP="006B3E78">
            <w:pPr>
              <w:bidi w:val="0"/>
              <w:rPr>
                <w:rFonts w:ascii="Times New Roman" w:hAnsi="Times New Roman"/>
                <w:sz w:val="20"/>
                <w:szCs w:val="20"/>
              </w:rPr>
            </w:pPr>
            <w:r w:rsidRPr="006B3E78">
              <w:rPr>
                <w:rFonts w:ascii="Times New Roman" w:hAnsi="Times New Roman"/>
                <w:sz w:val="20"/>
                <w:szCs w:val="20"/>
              </w:rPr>
              <w:t>60 % (0,6 ng/m3)</w:t>
            </w:r>
          </w:p>
          <w:p w:rsidR="00062EFA" w:rsidRPr="006B3E78" w:rsidP="006B3E78">
            <w:pPr>
              <w:bidi w:val="0"/>
              <w:rPr>
                <w:rFonts w:ascii="Times New Roman" w:hAnsi="Times New Roman"/>
                <w:sz w:val="20"/>
                <w:szCs w:val="20"/>
              </w:rPr>
            </w:pPr>
            <w:r w:rsidRPr="006B3E78">
              <w:rPr>
                <w:rFonts w:ascii="Times New Roman" w:hAnsi="Times New Roman"/>
                <w:sz w:val="20"/>
                <w:szCs w:val="20"/>
              </w:rPr>
              <w:t>Dolná medza na hodnotenie</w:t>
            </w:r>
          </w:p>
          <w:p w:rsidR="00062EFA" w:rsidRPr="006B3E78" w:rsidP="006B3E78">
            <w:pPr>
              <w:bidi w:val="0"/>
              <w:rPr>
                <w:rFonts w:ascii="Times New Roman" w:hAnsi="Times New Roman"/>
                <w:sz w:val="20"/>
                <w:szCs w:val="20"/>
              </w:rPr>
            </w:pPr>
            <w:r w:rsidRPr="006B3E78">
              <w:rPr>
                <w:rFonts w:ascii="Times New Roman" w:hAnsi="Times New Roman"/>
                <w:sz w:val="20"/>
                <w:szCs w:val="20"/>
              </w:rPr>
              <w:t>v percentách cieľovej hodnoty</w:t>
            </w:r>
          </w:p>
          <w:p w:rsidR="00062EFA" w:rsidRPr="006B3E78" w:rsidP="006B3E78">
            <w:pPr>
              <w:bidi w:val="0"/>
              <w:rPr>
                <w:rFonts w:ascii="Times New Roman" w:hAnsi="Times New Roman"/>
                <w:sz w:val="20"/>
                <w:szCs w:val="20"/>
              </w:rPr>
            </w:pPr>
            <w:r w:rsidRPr="006B3E78">
              <w:rPr>
                <w:rFonts w:ascii="Times New Roman" w:hAnsi="Times New Roman"/>
                <w:sz w:val="20"/>
                <w:szCs w:val="20"/>
              </w:rPr>
              <w:t>40 % (2,4 ng/m3)</w:t>
            </w:r>
          </w:p>
          <w:p w:rsidR="00062EFA" w:rsidRPr="006B3E78" w:rsidP="006B3E78">
            <w:pPr>
              <w:bidi w:val="0"/>
              <w:rPr>
                <w:rFonts w:ascii="Times New Roman" w:hAnsi="Times New Roman"/>
                <w:sz w:val="20"/>
                <w:szCs w:val="20"/>
              </w:rPr>
            </w:pPr>
            <w:r w:rsidRPr="006B3E78">
              <w:rPr>
                <w:rFonts w:ascii="Times New Roman" w:hAnsi="Times New Roman"/>
                <w:sz w:val="20"/>
                <w:szCs w:val="20"/>
              </w:rPr>
              <w:t>40 % (2 ng/m3)</w:t>
            </w:r>
          </w:p>
          <w:p w:rsidR="00062EFA" w:rsidRPr="006B3E78" w:rsidP="006B3E78">
            <w:pPr>
              <w:bidi w:val="0"/>
              <w:rPr>
                <w:rFonts w:ascii="Times New Roman" w:hAnsi="Times New Roman"/>
                <w:sz w:val="20"/>
                <w:szCs w:val="20"/>
              </w:rPr>
            </w:pPr>
            <w:r w:rsidRPr="006B3E78">
              <w:rPr>
                <w:rFonts w:ascii="Times New Roman" w:hAnsi="Times New Roman"/>
                <w:sz w:val="20"/>
                <w:szCs w:val="20"/>
              </w:rPr>
              <w:t>50 % (10 ng/m3)</w:t>
            </w:r>
          </w:p>
          <w:p w:rsidR="00062EFA" w:rsidRPr="006B3E78" w:rsidP="006B3E78">
            <w:pPr>
              <w:bidi w:val="0"/>
              <w:rPr>
                <w:rFonts w:ascii="Times New Roman" w:hAnsi="Times New Roman"/>
                <w:sz w:val="20"/>
                <w:szCs w:val="20"/>
              </w:rPr>
            </w:pPr>
            <w:r w:rsidRPr="006B3E78">
              <w:rPr>
                <w:rFonts w:ascii="Times New Roman" w:hAnsi="Times New Roman"/>
                <w:sz w:val="20"/>
                <w:szCs w:val="20"/>
              </w:rPr>
              <w:t>40 % (0,4 ng/m3)</w:t>
            </w:r>
          </w:p>
          <w:p w:rsidR="00062EFA" w:rsidRPr="006B3E78" w:rsidP="006B3E78">
            <w:pPr>
              <w:bidi w:val="0"/>
              <w:rPr>
                <w:rFonts w:ascii="Times New Roman" w:hAnsi="Times New Roman"/>
                <w:sz w:val="20"/>
                <w:szCs w:val="20"/>
              </w:rPr>
            </w:pPr>
          </w:p>
          <w:p w:rsidR="00062EFA" w:rsidRPr="006B3E78" w:rsidP="006B3E78">
            <w:pPr>
              <w:bidi w:val="0"/>
              <w:rPr>
                <w:rFonts w:ascii="Times New Roman" w:hAnsi="Times New Roman"/>
                <w:sz w:val="20"/>
                <w:szCs w:val="20"/>
              </w:rPr>
            </w:pPr>
            <w:r w:rsidRPr="006B3E78">
              <w:rPr>
                <w:rFonts w:ascii="Times New Roman" w:hAnsi="Times New Roman"/>
                <w:sz w:val="20"/>
                <w:szCs w:val="20"/>
              </w:rPr>
              <w:t>II. Určenie prekročení horných a dolných medzí na hodnotenie</w:t>
            </w:r>
          </w:p>
          <w:p w:rsidR="00062EFA" w:rsidRPr="006B3E78" w:rsidP="006B3E78">
            <w:pPr>
              <w:bidi w:val="0"/>
              <w:rPr>
                <w:rFonts w:ascii="Times New Roman" w:hAnsi="Times New Roman"/>
                <w:sz w:val="20"/>
                <w:szCs w:val="20"/>
              </w:rPr>
            </w:pPr>
            <w:r w:rsidRPr="006B3E78">
              <w:rPr>
                <w:rFonts w:ascii="Times New Roman" w:hAnsi="Times New Roman"/>
                <w:sz w:val="20"/>
                <w:szCs w:val="20"/>
              </w:rPr>
              <w:t>Prekročenia horných a dolných medzí na hodnotenie sa určujú na základe koncentrácií počas predchádzajúcich piatich rokov, ak sú k dispozícii dostatočné údaje. Medza na hodnotenie sa považuje za prekročenú, ak bola prekročená aspoň počas troch kalendárnych rokov z týchto predchádzajúcich piatich rokov.</w:t>
            </w:r>
          </w:p>
          <w:p w:rsidR="00062EFA" w:rsidRPr="006B3E78" w:rsidP="006B3E78">
            <w:pPr>
              <w:bidi w:val="0"/>
              <w:rPr>
                <w:rFonts w:ascii="Times New Roman" w:hAnsi="Times New Roman"/>
                <w:sz w:val="20"/>
                <w:szCs w:val="20"/>
              </w:rPr>
            </w:pPr>
            <w:r w:rsidRPr="006B3E78">
              <w:rPr>
                <w:rFonts w:ascii="Times New Roman" w:hAnsi="Times New Roman"/>
                <w:sz w:val="20"/>
                <w:szCs w:val="20"/>
              </w:rPr>
              <w:t>Ak sú k dispozícii údaje za menej ako päť rokov, členské štáty môžu kombinovať krátke meracie kampane počas obdobia roku a na miestach, ktoré sú pravdepodobne typické pre najvyššie úrovne znečistenia s výsledkami získanými z informácií z emisných inventúr a modelovania, aby určili prekročenia horných a dolných medzí na hodnotenie.</w:t>
            </w:r>
          </w:p>
          <w:p w:rsidR="00062EFA" w:rsidRPr="006B3E78">
            <w:pPr>
              <w:bidi w:val="0"/>
              <w:rPr>
                <w:rFonts w:ascii="Times New Roman" w:hAnsi="Times New Roman"/>
              </w:rPr>
            </w:pPr>
            <w:r w:rsidRPr="006B3E78">
              <w:rPr>
                <w:rFonts w:ascii="Times New Roman" w:hAnsi="Times New Roman"/>
                <w:sz w:val="20"/>
                <w:szCs w:val="20"/>
              </w:rPr>
              <w:t>26.1.2005 SK Úradný vestník Európskej únie L 23/11</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062EFA" w:rsidRPr="0082696D">
            <w:pPr>
              <w:bidi w:val="0"/>
              <w:jc w:val="center"/>
              <w:rPr>
                <w:rFonts w:ascii="Times New Roman" w:hAnsi="Times New Roman"/>
                <w:sz w:val="20"/>
                <w:szCs w:val="20"/>
              </w:rPr>
            </w:pPr>
            <w:r w:rsidRPr="0082696D">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062EFA" w:rsidRPr="00D178CB" w:rsidP="00B5677E">
            <w:pPr>
              <w:bidi w:val="0"/>
              <w:jc w:val="center"/>
              <w:rPr>
                <w:rFonts w:ascii="Times New Roman" w:hAnsi="Times New Roman"/>
                <w:sz w:val="20"/>
                <w:szCs w:val="20"/>
                <w:highlight w:val="yellow"/>
              </w:rPr>
            </w:pPr>
            <w:r w:rsidR="00453A6F">
              <w:rPr>
                <w:rFonts w:ascii="Times New Roman" w:hAnsi="Times New Roman"/>
                <w:sz w:val="20"/>
                <w:szCs w:val="20"/>
              </w:rPr>
              <w:t>N</w:t>
            </w:r>
            <w:r w:rsidRPr="006B3E78">
              <w:rPr>
                <w:rFonts w:ascii="Times New Roman" w:hAnsi="Times New Roman"/>
                <w:sz w:val="20"/>
                <w:szCs w:val="20"/>
              </w:rPr>
              <w:t>V</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62EFA" w:rsidP="00B5677E">
            <w:pPr>
              <w:pStyle w:val="Normlny"/>
              <w:bidi w:val="0"/>
              <w:jc w:val="center"/>
              <w:rPr>
                <w:rFonts w:ascii="Times New Roman" w:hAnsi="Times New Roman"/>
              </w:rPr>
            </w:pPr>
            <w:r w:rsidR="00387CC3">
              <w:rPr>
                <w:rFonts w:ascii="Times New Roman" w:hAnsi="Times New Roman"/>
              </w:rPr>
              <w:t>Príl.</w:t>
            </w:r>
            <w:r w:rsidR="00D55D64">
              <w:rPr>
                <w:rFonts w:ascii="Times New Roman" w:hAnsi="Times New Roman"/>
              </w:rPr>
              <w:t>3</w:t>
            </w:r>
          </w:p>
          <w:p w:rsidR="00387CC3" w:rsidP="00B5677E">
            <w:pPr>
              <w:pStyle w:val="Normlny"/>
              <w:bidi w:val="0"/>
              <w:jc w:val="center"/>
              <w:rPr>
                <w:rFonts w:ascii="Times New Roman" w:hAnsi="Times New Roman"/>
              </w:rPr>
            </w:pPr>
          </w:p>
          <w:p w:rsidR="00387CC3" w:rsidP="00B5677E">
            <w:pPr>
              <w:pStyle w:val="Normlny"/>
              <w:bidi w:val="0"/>
              <w:jc w:val="center"/>
              <w:rPr>
                <w:rFonts w:ascii="Times New Roman" w:hAnsi="Times New Roman"/>
              </w:rPr>
            </w:pPr>
          </w:p>
          <w:p w:rsidR="00387CC3" w:rsidP="00B5677E">
            <w:pPr>
              <w:pStyle w:val="Normlny"/>
              <w:bidi w:val="0"/>
              <w:jc w:val="center"/>
              <w:rPr>
                <w:rFonts w:ascii="Times New Roman" w:hAnsi="Times New Roman"/>
              </w:rPr>
            </w:pPr>
            <w:r>
              <w:rPr>
                <w:rFonts w:ascii="Times New Roman" w:hAnsi="Times New Roman"/>
              </w:rPr>
              <w:t>Časť I.</w:t>
            </w:r>
          </w:p>
          <w:p w:rsidR="00453A6F" w:rsidP="001D247A">
            <w:pPr>
              <w:pStyle w:val="Normlny"/>
              <w:bidi w:val="0"/>
              <w:jc w:val="center"/>
              <w:rPr>
                <w:rFonts w:ascii="Times New Roman" w:hAnsi="Times New Roman"/>
              </w:rPr>
            </w:pPr>
          </w:p>
          <w:p w:rsidR="00387CC3" w:rsidP="001D247A">
            <w:pPr>
              <w:pStyle w:val="Normlny"/>
              <w:bidi w:val="0"/>
              <w:jc w:val="center"/>
              <w:rPr>
                <w:rFonts w:ascii="Times New Roman" w:hAnsi="Times New Roman"/>
              </w:rPr>
            </w:pPr>
          </w:p>
          <w:p w:rsidR="00387CC3" w:rsidP="001D247A">
            <w:pPr>
              <w:pStyle w:val="Normlny"/>
              <w:bidi w:val="0"/>
              <w:jc w:val="center"/>
              <w:rPr>
                <w:rFonts w:ascii="Times New Roman" w:hAnsi="Times New Roman"/>
              </w:rPr>
            </w:pPr>
          </w:p>
          <w:p w:rsidR="00387CC3" w:rsidP="001D247A">
            <w:pPr>
              <w:pStyle w:val="Normlny"/>
              <w:bidi w:val="0"/>
              <w:jc w:val="center"/>
              <w:rPr>
                <w:rFonts w:ascii="Times New Roman" w:hAnsi="Times New Roman"/>
              </w:rPr>
            </w:pPr>
          </w:p>
          <w:p w:rsidR="00387CC3" w:rsidP="001D247A">
            <w:pPr>
              <w:pStyle w:val="Normlny"/>
              <w:bidi w:val="0"/>
              <w:jc w:val="center"/>
              <w:rPr>
                <w:rFonts w:ascii="Times New Roman" w:hAnsi="Times New Roman"/>
              </w:rPr>
            </w:pPr>
          </w:p>
          <w:p w:rsidR="00387CC3" w:rsidP="001D247A">
            <w:pPr>
              <w:pStyle w:val="Normlny"/>
              <w:bidi w:val="0"/>
              <w:jc w:val="center"/>
              <w:rPr>
                <w:rFonts w:ascii="Times New Roman" w:hAnsi="Times New Roman"/>
              </w:rPr>
            </w:pPr>
          </w:p>
          <w:p w:rsidR="00387CC3" w:rsidP="001D247A">
            <w:pPr>
              <w:pStyle w:val="Normlny"/>
              <w:bidi w:val="0"/>
              <w:jc w:val="center"/>
              <w:rPr>
                <w:rFonts w:ascii="Times New Roman" w:hAnsi="Times New Roman"/>
              </w:rPr>
            </w:pPr>
          </w:p>
          <w:p w:rsidR="00387CC3" w:rsidP="001D247A">
            <w:pPr>
              <w:pStyle w:val="Normlny"/>
              <w:bidi w:val="0"/>
              <w:jc w:val="center"/>
              <w:rPr>
                <w:rFonts w:ascii="Times New Roman" w:hAnsi="Times New Roman"/>
              </w:rPr>
            </w:pPr>
          </w:p>
          <w:p w:rsidR="00387CC3" w:rsidP="001D247A">
            <w:pPr>
              <w:pStyle w:val="Normlny"/>
              <w:bidi w:val="0"/>
              <w:jc w:val="center"/>
              <w:rPr>
                <w:rFonts w:ascii="Times New Roman" w:hAnsi="Times New Roman"/>
              </w:rPr>
            </w:pPr>
          </w:p>
          <w:p w:rsidR="00387CC3" w:rsidP="001D247A">
            <w:pPr>
              <w:pStyle w:val="Normlny"/>
              <w:bidi w:val="0"/>
              <w:jc w:val="center"/>
              <w:rPr>
                <w:rFonts w:ascii="Times New Roman" w:hAnsi="Times New Roman"/>
              </w:rPr>
            </w:pPr>
          </w:p>
          <w:p w:rsidR="00387CC3" w:rsidP="001D247A">
            <w:pPr>
              <w:pStyle w:val="Normlny"/>
              <w:bidi w:val="0"/>
              <w:jc w:val="center"/>
              <w:rPr>
                <w:rFonts w:ascii="Times New Roman" w:hAnsi="Times New Roman"/>
              </w:rPr>
            </w:pPr>
          </w:p>
          <w:p w:rsidR="00387CC3" w:rsidP="001D247A">
            <w:pPr>
              <w:pStyle w:val="Normlny"/>
              <w:bidi w:val="0"/>
              <w:jc w:val="center"/>
              <w:rPr>
                <w:rFonts w:ascii="Times New Roman" w:hAnsi="Times New Roman"/>
              </w:rPr>
            </w:pPr>
          </w:p>
          <w:p w:rsidR="00387CC3" w:rsidP="001D247A">
            <w:pPr>
              <w:pStyle w:val="Normlny"/>
              <w:bidi w:val="0"/>
              <w:jc w:val="center"/>
              <w:rPr>
                <w:rFonts w:ascii="Times New Roman" w:hAnsi="Times New Roman"/>
              </w:rPr>
            </w:pPr>
          </w:p>
          <w:p w:rsidR="00D55D64" w:rsidP="001D247A">
            <w:pPr>
              <w:pStyle w:val="Normlny"/>
              <w:bidi w:val="0"/>
              <w:jc w:val="center"/>
              <w:rPr>
                <w:rFonts w:ascii="Times New Roman" w:hAnsi="Times New Roman"/>
              </w:rPr>
            </w:pPr>
          </w:p>
          <w:p w:rsidR="00387CC3" w:rsidP="00387CC3">
            <w:pPr>
              <w:pStyle w:val="Normlny"/>
              <w:bidi w:val="0"/>
              <w:rPr>
                <w:rFonts w:ascii="Times New Roman" w:hAnsi="Times New Roman"/>
              </w:rPr>
            </w:pPr>
          </w:p>
          <w:p w:rsidR="00387CC3" w:rsidP="001D247A">
            <w:pPr>
              <w:pStyle w:val="Normlny"/>
              <w:bidi w:val="0"/>
              <w:jc w:val="center"/>
              <w:rPr>
                <w:rFonts w:ascii="Times New Roman" w:hAnsi="Times New Roman"/>
              </w:rPr>
            </w:pPr>
            <w:r>
              <w:rPr>
                <w:rFonts w:ascii="Times New Roman" w:hAnsi="Times New Roman"/>
              </w:rPr>
              <w:t>Časť II.</w:t>
            </w:r>
          </w:p>
          <w:p w:rsidR="00387CC3" w:rsidP="001D247A">
            <w:pPr>
              <w:pStyle w:val="Normlny"/>
              <w:bidi w:val="0"/>
              <w:jc w:val="center"/>
              <w:rPr>
                <w:rFonts w:ascii="Times New Roman" w:hAnsi="Times New Roman"/>
              </w:rPr>
            </w:pPr>
            <w:r>
              <w:rPr>
                <w:rFonts w:ascii="Times New Roman" w:hAnsi="Times New Roman"/>
              </w:rPr>
              <w:t>A,B</w:t>
            </w:r>
          </w:p>
          <w:p w:rsidR="00062EFA" w:rsidRPr="006B3E78" w:rsidP="00B5677E">
            <w:pPr>
              <w:pStyle w:val="Normlny"/>
              <w:bidi w:val="0"/>
              <w:jc w:val="center"/>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DA724A" w:rsidRPr="00DA724A" w:rsidP="00DA724A">
            <w:pPr>
              <w:bidi w:val="0"/>
              <w:rPr>
                <w:rFonts w:ascii="Times New Roman" w:hAnsi="Times New Roman"/>
                <w:sz w:val="20"/>
                <w:szCs w:val="20"/>
              </w:rPr>
            </w:pPr>
            <w:r w:rsidRPr="00DA724A">
              <w:rPr>
                <w:rFonts w:ascii="Times New Roman" w:hAnsi="Times New Roman"/>
                <w:sz w:val="20"/>
                <w:szCs w:val="20"/>
              </w:rPr>
              <w:t>CIEĽOVÉ  HODNOTY  ZNEČISŤUJÚCICH   LÁTOK  A  DLHODOBÉ  CIELE</w:t>
            </w:r>
          </w:p>
          <w:p w:rsidR="00DA724A" w:rsidRPr="00DA724A" w:rsidP="00DA724A">
            <w:pPr>
              <w:bidi w:val="0"/>
              <w:rPr>
                <w:rFonts w:ascii="Times New Roman" w:hAnsi="Times New Roman"/>
                <w:sz w:val="20"/>
                <w:szCs w:val="20"/>
              </w:rPr>
            </w:pPr>
          </w:p>
          <w:p w:rsidR="00DA724A" w:rsidRPr="00DA724A" w:rsidP="00DA724A">
            <w:pPr>
              <w:bidi w:val="0"/>
              <w:rPr>
                <w:rFonts w:ascii="Times New Roman" w:hAnsi="Times New Roman"/>
                <w:sz w:val="20"/>
                <w:szCs w:val="20"/>
              </w:rPr>
            </w:pPr>
            <w:r w:rsidRPr="00DA724A">
              <w:rPr>
                <w:rFonts w:ascii="Times New Roman" w:hAnsi="Times New Roman"/>
                <w:sz w:val="20"/>
                <w:szCs w:val="20"/>
              </w:rPr>
              <w:t>Časť I</w:t>
            </w:r>
          </w:p>
          <w:p w:rsidR="00DA724A" w:rsidRPr="00DA724A" w:rsidP="00DA724A">
            <w:pPr>
              <w:bidi w:val="0"/>
              <w:rPr>
                <w:rFonts w:ascii="Times New Roman" w:hAnsi="Times New Roman"/>
                <w:sz w:val="20"/>
                <w:szCs w:val="20"/>
              </w:rPr>
            </w:pPr>
            <w:r w:rsidRPr="00DA724A">
              <w:rPr>
                <w:rFonts w:ascii="Times New Roman" w:hAnsi="Times New Roman"/>
                <w:sz w:val="20"/>
                <w:szCs w:val="20"/>
              </w:rPr>
              <w:t>Cieľové hodnoty pre arzén, kadmium, nikel a benzo(a)pyrén na ochranu zdravia ľudí a vegetácie</w:t>
            </w:r>
          </w:p>
          <w:p w:rsidR="00DA724A" w:rsidRPr="00DA724A" w:rsidP="00DA724A">
            <w:pPr>
              <w:bidi w:val="0"/>
              <w:rPr>
                <w:rFonts w:ascii="Times New Roman" w:hAnsi="Times New Roman"/>
                <w:sz w:val="20"/>
                <w:szCs w:val="20"/>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3"/>
              <w:gridCol w:w="297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2523" w:type="dxa"/>
                  <w:tcBorders>
                    <w:top w:val="single" w:sz="4" w:space="0" w:color="auto"/>
                    <w:left w:val="single" w:sz="4" w:space="0" w:color="auto"/>
                    <w:bottom w:val="single" w:sz="4" w:space="0" w:color="auto"/>
                    <w:right w:val="single" w:sz="4" w:space="0" w:color="auto"/>
                  </w:tcBorders>
                  <w:textDirection w:val="lrTb"/>
                  <w:vAlign w:val="center"/>
                </w:tcPr>
                <w:p w:rsidR="00DA724A" w:rsidRPr="00DA724A" w:rsidP="00DA724A">
                  <w:pPr>
                    <w:bidi w:val="0"/>
                    <w:rPr>
                      <w:rFonts w:ascii="Times New Roman" w:hAnsi="Times New Roman"/>
                      <w:sz w:val="20"/>
                      <w:szCs w:val="20"/>
                    </w:rPr>
                  </w:pPr>
                  <w:r w:rsidRPr="00DA724A">
                    <w:rPr>
                      <w:rFonts w:ascii="Times New Roman" w:hAnsi="Times New Roman"/>
                      <w:sz w:val="20"/>
                      <w:szCs w:val="20"/>
                    </w:rPr>
                    <w:t>Znečisťujúca látka</w:t>
                  </w:r>
                </w:p>
              </w:tc>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DA724A" w:rsidRPr="00DA724A" w:rsidP="00DA724A">
                  <w:pPr>
                    <w:bidi w:val="0"/>
                    <w:rPr>
                      <w:rFonts w:ascii="Times New Roman" w:hAnsi="Times New Roman"/>
                      <w:sz w:val="20"/>
                      <w:szCs w:val="20"/>
                    </w:rPr>
                  </w:pPr>
                  <w:r w:rsidRPr="00DA724A">
                    <w:rPr>
                      <w:rFonts w:ascii="Times New Roman" w:hAnsi="Times New Roman"/>
                      <w:sz w:val="20"/>
                      <w:szCs w:val="20"/>
                    </w:rPr>
                    <w:t>Cieľová hodnota1)</w:t>
                  </w:r>
                </w:p>
              </w:tc>
            </w:tr>
            <w:tr>
              <w:tblPrEx>
                <w:tblW w:w="0" w:type="auto"/>
                <w:jc w:val="center"/>
                <w:tblLayout w:type="fixed"/>
                <w:tblLook w:val="04A0"/>
              </w:tblPrEx>
              <w:trPr>
                <w:trHeight w:val="340"/>
                <w:jc w:val="center"/>
              </w:trPr>
              <w:tc>
                <w:tcPr>
                  <w:tcW w:w="2523" w:type="dxa"/>
                  <w:tcBorders>
                    <w:top w:val="single" w:sz="4" w:space="0" w:color="auto"/>
                    <w:left w:val="single" w:sz="4" w:space="0" w:color="auto"/>
                    <w:bottom w:val="single" w:sz="4" w:space="0" w:color="auto"/>
                    <w:right w:val="single" w:sz="4" w:space="0" w:color="auto"/>
                  </w:tcBorders>
                  <w:textDirection w:val="lrTb"/>
                  <w:vAlign w:val="center"/>
                </w:tcPr>
                <w:p w:rsidR="00DA724A" w:rsidRPr="00DA724A" w:rsidP="00DA724A">
                  <w:pPr>
                    <w:bidi w:val="0"/>
                    <w:rPr>
                      <w:rFonts w:ascii="Times New Roman" w:hAnsi="Times New Roman"/>
                      <w:sz w:val="20"/>
                      <w:szCs w:val="20"/>
                    </w:rPr>
                  </w:pPr>
                  <w:r w:rsidRPr="00DA724A">
                    <w:rPr>
                      <w:rFonts w:ascii="Times New Roman" w:hAnsi="Times New Roman"/>
                      <w:sz w:val="20"/>
                      <w:szCs w:val="20"/>
                    </w:rPr>
                    <w:t>As</w:t>
                  </w:r>
                </w:p>
              </w:tc>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DA724A" w:rsidRPr="00DA724A" w:rsidP="00DA724A">
                  <w:pPr>
                    <w:bidi w:val="0"/>
                    <w:rPr>
                      <w:rFonts w:ascii="Times New Roman" w:hAnsi="Times New Roman"/>
                      <w:sz w:val="20"/>
                      <w:szCs w:val="20"/>
                    </w:rPr>
                  </w:pPr>
                  <w:r w:rsidRPr="00DA724A">
                    <w:rPr>
                      <w:rFonts w:ascii="Times New Roman" w:hAnsi="Times New Roman"/>
                      <w:sz w:val="20"/>
                      <w:szCs w:val="20"/>
                    </w:rPr>
                    <w:t>6 ng/m</w:t>
                  </w:r>
                  <w:r w:rsidRPr="00D55D64">
                    <w:rPr>
                      <w:rFonts w:ascii="Times New Roman" w:hAnsi="Times New Roman"/>
                      <w:sz w:val="20"/>
                      <w:szCs w:val="20"/>
                      <w:vertAlign w:val="superscript"/>
                    </w:rPr>
                    <w:t>3</w:t>
                  </w:r>
                </w:p>
              </w:tc>
            </w:tr>
            <w:tr>
              <w:tblPrEx>
                <w:tblW w:w="0" w:type="auto"/>
                <w:jc w:val="center"/>
                <w:tblLayout w:type="fixed"/>
                <w:tblLook w:val="04A0"/>
              </w:tblPrEx>
              <w:trPr>
                <w:trHeight w:val="340"/>
                <w:jc w:val="center"/>
              </w:trPr>
              <w:tc>
                <w:tcPr>
                  <w:tcW w:w="2523" w:type="dxa"/>
                  <w:tcBorders>
                    <w:top w:val="single" w:sz="4" w:space="0" w:color="auto"/>
                    <w:left w:val="single" w:sz="4" w:space="0" w:color="auto"/>
                    <w:bottom w:val="single" w:sz="4" w:space="0" w:color="auto"/>
                    <w:right w:val="single" w:sz="4" w:space="0" w:color="auto"/>
                  </w:tcBorders>
                  <w:textDirection w:val="lrTb"/>
                  <w:vAlign w:val="center"/>
                </w:tcPr>
                <w:p w:rsidR="00DA724A" w:rsidRPr="00DA724A" w:rsidP="00DA724A">
                  <w:pPr>
                    <w:bidi w:val="0"/>
                    <w:rPr>
                      <w:rFonts w:ascii="Times New Roman" w:hAnsi="Times New Roman"/>
                      <w:sz w:val="20"/>
                      <w:szCs w:val="20"/>
                    </w:rPr>
                  </w:pPr>
                  <w:r w:rsidRPr="00DA724A">
                    <w:rPr>
                      <w:rFonts w:ascii="Times New Roman" w:hAnsi="Times New Roman"/>
                      <w:sz w:val="20"/>
                      <w:szCs w:val="20"/>
                    </w:rPr>
                    <w:t>Cd</w:t>
                  </w:r>
                </w:p>
              </w:tc>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DA724A" w:rsidRPr="00DA724A" w:rsidP="00DA724A">
                  <w:pPr>
                    <w:bidi w:val="0"/>
                    <w:rPr>
                      <w:rFonts w:ascii="Times New Roman" w:hAnsi="Times New Roman"/>
                      <w:sz w:val="20"/>
                      <w:szCs w:val="20"/>
                    </w:rPr>
                  </w:pPr>
                  <w:r w:rsidRPr="00DA724A">
                    <w:rPr>
                      <w:rFonts w:ascii="Times New Roman" w:hAnsi="Times New Roman"/>
                      <w:sz w:val="20"/>
                      <w:szCs w:val="20"/>
                    </w:rPr>
                    <w:t>5 ng/m</w:t>
                  </w:r>
                  <w:r w:rsidRPr="00D55D64">
                    <w:rPr>
                      <w:rFonts w:ascii="Times New Roman" w:hAnsi="Times New Roman"/>
                      <w:sz w:val="20"/>
                      <w:szCs w:val="20"/>
                      <w:vertAlign w:val="superscript"/>
                    </w:rPr>
                    <w:t>3</w:t>
                  </w:r>
                </w:p>
              </w:tc>
            </w:tr>
            <w:tr>
              <w:tblPrEx>
                <w:tblW w:w="0" w:type="auto"/>
                <w:jc w:val="center"/>
                <w:tblLayout w:type="fixed"/>
                <w:tblLook w:val="04A0"/>
              </w:tblPrEx>
              <w:trPr>
                <w:trHeight w:val="340"/>
                <w:jc w:val="center"/>
              </w:trPr>
              <w:tc>
                <w:tcPr>
                  <w:tcW w:w="2523" w:type="dxa"/>
                  <w:tcBorders>
                    <w:top w:val="single" w:sz="4" w:space="0" w:color="auto"/>
                    <w:left w:val="single" w:sz="4" w:space="0" w:color="auto"/>
                    <w:bottom w:val="single" w:sz="4" w:space="0" w:color="auto"/>
                    <w:right w:val="single" w:sz="4" w:space="0" w:color="auto"/>
                  </w:tcBorders>
                  <w:textDirection w:val="lrTb"/>
                  <w:vAlign w:val="center"/>
                </w:tcPr>
                <w:p w:rsidR="00DA724A" w:rsidRPr="00DA724A" w:rsidP="00DA724A">
                  <w:pPr>
                    <w:bidi w:val="0"/>
                    <w:rPr>
                      <w:rFonts w:ascii="Times New Roman" w:hAnsi="Times New Roman"/>
                      <w:sz w:val="20"/>
                      <w:szCs w:val="20"/>
                    </w:rPr>
                  </w:pPr>
                  <w:r w:rsidRPr="00DA724A">
                    <w:rPr>
                      <w:rFonts w:ascii="Times New Roman" w:hAnsi="Times New Roman"/>
                      <w:sz w:val="20"/>
                      <w:szCs w:val="20"/>
                    </w:rPr>
                    <w:t>Ni</w:t>
                  </w:r>
                </w:p>
              </w:tc>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DA724A" w:rsidRPr="00DA724A" w:rsidP="00DA724A">
                  <w:pPr>
                    <w:bidi w:val="0"/>
                    <w:rPr>
                      <w:rFonts w:ascii="Times New Roman" w:hAnsi="Times New Roman"/>
                      <w:sz w:val="20"/>
                      <w:szCs w:val="20"/>
                    </w:rPr>
                  </w:pPr>
                  <w:r w:rsidRPr="00DA724A">
                    <w:rPr>
                      <w:rFonts w:ascii="Times New Roman" w:hAnsi="Times New Roman"/>
                      <w:sz w:val="20"/>
                      <w:szCs w:val="20"/>
                    </w:rPr>
                    <w:t>20 ng/m</w:t>
                  </w:r>
                  <w:r w:rsidRPr="00D55D64">
                    <w:rPr>
                      <w:rFonts w:ascii="Times New Roman" w:hAnsi="Times New Roman"/>
                      <w:sz w:val="20"/>
                      <w:szCs w:val="20"/>
                      <w:vertAlign w:val="superscript"/>
                    </w:rPr>
                    <w:t>3</w:t>
                  </w:r>
                </w:p>
              </w:tc>
            </w:tr>
            <w:tr>
              <w:tblPrEx>
                <w:tblW w:w="0" w:type="auto"/>
                <w:jc w:val="center"/>
                <w:tblLayout w:type="fixed"/>
                <w:tblLook w:val="04A0"/>
              </w:tblPrEx>
              <w:trPr>
                <w:trHeight w:val="340"/>
                <w:jc w:val="center"/>
              </w:trPr>
              <w:tc>
                <w:tcPr>
                  <w:tcW w:w="2523" w:type="dxa"/>
                  <w:tcBorders>
                    <w:top w:val="single" w:sz="4" w:space="0" w:color="auto"/>
                    <w:left w:val="single" w:sz="4" w:space="0" w:color="auto"/>
                    <w:bottom w:val="single" w:sz="4" w:space="0" w:color="auto"/>
                    <w:right w:val="single" w:sz="4" w:space="0" w:color="auto"/>
                  </w:tcBorders>
                  <w:textDirection w:val="lrTb"/>
                  <w:vAlign w:val="center"/>
                </w:tcPr>
                <w:p w:rsidR="00DA724A" w:rsidRPr="00DA724A" w:rsidP="00DA724A">
                  <w:pPr>
                    <w:bidi w:val="0"/>
                    <w:rPr>
                      <w:rFonts w:ascii="Times New Roman" w:hAnsi="Times New Roman"/>
                      <w:sz w:val="20"/>
                      <w:szCs w:val="20"/>
                    </w:rPr>
                  </w:pPr>
                  <w:r w:rsidRPr="00DA724A">
                    <w:rPr>
                      <w:rFonts w:ascii="Times New Roman" w:hAnsi="Times New Roman"/>
                      <w:sz w:val="20"/>
                      <w:szCs w:val="20"/>
                    </w:rPr>
                    <w:t>BaP</w:t>
                  </w:r>
                </w:p>
              </w:tc>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DA724A" w:rsidRPr="00DA724A" w:rsidP="00DA724A">
                  <w:pPr>
                    <w:bidi w:val="0"/>
                    <w:rPr>
                      <w:rFonts w:ascii="Times New Roman" w:hAnsi="Times New Roman"/>
                      <w:sz w:val="20"/>
                      <w:szCs w:val="20"/>
                    </w:rPr>
                  </w:pPr>
                  <w:r w:rsidRPr="00DA724A">
                    <w:rPr>
                      <w:rFonts w:ascii="Times New Roman" w:hAnsi="Times New Roman"/>
                      <w:sz w:val="20"/>
                      <w:szCs w:val="20"/>
                    </w:rPr>
                    <w:t>1 ng/m</w:t>
                  </w:r>
                  <w:r w:rsidRPr="00D55D64">
                    <w:rPr>
                      <w:rFonts w:ascii="Times New Roman" w:hAnsi="Times New Roman"/>
                      <w:sz w:val="20"/>
                      <w:szCs w:val="20"/>
                      <w:vertAlign w:val="superscript"/>
                    </w:rPr>
                    <w:t>3</w:t>
                  </w:r>
                </w:p>
              </w:tc>
            </w:tr>
          </w:tbl>
          <w:p w:rsidR="00DA724A" w:rsidRPr="00DA724A" w:rsidP="00DA724A">
            <w:pPr>
              <w:bidi w:val="0"/>
              <w:rPr>
                <w:rFonts w:ascii="Times New Roman" w:hAnsi="Times New Roman"/>
                <w:sz w:val="20"/>
                <w:szCs w:val="20"/>
              </w:rPr>
            </w:pPr>
            <w:r w:rsidRPr="00DA724A">
              <w:rPr>
                <w:rFonts w:ascii="Times New Roman" w:hAnsi="Times New Roman"/>
                <w:sz w:val="20"/>
                <w:szCs w:val="20"/>
              </w:rPr>
              <w:t>Poznámka:</w:t>
            </w:r>
          </w:p>
          <w:p w:rsidR="00DA724A" w:rsidRPr="00DA724A" w:rsidP="00DA724A">
            <w:pPr>
              <w:bidi w:val="0"/>
              <w:rPr>
                <w:rFonts w:ascii="Times New Roman" w:hAnsi="Times New Roman"/>
                <w:sz w:val="20"/>
                <w:szCs w:val="20"/>
              </w:rPr>
            </w:pPr>
            <w:r w:rsidRPr="00D55D64" w:rsidR="00D55D64">
              <w:rPr>
                <w:rFonts w:ascii="Times New Roman" w:hAnsi="Times New Roman"/>
                <w:sz w:val="20"/>
                <w:szCs w:val="20"/>
                <w:vertAlign w:val="superscript"/>
              </w:rPr>
              <w:t>1</w:t>
            </w:r>
            <w:r w:rsidR="00D55D64">
              <w:rPr>
                <w:rFonts w:ascii="Times New Roman" w:hAnsi="Times New Roman"/>
                <w:sz w:val="20"/>
                <w:szCs w:val="20"/>
              </w:rPr>
              <w:t xml:space="preserve">) </w:t>
            </w:r>
            <w:r w:rsidRPr="00DA724A">
              <w:rPr>
                <w:rFonts w:ascii="Times New Roman" w:hAnsi="Times New Roman"/>
                <w:sz w:val="20"/>
                <w:szCs w:val="20"/>
              </w:rPr>
              <w:t>Pre celkový obsah vo frakcii častíc PM</w:t>
            </w:r>
            <w:r w:rsidRPr="00D55D64">
              <w:rPr>
                <w:rFonts w:ascii="Times New Roman" w:hAnsi="Times New Roman"/>
                <w:sz w:val="20"/>
                <w:szCs w:val="20"/>
                <w:vertAlign w:val="subscript"/>
              </w:rPr>
              <w:t xml:space="preserve">10 </w:t>
            </w:r>
            <w:r w:rsidRPr="00DA724A">
              <w:rPr>
                <w:rFonts w:ascii="Times New Roman" w:hAnsi="Times New Roman"/>
                <w:sz w:val="20"/>
                <w:szCs w:val="20"/>
              </w:rPr>
              <w:t xml:space="preserve">  priemerne za kalendárny rok.</w:t>
            </w:r>
          </w:p>
          <w:p w:rsidR="00DA724A" w:rsidRPr="00DA724A" w:rsidP="00DA724A">
            <w:pPr>
              <w:bidi w:val="0"/>
              <w:rPr>
                <w:rFonts w:ascii="Times New Roman" w:hAnsi="Times New Roman"/>
                <w:sz w:val="20"/>
                <w:szCs w:val="20"/>
              </w:rPr>
            </w:pPr>
          </w:p>
          <w:p w:rsidR="00DA724A" w:rsidRPr="00DA724A" w:rsidP="00DA724A">
            <w:pPr>
              <w:bidi w:val="0"/>
              <w:rPr>
                <w:rFonts w:ascii="Times New Roman" w:hAnsi="Times New Roman"/>
                <w:sz w:val="20"/>
                <w:szCs w:val="20"/>
              </w:rPr>
            </w:pPr>
          </w:p>
          <w:p w:rsidR="00DA724A" w:rsidRPr="00DA724A" w:rsidP="00DA724A">
            <w:pPr>
              <w:bidi w:val="0"/>
              <w:rPr>
                <w:rFonts w:ascii="Times New Roman" w:hAnsi="Times New Roman"/>
                <w:sz w:val="20"/>
                <w:szCs w:val="20"/>
              </w:rPr>
            </w:pPr>
            <w:r w:rsidRPr="00DA724A">
              <w:rPr>
                <w:rFonts w:ascii="Times New Roman" w:hAnsi="Times New Roman"/>
                <w:sz w:val="20"/>
                <w:szCs w:val="20"/>
              </w:rPr>
              <w:t>Časť II</w:t>
            </w:r>
          </w:p>
          <w:p w:rsidR="00DA724A" w:rsidP="00DA724A">
            <w:pPr>
              <w:bidi w:val="0"/>
              <w:rPr>
                <w:rFonts w:ascii="Times New Roman" w:hAnsi="Times New Roman"/>
                <w:sz w:val="20"/>
                <w:szCs w:val="20"/>
              </w:rPr>
            </w:pPr>
            <w:r w:rsidRPr="00DA724A">
              <w:rPr>
                <w:rFonts w:ascii="Times New Roman" w:hAnsi="Times New Roman"/>
                <w:sz w:val="20"/>
                <w:szCs w:val="20"/>
              </w:rPr>
              <w:t>Cieľové hodnoty a dlhodobé ciele pre ozón</w:t>
            </w:r>
          </w:p>
          <w:p w:rsidR="00D55D64" w:rsidRPr="00DA724A" w:rsidP="00DA724A">
            <w:pPr>
              <w:bidi w:val="0"/>
              <w:rPr>
                <w:rFonts w:ascii="Times New Roman" w:hAnsi="Times New Roman"/>
                <w:sz w:val="20"/>
                <w:szCs w:val="20"/>
              </w:rPr>
            </w:pPr>
          </w:p>
          <w:p w:rsidR="00DA724A" w:rsidRPr="00DA724A" w:rsidP="00DA724A">
            <w:pPr>
              <w:bidi w:val="0"/>
              <w:rPr>
                <w:rFonts w:ascii="Times New Roman" w:hAnsi="Times New Roman"/>
                <w:sz w:val="20"/>
                <w:szCs w:val="20"/>
              </w:rPr>
            </w:pPr>
            <w:r w:rsidR="00D55D64">
              <w:rPr>
                <w:rFonts w:ascii="Times New Roman" w:hAnsi="Times New Roman"/>
                <w:sz w:val="20"/>
                <w:szCs w:val="20"/>
              </w:rPr>
              <w:t xml:space="preserve">A. </w:t>
            </w:r>
            <w:r w:rsidRPr="00DA724A">
              <w:rPr>
                <w:rFonts w:ascii="Times New Roman" w:hAnsi="Times New Roman"/>
                <w:sz w:val="20"/>
                <w:szCs w:val="20"/>
              </w:rPr>
              <w:t>Vymedzenie pojmov</w:t>
            </w:r>
          </w:p>
          <w:p w:rsidR="00DA724A" w:rsidP="00DA724A">
            <w:pPr>
              <w:bidi w:val="0"/>
              <w:rPr>
                <w:rFonts w:ascii="Times New Roman" w:hAnsi="Times New Roman"/>
                <w:sz w:val="20"/>
                <w:szCs w:val="20"/>
              </w:rPr>
            </w:pPr>
            <w:r w:rsidRPr="00DA724A">
              <w:rPr>
                <w:rFonts w:ascii="Times New Roman" w:hAnsi="Times New Roman"/>
                <w:sz w:val="20"/>
                <w:szCs w:val="20"/>
              </w:rPr>
              <w:t xml:space="preserve">AOT 40 </w:t>
            </w:r>
            <w:r w:rsidRPr="00DA724A">
              <w:rPr>
                <w:rFonts w:ascii="Symbol" w:eastAsia="Times New Roman" w:hAnsi="Symbol" w:cs="Times New Roman"/>
                <w:sz w:val="20"/>
                <w:szCs w:val="20"/>
                <w:rtl w:val="0"/>
              </w:rPr>
              <w:sym w:font="Symbol" w:char="F05B"/>
            </w:r>
            <w:r w:rsidRPr="00DA724A">
              <w:rPr>
                <w:rFonts w:ascii="Times New Roman" w:hAnsi="Times New Roman"/>
                <w:sz w:val="20"/>
                <w:szCs w:val="20"/>
              </w:rPr>
              <w:t>vyjadrený v (µg/m</w:t>
            </w:r>
            <w:r w:rsidRPr="00D55D64">
              <w:rPr>
                <w:rFonts w:ascii="Times New Roman" w:hAnsi="Times New Roman"/>
                <w:sz w:val="20"/>
                <w:szCs w:val="20"/>
                <w:vertAlign w:val="superscript"/>
              </w:rPr>
              <w:t>3</w:t>
            </w:r>
            <w:r w:rsidRPr="00DA724A">
              <w:rPr>
                <w:rFonts w:ascii="Times New Roman" w:hAnsi="Times New Roman"/>
                <w:sz w:val="20"/>
                <w:szCs w:val="20"/>
              </w:rPr>
              <w:t>) × počet hodín</w:t>
            </w:r>
            <w:r w:rsidRPr="00DA724A">
              <w:rPr>
                <w:rFonts w:ascii="Symbol" w:eastAsia="Times New Roman" w:hAnsi="Symbol" w:cs="Times New Roman"/>
                <w:sz w:val="20"/>
                <w:szCs w:val="20"/>
                <w:rtl w:val="0"/>
              </w:rPr>
              <w:sym w:font="Symbol" w:char="F05D"/>
            </w:r>
            <w:r w:rsidRPr="00DA724A">
              <w:rPr>
                <w:rFonts w:ascii="Times New Roman" w:hAnsi="Times New Roman"/>
                <w:sz w:val="20"/>
                <w:szCs w:val="20"/>
              </w:rPr>
              <w:t xml:space="preserve"> je súčet rozdielov medzi hodinovými koncentráciami väčšími ako 80 µg/m3 (= 40 častí na miliardu) a 80 µg/m3 počas daného obdobia pri používaní len 1-hodinových hodnôt nameraných každý deň od 8.00 do 20.00 hod. stredoeurópskeho času (SEČ).</w:t>
            </w:r>
          </w:p>
          <w:p w:rsidR="00D55D64" w:rsidRPr="00DA724A" w:rsidP="00DA724A">
            <w:pPr>
              <w:bidi w:val="0"/>
              <w:rPr>
                <w:rFonts w:ascii="Times New Roman" w:hAnsi="Times New Roman"/>
                <w:sz w:val="20"/>
                <w:szCs w:val="20"/>
              </w:rPr>
            </w:pPr>
          </w:p>
          <w:p w:rsidR="00DA724A" w:rsidRPr="00DA724A" w:rsidP="00DA724A">
            <w:pPr>
              <w:bidi w:val="0"/>
              <w:rPr>
                <w:rFonts w:ascii="Times New Roman" w:hAnsi="Times New Roman"/>
                <w:sz w:val="20"/>
                <w:szCs w:val="20"/>
              </w:rPr>
            </w:pPr>
            <w:r w:rsidRPr="00DA724A">
              <w:rPr>
                <w:rFonts w:ascii="Times New Roman" w:hAnsi="Times New Roman"/>
                <w:sz w:val="20"/>
                <w:szCs w:val="20"/>
              </w:rPr>
              <w:t>B. Kritériá</w:t>
            </w:r>
          </w:p>
          <w:p w:rsidR="00DA724A" w:rsidRPr="00DA724A" w:rsidP="00DA724A">
            <w:pPr>
              <w:bidi w:val="0"/>
              <w:rPr>
                <w:rFonts w:ascii="Times New Roman" w:hAnsi="Times New Roman"/>
                <w:sz w:val="20"/>
                <w:szCs w:val="20"/>
              </w:rPr>
            </w:pPr>
            <w:r w:rsidRPr="00DA724A">
              <w:rPr>
                <w:rFonts w:ascii="Times New Roman" w:hAnsi="Times New Roman"/>
                <w:sz w:val="20"/>
                <w:szCs w:val="20"/>
              </w:rPr>
              <w:t>Pri zhromažďovaní údajov a výpočte štatistických ukazovateľov sa na kontrolu platnosti použijú tieto kritériá:</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3437"/>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5"/>
              </w:trPr>
              <w:tc>
                <w:tcPr>
                  <w:tcW w:w="2203" w:type="dxa"/>
                  <w:tcBorders>
                    <w:top w:val="single" w:sz="4" w:space="0" w:color="auto"/>
                    <w:left w:val="single" w:sz="4" w:space="0" w:color="auto"/>
                    <w:bottom w:val="single" w:sz="4" w:space="0" w:color="auto"/>
                    <w:right w:val="single" w:sz="4" w:space="0" w:color="auto"/>
                  </w:tcBorders>
                  <w:textDirection w:val="lrTb"/>
                  <w:vAlign w:val="top"/>
                </w:tcPr>
                <w:p w:rsidR="00DA724A" w:rsidRPr="007B57C0" w:rsidP="00DA724A">
                  <w:pPr>
                    <w:bidi w:val="0"/>
                    <w:rPr>
                      <w:rFonts w:ascii="Times New Roman" w:hAnsi="Times New Roman"/>
                      <w:sz w:val="20"/>
                      <w:szCs w:val="20"/>
                    </w:rPr>
                  </w:pPr>
                  <w:r w:rsidRPr="007B57C0">
                    <w:rPr>
                      <w:rFonts w:ascii="Times New Roman" w:hAnsi="Times New Roman"/>
                      <w:sz w:val="20"/>
                      <w:szCs w:val="20"/>
                    </w:rPr>
                    <w:t>Parameter</w:t>
                  </w:r>
                </w:p>
              </w:tc>
              <w:tc>
                <w:tcPr>
                  <w:tcW w:w="3437" w:type="dxa"/>
                  <w:tcBorders>
                    <w:top w:val="single" w:sz="4" w:space="0" w:color="auto"/>
                    <w:left w:val="single" w:sz="4" w:space="0" w:color="auto"/>
                    <w:bottom w:val="single" w:sz="4" w:space="0" w:color="auto"/>
                    <w:right w:val="single" w:sz="4" w:space="0" w:color="auto"/>
                  </w:tcBorders>
                  <w:textDirection w:val="lrTb"/>
                  <w:vAlign w:val="top"/>
                </w:tcPr>
                <w:p w:rsidR="00DA724A" w:rsidRPr="007B57C0" w:rsidP="00DA724A">
                  <w:pPr>
                    <w:bidi w:val="0"/>
                    <w:rPr>
                      <w:rFonts w:ascii="Times New Roman" w:hAnsi="Times New Roman"/>
                      <w:sz w:val="20"/>
                      <w:szCs w:val="20"/>
                    </w:rPr>
                  </w:pPr>
                  <w:r w:rsidRPr="007B57C0">
                    <w:rPr>
                      <w:rFonts w:ascii="Times New Roman" w:hAnsi="Times New Roman"/>
                      <w:sz w:val="20"/>
                      <w:szCs w:val="20"/>
                    </w:rPr>
                    <w:t>Vyžadovaný podiel platných údajov</w:t>
                  </w:r>
                </w:p>
              </w:tc>
            </w:tr>
            <w:tr>
              <w:tblPrEx>
                <w:tblW w:w="0" w:type="auto"/>
                <w:tblLayout w:type="fixed"/>
                <w:tblLook w:val="01E0"/>
              </w:tblPrEx>
              <w:trPr>
                <w:trHeight w:val="105"/>
              </w:trPr>
              <w:tc>
                <w:tcPr>
                  <w:tcW w:w="2203" w:type="dxa"/>
                  <w:tcBorders>
                    <w:top w:val="single" w:sz="4" w:space="0" w:color="auto"/>
                    <w:left w:val="single" w:sz="4" w:space="0" w:color="auto"/>
                    <w:bottom w:val="single" w:sz="4" w:space="0" w:color="auto"/>
                    <w:right w:val="single" w:sz="4" w:space="0" w:color="auto"/>
                  </w:tcBorders>
                  <w:textDirection w:val="lrTb"/>
                  <w:vAlign w:val="top"/>
                </w:tcPr>
                <w:p w:rsidR="00DA724A" w:rsidRPr="007B57C0" w:rsidP="00DA724A">
                  <w:pPr>
                    <w:bidi w:val="0"/>
                    <w:rPr>
                      <w:rFonts w:ascii="Times New Roman" w:hAnsi="Times New Roman"/>
                      <w:sz w:val="20"/>
                      <w:szCs w:val="20"/>
                    </w:rPr>
                  </w:pPr>
                  <w:r w:rsidRPr="007B57C0">
                    <w:rPr>
                      <w:rFonts w:ascii="Times New Roman" w:hAnsi="Times New Roman"/>
                      <w:sz w:val="20"/>
                      <w:szCs w:val="20"/>
                    </w:rPr>
                    <w:t>1-hodinové hodnoty</w:t>
                  </w:r>
                </w:p>
              </w:tc>
              <w:tc>
                <w:tcPr>
                  <w:tcW w:w="3437" w:type="dxa"/>
                  <w:tcBorders>
                    <w:top w:val="single" w:sz="4" w:space="0" w:color="auto"/>
                    <w:left w:val="single" w:sz="4" w:space="0" w:color="auto"/>
                    <w:bottom w:val="single" w:sz="4" w:space="0" w:color="auto"/>
                    <w:right w:val="single" w:sz="4" w:space="0" w:color="auto"/>
                  </w:tcBorders>
                  <w:textDirection w:val="lrTb"/>
                  <w:vAlign w:val="top"/>
                </w:tcPr>
                <w:p w:rsidR="00DA724A" w:rsidRPr="007B57C0" w:rsidP="00DA724A">
                  <w:pPr>
                    <w:bidi w:val="0"/>
                    <w:rPr>
                      <w:rFonts w:ascii="Times New Roman" w:hAnsi="Times New Roman"/>
                      <w:sz w:val="20"/>
                      <w:szCs w:val="20"/>
                    </w:rPr>
                  </w:pPr>
                  <w:r w:rsidRPr="007B57C0">
                    <w:rPr>
                      <w:rFonts w:ascii="Times New Roman" w:hAnsi="Times New Roman"/>
                      <w:sz w:val="20"/>
                      <w:szCs w:val="20"/>
                    </w:rPr>
                    <w:t>75 % (t. j. 45 minút)</w:t>
                  </w:r>
                </w:p>
              </w:tc>
            </w:tr>
            <w:tr>
              <w:tblPrEx>
                <w:tblW w:w="0" w:type="auto"/>
                <w:tblLayout w:type="fixed"/>
                <w:tblLook w:val="01E0"/>
              </w:tblPrEx>
              <w:trPr>
                <w:trHeight w:val="105"/>
              </w:trPr>
              <w:tc>
                <w:tcPr>
                  <w:tcW w:w="2203" w:type="dxa"/>
                  <w:tcBorders>
                    <w:top w:val="single" w:sz="4" w:space="0" w:color="auto"/>
                    <w:left w:val="single" w:sz="4" w:space="0" w:color="auto"/>
                    <w:bottom w:val="single" w:sz="4" w:space="0" w:color="auto"/>
                    <w:right w:val="single" w:sz="4" w:space="0" w:color="auto"/>
                  </w:tcBorders>
                  <w:textDirection w:val="lrTb"/>
                  <w:vAlign w:val="top"/>
                </w:tcPr>
                <w:p w:rsidR="00DA724A" w:rsidRPr="007B57C0" w:rsidP="00DA724A">
                  <w:pPr>
                    <w:bidi w:val="0"/>
                    <w:rPr>
                      <w:rFonts w:ascii="Times New Roman" w:hAnsi="Times New Roman"/>
                      <w:sz w:val="20"/>
                      <w:szCs w:val="20"/>
                    </w:rPr>
                  </w:pPr>
                  <w:r w:rsidRPr="007B57C0">
                    <w:rPr>
                      <w:rFonts w:ascii="Times New Roman" w:hAnsi="Times New Roman"/>
                      <w:sz w:val="20"/>
                      <w:szCs w:val="20"/>
                    </w:rPr>
                    <w:t>8-hodinové hodnoty</w:t>
                  </w:r>
                </w:p>
              </w:tc>
              <w:tc>
                <w:tcPr>
                  <w:tcW w:w="3437" w:type="dxa"/>
                  <w:tcBorders>
                    <w:top w:val="single" w:sz="4" w:space="0" w:color="auto"/>
                    <w:left w:val="single" w:sz="4" w:space="0" w:color="auto"/>
                    <w:bottom w:val="single" w:sz="4" w:space="0" w:color="auto"/>
                    <w:right w:val="single" w:sz="4" w:space="0" w:color="auto"/>
                  </w:tcBorders>
                  <w:textDirection w:val="lrTb"/>
                  <w:vAlign w:val="top"/>
                </w:tcPr>
                <w:p w:rsidR="00DA724A" w:rsidRPr="007B57C0" w:rsidP="00DA724A">
                  <w:pPr>
                    <w:bidi w:val="0"/>
                    <w:rPr>
                      <w:rFonts w:ascii="Times New Roman" w:hAnsi="Times New Roman"/>
                      <w:sz w:val="20"/>
                      <w:szCs w:val="20"/>
                    </w:rPr>
                  </w:pPr>
                  <w:r w:rsidRPr="007B57C0">
                    <w:rPr>
                      <w:rFonts w:ascii="Times New Roman" w:hAnsi="Times New Roman"/>
                      <w:sz w:val="20"/>
                      <w:szCs w:val="20"/>
                    </w:rPr>
                    <w:t>75 % (t. j. 6 hodín)</w:t>
                  </w:r>
                </w:p>
              </w:tc>
            </w:tr>
            <w:tr>
              <w:tblPrEx>
                <w:tblW w:w="0" w:type="auto"/>
                <w:tblLayout w:type="fixed"/>
                <w:tblLook w:val="01E0"/>
              </w:tblPrEx>
              <w:trPr>
                <w:trHeight w:val="105"/>
              </w:trPr>
              <w:tc>
                <w:tcPr>
                  <w:tcW w:w="2203" w:type="dxa"/>
                  <w:tcBorders>
                    <w:top w:val="single" w:sz="4" w:space="0" w:color="auto"/>
                    <w:left w:val="single" w:sz="4" w:space="0" w:color="auto"/>
                    <w:bottom w:val="single" w:sz="4" w:space="0" w:color="auto"/>
                    <w:right w:val="single" w:sz="4" w:space="0" w:color="auto"/>
                  </w:tcBorders>
                  <w:textDirection w:val="lrTb"/>
                  <w:vAlign w:val="top"/>
                </w:tcPr>
                <w:p w:rsidR="00DA724A" w:rsidRPr="007B57C0" w:rsidP="00DA724A">
                  <w:pPr>
                    <w:bidi w:val="0"/>
                    <w:rPr>
                      <w:rFonts w:ascii="Times New Roman" w:hAnsi="Times New Roman"/>
                      <w:sz w:val="20"/>
                      <w:szCs w:val="20"/>
                    </w:rPr>
                  </w:pPr>
                  <w:r w:rsidRPr="007B57C0">
                    <w:rPr>
                      <w:rFonts w:ascii="Times New Roman" w:hAnsi="Times New Roman"/>
                      <w:sz w:val="20"/>
                      <w:szCs w:val="20"/>
                    </w:rPr>
                    <w:t>Najväčšia denná 8-hodinová stredná hodnota z 8 po sebe nasledujúcich hodín</w:t>
                  </w:r>
                </w:p>
              </w:tc>
              <w:tc>
                <w:tcPr>
                  <w:tcW w:w="3437" w:type="dxa"/>
                  <w:tcBorders>
                    <w:top w:val="single" w:sz="4" w:space="0" w:color="auto"/>
                    <w:left w:val="single" w:sz="4" w:space="0" w:color="auto"/>
                    <w:bottom w:val="single" w:sz="4" w:space="0" w:color="auto"/>
                    <w:right w:val="single" w:sz="4" w:space="0" w:color="auto"/>
                  </w:tcBorders>
                  <w:textDirection w:val="lrTb"/>
                  <w:vAlign w:val="top"/>
                </w:tcPr>
                <w:p w:rsidR="00DA724A" w:rsidRPr="007B57C0" w:rsidP="00DA724A">
                  <w:pPr>
                    <w:bidi w:val="0"/>
                    <w:rPr>
                      <w:rFonts w:ascii="Times New Roman" w:hAnsi="Times New Roman"/>
                      <w:sz w:val="20"/>
                      <w:szCs w:val="20"/>
                    </w:rPr>
                  </w:pPr>
                  <w:r w:rsidRPr="007B57C0">
                    <w:rPr>
                      <w:rFonts w:ascii="Times New Roman" w:hAnsi="Times New Roman"/>
                      <w:sz w:val="20"/>
                      <w:szCs w:val="20"/>
                    </w:rPr>
                    <w:t>75 % hodinových pohyblivých priemerov z 8 po sebe nasledujúcich hodín (t. j. 18  8-hodinových priemerov za deň)</w:t>
                  </w:r>
                </w:p>
              </w:tc>
            </w:tr>
            <w:tr>
              <w:tblPrEx>
                <w:tblW w:w="0" w:type="auto"/>
                <w:tblLayout w:type="fixed"/>
                <w:tblLook w:val="01E0"/>
              </w:tblPrEx>
              <w:trPr>
                <w:trHeight w:val="105"/>
              </w:trPr>
              <w:tc>
                <w:tcPr>
                  <w:tcW w:w="2203" w:type="dxa"/>
                  <w:tcBorders>
                    <w:top w:val="single" w:sz="4" w:space="0" w:color="auto"/>
                    <w:left w:val="single" w:sz="4" w:space="0" w:color="auto"/>
                    <w:bottom w:val="single" w:sz="4" w:space="0" w:color="auto"/>
                    <w:right w:val="single" w:sz="4" w:space="0" w:color="auto"/>
                  </w:tcBorders>
                  <w:textDirection w:val="lrTb"/>
                  <w:vAlign w:val="top"/>
                </w:tcPr>
                <w:p w:rsidR="00DA724A" w:rsidRPr="007B57C0" w:rsidP="00DA724A">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 xml:space="preserve">AOT40 </w:t>
                  </w:r>
                </w:p>
              </w:tc>
              <w:tc>
                <w:tcPr>
                  <w:tcW w:w="3437" w:type="dxa"/>
                  <w:tcBorders>
                    <w:top w:val="single" w:sz="4" w:space="0" w:color="auto"/>
                    <w:left w:val="single" w:sz="4" w:space="0" w:color="auto"/>
                    <w:bottom w:val="single" w:sz="4" w:space="0" w:color="auto"/>
                    <w:right w:val="single" w:sz="4" w:space="0" w:color="auto"/>
                  </w:tcBorders>
                  <w:textDirection w:val="lrTb"/>
                  <w:vAlign w:val="top"/>
                </w:tcPr>
                <w:p w:rsidR="00DA724A" w:rsidRPr="007B57C0" w:rsidP="00DA724A">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90 % 1-hodinových hodnôt počas doby určenej na vypočítanie hodnoty AOT40</w:t>
                  </w:r>
                  <w:r w:rsidRPr="007B57C0">
                    <w:rPr>
                      <w:rFonts w:ascii="Times New Roman" w:hAnsi="Times New Roman"/>
                      <w:sz w:val="20"/>
                      <w:szCs w:val="20"/>
                      <w:vertAlign w:val="superscript"/>
                    </w:rPr>
                    <w:t>1)</w:t>
                  </w:r>
                </w:p>
              </w:tc>
            </w:tr>
            <w:tr>
              <w:tblPrEx>
                <w:tblW w:w="0" w:type="auto"/>
                <w:tblLayout w:type="fixed"/>
                <w:tblLook w:val="01E0"/>
              </w:tblPrEx>
              <w:trPr>
                <w:trHeight w:val="105"/>
              </w:trPr>
              <w:tc>
                <w:tcPr>
                  <w:tcW w:w="2203" w:type="dxa"/>
                  <w:tcBorders>
                    <w:top w:val="single" w:sz="4" w:space="0" w:color="auto"/>
                    <w:left w:val="single" w:sz="4" w:space="0" w:color="auto"/>
                    <w:bottom w:val="single" w:sz="4" w:space="0" w:color="auto"/>
                    <w:right w:val="single" w:sz="4" w:space="0" w:color="auto"/>
                  </w:tcBorders>
                  <w:textDirection w:val="lrTb"/>
                  <w:vAlign w:val="top"/>
                </w:tcPr>
                <w:p w:rsidR="00DA724A" w:rsidRPr="007B57C0" w:rsidP="00DA724A">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Ročná stredná hodnota</w:t>
                  </w:r>
                </w:p>
              </w:tc>
              <w:tc>
                <w:tcPr>
                  <w:tcW w:w="3437" w:type="dxa"/>
                  <w:tcBorders>
                    <w:top w:val="single" w:sz="4" w:space="0" w:color="auto"/>
                    <w:left w:val="single" w:sz="4" w:space="0" w:color="auto"/>
                    <w:bottom w:val="single" w:sz="4" w:space="0" w:color="auto"/>
                    <w:right w:val="single" w:sz="4" w:space="0" w:color="auto"/>
                  </w:tcBorders>
                  <w:textDirection w:val="lrTb"/>
                  <w:vAlign w:val="top"/>
                </w:tcPr>
                <w:p w:rsidR="00DA724A" w:rsidRPr="007B57C0" w:rsidP="00DA724A">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75 % 1-hodinových hodnôt letného obdobia od apríla do septembra a 75 % hodnôt zimného obdobia od januára do marca a od októbra do decembra samostatne</w:t>
                  </w:r>
                </w:p>
              </w:tc>
            </w:tr>
            <w:tr>
              <w:tblPrEx>
                <w:tblW w:w="0" w:type="auto"/>
                <w:tblLayout w:type="fixed"/>
                <w:tblLook w:val="01E0"/>
              </w:tblPrEx>
              <w:trPr>
                <w:trHeight w:val="105"/>
              </w:trPr>
              <w:tc>
                <w:tcPr>
                  <w:tcW w:w="2203" w:type="dxa"/>
                  <w:tcBorders>
                    <w:top w:val="single" w:sz="4" w:space="0" w:color="auto"/>
                    <w:left w:val="single" w:sz="4" w:space="0" w:color="auto"/>
                    <w:bottom w:val="single" w:sz="4" w:space="0" w:color="auto"/>
                    <w:right w:val="single" w:sz="4" w:space="0" w:color="auto"/>
                  </w:tcBorders>
                  <w:textDirection w:val="lrTb"/>
                  <w:vAlign w:val="top"/>
                </w:tcPr>
                <w:p w:rsidR="00DA724A" w:rsidRPr="007B57C0" w:rsidP="00DA724A">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Počet prekročení a najväčšie hodnoty za mesiac</w:t>
                  </w:r>
                </w:p>
              </w:tc>
              <w:tc>
                <w:tcPr>
                  <w:tcW w:w="3437" w:type="dxa"/>
                  <w:tcBorders>
                    <w:top w:val="single" w:sz="4" w:space="0" w:color="auto"/>
                    <w:left w:val="single" w:sz="4" w:space="0" w:color="auto"/>
                    <w:bottom w:val="single" w:sz="4" w:space="0" w:color="auto"/>
                    <w:right w:val="single" w:sz="4" w:space="0" w:color="auto"/>
                  </w:tcBorders>
                  <w:textDirection w:val="lrTb"/>
                  <w:vAlign w:val="top"/>
                </w:tcPr>
                <w:p w:rsidR="00DA724A" w:rsidRPr="007B57C0" w:rsidP="00DA724A">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 xml:space="preserve">90 % denných najväčších 8-hodinových stredných hodnôt (t. j. 27 dostupných denných hodnôt za mesiac), </w:t>
                  </w:r>
                </w:p>
                <w:p w:rsidR="00DA724A" w:rsidRPr="007B57C0" w:rsidP="00DA724A">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90 % 1-hodinových hodnôt od 8.00 do 20.00 hod. SEČ</w:t>
                  </w:r>
                </w:p>
              </w:tc>
            </w:tr>
            <w:tr>
              <w:tblPrEx>
                <w:tblW w:w="0" w:type="auto"/>
                <w:tblLayout w:type="fixed"/>
                <w:tblLook w:val="01E0"/>
              </w:tblPrEx>
              <w:trPr>
                <w:trHeight w:val="105"/>
              </w:trPr>
              <w:tc>
                <w:tcPr>
                  <w:tcW w:w="2203" w:type="dxa"/>
                  <w:tcBorders>
                    <w:top w:val="single" w:sz="4" w:space="0" w:color="auto"/>
                    <w:left w:val="single" w:sz="4" w:space="0" w:color="auto"/>
                    <w:bottom w:val="single" w:sz="4" w:space="0" w:color="auto"/>
                    <w:right w:val="single" w:sz="4" w:space="0" w:color="auto"/>
                  </w:tcBorders>
                  <w:textDirection w:val="lrTb"/>
                  <w:vAlign w:val="top"/>
                </w:tcPr>
                <w:p w:rsidR="00DA724A" w:rsidRPr="007B57C0" w:rsidP="00DA724A">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Počet prekročení a najväčšie hodnoty za rok</w:t>
                  </w:r>
                </w:p>
              </w:tc>
              <w:tc>
                <w:tcPr>
                  <w:tcW w:w="3437" w:type="dxa"/>
                  <w:tcBorders>
                    <w:top w:val="single" w:sz="4" w:space="0" w:color="auto"/>
                    <w:left w:val="single" w:sz="4" w:space="0" w:color="auto"/>
                    <w:bottom w:val="single" w:sz="4" w:space="0" w:color="auto"/>
                    <w:right w:val="single" w:sz="4" w:space="0" w:color="auto"/>
                  </w:tcBorders>
                  <w:textDirection w:val="lrTb"/>
                  <w:vAlign w:val="top"/>
                </w:tcPr>
                <w:p w:rsidR="00DA724A" w:rsidRPr="007B57C0" w:rsidP="00DA724A">
                  <w:pPr>
                    <w:pStyle w:val="NormalWeb"/>
                    <w:keepLines/>
                    <w:bidi w:val="0"/>
                    <w:spacing w:before="0" w:beforeAutospacing="0" w:after="0" w:afterAutospacing="0"/>
                    <w:contextualSpacing/>
                    <w:rPr>
                      <w:rFonts w:ascii="Times New Roman" w:hAnsi="Times New Roman"/>
                      <w:sz w:val="20"/>
                      <w:szCs w:val="20"/>
                    </w:rPr>
                  </w:pPr>
                  <w:r w:rsidRPr="007B57C0">
                    <w:rPr>
                      <w:rFonts w:ascii="Times New Roman" w:hAnsi="Times New Roman"/>
                      <w:sz w:val="20"/>
                      <w:szCs w:val="20"/>
                    </w:rPr>
                    <w:t>päť zo šiestich mesiacov počas letného obdobia od apríla do septembra</w:t>
                  </w:r>
                </w:p>
              </w:tc>
            </w:tr>
          </w:tbl>
          <w:p w:rsidR="00062EFA" w:rsidP="00DA724A">
            <w:pPr>
              <w:bidi w:val="0"/>
              <w:jc w:val="both"/>
              <w:rPr>
                <w:rFonts w:ascii="Times New Roman" w:hAnsi="Times New Roman"/>
                <w:color w:val="000000"/>
              </w:rPr>
            </w:pPr>
          </w:p>
          <w:p w:rsidR="00A1457A" w:rsidRPr="007B57C0" w:rsidP="00A1457A">
            <w:pPr>
              <w:pStyle w:val="NormalWeb"/>
              <w:keepLines/>
              <w:bidi w:val="0"/>
              <w:spacing w:before="0" w:beforeAutospacing="0" w:after="0" w:afterAutospacing="0"/>
              <w:contextualSpacing/>
              <w:rPr>
                <w:rFonts w:ascii="Times New Roman" w:hAnsi="Times New Roman"/>
                <w:iCs/>
                <w:sz w:val="20"/>
                <w:szCs w:val="20"/>
              </w:rPr>
            </w:pPr>
            <w:r w:rsidRPr="007B57C0">
              <w:rPr>
                <w:rFonts w:ascii="Times New Roman" w:hAnsi="Times New Roman"/>
                <w:iCs/>
                <w:sz w:val="20"/>
                <w:szCs w:val="20"/>
              </w:rPr>
              <w:t>Poznámka:</w:t>
            </w:r>
          </w:p>
          <w:p w:rsidR="00A1457A" w:rsidRPr="007B57C0" w:rsidP="00A1457A">
            <w:pPr>
              <w:pStyle w:val="NormalWeb"/>
              <w:keepNext/>
              <w:keepLines/>
              <w:numPr>
                <w:numId w:val="33"/>
              </w:numPr>
              <w:bidi w:val="0"/>
              <w:spacing w:before="0" w:beforeAutospacing="0" w:after="0" w:afterAutospacing="0"/>
              <w:ind w:left="426"/>
              <w:contextualSpacing/>
              <w:jc w:val="both"/>
              <w:rPr>
                <w:rFonts w:ascii="Times New Roman" w:hAnsi="Times New Roman"/>
                <w:iCs/>
                <w:sz w:val="20"/>
                <w:szCs w:val="20"/>
              </w:rPr>
            </w:pPr>
            <w:r w:rsidRPr="007B57C0">
              <w:rPr>
                <w:rFonts w:ascii="Times New Roman" w:hAnsi="Times New Roman"/>
                <w:iCs/>
                <w:sz w:val="20"/>
                <w:szCs w:val="20"/>
              </w:rPr>
              <w:t>Ak nie sú k dispozícii všetky možné merané údaje, na vypočítanie hodnôt AOT40 sa použije tento faktor:</w:t>
            </w:r>
          </w:p>
          <w:p w:rsidR="00A1457A" w:rsidRPr="007B57C0" w:rsidP="00A1457A">
            <w:pPr>
              <w:pStyle w:val="NormalWeb"/>
              <w:keepLines/>
              <w:bidi w:val="0"/>
              <w:spacing w:before="0" w:beforeAutospacing="0" w:after="0" w:afterAutospacing="0"/>
              <w:ind w:left="66"/>
              <w:contextualSpacing/>
              <w:rPr>
                <w:rFonts w:ascii="Times New Roman" w:hAnsi="Times New Roman"/>
                <w:iCs/>
                <w:sz w:val="20"/>
                <w:szCs w:val="20"/>
              </w:rPr>
            </w:pPr>
          </w:p>
          <w:p w:rsidR="00A1457A" w:rsidRPr="007B57C0" w:rsidP="00A1457A">
            <w:pPr>
              <w:pStyle w:val="NormalWeb"/>
              <w:keepLines/>
              <w:bidi w:val="0"/>
              <w:spacing w:before="0" w:beforeAutospacing="0" w:after="0" w:afterAutospacing="0"/>
              <w:ind w:left="284"/>
              <w:contextualSpacing/>
              <w:rPr>
                <w:rFonts w:ascii="Times New Roman" w:hAnsi="Times New Roman"/>
                <w:iCs/>
                <w:sz w:val="20"/>
                <w:szCs w:val="20"/>
                <w:vertAlign w:val="superscript"/>
              </w:rPr>
            </w:pPr>
            <w:r w:rsidRPr="007B57C0">
              <w:rPr>
                <w:rFonts w:ascii="Times New Roman" w:hAnsi="Times New Roman"/>
                <w:iCs/>
                <w:sz w:val="20"/>
                <w:szCs w:val="20"/>
              </w:rPr>
              <w:t xml:space="preserve">   </w:t>
            </w:r>
            <w:r w:rsidRPr="00A1457A">
              <w:rPr>
                <w:rFonts w:ascii="Times New Roman" w:hAnsi="Times New Roman"/>
                <w:iCs/>
                <w:sz w:val="20"/>
                <w:szCs w:val="20"/>
                <w:vertAlign w:val="superscript"/>
              </w:rPr>
              <w:fldChar w:fldCharType="begin"/>
            </w:r>
            <w:r w:rsidRPr="00A1457A">
              <w:rPr>
                <w:rFonts w:ascii="Times New Roman" w:hAnsi="Times New Roman"/>
                <w:iCs/>
                <w:sz w:val="20"/>
                <w:szCs w:val="20"/>
                <w:vertAlign w:val="superscript"/>
              </w:rPr>
              <w:instrText xml:space="preserve"> QUOTE </w:instrText>
            </w:r>
            <w:r>
              <w:rPr>
                <w:rFonts w:ascii="Times New Roman" w:hAnsi="Times New Roman"/>
                <w:position w:val="-42"/>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33pt" stroked="f">
                  <v:imagedata r:id="rId6" o:title="" chromakey="white"/>
                </v:shape>
              </w:pict>
            </w:r>
            <w:r w:rsidRPr="00A1457A">
              <w:rPr>
                <w:rFonts w:ascii="Times New Roman" w:hAnsi="Times New Roman"/>
                <w:iCs/>
                <w:sz w:val="20"/>
                <w:szCs w:val="20"/>
                <w:vertAlign w:val="superscript"/>
              </w:rPr>
              <w:instrText xml:space="preserve"> </w:instrText>
            </w:r>
            <w:r w:rsidRPr="00A1457A">
              <w:rPr>
                <w:rFonts w:ascii="Times New Roman" w:hAnsi="Times New Roman"/>
                <w:iCs/>
                <w:sz w:val="20"/>
                <w:szCs w:val="20"/>
                <w:vertAlign w:val="superscript"/>
              </w:rPr>
              <w:fldChar w:fldCharType="separate"/>
            </w:r>
            <w:r>
              <w:rPr>
                <w:rFonts w:ascii="Times New Roman" w:hAnsi="Times New Roman"/>
                <w:position w:val="-42"/>
                <w:rtl w:val="0"/>
              </w:rPr>
              <w:pict>
                <v:shape id="_x0000_i1026" type="#_x0000_t75" style="width:259pt;height:33pt" stroked="f">
                  <v:imagedata r:id="rId6" o:title="" chromakey="white"/>
                </v:shape>
              </w:pict>
            </w:r>
            <w:r w:rsidRPr="00A1457A">
              <w:rPr>
                <w:rFonts w:ascii="Times New Roman" w:hAnsi="Times New Roman"/>
                <w:iCs/>
                <w:sz w:val="20"/>
                <w:szCs w:val="20"/>
                <w:vertAlign w:val="superscript"/>
              </w:rPr>
              <w:fldChar w:fldCharType="end"/>
            </w:r>
          </w:p>
          <w:p w:rsidR="00A1457A" w:rsidRPr="007B57C0" w:rsidP="00A1457A">
            <w:pPr>
              <w:pStyle w:val="NormalWeb"/>
              <w:keepLines/>
              <w:bidi w:val="0"/>
              <w:spacing w:before="0" w:beforeAutospacing="0" w:after="0" w:afterAutospacing="0"/>
              <w:ind w:left="284"/>
              <w:contextualSpacing/>
              <w:rPr>
                <w:rFonts w:ascii="Times New Roman" w:hAnsi="Times New Roman"/>
                <w:iCs/>
                <w:sz w:val="20"/>
                <w:szCs w:val="20"/>
                <w:vertAlign w:val="superscript"/>
              </w:rPr>
            </w:pPr>
          </w:p>
          <w:p w:rsidR="00A1457A" w:rsidRPr="007B57C0" w:rsidP="00A1457A">
            <w:pPr>
              <w:pStyle w:val="NormalWeb"/>
              <w:keepLines/>
              <w:bidi w:val="0"/>
              <w:spacing w:before="0" w:beforeAutospacing="0" w:after="240" w:afterAutospacing="0"/>
              <w:contextualSpacing/>
              <w:rPr>
                <w:rFonts w:ascii="Times New Roman" w:hAnsi="Times New Roman"/>
                <w:iCs/>
                <w:sz w:val="20"/>
                <w:szCs w:val="20"/>
              </w:rPr>
            </w:pPr>
            <w:r w:rsidRPr="007B57C0">
              <w:rPr>
                <w:rFonts w:ascii="Times New Roman" w:hAnsi="Times New Roman"/>
                <w:iCs/>
                <w:sz w:val="20"/>
                <w:szCs w:val="20"/>
              </w:rPr>
              <w:t xml:space="preserve">*) Predstavuje počet hodín v rámci doby uvedenej v definícii AOT40, t. j. od 8.00 do 20.00 h SEČ každoročne od       </w:t>
            </w:r>
          </w:p>
          <w:p w:rsidR="00A1457A" w:rsidRPr="007B57C0" w:rsidP="00A1457A">
            <w:pPr>
              <w:pStyle w:val="NormalWeb"/>
              <w:keepLines/>
              <w:bidi w:val="0"/>
              <w:spacing w:before="0" w:beforeAutospacing="0" w:after="240" w:afterAutospacing="0"/>
              <w:contextualSpacing/>
              <w:rPr>
                <w:rFonts w:ascii="Times New Roman" w:hAnsi="Times New Roman"/>
                <w:iCs/>
                <w:sz w:val="20"/>
                <w:szCs w:val="20"/>
              </w:rPr>
            </w:pPr>
            <w:r w:rsidRPr="007B57C0">
              <w:rPr>
                <w:rFonts w:ascii="Times New Roman" w:hAnsi="Times New Roman"/>
                <w:iCs/>
                <w:sz w:val="20"/>
                <w:szCs w:val="20"/>
              </w:rPr>
              <w:t xml:space="preserve">    1. mája do 31. júla na ochranu vegetácie a každoročne od 1. apríla do 30. septembra na ochranu lesov.</w:t>
            </w:r>
          </w:p>
          <w:p w:rsidR="00A1457A" w:rsidRPr="002B2F68" w:rsidP="00DA724A">
            <w:pPr>
              <w:bidi w:val="0"/>
              <w:jc w:val="both"/>
              <w:rPr>
                <w:rFonts w:ascii="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62EFA" w:rsidRPr="0082696D">
            <w:pPr>
              <w:bidi w:val="0"/>
              <w:jc w:val="center"/>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62EFA" w:rsidRPr="0082696D" w:rsidP="0082696D">
            <w:pPr>
              <w:bidi w:val="0"/>
              <w:rPr>
                <w:rFonts w:ascii="Times New Roman" w:hAnsi="Times New Roman"/>
              </w:rPr>
            </w:pPr>
          </w:p>
        </w:tc>
      </w:tr>
      <w:tr>
        <w:tblPrEx>
          <w:tblW w:w="16362" w:type="dxa"/>
          <w:tblInd w:w="-497" w:type="dxa"/>
          <w:tblLayout w:type="fixed"/>
          <w:tblCellMar>
            <w:left w:w="43" w:type="dxa"/>
            <w:right w:w="43" w:type="dxa"/>
          </w:tblCellMar>
        </w:tblPrEx>
        <w:trPr>
          <w:trHeight w:val="1124"/>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62EFA" w:rsidRPr="0082696D">
            <w:pPr>
              <w:bidi w:val="0"/>
              <w:jc w:val="center"/>
              <w:rPr>
                <w:rFonts w:ascii="Times New Roman" w:hAnsi="Times New Roman"/>
                <w:sz w:val="20"/>
                <w:szCs w:val="20"/>
              </w:rPr>
            </w:pPr>
            <w:r w:rsidRPr="0082696D">
              <w:rPr>
                <w:rFonts w:ascii="Times New Roman" w:hAnsi="Times New Roman"/>
                <w:sz w:val="20"/>
                <w:szCs w:val="20"/>
              </w:rPr>
              <w:t>Príloha III</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062EFA">
            <w:pPr>
              <w:bidi w:val="0"/>
              <w:rPr>
                <w:rFonts w:ascii="Times New Roman" w:hAnsi="Times New Roman"/>
                <w:b/>
                <w:sz w:val="20"/>
                <w:szCs w:val="20"/>
              </w:rPr>
            </w:pPr>
            <w:r w:rsidRPr="00F82336">
              <w:rPr>
                <w:rFonts w:ascii="Times New Roman" w:hAnsi="Times New Roman"/>
                <w:b/>
                <w:sz w:val="20"/>
                <w:szCs w:val="20"/>
              </w:rPr>
              <w:t>Umiestnenie a minimálny počet vzorkovacích miest na meranie koncentrácií v okolitom ovzduší a rýchlosti depozície</w:t>
            </w:r>
          </w:p>
          <w:p w:rsidR="00C13B43">
            <w:pPr>
              <w:bidi w:val="0"/>
              <w:rPr>
                <w:rFonts w:ascii="Times New Roman" w:hAnsi="Times New Roman"/>
                <w:b/>
                <w:sz w:val="20"/>
                <w:szCs w:val="20"/>
              </w:rPr>
            </w:pPr>
          </w:p>
          <w:p w:rsidR="00C13B43" w:rsidRPr="00C13B43">
            <w:pPr>
              <w:bidi w:val="0"/>
              <w:rPr>
                <w:rFonts w:ascii="Times New Roman" w:hAnsi="Times New Roman"/>
                <w:b/>
                <w:sz w:val="20"/>
                <w:szCs w:val="20"/>
              </w:rPr>
            </w:pPr>
          </w:p>
          <w:p w:rsidR="00062EFA" w:rsidRPr="00C13B43" w:rsidP="00062EFA">
            <w:pPr>
              <w:bidi w:val="0"/>
              <w:rPr>
                <w:rFonts w:ascii="Times New Roman" w:hAnsi="Times New Roman"/>
                <w:b/>
                <w:sz w:val="20"/>
                <w:szCs w:val="20"/>
              </w:rPr>
            </w:pPr>
            <w:r w:rsidRPr="00C13B43">
              <w:rPr>
                <w:rFonts w:ascii="Times New Roman" w:hAnsi="Times New Roman"/>
                <w:b/>
                <w:sz w:val="20"/>
                <w:szCs w:val="20"/>
              </w:rPr>
              <w:t>I. Umiestňovanie merania v makromeradle</w:t>
            </w:r>
          </w:p>
          <w:p w:rsidR="00062EFA" w:rsidRPr="00062EFA" w:rsidP="00062EFA">
            <w:pPr>
              <w:bidi w:val="0"/>
              <w:rPr>
                <w:rFonts w:ascii="Times New Roman" w:hAnsi="Times New Roman"/>
                <w:sz w:val="20"/>
                <w:szCs w:val="20"/>
              </w:rPr>
            </w:pPr>
            <w:r w:rsidRPr="00062EFA">
              <w:rPr>
                <w:rFonts w:ascii="Times New Roman" w:hAnsi="Times New Roman"/>
                <w:sz w:val="20"/>
                <w:szCs w:val="20"/>
              </w:rPr>
              <w:t>Vzorkovacie miesta sa vyberajú tak, aby:</w:t>
            </w:r>
          </w:p>
          <w:p w:rsidR="00062EFA" w:rsidRPr="00062EFA" w:rsidP="00062EFA">
            <w:pPr>
              <w:bidi w:val="0"/>
              <w:rPr>
                <w:rFonts w:ascii="Times New Roman" w:hAnsi="Times New Roman"/>
                <w:sz w:val="20"/>
                <w:szCs w:val="20"/>
              </w:rPr>
            </w:pPr>
            <w:r w:rsidRPr="00062EFA">
              <w:rPr>
                <w:rFonts w:ascii="Times New Roman" w:hAnsi="Times New Roman"/>
                <w:sz w:val="20"/>
                <w:szCs w:val="20"/>
              </w:rPr>
              <w:t>- poskytli údaje o oblastiach v zónach a aglomeráciách, kde je pravdepodobne obyvateľstvo priamo alebo nepriamo vystavené najvyšším koncentráciám v priemere za kalendárny rok,</w:t>
            </w:r>
          </w:p>
          <w:p w:rsidR="00062EFA" w:rsidRPr="00062EFA" w:rsidP="00062EFA">
            <w:pPr>
              <w:bidi w:val="0"/>
              <w:rPr>
                <w:rFonts w:ascii="Times New Roman" w:hAnsi="Times New Roman"/>
                <w:sz w:val="20"/>
                <w:szCs w:val="20"/>
              </w:rPr>
            </w:pPr>
            <w:r w:rsidRPr="00062EFA">
              <w:rPr>
                <w:rFonts w:ascii="Times New Roman" w:hAnsi="Times New Roman"/>
                <w:sz w:val="20"/>
                <w:szCs w:val="20"/>
              </w:rPr>
              <w:t>- poskytli údaje o úrovniach v ostatných oblastiach v zónach a aglomeráciách, ktoré sú reprezentatívne z hľadiska vystavenia bežného obyvateľstva,</w:t>
            </w:r>
          </w:p>
          <w:p w:rsidR="00062EFA" w:rsidRPr="00062EFA" w:rsidP="00062EFA">
            <w:pPr>
              <w:bidi w:val="0"/>
              <w:rPr>
                <w:rFonts w:ascii="Times New Roman" w:hAnsi="Times New Roman"/>
                <w:sz w:val="20"/>
                <w:szCs w:val="20"/>
              </w:rPr>
            </w:pPr>
            <w:r w:rsidRPr="00062EFA">
              <w:rPr>
                <w:rFonts w:ascii="Times New Roman" w:hAnsi="Times New Roman"/>
                <w:sz w:val="20"/>
                <w:szCs w:val="20"/>
              </w:rPr>
              <w:t>- poskytli údaje o rýchlosti depozície, ktoré predstavujú nepriame vystavenie obyvateľstva prostredníctvom potravinového reťazca.</w:t>
            </w:r>
          </w:p>
          <w:p w:rsidR="00062EFA" w:rsidRPr="00A007D6" w:rsidP="00062EFA">
            <w:pPr>
              <w:bidi w:val="0"/>
              <w:rPr>
                <w:rFonts w:ascii="Times New Roman" w:hAnsi="Times New Roman"/>
                <w:sz w:val="20"/>
                <w:szCs w:val="20"/>
              </w:rPr>
            </w:pPr>
            <w:r w:rsidRPr="00A007D6">
              <w:rPr>
                <w:rFonts w:ascii="Times New Roman" w:hAnsi="Times New Roman"/>
                <w:sz w:val="20"/>
                <w:szCs w:val="20"/>
              </w:rPr>
              <w:t xml:space="preserve">Vzorkovacie miesta sa umiestnia vo všeobecnosti tak, aby sa predišlo meraniu v rámci veľmi malých mikroprostredí v ich bezprostrednej blízkosti. Ako usmernenie, vzorkovacie miesto by malo byť umiestnené tak, aby reprezentovalo kvalitu ovzdušia v okolitých oblastiach nie menších ako </w:t>
            </w:r>
            <w:smartTag w:uri="urn:schemas-microsoft-com:office:smarttags" w:element="metricconverter">
              <w:smartTagPr>
                <w:attr w:name="ProductID" w:val="200 m2"/>
              </w:smartTagPr>
              <w:r w:rsidRPr="00A007D6">
                <w:rPr>
                  <w:rFonts w:ascii="Times New Roman" w:hAnsi="Times New Roman"/>
                  <w:sz w:val="20"/>
                  <w:szCs w:val="20"/>
                </w:rPr>
                <w:t>200 m2</w:t>
              </w:r>
            </w:smartTag>
            <w:r w:rsidRPr="00A007D6">
              <w:rPr>
                <w:rFonts w:ascii="Times New Roman" w:hAnsi="Times New Roman"/>
                <w:sz w:val="20"/>
                <w:szCs w:val="20"/>
              </w:rPr>
              <w:t xml:space="preserve"> v miestach zameraných na dopravu a najmenej </w:t>
            </w:r>
            <w:smartTag w:uri="urn:schemas-microsoft-com:office:smarttags" w:element="metricconverter">
              <w:smartTagPr>
                <w:attr w:name="ProductID" w:val="250 m"/>
              </w:smartTagPr>
              <w:r w:rsidRPr="00A007D6">
                <w:rPr>
                  <w:rFonts w:ascii="Times New Roman" w:hAnsi="Times New Roman"/>
                  <w:sz w:val="20"/>
                  <w:szCs w:val="20"/>
                </w:rPr>
                <w:t>250 m</w:t>
              </w:r>
            </w:smartTag>
            <w:r w:rsidRPr="00A007D6">
              <w:rPr>
                <w:rFonts w:ascii="Times New Roman" w:hAnsi="Times New Roman"/>
                <w:sz w:val="20"/>
                <w:szCs w:val="20"/>
              </w:rPr>
              <w:t xml:space="preserve"> × </w:t>
            </w:r>
            <w:smartTag w:uri="urn:schemas-microsoft-com:office:smarttags" w:element="metricconverter">
              <w:smartTagPr>
                <w:attr w:name="ProductID" w:val="250 m"/>
              </w:smartTagPr>
              <w:r w:rsidRPr="00A007D6">
                <w:rPr>
                  <w:rFonts w:ascii="Times New Roman" w:hAnsi="Times New Roman"/>
                  <w:sz w:val="20"/>
                  <w:szCs w:val="20"/>
                </w:rPr>
                <w:t>250 m</w:t>
              </w:r>
            </w:smartTag>
            <w:r w:rsidRPr="00A007D6">
              <w:rPr>
                <w:rFonts w:ascii="Times New Roman" w:hAnsi="Times New Roman"/>
                <w:sz w:val="20"/>
                <w:szCs w:val="20"/>
              </w:rPr>
              <w:t xml:space="preserve">, v priemyselných miestach, ak je to realizovateľné, a niekoľko kilometrov štvorcových v mestských pozaďových miestach. </w:t>
            </w:r>
          </w:p>
          <w:p w:rsidR="00062EFA" w:rsidRPr="00062EFA" w:rsidP="00062EFA">
            <w:pPr>
              <w:bidi w:val="0"/>
              <w:rPr>
                <w:rFonts w:ascii="Times New Roman" w:hAnsi="Times New Roman"/>
                <w:sz w:val="20"/>
                <w:szCs w:val="20"/>
              </w:rPr>
            </w:pPr>
            <w:r w:rsidRPr="00A007D6">
              <w:rPr>
                <w:rFonts w:ascii="Times New Roman" w:hAnsi="Times New Roman"/>
                <w:sz w:val="20"/>
                <w:szCs w:val="20"/>
              </w:rPr>
              <w:t>Kde je cieľom hodnotiť pozaďové úrovne, vzorkovacie miesto by nemalo byť ovplyvňované aglomeráciami alebo priemyselnými miestami v jeho blízkosti, t. j. miesta bližšie ako niekoľko kilometrov.</w:t>
            </w:r>
          </w:p>
          <w:p w:rsidR="00062EFA" w:rsidRPr="00062EFA" w:rsidP="00062EFA">
            <w:pPr>
              <w:bidi w:val="0"/>
              <w:rPr>
                <w:rFonts w:ascii="Times New Roman" w:hAnsi="Times New Roman"/>
                <w:sz w:val="20"/>
                <w:szCs w:val="20"/>
              </w:rPr>
            </w:pPr>
            <w:r w:rsidRPr="00062EFA">
              <w:rPr>
                <w:rFonts w:ascii="Times New Roman" w:hAnsi="Times New Roman"/>
                <w:sz w:val="20"/>
                <w:szCs w:val="20"/>
              </w:rPr>
              <w:t xml:space="preserve">Kde sa má vyhodnotiť podiel z priemyselných zdrojov, aspoň jedno vzorkovacie miesto sa umiestni v najbližšej obytnej oblasti po vetre od zdroja. </w:t>
            </w:r>
          </w:p>
          <w:p w:rsidR="00062EFA" w:rsidRPr="00062EFA" w:rsidP="00062EFA">
            <w:pPr>
              <w:bidi w:val="0"/>
              <w:rPr>
                <w:rFonts w:ascii="Times New Roman" w:hAnsi="Times New Roman"/>
                <w:sz w:val="20"/>
                <w:szCs w:val="20"/>
              </w:rPr>
            </w:pPr>
            <w:r w:rsidRPr="00062EFA">
              <w:rPr>
                <w:rFonts w:ascii="Times New Roman" w:hAnsi="Times New Roman"/>
                <w:sz w:val="20"/>
                <w:szCs w:val="20"/>
              </w:rPr>
              <w:t>Kde nie je známa koncentrácia pozadia, dodatočné vzorkovacie miesto sa umiestni</w:t>
            </w:r>
          </w:p>
          <w:p w:rsidR="00062EFA" w:rsidRPr="00062EFA" w:rsidP="00062EFA">
            <w:pPr>
              <w:bidi w:val="0"/>
              <w:rPr>
                <w:rFonts w:ascii="Times New Roman" w:hAnsi="Times New Roman"/>
                <w:sz w:val="20"/>
                <w:szCs w:val="20"/>
              </w:rPr>
            </w:pPr>
            <w:r w:rsidRPr="00062EFA">
              <w:rPr>
                <w:rFonts w:ascii="Times New Roman" w:hAnsi="Times New Roman"/>
                <w:sz w:val="20"/>
                <w:szCs w:val="20"/>
              </w:rPr>
              <w:t xml:space="preserve">v smere prevládajúceho vetra. Najmä tam, kde sa uplatňuje článok 3 ods. 3, </w:t>
            </w:r>
            <w:r w:rsidRPr="00A007D6">
              <w:rPr>
                <w:rFonts w:ascii="Times New Roman" w:hAnsi="Times New Roman"/>
                <w:sz w:val="20"/>
                <w:szCs w:val="20"/>
              </w:rPr>
              <w:t>by sa vzorkovacie miesta mali umiestniť tak, aby sa dalo monitorovať uplatňovanie BAT.</w:t>
            </w:r>
          </w:p>
          <w:p w:rsidR="00062EFA" w:rsidRPr="00062EFA" w:rsidP="00062EFA">
            <w:pPr>
              <w:bidi w:val="0"/>
              <w:rPr>
                <w:rFonts w:ascii="Times New Roman" w:hAnsi="Times New Roman"/>
                <w:sz w:val="20"/>
                <w:szCs w:val="20"/>
              </w:rPr>
            </w:pPr>
            <w:r w:rsidRPr="00062EFA">
              <w:rPr>
                <w:rFonts w:ascii="Times New Roman" w:hAnsi="Times New Roman"/>
                <w:sz w:val="20"/>
                <w:szCs w:val="20"/>
              </w:rPr>
              <w:t xml:space="preserve">Vzorkovacie miesta majú byť tiež, tam kde je to možné, reprezentatívne s ohľadom na podobné lokality, ktoré sa nenachádzajú v bezprostrednej blízkosti. </w:t>
            </w:r>
            <w:r w:rsidRPr="00A007D6">
              <w:rPr>
                <w:rFonts w:ascii="Times New Roman" w:hAnsi="Times New Roman"/>
                <w:sz w:val="20"/>
                <w:szCs w:val="20"/>
              </w:rPr>
              <w:t>Majú sa umiestňovať, kde je to vhodné, spolu so vzorkovacími miestami na PM10.</w:t>
            </w:r>
          </w:p>
          <w:p w:rsidR="00062EFA" w:rsidP="00062EFA">
            <w:pPr>
              <w:bidi w:val="0"/>
              <w:rPr>
                <w:rFonts w:ascii="Times New Roman" w:hAnsi="Times New Roman"/>
                <w:sz w:val="20"/>
                <w:szCs w:val="20"/>
              </w:rPr>
            </w:pPr>
          </w:p>
          <w:p w:rsidR="00C13B43" w:rsidRPr="00062EFA" w:rsidP="00062EFA">
            <w:pPr>
              <w:bidi w:val="0"/>
              <w:rPr>
                <w:rFonts w:ascii="Times New Roman" w:hAnsi="Times New Roman"/>
                <w:sz w:val="20"/>
                <w:szCs w:val="20"/>
              </w:rPr>
            </w:pPr>
          </w:p>
          <w:p w:rsidR="00062EFA" w:rsidRPr="003A75DD" w:rsidP="00062EFA">
            <w:pPr>
              <w:bidi w:val="0"/>
              <w:rPr>
                <w:rFonts w:ascii="Times New Roman" w:hAnsi="Times New Roman"/>
                <w:b/>
                <w:sz w:val="20"/>
                <w:szCs w:val="20"/>
              </w:rPr>
            </w:pPr>
            <w:r w:rsidRPr="003A75DD">
              <w:rPr>
                <w:rFonts w:ascii="Times New Roman" w:hAnsi="Times New Roman"/>
                <w:b/>
                <w:sz w:val="20"/>
                <w:szCs w:val="20"/>
              </w:rPr>
              <w:t>II. Umiestňovanie merania v mikro meradle</w:t>
            </w:r>
          </w:p>
          <w:p w:rsidR="00062EFA" w:rsidRPr="00062EFA" w:rsidP="00062EFA">
            <w:pPr>
              <w:bidi w:val="0"/>
              <w:rPr>
                <w:rFonts w:ascii="Times New Roman" w:hAnsi="Times New Roman"/>
                <w:sz w:val="20"/>
                <w:szCs w:val="20"/>
              </w:rPr>
            </w:pPr>
            <w:r w:rsidRPr="00062EFA">
              <w:rPr>
                <w:rFonts w:ascii="Times New Roman" w:hAnsi="Times New Roman"/>
                <w:sz w:val="20"/>
                <w:szCs w:val="20"/>
              </w:rPr>
              <w:t>Pokiaľ je to uskutočniteľné, mali by sa dodržať nasledujúce pokyny:</w:t>
            </w:r>
          </w:p>
          <w:p w:rsidR="00062EFA" w:rsidRPr="00062EFA" w:rsidP="00062EFA">
            <w:pPr>
              <w:bidi w:val="0"/>
              <w:rPr>
                <w:rFonts w:ascii="Times New Roman" w:hAnsi="Times New Roman"/>
                <w:sz w:val="20"/>
                <w:szCs w:val="20"/>
              </w:rPr>
            </w:pPr>
            <w:r w:rsidRPr="00062EFA">
              <w:rPr>
                <w:rFonts w:ascii="Times New Roman" w:hAnsi="Times New Roman"/>
                <w:sz w:val="20"/>
                <w:szCs w:val="20"/>
              </w:rPr>
              <w:t xml:space="preserve">- prúdenie okolo vstupného otvoru vzorkovacej sondy musí byť neobmedzené, bez prekážok, ktoré môžu ovplyvniť prúd vzduchu v okolí vzorkovacieho zariadenia (obvykle niekoľko metrov od budov, balkónov, stromov a iných prekážok, a ak ide o odberové body, ktoré reprezentujú kvalitu ovzdušia v línii zástavby, aspoň </w:t>
            </w:r>
            <w:smartTag w:uri="urn:schemas-microsoft-com:office:smarttags" w:element="metricconverter">
              <w:smartTagPr>
                <w:attr w:name="ProductID" w:val="0,5 m"/>
              </w:smartTagPr>
              <w:r w:rsidRPr="00062EFA">
                <w:rPr>
                  <w:rFonts w:ascii="Times New Roman" w:hAnsi="Times New Roman"/>
                  <w:sz w:val="20"/>
                  <w:szCs w:val="20"/>
                </w:rPr>
                <w:t>0,5 m</w:t>
              </w:r>
            </w:smartTag>
            <w:r w:rsidRPr="00062EFA">
              <w:rPr>
                <w:rFonts w:ascii="Times New Roman" w:hAnsi="Times New Roman"/>
                <w:sz w:val="20"/>
                <w:szCs w:val="20"/>
              </w:rPr>
              <w:t xml:space="preserve"> od najbližšej budovy),</w:t>
            </w:r>
          </w:p>
          <w:p w:rsidR="00062EFA" w:rsidRPr="00062EFA" w:rsidP="00062EFA">
            <w:pPr>
              <w:bidi w:val="0"/>
              <w:rPr>
                <w:rFonts w:ascii="Times New Roman" w:hAnsi="Times New Roman"/>
                <w:sz w:val="20"/>
                <w:szCs w:val="20"/>
              </w:rPr>
            </w:pPr>
            <w:r w:rsidRPr="00062EFA">
              <w:rPr>
                <w:rFonts w:ascii="Times New Roman" w:hAnsi="Times New Roman"/>
                <w:sz w:val="20"/>
                <w:szCs w:val="20"/>
              </w:rPr>
              <w:t xml:space="preserve">- vo všeobecnosti bod vstupného otvoru vzorkovacej sondy by mal byť medzi </w:t>
            </w:r>
            <w:smartTag w:uri="urn:schemas-microsoft-com:office:smarttags" w:element="metricconverter">
              <w:smartTagPr>
                <w:attr w:name="ProductID" w:val="1,5 m"/>
              </w:smartTagPr>
              <w:r w:rsidRPr="00062EFA">
                <w:rPr>
                  <w:rFonts w:ascii="Times New Roman" w:hAnsi="Times New Roman"/>
                  <w:sz w:val="20"/>
                  <w:szCs w:val="20"/>
                </w:rPr>
                <w:t>1,5 m</w:t>
              </w:r>
            </w:smartTag>
            <w:r w:rsidRPr="00062EFA">
              <w:rPr>
                <w:rFonts w:ascii="Times New Roman" w:hAnsi="Times New Roman"/>
                <w:sz w:val="20"/>
                <w:szCs w:val="20"/>
              </w:rPr>
              <w:t xml:space="preserve"> (dýchacia zóna) a </w:t>
            </w:r>
            <w:smartTag w:uri="urn:schemas-microsoft-com:office:smarttags" w:element="metricconverter">
              <w:smartTagPr>
                <w:attr w:name="ProductID" w:val="4 m"/>
              </w:smartTagPr>
              <w:r w:rsidRPr="00062EFA">
                <w:rPr>
                  <w:rFonts w:ascii="Times New Roman" w:hAnsi="Times New Roman"/>
                  <w:sz w:val="20"/>
                  <w:szCs w:val="20"/>
                </w:rPr>
                <w:t>4 m</w:t>
              </w:r>
            </w:smartTag>
            <w:r w:rsidRPr="00062EFA">
              <w:rPr>
                <w:rFonts w:ascii="Times New Roman" w:hAnsi="Times New Roman"/>
                <w:sz w:val="20"/>
                <w:szCs w:val="20"/>
              </w:rPr>
              <w:t xml:space="preserve"> nad zemou. Za istých okolností sa môžu umiestniť vyššie (do </w:t>
            </w:r>
            <w:smartTag w:uri="urn:schemas-microsoft-com:office:smarttags" w:element="metricconverter">
              <w:smartTagPr>
                <w:attr w:name="ProductID" w:val="8 m"/>
              </w:smartTagPr>
              <w:r w:rsidRPr="00062EFA">
                <w:rPr>
                  <w:rFonts w:ascii="Times New Roman" w:hAnsi="Times New Roman"/>
                  <w:sz w:val="20"/>
                  <w:szCs w:val="20"/>
                </w:rPr>
                <w:t>8 m</w:t>
              </w:r>
            </w:smartTag>
            <w:r w:rsidRPr="00062EFA">
              <w:rPr>
                <w:rFonts w:ascii="Times New Roman" w:hAnsi="Times New Roman"/>
                <w:sz w:val="20"/>
                <w:szCs w:val="20"/>
              </w:rPr>
              <w:t>). Vyššie umiestnenie môže byť tiež vhodné, ak stanica reprezentuje veľkú oblasť,</w:t>
            </w:r>
          </w:p>
          <w:p w:rsidR="00062EFA" w:rsidRPr="00062EFA" w:rsidP="00062EFA">
            <w:pPr>
              <w:bidi w:val="0"/>
              <w:rPr>
                <w:rFonts w:ascii="Times New Roman" w:hAnsi="Times New Roman"/>
                <w:sz w:val="20"/>
                <w:szCs w:val="20"/>
              </w:rPr>
            </w:pPr>
            <w:r w:rsidRPr="00062EFA">
              <w:rPr>
                <w:rFonts w:ascii="Times New Roman" w:hAnsi="Times New Roman"/>
                <w:sz w:val="20"/>
                <w:szCs w:val="20"/>
              </w:rPr>
              <w:t>- vstupný otvor sondy by nemal byť umiestnený v bezprostrednej blízkosti zdrojov, aby sa predišlo priamemu odberu emisií, ktoré nie sú zmiešané s okolitým ovzduším,</w:t>
            </w:r>
          </w:p>
          <w:p w:rsidR="00062EFA" w:rsidRPr="00062EFA" w:rsidP="00062EFA">
            <w:pPr>
              <w:bidi w:val="0"/>
              <w:rPr>
                <w:rFonts w:ascii="Times New Roman" w:hAnsi="Times New Roman"/>
                <w:sz w:val="20"/>
                <w:szCs w:val="20"/>
              </w:rPr>
            </w:pPr>
            <w:r w:rsidRPr="00062EFA">
              <w:rPr>
                <w:rFonts w:ascii="Times New Roman" w:hAnsi="Times New Roman"/>
                <w:sz w:val="20"/>
                <w:szCs w:val="20"/>
              </w:rPr>
              <w:t xml:space="preserve">- výstupný otvor sondy by sa mal </w:t>
            </w:r>
            <w:r w:rsidRPr="00062EFA" w:rsidR="006D6309">
              <w:rPr>
                <w:rFonts w:ascii="Times New Roman" w:hAnsi="Times New Roman"/>
                <w:sz w:val="20"/>
                <w:szCs w:val="20"/>
              </w:rPr>
              <w:t>umiestniť</w:t>
            </w:r>
            <w:r w:rsidRPr="00062EFA">
              <w:rPr>
                <w:rFonts w:ascii="Times New Roman" w:hAnsi="Times New Roman"/>
                <w:sz w:val="20"/>
                <w:szCs w:val="20"/>
              </w:rPr>
              <w:t xml:space="preserve"> tak, aby sa predišlo recirkulácii vypúšťaného vzduchu do vstupného otvoru sondy,</w:t>
            </w:r>
          </w:p>
          <w:p w:rsidR="00062EFA" w:rsidRPr="00062EFA" w:rsidP="00062EFA">
            <w:pPr>
              <w:bidi w:val="0"/>
              <w:rPr>
                <w:rFonts w:ascii="Times New Roman" w:hAnsi="Times New Roman"/>
                <w:sz w:val="20"/>
                <w:szCs w:val="20"/>
              </w:rPr>
            </w:pPr>
            <w:r w:rsidRPr="00062EFA">
              <w:rPr>
                <w:rFonts w:ascii="Times New Roman" w:hAnsi="Times New Roman"/>
                <w:sz w:val="20"/>
                <w:szCs w:val="20"/>
              </w:rPr>
              <w:t xml:space="preserve">- umiestnenie vzorkovacích miest orientovaných na dopravu má byť aspoň </w:t>
            </w:r>
            <w:smartTag w:uri="urn:schemas-microsoft-com:office:smarttags" w:element="metricconverter">
              <w:smartTagPr>
                <w:attr w:name="ProductID" w:val="25 m"/>
              </w:smartTagPr>
              <w:r w:rsidRPr="00062EFA">
                <w:rPr>
                  <w:rFonts w:ascii="Times New Roman" w:hAnsi="Times New Roman"/>
                  <w:sz w:val="20"/>
                  <w:szCs w:val="20"/>
                </w:rPr>
                <w:t>25 m</w:t>
              </w:r>
            </w:smartTag>
            <w:r w:rsidRPr="00062EFA">
              <w:rPr>
                <w:rFonts w:ascii="Times New Roman" w:hAnsi="Times New Roman"/>
                <w:sz w:val="20"/>
                <w:szCs w:val="20"/>
              </w:rPr>
              <w:t xml:space="preserve"> od okraja veľkej križovatky a aspoň </w:t>
            </w:r>
            <w:smartTag w:uri="urn:schemas-microsoft-com:office:smarttags" w:element="metricconverter">
              <w:smartTagPr>
                <w:attr w:name="ProductID" w:val="4 m"/>
              </w:smartTagPr>
              <w:r w:rsidRPr="00062EFA">
                <w:rPr>
                  <w:rFonts w:ascii="Times New Roman" w:hAnsi="Times New Roman"/>
                  <w:sz w:val="20"/>
                  <w:szCs w:val="20"/>
                </w:rPr>
                <w:t>4 m</w:t>
              </w:r>
            </w:smartTag>
            <w:r w:rsidRPr="00062EFA">
              <w:rPr>
                <w:rFonts w:ascii="Times New Roman" w:hAnsi="Times New Roman"/>
                <w:sz w:val="20"/>
                <w:szCs w:val="20"/>
              </w:rPr>
              <w:t xml:space="preserve"> od stredu najbližšieho dopravného pásu; vstupné otvory by sa mali umiestniť tak, aby reprezentovali kvalitu ovzdušia blízko línie zástavby,</w:t>
            </w:r>
          </w:p>
          <w:p w:rsidR="00062EFA" w:rsidRPr="00062EFA" w:rsidP="00062EFA">
            <w:pPr>
              <w:bidi w:val="0"/>
              <w:rPr>
                <w:rFonts w:ascii="Times New Roman" w:hAnsi="Times New Roman"/>
                <w:sz w:val="20"/>
                <w:szCs w:val="20"/>
              </w:rPr>
            </w:pPr>
            <w:r w:rsidRPr="00062EFA">
              <w:rPr>
                <w:rFonts w:ascii="Times New Roman" w:hAnsi="Times New Roman"/>
                <w:sz w:val="20"/>
                <w:szCs w:val="20"/>
              </w:rPr>
              <w:t>-  na meranie depozície vo vidieckych pozaďových oblastiach sa použijú usmernenia a kritéria EMEP do tej miery, pokiaľ je to praktické a keď tieto prílohy neustanovujú inak.</w:t>
            </w:r>
          </w:p>
          <w:p w:rsidR="00062EFA" w:rsidRPr="00062EFA" w:rsidP="00062EFA">
            <w:pPr>
              <w:bidi w:val="0"/>
              <w:rPr>
                <w:rFonts w:ascii="Times New Roman" w:hAnsi="Times New Roman"/>
                <w:sz w:val="20"/>
                <w:szCs w:val="20"/>
              </w:rPr>
            </w:pPr>
            <w:r w:rsidRPr="00062EFA">
              <w:rPr>
                <w:rFonts w:ascii="Times New Roman" w:hAnsi="Times New Roman"/>
                <w:sz w:val="20"/>
                <w:szCs w:val="20"/>
              </w:rPr>
              <w:t>L 23/12 SK Úradný vestník Európskej únie 26.1.2005</w:t>
            </w:r>
          </w:p>
          <w:p w:rsidR="00062EFA" w:rsidRPr="00062EFA" w:rsidP="00062EFA">
            <w:pPr>
              <w:bidi w:val="0"/>
              <w:rPr>
                <w:rFonts w:ascii="Times New Roman" w:hAnsi="Times New Roman"/>
                <w:sz w:val="20"/>
                <w:szCs w:val="20"/>
              </w:rPr>
            </w:pPr>
          </w:p>
          <w:p w:rsidR="00062EFA" w:rsidRPr="00062EFA" w:rsidP="00062EFA">
            <w:pPr>
              <w:bidi w:val="0"/>
              <w:rPr>
                <w:rFonts w:ascii="Times New Roman" w:hAnsi="Times New Roman"/>
                <w:sz w:val="20"/>
                <w:szCs w:val="20"/>
              </w:rPr>
            </w:pPr>
            <w:r w:rsidRPr="00062EFA">
              <w:rPr>
                <w:rFonts w:ascii="Times New Roman" w:hAnsi="Times New Roman"/>
                <w:sz w:val="20"/>
                <w:szCs w:val="20"/>
              </w:rPr>
              <w:t>Do úvahy možno brať aj tieto faktory:</w:t>
            </w:r>
          </w:p>
          <w:p w:rsidR="00062EFA" w:rsidRPr="00062EFA" w:rsidP="00062EFA">
            <w:pPr>
              <w:bidi w:val="0"/>
              <w:rPr>
                <w:rFonts w:ascii="Times New Roman" w:hAnsi="Times New Roman"/>
                <w:sz w:val="20"/>
                <w:szCs w:val="20"/>
              </w:rPr>
            </w:pPr>
            <w:r w:rsidRPr="00062EFA">
              <w:rPr>
                <w:rFonts w:ascii="Times New Roman" w:hAnsi="Times New Roman"/>
                <w:sz w:val="20"/>
                <w:szCs w:val="20"/>
              </w:rPr>
              <w:t>- interferujúce zdroje,</w:t>
            </w:r>
          </w:p>
          <w:p w:rsidR="00062EFA" w:rsidRPr="00062EFA" w:rsidP="00062EFA">
            <w:pPr>
              <w:bidi w:val="0"/>
              <w:rPr>
                <w:rFonts w:ascii="Times New Roman" w:hAnsi="Times New Roman"/>
                <w:sz w:val="20"/>
                <w:szCs w:val="20"/>
              </w:rPr>
            </w:pPr>
            <w:r w:rsidRPr="00062EFA">
              <w:rPr>
                <w:rFonts w:ascii="Times New Roman" w:hAnsi="Times New Roman"/>
                <w:sz w:val="20"/>
                <w:szCs w:val="20"/>
              </w:rPr>
              <w:t>- bezpečnosť,</w:t>
            </w:r>
          </w:p>
          <w:p w:rsidR="00062EFA" w:rsidRPr="00062EFA" w:rsidP="00062EFA">
            <w:pPr>
              <w:bidi w:val="0"/>
              <w:rPr>
                <w:rFonts w:ascii="Times New Roman" w:hAnsi="Times New Roman"/>
                <w:sz w:val="20"/>
                <w:szCs w:val="20"/>
              </w:rPr>
            </w:pPr>
            <w:r w:rsidRPr="00062EFA">
              <w:rPr>
                <w:rFonts w:ascii="Times New Roman" w:hAnsi="Times New Roman"/>
                <w:sz w:val="20"/>
                <w:szCs w:val="20"/>
              </w:rPr>
              <w:t>- prístup,</w:t>
            </w:r>
          </w:p>
          <w:p w:rsidR="00062EFA" w:rsidRPr="00062EFA" w:rsidP="00062EFA">
            <w:pPr>
              <w:bidi w:val="0"/>
              <w:rPr>
                <w:rFonts w:ascii="Times New Roman" w:hAnsi="Times New Roman"/>
                <w:sz w:val="20"/>
                <w:szCs w:val="20"/>
              </w:rPr>
            </w:pPr>
            <w:r w:rsidRPr="00062EFA">
              <w:rPr>
                <w:rFonts w:ascii="Times New Roman" w:hAnsi="Times New Roman"/>
                <w:sz w:val="20"/>
                <w:szCs w:val="20"/>
              </w:rPr>
              <w:t>- dostupnosť elektrickej energie a telefónneho spojenia,</w:t>
            </w:r>
          </w:p>
          <w:p w:rsidR="00062EFA" w:rsidRPr="00062EFA" w:rsidP="00062EFA">
            <w:pPr>
              <w:bidi w:val="0"/>
              <w:rPr>
                <w:rFonts w:ascii="Times New Roman" w:hAnsi="Times New Roman"/>
                <w:sz w:val="20"/>
                <w:szCs w:val="20"/>
              </w:rPr>
            </w:pPr>
            <w:r w:rsidRPr="00062EFA">
              <w:rPr>
                <w:rFonts w:ascii="Times New Roman" w:hAnsi="Times New Roman"/>
                <w:sz w:val="20"/>
                <w:szCs w:val="20"/>
              </w:rPr>
              <w:t>- viditeľnosť miesta vo vzťahu k jeho okoliu,</w:t>
            </w:r>
          </w:p>
          <w:p w:rsidR="00062EFA" w:rsidRPr="00062EFA" w:rsidP="00062EFA">
            <w:pPr>
              <w:bidi w:val="0"/>
              <w:rPr>
                <w:rFonts w:ascii="Times New Roman" w:hAnsi="Times New Roman"/>
                <w:sz w:val="20"/>
                <w:szCs w:val="20"/>
              </w:rPr>
            </w:pPr>
            <w:r w:rsidRPr="00062EFA">
              <w:rPr>
                <w:rFonts w:ascii="Times New Roman" w:hAnsi="Times New Roman"/>
                <w:sz w:val="20"/>
                <w:szCs w:val="20"/>
              </w:rPr>
              <w:t>- bezpečnosť verejnosti a obsluhy,</w:t>
            </w:r>
          </w:p>
          <w:p w:rsidR="00062EFA" w:rsidRPr="00062EFA" w:rsidP="00062EFA">
            <w:pPr>
              <w:bidi w:val="0"/>
              <w:rPr>
                <w:rFonts w:ascii="Times New Roman" w:hAnsi="Times New Roman"/>
                <w:sz w:val="20"/>
                <w:szCs w:val="20"/>
              </w:rPr>
            </w:pPr>
            <w:r w:rsidRPr="00062EFA">
              <w:rPr>
                <w:rFonts w:ascii="Times New Roman" w:hAnsi="Times New Roman"/>
                <w:sz w:val="20"/>
                <w:szCs w:val="20"/>
              </w:rPr>
              <w:t>- možnosť umiestnenia rôznych odberových bodov pre rozličné znečisťujúce látky,</w:t>
            </w:r>
          </w:p>
          <w:p w:rsidR="00062EFA" w:rsidP="00062EFA">
            <w:pPr>
              <w:bidi w:val="0"/>
              <w:rPr>
                <w:rFonts w:ascii="Times New Roman" w:hAnsi="Times New Roman"/>
                <w:sz w:val="20"/>
                <w:szCs w:val="20"/>
              </w:rPr>
            </w:pPr>
            <w:r w:rsidRPr="00062EFA">
              <w:rPr>
                <w:rFonts w:ascii="Times New Roman" w:hAnsi="Times New Roman"/>
                <w:sz w:val="20"/>
                <w:szCs w:val="20"/>
              </w:rPr>
              <w:t>- plánovacie požiadavky.</w:t>
            </w:r>
          </w:p>
          <w:p w:rsidR="009E2605" w:rsidP="00062EFA">
            <w:pPr>
              <w:bidi w:val="0"/>
              <w:rPr>
                <w:rFonts w:ascii="Times New Roman" w:hAnsi="Times New Roman"/>
                <w:sz w:val="20"/>
                <w:szCs w:val="20"/>
              </w:rPr>
            </w:pPr>
          </w:p>
          <w:p w:rsidR="009E2605" w:rsidRPr="00062EFA" w:rsidP="00062EFA">
            <w:pPr>
              <w:bidi w:val="0"/>
              <w:rPr>
                <w:rFonts w:ascii="Times New Roman" w:hAnsi="Times New Roman"/>
                <w:sz w:val="20"/>
                <w:szCs w:val="20"/>
              </w:rPr>
            </w:pPr>
          </w:p>
          <w:p w:rsidR="00062EFA" w:rsidRPr="00062EFA" w:rsidP="00062EFA">
            <w:pPr>
              <w:bidi w:val="0"/>
              <w:rPr>
                <w:rFonts w:ascii="Times New Roman" w:hAnsi="Times New Roman"/>
                <w:sz w:val="20"/>
                <w:szCs w:val="20"/>
              </w:rPr>
            </w:pPr>
          </w:p>
          <w:p w:rsidR="00062EFA" w:rsidRPr="00062EFA" w:rsidP="00062EFA">
            <w:pPr>
              <w:bidi w:val="0"/>
              <w:rPr>
                <w:rFonts w:ascii="Times New Roman" w:hAnsi="Times New Roman"/>
                <w:sz w:val="20"/>
                <w:szCs w:val="20"/>
              </w:rPr>
            </w:pPr>
            <w:r w:rsidRPr="00062EFA">
              <w:rPr>
                <w:rFonts w:ascii="Times New Roman" w:hAnsi="Times New Roman"/>
                <w:sz w:val="20"/>
                <w:szCs w:val="20"/>
              </w:rPr>
              <w:t xml:space="preserve">III. </w:t>
            </w:r>
            <w:r w:rsidRPr="0022277A">
              <w:rPr>
                <w:rFonts w:ascii="Times New Roman" w:hAnsi="Times New Roman"/>
                <w:b/>
                <w:sz w:val="20"/>
                <w:szCs w:val="20"/>
              </w:rPr>
              <w:t>Dokumentácia a kontrola výberu vzorkovacieho miesta</w:t>
            </w:r>
          </w:p>
          <w:p w:rsidR="00062EFA" w:rsidRPr="00062EFA" w:rsidP="00062EFA">
            <w:pPr>
              <w:bidi w:val="0"/>
              <w:rPr>
                <w:rFonts w:ascii="Times New Roman" w:hAnsi="Times New Roman"/>
                <w:sz w:val="20"/>
                <w:szCs w:val="20"/>
              </w:rPr>
            </w:pPr>
            <w:r w:rsidRPr="00062EFA">
              <w:rPr>
                <w:rFonts w:ascii="Times New Roman" w:hAnsi="Times New Roman"/>
                <w:sz w:val="20"/>
                <w:szCs w:val="20"/>
              </w:rPr>
              <w:t>Postup pri výbere umiestňovania sa by sa mal úplne zdokumentovať v jeho klasifikačnej fáze takými prostriedkami, ako sú fotografie okolia s vyznačenými svetovými stranami a podrobné mapy. Lokality sa kontrolujú v pravidelných intervaloch a vybavujú sa novou dokumentáciou tak, aby sa zabezpečila platnosť výberových kritérií počas celého obdobia.</w:t>
            </w:r>
          </w:p>
          <w:p w:rsidR="00062EFA" w:rsidP="00062EFA">
            <w:pPr>
              <w:bidi w:val="0"/>
              <w:rPr>
                <w:rFonts w:ascii="Times New Roman" w:hAnsi="Times New Roman"/>
                <w:sz w:val="20"/>
                <w:szCs w:val="20"/>
              </w:rPr>
            </w:pPr>
          </w:p>
          <w:p w:rsidR="0022277A" w:rsidP="00062EFA">
            <w:pPr>
              <w:bidi w:val="0"/>
              <w:rPr>
                <w:rFonts w:ascii="Times New Roman" w:hAnsi="Times New Roman"/>
                <w:sz w:val="20"/>
                <w:szCs w:val="20"/>
              </w:rPr>
            </w:pPr>
          </w:p>
          <w:p w:rsidR="0022277A" w:rsidP="00062EFA">
            <w:pPr>
              <w:bidi w:val="0"/>
              <w:rPr>
                <w:rFonts w:ascii="Times New Roman" w:hAnsi="Times New Roman"/>
                <w:sz w:val="20"/>
                <w:szCs w:val="20"/>
              </w:rPr>
            </w:pPr>
          </w:p>
          <w:p w:rsidR="0022277A"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75160E" w:rsidP="00062EFA">
            <w:pPr>
              <w:bidi w:val="0"/>
              <w:rPr>
                <w:rFonts w:ascii="Times New Roman" w:hAnsi="Times New Roman"/>
                <w:sz w:val="20"/>
                <w:szCs w:val="20"/>
              </w:rPr>
            </w:pPr>
          </w:p>
          <w:p w:rsidR="0022277A" w:rsidP="00062EFA">
            <w:pPr>
              <w:bidi w:val="0"/>
              <w:rPr>
                <w:rFonts w:ascii="Times New Roman" w:hAnsi="Times New Roman"/>
                <w:sz w:val="20"/>
                <w:szCs w:val="20"/>
              </w:rPr>
            </w:pPr>
          </w:p>
          <w:p w:rsidR="00CE5B3A" w:rsidP="00062EFA">
            <w:pPr>
              <w:bidi w:val="0"/>
              <w:rPr>
                <w:rFonts w:ascii="Times New Roman" w:hAnsi="Times New Roman"/>
                <w:sz w:val="20"/>
                <w:szCs w:val="20"/>
              </w:rPr>
            </w:pPr>
          </w:p>
          <w:p w:rsidR="00CE5B3A" w:rsidP="00062EFA">
            <w:pPr>
              <w:bidi w:val="0"/>
              <w:rPr>
                <w:rFonts w:ascii="Times New Roman" w:hAnsi="Times New Roman"/>
                <w:sz w:val="20"/>
                <w:szCs w:val="20"/>
              </w:rPr>
            </w:pPr>
          </w:p>
          <w:p w:rsidR="00CE5B3A" w:rsidP="00062EFA">
            <w:pPr>
              <w:bidi w:val="0"/>
              <w:rPr>
                <w:rFonts w:ascii="Times New Roman" w:hAnsi="Times New Roman"/>
                <w:sz w:val="20"/>
                <w:szCs w:val="20"/>
              </w:rPr>
            </w:pPr>
          </w:p>
          <w:p w:rsidR="00CE5B3A" w:rsidP="00062EFA">
            <w:pPr>
              <w:bidi w:val="0"/>
              <w:rPr>
                <w:rFonts w:ascii="Times New Roman" w:hAnsi="Times New Roman"/>
                <w:sz w:val="20"/>
                <w:szCs w:val="20"/>
              </w:rPr>
            </w:pPr>
          </w:p>
          <w:p w:rsidR="00CE5B3A" w:rsidP="00062EFA">
            <w:pPr>
              <w:bidi w:val="0"/>
              <w:rPr>
                <w:rFonts w:ascii="Times New Roman" w:hAnsi="Times New Roman"/>
                <w:sz w:val="20"/>
                <w:szCs w:val="20"/>
              </w:rPr>
            </w:pPr>
          </w:p>
          <w:p w:rsidR="009E2605" w:rsidP="00062EFA">
            <w:pPr>
              <w:bidi w:val="0"/>
              <w:rPr>
                <w:rFonts w:ascii="Times New Roman" w:hAnsi="Times New Roman"/>
                <w:sz w:val="20"/>
                <w:szCs w:val="20"/>
              </w:rPr>
            </w:pPr>
          </w:p>
          <w:p w:rsidR="009E2605" w:rsidP="00062EFA">
            <w:pPr>
              <w:bidi w:val="0"/>
              <w:rPr>
                <w:rFonts w:ascii="Times New Roman" w:hAnsi="Times New Roman"/>
                <w:sz w:val="20"/>
                <w:szCs w:val="20"/>
              </w:rPr>
            </w:pPr>
          </w:p>
          <w:p w:rsidR="009E2605" w:rsidP="00062EFA">
            <w:pPr>
              <w:bidi w:val="0"/>
              <w:rPr>
                <w:rFonts w:ascii="Times New Roman" w:hAnsi="Times New Roman"/>
                <w:sz w:val="20"/>
                <w:szCs w:val="20"/>
              </w:rPr>
            </w:pPr>
          </w:p>
          <w:p w:rsidR="009E2605" w:rsidP="00062EFA">
            <w:pPr>
              <w:bidi w:val="0"/>
              <w:rPr>
                <w:rFonts w:ascii="Times New Roman" w:hAnsi="Times New Roman"/>
                <w:sz w:val="20"/>
                <w:szCs w:val="20"/>
              </w:rPr>
            </w:pPr>
          </w:p>
          <w:p w:rsidR="009E2605" w:rsidP="00062EFA">
            <w:pPr>
              <w:bidi w:val="0"/>
              <w:rPr>
                <w:rFonts w:ascii="Times New Roman" w:hAnsi="Times New Roman"/>
                <w:sz w:val="20"/>
                <w:szCs w:val="20"/>
              </w:rPr>
            </w:pPr>
          </w:p>
          <w:p w:rsidR="00CE5B3A" w:rsidP="00062EFA">
            <w:pPr>
              <w:bidi w:val="0"/>
              <w:rPr>
                <w:rFonts w:ascii="Times New Roman" w:hAnsi="Times New Roman"/>
                <w:sz w:val="20"/>
                <w:szCs w:val="20"/>
              </w:rPr>
            </w:pPr>
          </w:p>
          <w:p w:rsidR="0022277A" w:rsidRPr="00062EFA" w:rsidP="00062EFA">
            <w:pPr>
              <w:bidi w:val="0"/>
              <w:rPr>
                <w:rFonts w:ascii="Times New Roman" w:hAnsi="Times New Roman"/>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284A26" w:rsidP="00062EFA">
            <w:pPr>
              <w:bidi w:val="0"/>
              <w:rPr>
                <w:rFonts w:ascii="Times New Roman" w:hAnsi="Times New Roman"/>
                <w:b/>
                <w:sz w:val="20"/>
                <w:szCs w:val="20"/>
              </w:rPr>
            </w:pPr>
          </w:p>
          <w:p w:rsidR="00284A26" w:rsidP="00062EFA">
            <w:pPr>
              <w:bidi w:val="0"/>
              <w:rPr>
                <w:rFonts w:ascii="Times New Roman" w:hAnsi="Times New Roman"/>
                <w:b/>
                <w:sz w:val="20"/>
                <w:szCs w:val="20"/>
              </w:rPr>
            </w:pPr>
          </w:p>
          <w:p w:rsidR="00284A26"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9E2605" w:rsidP="00062EFA">
            <w:pPr>
              <w:bidi w:val="0"/>
              <w:rPr>
                <w:rFonts w:ascii="Times New Roman" w:hAnsi="Times New Roman"/>
                <w:b/>
                <w:sz w:val="20"/>
                <w:szCs w:val="20"/>
              </w:rPr>
            </w:pPr>
          </w:p>
          <w:p w:rsidR="00062EFA" w:rsidRPr="0022277A" w:rsidP="00062EFA">
            <w:pPr>
              <w:bidi w:val="0"/>
              <w:rPr>
                <w:rFonts w:ascii="Times New Roman" w:hAnsi="Times New Roman"/>
                <w:b/>
                <w:sz w:val="20"/>
                <w:szCs w:val="20"/>
              </w:rPr>
            </w:pPr>
            <w:r w:rsidRPr="0022277A">
              <w:rPr>
                <w:rFonts w:ascii="Times New Roman" w:hAnsi="Times New Roman"/>
                <w:b/>
                <w:sz w:val="20"/>
                <w:szCs w:val="20"/>
              </w:rPr>
              <w:t>IV. Kritériá na určenie počtu vzorkovacích miest stáleho merania koncentrácií arzénu, kadmia, niklu a benzo(a)pyrénu v okolitom ovzduší</w:t>
            </w:r>
          </w:p>
          <w:p w:rsidR="00062EFA" w:rsidRPr="0022277A" w:rsidP="00062EFA">
            <w:pPr>
              <w:bidi w:val="0"/>
              <w:rPr>
                <w:rFonts w:ascii="Times New Roman" w:hAnsi="Times New Roman"/>
                <w:b/>
                <w:sz w:val="20"/>
                <w:szCs w:val="20"/>
              </w:rPr>
            </w:pPr>
            <w:r w:rsidRPr="0022277A">
              <w:rPr>
                <w:rFonts w:ascii="Times New Roman" w:hAnsi="Times New Roman"/>
                <w:b/>
                <w:sz w:val="20"/>
                <w:szCs w:val="20"/>
              </w:rPr>
              <w:t>Minimálny počet vzorkovacích miest stáleho merania na hodnotenie dodržiavania cieľových hodnôt pre ochranu ľudského zdravia v zónach a aglomeráciách, kde je stále meranie jediným zdrojom informácií.</w:t>
            </w:r>
          </w:p>
          <w:p w:rsidR="00062EFA" w:rsidRPr="00062EFA" w:rsidP="00062EFA">
            <w:pPr>
              <w:bidi w:val="0"/>
              <w:rPr>
                <w:rFonts w:ascii="Times New Roman" w:hAnsi="Times New Roman"/>
                <w:i/>
                <w:iCs/>
                <w:sz w:val="20"/>
                <w:szCs w:val="20"/>
              </w:rPr>
            </w:pPr>
            <w:r w:rsidRPr="00062EFA">
              <w:rPr>
                <w:rFonts w:ascii="Times New Roman" w:hAnsi="Times New Roman"/>
                <w:sz w:val="20"/>
                <w:szCs w:val="20"/>
              </w:rPr>
              <w:t xml:space="preserve">a) </w:t>
            </w:r>
            <w:r w:rsidRPr="00062EFA">
              <w:rPr>
                <w:rFonts w:ascii="Times New Roman" w:hAnsi="Times New Roman"/>
                <w:i/>
                <w:iCs/>
                <w:sz w:val="20"/>
                <w:szCs w:val="20"/>
              </w:rPr>
              <w:t>Plošné zdroje</w:t>
            </w:r>
          </w:p>
          <w:p w:rsidR="00062EFA" w:rsidRPr="00062EFA" w:rsidP="00062EFA">
            <w:pPr>
              <w:bidi w:val="0"/>
              <w:rPr>
                <w:rFonts w:ascii="Times New Roman" w:hAnsi="Times New Roman"/>
                <w:sz w:val="20"/>
                <w:szCs w:val="20"/>
              </w:rPr>
            </w:pPr>
            <w:r w:rsidRPr="00062EFA">
              <w:rPr>
                <w:rFonts w:ascii="Times New Roman" w:hAnsi="Times New Roman"/>
                <w:sz w:val="20"/>
                <w:szCs w:val="20"/>
              </w:rPr>
              <w:t xml:space="preserve">Obyvateľstvo aglomerácie alebo zóny (v tisícoch) </w:t>
            </w:r>
          </w:p>
          <w:p w:rsidR="00062EFA" w:rsidRPr="00062EFA" w:rsidP="00062EFA">
            <w:pPr>
              <w:bidi w:val="0"/>
              <w:rPr>
                <w:rFonts w:ascii="Times New Roman" w:hAnsi="Times New Roman"/>
                <w:sz w:val="20"/>
                <w:szCs w:val="20"/>
              </w:rPr>
            </w:pPr>
            <w:r w:rsidRPr="00062EFA">
              <w:rPr>
                <w:rFonts w:ascii="Times New Roman" w:hAnsi="Times New Roman"/>
                <w:sz w:val="20"/>
                <w:szCs w:val="20"/>
              </w:rPr>
              <w:t>Ak maximálne koncentrácie prekračujú hornú medzu na hodnotenie (1)</w:t>
            </w:r>
          </w:p>
          <w:p w:rsidR="00062EFA" w:rsidRPr="00062EFA" w:rsidP="00062EFA">
            <w:pPr>
              <w:bidi w:val="0"/>
              <w:rPr>
                <w:rFonts w:ascii="Times New Roman" w:hAnsi="Times New Roman"/>
                <w:sz w:val="20"/>
                <w:szCs w:val="20"/>
              </w:rPr>
            </w:pPr>
            <w:r w:rsidRPr="00062EFA">
              <w:rPr>
                <w:rFonts w:ascii="Times New Roman" w:hAnsi="Times New Roman"/>
                <w:sz w:val="20"/>
                <w:szCs w:val="20"/>
              </w:rPr>
              <w:t>Ak sú maximálne koncentrácie medzi hornou a dolnou medzou na hodnotenie</w:t>
            </w:r>
          </w:p>
          <w:p w:rsidR="00062EFA" w:rsidRPr="00062EFA" w:rsidP="00062EFA">
            <w:pPr>
              <w:bidi w:val="0"/>
              <w:rPr>
                <w:rFonts w:ascii="Times New Roman" w:hAnsi="Times New Roman"/>
                <w:sz w:val="20"/>
                <w:szCs w:val="20"/>
              </w:rPr>
            </w:pPr>
            <w:r w:rsidRPr="00062EFA">
              <w:rPr>
                <w:rFonts w:ascii="Times New Roman" w:hAnsi="Times New Roman"/>
                <w:sz w:val="20"/>
                <w:szCs w:val="20"/>
              </w:rPr>
              <w:t>As, Cd, Ni B(a)P As, Cd, Ni B(a)P</w:t>
            </w:r>
          </w:p>
          <w:p w:rsidR="00062EFA" w:rsidRPr="00062EFA" w:rsidP="00062EFA">
            <w:pPr>
              <w:bidi w:val="0"/>
              <w:rPr>
                <w:rFonts w:ascii="Times New Roman" w:hAnsi="Times New Roman"/>
                <w:sz w:val="20"/>
                <w:szCs w:val="20"/>
              </w:rPr>
            </w:pPr>
            <w:r w:rsidRPr="00062EFA">
              <w:rPr>
                <w:rFonts w:ascii="Times New Roman" w:hAnsi="Times New Roman"/>
                <w:sz w:val="20"/>
                <w:szCs w:val="20"/>
              </w:rPr>
              <w:t>0 –749 1 1 1 1</w:t>
            </w:r>
          </w:p>
          <w:p w:rsidR="00062EFA" w:rsidRPr="00062EFA" w:rsidP="00062EFA">
            <w:pPr>
              <w:bidi w:val="0"/>
              <w:rPr>
                <w:rFonts w:ascii="Times New Roman" w:hAnsi="Times New Roman"/>
                <w:sz w:val="20"/>
                <w:szCs w:val="20"/>
              </w:rPr>
            </w:pPr>
            <w:r w:rsidRPr="00062EFA">
              <w:rPr>
                <w:rFonts w:ascii="Times New Roman" w:hAnsi="Times New Roman"/>
                <w:sz w:val="20"/>
                <w:szCs w:val="20"/>
              </w:rPr>
              <w:t>750 – 1 999 2 2 1 1</w:t>
            </w:r>
          </w:p>
          <w:p w:rsidR="00062EFA" w:rsidRPr="00062EFA" w:rsidP="00062EFA">
            <w:pPr>
              <w:bidi w:val="0"/>
              <w:rPr>
                <w:rFonts w:ascii="Times New Roman" w:hAnsi="Times New Roman"/>
                <w:sz w:val="20"/>
                <w:szCs w:val="20"/>
              </w:rPr>
            </w:pPr>
            <w:r w:rsidRPr="00062EFA">
              <w:rPr>
                <w:rFonts w:ascii="Times New Roman" w:hAnsi="Times New Roman"/>
                <w:sz w:val="20"/>
                <w:szCs w:val="20"/>
              </w:rPr>
              <w:t>2 000 –3749 2 3 1 1</w:t>
            </w:r>
          </w:p>
          <w:p w:rsidR="00062EFA" w:rsidRPr="00062EFA" w:rsidP="00062EFA">
            <w:pPr>
              <w:bidi w:val="0"/>
              <w:rPr>
                <w:rFonts w:ascii="Times New Roman" w:hAnsi="Times New Roman"/>
                <w:sz w:val="20"/>
                <w:szCs w:val="20"/>
              </w:rPr>
            </w:pPr>
            <w:r w:rsidRPr="00062EFA">
              <w:rPr>
                <w:rFonts w:ascii="Times New Roman" w:hAnsi="Times New Roman"/>
                <w:sz w:val="20"/>
                <w:szCs w:val="20"/>
              </w:rPr>
              <w:t>3 750 –4749 3 4 2 2</w:t>
            </w:r>
          </w:p>
          <w:p w:rsidR="00062EFA" w:rsidRPr="00062EFA" w:rsidP="00062EFA">
            <w:pPr>
              <w:bidi w:val="0"/>
              <w:rPr>
                <w:rFonts w:ascii="Times New Roman" w:hAnsi="Times New Roman"/>
                <w:sz w:val="20"/>
                <w:szCs w:val="20"/>
              </w:rPr>
            </w:pPr>
            <w:r w:rsidRPr="00062EFA">
              <w:rPr>
                <w:rFonts w:ascii="Times New Roman" w:hAnsi="Times New Roman"/>
                <w:sz w:val="20"/>
                <w:szCs w:val="20"/>
              </w:rPr>
              <w:t>4 750 – 5 999 4 5 2 2</w:t>
            </w:r>
          </w:p>
          <w:p w:rsidR="00062EFA" w:rsidRPr="00062EFA" w:rsidP="00062EFA">
            <w:pPr>
              <w:bidi w:val="0"/>
              <w:rPr>
                <w:rFonts w:ascii="Times New Roman" w:hAnsi="Times New Roman"/>
                <w:sz w:val="20"/>
                <w:szCs w:val="20"/>
              </w:rPr>
            </w:pPr>
            <w:r w:rsidRPr="00062EFA">
              <w:rPr>
                <w:rFonts w:ascii="Times New Roman" w:eastAsia="EUAlbertina+22" w:hAnsi="Times New Roman" w:hint="eastAsia"/>
                <w:sz w:val="20"/>
                <w:szCs w:val="20"/>
              </w:rPr>
              <w:t>≥</w:t>
            </w:r>
            <w:r w:rsidRPr="00062EFA">
              <w:rPr>
                <w:rFonts w:ascii="Times New Roman" w:eastAsia="EUAlbertina+22" w:hAnsi="Times New Roman"/>
                <w:sz w:val="20"/>
                <w:szCs w:val="20"/>
              </w:rPr>
              <w:t xml:space="preserve"> </w:t>
            </w:r>
            <w:r w:rsidRPr="00062EFA">
              <w:rPr>
                <w:rFonts w:ascii="Times New Roman" w:hAnsi="Times New Roman"/>
                <w:sz w:val="20"/>
                <w:szCs w:val="20"/>
              </w:rPr>
              <w:t>6 000 5 5 2 2</w:t>
            </w:r>
          </w:p>
          <w:p w:rsidR="00A61AA6" w:rsidP="00062EFA">
            <w:pPr>
              <w:bidi w:val="0"/>
              <w:rPr>
                <w:rFonts w:ascii="Times New Roman" w:hAnsi="Times New Roman"/>
                <w:sz w:val="20"/>
                <w:szCs w:val="20"/>
              </w:rPr>
            </w:pPr>
            <w:r w:rsidRPr="00062EFA" w:rsidR="00062EFA">
              <w:rPr>
                <w:rFonts w:ascii="Times New Roman" w:hAnsi="Times New Roman"/>
                <w:sz w:val="20"/>
                <w:szCs w:val="20"/>
              </w:rPr>
              <w:t xml:space="preserve">(1) Má zahŕňať aspoň jednu mestskú pozaďovú stanicu a pre benzo(a)pyrén </w:t>
            </w:r>
            <w:r w:rsidRPr="00062EFA" w:rsidR="006D6309">
              <w:rPr>
                <w:rFonts w:ascii="Times New Roman" w:hAnsi="Times New Roman"/>
                <w:sz w:val="20"/>
                <w:szCs w:val="20"/>
              </w:rPr>
              <w:t>tiež jednu</w:t>
            </w:r>
            <w:r w:rsidRPr="00062EFA" w:rsidR="00062EFA">
              <w:rPr>
                <w:rFonts w:ascii="Times New Roman" w:hAnsi="Times New Roman"/>
                <w:sz w:val="20"/>
                <w:szCs w:val="20"/>
              </w:rPr>
              <w:t xml:space="preserve"> stanicu orientovanú na dopravu, za predpokladu, že to nezvýši počet vzorkovacích miest.</w:t>
            </w:r>
          </w:p>
          <w:p w:rsidR="00A61AA6" w:rsidRPr="00062EFA" w:rsidP="00062EFA">
            <w:pPr>
              <w:bidi w:val="0"/>
              <w:rPr>
                <w:rFonts w:ascii="Times New Roman" w:hAnsi="Times New Roman"/>
                <w:sz w:val="20"/>
                <w:szCs w:val="20"/>
              </w:rPr>
            </w:pPr>
          </w:p>
          <w:p w:rsidR="00062EFA" w:rsidRPr="00062EFA" w:rsidP="00062EFA">
            <w:pPr>
              <w:bidi w:val="0"/>
              <w:rPr>
                <w:rFonts w:ascii="Times New Roman" w:hAnsi="Times New Roman"/>
                <w:i/>
                <w:iCs/>
                <w:sz w:val="20"/>
                <w:szCs w:val="20"/>
              </w:rPr>
            </w:pPr>
            <w:r w:rsidRPr="00062EFA">
              <w:rPr>
                <w:rFonts w:ascii="Times New Roman" w:hAnsi="Times New Roman"/>
                <w:sz w:val="20"/>
                <w:szCs w:val="20"/>
              </w:rPr>
              <w:t xml:space="preserve">b) </w:t>
            </w:r>
            <w:r w:rsidRPr="00062EFA">
              <w:rPr>
                <w:rFonts w:ascii="Times New Roman" w:hAnsi="Times New Roman"/>
                <w:i/>
                <w:iCs/>
                <w:sz w:val="20"/>
                <w:szCs w:val="20"/>
              </w:rPr>
              <w:t>Bodové zdroje</w:t>
            </w:r>
          </w:p>
          <w:p w:rsidR="00062EFA" w:rsidRPr="00062EFA" w:rsidP="00062EFA">
            <w:pPr>
              <w:bidi w:val="0"/>
              <w:rPr>
                <w:rFonts w:ascii="Times New Roman" w:hAnsi="Times New Roman"/>
                <w:sz w:val="20"/>
                <w:szCs w:val="20"/>
              </w:rPr>
            </w:pPr>
            <w:r w:rsidRPr="00062EFA">
              <w:rPr>
                <w:rFonts w:ascii="Times New Roman" w:hAnsi="Times New Roman"/>
                <w:sz w:val="20"/>
                <w:szCs w:val="20"/>
              </w:rPr>
              <w:t>Na hodnotenie znečistenia v blízkosti bodových zdrojov by sa počet vzorkovacích miest stáleho merania mal určiť po zohľadnení hustoty emisií, pravdepodobného rozptýlenia látok znečisťujúcich okolité ovzdušie a možného vystavenia obyvateľstva.</w:t>
            </w:r>
          </w:p>
          <w:p w:rsidR="00062EFA" w:rsidRPr="00062EFA" w:rsidP="00062EFA">
            <w:pPr>
              <w:bidi w:val="0"/>
              <w:rPr>
                <w:rFonts w:ascii="Times New Roman" w:hAnsi="Times New Roman"/>
                <w:sz w:val="20"/>
                <w:szCs w:val="20"/>
              </w:rPr>
            </w:pPr>
            <w:r w:rsidRPr="00062EFA">
              <w:rPr>
                <w:rFonts w:ascii="Times New Roman" w:hAnsi="Times New Roman"/>
                <w:sz w:val="20"/>
                <w:szCs w:val="20"/>
              </w:rPr>
              <w:t>Vzorkovacie miesta by sa mali umiestniť tak, aby bolo možné monitorovať uplatňovanie BAT definovaných v článku 2 ods. 11 smernice 96/61/ES.</w:t>
            </w:r>
          </w:p>
          <w:p w:rsidR="00062EFA" w:rsidRPr="00062EFA">
            <w:pPr>
              <w:bidi w:val="0"/>
              <w:rPr>
                <w:rFonts w:ascii="Times New Roman" w:hAnsi="Times New Roman"/>
              </w:rPr>
            </w:pPr>
            <w:r w:rsidRPr="00062EFA">
              <w:rPr>
                <w:rFonts w:ascii="Times New Roman" w:hAnsi="Times New Roman"/>
                <w:sz w:val="20"/>
                <w:szCs w:val="20"/>
              </w:rPr>
              <w:t>26.1.2005 SK Úradný vestník Európskej únie L 23/13</w:t>
            </w: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062EFA" w:rsidP="0091591C">
            <w:pPr>
              <w:bidi w:val="0"/>
              <w:jc w:val="center"/>
              <w:rPr>
                <w:rFonts w:ascii="Times New Roman" w:hAnsi="Times New Roman"/>
                <w:sz w:val="20"/>
                <w:szCs w:val="20"/>
              </w:rPr>
            </w:pPr>
            <w:r w:rsidRPr="0082696D">
              <w:rPr>
                <w:rFonts w:ascii="Times New Roman" w:hAnsi="Times New Roman"/>
                <w:sz w:val="20"/>
                <w:szCs w:val="20"/>
              </w:rPr>
              <w:t>N</w:t>
            </w:r>
          </w:p>
          <w:p w:rsidR="009E2605"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026F72" w:rsidP="0091591C">
            <w:pPr>
              <w:bidi w:val="0"/>
              <w:jc w:val="center"/>
              <w:rPr>
                <w:rFonts w:ascii="Times New Roman" w:hAnsi="Times New Roman"/>
                <w:sz w:val="20"/>
                <w:szCs w:val="20"/>
              </w:rPr>
            </w:pPr>
          </w:p>
          <w:p w:rsidR="00026F72" w:rsidP="0091591C">
            <w:pPr>
              <w:bidi w:val="0"/>
              <w:jc w:val="center"/>
              <w:rPr>
                <w:rFonts w:ascii="Times New Roman" w:hAnsi="Times New Roman"/>
                <w:sz w:val="20"/>
                <w:szCs w:val="20"/>
              </w:rPr>
            </w:pPr>
          </w:p>
          <w:p w:rsidR="009E2605" w:rsidRPr="0082696D" w:rsidP="00A6550F">
            <w:pPr>
              <w:bidi w:val="0"/>
              <w:rPr>
                <w:rFonts w:ascii="Times New Roman" w:hAnsi="Times New Roman"/>
                <w:sz w:val="20"/>
                <w:szCs w:val="20"/>
              </w:rPr>
            </w:pPr>
            <w:r>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062EFA" w:rsidP="0091591C">
            <w:pPr>
              <w:bidi w:val="0"/>
              <w:jc w:val="center"/>
              <w:rPr>
                <w:rFonts w:ascii="Times New Roman" w:hAnsi="Times New Roman"/>
                <w:sz w:val="20"/>
                <w:szCs w:val="20"/>
              </w:rPr>
            </w:pPr>
            <w:r w:rsidR="009E2605">
              <w:rPr>
                <w:rFonts w:ascii="Times New Roman" w:hAnsi="Times New Roman"/>
                <w:sz w:val="20"/>
                <w:szCs w:val="20"/>
              </w:rPr>
              <w:t>N</w:t>
            </w:r>
            <w:r w:rsidRPr="006B3E78">
              <w:rPr>
                <w:rFonts w:ascii="Times New Roman" w:hAnsi="Times New Roman"/>
                <w:sz w:val="20"/>
                <w:szCs w:val="20"/>
              </w:rPr>
              <w:t>V</w:t>
            </w:r>
          </w:p>
          <w:p w:rsidR="009E2605"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91591C" w:rsidP="0091591C">
            <w:pPr>
              <w:bidi w:val="0"/>
              <w:jc w:val="center"/>
              <w:rPr>
                <w:rFonts w:ascii="Times New Roman" w:hAnsi="Times New Roman"/>
                <w:sz w:val="20"/>
                <w:szCs w:val="20"/>
              </w:rPr>
            </w:pPr>
          </w:p>
          <w:p w:rsidR="00026F72" w:rsidP="0091591C">
            <w:pPr>
              <w:bidi w:val="0"/>
              <w:jc w:val="center"/>
              <w:rPr>
                <w:rFonts w:ascii="Times New Roman" w:hAnsi="Times New Roman"/>
                <w:sz w:val="20"/>
                <w:szCs w:val="20"/>
              </w:rPr>
            </w:pPr>
          </w:p>
          <w:p w:rsidR="00284A26" w:rsidP="00A6550F">
            <w:pPr>
              <w:bidi w:val="0"/>
              <w:rPr>
                <w:rFonts w:ascii="Times New Roman" w:hAnsi="Times New Roman"/>
                <w:sz w:val="20"/>
                <w:szCs w:val="20"/>
              </w:rPr>
            </w:pPr>
          </w:p>
          <w:p w:rsidR="009E2605" w:rsidRPr="00D178CB" w:rsidP="0091591C">
            <w:pPr>
              <w:bidi w:val="0"/>
              <w:jc w:val="center"/>
              <w:rPr>
                <w:rFonts w:ascii="Times New Roman" w:hAnsi="Times New Roman"/>
                <w:sz w:val="20"/>
                <w:szCs w:val="20"/>
                <w:highlight w:val="yellow"/>
              </w:rPr>
            </w:pPr>
            <w:r>
              <w:rPr>
                <w:rFonts w:ascii="Times New Roman" w:hAnsi="Times New Roman"/>
                <w:sz w:val="20"/>
                <w:szCs w:val="20"/>
              </w:rPr>
              <w:t>NV</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82336" w:rsidP="0091591C">
            <w:pPr>
              <w:pStyle w:val="Normlny"/>
              <w:bidi w:val="0"/>
              <w:jc w:val="center"/>
              <w:rPr>
                <w:rFonts w:ascii="Times New Roman" w:hAnsi="Times New Roman"/>
              </w:rPr>
            </w:pPr>
            <w:r w:rsidR="009E2605">
              <w:rPr>
                <w:rFonts w:ascii="Times New Roman" w:hAnsi="Times New Roman"/>
              </w:rPr>
              <w:t>Príl.8</w:t>
            </w:r>
          </w:p>
          <w:p w:rsidR="009E2605" w:rsidP="0091591C">
            <w:pPr>
              <w:pStyle w:val="Normlny"/>
              <w:bidi w:val="0"/>
              <w:jc w:val="center"/>
              <w:rPr>
                <w:rFonts w:ascii="Times New Roman" w:hAnsi="Times New Roman"/>
              </w:rPr>
            </w:pPr>
            <w:r>
              <w:rPr>
                <w:rFonts w:ascii="Times New Roman" w:hAnsi="Times New Roman"/>
              </w:rPr>
              <w:t>Časť I.</w:t>
            </w:r>
          </w:p>
          <w:p w:rsidR="007863C3" w:rsidP="0091591C">
            <w:pPr>
              <w:pStyle w:val="Normlny"/>
              <w:bidi w:val="0"/>
              <w:jc w:val="center"/>
              <w:rPr>
                <w:rFonts w:ascii="Times New Roman" w:hAnsi="Times New Roman"/>
              </w:rPr>
            </w:pPr>
            <w:r w:rsidR="00026F72">
              <w:rPr>
                <w:rFonts w:ascii="Times New Roman" w:hAnsi="Times New Roman"/>
              </w:rPr>
              <w:t>A,B,C,D</w:t>
            </w: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91591C" w:rsidP="0091591C">
            <w:pPr>
              <w:pStyle w:val="Normlny"/>
              <w:bidi w:val="0"/>
              <w:jc w:val="center"/>
              <w:rPr>
                <w:rFonts w:ascii="Times New Roman" w:hAnsi="Times New Roman"/>
              </w:rPr>
            </w:pPr>
          </w:p>
          <w:p w:rsidR="00026F72" w:rsidP="0091591C">
            <w:pPr>
              <w:pStyle w:val="Normlny"/>
              <w:bidi w:val="0"/>
              <w:jc w:val="center"/>
              <w:rPr>
                <w:rFonts w:ascii="Times New Roman" w:hAnsi="Times New Roman"/>
              </w:rPr>
            </w:pPr>
          </w:p>
          <w:p w:rsidR="00284A26" w:rsidP="00284A26">
            <w:pPr>
              <w:pStyle w:val="Normlny"/>
              <w:bidi w:val="0"/>
              <w:rPr>
                <w:rFonts w:ascii="Times New Roman" w:hAnsi="Times New Roman"/>
              </w:rPr>
            </w:pPr>
          </w:p>
          <w:p w:rsidR="00F82336" w:rsidP="001D247A">
            <w:pPr>
              <w:pStyle w:val="Normlny"/>
              <w:bidi w:val="0"/>
              <w:jc w:val="center"/>
              <w:rPr>
                <w:rFonts w:ascii="Times New Roman" w:hAnsi="Times New Roman"/>
              </w:rPr>
            </w:pPr>
            <w:r w:rsidR="0091591C">
              <w:rPr>
                <w:rFonts w:ascii="Times New Roman" w:hAnsi="Times New Roman"/>
              </w:rPr>
              <w:t>Príl. 9</w:t>
            </w:r>
          </w:p>
          <w:p w:rsidR="0091591C" w:rsidP="001D247A">
            <w:pPr>
              <w:pStyle w:val="Normlny"/>
              <w:bidi w:val="0"/>
              <w:jc w:val="center"/>
              <w:rPr>
                <w:rFonts w:ascii="Times New Roman" w:hAnsi="Times New Roman"/>
              </w:rPr>
            </w:pPr>
            <w:r>
              <w:rPr>
                <w:rFonts w:ascii="Times New Roman" w:hAnsi="Times New Roman"/>
              </w:rPr>
              <w:t>Časť I.</w:t>
            </w:r>
          </w:p>
          <w:p w:rsidR="0091591C"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F82336"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3A75DD" w:rsidP="0091591C">
            <w:pPr>
              <w:pStyle w:val="Normlny"/>
              <w:bidi w:val="0"/>
              <w:jc w:val="center"/>
              <w:rPr>
                <w:rFonts w:ascii="Times New Roman" w:hAnsi="Times New Roman"/>
              </w:rPr>
            </w:pPr>
          </w:p>
          <w:p w:rsidR="0075160E" w:rsidP="0091591C">
            <w:pPr>
              <w:pStyle w:val="Normlny"/>
              <w:bidi w:val="0"/>
              <w:jc w:val="center"/>
              <w:rPr>
                <w:rFonts w:ascii="Times New Roman" w:hAnsi="Times New Roman"/>
              </w:rPr>
            </w:pPr>
          </w:p>
          <w:p w:rsidR="0075160E" w:rsidP="0091591C">
            <w:pPr>
              <w:pStyle w:val="Normlny"/>
              <w:bidi w:val="0"/>
              <w:jc w:val="center"/>
              <w:rPr>
                <w:rFonts w:ascii="Times New Roman" w:hAnsi="Times New Roman"/>
              </w:rPr>
            </w:pPr>
          </w:p>
          <w:p w:rsidR="0075160E" w:rsidP="0091591C">
            <w:pPr>
              <w:pStyle w:val="Normlny"/>
              <w:bidi w:val="0"/>
              <w:jc w:val="center"/>
              <w:rPr>
                <w:rFonts w:ascii="Times New Roman" w:hAnsi="Times New Roman"/>
              </w:rPr>
            </w:pPr>
          </w:p>
          <w:p w:rsidR="0075160E" w:rsidP="0091591C">
            <w:pPr>
              <w:pStyle w:val="Normlny"/>
              <w:bidi w:val="0"/>
              <w:jc w:val="center"/>
              <w:rPr>
                <w:rFonts w:ascii="Times New Roman" w:hAnsi="Times New Roman"/>
              </w:rPr>
            </w:pPr>
          </w:p>
          <w:p w:rsidR="0075160E" w:rsidP="0091591C">
            <w:pPr>
              <w:pStyle w:val="Normlny"/>
              <w:bidi w:val="0"/>
              <w:jc w:val="center"/>
              <w:rPr>
                <w:rFonts w:ascii="Times New Roman" w:hAnsi="Times New Roman"/>
              </w:rPr>
            </w:pPr>
          </w:p>
          <w:p w:rsidR="0075160E" w:rsidP="0091591C">
            <w:pPr>
              <w:pStyle w:val="Normlny"/>
              <w:bidi w:val="0"/>
              <w:jc w:val="center"/>
              <w:rPr>
                <w:rFonts w:ascii="Times New Roman" w:hAnsi="Times New Roman"/>
              </w:rPr>
            </w:pPr>
          </w:p>
          <w:p w:rsidR="0075160E" w:rsidP="0091591C">
            <w:pPr>
              <w:pStyle w:val="Normlny"/>
              <w:bidi w:val="0"/>
              <w:jc w:val="center"/>
              <w:rPr>
                <w:rFonts w:ascii="Times New Roman" w:hAnsi="Times New Roman"/>
              </w:rPr>
            </w:pPr>
          </w:p>
          <w:p w:rsidR="0075160E"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jc w:val="center"/>
              <w:rPr>
                <w:rFonts w:ascii="Times New Roman" w:hAnsi="Times New Roman"/>
              </w:rPr>
            </w:pPr>
          </w:p>
          <w:p w:rsidR="00C13B43" w:rsidP="0091591C">
            <w:pPr>
              <w:pStyle w:val="Normlny"/>
              <w:bidi w:val="0"/>
              <w:rPr>
                <w:rFonts w:ascii="Times New Roman" w:hAnsi="Times New Roman"/>
              </w:rPr>
            </w:pPr>
          </w:p>
          <w:p w:rsidR="00C13B43" w:rsidP="0091591C">
            <w:pPr>
              <w:pStyle w:val="Normlny"/>
              <w:bidi w:val="0"/>
              <w:jc w:val="center"/>
              <w:rPr>
                <w:rFonts w:ascii="Times New Roman" w:hAnsi="Times New Roman"/>
              </w:rPr>
            </w:pPr>
          </w:p>
          <w:p w:rsidR="00062EFA" w:rsidRPr="006B3E78" w:rsidP="0091591C">
            <w:pPr>
              <w:pStyle w:val="Normlny"/>
              <w:bidi w:val="0"/>
              <w:rPr>
                <w:rFonts w:ascii="Times New Roman" w:hAnsi="Times New Roman"/>
              </w:rPr>
            </w:pP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026F72" w:rsidRPr="00026F72" w:rsidP="00026F72">
            <w:pPr>
              <w:pStyle w:val="Heading1"/>
              <w:bidi w:val="0"/>
              <w:spacing w:before="240" w:after="360"/>
              <w:rPr>
                <w:rFonts w:ascii="Times New Roman" w:hAnsi="Times New Roman"/>
                <w:b w:val="0"/>
                <w:bCs w:val="0"/>
                <w:sz w:val="20"/>
                <w:szCs w:val="20"/>
              </w:rPr>
            </w:pPr>
            <w:r w:rsidRPr="00026F72">
              <w:rPr>
                <w:rFonts w:ascii="Times New Roman" w:hAnsi="Times New Roman"/>
                <w:b w:val="0"/>
                <w:bCs w:val="0"/>
                <w:sz w:val="20"/>
                <w:szCs w:val="20"/>
              </w:rPr>
              <w:t>POŽIADAVKY NA UMIESTNENIE VZORKOVACÍCH MIEST NA STÁLE MERANIE A NA MERANIA NA VIDIECKYCH POZAĎOVÝCH STANICIACH</w:t>
            </w:r>
          </w:p>
          <w:p w:rsidR="00026F72" w:rsidRPr="00026F72" w:rsidP="00026F72">
            <w:pPr>
              <w:pStyle w:val="Heading1"/>
              <w:bidi w:val="0"/>
              <w:contextualSpacing/>
              <w:rPr>
                <w:rFonts w:ascii="Times New Roman" w:hAnsi="Times New Roman"/>
                <w:b w:val="0"/>
                <w:bCs w:val="0"/>
                <w:sz w:val="20"/>
                <w:szCs w:val="20"/>
              </w:rPr>
            </w:pPr>
            <w:r w:rsidRPr="00026F72">
              <w:rPr>
                <w:rFonts w:ascii="Times New Roman" w:hAnsi="Times New Roman"/>
                <w:b w:val="0"/>
                <w:bCs w:val="0"/>
                <w:sz w:val="20"/>
                <w:szCs w:val="20"/>
              </w:rPr>
              <w:t>Časť I</w:t>
            </w:r>
          </w:p>
          <w:p w:rsidR="00026F72" w:rsidRPr="00026F72" w:rsidP="00026F72">
            <w:pPr>
              <w:pStyle w:val="Heading1"/>
              <w:bidi w:val="0"/>
              <w:contextualSpacing/>
              <w:jc w:val="both"/>
              <w:rPr>
                <w:rFonts w:ascii="Times New Roman" w:hAnsi="Times New Roman"/>
                <w:b w:val="0"/>
                <w:bCs w:val="0"/>
                <w:sz w:val="20"/>
                <w:szCs w:val="20"/>
              </w:rPr>
            </w:pPr>
            <w:r w:rsidRPr="00026F72">
              <w:rPr>
                <w:rFonts w:ascii="Times New Roman" w:hAnsi="Times New Roman"/>
                <w:b w:val="0"/>
                <w:bCs w:val="0"/>
                <w:sz w:val="20"/>
                <w:szCs w:val="20"/>
              </w:rPr>
              <w:t>Požiadavky na umiestňovanie vzorkovacích miest na stále meranie koncentrácií oxidu siričitého, oxidu dusičitého, oxidov dusíka, častíc PM</w:t>
            </w:r>
            <w:r w:rsidRPr="00A6550F">
              <w:rPr>
                <w:rFonts w:ascii="Times New Roman" w:hAnsi="Times New Roman"/>
                <w:b w:val="0"/>
                <w:bCs w:val="0"/>
                <w:sz w:val="20"/>
                <w:szCs w:val="20"/>
                <w:vertAlign w:val="subscript"/>
              </w:rPr>
              <w:t xml:space="preserve">10, </w:t>
            </w:r>
            <w:r w:rsidRPr="00026F72">
              <w:rPr>
                <w:rFonts w:ascii="Times New Roman" w:hAnsi="Times New Roman"/>
                <w:b w:val="0"/>
                <w:bCs w:val="0"/>
                <w:sz w:val="20"/>
                <w:szCs w:val="20"/>
              </w:rPr>
              <w:t>častíc PM</w:t>
            </w:r>
            <w:r w:rsidRPr="00A6550F">
              <w:rPr>
                <w:rFonts w:ascii="Times New Roman" w:hAnsi="Times New Roman"/>
                <w:b w:val="0"/>
                <w:bCs w:val="0"/>
                <w:sz w:val="20"/>
                <w:szCs w:val="20"/>
                <w:vertAlign w:val="subscript"/>
              </w:rPr>
              <w:t>2,5</w:t>
            </w:r>
            <w:r w:rsidRPr="00026F72">
              <w:rPr>
                <w:rFonts w:ascii="Times New Roman" w:hAnsi="Times New Roman"/>
                <w:b w:val="0"/>
                <w:bCs w:val="0"/>
                <w:sz w:val="20"/>
                <w:szCs w:val="20"/>
              </w:rPr>
              <w:t>, olova, benzénu, oxidu uhoľnatého, arzénu, kadmia, niklu a benzo(a)pyrénu vm ovzduší</w:t>
            </w:r>
          </w:p>
          <w:p w:rsidR="00026F72" w:rsidRPr="00026F72" w:rsidP="00026F72">
            <w:pPr>
              <w:pStyle w:val="NormalWeb"/>
              <w:keepLines/>
              <w:bidi w:val="0"/>
              <w:spacing w:before="0" w:beforeAutospacing="0" w:after="0" w:afterAutospacing="0"/>
              <w:contextualSpacing/>
              <w:rPr>
                <w:rFonts w:ascii="Times New Roman" w:hAnsi="Times New Roman"/>
                <w:sz w:val="20"/>
                <w:szCs w:val="20"/>
              </w:rPr>
            </w:pPr>
          </w:p>
          <w:p w:rsidR="00026F72" w:rsidRPr="00026F72" w:rsidP="00026F72">
            <w:pPr>
              <w:pStyle w:val="NormalWeb"/>
              <w:keepLines/>
              <w:bidi w:val="0"/>
              <w:spacing w:before="0" w:beforeAutospacing="0" w:after="120" w:afterAutospacing="0"/>
              <w:rPr>
                <w:rFonts w:ascii="Times New Roman" w:hAnsi="Times New Roman"/>
                <w:sz w:val="20"/>
                <w:szCs w:val="20"/>
              </w:rPr>
            </w:pPr>
            <w:r w:rsidRPr="00026F72">
              <w:rPr>
                <w:rFonts w:ascii="Times New Roman" w:hAnsi="Times New Roman"/>
                <w:sz w:val="20"/>
                <w:szCs w:val="20"/>
              </w:rPr>
              <w:t>A. Všeobecné požiadavky na umiestňovanie</w:t>
            </w:r>
          </w:p>
          <w:p w:rsidR="00026F72" w:rsidRPr="00026F72" w:rsidP="00026F72">
            <w:pPr>
              <w:pStyle w:val="NormalWeb"/>
              <w:keepLines/>
              <w:bidi w:val="0"/>
              <w:spacing w:before="0" w:beforeAutospacing="0" w:after="120" w:afterAutospacing="0"/>
              <w:ind w:left="568" w:hanging="284"/>
              <w:rPr>
                <w:rFonts w:ascii="Times New Roman" w:hAnsi="Times New Roman"/>
                <w:sz w:val="20"/>
                <w:szCs w:val="20"/>
              </w:rPr>
            </w:pPr>
            <w:r w:rsidRPr="00026F72">
              <w:rPr>
                <w:rFonts w:ascii="Times New Roman" w:hAnsi="Times New Roman"/>
                <w:sz w:val="20"/>
                <w:szCs w:val="20"/>
              </w:rPr>
              <w:t>1. Kvalita ovzdušia sa hodnotí vo všetkých zónach a aglomeráciách podľa kritérií na umiestnenie vzorkovacích miest pre stále merania ustanovených v písmenách B a C na všetkých miestach okrem tých, ktoré sú uvedené v 2. bode. Zásady ustanovené v písmenách B a C sa uplatňujú aj vtedy, ak sú relevantné vzhľadom na určenie špecifických miest, na ktorých sa stanovujú koncentrácie príslušných znečisťujúcich látok, pričom sa kvalita ovzdušia hodnotí indikatívnym meraním alebo modelovaním.</w:t>
            </w:r>
          </w:p>
          <w:p w:rsidR="00026F72" w:rsidRPr="00026F72" w:rsidP="00026F72">
            <w:pPr>
              <w:pStyle w:val="NormalWeb"/>
              <w:keepLines/>
              <w:bidi w:val="0"/>
              <w:spacing w:before="0" w:beforeAutospacing="0" w:after="120" w:afterAutospacing="0"/>
              <w:ind w:left="284"/>
              <w:rPr>
                <w:rFonts w:ascii="Times New Roman" w:hAnsi="Times New Roman"/>
                <w:sz w:val="20"/>
                <w:szCs w:val="20"/>
              </w:rPr>
            </w:pPr>
            <w:r w:rsidRPr="00026F72">
              <w:rPr>
                <w:rFonts w:ascii="Times New Roman" w:hAnsi="Times New Roman"/>
                <w:sz w:val="20"/>
                <w:szCs w:val="20"/>
              </w:rPr>
              <w:t xml:space="preserve">2. Dodržiavanie limitných hodnôt ustanovených na ochranu zdravia ľudí sa neposudzuje na </w:t>
            </w:r>
          </w:p>
          <w:p w:rsidR="00026F72" w:rsidRPr="00026F72" w:rsidP="00026F72">
            <w:pPr>
              <w:pStyle w:val="NormalWeb"/>
              <w:keepNext/>
              <w:keepLines/>
              <w:numPr>
                <w:numId w:val="15"/>
              </w:numPr>
              <w:tabs>
                <w:tab w:val="clear" w:pos="360"/>
              </w:tabs>
              <w:bidi w:val="0"/>
              <w:spacing w:before="0" w:beforeAutospacing="0" w:after="120" w:afterAutospacing="0"/>
              <w:ind w:left="851" w:hanging="284"/>
              <w:jc w:val="both"/>
              <w:rPr>
                <w:rFonts w:ascii="Times New Roman" w:hAnsi="Times New Roman"/>
                <w:sz w:val="20"/>
                <w:szCs w:val="20"/>
              </w:rPr>
            </w:pPr>
            <w:r w:rsidRPr="00026F72">
              <w:rPr>
                <w:rFonts w:ascii="Times New Roman" w:hAnsi="Times New Roman"/>
                <w:sz w:val="20"/>
                <w:szCs w:val="20"/>
              </w:rPr>
              <w:t>miestach, do ktorých nemá verejnosť prístup a v ktorých nie sú stále obytné plochy,</w:t>
            </w:r>
          </w:p>
          <w:p w:rsidR="00026F72" w:rsidRPr="00026F72" w:rsidP="00026F72">
            <w:pPr>
              <w:pStyle w:val="NormalWeb"/>
              <w:keepNext/>
              <w:keepLines/>
              <w:numPr>
                <w:numId w:val="15"/>
              </w:numPr>
              <w:tabs>
                <w:tab w:val="clear" w:pos="360"/>
              </w:tabs>
              <w:bidi w:val="0"/>
              <w:spacing w:before="0" w:beforeAutospacing="0" w:after="120" w:afterAutospacing="0"/>
              <w:ind w:left="851" w:hanging="284"/>
              <w:jc w:val="both"/>
              <w:rPr>
                <w:rFonts w:ascii="Times New Roman" w:hAnsi="Times New Roman"/>
                <w:sz w:val="20"/>
                <w:szCs w:val="20"/>
              </w:rPr>
            </w:pPr>
            <w:r w:rsidRPr="00026F72">
              <w:rPr>
                <w:rFonts w:ascii="Times New Roman" w:hAnsi="Times New Roman"/>
                <w:sz w:val="20"/>
                <w:szCs w:val="20"/>
              </w:rPr>
              <w:t>miestach v priestoroch tovární alebo v okolí priemyselných zariadení, na ktoré sa uplatňujú všetky relevantné ustanovenia týkajúce sa ochrany zdravia a bezpečnosti pri práci,</w:t>
            </w:r>
          </w:p>
          <w:p w:rsidR="00026F72" w:rsidRPr="00026F72" w:rsidP="00026F72">
            <w:pPr>
              <w:pStyle w:val="NormalWeb"/>
              <w:keepNext/>
              <w:keepLines/>
              <w:numPr>
                <w:numId w:val="15"/>
              </w:numPr>
              <w:tabs>
                <w:tab w:val="clear" w:pos="360"/>
              </w:tabs>
              <w:bidi w:val="0"/>
              <w:spacing w:before="0" w:beforeAutospacing="0" w:after="0" w:afterAutospacing="0"/>
              <w:ind w:left="851" w:hanging="284"/>
              <w:contextualSpacing/>
              <w:jc w:val="both"/>
              <w:rPr>
                <w:rFonts w:ascii="Times New Roman" w:hAnsi="Times New Roman"/>
                <w:sz w:val="20"/>
                <w:szCs w:val="20"/>
              </w:rPr>
            </w:pPr>
            <w:r w:rsidRPr="00026F72">
              <w:rPr>
                <w:rFonts w:ascii="Times New Roman" w:hAnsi="Times New Roman"/>
                <w:sz w:val="20"/>
                <w:szCs w:val="20"/>
              </w:rPr>
              <w:t>vozovkách a stredných oddeľujúcich pásoch ciest, okrem miest, kde majú chodci bežný prístup na stredný oddeľujúci pás.</w:t>
            </w:r>
          </w:p>
          <w:p w:rsidR="00026F72" w:rsidRPr="00026F72" w:rsidP="00026F72">
            <w:pPr>
              <w:pStyle w:val="NormalWeb"/>
              <w:keepLines/>
              <w:bidi w:val="0"/>
              <w:spacing w:before="0" w:beforeAutospacing="0" w:after="0" w:afterAutospacing="0"/>
              <w:ind w:left="284"/>
              <w:contextualSpacing/>
              <w:rPr>
                <w:rFonts w:ascii="Times New Roman" w:hAnsi="Times New Roman"/>
                <w:sz w:val="20"/>
                <w:szCs w:val="20"/>
              </w:rPr>
            </w:pPr>
          </w:p>
          <w:p w:rsidR="00026F72" w:rsidRPr="00026F72" w:rsidP="00026F72">
            <w:pPr>
              <w:pStyle w:val="NormalWeb"/>
              <w:keepLines/>
              <w:bidi w:val="0"/>
              <w:spacing w:before="0" w:beforeAutospacing="0" w:after="120" w:afterAutospacing="0"/>
              <w:rPr>
                <w:rFonts w:ascii="Times New Roman" w:hAnsi="Times New Roman"/>
                <w:sz w:val="20"/>
                <w:szCs w:val="20"/>
              </w:rPr>
            </w:pPr>
            <w:r w:rsidRPr="00026F72">
              <w:rPr>
                <w:rFonts w:ascii="Times New Roman" w:hAnsi="Times New Roman"/>
                <w:sz w:val="20"/>
                <w:szCs w:val="20"/>
              </w:rPr>
              <w:t>B. Umiestnenie vzorkovacích miest na makroúrovni</w:t>
            </w:r>
          </w:p>
          <w:p w:rsidR="00026F72" w:rsidRPr="00026F72" w:rsidP="00026F72">
            <w:pPr>
              <w:pStyle w:val="NormalWeb"/>
              <w:keepLines/>
              <w:bidi w:val="0"/>
              <w:spacing w:before="0" w:beforeAutospacing="0" w:after="120" w:afterAutospacing="0"/>
              <w:ind w:left="284"/>
              <w:rPr>
                <w:rFonts w:ascii="Times New Roman" w:hAnsi="Times New Roman"/>
                <w:sz w:val="20"/>
                <w:szCs w:val="20"/>
              </w:rPr>
            </w:pPr>
            <w:r w:rsidRPr="00026F72">
              <w:rPr>
                <w:rFonts w:ascii="Times New Roman" w:hAnsi="Times New Roman"/>
                <w:sz w:val="20"/>
                <w:szCs w:val="20"/>
              </w:rPr>
              <w:t>1. Ochrana zdravia ľudí</w:t>
            </w:r>
          </w:p>
          <w:p w:rsidR="00026F72" w:rsidRPr="00026F72" w:rsidP="00026F72">
            <w:pPr>
              <w:pStyle w:val="NormalWeb"/>
              <w:keepLines/>
              <w:bidi w:val="0"/>
              <w:spacing w:before="0" w:beforeAutospacing="0" w:after="0" w:afterAutospacing="0"/>
              <w:ind w:left="709" w:hanging="425"/>
              <w:contextualSpacing/>
              <w:rPr>
                <w:rFonts w:ascii="Times New Roman" w:hAnsi="Times New Roman"/>
                <w:sz w:val="20"/>
                <w:szCs w:val="20"/>
              </w:rPr>
            </w:pPr>
            <w:r w:rsidRPr="00026F72">
              <w:rPr>
                <w:rFonts w:ascii="Times New Roman" w:hAnsi="Times New Roman"/>
                <w:sz w:val="20"/>
                <w:szCs w:val="20"/>
              </w:rPr>
              <w:t>1.1 Vzorkovacie miesta zamerané na hodnotenie kvality ovzdušia vo vzťahu k ochrane zdravia ľudí sa umiestňujú tak, aby poskytovali údaje</w:t>
            </w:r>
          </w:p>
          <w:p w:rsidR="00026F72" w:rsidRPr="00026F72" w:rsidP="00026F72">
            <w:pPr>
              <w:pStyle w:val="NormalWeb"/>
              <w:keepNext/>
              <w:keepLines/>
              <w:numPr>
                <w:numId w:val="16"/>
              </w:numPr>
              <w:tabs>
                <w:tab w:val="clear" w:pos="360"/>
              </w:tabs>
              <w:bidi w:val="0"/>
              <w:spacing w:before="0" w:beforeAutospacing="0" w:after="0" w:afterAutospacing="0"/>
              <w:ind w:left="993" w:hanging="284"/>
              <w:contextualSpacing/>
              <w:jc w:val="both"/>
              <w:rPr>
                <w:rFonts w:ascii="Times New Roman" w:hAnsi="Times New Roman"/>
                <w:sz w:val="20"/>
                <w:szCs w:val="20"/>
              </w:rPr>
            </w:pPr>
            <w:r w:rsidRPr="00026F72">
              <w:rPr>
                <w:rFonts w:ascii="Times New Roman" w:hAnsi="Times New Roman"/>
                <w:sz w:val="20"/>
                <w:szCs w:val="20"/>
              </w:rPr>
              <w:t>o oblastiach v zónach a v aglomeráciách, kde sa vyskytujú najvyššie koncentrácie, ktorým môže byť obyvateľstvo priamo alebo nepriamo vystavené po dobu, ktorá je závažná v súvislosti so spriemerovaným obdobím limitných hodnôt,</w:t>
            </w:r>
          </w:p>
          <w:p w:rsidR="00026F72" w:rsidRPr="00026F72" w:rsidP="00026F72">
            <w:pPr>
              <w:pStyle w:val="NormalWeb"/>
              <w:keepNext/>
              <w:keepLines/>
              <w:numPr>
                <w:numId w:val="16"/>
              </w:numPr>
              <w:tabs>
                <w:tab w:val="clear" w:pos="360"/>
              </w:tabs>
              <w:bidi w:val="0"/>
              <w:spacing w:before="0" w:beforeAutospacing="0" w:after="120" w:afterAutospacing="0"/>
              <w:ind w:left="993" w:hanging="284"/>
              <w:jc w:val="both"/>
              <w:rPr>
                <w:rFonts w:ascii="Times New Roman" w:hAnsi="Times New Roman"/>
                <w:sz w:val="20"/>
                <w:szCs w:val="20"/>
              </w:rPr>
            </w:pPr>
            <w:r w:rsidRPr="00026F72">
              <w:rPr>
                <w:rFonts w:ascii="Times New Roman" w:hAnsi="Times New Roman"/>
                <w:sz w:val="20"/>
                <w:szCs w:val="20"/>
              </w:rPr>
              <w:t>o úrovniach znečistenia ovzdušia v iných oblastiach zón a aglomerácií, ktoré sú reprezentatívne z hľadiska expozície bývajúceho obyvateľstva.</w:t>
            </w:r>
          </w:p>
          <w:p w:rsidR="00026F72" w:rsidRPr="00026F72" w:rsidP="00026F72">
            <w:pPr>
              <w:keepNext/>
              <w:keepLines/>
              <w:bidi w:val="0"/>
              <w:spacing w:after="120"/>
              <w:ind w:left="709" w:hanging="425"/>
              <w:jc w:val="both"/>
              <w:rPr>
                <w:rFonts w:ascii="Times New Roman" w:hAnsi="Times New Roman"/>
                <w:sz w:val="20"/>
                <w:szCs w:val="20"/>
              </w:rPr>
            </w:pPr>
            <w:r w:rsidRPr="00026F72">
              <w:rPr>
                <w:rFonts w:ascii="Times New Roman" w:hAnsi="Times New Roman"/>
                <w:sz w:val="20"/>
                <w:szCs w:val="20"/>
              </w:rPr>
              <w:t xml:space="preserve">1.2 Vzorkovacie miesta sa vo všeobecnosti umiestňujú tak, aby sa predišlo meraniu v mikropriestoroch a v ich bezprostrednej blízkosti, čo znamená, že vzorkovacie miesto sa umiestňuje tak, aby odoberaná vzorka vzduchu reprezentovala kvalitu ovzdušia na úseku ulice s dĺžkou aspoň 100 m na miestach zameraných na dopravu, a oblasti s rozlohou aspoň 250 m × 250 m v priemyselných oblastiach, ak je to možné. </w:t>
            </w:r>
          </w:p>
          <w:p w:rsidR="00026F72" w:rsidRPr="00026F72" w:rsidP="00026F72">
            <w:pPr>
              <w:keepNext/>
              <w:keepLines/>
              <w:bidi w:val="0"/>
              <w:spacing w:after="120"/>
              <w:ind w:left="709" w:hanging="425"/>
              <w:jc w:val="both"/>
              <w:rPr>
                <w:rFonts w:ascii="Times New Roman" w:hAnsi="Times New Roman"/>
                <w:sz w:val="20"/>
                <w:szCs w:val="20"/>
              </w:rPr>
            </w:pPr>
            <w:r w:rsidRPr="00026F72">
              <w:rPr>
                <w:rFonts w:ascii="Times New Roman" w:hAnsi="Times New Roman"/>
                <w:sz w:val="20"/>
                <w:szCs w:val="20"/>
              </w:rPr>
              <w:t xml:space="preserve">       Vzorkovacie miesto pre arzén, kadmium, nikel a benzo(a)pyrén, sa vyberá tak, aby bolo reprezentatívne pre kvalitu ovzdušia v okolitých oblastiach nie menších ako 200 m</w:t>
            </w:r>
            <w:r w:rsidRPr="00A6550F">
              <w:rPr>
                <w:rFonts w:ascii="Times New Roman" w:hAnsi="Times New Roman"/>
                <w:sz w:val="20"/>
                <w:szCs w:val="20"/>
                <w:vertAlign w:val="superscript"/>
              </w:rPr>
              <w:t>2</w:t>
            </w:r>
            <w:r w:rsidRPr="00026F72">
              <w:rPr>
                <w:rFonts w:ascii="Times New Roman" w:hAnsi="Times New Roman"/>
                <w:sz w:val="20"/>
                <w:szCs w:val="20"/>
              </w:rPr>
              <w:t xml:space="preserve"> v miestach zameraných na dopravu, oblasti s rozlohou aspoň 250 m × 250 m v priemyselných oblastiach a niekoľko km2 v mestských pozaďových miestach, ak je to realizovateľné. </w:t>
            </w:r>
          </w:p>
          <w:p w:rsidR="00026F72" w:rsidRPr="00026F72" w:rsidP="00026F72">
            <w:pPr>
              <w:pStyle w:val="NormalWeb"/>
              <w:keepLines/>
              <w:bidi w:val="0"/>
              <w:spacing w:before="0" w:beforeAutospacing="0" w:after="120" w:afterAutospacing="0"/>
              <w:ind w:left="709" w:hanging="425"/>
              <w:rPr>
                <w:rFonts w:ascii="Times New Roman" w:hAnsi="Times New Roman"/>
                <w:sz w:val="20"/>
                <w:szCs w:val="20"/>
              </w:rPr>
            </w:pPr>
            <w:r w:rsidRPr="00026F72">
              <w:rPr>
                <w:rFonts w:ascii="Times New Roman" w:hAnsi="Times New Roman"/>
                <w:sz w:val="20"/>
                <w:szCs w:val="20"/>
              </w:rPr>
              <w:t>1.3 Mestské pozaďové miesta sa umiestňujú tak, aby bola ich úroveň znečistenia ovzdušia ovplyvnená integrovaným príspevkom zo všetkých zdrojov, ktoré sa nachádzajú proti smeru vetra od stanice. Úrovni znečistenia ovzdušia by nemal dominovať jediný zdroj, ak nie je táto situácia typická pre väčšiu mestskú oblasť. Vzorkovacie miesta by mali byť spravidla reprezentatívne pre niekoľko km</w:t>
            </w:r>
            <w:r w:rsidRPr="00A6550F">
              <w:rPr>
                <w:rFonts w:ascii="Times New Roman" w:hAnsi="Times New Roman"/>
                <w:sz w:val="20"/>
                <w:szCs w:val="20"/>
                <w:vertAlign w:val="superscript"/>
              </w:rPr>
              <w:t>2</w:t>
            </w:r>
            <w:r w:rsidRPr="00026F72">
              <w:rPr>
                <w:rFonts w:ascii="Times New Roman" w:hAnsi="Times New Roman"/>
                <w:sz w:val="20"/>
                <w:szCs w:val="20"/>
              </w:rPr>
              <w:t>.</w:t>
            </w:r>
          </w:p>
          <w:p w:rsidR="00026F72" w:rsidRPr="00026F72" w:rsidP="00026F72">
            <w:pPr>
              <w:pStyle w:val="NormalWeb"/>
              <w:keepLines/>
              <w:bidi w:val="0"/>
              <w:spacing w:before="0" w:beforeAutospacing="0" w:after="120" w:afterAutospacing="0"/>
              <w:ind w:left="709" w:hanging="425"/>
              <w:rPr>
                <w:rFonts w:ascii="Times New Roman" w:hAnsi="Times New Roman"/>
                <w:sz w:val="20"/>
                <w:szCs w:val="20"/>
              </w:rPr>
            </w:pPr>
            <w:r w:rsidRPr="00026F72">
              <w:rPr>
                <w:rFonts w:ascii="Times New Roman" w:hAnsi="Times New Roman"/>
                <w:sz w:val="20"/>
                <w:szCs w:val="20"/>
              </w:rPr>
              <w:t>1.4 Ak je cieľom hodnotenie vidieckych pozaďových úrovní znečistenia ovzdušia, vzorkovacie miesto nemôžu ovplyvňovať aglomerácie alebo priemyselné objekty v jeho blízkost</w:t>
            </w:r>
            <w:r w:rsidR="00A6550F">
              <w:rPr>
                <w:rFonts w:ascii="Times New Roman" w:hAnsi="Times New Roman"/>
                <w:sz w:val="20"/>
                <w:szCs w:val="20"/>
              </w:rPr>
              <w:t>i, t. j. vo vzdialenosti  bližš</w:t>
            </w:r>
            <w:r w:rsidRPr="00026F72">
              <w:rPr>
                <w:rFonts w:ascii="Times New Roman" w:hAnsi="Times New Roman"/>
                <w:sz w:val="20"/>
                <w:szCs w:val="20"/>
              </w:rPr>
              <w:t>ej ako 5 km.</w:t>
            </w:r>
          </w:p>
          <w:p w:rsidR="00026F72" w:rsidRPr="00026F72" w:rsidP="00026F72">
            <w:pPr>
              <w:pStyle w:val="NormalWeb"/>
              <w:keepLines/>
              <w:bidi w:val="0"/>
              <w:spacing w:before="0" w:beforeAutospacing="0" w:after="120" w:afterAutospacing="0"/>
              <w:ind w:left="709" w:hanging="425"/>
              <w:rPr>
                <w:rFonts w:ascii="Times New Roman" w:hAnsi="Times New Roman"/>
                <w:sz w:val="20"/>
                <w:szCs w:val="20"/>
              </w:rPr>
            </w:pPr>
            <w:r w:rsidRPr="00026F72">
              <w:rPr>
                <w:rFonts w:ascii="Times New Roman" w:hAnsi="Times New Roman"/>
                <w:sz w:val="20"/>
                <w:szCs w:val="20"/>
              </w:rPr>
              <w:t>1.5 Ak sa hodnotia príspevky z priemyselných zdrojov, aspoň jedno vzorkovacie miesto sa umiestni v najbližšej obytnej oblasti v smere vetra od zdroja. Keď nie je známa pozaďová koncentrácia, dodatočné vzorkovacie miesto sa umiestni v smere prevládajúceho vetra.</w:t>
            </w:r>
          </w:p>
          <w:p w:rsidR="00026F72" w:rsidRPr="00026F72" w:rsidP="00026F72">
            <w:pPr>
              <w:pStyle w:val="NormalWeb"/>
              <w:keepLines/>
              <w:bidi w:val="0"/>
              <w:spacing w:before="0" w:beforeAutospacing="0" w:after="120" w:afterAutospacing="0"/>
              <w:ind w:left="709" w:hanging="425"/>
              <w:rPr>
                <w:rFonts w:ascii="Times New Roman" w:hAnsi="Times New Roman"/>
                <w:sz w:val="20"/>
                <w:szCs w:val="20"/>
              </w:rPr>
            </w:pPr>
            <w:r w:rsidRPr="00026F72">
              <w:rPr>
                <w:rFonts w:ascii="Times New Roman" w:hAnsi="Times New Roman"/>
                <w:sz w:val="20"/>
                <w:szCs w:val="20"/>
              </w:rPr>
              <w:t>1.6 Vzorkovacie miesta sa umiestňujú tak, aby podľa možnosti reprezentovali aj obdobné miesta, ktoré nie sú v ich bezprostrednej blízkosti.</w:t>
            </w:r>
          </w:p>
          <w:p w:rsidR="00026F72" w:rsidRPr="00026F72" w:rsidP="00026F72">
            <w:pPr>
              <w:keepNext/>
              <w:keepLines/>
              <w:bidi w:val="0"/>
              <w:adjustRightInd w:val="0"/>
              <w:ind w:left="709" w:hanging="425"/>
              <w:contextualSpacing/>
              <w:rPr>
                <w:rFonts w:ascii="Times New Roman" w:hAnsi="Times New Roman"/>
                <w:sz w:val="20"/>
                <w:szCs w:val="20"/>
              </w:rPr>
            </w:pPr>
            <w:r w:rsidRPr="00026F72">
              <w:rPr>
                <w:rFonts w:ascii="Times New Roman" w:hAnsi="Times New Roman"/>
                <w:sz w:val="20"/>
                <w:szCs w:val="20"/>
              </w:rPr>
              <w:t>1.7 Vzorkovacie miesta pre arzén, kadmium, nikel a benzo(a)pyrén sa uplatňujú  aj tieto požiadavky</w:t>
            </w:r>
          </w:p>
          <w:p w:rsidR="00026F72" w:rsidRPr="00026F72" w:rsidP="00026F72">
            <w:pPr>
              <w:pStyle w:val="NormalWeb"/>
              <w:keepNext/>
              <w:keepLines/>
              <w:numPr>
                <w:numId w:val="17"/>
              </w:numPr>
              <w:tabs>
                <w:tab w:val="clear" w:pos="360"/>
              </w:tabs>
              <w:bidi w:val="0"/>
              <w:spacing w:before="0" w:beforeAutospacing="0" w:after="120" w:afterAutospacing="0"/>
              <w:ind w:left="993" w:hanging="284"/>
              <w:jc w:val="both"/>
              <w:rPr>
                <w:rFonts w:ascii="Times New Roman" w:hAnsi="Times New Roman"/>
                <w:sz w:val="20"/>
                <w:szCs w:val="20"/>
              </w:rPr>
            </w:pPr>
            <w:r w:rsidRPr="00026F72">
              <w:rPr>
                <w:rFonts w:ascii="Times New Roman" w:hAnsi="Times New Roman"/>
                <w:sz w:val="20"/>
                <w:szCs w:val="20"/>
              </w:rPr>
              <w:t xml:space="preserve">výber vzorkovacích miest zabezpečí dostatočné údaje o rýchlosti depozície, ktoré predstavujú nepriamu expozíciu prostredníctvom potravinového reťazca, </w:t>
            </w:r>
          </w:p>
          <w:p w:rsidR="00026F72" w:rsidRPr="00026F72" w:rsidP="00026F72">
            <w:pPr>
              <w:pStyle w:val="NormalWeb"/>
              <w:keepNext/>
              <w:keepLines/>
              <w:numPr>
                <w:numId w:val="17"/>
              </w:numPr>
              <w:tabs>
                <w:tab w:val="clear" w:pos="360"/>
              </w:tabs>
              <w:bidi w:val="0"/>
              <w:spacing w:before="0" w:beforeAutospacing="0" w:after="120" w:afterAutospacing="0"/>
              <w:ind w:left="993" w:hanging="284"/>
              <w:jc w:val="both"/>
              <w:rPr>
                <w:rFonts w:ascii="Times New Roman" w:hAnsi="Times New Roman"/>
                <w:sz w:val="20"/>
                <w:szCs w:val="20"/>
              </w:rPr>
            </w:pPr>
            <w:r w:rsidRPr="00026F72">
              <w:rPr>
                <w:rFonts w:ascii="Times New Roman" w:hAnsi="Times New Roman"/>
                <w:sz w:val="20"/>
                <w:szCs w:val="20"/>
              </w:rPr>
              <w:t xml:space="preserve">vzorkovacie miesta sa umiestnia tak, aby mohli zabezpečiť monitorovanie uplatňovania najlepších dostupných techník, </w:t>
            </w:r>
          </w:p>
          <w:p w:rsidR="00026F72" w:rsidRPr="00026F72" w:rsidP="00026F72">
            <w:pPr>
              <w:pStyle w:val="NormalWeb"/>
              <w:keepNext/>
              <w:keepLines/>
              <w:numPr>
                <w:numId w:val="17"/>
              </w:numPr>
              <w:tabs>
                <w:tab w:val="clear" w:pos="360"/>
              </w:tabs>
              <w:bidi w:val="0"/>
              <w:spacing w:before="0" w:beforeAutospacing="0" w:after="120" w:afterAutospacing="0"/>
              <w:ind w:left="993" w:hanging="284"/>
              <w:jc w:val="both"/>
              <w:rPr>
                <w:rFonts w:ascii="Times New Roman" w:hAnsi="Times New Roman"/>
                <w:sz w:val="20"/>
                <w:szCs w:val="20"/>
              </w:rPr>
            </w:pPr>
            <w:r w:rsidRPr="00026F72">
              <w:rPr>
                <w:rFonts w:ascii="Times New Roman" w:hAnsi="Times New Roman"/>
                <w:sz w:val="20"/>
                <w:szCs w:val="20"/>
              </w:rPr>
              <w:t>vzorkovacie miesta sa umiestniatak, aby podľa možnosti reprezentovali aj iné obdobné lokality, ktoré sa nenachádzajú v bezprostrednej blízkosti, pričom sa umiestnia spolu so vzorkovacími miestami na PM</w:t>
            </w:r>
            <w:r w:rsidRPr="00A6550F">
              <w:rPr>
                <w:rFonts w:ascii="Times New Roman" w:hAnsi="Times New Roman"/>
                <w:sz w:val="20"/>
                <w:szCs w:val="20"/>
                <w:vertAlign w:val="subscript"/>
              </w:rPr>
              <w:t>10</w:t>
            </w:r>
            <w:r w:rsidRPr="00026F72">
              <w:rPr>
                <w:rFonts w:ascii="Times New Roman" w:hAnsi="Times New Roman"/>
                <w:sz w:val="20"/>
                <w:szCs w:val="20"/>
              </w:rPr>
              <w:t>,</w:t>
            </w:r>
          </w:p>
          <w:p w:rsidR="00026F72" w:rsidRPr="00026F72" w:rsidP="00026F72">
            <w:pPr>
              <w:pStyle w:val="NormalWeb"/>
              <w:keepNext/>
              <w:keepLines/>
              <w:numPr>
                <w:numId w:val="17"/>
              </w:numPr>
              <w:tabs>
                <w:tab w:val="clear" w:pos="360"/>
              </w:tabs>
              <w:bidi w:val="0"/>
              <w:spacing w:before="0" w:beforeAutospacing="0" w:after="0" w:afterAutospacing="0"/>
              <w:ind w:left="993" w:hanging="284"/>
              <w:contextualSpacing/>
              <w:jc w:val="both"/>
              <w:rPr>
                <w:rFonts w:ascii="Times New Roman" w:hAnsi="Times New Roman"/>
                <w:sz w:val="20"/>
                <w:szCs w:val="20"/>
              </w:rPr>
            </w:pPr>
            <w:r w:rsidRPr="00026F72">
              <w:rPr>
                <w:rFonts w:ascii="Times New Roman" w:hAnsi="Times New Roman"/>
                <w:sz w:val="20"/>
                <w:szCs w:val="20"/>
              </w:rPr>
              <w:t xml:space="preserve">na meranie depozície vo vidieckych pozaďových oblastiach možno uplatniť návody a kritériá programu spolupráce pre monitorovanie a vyhodnocovanie diaľkového šírenia látok znečisťujúcich ovzdušie v Európe. </w:t>
            </w:r>
          </w:p>
          <w:p w:rsidR="00026F72" w:rsidRPr="00026F72" w:rsidP="00026F72">
            <w:pPr>
              <w:pStyle w:val="NormalWeb"/>
              <w:keepLines/>
              <w:bidi w:val="0"/>
              <w:spacing w:before="0" w:beforeAutospacing="0" w:after="0" w:afterAutospacing="0"/>
              <w:contextualSpacing/>
              <w:rPr>
                <w:rFonts w:ascii="Times New Roman" w:hAnsi="Times New Roman"/>
                <w:sz w:val="20"/>
                <w:szCs w:val="20"/>
              </w:rPr>
            </w:pPr>
          </w:p>
          <w:p w:rsidR="00026F72" w:rsidRPr="00026F72" w:rsidP="00026F72">
            <w:pPr>
              <w:pStyle w:val="NormalWeb"/>
              <w:keepLines/>
              <w:bidi w:val="0"/>
              <w:spacing w:before="0" w:beforeAutospacing="0" w:after="120" w:afterAutospacing="0"/>
              <w:ind w:left="284"/>
              <w:rPr>
                <w:rFonts w:ascii="Times New Roman" w:hAnsi="Times New Roman"/>
                <w:sz w:val="20"/>
                <w:szCs w:val="20"/>
              </w:rPr>
            </w:pPr>
            <w:r w:rsidRPr="00026F72">
              <w:rPr>
                <w:rFonts w:ascii="Times New Roman" w:hAnsi="Times New Roman"/>
                <w:sz w:val="20"/>
                <w:szCs w:val="20"/>
              </w:rPr>
              <w:t>2. Ochrana vegetácie a prírodných ekosystémov</w:t>
            </w:r>
          </w:p>
          <w:p w:rsidR="00026F72" w:rsidRPr="00026F72" w:rsidP="00026F72">
            <w:pPr>
              <w:pStyle w:val="NormalWeb"/>
              <w:keepLines/>
              <w:bidi w:val="0"/>
              <w:spacing w:before="0" w:beforeAutospacing="0" w:after="0" w:afterAutospacing="0"/>
              <w:ind w:left="567"/>
              <w:contextualSpacing/>
              <w:rPr>
                <w:rFonts w:ascii="Times New Roman" w:hAnsi="Times New Roman"/>
                <w:sz w:val="20"/>
                <w:szCs w:val="20"/>
              </w:rPr>
            </w:pPr>
            <w:r w:rsidRPr="00026F72">
              <w:rPr>
                <w:rFonts w:ascii="Times New Roman" w:hAnsi="Times New Roman"/>
                <w:sz w:val="20"/>
                <w:szCs w:val="20"/>
              </w:rPr>
              <w:t>Vzorkovacie miesta zamerané na hodnotenie kvality ovzdušia vo vzťahu k ochrane vegetácie a prírodných ekosystémov sa umiestňujú viac ako 20 km od aglomerácií alebo viac ako 5 km od ostatných zastavaných oblastí, priemyselných zariadení alebo diaľnic alebo dôležitých ciest s frekvenciou vozidiel vyššou ako 50 000 vozidiel za deň, čo znamená, že vzorkovacie miesto sa umiestňuje tak, aby odoberaný vzduch reprezentoval kvalitu ovzdušia v okolitej oblasti s rozlohou aspoň 1 000 km</w:t>
            </w:r>
            <w:r w:rsidRPr="00A6550F">
              <w:rPr>
                <w:rFonts w:ascii="Times New Roman" w:hAnsi="Times New Roman"/>
                <w:sz w:val="20"/>
                <w:szCs w:val="20"/>
                <w:vertAlign w:val="superscript"/>
              </w:rPr>
              <w:t>2</w:t>
            </w:r>
            <w:r w:rsidRPr="00026F72">
              <w:rPr>
                <w:rFonts w:ascii="Times New Roman" w:hAnsi="Times New Roman"/>
                <w:sz w:val="20"/>
                <w:szCs w:val="20"/>
              </w:rPr>
              <w:t xml:space="preserve">. Po zohľadnení geografických podmienok alebo možností na ochranu mimoriadne zraniteľných oblastí sa môže umiestniť vzorkovacie miesto v menšej vzdialenosti alebo tak, aby reprezentovalo kvalitu ovzdušia v menšej oblasti. </w:t>
            </w:r>
          </w:p>
          <w:p w:rsidR="00026F72" w:rsidRPr="00026F72" w:rsidP="00026F72">
            <w:pPr>
              <w:pStyle w:val="NormalWeb"/>
              <w:keepLines/>
              <w:bidi w:val="0"/>
              <w:spacing w:before="0" w:beforeAutospacing="0" w:after="0" w:afterAutospacing="0"/>
              <w:contextualSpacing/>
              <w:rPr>
                <w:rFonts w:ascii="Times New Roman" w:hAnsi="Times New Roman"/>
                <w:sz w:val="20"/>
                <w:szCs w:val="20"/>
              </w:rPr>
            </w:pPr>
          </w:p>
          <w:p w:rsidR="00026F72" w:rsidRPr="00026F72" w:rsidP="00026F72">
            <w:pPr>
              <w:pStyle w:val="NormalWeb"/>
              <w:keepLines/>
              <w:bidi w:val="0"/>
              <w:spacing w:before="0" w:beforeAutospacing="0" w:after="120" w:afterAutospacing="0"/>
              <w:rPr>
                <w:rFonts w:ascii="Times New Roman" w:hAnsi="Times New Roman"/>
                <w:sz w:val="20"/>
                <w:szCs w:val="20"/>
              </w:rPr>
            </w:pPr>
            <w:r w:rsidRPr="00026F72">
              <w:rPr>
                <w:rFonts w:ascii="Times New Roman" w:hAnsi="Times New Roman"/>
                <w:sz w:val="20"/>
                <w:szCs w:val="20"/>
              </w:rPr>
              <w:t>C. Umiestnenie vzorkovacích miest na mikroúrovni</w:t>
            </w:r>
          </w:p>
          <w:p w:rsidR="00026F72" w:rsidRPr="00026F72" w:rsidP="00026F72">
            <w:pPr>
              <w:pStyle w:val="NormalWeb"/>
              <w:keepLines/>
              <w:bidi w:val="0"/>
              <w:spacing w:before="0" w:beforeAutospacing="0" w:after="0" w:afterAutospacing="0"/>
              <w:ind w:left="567" w:hanging="283"/>
              <w:contextualSpacing/>
              <w:rPr>
                <w:rFonts w:ascii="Times New Roman" w:hAnsi="Times New Roman"/>
                <w:sz w:val="20"/>
                <w:szCs w:val="20"/>
              </w:rPr>
            </w:pPr>
            <w:r w:rsidRPr="00026F72">
              <w:rPr>
                <w:rFonts w:ascii="Times New Roman" w:hAnsi="Times New Roman"/>
                <w:sz w:val="20"/>
                <w:szCs w:val="20"/>
              </w:rPr>
              <w:t>Pre umiestnenie vzorkovacích miest na mikroúrovni, ak je to možné, platia tieto požiadavky,</w:t>
            </w:r>
          </w:p>
          <w:p w:rsidR="00026F72" w:rsidRPr="00026F72" w:rsidP="00026F72">
            <w:pPr>
              <w:pStyle w:val="NormalWeb"/>
              <w:keepNext/>
              <w:keepLines/>
              <w:numPr>
                <w:numId w:val="18"/>
              </w:numPr>
              <w:bidi w:val="0"/>
              <w:spacing w:before="0" w:beforeAutospacing="0" w:after="120" w:afterAutospacing="0"/>
              <w:ind w:left="568" w:hanging="284"/>
              <w:jc w:val="both"/>
              <w:rPr>
                <w:rFonts w:ascii="Times New Roman" w:hAnsi="Times New Roman"/>
                <w:sz w:val="20"/>
                <w:szCs w:val="20"/>
              </w:rPr>
            </w:pPr>
            <w:r w:rsidRPr="00026F72">
              <w:rPr>
                <w:rFonts w:ascii="Times New Roman" w:hAnsi="Times New Roman"/>
                <w:sz w:val="20"/>
                <w:szCs w:val="20"/>
              </w:rPr>
              <w:t>zabezpečenie voľného prúdenia v okolí vstupného otvoru vzorkovacej sondy v uhle aspoň 270° alebo 180° a pri vzorkovacích miestach v línii zástavby bez akejkoľvek prekážky ovplyvňujúcej prúdenie vzduchu v okolí vzorkovacieho zariadenia; zvyčajne je vzorkovacie miesto vzdialené niekoľko metrov od budov, balkónov, stromov a iných prekážok a aspoň 0,5 m od najbližšej budovy pri vzorkovacích miestach, ktoré reprezentujú kvalitu ovzdušia v línii zástavby,</w:t>
            </w:r>
          </w:p>
          <w:p w:rsidR="00026F72" w:rsidRPr="00026F72" w:rsidP="00026F72">
            <w:pPr>
              <w:pStyle w:val="NormalWeb"/>
              <w:keepNext/>
              <w:keepLines/>
              <w:numPr>
                <w:numId w:val="18"/>
              </w:numPr>
              <w:bidi w:val="0"/>
              <w:spacing w:before="0" w:beforeAutospacing="0" w:after="120" w:afterAutospacing="0"/>
              <w:ind w:left="568" w:hanging="284"/>
              <w:jc w:val="both"/>
              <w:rPr>
                <w:rFonts w:ascii="Times New Roman" w:hAnsi="Times New Roman"/>
                <w:sz w:val="20"/>
                <w:szCs w:val="20"/>
              </w:rPr>
            </w:pPr>
            <w:r w:rsidRPr="00026F72">
              <w:rPr>
                <w:rFonts w:ascii="Times New Roman" w:hAnsi="Times New Roman"/>
                <w:sz w:val="20"/>
                <w:szCs w:val="20"/>
              </w:rPr>
              <w:t>vo všeobecnosti by mal byť vstupný otvor vzorkovacieho zariadenia umiestnený 1,5 m (dýchacia zóna) až 4 m nad zemou; v špecifických podmienkach môžu byť potrebné aj vyššie stanovištia, ktoré možno uplatniť, ak stanica reprezentuje veľkú oblasť, pričom je potrebné  úplne zdokumentovať všetky odchýlky,</w:t>
            </w:r>
          </w:p>
          <w:p w:rsidR="00026F72" w:rsidRPr="00026F72" w:rsidP="00026F72">
            <w:pPr>
              <w:pStyle w:val="NormalWeb"/>
              <w:keepNext/>
              <w:keepLines/>
              <w:numPr>
                <w:numId w:val="18"/>
              </w:numPr>
              <w:bidi w:val="0"/>
              <w:spacing w:before="0" w:beforeAutospacing="0" w:after="120" w:afterAutospacing="0"/>
              <w:ind w:left="568" w:hanging="284"/>
              <w:jc w:val="both"/>
              <w:rPr>
                <w:rFonts w:ascii="Times New Roman" w:hAnsi="Times New Roman"/>
                <w:sz w:val="20"/>
                <w:szCs w:val="20"/>
              </w:rPr>
            </w:pPr>
            <w:r w:rsidRPr="00026F72">
              <w:rPr>
                <w:rFonts w:ascii="Times New Roman" w:hAnsi="Times New Roman"/>
                <w:sz w:val="20"/>
                <w:szCs w:val="20"/>
              </w:rPr>
              <w:t>sonda vo vstupnom otvore nesmie byť umiestnená v bezprostrednej blízkosti zdrojov znečisťovania ovzdušia, aby sa predišlo priamemu odberu emisií, ktoré nie sú zmiešané s ovzduším,</w:t>
            </w:r>
          </w:p>
          <w:p w:rsidR="00026F72" w:rsidRPr="00026F72" w:rsidP="00026F72">
            <w:pPr>
              <w:pStyle w:val="NormalWeb"/>
              <w:keepNext/>
              <w:keepLines/>
              <w:numPr>
                <w:numId w:val="18"/>
              </w:numPr>
              <w:bidi w:val="0"/>
              <w:spacing w:before="0" w:beforeAutospacing="0" w:after="120" w:afterAutospacing="0"/>
              <w:ind w:left="568" w:hanging="284"/>
              <w:jc w:val="both"/>
              <w:rPr>
                <w:rFonts w:ascii="Times New Roman" w:hAnsi="Times New Roman"/>
                <w:sz w:val="20"/>
                <w:szCs w:val="20"/>
              </w:rPr>
            </w:pPr>
            <w:r w:rsidRPr="00026F72">
              <w:rPr>
                <w:rFonts w:ascii="Times New Roman" w:hAnsi="Times New Roman"/>
                <w:sz w:val="20"/>
                <w:szCs w:val="20"/>
              </w:rPr>
              <w:t>výstupný otvor vzorkovacieho zariadenia sa umiestni tak, aby sa predišlo recirkulácii vypúšťaného vzduchu do vstupného otvoru vzorkovacieho zariadenia,</w:t>
            </w:r>
          </w:p>
          <w:p w:rsidR="00026F72" w:rsidRPr="00026F72" w:rsidP="00026F72">
            <w:pPr>
              <w:keepNext/>
              <w:keepLines/>
              <w:numPr>
                <w:numId w:val="18"/>
              </w:numPr>
              <w:autoSpaceDE/>
              <w:autoSpaceDN/>
              <w:bidi w:val="0"/>
              <w:spacing w:after="120"/>
              <w:ind w:left="568" w:hanging="284"/>
              <w:jc w:val="both"/>
              <w:rPr>
                <w:rFonts w:ascii="Times New Roman" w:hAnsi="Times New Roman"/>
                <w:sz w:val="20"/>
                <w:szCs w:val="20"/>
              </w:rPr>
            </w:pPr>
            <w:r w:rsidRPr="00026F72">
              <w:rPr>
                <w:rFonts w:ascii="Times New Roman" w:hAnsi="Times New Roman"/>
                <w:sz w:val="20"/>
                <w:szCs w:val="20"/>
              </w:rPr>
              <w:t>vzorkovacie sondy orientované na dopravu sa umiestnia aspoň 25 m od okraja veľkej križovatky pre všetky znečisťujúce látky a najviac 10 m od obrubníka a pre arzén, kadmium, nikel a benzo(a)pyrén sa vzorkovacie miesta umiestniť aspoň 4 m od stredu najbližšieho dopravného pásu; pod veľkou križovatkou sa rozumie križovatka, ktorá prerušuje tok dopravy, čo spôsobuje odlišné emisie ako na ostatných úsekoch cesty (spôsob jazdy „brzda-plyn“),</w:t>
            </w:r>
          </w:p>
          <w:p w:rsidR="00026F72" w:rsidRPr="00026F72" w:rsidP="00026F72">
            <w:pPr>
              <w:pStyle w:val="NormalWeb"/>
              <w:keepNext/>
              <w:keepLines/>
              <w:numPr>
                <w:numId w:val="18"/>
              </w:numPr>
              <w:tabs>
                <w:tab w:val="clear" w:pos="360"/>
              </w:tabs>
              <w:bidi w:val="0"/>
              <w:spacing w:before="0" w:beforeAutospacing="0" w:after="120" w:afterAutospacing="0"/>
              <w:ind w:left="568" w:hanging="284"/>
              <w:jc w:val="both"/>
              <w:rPr>
                <w:rFonts w:ascii="Times New Roman" w:hAnsi="Times New Roman"/>
                <w:sz w:val="20"/>
                <w:szCs w:val="20"/>
              </w:rPr>
            </w:pPr>
            <w:r w:rsidRPr="00026F72">
              <w:rPr>
                <w:rFonts w:ascii="Times New Roman" w:hAnsi="Times New Roman"/>
                <w:sz w:val="20"/>
                <w:szCs w:val="20"/>
              </w:rPr>
              <w:t>pri rozhodovaní o vzorkovacích miestach, do úvahy možno brať faktory, ktorými sú rušivé zdroje, bezpečnosť, prístup, dostupnosť elektrickej energie a telefonického spojenia, viditeľnosť miesta vzhľadom na okolie, bezpečnosť verejnosti a obsluhy, vhodnosť súčasného umiestnenia vzorkovacích miest pre rozličné znečisťujúce látky a požiadavky plánovania; akákoľvek odchýlka od požiadaviek uvedených v písmene C sa riadne zdokumentuje podľa postupov opísaných v písmene D.</w:t>
            </w:r>
          </w:p>
          <w:p w:rsidR="00026F72" w:rsidRPr="00026F72" w:rsidP="00026F72">
            <w:pPr>
              <w:pStyle w:val="NormalWeb"/>
              <w:keepLines/>
              <w:bidi w:val="0"/>
              <w:spacing w:before="0" w:beforeAutospacing="0" w:after="0" w:afterAutospacing="0"/>
              <w:ind w:left="567" w:hanging="283"/>
              <w:contextualSpacing/>
              <w:rPr>
                <w:rFonts w:ascii="Times New Roman" w:hAnsi="Times New Roman"/>
                <w:sz w:val="20"/>
                <w:szCs w:val="20"/>
              </w:rPr>
            </w:pPr>
          </w:p>
          <w:p w:rsidR="00026F72" w:rsidRPr="00026F72" w:rsidP="00026F72">
            <w:pPr>
              <w:pStyle w:val="NormalWeb"/>
              <w:keepLines/>
              <w:bidi w:val="0"/>
              <w:spacing w:before="0" w:beforeAutospacing="0" w:after="120" w:afterAutospacing="0"/>
              <w:rPr>
                <w:rFonts w:ascii="Times New Roman" w:hAnsi="Times New Roman"/>
                <w:sz w:val="20"/>
                <w:szCs w:val="20"/>
              </w:rPr>
            </w:pPr>
            <w:r w:rsidRPr="00026F72">
              <w:rPr>
                <w:rFonts w:ascii="Times New Roman" w:hAnsi="Times New Roman"/>
                <w:sz w:val="20"/>
                <w:szCs w:val="20"/>
              </w:rPr>
              <w:t>D. Dokumentácia a preskúmanie výberu vzorkovacieho miesta</w:t>
            </w:r>
          </w:p>
          <w:p w:rsidR="00026F72" w:rsidRPr="00026F72" w:rsidP="00026F72">
            <w:pPr>
              <w:pStyle w:val="NormalWeb"/>
              <w:tabs>
                <w:tab w:val="left" w:pos="284"/>
              </w:tabs>
              <w:bidi w:val="0"/>
              <w:spacing w:before="0" w:beforeAutospacing="0" w:after="120" w:afterAutospacing="0"/>
              <w:ind w:left="284"/>
              <w:rPr>
                <w:rFonts w:ascii="Times New Roman" w:hAnsi="Times New Roman"/>
                <w:sz w:val="20"/>
                <w:szCs w:val="20"/>
              </w:rPr>
            </w:pPr>
            <w:r w:rsidRPr="00026F72">
              <w:rPr>
                <w:rFonts w:ascii="Times New Roman" w:hAnsi="Times New Roman"/>
                <w:sz w:val="20"/>
                <w:szCs w:val="20"/>
              </w:rPr>
              <w:t>Pri všetkých zónach a aglomeráciách ministerstvom poverená organizácia vykonávajúca hodnotenie kvality ovzdušia riadne zdokumentuje postupy týkajúce sa výberu miesta a zaznamenávať informácie slúžiace na podporu projektu siete a výberu umiestnenia pre všetky monitorovacie miesta. Dokumentácia obsahuje fotografie okolia monitorovacích miest s vyznačenými svetovými stranami a podrobné mapy. Ak sa uplatňujú doplnkové metódy v rámci zóny alebo aglomerácie, dokumentácia obsahuje podrobnosti o týchto metódach a informácie o splnení podmienok podľa písmena E.</w:t>
            </w:r>
          </w:p>
          <w:p w:rsidR="00026F72" w:rsidRPr="00026F72" w:rsidP="00026F72">
            <w:pPr>
              <w:bidi w:val="0"/>
              <w:spacing w:after="120"/>
              <w:ind w:left="284"/>
              <w:jc w:val="both"/>
              <w:rPr>
                <w:rFonts w:ascii="Times New Roman" w:hAnsi="Times New Roman"/>
                <w:sz w:val="20"/>
                <w:szCs w:val="20"/>
              </w:rPr>
            </w:pPr>
            <w:r w:rsidRPr="00026F72">
              <w:rPr>
                <w:rFonts w:ascii="Times New Roman" w:hAnsi="Times New Roman"/>
                <w:sz w:val="20"/>
                <w:szCs w:val="20"/>
              </w:rPr>
              <w:t>Dokumentácia sa podľa potreby preskúma a aktualizuje aspoň raz za päť rokov s cieľom zabezpečiť trvalú platnosť a optimálnosť výberových kritérií, projektu siete a umiestnenia monitorovacích miest. Dokumentácia sa Európskej komisii poskytne do 3 mesiacov od vyžiadania.</w:t>
            </w:r>
          </w:p>
          <w:p w:rsidR="009E2605" w:rsidRPr="009E2605" w:rsidP="001D247A">
            <w:pPr>
              <w:bidi w:val="0"/>
              <w:jc w:val="both"/>
              <w:rPr>
                <w:rFonts w:ascii="Times New Roman" w:hAnsi="Times New Roman"/>
                <w:sz w:val="20"/>
                <w:szCs w:val="20"/>
              </w:rPr>
            </w:pPr>
          </w:p>
          <w:p w:rsidR="009E2605" w:rsidRPr="009E2605" w:rsidP="001D247A">
            <w:pPr>
              <w:bidi w:val="0"/>
              <w:jc w:val="both"/>
              <w:rPr>
                <w:rFonts w:ascii="Times New Roman" w:hAnsi="Times New Roman"/>
                <w:sz w:val="20"/>
                <w:szCs w:val="20"/>
              </w:rPr>
            </w:pPr>
          </w:p>
          <w:p w:rsidR="00284A26" w:rsidRPr="00284A26" w:rsidP="00284A26">
            <w:pPr>
              <w:bidi w:val="0"/>
              <w:rPr>
                <w:rFonts w:ascii="Times New Roman" w:hAnsi="Times New Roman"/>
                <w:sz w:val="20"/>
                <w:szCs w:val="20"/>
              </w:rPr>
            </w:pPr>
            <w:r w:rsidRPr="00284A26">
              <w:rPr>
                <w:rFonts w:ascii="Times New Roman" w:hAnsi="Times New Roman"/>
                <w:sz w:val="20"/>
                <w:szCs w:val="20"/>
              </w:rPr>
              <w:t xml:space="preserve">KRITÉRIÁ NA URČENIE NAJMENŠIEHO POČTU VZORKOVACÍCH MIEST </w:t>
            </w:r>
          </w:p>
          <w:p w:rsidR="00284A26" w:rsidRPr="00284A26" w:rsidP="00284A26">
            <w:pPr>
              <w:bidi w:val="0"/>
              <w:rPr>
                <w:rFonts w:ascii="Times New Roman" w:hAnsi="Times New Roman"/>
                <w:sz w:val="20"/>
                <w:szCs w:val="20"/>
              </w:rPr>
            </w:pPr>
            <w:r w:rsidRPr="00284A26">
              <w:rPr>
                <w:rFonts w:ascii="Times New Roman" w:hAnsi="Times New Roman"/>
                <w:sz w:val="20"/>
                <w:szCs w:val="20"/>
              </w:rPr>
              <w:t xml:space="preserve">NA STÁLE MERANIE </w:t>
            </w:r>
          </w:p>
          <w:p w:rsidR="00284A26" w:rsidRPr="00284A26" w:rsidP="00284A26">
            <w:pPr>
              <w:bidi w:val="0"/>
              <w:rPr>
                <w:rFonts w:ascii="Times New Roman" w:hAnsi="Times New Roman"/>
                <w:sz w:val="20"/>
                <w:szCs w:val="20"/>
              </w:rPr>
            </w:pPr>
            <w:r w:rsidRPr="00284A26">
              <w:rPr>
                <w:rFonts w:ascii="Times New Roman" w:hAnsi="Times New Roman"/>
                <w:sz w:val="20"/>
                <w:szCs w:val="20"/>
              </w:rPr>
              <w:t>Časť I.</w:t>
            </w:r>
          </w:p>
          <w:p w:rsidR="00284A26" w:rsidRPr="00284A26" w:rsidP="00284A26">
            <w:pPr>
              <w:bidi w:val="0"/>
              <w:rPr>
                <w:rFonts w:ascii="Times New Roman" w:hAnsi="Times New Roman"/>
                <w:sz w:val="20"/>
                <w:szCs w:val="20"/>
              </w:rPr>
            </w:pPr>
            <w:r w:rsidRPr="00284A26">
              <w:rPr>
                <w:rFonts w:ascii="Times New Roman" w:hAnsi="Times New Roman"/>
                <w:sz w:val="20"/>
                <w:szCs w:val="20"/>
              </w:rPr>
              <w:t>Kritériá na určenie najmenšieho počtu vzorkovacích miest na stále merania koncentrácií oxidu siričitého, oxidu dusičitého, oxidov dusíka, častíc PM</w:t>
            </w:r>
            <w:r w:rsidRPr="00A6550F">
              <w:rPr>
                <w:rFonts w:ascii="Times New Roman" w:hAnsi="Times New Roman"/>
                <w:sz w:val="20"/>
                <w:szCs w:val="20"/>
                <w:vertAlign w:val="subscript"/>
              </w:rPr>
              <w:t>10</w:t>
            </w:r>
            <w:r w:rsidRPr="00284A26">
              <w:rPr>
                <w:rFonts w:ascii="Times New Roman" w:hAnsi="Times New Roman"/>
                <w:sz w:val="20"/>
                <w:szCs w:val="20"/>
              </w:rPr>
              <w:t>, častíc PM</w:t>
            </w:r>
            <w:r w:rsidRPr="00A6550F">
              <w:rPr>
                <w:rFonts w:ascii="Times New Roman" w:hAnsi="Times New Roman"/>
                <w:sz w:val="20"/>
                <w:szCs w:val="20"/>
                <w:vertAlign w:val="subscript"/>
              </w:rPr>
              <w:t>2,5</w:t>
            </w:r>
            <w:r w:rsidRPr="00284A26">
              <w:rPr>
                <w:rFonts w:ascii="Times New Roman" w:hAnsi="Times New Roman"/>
                <w:sz w:val="20"/>
                <w:szCs w:val="20"/>
              </w:rPr>
              <w:t xml:space="preserve">, oxidu uhoľnatého, benzénu, olova, arzénu, kadmia, niklu a benzo(a)pyrénu </w:t>
            </w:r>
          </w:p>
          <w:p w:rsidR="00284A26" w:rsidRPr="00284A26" w:rsidP="00284A26">
            <w:pPr>
              <w:bidi w:val="0"/>
              <w:rPr>
                <w:rFonts w:ascii="Times New Roman" w:hAnsi="Times New Roman"/>
                <w:sz w:val="20"/>
                <w:szCs w:val="20"/>
              </w:rPr>
            </w:pPr>
          </w:p>
          <w:p w:rsidR="00284A26" w:rsidRPr="00284A26" w:rsidP="00284A26">
            <w:pPr>
              <w:bidi w:val="0"/>
              <w:rPr>
                <w:rFonts w:ascii="Times New Roman" w:hAnsi="Times New Roman"/>
                <w:sz w:val="20"/>
                <w:szCs w:val="20"/>
              </w:rPr>
            </w:pPr>
            <w:r w:rsidRPr="00284A26">
              <w:rPr>
                <w:rFonts w:ascii="Times New Roman" w:hAnsi="Times New Roman"/>
                <w:sz w:val="20"/>
                <w:szCs w:val="20"/>
              </w:rPr>
              <w:t>A. Najmenší počet vzorkovacích miest pre stále merania na posúdenie dodržiavania limitných hodnôt alebo cieľových hodnôt na ochranu zdravia ľudí a výstražných prahov v zónach a aglomeráciách, v ktorých sú stále merania jediným zdrojom informácií pre znečisťujúce látky okrem častíc PM</w:t>
            </w:r>
            <w:r w:rsidRPr="00A6550F">
              <w:rPr>
                <w:rFonts w:ascii="Times New Roman" w:hAnsi="Times New Roman"/>
                <w:sz w:val="20"/>
                <w:szCs w:val="20"/>
                <w:vertAlign w:val="subscript"/>
              </w:rPr>
              <w:t>2,5</w:t>
            </w:r>
            <w:r w:rsidRPr="00284A26">
              <w:rPr>
                <w:rFonts w:ascii="Times New Roman" w:hAnsi="Times New Roman"/>
                <w:sz w:val="20"/>
                <w:szCs w:val="20"/>
              </w:rPr>
              <w:t xml:space="preserve"> a ozónu</w:t>
            </w:r>
          </w:p>
          <w:p w:rsidR="00284A26" w:rsidRPr="00284A26" w:rsidP="00284A26">
            <w:pPr>
              <w:bidi w:val="0"/>
              <w:rPr>
                <w:rFonts w:ascii="Times New Roman" w:hAnsi="Times New Roman"/>
                <w:sz w:val="20"/>
                <w:szCs w:val="20"/>
              </w:rPr>
            </w:pPr>
          </w:p>
          <w:p w:rsidR="00284A26" w:rsidRPr="00284A26" w:rsidP="00284A26">
            <w:pPr>
              <w:bidi w:val="0"/>
              <w:rPr>
                <w:rFonts w:ascii="Times New Roman" w:hAnsi="Times New Roman"/>
                <w:sz w:val="20"/>
                <w:szCs w:val="20"/>
              </w:rPr>
            </w:pPr>
            <w:r w:rsidRPr="00284A26">
              <w:rPr>
                <w:rFonts w:ascii="Times New Roman" w:hAnsi="Times New Roman"/>
                <w:sz w:val="20"/>
                <w:szCs w:val="20"/>
              </w:rPr>
              <w:t>Plošné zdroje</w:t>
            </w:r>
          </w:p>
          <w:tbl>
            <w:tblPr>
              <w:tblStyle w:val="TableNormal"/>
              <w:tblW w:w="55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7"/>
              <w:gridCol w:w="744"/>
              <w:gridCol w:w="635"/>
              <w:gridCol w:w="454"/>
              <w:gridCol w:w="546"/>
              <w:gridCol w:w="726"/>
              <w:gridCol w:w="726"/>
              <w:gridCol w:w="363"/>
              <w:gridCol w:w="454"/>
            </w:tblGrid>
            <w:tr>
              <w:tblPrEx>
                <w:tblW w:w="55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11"/>
              </w:trPr>
              <w:tc>
                <w:tcPr>
                  <w:tcW w:w="907" w:type="dxa"/>
                  <w:vMerge w:val="restart"/>
                  <w:tcBorders>
                    <w:top w:val="single" w:sz="4" w:space="0" w:color="auto"/>
                    <w:left w:val="single" w:sz="4" w:space="0" w:color="auto"/>
                    <w:bottom w:val="single" w:sz="4" w:space="0" w:color="auto"/>
                    <w:right w:val="single" w:sz="4" w:space="0" w:color="auto"/>
                  </w:tcBorders>
                  <w:textDirection w:val="lrTb"/>
                  <w:vAlign w:val="top"/>
                </w:tcPr>
                <w:p w:rsidR="00284A26" w:rsidRPr="007B57C0" w:rsidP="00284A26">
                  <w:pPr>
                    <w:bidi w:val="0"/>
                    <w:rPr>
                      <w:rFonts w:ascii="Times New Roman" w:hAnsi="Times New Roman"/>
                      <w:sz w:val="20"/>
                      <w:szCs w:val="20"/>
                    </w:rPr>
                  </w:pPr>
                  <w:r w:rsidRPr="007B57C0">
                    <w:rPr>
                      <w:rFonts w:ascii="Times New Roman" w:hAnsi="Times New Roman"/>
                      <w:sz w:val="20"/>
                      <w:szCs w:val="20"/>
                    </w:rPr>
                    <w:t xml:space="preserve">Obyvateľstvo aglomerácie alebo zóny </w:t>
                  </w:r>
                </w:p>
                <w:p w:rsidR="00284A26" w:rsidRPr="007B57C0" w:rsidP="00284A26">
                  <w:pPr>
                    <w:bidi w:val="0"/>
                    <w:rPr>
                      <w:rFonts w:ascii="Times New Roman" w:hAnsi="Times New Roman"/>
                      <w:sz w:val="20"/>
                      <w:szCs w:val="20"/>
                    </w:rPr>
                  </w:pPr>
                  <w:r w:rsidRPr="007B57C0">
                    <w:rPr>
                      <w:rFonts w:ascii="Times New Roman" w:hAnsi="Times New Roman"/>
                      <w:sz w:val="20"/>
                      <w:szCs w:val="20"/>
                    </w:rPr>
                    <w:t>(v tisícoch)</w:t>
                  </w:r>
                </w:p>
              </w:tc>
              <w:tc>
                <w:tcPr>
                  <w:tcW w:w="2379" w:type="dxa"/>
                  <w:gridSpan w:val="4"/>
                  <w:tcBorders>
                    <w:top w:val="single" w:sz="4" w:space="0" w:color="auto"/>
                    <w:left w:val="single" w:sz="4" w:space="0" w:color="auto"/>
                    <w:bottom w:val="single" w:sz="4" w:space="0" w:color="auto"/>
                    <w:right w:val="single" w:sz="4" w:space="0" w:color="auto"/>
                  </w:tcBorders>
                  <w:textDirection w:val="lrTb"/>
                  <w:vAlign w:val="top"/>
                </w:tcPr>
                <w:p w:rsidR="00284A26" w:rsidRPr="007B57C0" w:rsidP="00284A26">
                  <w:pPr>
                    <w:bidi w:val="0"/>
                    <w:rPr>
                      <w:rFonts w:ascii="Times New Roman" w:hAnsi="Times New Roman"/>
                      <w:sz w:val="20"/>
                      <w:szCs w:val="20"/>
                    </w:rPr>
                  </w:pPr>
                  <w:r w:rsidRPr="007B57C0">
                    <w:rPr>
                      <w:rFonts w:ascii="Times New Roman" w:hAnsi="Times New Roman"/>
                      <w:sz w:val="20"/>
                      <w:szCs w:val="20"/>
                    </w:rPr>
                    <w:t>Ak najväčšie koncentrácie prekračujú hornú medzu na hodnotenie úrovne znečistenia ovzdušia</w:t>
                  </w:r>
                  <w:r w:rsidRPr="00A6550F">
                    <w:rPr>
                      <w:rFonts w:ascii="Times New Roman" w:hAnsi="Times New Roman"/>
                      <w:sz w:val="20"/>
                      <w:szCs w:val="20"/>
                      <w:vertAlign w:val="superscript"/>
                    </w:rPr>
                    <w:t>1</w:t>
                  </w:r>
                  <w:r w:rsidRPr="00284A26">
                    <w:rPr>
                      <w:rFonts w:ascii="Times New Roman" w:hAnsi="Times New Roman"/>
                      <w:sz w:val="20"/>
                      <w:szCs w:val="20"/>
                    </w:rPr>
                    <w:t>)</w:t>
                  </w:r>
                </w:p>
              </w:tc>
              <w:tc>
                <w:tcPr>
                  <w:tcW w:w="2269" w:type="dxa"/>
                  <w:gridSpan w:val="4"/>
                  <w:tcBorders>
                    <w:top w:val="single" w:sz="4" w:space="0" w:color="auto"/>
                    <w:left w:val="single" w:sz="4" w:space="0" w:color="auto"/>
                    <w:bottom w:val="single" w:sz="4" w:space="0" w:color="auto"/>
                    <w:right w:val="single" w:sz="4" w:space="0" w:color="auto"/>
                  </w:tcBorders>
                  <w:textDirection w:val="lrTb"/>
                  <w:vAlign w:val="top"/>
                </w:tcPr>
                <w:p w:rsidR="00284A26" w:rsidRPr="007B57C0" w:rsidP="00284A26">
                  <w:pPr>
                    <w:bidi w:val="0"/>
                    <w:rPr>
                      <w:rFonts w:ascii="Times New Roman" w:hAnsi="Times New Roman"/>
                      <w:sz w:val="20"/>
                      <w:szCs w:val="20"/>
                    </w:rPr>
                  </w:pPr>
                  <w:r w:rsidRPr="007B57C0">
                    <w:rPr>
                      <w:rFonts w:ascii="Times New Roman" w:hAnsi="Times New Roman"/>
                      <w:sz w:val="20"/>
                      <w:szCs w:val="20"/>
                    </w:rPr>
                    <w:t xml:space="preserve">Ak sú najväčšie koncentrácie pod hornou medzou na hodnotenie úrovne znečistenia ovzdušia </w:t>
                  </w:r>
                </w:p>
              </w:tc>
            </w:tr>
            <w:tr>
              <w:tblPrEx>
                <w:tblW w:w="5555" w:type="dxa"/>
                <w:tblInd w:w="392" w:type="dxa"/>
                <w:tblLayout w:type="fixed"/>
                <w:tblLook w:val="01E0"/>
              </w:tblPrEx>
              <w:trPr>
                <w:trHeight w:val="1005"/>
              </w:trPr>
              <w:tc>
                <w:tcPr>
                  <w:tcW w:w="907" w:type="dxa"/>
                  <w:vMerge/>
                  <w:tcBorders>
                    <w:top w:val="single" w:sz="4" w:space="0" w:color="auto"/>
                    <w:left w:val="single" w:sz="4" w:space="0" w:color="auto"/>
                    <w:bottom w:val="single" w:sz="4" w:space="0" w:color="auto"/>
                    <w:right w:val="single" w:sz="4" w:space="0" w:color="auto"/>
                  </w:tcBorders>
                  <w:textDirection w:val="lrTb"/>
                  <w:vAlign w:val="top"/>
                </w:tcPr>
                <w:p w:rsidR="00284A26" w:rsidRPr="007B57C0" w:rsidP="00284A26">
                  <w:pPr>
                    <w:bidi w:val="0"/>
                    <w:rPr>
                      <w:rFonts w:ascii="Times New Roman" w:hAnsi="Times New Roman"/>
                      <w:sz w:val="20"/>
                      <w:szCs w:val="20"/>
                    </w:rPr>
                  </w:pPr>
                </w:p>
              </w:tc>
              <w:tc>
                <w:tcPr>
                  <w:tcW w:w="744" w:type="dxa"/>
                  <w:tcBorders>
                    <w:top w:val="single" w:sz="4" w:space="0" w:color="auto"/>
                    <w:left w:val="single" w:sz="4" w:space="0" w:color="auto"/>
                    <w:bottom w:val="single" w:sz="4" w:space="0" w:color="auto"/>
                    <w:right w:val="single" w:sz="4" w:space="0" w:color="auto"/>
                  </w:tcBorders>
                  <w:textDirection w:val="lrTb"/>
                  <w:vAlign w:val="top"/>
                </w:tcPr>
                <w:p w:rsidR="00284A26" w:rsidRPr="007B57C0" w:rsidP="00284A26">
                  <w:pPr>
                    <w:bidi w:val="0"/>
                    <w:rPr>
                      <w:rFonts w:ascii="Times New Roman" w:hAnsi="Times New Roman"/>
                      <w:sz w:val="20"/>
                      <w:szCs w:val="20"/>
                    </w:rPr>
                  </w:pPr>
                  <w:r w:rsidRPr="007B57C0">
                    <w:rPr>
                      <w:rFonts w:ascii="Times New Roman" w:hAnsi="Times New Roman"/>
                      <w:sz w:val="20"/>
                      <w:szCs w:val="20"/>
                    </w:rPr>
                    <w:t xml:space="preserve">Znečisťu- júce látky okrem PM, As, Cd, Ni </w:t>
                  </w:r>
                </w:p>
                <w:p w:rsidR="00284A26" w:rsidRPr="007B57C0" w:rsidP="00284A26">
                  <w:pPr>
                    <w:bidi w:val="0"/>
                    <w:rPr>
                      <w:rFonts w:ascii="Times New Roman" w:hAnsi="Times New Roman"/>
                      <w:sz w:val="20"/>
                      <w:szCs w:val="20"/>
                    </w:rPr>
                  </w:pPr>
                  <w:r w:rsidRPr="007B57C0">
                    <w:rPr>
                      <w:rFonts w:ascii="Times New Roman" w:hAnsi="Times New Roman"/>
                      <w:sz w:val="20"/>
                      <w:szCs w:val="20"/>
                    </w:rPr>
                    <w:t>a BaP</w:t>
                  </w:r>
                </w:p>
              </w:tc>
              <w:tc>
                <w:tcPr>
                  <w:tcW w:w="635" w:type="dxa"/>
                  <w:tcBorders>
                    <w:top w:val="single" w:sz="4" w:space="0" w:color="auto"/>
                    <w:left w:val="single" w:sz="4" w:space="0" w:color="auto"/>
                    <w:bottom w:val="single" w:sz="4" w:space="0" w:color="auto"/>
                    <w:right w:val="single" w:sz="4" w:space="0" w:color="auto"/>
                  </w:tcBorders>
                  <w:textDirection w:val="lrTb"/>
                  <w:vAlign w:val="top"/>
                </w:tcPr>
                <w:p w:rsidR="00284A26" w:rsidRPr="007B57C0" w:rsidP="00284A26">
                  <w:pPr>
                    <w:bidi w:val="0"/>
                    <w:rPr>
                      <w:rFonts w:ascii="Times New Roman" w:hAnsi="Times New Roman"/>
                      <w:sz w:val="20"/>
                      <w:szCs w:val="20"/>
                    </w:rPr>
                  </w:pPr>
                  <w:r w:rsidRPr="007B57C0">
                    <w:rPr>
                      <w:rFonts w:ascii="Times New Roman" w:hAnsi="Times New Roman"/>
                      <w:sz w:val="20"/>
                      <w:szCs w:val="20"/>
                    </w:rPr>
                    <w:t>PM</w:t>
                  </w:r>
                  <w:r w:rsidRPr="00284A26">
                    <w:rPr>
                      <w:rFonts w:ascii="Times New Roman" w:hAnsi="Times New Roman"/>
                      <w:sz w:val="20"/>
                      <w:szCs w:val="20"/>
                    </w:rPr>
                    <w:t>2)</w:t>
                  </w:r>
                  <w:r w:rsidRPr="007B57C0">
                    <w:rPr>
                      <w:rFonts w:ascii="Times New Roman" w:hAnsi="Times New Roman"/>
                      <w:sz w:val="20"/>
                      <w:szCs w:val="20"/>
                    </w:rPr>
                    <w:t xml:space="preserve"> </w:t>
                  </w:r>
                </w:p>
                <w:p w:rsidR="00284A26" w:rsidRPr="007B57C0" w:rsidP="00284A26">
                  <w:pPr>
                    <w:bidi w:val="0"/>
                    <w:rPr>
                      <w:rFonts w:ascii="Times New Roman" w:hAnsi="Times New Roman"/>
                      <w:sz w:val="20"/>
                      <w:szCs w:val="20"/>
                    </w:rPr>
                  </w:pPr>
                  <w:r w:rsidRPr="007B57C0">
                    <w:rPr>
                      <w:rFonts w:ascii="Times New Roman" w:hAnsi="Times New Roman"/>
                      <w:sz w:val="20"/>
                      <w:szCs w:val="20"/>
                    </w:rPr>
                    <w:t>súčet </w:t>
                  </w:r>
                </w:p>
                <w:p w:rsidR="00284A26" w:rsidRPr="007B57C0" w:rsidP="00284A26">
                  <w:pPr>
                    <w:bidi w:val="0"/>
                    <w:rPr>
                      <w:rFonts w:ascii="Times New Roman" w:hAnsi="Times New Roman"/>
                      <w:sz w:val="20"/>
                      <w:szCs w:val="20"/>
                    </w:rPr>
                  </w:pPr>
                </w:p>
                <w:p w:rsidR="00284A26" w:rsidRPr="007B57C0" w:rsidP="00284A26">
                  <w:pPr>
                    <w:bidi w:val="0"/>
                    <w:rPr>
                      <w:rFonts w:ascii="Times New Roman" w:hAnsi="Times New Roman"/>
                      <w:sz w:val="20"/>
                      <w:szCs w:val="20"/>
                    </w:rPr>
                  </w:pPr>
                  <w:r w:rsidRPr="007B57C0">
                    <w:rPr>
                      <w:rFonts w:ascii="Times New Roman" w:hAnsi="Times New Roman"/>
                      <w:sz w:val="20"/>
                      <w:szCs w:val="20"/>
                    </w:rPr>
                    <w:t>PM</w:t>
                  </w:r>
                  <w:r w:rsidRPr="00A6550F">
                    <w:rPr>
                      <w:rFonts w:ascii="Times New Roman" w:hAnsi="Times New Roman"/>
                      <w:sz w:val="20"/>
                      <w:szCs w:val="20"/>
                      <w:vertAlign w:val="subscript"/>
                    </w:rPr>
                    <w:t>10</w:t>
                  </w:r>
                  <w:r w:rsidRPr="007B57C0">
                    <w:rPr>
                      <w:rFonts w:ascii="Times New Roman" w:hAnsi="Times New Roman"/>
                      <w:sz w:val="20"/>
                      <w:szCs w:val="20"/>
                    </w:rPr>
                    <w:t> a </w:t>
                  </w:r>
                </w:p>
                <w:p w:rsidR="00284A26" w:rsidRPr="007B57C0" w:rsidP="00284A26">
                  <w:pPr>
                    <w:bidi w:val="0"/>
                    <w:rPr>
                      <w:rFonts w:ascii="Times New Roman" w:hAnsi="Times New Roman"/>
                      <w:sz w:val="20"/>
                      <w:szCs w:val="20"/>
                    </w:rPr>
                  </w:pPr>
                  <w:r w:rsidRPr="007B57C0">
                    <w:rPr>
                      <w:rFonts w:ascii="Times New Roman" w:hAnsi="Times New Roman"/>
                      <w:sz w:val="20"/>
                      <w:szCs w:val="20"/>
                    </w:rPr>
                    <w:t>PM</w:t>
                  </w:r>
                  <w:r w:rsidRPr="00A6550F">
                    <w:rPr>
                      <w:rFonts w:ascii="Times New Roman" w:hAnsi="Times New Roman"/>
                      <w:sz w:val="20"/>
                      <w:szCs w:val="20"/>
                      <w:vertAlign w:val="subscript"/>
                    </w:rPr>
                    <w:t>2,5</w:t>
                  </w:r>
                </w:p>
              </w:tc>
              <w:tc>
                <w:tcPr>
                  <w:tcW w:w="454" w:type="dxa"/>
                  <w:tcBorders>
                    <w:top w:val="single" w:sz="4" w:space="0" w:color="auto"/>
                    <w:left w:val="single" w:sz="4" w:space="0" w:color="auto"/>
                    <w:bottom w:val="single" w:sz="4" w:space="0" w:color="auto"/>
                    <w:right w:val="single" w:sz="4" w:space="0" w:color="auto"/>
                  </w:tcBorders>
                  <w:textDirection w:val="lrTb"/>
                  <w:vAlign w:val="top"/>
                </w:tcPr>
                <w:p w:rsidR="00284A26" w:rsidRPr="00284A26" w:rsidP="00284A26">
                  <w:pPr>
                    <w:bidi w:val="0"/>
                    <w:rPr>
                      <w:rFonts w:ascii="Times New Roman" w:hAnsi="Times New Roman"/>
                      <w:sz w:val="20"/>
                      <w:szCs w:val="20"/>
                    </w:rPr>
                  </w:pPr>
                  <w:r w:rsidRPr="00284A26">
                    <w:rPr>
                      <w:rFonts w:ascii="Times New Roman" w:hAnsi="Times New Roman"/>
                      <w:sz w:val="20"/>
                      <w:szCs w:val="20"/>
                    </w:rPr>
                    <w:t>As</w:t>
                  </w:r>
                </w:p>
                <w:p w:rsidR="00284A26" w:rsidRPr="00284A26" w:rsidP="00284A26">
                  <w:pPr>
                    <w:bidi w:val="0"/>
                    <w:rPr>
                      <w:rFonts w:ascii="Times New Roman" w:hAnsi="Times New Roman"/>
                      <w:sz w:val="20"/>
                      <w:szCs w:val="20"/>
                    </w:rPr>
                  </w:pPr>
                  <w:r w:rsidRPr="00284A26">
                    <w:rPr>
                      <w:rFonts w:ascii="Times New Roman" w:hAnsi="Times New Roman"/>
                      <w:sz w:val="20"/>
                      <w:szCs w:val="20"/>
                    </w:rPr>
                    <w:t>Cd</w:t>
                  </w:r>
                </w:p>
                <w:p w:rsidR="00284A26" w:rsidRPr="00284A26" w:rsidP="00284A26">
                  <w:pPr>
                    <w:bidi w:val="0"/>
                    <w:rPr>
                      <w:rFonts w:ascii="Times New Roman" w:hAnsi="Times New Roman"/>
                      <w:sz w:val="20"/>
                      <w:szCs w:val="20"/>
                    </w:rPr>
                  </w:pPr>
                  <w:r w:rsidRPr="00284A26">
                    <w:rPr>
                      <w:rFonts w:ascii="Times New Roman" w:hAnsi="Times New Roman"/>
                      <w:sz w:val="20"/>
                      <w:szCs w:val="20"/>
                    </w:rPr>
                    <w:t xml:space="preserve">Ni </w:t>
                  </w:r>
                </w:p>
                <w:p w:rsidR="00284A26" w:rsidRPr="00284A26" w:rsidP="00284A26">
                  <w:pPr>
                    <w:bidi w:val="0"/>
                    <w:rPr>
                      <w:rFonts w:ascii="Times New Roman" w:hAnsi="Times New Roman"/>
                      <w:sz w:val="20"/>
                      <w:szCs w:val="20"/>
                    </w:rPr>
                  </w:pPr>
                </w:p>
                <w:p w:rsidR="00284A26" w:rsidRPr="007B57C0" w:rsidP="00284A26">
                  <w:pPr>
                    <w:bidi w:val="0"/>
                    <w:rPr>
                      <w:rFonts w:ascii="Times New Roman" w:hAnsi="Times New Roman"/>
                      <w:sz w:val="20"/>
                      <w:szCs w:val="20"/>
                    </w:rPr>
                  </w:pPr>
                </w:p>
              </w:tc>
              <w:tc>
                <w:tcPr>
                  <w:tcW w:w="545" w:type="dxa"/>
                  <w:tcBorders>
                    <w:top w:val="single" w:sz="4" w:space="0" w:color="auto"/>
                    <w:left w:val="single" w:sz="4" w:space="0" w:color="auto"/>
                    <w:bottom w:val="single" w:sz="4" w:space="0" w:color="auto"/>
                    <w:right w:val="single" w:sz="4" w:space="0" w:color="auto"/>
                  </w:tcBorders>
                  <w:textDirection w:val="lrTb"/>
                  <w:vAlign w:val="top"/>
                </w:tcPr>
                <w:p w:rsidR="00284A26" w:rsidRPr="007B57C0" w:rsidP="00284A26">
                  <w:pPr>
                    <w:bidi w:val="0"/>
                    <w:rPr>
                      <w:rFonts w:ascii="Times New Roman" w:hAnsi="Times New Roman"/>
                      <w:sz w:val="20"/>
                      <w:szCs w:val="20"/>
                    </w:rPr>
                  </w:pPr>
                  <w:r w:rsidRPr="007B57C0">
                    <w:rPr>
                      <w:rFonts w:ascii="Times New Roman" w:hAnsi="Times New Roman"/>
                      <w:sz w:val="20"/>
                      <w:szCs w:val="20"/>
                    </w:rPr>
                    <w:t>BaP</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284A26" w:rsidRPr="007B57C0" w:rsidP="00284A26">
                  <w:pPr>
                    <w:bidi w:val="0"/>
                    <w:rPr>
                      <w:rFonts w:ascii="Times New Roman" w:hAnsi="Times New Roman"/>
                      <w:sz w:val="20"/>
                      <w:szCs w:val="20"/>
                    </w:rPr>
                  </w:pPr>
                  <w:r w:rsidRPr="007B57C0">
                    <w:rPr>
                      <w:rFonts w:ascii="Times New Roman" w:hAnsi="Times New Roman"/>
                      <w:sz w:val="20"/>
                      <w:szCs w:val="20"/>
                    </w:rPr>
                    <w:t>Znečisťu-júce látky okrem PM</w:t>
                  </w:r>
                </w:p>
                <w:p w:rsidR="00284A26" w:rsidRPr="007B57C0" w:rsidP="00284A26">
                  <w:pPr>
                    <w:bidi w:val="0"/>
                    <w:rPr>
                      <w:rFonts w:ascii="Times New Roman" w:hAnsi="Times New Roman"/>
                      <w:sz w:val="20"/>
                      <w:szCs w:val="20"/>
                    </w:rPr>
                  </w:pPr>
                  <w:r w:rsidRPr="007B57C0">
                    <w:rPr>
                      <w:rFonts w:ascii="Times New Roman" w:hAnsi="Times New Roman"/>
                      <w:sz w:val="20"/>
                      <w:szCs w:val="20"/>
                    </w:rPr>
                    <w:t>As, C d, Ni a BaP</w:t>
                  </w:r>
                </w:p>
              </w:tc>
              <w:tc>
                <w:tcPr>
                  <w:tcW w:w="726" w:type="dxa"/>
                  <w:tcBorders>
                    <w:top w:val="single" w:sz="4" w:space="0" w:color="auto"/>
                    <w:left w:val="single" w:sz="4" w:space="0" w:color="auto"/>
                    <w:bottom w:val="single" w:sz="4" w:space="0" w:color="auto"/>
                    <w:right w:val="single" w:sz="4" w:space="0" w:color="auto"/>
                  </w:tcBorders>
                  <w:textDirection w:val="lrTb"/>
                  <w:vAlign w:val="top"/>
                </w:tcPr>
                <w:p w:rsidR="00284A26" w:rsidRPr="007B57C0" w:rsidP="00284A26">
                  <w:pPr>
                    <w:bidi w:val="0"/>
                    <w:rPr>
                      <w:rFonts w:ascii="Times New Roman" w:hAnsi="Times New Roman"/>
                      <w:sz w:val="20"/>
                      <w:szCs w:val="20"/>
                    </w:rPr>
                  </w:pPr>
                  <w:r w:rsidRPr="007B57C0">
                    <w:rPr>
                      <w:rFonts w:ascii="Times New Roman" w:hAnsi="Times New Roman"/>
                      <w:sz w:val="20"/>
                      <w:szCs w:val="20"/>
                    </w:rPr>
                    <w:t>PM</w:t>
                  </w:r>
                  <w:r w:rsidRPr="00284A26">
                    <w:rPr>
                      <w:rFonts w:ascii="Times New Roman" w:hAnsi="Times New Roman"/>
                      <w:sz w:val="20"/>
                      <w:szCs w:val="20"/>
                    </w:rPr>
                    <w:t xml:space="preserve">2) </w:t>
                  </w:r>
                  <w:r w:rsidRPr="007B57C0">
                    <w:rPr>
                      <w:rFonts w:ascii="Times New Roman" w:hAnsi="Times New Roman"/>
                      <w:sz w:val="20"/>
                      <w:szCs w:val="20"/>
                    </w:rPr>
                    <w:t xml:space="preserve">súčet </w:t>
                  </w:r>
                </w:p>
                <w:p w:rsidR="00284A26" w:rsidRPr="007B57C0" w:rsidP="00284A26">
                  <w:pPr>
                    <w:bidi w:val="0"/>
                    <w:rPr>
                      <w:rFonts w:ascii="Times New Roman" w:hAnsi="Times New Roman"/>
                      <w:sz w:val="20"/>
                      <w:szCs w:val="20"/>
                    </w:rPr>
                  </w:pPr>
                  <w:r w:rsidRPr="007B57C0">
                    <w:rPr>
                      <w:rFonts w:ascii="Times New Roman" w:hAnsi="Times New Roman"/>
                      <w:sz w:val="20"/>
                      <w:szCs w:val="20"/>
                    </w:rPr>
                    <w:t>PM</w:t>
                  </w:r>
                  <w:r w:rsidRPr="00A6550F">
                    <w:rPr>
                      <w:rFonts w:ascii="Times New Roman" w:hAnsi="Times New Roman"/>
                      <w:sz w:val="20"/>
                      <w:szCs w:val="20"/>
                      <w:vertAlign w:val="subscript"/>
                    </w:rPr>
                    <w:t>10</w:t>
                  </w:r>
                  <w:r w:rsidRPr="007B57C0">
                    <w:rPr>
                      <w:rFonts w:ascii="Times New Roman" w:hAnsi="Times New Roman"/>
                      <w:sz w:val="20"/>
                      <w:szCs w:val="20"/>
                    </w:rPr>
                    <w:t xml:space="preserve"> a PM</w:t>
                  </w:r>
                  <w:r w:rsidRPr="00A6550F">
                    <w:rPr>
                      <w:rFonts w:ascii="Times New Roman" w:hAnsi="Times New Roman"/>
                      <w:sz w:val="20"/>
                      <w:szCs w:val="20"/>
                      <w:vertAlign w:val="subscript"/>
                    </w:rPr>
                    <w:t>2,5</w:t>
                  </w:r>
                </w:p>
              </w:tc>
              <w:tc>
                <w:tcPr>
                  <w:tcW w:w="363" w:type="dxa"/>
                  <w:tcBorders>
                    <w:top w:val="single" w:sz="4" w:space="0" w:color="auto"/>
                    <w:left w:val="single" w:sz="4" w:space="0" w:color="auto"/>
                    <w:bottom w:val="single" w:sz="4" w:space="0" w:color="auto"/>
                    <w:right w:val="single" w:sz="4" w:space="0" w:color="auto"/>
                  </w:tcBorders>
                  <w:textDirection w:val="lrTb"/>
                  <w:vAlign w:val="top"/>
                </w:tcPr>
                <w:p w:rsidR="00284A26" w:rsidRPr="00284A26" w:rsidP="00284A26">
                  <w:pPr>
                    <w:bidi w:val="0"/>
                    <w:rPr>
                      <w:rFonts w:ascii="Times New Roman" w:hAnsi="Times New Roman"/>
                      <w:sz w:val="20"/>
                      <w:szCs w:val="20"/>
                    </w:rPr>
                  </w:pPr>
                  <w:r w:rsidRPr="00284A26">
                    <w:rPr>
                      <w:rFonts w:ascii="Times New Roman" w:hAnsi="Times New Roman"/>
                      <w:sz w:val="20"/>
                      <w:szCs w:val="20"/>
                    </w:rPr>
                    <w:t xml:space="preserve">As, </w:t>
                  </w:r>
                </w:p>
                <w:p w:rsidR="00284A26" w:rsidRPr="00284A26" w:rsidP="00284A26">
                  <w:pPr>
                    <w:bidi w:val="0"/>
                    <w:rPr>
                      <w:rFonts w:ascii="Times New Roman" w:hAnsi="Times New Roman"/>
                      <w:sz w:val="20"/>
                      <w:szCs w:val="20"/>
                    </w:rPr>
                  </w:pPr>
                  <w:r w:rsidRPr="00284A26">
                    <w:rPr>
                      <w:rFonts w:ascii="Times New Roman" w:hAnsi="Times New Roman"/>
                      <w:sz w:val="20"/>
                      <w:szCs w:val="20"/>
                    </w:rPr>
                    <w:t>Cd,</w:t>
                  </w:r>
                </w:p>
                <w:p w:rsidR="00284A26" w:rsidRPr="00284A26" w:rsidP="00284A26">
                  <w:pPr>
                    <w:bidi w:val="0"/>
                    <w:rPr>
                      <w:rFonts w:ascii="Times New Roman" w:hAnsi="Times New Roman"/>
                      <w:sz w:val="20"/>
                      <w:szCs w:val="20"/>
                    </w:rPr>
                  </w:pPr>
                  <w:r w:rsidRPr="00284A26">
                    <w:rPr>
                      <w:rFonts w:ascii="Times New Roman" w:hAnsi="Times New Roman"/>
                      <w:sz w:val="20"/>
                      <w:szCs w:val="20"/>
                    </w:rPr>
                    <w:t xml:space="preserve">Ni </w:t>
                  </w:r>
                </w:p>
                <w:p w:rsidR="00284A26" w:rsidRPr="00284A26" w:rsidP="00284A26">
                  <w:pPr>
                    <w:bidi w:val="0"/>
                    <w:rPr>
                      <w:rFonts w:ascii="Times New Roman" w:hAnsi="Times New Roman"/>
                      <w:sz w:val="20"/>
                      <w:szCs w:val="20"/>
                    </w:rPr>
                  </w:pPr>
                </w:p>
                <w:p w:rsidR="00284A26" w:rsidRPr="007B57C0" w:rsidP="00284A26">
                  <w:pPr>
                    <w:bidi w:val="0"/>
                    <w:rPr>
                      <w:rFonts w:ascii="Times New Roman" w:hAnsi="Times New Roman"/>
                      <w:sz w:val="20"/>
                      <w:szCs w:val="20"/>
                    </w:rPr>
                  </w:pPr>
                </w:p>
              </w:tc>
              <w:tc>
                <w:tcPr>
                  <w:tcW w:w="453" w:type="dxa"/>
                  <w:tcBorders>
                    <w:top w:val="single" w:sz="4" w:space="0" w:color="auto"/>
                    <w:left w:val="single" w:sz="4" w:space="0" w:color="auto"/>
                    <w:bottom w:val="single" w:sz="4" w:space="0" w:color="auto"/>
                    <w:right w:val="single" w:sz="4" w:space="0" w:color="auto"/>
                  </w:tcBorders>
                  <w:textDirection w:val="lrTb"/>
                  <w:vAlign w:val="top"/>
                </w:tcPr>
                <w:p w:rsidR="00284A26" w:rsidRPr="007B57C0" w:rsidP="00284A26">
                  <w:pPr>
                    <w:bidi w:val="0"/>
                    <w:rPr>
                      <w:rFonts w:ascii="Times New Roman" w:hAnsi="Times New Roman"/>
                      <w:sz w:val="20"/>
                      <w:szCs w:val="20"/>
                    </w:rPr>
                  </w:pPr>
                  <w:r w:rsidRPr="007B57C0">
                    <w:rPr>
                      <w:rFonts w:ascii="Times New Roman" w:hAnsi="Times New Roman"/>
                      <w:sz w:val="20"/>
                      <w:szCs w:val="20"/>
                    </w:rPr>
                    <w:t>BaP</w:t>
                  </w:r>
                </w:p>
              </w:tc>
            </w:tr>
            <w:tr>
              <w:tblPrEx>
                <w:tblW w:w="5555" w:type="dxa"/>
                <w:tblInd w:w="392" w:type="dxa"/>
                <w:tblLayout w:type="fixed"/>
                <w:tblLook w:val="01E0"/>
              </w:tblPrEx>
              <w:trPr>
                <w:trHeight w:val="305"/>
              </w:trPr>
              <w:tc>
                <w:tcPr>
                  <w:tcW w:w="907"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0 – 249</w:t>
                  </w:r>
                </w:p>
              </w:tc>
              <w:tc>
                <w:tcPr>
                  <w:tcW w:w="74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63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45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36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r>
            <w:tr>
              <w:tblPrEx>
                <w:tblW w:w="5555" w:type="dxa"/>
                <w:tblInd w:w="392" w:type="dxa"/>
                <w:tblLayout w:type="fixed"/>
                <w:tblLook w:val="01E0"/>
              </w:tblPrEx>
              <w:trPr>
                <w:trHeight w:val="305"/>
              </w:trPr>
              <w:tc>
                <w:tcPr>
                  <w:tcW w:w="907"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250 – 499</w:t>
                  </w:r>
                </w:p>
              </w:tc>
              <w:tc>
                <w:tcPr>
                  <w:tcW w:w="74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63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3</w:t>
                  </w:r>
                </w:p>
              </w:tc>
              <w:tc>
                <w:tcPr>
                  <w:tcW w:w="45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36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r>
            <w:tr>
              <w:tblPrEx>
                <w:tblW w:w="5555" w:type="dxa"/>
                <w:tblInd w:w="392" w:type="dxa"/>
                <w:tblLayout w:type="fixed"/>
                <w:tblLook w:val="01E0"/>
              </w:tblPrEx>
              <w:trPr>
                <w:trHeight w:val="305"/>
              </w:trPr>
              <w:tc>
                <w:tcPr>
                  <w:tcW w:w="907"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500 – 749</w:t>
                  </w:r>
                </w:p>
              </w:tc>
              <w:tc>
                <w:tcPr>
                  <w:tcW w:w="74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63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3</w:t>
                  </w:r>
                </w:p>
              </w:tc>
              <w:tc>
                <w:tcPr>
                  <w:tcW w:w="45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36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r>
            <w:tr>
              <w:tblPrEx>
                <w:tblW w:w="5555" w:type="dxa"/>
                <w:tblInd w:w="392" w:type="dxa"/>
                <w:tblLayout w:type="fixed"/>
                <w:tblLook w:val="01E0"/>
              </w:tblPrEx>
              <w:trPr>
                <w:trHeight w:val="305"/>
              </w:trPr>
              <w:tc>
                <w:tcPr>
                  <w:tcW w:w="907"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750 – 999</w:t>
                  </w:r>
                </w:p>
              </w:tc>
              <w:tc>
                <w:tcPr>
                  <w:tcW w:w="74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3</w:t>
                  </w:r>
                </w:p>
              </w:tc>
              <w:tc>
                <w:tcPr>
                  <w:tcW w:w="63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4</w:t>
                  </w:r>
                </w:p>
              </w:tc>
              <w:tc>
                <w:tcPr>
                  <w:tcW w:w="45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36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r>
            <w:tr>
              <w:tblPrEx>
                <w:tblW w:w="5555" w:type="dxa"/>
                <w:tblInd w:w="392" w:type="dxa"/>
                <w:tblLayout w:type="fixed"/>
                <w:tblLook w:val="01E0"/>
              </w:tblPrEx>
              <w:trPr>
                <w:trHeight w:val="305"/>
              </w:trPr>
              <w:tc>
                <w:tcPr>
                  <w:tcW w:w="907"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1000 – 1499</w:t>
                  </w:r>
                </w:p>
              </w:tc>
              <w:tc>
                <w:tcPr>
                  <w:tcW w:w="74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4</w:t>
                  </w:r>
                </w:p>
              </w:tc>
              <w:tc>
                <w:tcPr>
                  <w:tcW w:w="63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6</w:t>
                  </w:r>
                </w:p>
              </w:tc>
              <w:tc>
                <w:tcPr>
                  <w:tcW w:w="45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3</w:t>
                  </w:r>
                </w:p>
              </w:tc>
              <w:tc>
                <w:tcPr>
                  <w:tcW w:w="36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r>
            <w:tr>
              <w:tblPrEx>
                <w:tblW w:w="5555" w:type="dxa"/>
                <w:tblInd w:w="392" w:type="dxa"/>
                <w:tblLayout w:type="fixed"/>
                <w:tblLook w:val="01E0"/>
              </w:tblPrEx>
              <w:trPr>
                <w:trHeight w:val="305"/>
              </w:trPr>
              <w:tc>
                <w:tcPr>
                  <w:tcW w:w="907"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1500 – 1999</w:t>
                  </w:r>
                </w:p>
              </w:tc>
              <w:tc>
                <w:tcPr>
                  <w:tcW w:w="74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5</w:t>
                  </w:r>
                </w:p>
              </w:tc>
              <w:tc>
                <w:tcPr>
                  <w:tcW w:w="63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7</w:t>
                  </w:r>
                </w:p>
              </w:tc>
              <w:tc>
                <w:tcPr>
                  <w:tcW w:w="45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3</w:t>
                  </w:r>
                </w:p>
              </w:tc>
              <w:tc>
                <w:tcPr>
                  <w:tcW w:w="36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r>
            <w:tr>
              <w:tblPrEx>
                <w:tblW w:w="5555" w:type="dxa"/>
                <w:tblInd w:w="392" w:type="dxa"/>
                <w:tblLayout w:type="fixed"/>
                <w:tblLook w:val="01E0"/>
              </w:tblPrEx>
              <w:trPr>
                <w:trHeight w:val="305"/>
              </w:trPr>
              <w:tc>
                <w:tcPr>
                  <w:tcW w:w="907"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2000 – 2749</w:t>
                  </w:r>
                </w:p>
              </w:tc>
              <w:tc>
                <w:tcPr>
                  <w:tcW w:w="74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6</w:t>
                  </w:r>
                </w:p>
              </w:tc>
              <w:tc>
                <w:tcPr>
                  <w:tcW w:w="63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8</w:t>
                  </w:r>
                </w:p>
              </w:tc>
              <w:tc>
                <w:tcPr>
                  <w:tcW w:w="45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3</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3</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4</w:t>
                  </w:r>
                </w:p>
              </w:tc>
              <w:tc>
                <w:tcPr>
                  <w:tcW w:w="36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r>
            <w:tr>
              <w:tblPrEx>
                <w:tblW w:w="5555" w:type="dxa"/>
                <w:tblInd w:w="392" w:type="dxa"/>
                <w:tblLayout w:type="fixed"/>
                <w:tblLook w:val="01E0"/>
              </w:tblPrEx>
              <w:trPr>
                <w:trHeight w:val="305"/>
              </w:trPr>
              <w:tc>
                <w:tcPr>
                  <w:tcW w:w="907"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2750 – 3749</w:t>
                  </w:r>
                </w:p>
              </w:tc>
              <w:tc>
                <w:tcPr>
                  <w:tcW w:w="74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7</w:t>
                  </w:r>
                </w:p>
              </w:tc>
              <w:tc>
                <w:tcPr>
                  <w:tcW w:w="63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10</w:t>
                  </w:r>
                </w:p>
              </w:tc>
              <w:tc>
                <w:tcPr>
                  <w:tcW w:w="45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3</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3</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4</w:t>
                  </w:r>
                </w:p>
              </w:tc>
              <w:tc>
                <w:tcPr>
                  <w:tcW w:w="36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w:t>
                  </w:r>
                </w:p>
              </w:tc>
            </w:tr>
            <w:tr>
              <w:tblPrEx>
                <w:tblW w:w="5555" w:type="dxa"/>
                <w:tblInd w:w="392" w:type="dxa"/>
                <w:tblLayout w:type="fixed"/>
                <w:tblLook w:val="01E0"/>
              </w:tblPrEx>
              <w:trPr>
                <w:trHeight w:val="305"/>
              </w:trPr>
              <w:tc>
                <w:tcPr>
                  <w:tcW w:w="907"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3750 – 4749</w:t>
                  </w:r>
                </w:p>
              </w:tc>
              <w:tc>
                <w:tcPr>
                  <w:tcW w:w="74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8</w:t>
                  </w:r>
                </w:p>
              </w:tc>
              <w:tc>
                <w:tcPr>
                  <w:tcW w:w="63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11</w:t>
                  </w:r>
                </w:p>
              </w:tc>
              <w:tc>
                <w:tcPr>
                  <w:tcW w:w="45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3</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4</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3</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6</w:t>
                  </w:r>
                </w:p>
              </w:tc>
              <w:tc>
                <w:tcPr>
                  <w:tcW w:w="36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r>
            <w:tr>
              <w:tblPrEx>
                <w:tblW w:w="5555" w:type="dxa"/>
                <w:tblInd w:w="392" w:type="dxa"/>
                <w:tblLayout w:type="fixed"/>
                <w:tblLook w:val="01E0"/>
              </w:tblPrEx>
              <w:trPr>
                <w:trHeight w:val="305"/>
              </w:trPr>
              <w:tc>
                <w:tcPr>
                  <w:tcW w:w="907"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4750 – 5999</w:t>
                  </w:r>
                </w:p>
              </w:tc>
              <w:tc>
                <w:tcPr>
                  <w:tcW w:w="74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9</w:t>
                  </w:r>
                </w:p>
              </w:tc>
              <w:tc>
                <w:tcPr>
                  <w:tcW w:w="63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13</w:t>
                  </w:r>
                </w:p>
              </w:tc>
              <w:tc>
                <w:tcPr>
                  <w:tcW w:w="45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4</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5</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4</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6</w:t>
                  </w:r>
                </w:p>
              </w:tc>
              <w:tc>
                <w:tcPr>
                  <w:tcW w:w="36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r>
            <w:tr>
              <w:tblPrEx>
                <w:tblW w:w="5555" w:type="dxa"/>
                <w:tblInd w:w="392" w:type="dxa"/>
                <w:tblLayout w:type="fixed"/>
                <w:tblLook w:val="01E0"/>
              </w:tblPrEx>
              <w:trPr>
                <w:trHeight w:val="305"/>
              </w:trPr>
              <w:tc>
                <w:tcPr>
                  <w:tcW w:w="907"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 6000</w:t>
                  </w:r>
                </w:p>
              </w:tc>
              <w:tc>
                <w:tcPr>
                  <w:tcW w:w="74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10</w:t>
                  </w:r>
                </w:p>
              </w:tc>
              <w:tc>
                <w:tcPr>
                  <w:tcW w:w="63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15</w:t>
                  </w:r>
                </w:p>
              </w:tc>
              <w:tc>
                <w:tcPr>
                  <w:tcW w:w="454"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5</w:t>
                  </w:r>
                </w:p>
              </w:tc>
              <w:tc>
                <w:tcPr>
                  <w:tcW w:w="545"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5</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4</w:t>
                  </w:r>
                </w:p>
              </w:tc>
              <w:tc>
                <w:tcPr>
                  <w:tcW w:w="726"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7</w:t>
                  </w:r>
                </w:p>
              </w:tc>
              <w:tc>
                <w:tcPr>
                  <w:tcW w:w="36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c>
                <w:tcPr>
                  <w:tcW w:w="453" w:type="dxa"/>
                  <w:tcBorders>
                    <w:top w:val="single" w:sz="4" w:space="0" w:color="auto"/>
                    <w:left w:val="single" w:sz="4" w:space="0" w:color="auto"/>
                    <w:bottom w:val="single" w:sz="4" w:space="0" w:color="auto"/>
                    <w:right w:val="single" w:sz="4" w:space="0" w:color="auto"/>
                  </w:tcBorders>
                  <w:textDirection w:val="lrTb"/>
                  <w:vAlign w:val="center"/>
                </w:tcPr>
                <w:p w:rsidR="00284A26" w:rsidRPr="007B57C0" w:rsidP="00284A26">
                  <w:pPr>
                    <w:bidi w:val="0"/>
                    <w:rPr>
                      <w:rFonts w:ascii="Times New Roman" w:hAnsi="Times New Roman"/>
                      <w:sz w:val="20"/>
                      <w:szCs w:val="20"/>
                    </w:rPr>
                  </w:pPr>
                  <w:r w:rsidRPr="007B57C0">
                    <w:rPr>
                      <w:rFonts w:ascii="Times New Roman" w:hAnsi="Times New Roman"/>
                      <w:sz w:val="20"/>
                      <w:szCs w:val="20"/>
                    </w:rPr>
                    <w:t>2</w:t>
                  </w:r>
                </w:p>
              </w:tc>
            </w:tr>
          </w:tbl>
          <w:p w:rsidR="009E2605" w:rsidRPr="009E2605" w:rsidP="001D247A">
            <w:pPr>
              <w:bidi w:val="0"/>
              <w:jc w:val="both"/>
              <w:rPr>
                <w:rFonts w:ascii="Times New Roman" w:hAnsi="Times New Roman"/>
                <w:sz w:val="20"/>
                <w:szCs w:val="20"/>
              </w:rPr>
            </w:pPr>
          </w:p>
          <w:p w:rsidR="009E2605" w:rsidRPr="009E2605" w:rsidP="001D247A">
            <w:pPr>
              <w:bidi w:val="0"/>
              <w:jc w:val="both"/>
              <w:rPr>
                <w:rFonts w:ascii="Times New Roman" w:hAnsi="Times New Roman"/>
                <w:sz w:val="20"/>
                <w:szCs w:val="20"/>
              </w:rPr>
            </w:pPr>
          </w:p>
          <w:p w:rsidR="00A6550F" w:rsidRPr="00A6550F" w:rsidP="00A6550F">
            <w:pPr>
              <w:bidi w:val="0"/>
              <w:jc w:val="both"/>
              <w:rPr>
                <w:rFonts w:ascii="Times New Roman" w:hAnsi="Times New Roman"/>
                <w:sz w:val="20"/>
                <w:szCs w:val="20"/>
              </w:rPr>
            </w:pPr>
            <w:r w:rsidRPr="00A6550F">
              <w:rPr>
                <w:rFonts w:ascii="Times New Roman" w:hAnsi="Times New Roman"/>
                <w:sz w:val="20"/>
                <w:szCs w:val="20"/>
              </w:rPr>
              <w:t xml:space="preserve">Poznámky: </w:t>
            </w:r>
          </w:p>
          <w:p w:rsidR="00A6550F" w:rsidP="00A6550F">
            <w:pPr>
              <w:bidi w:val="0"/>
              <w:jc w:val="both"/>
              <w:rPr>
                <w:rFonts w:ascii="Times New Roman" w:hAnsi="Times New Roman"/>
                <w:sz w:val="20"/>
                <w:szCs w:val="20"/>
              </w:rPr>
            </w:pPr>
            <w:r w:rsidRPr="00A6550F">
              <w:rPr>
                <w:rFonts w:ascii="Times New Roman" w:hAnsi="Times New Roman"/>
                <w:sz w:val="20"/>
                <w:szCs w:val="20"/>
                <w:vertAlign w:val="superscript"/>
              </w:rPr>
              <w:t>1</w:t>
            </w:r>
            <w:r w:rsidRPr="00A6550F">
              <w:rPr>
                <w:rFonts w:ascii="Times New Roman" w:hAnsi="Times New Roman"/>
                <w:sz w:val="20"/>
                <w:szCs w:val="20"/>
              </w:rPr>
              <w:t>) Pre oxid dusičitý, suspendované častice, benzén a oxid uhoľnatý zahrnúť aspoň jednu monitorovaciu stanicu na mestskom pozadí a jednu stanicu orientovanú na dopravu pod podmienkou, že to nezvýši počet vzorkovacích miest. Pre tieto znečisťujúce látky sa celkový počet mestských pozaďových staníc a celkový počet staníc orientovaných na dopravu požadovaný v tabuľke nesmie líšiť o viac ako dvojnásobok. Vzorkovacie miesta, na ktorých sa za posledné tri roky limitná hodnota pre PM</w:t>
            </w:r>
            <w:r w:rsidRPr="00A6550F">
              <w:rPr>
                <w:rFonts w:ascii="Times New Roman" w:hAnsi="Times New Roman"/>
                <w:sz w:val="20"/>
                <w:szCs w:val="20"/>
                <w:vertAlign w:val="subscript"/>
              </w:rPr>
              <w:t>10</w:t>
            </w:r>
            <w:r w:rsidRPr="00A6550F">
              <w:rPr>
                <w:rFonts w:ascii="Times New Roman" w:hAnsi="Times New Roman"/>
                <w:sz w:val="20"/>
                <w:szCs w:val="20"/>
              </w:rPr>
              <w:t xml:space="preserve"> prekročila, sa zachovajú, ak nie je potrebné premiestnenie v dôsledku osobitných okolností, najmä územného rozvoja. Z najmenšieho počtu vzorkovacích miest As, Cd, Ni a BaP aspoň jedno miesto  sa umiestni na monitorovacej stanici v mestskom pozadí a pri monitorovaní BaP aj na dopravnej monitorovacej stanici, ak sa nezvýši celkový počet vzorkovacích miest.</w:t>
            </w:r>
          </w:p>
          <w:p w:rsidR="00A6550F" w:rsidRPr="00A6550F" w:rsidP="00A6550F">
            <w:pPr>
              <w:bidi w:val="0"/>
              <w:jc w:val="both"/>
              <w:rPr>
                <w:rFonts w:ascii="Times New Roman" w:hAnsi="Times New Roman"/>
                <w:sz w:val="20"/>
                <w:szCs w:val="20"/>
              </w:rPr>
            </w:pPr>
          </w:p>
          <w:p w:rsidR="009E2605" w:rsidRPr="009E2605" w:rsidP="00A6550F">
            <w:pPr>
              <w:bidi w:val="0"/>
              <w:jc w:val="both"/>
              <w:rPr>
                <w:rFonts w:ascii="Times New Roman" w:hAnsi="Times New Roman"/>
                <w:sz w:val="20"/>
                <w:szCs w:val="20"/>
              </w:rPr>
            </w:pPr>
            <w:r w:rsidRPr="00A6550F" w:rsidR="00A6550F">
              <w:rPr>
                <w:rFonts w:ascii="Times New Roman" w:hAnsi="Times New Roman"/>
                <w:sz w:val="20"/>
                <w:szCs w:val="20"/>
                <w:vertAlign w:val="superscript"/>
              </w:rPr>
              <w:t>2</w:t>
            </w:r>
            <w:r w:rsidRPr="00A6550F" w:rsidR="00A6550F">
              <w:rPr>
                <w:rFonts w:ascii="Times New Roman" w:hAnsi="Times New Roman"/>
                <w:sz w:val="20"/>
                <w:szCs w:val="20"/>
              </w:rPr>
              <w:t>) Ak sa PM</w:t>
            </w:r>
            <w:r w:rsidRPr="00A6550F" w:rsidR="00A6550F">
              <w:rPr>
                <w:rFonts w:ascii="Times New Roman" w:hAnsi="Times New Roman"/>
                <w:sz w:val="20"/>
                <w:szCs w:val="20"/>
                <w:vertAlign w:val="subscript"/>
              </w:rPr>
              <w:t xml:space="preserve">2,5 </w:t>
            </w:r>
            <w:r w:rsidRPr="00A6550F" w:rsidR="00A6550F">
              <w:rPr>
                <w:rFonts w:ascii="Times New Roman" w:hAnsi="Times New Roman"/>
                <w:sz w:val="20"/>
                <w:szCs w:val="20"/>
              </w:rPr>
              <w:t>a PM</w:t>
            </w:r>
            <w:r w:rsidRPr="00A6550F" w:rsidR="00A6550F">
              <w:rPr>
                <w:rFonts w:ascii="Times New Roman" w:hAnsi="Times New Roman"/>
                <w:sz w:val="20"/>
                <w:szCs w:val="20"/>
                <w:vertAlign w:val="subscript"/>
              </w:rPr>
              <w:t>10</w:t>
            </w:r>
            <w:r w:rsidRPr="00A6550F" w:rsidR="00A6550F">
              <w:rPr>
                <w:rFonts w:ascii="Times New Roman" w:hAnsi="Times New Roman"/>
                <w:sz w:val="20"/>
                <w:szCs w:val="20"/>
              </w:rPr>
              <w:t xml:space="preserve"> merajú podľa metód v prílohe č. 5 na tej istej monitorovacej stanici, počítajú sa za dve rozdielne vzorkovacie miesta. Celkový počet vzorkovacích miest pre PM</w:t>
            </w:r>
            <w:r w:rsidRPr="00A6550F" w:rsidR="00A6550F">
              <w:rPr>
                <w:rFonts w:ascii="Times New Roman" w:hAnsi="Times New Roman"/>
                <w:sz w:val="20"/>
                <w:szCs w:val="20"/>
                <w:vertAlign w:val="subscript"/>
              </w:rPr>
              <w:t xml:space="preserve">2,5 </w:t>
            </w:r>
            <w:r w:rsidRPr="00A6550F" w:rsidR="00A6550F">
              <w:rPr>
                <w:rFonts w:ascii="Times New Roman" w:hAnsi="Times New Roman"/>
                <w:sz w:val="20"/>
                <w:szCs w:val="20"/>
              </w:rPr>
              <w:t>a PM</w:t>
            </w:r>
            <w:r w:rsidRPr="00A6550F" w:rsidR="00A6550F">
              <w:rPr>
                <w:rFonts w:ascii="Times New Roman" w:hAnsi="Times New Roman"/>
                <w:sz w:val="20"/>
                <w:szCs w:val="20"/>
                <w:vertAlign w:val="subscript"/>
              </w:rPr>
              <w:t>10</w:t>
            </w:r>
            <w:r w:rsidRPr="00A6550F" w:rsidR="00A6550F">
              <w:rPr>
                <w:rFonts w:ascii="Times New Roman" w:hAnsi="Times New Roman"/>
                <w:sz w:val="20"/>
                <w:szCs w:val="20"/>
              </w:rPr>
              <w:t>, ktorý sa požaduje podľa tabuľky, sa nesmie líšiť o viac ako dvojnásobok a  súčasne pre určenie počtu vzorkovacích miest pre PM</w:t>
            </w:r>
            <w:r w:rsidRPr="00A6550F" w:rsidR="00A6550F">
              <w:rPr>
                <w:rFonts w:ascii="Times New Roman" w:hAnsi="Times New Roman"/>
                <w:sz w:val="20"/>
                <w:szCs w:val="20"/>
                <w:vertAlign w:val="subscript"/>
              </w:rPr>
              <w:t>2,5</w:t>
            </w:r>
            <w:r w:rsidRPr="00A6550F" w:rsidR="00A6550F">
              <w:rPr>
                <w:rFonts w:ascii="Times New Roman" w:hAnsi="Times New Roman"/>
                <w:sz w:val="20"/>
                <w:szCs w:val="20"/>
              </w:rPr>
              <w:t xml:space="preserve"> v mestskom pozadí aglomerácií a mestských oblastí sa  uplatňujú požiadavky podľa písmena B.</w:t>
            </w:r>
          </w:p>
          <w:p w:rsidR="009E2605" w:rsidRPr="009E2605" w:rsidP="001D247A">
            <w:pPr>
              <w:bidi w:val="0"/>
              <w:jc w:val="both"/>
              <w:rPr>
                <w:rFonts w:ascii="Times New Roman" w:hAnsi="Times New Roman"/>
                <w:sz w:val="20"/>
                <w:szCs w:val="20"/>
              </w:rPr>
            </w:pPr>
          </w:p>
          <w:p w:rsidR="009E2605" w:rsidRPr="009E2605" w:rsidP="001D247A">
            <w:pPr>
              <w:bidi w:val="0"/>
              <w:jc w:val="both"/>
              <w:rPr>
                <w:rFonts w:ascii="Times New Roman" w:hAnsi="Times New Roman"/>
                <w:sz w:val="20"/>
                <w:szCs w:val="20"/>
              </w:rPr>
            </w:pPr>
          </w:p>
          <w:p w:rsidR="009E2605" w:rsidRPr="009E2605" w:rsidP="001D247A">
            <w:pPr>
              <w:bidi w:val="0"/>
              <w:jc w:val="both"/>
              <w:rPr>
                <w:rFonts w:ascii="Times New Roman" w:hAnsi="Times New Roman"/>
                <w:sz w:val="20"/>
                <w:szCs w:val="20"/>
              </w:rPr>
            </w:pPr>
          </w:p>
          <w:p w:rsidR="009E2605" w:rsidRPr="009E2605" w:rsidP="001D247A">
            <w:pPr>
              <w:bidi w:val="0"/>
              <w:jc w:val="both"/>
              <w:rPr>
                <w:rFonts w:ascii="Times New Roman" w:hAnsi="Times New Roman"/>
                <w:sz w:val="20"/>
                <w:szCs w:val="20"/>
              </w:rPr>
            </w:pPr>
          </w:p>
          <w:p w:rsidR="009E2605" w:rsidRPr="009E2605" w:rsidP="001D247A">
            <w:pPr>
              <w:bidi w:val="0"/>
              <w:jc w:val="both"/>
              <w:rPr>
                <w:rFonts w:ascii="Times New Roman" w:hAnsi="Times New Roman"/>
                <w:sz w:val="20"/>
                <w:szCs w:val="20"/>
              </w:rPr>
            </w:pPr>
          </w:p>
          <w:p w:rsidR="009E2605" w:rsidRPr="009E2605" w:rsidP="001D247A">
            <w:pPr>
              <w:bidi w:val="0"/>
              <w:jc w:val="both"/>
              <w:rPr>
                <w:rFonts w:ascii="Times New Roman" w:hAnsi="Times New Roman"/>
                <w:sz w:val="20"/>
                <w:szCs w:val="20"/>
              </w:rPr>
            </w:pPr>
          </w:p>
          <w:p w:rsidR="009E2605" w:rsidRPr="009E2605" w:rsidP="001D247A">
            <w:pPr>
              <w:bidi w:val="0"/>
              <w:jc w:val="both"/>
              <w:rPr>
                <w:rFonts w:ascii="Times New Roman" w:hAnsi="Times New Roman"/>
                <w:sz w:val="20"/>
                <w:szCs w:val="20"/>
              </w:rPr>
            </w:pPr>
          </w:p>
          <w:p w:rsidR="009E2605" w:rsidRPr="009E2605" w:rsidP="001D247A">
            <w:pPr>
              <w:bidi w:val="0"/>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ind w:left="284" w:hanging="284"/>
              <w:contextualSpacing/>
              <w:jc w:val="both"/>
              <w:rPr>
                <w:rFonts w:ascii="Times New Roman" w:hAnsi="Times New Roman"/>
                <w:sz w:val="20"/>
                <w:szCs w:val="20"/>
              </w:rPr>
            </w:pPr>
          </w:p>
          <w:p w:rsidR="0091591C" w:rsidP="001D247A">
            <w:pPr>
              <w:pStyle w:val="NormalWeb"/>
              <w:keepLines/>
              <w:bidi w:val="0"/>
              <w:spacing w:before="0" w:beforeAutospacing="0" w:after="0" w:afterAutospacing="0"/>
              <w:contextualSpacing/>
              <w:jc w:val="both"/>
              <w:rPr>
                <w:rFonts w:ascii="Times New Roman" w:hAnsi="Times New Roman"/>
                <w:sz w:val="20"/>
                <w:szCs w:val="20"/>
              </w:rPr>
            </w:pPr>
          </w:p>
          <w:p w:rsidR="0091591C" w:rsidRPr="009E2605" w:rsidP="001D247A">
            <w:pPr>
              <w:pStyle w:val="NormalWeb"/>
              <w:keepLines/>
              <w:bidi w:val="0"/>
              <w:spacing w:before="0" w:beforeAutospacing="0" w:after="0" w:afterAutospacing="0"/>
              <w:contextualSpacing/>
              <w:jc w:val="both"/>
              <w:rPr>
                <w:rFonts w:ascii="Times New Roman" w:hAnsi="Times New Roman"/>
                <w:sz w:val="20"/>
                <w:szCs w:val="20"/>
              </w:rPr>
            </w:pPr>
          </w:p>
          <w:p w:rsidR="009E2605" w:rsidRPr="009E2605" w:rsidP="001D247A">
            <w:pPr>
              <w:pStyle w:val="NormalWeb"/>
              <w:keepLines/>
              <w:bidi w:val="0"/>
              <w:spacing w:before="0" w:beforeAutospacing="0" w:after="0" w:afterAutospacing="0"/>
              <w:contextualSpacing/>
              <w:jc w:val="both"/>
              <w:rPr>
                <w:rFonts w:ascii="Times New Roman" w:hAnsi="Times New Roman"/>
                <w:sz w:val="20"/>
                <w:szCs w:val="20"/>
              </w:rPr>
            </w:pPr>
          </w:p>
          <w:p w:rsidR="009E2605" w:rsidP="001D247A">
            <w:pPr>
              <w:bidi w:val="0"/>
              <w:jc w:val="both"/>
              <w:rPr>
                <w:rFonts w:ascii="Times New Roman" w:hAnsi="Times New Roman"/>
                <w:sz w:val="20"/>
                <w:szCs w:val="20"/>
              </w:rPr>
            </w:pPr>
          </w:p>
          <w:p w:rsidR="00062EFA" w:rsidP="001D247A">
            <w:pPr>
              <w:bidi w:val="0"/>
              <w:jc w:val="both"/>
              <w:rPr>
                <w:rFonts w:ascii="Times New Roman" w:hAnsi="Times New Roman"/>
                <w:sz w:val="20"/>
                <w:szCs w:val="20"/>
              </w:rPr>
            </w:pPr>
          </w:p>
          <w:p w:rsidR="0091591C" w:rsidP="001D247A">
            <w:pPr>
              <w:bidi w:val="0"/>
              <w:jc w:val="both"/>
              <w:rPr>
                <w:rFonts w:ascii="Times New Roman" w:hAnsi="Times New Roman"/>
                <w:sz w:val="20"/>
                <w:szCs w:val="20"/>
              </w:rPr>
            </w:pPr>
          </w:p>
          <w:p w:rsidR="0091591C" w:rsidP="001D247A">
            <w:pPr>
              <w:bidi w:val="0"/>
              <w:jc w:val="both"/>
              <w:rPr>
                <w:rFonts w:ascii="Times New Roman" w:hAnsi="Times New Roman"/>
                <w:sz w:val="20"/>
                <w:szCs w:val="20"/>
              </w:rPr>
            </w:pPr>
          </w:p>
          <w:p w:rsidR="0091591C" w:rsidP="001D247A">
            <w:pPr>
              <w:bidi w:val="0"/>
              <w:jc w:val="both"/>
              <w:rPr>
                <w:rFonts w:ascii="Times New Roman" w:hAnsi="Times New Roman"/>
                <w:sz w:val="20"/>
                <w:szCs w:val="20"/>
              </w:rPr>
            </w:pPr>
          </w:p>
          <w:p w:rsidR="0091591C" w:rsidRPr="009E2605" w:rsidP="001D247A">
            <w:pPr>
              <w:bidi w:val="0"/>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62EFA">
            <w:pPr>
              <w:bidi w:val="0"/>
              <w:jc w:val="center"/>
              <w:rPr>
                <w:rFonts w:ascii="Times New Roman" w:hAnsi="Times New Roman"/>
                <w:sz w:val="20"/>
                <w:szCs w:val="20"/>
              </w:rPr>
            </w:pPr>
            <w:r w:rsidR="00EF520D">
              <w:rPr>
                <w:rFonts w:ascii="Times New Roman" w:hAnsi="Times New Roman"/>
                <w:sz w:val="20"/>
                <w:szCs w:val="20"/>
              </w:rPr>
              <w:t>Ú</w:t>
            </w: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pPr>
              <w:bidi w:val="0"/>
              <w:jc w:val="center"/>
              <w:rPr>
                <w:rFonts w:ascii="Times New Roman" w:hAnsi="Times New Roman"/>
                <w:sz w:val="20"/>
                <w:szCs w:val="20"/>
              </w:rPr>
            </w:pPr>
          </w:p>
          <w:p w:rsidR="0091591C" w:rsidRPr="0082696D" w:rsidP="0091591C">
            <w:pPr>
              <w:bidi w:val="0"/>
              <w:jc w:val="center"/>
              <w:rPr>
                <w:rFonts w:ascii="Times New Roman" w:hAnsi="Times New Roman"/>
                <w:sz w:val="20"/>
                <w:szCs w:val="20"/>
              </w:rPr>
            </w:pPr>
            <w:r>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62EFA" w:rsidRPr="0082696D" w:rsidP="0082696D">
            <w:pPr>
              <w:bidi w:val="0"/>
              <w:rPr>
                <w:rFonts w:ascii="Times New Roman" w:hAnsi="Times New Roman"/>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B2F68" w:rsidRPr="0082696D">
            <w:pPr>
              <w:bidi w:val="0"/>
              <w:jc w:val="center"/>
              <w:rPr>
                <w:rFonts w:ascii="Times New Roman" w:hAnsi="Times New Roman"/>
                <w:sz w:val="20"/>
                <w:szCs w:val="20"/>
              </w:rPr>
            </w:pPr>
            <w:r w:rsidRPr="0082696D">
              <w:rPr>
                <w:rFonts w:ascii="Times New Roman" w:hAnsi="Times New Roman"/>
                <w:sz w:val="20"/>
                <w:szCs w:val="20"/>
              </w:rPr>
              <w:t>Príloha IV</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EF520D" w:rsidRPr="00EF520D" w:rsidP="00EF520D">
            <w:pPr>
              <w:bidi w:val="0"/>
              <w:rPr>
                <w:rFonts w:ascii="Times New Roman" w:hAnsi="Times New Roman"/>
                <w:sz w:val="20"/>
                <w:szCs w:val="20"/>
              </w:rPr>
            </w:pPr>
            <w:r w:rsidRPr="00EF520D">
              <w:rPr>
                <w:rFonts w:ascii="Times New Roman" w:hAnsi="Times New Roman"/>
                <w:sz w:val="20"/>
                <w:szCs w:val="20"/>
              </w:rPr>
              <w:t>I. Ciele v kvalite údajov</w:t>
            </w:r>
          </w:p>
          <w:p w:rsidR="00EF520D" w:rsidP="00EF520D">
            <w:pPr>
              <w:bidi w:val="0"/>
              <w:rPr>
                <w:rFonts w:ascii="Times New Roman" w:hAnsi="Times New Roman"/>
                <w:sz w:val="20"/>
                <w:szCs w:val="20"/>
              </w:rPr>
            </w:pPr>
            <w:r w:rsidRPr="00B91F26" w:rsidR="00B91F26">
              <w:rPr>
                <w:rFonts w:ascii="Times New Roman" w:hAnsi="Times New Roman"/>
                <w:sz w:val="20"/>
                <w:szCs w:val="20"/>
              </w:rPr>
              <w:t>Nasledujúce ciele v kvalite údajov sú uvedené ako usmernenie na zabezpečenie kvality.</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1"/>
              <w:gridCol w:w="796"/>
              <w:gridCol w:w="796"/>
              <w:gridCol w:w="1031"/>
              <w:gridCol w:w="7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646" w:type="pct"/>
                  <w:tcBorders>
                    <w:top w:val="single" w:sz="4" w:space="0" w:color="auto"/>
                    <w:left w:val="single" w:sz="4" w:space="0" w:color="auto"/>
                    <w:bottom w:val="single" w:sz="4" w:space="0" w:color="auto"/>
                    <w:right w:val="single" w:sz="4" w:space="0" w:color="auto"/>
                  </w:tcBorders>
                  <w:textDirection w:val="lrTb"/>
                  <w:vAlign w:val="top"/>
                </w:tcPr>
                <w:p w:rsidR="00DD00B2" w:rsidRPr="002A4125" w:rsidP="00DD00B2">
                  <w:pPr>
                    <w:pStyle w:val="NormalWeb"/>
                    <w:bidi w:val="0"/>
                    <w:spacing w:before="0" w:beforeAutospacing="0" w:after="0" w:afterAutospacing="0"/>
                    <w:rPr>
                      <w:rFonts w:ascii="Times New Roman" w:hAnsi="Times New Roman"/>
                      <w:sz w:val="20"/>
                      <w:szCs w:val="20"/>
                    </w:rPr>
                  </w:pPr>
                </w:p>
              </w:tc>
              <w:tc>
                <w:tcPr>
                  <w:tcW w:w="784" w:type="pct"/>
                  <w:tcBorders>
                    <w:top w:val="single" w:sz="4" w:space="0" w:color="auto"/>
                    <w:left w:val="single" w:sz="4" w:space="0" w:color="auto"/>
                    <w:bottom w:val="single" w:sz="4" w:space="0" w:color="auto"/>
                    <w:right w:val="single" w:sz="4" w:space="0" w:color="auto"/>
                  </w:tcBorders>
                  <w:textDirection w:val="lrTb"/>
                  <w:vAlign w:val="top"/>
                </w:tcPr>
                <w:p w:rsidR="00DD00B2" w:rsidRPr="002A4125" w:rsidP="00DD00B2">
                  <w:pPr>
                    <w:pStyle w:val="NormalWeb"/>
                    <w:bidi w:val="0"/>
                    <w:spacing w:before="0" w:beforeAutospacing="0" w:after="0" w:afterAutospacing="0"/>
                    <w:rPr>
                      <w:rFonts w:ascii="Times New Roman" w:hAnsi="Times New Roman"/>
                      <w:sz w:val="20"/>
                    </w:rPr>
                  </w:pPr>
                  <w:r w:rsidRPr="002A4125">
                    <w:rPr>
                      <w:rFonts w:ascii="Times New Roman" w:hAnsi="Times New Roman"/>
                      <w:sz w:val="20"/>
                    </w:rPr>
                    <w:t>Benzo(a)pyrén</w:t>
                  </w:r>
                </w:p>
              </w:tc>
              <w:tc>
                <w:tcPr>
                  <w:tcW w:w="784" w:type="pct"/>
                  <w:tcBorders>
                    <w:top w:val="single" w:sz="4" w:space="0" w:color="auto"/>
                    <w:left w:val="single" w:sz="4" w:space="0" w:color="auto"/>
                    <w:bottom w:val="single" w:sz="4" w:space="0" w:color="auto"/>
                    <w:right w:val="single" w:sz="4" w:space="0" w:color="auto"/>
                  </w:tcBorders>
                  <w:textDirection w:val="lrTb"/>
                  <w:vAlign w:val="top"/>
                </w:tcPr>
                <w:p w:rsidR="00DD00B2" w:rsidRPr="002A4125" w:rsidP="00DD00B2">
                  <w:pPr>
                    <w:pStyle w:val="NormalWeb"/>
                    <w:bidi w:val="0"/>
                    <w:spacing w:before="0" w:beforeAutospacing="0" w:after="0" w:afterAutospacing="0"/>
                    <w:rPr>
                      <w:rFonts w:ascii="Times New Roman" w:hAnsi="Times New Roman"/>
                      <w:sz w:val="20"/>
                    </w:rPr>
                  </w:pPr>
                  <w:r w:rsidRPr="002A4125">
                    <w:rPr>
                      <w:rFonts w:ascii="Times New Roman" w:hAnsi="Times New Roman"/>
                      <w:sz w:val="20"/>
                    </w:rPr>
                    <w:t>Arzén,kadmium,</w:t>
                  </w:r>
                </w:p>
                <w:p w:rsidR="00DD00B2" w:rsidRPr="002A4125" w:rsidP="00DD00B2">
                  <w:pPr>
                    <w:pStyle w:val="NormalWeb"/>
                    <w:bidi w:val="0"/>
                    <w:spacing w:before="0" w:beforeAutospacing="0" w:after="0" w:afterAutospacing="0"/>
                    <w:rPr>
                      <w:rFonts w:ascii="Times New Roman" w:hAnsi="Times New Roman"/>
                      <w:sz w:val="20"/>
                    </w:rPr>
                  </w:pPr>
                  <w:r w:rsidRPr="002A4125">
                    <w:rPr>
                      <w:rFonts w:ascii="Times New Roman" w:hAnsi="Times New Roman"/>
                      <w:sz w:val="20"/>
                    </w:rPr>
                    <w:t xml:space="preserve"> nikel</w:t>
                  </w:r>
                </w:p>
              </w:tc>
              <w:tc>
                <w:tcPr>
                  <w:tcW w:w="1016" w:type="pct"/>
                  <w:tcBorders>
                    <w:top w:val="single" w:sz="4" w:space="0" w:color="auto"/>
                    <w:left w:val="single" w:sz="4" w:space="0" w:color="auto"/>
                    <w:bottom w:val="single" w:sz="4" w:space="0" w:color="auto"/>
                    <w:right w:val="single" w:sz="4" w:space="0" w:color="auto"/>
                  </w:tcBorders>
                  <w:textDirection w:val="lrTb"/>
                  <w:vAlign w:val="top"/>
                </w:tcPr>
                <w:p w:rsidR="00DD00B2" w:rsidRPr="002A4125" w:rsidP="00DD00B2">
                  <w:pPr>
                    <w:pStyle w:val="NormalWeb"/>
                    <w:bidi w:val="0"/>
                    <w:spacing w:before="0" w:beforeAutospacing="0" w:after="0" w:afterAutospacing="0"/>
                    <w:rPr>
                      <w:rFonts w:ascii="Times New Roman" w:hAnsi="Times New Roman"/>
                      <w:sz w:val="20"/>
                    </w:rPr>
                  </w:pPr>
                  <w:r w:rsidRPr="002A4125">
                    <w:rPr>
                      <w:rFonts w:ascii="Times New Roman" w:hAnsi="Times New Roman"/>
                      <w:sz w:val="20"/>
                    </w:rPr>
                    <w:t>Polycyklické  aromatické uhľovodíky iné ako benzo(a) pyrén,</w:t>
                  </w:r>
                </w:p>
                <w:p w:rsidR="00DD00B2" w:rsidRPr="002A4125" w:rsidP="00DD00B2">
                  <w:pPr>
                    <w:pStyle w:val="NormalWeb"/>
                    <w:bidi w:val="0"/>
                    <w:spacing w:before="0" w:beforeAutospacing="0" w:after="0" w:afterAutospacing="0"/>
                    <w:rPr>
                      <w:rFonts w:ascii="Times New Roman" w:hAnsi="Times New Roman"/>
                      <w:sz w:val="20"/>
                    </w:rPr>
                  </w:pPr>
                  <w:r w:rsidRPr="002A4125">
                    <w:rPr>
                      <w:rFonts w:ascii="Times New Roman" w:hAnsi="Times New Roman"/>
                      <w:sz w:val="20"/>
                    </w:rPr>
                    <w:t>celková plynná ortuť</w:t>
                  </w:r>
                </w:p>
              </w:tc>
              <w:tc>
                <w:tcPr>
                  <w:tcW w:w="769" w:type="pct"/>
                  <w:tcBorders>
                    <w:top w:val="single" w:sz="4" w:space="0" w:color="auto"/>
                    <w:left w:val="single" w:sz="4" w:space="0" w:color="auto"/>
                    <w:bottom w:val="single" w:sz="4" w:space="0" w:color="auto"/>
                    <w:right w:val="single" w:sz="4" w:space="0" w:color="auto"/>
                  </w:tcBorders>
                  <w:textDirection w:val="lrTb"/>
                  <w:vAlign w:val="top"/>
                </w:tcPr>
                <w:p w:rsidR="00DD00B2" w:rsidRPr="002A4125" w:rsidP="00DD00B2">
                  <w:pPr>
                    <w:pStyle w:val="NormalWeb"/>
                    <w:bidi w:val="0"/>
                    <w:spacing w:before="0" w:beforeAutospacing="0" w:after="0" w:afterAutospacing="0"/>
                    <w:rPr>
                      <w:rFonts w:ascii="Times New Roman" w:hAnsi="Times New Roman"/>
                      <w:sz w:val="20"/>
                    </w:rPr>
                  </w:pPr>
                  <w:r w:rsidRPr="002A4125">
                    <w:rPr>
                      <w:rFonts w:ascii="Times New Roman" w:hAnsi="Times New Roman"/>
                      <w:sz w:val="20"/>
                    </w:rPr>
                    <w:t>Celková depozícia</w:t>
                  </w:r>
                </w:p>
              </w:tc>
            </w:tr>
            <w:tr>
              <w:tblPrEx>
                <w:tblW w:w="5000" w:type="pct"/>
                <w:tblLayout w:type="fixed"/>
                <w:tblLook w:val="01E0"/>
              </w:tblPrEx>
              <w:trPr>
                <w:trHeight w:val="1931"/>
              </w:trPr>
              <w:tc>
                <w:tcPr>
                  <w:tcW w:w="1646" w:type="pct"/>
                  <w:tcBorders>
                    <w:top w:val="single" w:sz="4" w:space="0" w:color="auto"/>
                    <w:left w:val="single" w:sz="4" w:space="0" w:color="auto"/>
                    <w:bottom w:val="single" w:sz="4" w:space="0" w:color="auto"/>
                    <w:right w:val="single" w:sz="4" w:space="0" w:color="auto"/>
                  </w:tcBorders>
                  <w:textDirection w:val="lrTb"/>
                  <w:vAlign w:val="top"/>
                </w:tcPr>
                <w:p w:rsidR="00DD00B2" w:rsidRPr="00FB47D3" w:rsidP="00C8554D">
                  <w:pPr>
                    <w:pStyle w:val="NormalWeb"/>
                    <w:numPr>
                      <w:numId w:val="3"/>
                    </w:numPr>
                    <w:bidi w:val="0"/>
                    <w:spacing w:before="0" w:beforeAutospacing="0" w:after="0" w:afterAutospacing="0" w:line="276" w:lineRule="auto"/>
                    <w:ind w:left="194" w:hanging="194"/>
                    <w:jc w:val="both"/>
                    <w:rPr>
                      <w:rFonts w:ascii="Times New Roman" w:hAnsi="Times New Roman"/>
                      <w:b/>
                      <w:sz w:val="20"/>
                      <w:szCs w:val="20"/>
                    </w:rPr>
                  </w:pPr>
                  <w:r>
                    <w:rPr>
                      <w:rFonts w:ascii="Times New Roman" w:hAnsi="Times New Roman"/>
                      <w:b/>
                      <w:sz w:val="20"/>
                      <w:szCs w:val="20"/>
                    </w:rPr>
                    <w:t>Nepresnosť</w:t>
                  </w:r>
                </w:p>
                <w:p w:rsidR="00DD00B2" w:rsidRPr="00FB47D3" w:rsidP="00DD00B2">
                  <w:pPr>
                    <w:pStyle w:val="NormalWeb"/>
                    <w:bidi w:val="0"/>
                    <w:spacing w:before="0" w:beforeAutospacing="0" w:after="0" w:afterAutospacing="0" w:line="276" w:lineRule="auto"/>
                    <w:rPr>
                      <w:rFonts w:ascii="Times New Roman" w:hAnsi="Times New Roman"/>
                      <w:sz w:val="20"/>
                      <w:szCs w:val="20"/>
                    </w:rPr>
                  </w:pPr>
                  <w:r w:rsidRPr="00FB47D3">
                    <w:rPr>
                      <w:rFonts w:ascii="Times New Roman" w:hAnsi="Times New Roman"/>
                      <w:sz w:val="20"/>
                      <w:szCs w:val="20"/>
                    </w:rPr>
                    <w:t>Stále a indikatívne merania</w:t>
                  </w:r>
                </w:p>
                <w:p w:rsidR="00DD00B2" w:rsidRPr="00FB47D3" w:rsidP="00DD00B2">
                  <w:pPr>
                    <w:pStyle w:val="NormalWeb"/>
                    <w:bidi w:val="0"/>
                    <w:spacing w:before="0" w:beforeAutospacing="0" w:after="0" w:afterAutospacing="0" w:line="276" w:lineRule="auto"/>
                    <w:rPr>
                      <w:rFonts w:ascii="Times New Roman" w:hAnsi="Times New Roman"/>
                      <w:sz w:val="20"/>
                      <w:szCs w:val="20"/>
                    </w:rPr>
                  </w:pPr>
                  <w:r w:rsidRPr="00FB47D3">
                    <w:rPr>
                      <w:rFonts w:ascii="Times New Roman" w:hAnsi="Times New Roman"/>
                      <w:sz w:val="20"/>
                      <w:szCs w:val="20"/>
                    </w:rPr>
                    <w:t>Modelovanie</w:t>
                  </w:r>
                </w:p>
                <w:p w:rsidR="00DD00B2" w:rsidRPr="00DD00B2" w:rsidP="00C8554D">
                  <w:pPr>
                    <w:pStyle w:val="NormalWeb"/>
                    <w:numPr>
                      <w:numId w:val="3"/>
                    </w:numPr>
                    <w:bidi w:val="0"/>
                    <w:spacing w:before="0" w:beforeAutospacing="0" w:after="0" w:afterAutospacing="0" w:line="276" w:lineRule="auto"/>
                    <w:ind w:left="194" w:hanging="142"/>
                    <w:rPr>
                      <w:rFonts w:ascii="Times New Roman" w:hAnsi="Times New Roman"/>
                      <w:b/>
                      <w:sz w:val="20"/>
                      <w:szCs w:val="20"/>
                    </w:rPr>
                  </w:pPr>
                  <w:r w:rsidRPr="00DD00B2">
                    <w:rPr>
                      <w:rFonts w:ascii="Times New Roman" w:hAnsi="Times New Roman"/>
                      <w:b/>
                      <w:sz w:val="20"/>
                      <w:szCs w:val="20"/>
                    </w:rPr>
                    <w:t>Minimálny počet údajov|</w:t>
                  </w:r>
                </w:p>
                <w:p w:rsidR="00DD00B2" w:rsidRPr="00FB47D3" w:rsidP="00C8554D">
                  <w:pPr>
                    <w:pStyle w:val="NormalWeb"/>
                    <w:numPr>
                      <w:numId w:val="3"/>
                    </w:numPr>
                    <w:bidi w:val="0"/>
                    <w:spacing w:before="0" w:beforeAutospacing="0" w:after="0" w:afterAutospacing="0" w:line="276" w:lineRule="auto"/>
                    <w:ind w:left="194" w:hanging="142"/>
                    <w:rPr>
                      <w:rFonts w:ascii="Times New Roman" w:hAnsi="Times New Roman"/>
                      <w:b/>
                      <w:sz w:val="20"/>
                      <w:szCs w:val="20"/>
                    </w:rPr>
                  </w:pPr>
                  <w:r>
                    <w:rPr>
                      <w:rFonts w:ascii="Times New Roman" w:hAnsi="Times New Roman"/>
                      <w:b/>
                      <w:sz w:val="20"/>
                      <w:szCs w:val="20"/>
                    </w:rPr>
                    <w:t>Minimálne</w:t>
                  </w:r>
                  <w:r w:rsidRPr="00FB47D3">
                    <w:rPr>
                      <w:rFonts w:ascii="Times New Roman" w:hAnsi="Times New Roman"/>
                      <w:b/>
                      <w:sz w:val="20"/>
                      <w:szCs w:val="20"/>
                    </w:rPr>
                    <w:t xml:space="preserve"> časové pokrytie:</w:t>
                  </w:r>
                </w:p>
                <w:p w:rsidR="00DD00B2" w:rsidRPr="00FB47D3" w:rsidP="00DD00B2">
                  <w:pPr>
                    <w:pStyle w:val="NormalWeb"/>
                    <w:bidi w:val="0"/>
                    <w:spacing w:before="0" w:beforeAutospacing="0" w:after="0" w:afterAutospacing="0" w:line="276" w:lineRule="auto"/>
                    <w:rPr>
                      <w:rFonts w:ascii="Times New Roman" w:hAnsi="Times New Roman"/>
                      <w:sz w:val="20"/>
                      <w:szCs w:val="20"/>
                      <w:highlight w:val="yellow"/>
                    </w:rPr>
                  </w:pPr>
                  <w:r w:rsidRPr="00FB47D3">
                    <w:rPr>
                      <w:rFonts w:ascii="Times New Roman" w:hAnsi="Times New Roman"/>
                      <w:sz w:val="20"/>
                      <w:szCs w:val="20"/>
                    </w:rPr>
                    <w:t>Stále merania</w:t>
                  </w:r>
                  <w:r w:rsidRPr="00FB47D3">
                    <w:rPr>
                      <w:rFonts w:ascii="Times New Roman" w:hAnsi="Times New Roman"/>
                      <w:sz w:val="20"/>
                      <w:szCs w:val="20"/>
                      <w:vertAlign w:val="superscript"/>
                    </w:rPr>
                    <w:t>1)</w:t>
                  </w: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FB47D3">
                    <w:rPr>
                      <w:rFonts w:ascii="Times New Roman" w:hAnsi="Times New Roman"/>
                      <w:sz w:val="20"/>
                      <w:szCs w:val="20"/>
                    </w:rPr>
                    <w:t>Indikatívne merania</w:t>
                  </w:r>
                  <w:r w:rsidRPr="002A4125">
                    <w:rPr>
                      <w:rFonts w:ascii="Times New Roman" w:hAnsi="Times New Roman"/>
                      <w:sz w:val="22"/>
                      <w:szCs w:val="22"/>
                      <w:vertAlign w:val="superscript"/>
                    </w:rPr>
                    <w:t>1)</w:t>
                  </w:r>
                  <w:r>
                    <w:rPr>
                      <w:rFonts w:ascii="Times New Roman" w:hAnsi="Times New Roman"/>
                      <w:sz w:val="22"/>
                      <w:szCs w:val="22"/>
                      <w:vertAlign w:val="superscript"/>
                    </w:rPr>
                    <w:t xml:space="preserve"> </w:t>
                  </w:r>
                  <w:r w:rsidRPr="00FB47D3">
                    <w:rPr>
                      <w:rFonts w:ascii="Times New Roman" w:hAnsi="Times New Roman"/>
                      <w:sz w:val="20"/>
                      <w:szCs w:val="20"/>
                      <w:vertAlign w:val="superscript"/>
                    </w:rPr>
                    <w:t>2)</w:t>
                  </w:r>
                </w:p>
              </w:tc>
              <w:tc>
                <w:tcPr>
                  <w:tcW w:w="784" w:type="pct"/>
                  <w:tcBorders>
                    <w:top w:val="single" w:sz="4" w:space="0" w:color="auto"/>
                    <w:left w:val="single" w:sz="4" w:space="0" w:color="auto"/>
                    <w:bottom w:val="single" w:sz="4" w:space="0" w:color="auto"/>
                    <w:right w:val="single" w:sz="4" w:space="0" w:color="auto"/>
                  </w:tcBorders>
                  <w:textDirection w:val="lrTb"/>
                  <w:vAlign w:val="top"/>
                </w:tcPr>
                <w:p w:rsidR="00DD00B2" w:rsidRPr="002A4125" w:rsidP="00DD00B2">
                  <w:pPr>
                    <w:pStyle w:val="NormalWeb"/>
                    <w:bidi w:val="0"/>
                    <w:spacing w:before="0" w:beforeAutospacing="0" w:after="0" w:afterAutospacing="0" w:line="276" w:lineRule="auto"/>
                    <w:rPr>
                      <w:rFonts w:ascii="Times New Roman" w:hAnsi="Times New Roman"/>
                      <w:sz w:val="22"/>
                      <w:szCs w:val="22"/>
                    </w:rPr>
                  </w:pPr>
                  <w:r w:rsidR="00B91F26">
                    <w:rPr>
                      <w:rFonts w:ascii="Times New Roman" w:hAnsi="Times New Roman"/>
                      <w:sz w:val="22"/>
                      <w:szCs w:val="22"/>
                    </w:rPr>
                    <w:t>_</w:t>
                  </w: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50 %</w:t>
                  </w:r>
                </w:p>
                <w:p w:rsidR="00DD00B2" w:rsidP="00DD00B2">
                  <w:pPr>
                    <w:pStyle w:val="NormalWeb"/>
                    <w:bidi w:val="0"/>
                    <w:spacing w:before="0" w:beforeAutospacing="0" w:after="0" w:afterAutospacing="0" w:line="276" w:lineRule="auto"/>
                    <w:rPr>
                      <w:rFonts w:ascii="Times New Roman" w:hAnsi="Times New Roman"/>
                      <w:sz w:val="22"/>
                      <w:szCs w:val="22"/>
                    </w:rPr>
                  </w:pP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60 %</w:t>
                  </w:r>
                </w:p>
                <w:p w:rsidR="00B91F26" w:rsidP="00DD00B2">
                  <w:pPr>
                    <w:pStyle w:val="NormalWeb"/>
                    <w:bidi w:val="0"/>
                    <w:spacing w:before="0" w:beforeAutospacing="0" w:after="0" w:afterAutospacing="0" w:line="276" w:lineRule="auto"/>
                    <w:rPr>
                      <w:rFonts w:ascii="Times New Roman" w:hAnsi="Times New Roman"/>
                      <w:sz w:val="22"/>
                      <w:szCs w:val="22"/>
                    </w:rPr>
                  </w:pP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90 %</w:t>
                  </w:r>
                </w:p>
                <w:p w:rsidR="00DD00B2" w:rsidRPr="002A4125" w:rsidP="00DD00B2">
                  <w:pPr>
                    <w:pStyle w:val="NormalWeb"/>
                    <w:bidi w:val="0"/>
                    <w:spacing w:before="0" w:beforeAutospacing="0" w:after="0" w:afterAutospacing="0" w:line="276" w:lineRule="auto"/>
                    <w:rPr>
                      <w:rFonts w:ascii="Times New Roman" w:hAnsi="Times New Roman"/>
                      <w:sz w:val="22"/>
                      <w:szCs w:val="22"/>
                    </w:rPr>
                  </w:pPr>
                </w:p>
                <w:p w:rsidR="00DD00B2" w:rsidP="00DD00B2">
                  <w:pPr>
                    <w:pStyle w:val="NormalWeb"/>
                    <w:bidi w:val="0"/>
                    <w:spacing w:before="0" w:beforeAutospacing="0" w:after="0" w:afterAutospacing="0" w:line="276" w:lineRule="auto"/>
                    <w:rPr>
                      <w:rFonts w:ascii="Times New Roman" w:hAnsi="Times New Roman"/>
                      <w:sz w:val="22"/>
                      <w:szCs w:val="22"/>
                    </w:rPr>
                  </w:pPr>
                  <w:r w:rsidR="00B91F26">
                    <w:rPr>
                      <w:rFonts w:ascii="Times New Roman" w:hAnsi="Times New Roman"/>
                      <w:sz w:val="22"/>
                      <w:szCs w:val="22"/>
                    </w:rPr>
                    <w:t>_</w:t>
                  </w:r>
                </w:p>
                <w:p w:rsidR="00B91F26" w:rsidP="00DD00B2">
                  <w:pPr>
                    <w:pStyle w:val="NormalWeb"/>
                    <w:bidi w:val="0"/>
                    <w:spacing w:before="0" w:beforeAutospacing="0" w:after="0" w:afterAutospacing="0" w:line="276" w:lineRule="auto"/>
                    <w:rPr>
                      <w:rFonts w:ascii="Times New Roman" w:hAnsi="Times New Roman"/>
                      <w:sz w:val="22"/>
                      <w:szCs w:val="22"/>
                    </w:rPr>
                  </w:pP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33 %</w:t>
                  </w: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14 %</w:t>
                  </w:r>
                </w:p>
                <w:p w:rsidR="00DD00B2" w:rsidRPr="002A4125" w:rsidP="00DD00B2">
                  <w:pPr>
                    <w:pStyle w:val="NormalWeb"/>
                    <w:bidi w:val="0"/>
                    <w:spacing w:before="0" w:beforeAutospacing="0" w:after="0" w:afterAutospacing="0" w:line="276" w:lineRule="auto"/>
                    <w:rPr>
                      <w:rFonts w:ascii="Times New Roman" w:hAnsi="Times New Roman"/>
                      <w:sz w:val="22"/>
                      <w:szCs w:val="22"/>
                    </w:rPr>
                  </w:pPr>
                </w:p>
              </w:tc>
              <w:tc>
                <w:tcPr>
                  <w:tcW w:w="784" w:type="pct"/>
                  <w:tcBorders>
                    <w:top w:val="single" w:sz="4" w:space="0" w:color="auto"/>
                    <w:left w:val="single" w:sz="4" w:space="0" w:color="auto"/>
                    <w:bottom w:val="single" w:sz="4" w:space="0" w:color="auto"/>
                    <w:right w:val="single" w:sz="4" w:space="0" w:color="auto"/>
                  </w:tcBorders>
                  <w:textDirection w:val="lrTb"/>
                  <w:vAlign w:val="top"/>
                </w:tcPr>
                <w:p w:rsidR="00DD00B2" w:rsidRPr="002A4125" w:rsidP="00DD00B2">
                  <w:pPr>
                    <w:pStyle w:val="NormalWeb"/>
                    <w:bidi w:val="0"/>
                    <w:spacing w:before="0" w:beforeAutospacing="0" w:after="0" w:afterAutospacing="0" w:line="276" w:lineRule="auto"/>
                    <w:rPr>
                      <w:rFonts w:ascii="Times New Roman" w:hAnsi="Times New Roman"/>
                      <w:sz w:val="22"/>
                      <w:szCs w:val="22"/>
                    </w:rPr>
                  </w:pPr>
                  <w:r w:rsidR="00B91F26">
                    <w:rPr>
                      <w:rFonts w:ascii="Times New Roman" w:hAnsi="Times New Roman"/>
                      <w:sz w:val="22"/>
                      <w:szCs w:val="22"/>
                    </w:rPr>
                    <w:t>_</w:t>
                  </w: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40 %</w:t>
                  </w:r>
                </w:p>
                <w:p w:rsidR="00DD00B2" w:rsidP="00DD00B2">
                  <w:pPr>
                    <w:pStyle w:val="NormalWeb"/>
                    <w:bidi w:val="0"/>
                    <w:spacing w:before="0" w:beforeAutospacing="0" w:after="0" w:afterAutospacing="0" w:line="276" w:lineRule="auto"/>
                    <w:rPr>
                      <w:rFonts w:ascii="Times New Roman" w:hAnsi="Times New Roman"/>
                      <w:sz w:val="22"/>
                      <w:szCs w:val="22"/>
                    </w:rPr>
                  </w:pP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60 %</w:t>
                  </w:r>
                </w:p>
                <w:p w:rsidR="00B91F26" w:rsidP="00DD00B2">
                  <w:pPr>
                    <w:pStyle w:val="NormalWeb"/>
                    <w:bidi w:val="0"/>
                    <w:spacing w:before="0" w:beforeAutospacing="0" w:after="0" w:afterAutospacing="0" w:line="276" w:lineRule="auto"/>
                    <w:rPr>
                      <w:rFonts w:ascii="Times New Roman" w:hAnsi="Times New Roman"/>
                      <w:sz w:val="22"/>
                      <w:szCs w:val="22"/>
                    </w:rPr>
                  </w:pP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90 %</w:t>
                  </w:r>
                </w:p>
                <w:p w:rsidR="00DD00B2" w:rsidRPr="002A4125" w:rsidP="00DD00B2">
                  <w:pPr>
                    <w:pStyle w:val="NormalWeb"/>
                    <w:bidi w:val="0"/>
                    <w:spacing w:before="0" w:beforeAutospacing="0" w:after="0" w:afterAutospacing="0" w:line="276" w:lineRule="auto"/>
                    <w:rPr>
                      <w:rFonts w:ascii="Times New Roman" w:hAnsi="Times New Roman"/>
                      <w:sz w:val="22"/>
                      <w:szCs w:val="22"/>
                    </w:rPr>
                  </w:pPr>
                </w:p>
                <w:p w:rsidR="00DD00B2" w:rsidP="00DD00B2">
                  <w:pPr>
                    <w:pStyle w:val="NormalWeb"/>
                    <w:bidi w:val="0"/>
                    <w:spacing w:before="0" w:beforeAutospacing="0" w:after="0" w:afterAutospacing="0" w:line="276" w:lineRule="auto"/>
                    <w:rPr>
                      <w:rFonts w:ascii="Times New Roman" w:hAnsi="Times New Roman"/>
                      <w:sz w:val="22"/>
                      <w:szCs w:val="22"/>
                    </w:rPr>
                  </w:pPr>
                  <w:r w:rsidR="00B91F26">
                    <w:rPr>
                      <w:rFonts w:ascii="Times New Roman" w:hAnsi="Times New Roman"/>
                      <w:sz w:val="22"/>
                      <w:szCs w:val="22"/>
                    </w:rPr>
                    <w:t>_</w:t>
                  </w:r>
                </w:p>
                <w:p w:rsidR="00B91F26" w:rsidP="00DD00B2">
                  <w:pPr>
                    <w:pStyle w:val="NormalWeb"/>
                    <w:bidi w:val="0"/>
                    <w:spacing w:before="0" w:beforeAutospacing="0" w:after="0" w:afterAutospacing="0" w:line="276" w:lineRule="auto"/>
                    <w:rPr>
                      <w:rFonts w:ascii="Times New Roman" w:hAnsi="Times New Roman"/>
                      <w:sz w:val="22"/>
                      <w:szCs w:val="22"/>
                    </w:rPr>
                  </w:pP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50 %</w:t>
                  </w: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14 %</w:t>
                  </w:r>
                </w:p>
                <w:p w:rsidR="00DD00B2" w:rsidRPr="002A4125" w:rsidP="00DD00B2">
                  <w:pPr>
                    <w:pStyle w:val="NormalWeb"/>
                    <w:bidi w:val="0"/>
                    <w:spacing w:before="0" w:beforeAutospacing="0" w:after="0" w:afterAutospacing="0" w:line="276" w:lineRule="auto"/>
                    <w:rPr>
                      <w:rFonts w:ascii="Times New Roman" w:hAnsi="Times New Roman"/>
                      <w:sz w:val="22"/>
                      <w:szCs w:val="22"/>
                    </w:rPr>
                  </w:pPr>
                </w:p>
              </w:tc>
              <w:tc>
                <w:tcPr>
                  <w:tcW w:w="1016" w:type="pct"/>
                  <w:tcBorders>
                    <w:top w:val="single" w:sz="4" w:space="0" w:color="auto"/>
                    <w:left w:val="single" w:sz="4" w:space="0" w:color="auto"/>
                    <w:bottom w:val="single" w:sz="4" w:space="0" w:color="auto"/>
                    <w:right w:val="single" w:sz="4" w:space="0" w:color="auto"/>
                  </w:tcBorders>
                  <w:textDirection w:val="lrTb"/>
                  <w:vAlign w:val="top"/>
                </w:tcPr>
                <w:p w:rsidR="00DD00B2" w:rsidRPr="002A4125" w:rsidP="00DD00B2">
                  <w:pPr>
                    <w:pStyle w:val="NormalWeb"/>
                    <w:bidi w:val="0"/>
                    <w:spacing w:before="0" w:beforeAutospacing="0" w:after="0" w:afterAutospacing="0" w:line="276" w:lineRule="auto"/>
                    <w:rPr>
                      <w:rFonts w:ascii="Times New Roman" w:hAnsi="Times New Roman"/>
                      <w:sz w:val="22"/>
                      <w:szCs w:val="22"/>
                    </w:rPr>
                  </w:pPr>
                  <w:r w:rsidR="00B91F26">
                    <w:rPr>
                      <w:rFonts w:ascii="Times New Roman" w:hAnsi="Times New Roman"/>
                      <w:sz w:val="22"/>
                      <w:szCs w:val="22"/>
                    </w:rPr>
                    <w:t>_</w:t>
                  </w: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50 %</w:t>
                  </w:r>
                </w:p>
                <w:p w:rsidR="00DD00B2" w:rsidP="00DD00B2">
                  <w:pPr>
                    <w:pStyle w:val="NormalWeb"/>
                    <w:bidi w:val="0"/>
                    <w:spacing w:before="0" w:beforeAutospacing="0" w:after="0" w:afterAutospacing="0" w:line="276" w:lineRule="auto"/>
                    <w:rPr>
                      <w:rFonts w:ascii="Times New Roman" w:hAnsi="Times New Roman"/>
                      <w:sz w:val="22"/>
                      <w:szCs w:val="22"/>
                    </w:rPr>
                  </w:pP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60 %</w:t>
                  </w:r>
                </w:p>
                <w:p w:rsidR="00B91F26" w:rsidP="00DD00B2">
                  <w:pPr>
                    <w:pStyle w:val="NormalWeb"/>
                    <w:bidi w:val="0"/>
                    <w:spacing w:before="0" w:beforeAutospacing="0" w:after="0" w:afterAutospacing="0" w:line="276" w:lineRule="auto"/>
                    <w:rPr>
                      <w:rFonts w:ascii="Times New Roman" w:hAnsi="Times New Roman"/>
                      <w:sz w:val="22"/>
                      <w:szCs w:val="22"/>
                    </w:rPr>
                  </w:pP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90 %</w:t>
                  </w:r>
                </w:p>
                <w:p w:rsidR="00DD00B2" w:rsidRPr="002A4125" w:rsidP="00DD00B2">
                  <w:pPr>
                    <w:pStyle w:val="NormalWeb"/>
                    <w:bidi w:val="0"/>
                    <w:spacing w:before="0" w:beforeAutospacing="0" w:after="0" w:afterAutospacing="0" w:line="276" w:lineRule="auto"/>
                    <w:rPr>
                      <w:rFonts w:ascii="Times New Roman" w:hAnsi="Times New Roman"/>
                      <w:sz w:val="22"/>
                      <w:szCs w:val="22"/>
                    </w:rPr>
                  </w:pPr>
                </w:p>
                <w:p w:rsidR="00DD00B2" w:rsidP="00DD00B2">
                  <w:pPr>
                    <w:pStyle w:val="NormalWeb"/>
                    <w:bidi w:val="0"/>
                    <w:spacing w:before="0" w:beforeAutospacing="0" w:after="0" w:afterAutospacing="0" w:line="276" w:lineRule="auto"/>
                    <w:rPr>
                      <w:rFonts w:ascii="Times New Roman" w:hAnsi="Times New Roman"/>
                      <w:sz w:val="22"/>
                      <w:szCs w:val="22"/>
                    </w:rPr>
                  </w:pPr>
                  <w:r w:rsidR="00B91F26">
                    <w:rPr>
                      <w:rFonts w:ascii="Times New Roman" w:hAnsi="Times New Roman"/>
                      <w:sz w:val="22"/>
                      <w:szCs w:val="22"/>
                    </w:rPr>
                    <w:t>_</w:t>
                  </w:r>
                </w:p>
                <w:p w:rsidR="00B91F26" w:rsidP="00DD00B2">
                  <w:pPr>
                    <w:pStyle w:val="NormalWeb"/>
                    <w:bidi w:val="0"/>
                    <w:spacing w:before="0" w:beforeAutospacing="0" w:after="0" w:afterAutospacing="0" w:line="276" w:lineRule="auto"/>
                    <w:rPr>
                      <w:rFonts w:ascii="Times New Roman" w:hAnsi="Times New Roman"/>
                      <w:sz w:val="22"/>
                      <w:szCs w:val="22"/>
                    </w:rPr>
                  </w:pP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w:t>
                  </w: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14 %</w:t>
                  </w:r>
                </w:p>
                <w:p w:rsidR="00DD00B2" w:rsidRPr="002A4125" w:rsidP="00DD00B2">
                  <w:pPr>
                    <w:pStyle w:val="NormalWeb"/>
                    <w:bidi w:val="0"/>
                    <w:spacing w:before="0" w:beforeAutospacing="0" w:after="0" w:afterAutospacing="0" w:line="276" w:lineRule="auto"/>
                    <w:rPr>
                      <w:rFonts w:ascii="Times New Roman" w:hAnsi="Times New Roman"/>
                      <w:sz w:val="22"/>
                      <w:szCs w:val="22"/>
                    </w:rPr>
                  </w:pPr>
                </w:p>
              </w:tc>
              <w:tc>
                <w:tcPr>
                  <w:tcW w:w="769" w:type="pct"/>
                  <w:tcBorders>
                    <w:top w:val="single" w:sz="4" w:space="0" w:color="auto"/>
                    <w:left w:val="single" w:sz="4" w:space="0" w:color="auto"/>
                    <w:bottom w:val="single" w:sz="4" w:space="0" w:color="auto"/>
                    <w:right w:val="single" w:sz="4" w:space="0" w:color="auto"/>
                  </w:tcBorders>
                  <w:textDirection w:val="lrTb"/>
                  <w:vAlign w:val="top"/>
                </w:tcPr>
                <w:p w:rsidR="00DD00B2" w:rsidRPr="002A4125" w:rsidP="00DD00B2">
                  <w:pPr>
                    <w:pStyle w:val="NormalWeb"/>
                    <w:bidi w:val="0"/>
                    <w:spacing w:before="0" w:beforeAutospacing="0" w:after="0" w:afterAutospacing="0" w:line="276" w:lineRule="auto"/>
                    <w:rPr>
                      <w:rFonts w:ascii="Times New Roman" w:hAnsi="Times New Roman"/>
                      <w:sz w:val="22"/>
                      <w:szCs w:val="22"/>
                    </w:rPr>
                  </w:pPr>
                  <w:r w:rsidR="00B91F26">
                    <w:rPr>
                      <w:rFonts w:ascii="Times New Roman" w:hAnsi="Times New Roman"/>
                      <w:sz w:val="22"/>
                      <w:szCs w:val="22"/>
                    </w:rPr>
                    <w:t>_</w:t>
                  </w: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70 %</w:t>
                  </w:r>
                </w:p>
                <w:p w:rsidR="00DD00B2" w:rsidP="00DD00B2">
                  <w:pPr>
                    <w:pStyle w:val="NormalWeb"/>
                    <w:bidi w:val="0"/>
                    <w:spacing w:before="0" w:beforeAutospacing="0" w:after="0" w:afterAutospacing="0" w:line="276" w:lineRule="auto"/>
                    <w:rPr>
                      <w:rFonts w:ascii="Times New Roman" w:hAnsi="Times New Roman"/>
                      <w:sz w:val="22"/>
                      <w:szCs w:val="22"/>
                    </w:rPr>
                  </w:pP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 xml:space="preserve">60 % </w:t>
                  </w:r>
                </w:p>
                <w:p w:rsidR="00B91F26" w:rsidP="00DD00B2">
                  <w:pPr>
                    <w:pStyle w:val="NormalWeb"/>
                    <w:bidi w:val="0"/>
                    <w:spacing w:before="0" w:beforeAutospacing="0" w:after="0" w:afterAutospacing="0" w:line="276" w:lineRule="auto"/>
                    <w:rPr>
                      <w:rFonts w:ascii="Times New Roman" w:hAnsi="Times New Roman"/>
                      <w:sz w:val="22"/>
                      <w:szCs w:val="22"/>
                    </w:rPr>
                  </w:pP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90 %</w:t>
                  </w:r>
                </w:p>
                <w:p w:rsidR="00DD00B2" w:rsidRPr="002A4125" w:rsidP="00DD00B2">
                  <w:pPr>
                    <w:pStyle w:val="NormalWeb"/>
                    <w:bidi w:val="0"/>
                    <w:spacing w:before="0" w:beforeAutospacing="0" w:after="0" w:afterAutospacing="0" w:line="276" w:lineRule="auto"/>
                    <w:rPr>
                      <w:rFonts w:ascii="Times New Roman" w:hAnsi="Times New Roman"/>
                      <w:sz w:val="22"/>
                      <w:szCs w:val="22"/>
                    </w:rPr>
                  </w:pPr>
                </w:p>
                <w:p w:rsidR="00DD00B2" w:rsidP="00DD00B2">
                  <w:pPr>
                    <w:pStyle w:val="NormalWeb"/>
                    <w:bidi w:val="0"/>
                    <w:spacing w:before="0" w:beforeAutospacing="0" w:after="0" w:afterAutospacing="0" w:line="276" w:lineRule="auto"/>
                    <w:rPr>
                      <w:rFonts w:ascii="Times New Roman" w:hAnsi="Times New Roman"/>
                      <w:sz w:val="22"/>
                      <w:szCs w:val="22"/>
                    </w:rPr>
                  </w:pPr>
                  <w:r w:rsidR="00B91F26">
                    <w:rPr>
                      <w:rFonts w:ascii="Times New Roman" w:hAnsi="Times New Roman"/>
                      <w:sz w:val="22"/>
                      <w:szCs w:val="22"/>
                    </w:rPr>
                    <w:t>_</w:t>
                  </w:r>
                </w:p>
                <w:p w:rsidR="00B91F26" w:rsidP="00DD00B2">
                  <w:pPr>
                    <w:pStyle w:val="NormalWeb"/>
                    <w:bidi w:val="0"/>
                    <w:spacing w:before="0" w:beforeAutospacing="0" w:after="0" w:afterAutospacing="0" w:line="276" w:lineRule="auto"/>
                    <w:rPr>
                      <w:rFonts w:ascii="Times New Roman" w:hAnsi="Times New Roman"/>
                      <w:sz w:val="22"/>
                      <w:szCs w:val="22"/>
                    </w:rPr>
                  </w:pP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w:t>
                  </w:r>
                </w:p>
                <w:p w:rsidR="00DD00B2" w:rsidRPr="002A4125" w:rsidP="00DD00B2">
                  <w:pPr>
                    <w:pStyle w:val="NormalWeb"/>
                    <w:bidi w:val="0"/>
                    <w:spacing w:before="0" w:beforeAutospacing="0" w:after="0" w:afterAutospacing="0" w:line="276" w:lineRule="auto"/>
                    <w:rPr>
                      <w:rFonts w:ascii="Times New Roman" w:hAnsi="Times New Roman"/>
                      <w:sz w:val="22"/>
                      <w:szCs w:val="22"/>
                    </w:rPr>
                  </w:pPr>
                  <w:r w:rsidRPr="002A4125">
                    <w:rPr>
                      <w:rFonts w:ascii="Times New Roman" w:hAnsi="Times New Roman"/>
                      <w:sz w:val="22"/>
                      <w:szCs w:val="22"/>
                    </w:rPr>
                    <w:t>33 %</w:t>
                  </w:r>
                </w:p>
                <w:p w:rsidR="00DD00B2" w:rsidRPr="002A4125" w:rsidP="00DD00B2">
                  <w:pPr>
                    <w:pStyle w:val="NormalWeb"/>
                    <w:bidi w:val="0"/>
                    <w:spacing w:before="0" w:beforeAutospacing="0" w:after="0" w:afterAutospacing="0" w:line="276" w:lineRule="auto"/>
                    <w:rPr>
                      <w:rFonts w:ascii="Times New Roman" w:hAnsi="Times New Roman"/>
                      <w:sz w:val="22"/>
                      <w:szCs w:val="22"/>
                    </w:rPr>
                  </w:pPr>
                </w:p>
              </w:tc>
            </w:tr>
          </w:tbl>
          <w:p w:rsidR="00DD00B2" w:rsidRPr="00EF520D" w:rsidP="00EF520D">
            <w:pPr>
              <w:bidi w:val="0"/>
              <w:rPr>
                <w:rFonts w:ascii="Times New Roman" w:hAnsi="Times New Roman"/>
                <w:sz w:val="20"/>
                <w:szCs w:val="20"/>
              </w:rPr>
            </w:pPr>
          </w:p>
          <w:p w:rsidR="007B35A1" w:rsidP="00EF520D">
            <w:pPr>
              <w:bidi w:val="0"/>
              <w:rPr>
                <w:rFonts w:ascii="Times New Roman" w:hAnsi="Times New Roman"/>
                <w:sz w:val="20"/>
                <w:szCs w:val="20"/>
              </w:rPr>
            </w:pPr>
          </w:p>
          <w:p w:rsidR="00EF520D" w:rsidRPr="00EF520D" w:rsidP="00EF520D">
            <w:pPr>
              <w:bidi w:val="0"/>
              <w:rPr>
                <w:rFonts w:ascii="Times New Roman" w:hAnsi="Times New Roman"/>
                <w:sz w:val="20"/>
                <w:szCs w:val="20"/>
              </w:rPr>
            </w:pPr>
            <w:r w:rsidRPr="00EF520D">
              <w:rPr>
                <w:rFonts w:ascii="Times New Roman" w:hAnsi="Times New Roman"/>
                <w:sz w:val="20"/>
                <w:szCs w:val="20"/>
              </w:rPr>
              <w:t>Nepresnosť (vyjadrená ako 95 % interval spoľahlivosti) metód použitých na hodnotenie koncentrácií okolitého ovzdušia sa vyhodnotí v súlade so zásadami CEN Príručky na vyjadrovanie neistôt pri meraniach (ENV 13005- 1999), metodikou ISO 5725:1994 a usmernením uvedeným v CEN Správe o kvalite ovzdušia – Postup odhadu neistoty referenčných metód merania kvality okolitého ovzdušia (CR 14377:2002E). Percentá nepresnosti sú uvedené pre jednotlivé merania, z ktorých sa urobí priemer podľa typického času odberu vzorky pre 95 % interval spoľahlivosti.</w:t>
            </w:r>
          </w:p>
          <w:p w:rsidR="00EF520D" w:rsidP="00EF520D">
            <w:pPr>
              <w:bidi w:val="0"/>
              <w:rPr>
                <w:rFonts w:ascii="Times New Roman" w:hAnsi="Times New Roman"/>
                <w:sz w:val="20"/>
                <w:szCs w:val="20"/>
              </w:rPr>
            </w:pPr>
            <w:r w:rsidRPr="00EF520D">
              <w:rPr>
                <w:rFonts w:ascii="Times New Roman" w:hAnsi="Times New Roman"/>
                <w:sz w:val="20"/>
                <w:szCs w:val="20"/>
              </w:rPr>
              <w:t>Nepresnosť meraní sa interpretuje ako taká, ktorá sa uplatňuje v oblasti príslušnej cieľovej hodnoty. Stále a indikatívne merania sa musia rovnomerne rozložiť na celý rok, aby sa predišlo skresleniu výsledkov.</w:t>
            </w:r>
          </w:p>
          <w:p w:rsidR="00A61AA6" w:rsidRPr="00EF520D" w:rsidP="00EF520D">
            <w:pPr>
              <w:bidi w:val="0"/>
              <w:rPr>
                <w:rFonts w:ascii="Times New Roman" w:hAnsi="Times New Roman"/>
                <w:sz w:val="20"/>
                <w:szCs w:val="20"/>
              </w:rPr>
            </w:pPr>
          </w:p>
          <w:p w:rsidR="00EF520D" w:rsidRPr="00EF520D" w:rsidP="00EF520D">
            <w:pPr>
              <w:bidi w:val="0"/>
              <w:rPr>
                <w:rFonts w:ascii="Times New Roman" w:hAnsi="Times New Roman"/>
                <w:sz w:val="20"/>
                <w:szCs w:val="20"/>
              </w:rPr>
            </w:pPr>
            <w:r w:rsidRPr="00EF520D">
              <w:rPr>
                <w:rFonts w:ascii="Times New Roman" w:hAnsi="Times New Roman"/>
                <w:sz w:val="20"/>
                <w:szCs w:val="20"/>
              </w:rPr>
              <w:t>Požiadavky na minimálny zber údajov a časové pokrytie nezahŕňajú straty údajov v dôsledku pravidelnej kalibrácie</w:t>
            </w:r>
          </w:p>
          <w:p w:rsidR="00EF520D" w:rsidRPr="00EF520D" w:rsidP="00EF520D">
            <w:pPr>
              <w:bidi w:val="0"/>
              <w:rPr>
                <w:rFonts w:ascii="Times New Roman" w:hAnsi="Times New Roman"/>
                <w:sz w:val="20"/>
                <w:szCs w:val="20"/>
              </w:rPr>
            </w:pPr>
            <w:r w:rsidRPr="00EF520D">
              <w:rPr>
                <w:rFonts w:ascii="Times New Roman" w:hAnsi="Times New Roman"/>
                <w:sz w:val="20"/>
                <w:szCs w:val="20"/>
              </w:rPr>
              <w:t>alebo bežnej údržby prístrojov. Dvadsaťštyrihodinový odber vzoriek sa vyžaduje na meranie benzo(a)pyrénu a ďalších</w:t>
            </w:r>
          </w:p>
          <w:p w:rsidR="00EF520D" w:rsidP="00EF520D">
            <w:pPr>
              <w:bidi w:val="0"/>
              <w:rPr>
                <w:rFonts w:ascii="Times New Roman" w:hAnsi="Times New Roman"/>
                <w:sz w:val="20"/>
                <w:szCs w:val="20"/>
              </w:rPr>
            </w:pPr>
            <w:r w:rsidRPr="00EF520D">
              <w:rPr>
                <w:rFonts w:ascii="Times New Roman" w:hAnsi="Times New Roman"/>
                <w:sz w:val="20"/>
                <w:szCs w:val="20"/>
              </w:rPr>
              <w:t>polycyklických aromatických uhľovodíkov. Pri dodržaní opatrnosti možno jednotlivé vzorky odobraté v období do jedného mesiaca spájať a analyzovať ako zloženú vzorku za predpokladu, že metóda zabezpečí, aby boli vzorky počas tohto obdobia stabilné. Tri rovnorodé zlúčeniny benzo(b)fluorantén, benzo(j)fluorantén, benzo(k)fluorantén môže byť ťažké analyticky rozložiť. V takýchto prípadoch sa môžu oznamovať ako súčet.. Odber vzoriek sa musí rozložiť rovnomerne na dni v týždni a počas roka. Na meranie rýchlosti depozície sa odporúčajú mesačné alebo týždenné odbery vzoriek počas celého roka.</w:t>
            </w:r>
          </w:p>
          <w:p w:rsidR="000B31C9" w:rsidP="00EF520D">
            <w:pPr>
              <w:bidi w:val="0"/>
              <w:rPr>
                <w:rFonts w:ascii="Times New Roman" w:hAnsi="Times New Roman"/>
                <w:sz w:val="20"/>
                <w:szCs w:val="20"/>
              </w:rPr>
            </w:pPr>
          </w:p>
          <w:p w:rsidR="000B31C9" w:rsidP="00EF520D">
            <w:pPr>
              <w:bidi w:val="0"/>
              <w:rPr>
                <w:rFonts w:ascii="Times New Roman" w:hAnsi="Times New Roman"/>
                <w:sz w:val="20"/>
                <w:szCs w:val="20"/>
              </w:rPr>
            </w:pPr>
          </w:p>
          <w:p w:rsidR="000B31C9" w:rsidRPr="000B31C9" w:rsidP="000B31C9">
            <w:pPr>
              <w:bidi w:val="0"/>
              <w:rPr>
                <w:rFonts w:ascii="Times New Roman" w:hAnsi="Times New Roman"/>
                <w:sz w:val="20"/>
                <w:szCs w:val="20"/>
                <w:lang w:eastAsia="en-US"/>
              </w:rPr>
            </w:pPr>
            <w:r>
              <w:rPr>
                <w:rFonts w:ascii="Times New Roman" w:hAnsi="Times New Roman"/>
                <w:sz w:val="20"/>
                <w:szCs w:val="20"/>
              </w:rPr>
              <w:t>C</w:t>
            </w:r>
            <w:r w:rsidRPr="000B31C9">
              <w:rPr>
                <w:rFonts w:ascii="Times New Roman" w:hAnsi="Times New Roman"/>
                <w:sz w:val="20"/>
                <w:szCs w:val="20"/>
              </w:rPr>
              <w:t xml:space="preserve">. </w:t>
            </w:r>
            <w:r w:rsidRPr="00B91F26" w:rsidR="00B91F26">
              <w:rPr>
                <w:rFonts w:ascii="Times New Roman" w:hAnsi="Times New Roman"/>
                <w:sz w:val="20"/>
                <w:szCs w:val="20"/>
              </w:rPr>
              <w:t>Ustanovenia týkajúce sa jednotlivých vzoriek v predchádzajúcom odseku sa vzťahujú aj na arzén, kadmium, nikel a celkovú plynnú ortuť. Okrem toho sa povoľuje odber podvzoriek z filtrov PM10 určených pre kovy na účely následnej analýzy, ak existujú dôkazy o tom, že odber podvzoriek je reprezentatívny pre celok a ak v prípade porovnania s príslušnými cieľmi kvality údajov nedochádza k ohrozeniu citlivosti detekcie. Ako alternatíva k dennému odberu vzoriek sa povoľuje týždenný odber vzoriek kovov v PM10, a to za predpokladu, že nie sú ohrozené charakteristické znaky odberu.</w:t>
            </w:r>
          </w:p>
          <w:p w:rsidR="000B31C9" w:rsidRPr="000B31C9" w:rsidP="00EF520D">
            <w:pPr>
              <w:bidi w:val="0"/>
              <w:rPr>
                <w:rFonts w:ascii="Times New Roman" w:hAnsi="Times New Roman"/>
                <w:sz w:val="20"/>
                <w:szCs w:val="20"/>
              </w:rPr>
            </w:pPr>
          </w:p>
          <w:p w:rsidR="000B31C9" w:rsidP="00EF520D">
            <w:pPr>
              <w:bidi w:val="0"/>
              <w:rPr>
                <w:rFonts w:ascii="Times New Roman" w:hAnsi="Times New Roman"/>
                <w:sz w:val="20"/>
                <w:szCs w:val="20"/>
              </w:rPr>
            </w:pPr>
          </w:p>
          <w:p w:rsidR="000B31C9" w:rsidRPr="00EF520D" w:rsidP="00EF520D">
            <w:pPr>
              <w:bidi w:val="0"/>
              <w:rPr>
                <w:rFonts w:ascii="Times New Roman" w:hAnsi="Times New Roman"/>
                <w:sz w:val="20"/>
                <w:szCs w:val="20"/>
              </w:rPr>
            </w:pPr>
          </w:p>
          <w:p w:rsidR="00EF520D" w:rsidRPr="00EF520D" w:rsidP="00EF520D">
            <w:pPr>
              <w:bidi w:val="0"/>
              <w:rPr>
                <w:rFonts w:ascii="Times New Roman" w:hAnsi="Times New Roman"/>
                <w:sz w:val="20"/>
                <w:szCs w:val="20"/>
              </w:rPr>
            </w:pPr>
            <w:r w:rsidRPr="00EF520D">
              <w:rPr>
                <w:rFonts w:ascii="Times New Roman" w:hAnsi="Times New Roman"/>
                <w:sz w:val="20"/>
                <w:szCs w:val="20"/>
              </w:rPr>
              <w:t>Členské štáty môžu robiť len odber mokrej vzorky namiesto hromadnej, ak dokážu, že rozdiel medzi nimi je do 10 %. Rýchlosti depozície by sa mali všeobecne uvádzať v µg/m2 za deň.</w:t>
            </w:r>
          </w:p>
          <w:p w:rsidR="00EF520D" w:rsidP="00EF520D">
            <w:pPr>
              <w:bidi w:val="0"/>
              <w:rPr>
                <w:rFonts w:ascii="Times New Roman" w:hAnsi="Times New Roman"/>
                <w:sz w:val="20"/>
                <w:szCs w:val="20"/>
              </w:rPr>
            </w:pPr>
            <w:r w:rsidRPr="00EF520D">
              <w:rPr>
                <w:rFonts w:ascii="Times New Roman" w:hAnsi="Times New Roman"/>
                <w:sz w:val="20"/>
                <w:szCs w:val="20"/>
              </w:rPr>
              <w:t>Členské štáty môžu uplatňovať menšie minimálne časové pokrytie, ako je uvedené v tabuľke, ale nie menšie ako 14 % pre stále merania a 6 % pre indikatívne merania za predpokladu, že môžu preukázať, že bude splnená 95 % rozšírená nepresnosť ročného priemeru, vypočítaná z cieľov v kvalite údajov v tabuľke podľa ISO 11222:2002 – „Stanovenie neistoty priemernej hodnoty výsledkov meraní za daný časový interval pri meraniach kvality ovzdušia“.</w:t>
            </w:r>
          </w:p>
          <w:p w:rsidR="00E30238" w:rsidRPr="00EF520D" w:rsidP="00EF520D">
            <w:pPr>
              <w:bidi w:val="0"/>
              <w:rPr>
                <w:rFonts w:ascii="Times New Roman" w:hAnsi="Times New Roman"/>
                <w:sz w:val="20"/>
                <w:szCs w:val="20"/>
              </w:rPr>
            </w:pPr>
          </w:p>
          <w:p w:rsidR="00EF520D" w:rsidRPr="00EF520D" w:rsidP="00EF520D">
            <w:pPr>
              <w:bidi w:val="0"/>
              <w:rPr>
                <w:rFonts w:ascii="Times New Roman" w:hAnsi="Times New Roman"/>
                <w:sz w:val="20"/>
                <w:szCs w:val="20"/>
              </w:rPr>
            </w:pPr>
          </w:p>
          <w:p w:rsidR="00EF520D" w:rsidRPr="00EF520D" w:rsidP="00EF520D">
            <w:pPr>
              <w:bidi w:val="0"/>
              <w:rPr>
                <w:rFonts w:ascii="Times New Roman" w:hAnsi="Times New Roman"/>
                <w:sz w:val="20"/>
                <w:szCs w:val="20"/>
              </w:rPr>
            </w:pPr>
            <w:r w:rsidRPr="00EF520D">
              <w:rPr>
                <w:rFonts w:ascii="Times New Roman" w:hAnsi="Times New Roman"/>
                <w:sz w:val="20"/>
                <w:szCs w:val="20"/>
              </w:rPr>
              <w:t>II. Požiadavky na modely kvality ovzdušia</w:t>
            </w:r>
          </w:p>
          <w:p w:rsidR="00EF520D" w:rsidRPr="00EF520D" w:rsidP="00EF520D">
            <w:pPr>
              <w:bidi w:val="0"/>
              <w:rPr>
                <w:rFonts w:ascii="Times New Roman" w:hAnsi="Times New Roman"/>
                <w:sz w:val="20"/>
                <w:szCs w:val="20"/>
              </w:rPr>
            </w:pPr>
            <w:r w:rsidRPr="00EF520D">
              <w:rPr>
                <w:rFonts w:ascii="Times New Roman" w:hAnsi="Times New Roman"/>
                <w:sz w:val="20"/>
                <w:szCs w:val="20"/>
              </w:rPr>
              <w:t>Kde sa na hodnotenie používa model kvality ovzdušia, zostavia sa odkazy na popisy modelu a informácie o nepresnosti.</w:t>
            </w:r>
          </w:p>
          <w:p w:rsidR="00EF520D" w:rsidRPr="00EF520D" w:rsidP="00EF520D">
            <w:pPr>
              <w:bidi w:val="0"/>
              <w:rPr>
                <w:rFonts w:ascii="Times New Roman" w:hAnsi="Times New Roman"/>
                <w:sz w:val="20"/>
                <w:szCs w:val="20"/>
              </w:rPr>
            </w:pPr>
            <w:r w:rsidRPr="00EF520D">
              <w:rPr>
                <w:rFonts w:ascii="Times New Roman" w:hAnsi="Times New Roman"/>
                <w:sz w:val="20"/>
                <w:szCs w:val="20"/>
              </w:rPr>
              <w:t>Nepresnosť pri modelovaní je definovaná ako maximálna odchýlka nameraných a vypočítaných úrovní koncentrácie počas celého roka, bez zohľadňovania načasovania udalostí.</w:t>
            </w:r>
          </w:p>
          <w:p w:rsidR="00EF520D" w:rsidRPr="00EF520D" w:rsidP="00EF520D">
            <w:pPr>
              <w:bidi w:val="0"/>
              <w:rPr>
                <w:rFonts w:ascii="Times New Roman" w:hAnsi="Times New Roman"/>
                <w:sz w:val="20"/>
                <w:szCs w:val="20"/>
              </w:rPr>
            </w:pPr>
            <w:r w:rsidRPr="00EF520D">
              <w:rPr>
                <w:rFonts w:ascii="Times New Roman" w:hAnsi="Times New Roman"/>
                <w:sz w:val="20"/>
                <w:szCs w:val="20"/>
              </w:rPr>
              <w:t>L 23/14 SK Úradný vestník Európskej únie 26.1.2005</w:t>
            </w:r>
          </w:p>
          <w:p w:rsidR="00EF520D" w:rsidRPr="00EF520D" w:rsidP="00EF520D">
            <w:pPr>
              <w:bidi w:val="0"/>
              <w:rPr>
                <w:rFonts w:ascii="Times New Roman" w:hAnsi="Times New Roman"/>
                <w:sz w:val="20"/>
                <w:szCs w:val="20"/>
              </w:rPr>
            </w:pPr>
          </w:p>
          <w:p w:rsidR="00EF520D" w:rsidRPr="00EF520D" w:rsidP="00EF520D">
            <w:pPr>
              <w:bidi w:val="0"/>
              <w:rPr>
                <w:rFonts w:ascii="Times New Roman" w:hAnsi="Times New Roman"/>
                <w:sz w:val="20"/>
                <w:szCs w:val="20"/>
              </w:rPr>
            </w:pPr>
            <w:r w:rsidRPr="00EF520D">
              <w:rPr>
                <w:rFonts w:ascii="Times New Roman" w:hAnsi="Times New Roman"/>
                <w:sz w:val="20"/>
                <w:szCs w:val="20"/>
              </w:rPr>
              <w:t>III. Požiadavky na techniky objektívneho odhadu</w:t>
            </w:r>
          </w:p>
          <w:p w:rsidR="00EF520D" w:rsidRPr="00EF520D" w:rsidP="00EF520D">
            <w:pPr>
              <w:bidi w:val="0"/>
              <w:rPr>
                <w:rFonts w:ascii="Times New Roman" w:hAnsi="Times New Roman"/>
                <w:sz w:val="20"/>
                <w:szCs w:val="20"/>
              </w:rPr>
            </w:pPr>
            <w:r w:rsidRPr="00EF520D">
              <w:rPr>
                <w:rFonts w:ascii="Times New Roman" w:hAnsi="Times New Roman"/>
                <w:sz w:val="20"/>
                <w:szCs w:val="20"/>
              </w:rPr>
              <w:t>Ak sa používajú techniky objektívneho odhadu, nepresnosť nesmie prekročiť 100 %.</w:t>
            </w:r>
          </w:p>
          <w:p w:rsidR="00EF520D" w:rsidRPr="00EF520D" w:rsidP="00EF520D">
            <w:pPr>
              <w:bidi w:val="0"/>
              <w:rPr>
                <w:rFonts w:ascii="Times New Roman" w:hAnsi="Times New Roman"/>
                <w:sz w:val="20"/>
                <w:szCs w:val="20"/>
              </w:rPr>
            </w:pPr>
          </w:p>
          <w:p w:rsidR="00EF520D" w:rsidRPr="00EF520D" w:rsidP="00EF520D">
            <w:pPr>
              <w:bidi w:val="0"/>
              <w:rPr>
                <w:rFonts w:ascii="Times New Roman" w:hAnsi="Times New Roman"/>
                <w:sz w:val="20"/>
                <w:szCs w:val="20"/>
              </w:rPr>
            </w:pPr>
            <w:r w:rsidRPr="00EF520D">
              <w:rPr>
                <w:rFonts w:ascii="Times New Roman" w:hAnsi="Times New Roman"/>
                <w:sz w:val="20"/>
                <w:szCs w:val="20"/>
              </w:rPr>
              <w:t>IV. Štandardizácia</w:t>
            </w:r>
          </w:p>
          <w:p w:rsidR="00EF520D" w:rsidRPr="00EF520D" w:rsidP="00EF520D">
            <w:pPr>
              <w:bidi w:val="0"/>
              <w:rPr>
                <w:rFonts w:ascii="Times New Roman" w:hAnsi="Times New Roman"/>
                <w:sz w:val="20"/>
                <w:szCs w:val="20"/>
              </w:rPr>
            </w:pPr>
            <w:r w:rsidRPr="00EF520D">
              <w:rPr>
                <w:rFonts w:ascii="Times New Roman" w:hAnsi="Times New Roman"/>
                <w:sz w:val="20"/>
                <w:szCs w:val="20"/>
              </w:rPr>
              <w:t>Pre látky, ktoré sa</w:t>
            </w:r>
            <w:r w:rsidR="004B0303">
              <w:rPr>
                <w:rFonts w:ascii="Times New Roman" w:hAnsi="Times New Roman"/>
                <w:sz w:val="20"/>
                <w:szCs w:val="20"/>
              </w:rPr>
              <w:t xml:space="preserve"> majú analyzovať vo frakcii </w:t>
            </w:r>
            <w:r w:rsidRPr="000E3AC5" w:rsidR="004B0303">
              <w:rPr>
                <w:rFonts w:ascii="Times New Roman" w:hAnsi="Times New Roman"/>
                <w:color w:val="000000" w:themeColor="tx1" w:themeShade="FF"/>
                <w:sz w:val="20"/>
                <w:szCs w:val="20"/>
              </w:rPr>
              <w:t>PM</w:t>
            </w:r>
            <w:r w:rsidRPr="000E3AC5" w:rsidR="004B0303">
              <w:rPr>
                <w:rFonts w:ascii="Times New Roman" w:hAnsi="Times New Roman"/>
                <w:color w:val="000000" w:themeColor="tx1" w:themeShade="FF"/>
                <w:vertAlign w:val="subscript"/>
              </w:rPr>
              <w:t>10</w:t>
            </w:r>
            <w:r w:rsidRPr="000E3AC5">
              <w:rPr>
                <w:rFonts w:ascii="Times New Roman" w:hAnsi="Times New Roman"/>
                <w:color w:val="000000" w:themeColor="tx1" w:themeShade="FF"/>
                <w:sz w:val="20"/>
                <w:szCs w:val="20"/>
              </w:rPr>
              <w:t>,</w:t>
            </w:r>
            <w:r w:rsidRPr="00EF520D">
              <w:rPr>
                <w:rFonts w:ascii="Times New Roman" w:hAnsi="Times New Roman"/>
                <w:sz w:val="20"/>
                <w:szCs w:val="20"/>
              </w:rPr>
              <w:t xml:space="preserve"> sa objem vzorky vzťahuje na vonkajšie podmienky.</w:t>
            </w:r>
          </w:p>
          <w:p w:rsidR="00EF520D" w:rsidRPr="00EF520D" w:rsidP="00EF520D">
            <w:pPr>
              <w:bidi w:val="0"/>
              <w:rPr>
                <w:rFonts w:ascii="Times New Roman" w:hAnsi="Times New Roman"/>
                <w:sz w:val="20"/>
                <w:szCs w:val="20"/>
              </w:rPr>
            </w:pPr>
            <w:r w:rsidRPr="00EF520D">
              <w:rPr>
                <w:rFonts w:ascii="Times New Roman" w:hAnsi="Times New Roman"/>
                <w:sz w:val="20"/>
                <w:szCs w:val="20"/>
              </w:rPr>
              <w:t>26.1.2005 SK Úradný vestník Európskej únie L 23/15</w:t>
            </w:r>
          </w:p>
          <w:p w:rsidR="00EF520D" w:rsidRPr="0082696D">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2B2F68" w:rsidRPr="0082696D">
            <w:pPr>
              <w:bidi w:val="0"/>
              <w:jc w:val="center"/>
              <w:rPr>
                <w:rFonts w:ascii="Times New Roman" w:hAnsi="Times New Roman"/>
                <w:sz w:val="20"/>
                <w:szCs w:val="20"/>
              </w:rPr>
            </w:pPr>
            <w:r w:rsidRPr="0082696D">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2B2F68" w:rsidRPr="0082696D">
            <w:pPr>
              <w:bidi w:val="0"/>
              <w:jc w:val="center"/>
              <w:rPr>
                <w:rFonts w:ascii="Times New Roman" w:hAnsi="Times New Roman"/>
                <w:sz w:val="20"/>
                <w:szCs w:val="20"/>
              </w:rPr>
            </w:pPr>
            <w:r w:rsidR="007863C3">
              <w:rPr>
                <w:rFonts w:ascii="Times New Roman" w:hAnsi="Times New Roman"/>
                <w:sz w:val="20"/>
                <w:szCs w:val="20"/>
              </w:rPr>
              <w:t>N</w:t>
            </w:r>
            <w:r w:rsidR="00EF520D">
              <w:rPr>
                <w:rFonts w:ascii="Times New Roman" w:hAnsi="Times New Roman"/>
                <w:sz w:val="20"/>
                <w:szCs w:val="20"/>
              </w:rPr>
              <w:t>V</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F520D" w:rsidP="00E30238">
            <w:pPr>
              <w:pStyle w:val="Normlny"/>
              <w:bidi w:val="0"/>
              <w:jc w:val="center"/>
              <w:rPr>
                <w:rFonts w:ascii="Times New Roman" w:hAnsi="Times New Roman"/>
              </w:rPr>
            </w:pPr>
            <w:r w:rsidR="007863C3">
              <w:rPr>
                <w:rFonts w:ascii="Times New Roman" w:hAnsi="Times New Roman"/>
              </w:rPr>
              <w:t>Príl. 6</w:t>
            </w:r>
          </w:p>
          <w:p w:rsidR="007863C3" w:rsidRPr="0082696D" w:rsidP="00E30238">
            <w:pPr>
              <w:pStyle w:val="Normlny"/>
              <w:bidi w:val="0"/>
              <w:jc w:val="center"/>
              <w:rPr>
                <w:rFonts w:ascii="Times New Roman" w:hAnsi="Times New Roman"/>
              </w:rPr>
            </w:pPr>
            <w:r>
              <w:rPr>
                <w:rFonts w:ascii="Times New Roman" w:hAnsi="Times New Roman"/>
              </w:rPr>
              <w:t>A,B,C,D</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A64CAB" w:rsidRPr="00F013CA" w:rsidP="00A64CAB">
            <w:pPr>
              <w:pStyle w:val="Heading1"/>
              <w:bidi w:val="0"/>
              <w:contextualSpacing/>
              <w:rPr>
                <w:rFonts w:ascii="Times New Roman" w:hAnsi="Times New Roman"/>
                <w:sz w:val="22"/>
                <w:szCs w:val="22"/>
              </w:rPr>
            </w:pPr>
            <w:r w:rsidRPr="00F013CA">
              <w:rPr>
                <w:rFonts w:ascii="Times New Roman" w:hAnsi="Times New Roman"/>
                <w:sz w:val="22"/>
                <w:szCs w:val="22"/>
              </w:rPr>
              <w:t xml:space="preserve">CIELE  V  KVALITE  ÚDAJOV  NA  HODNOTENIE  KVALITY  OVZDUŠIA </w:t>
            </w:r>
          </w:p>
          <w:p w:rsidR="00A64CAB" w:rsidRPr="00F013CA" w:rsidP="00A64CAB">
            <w:pPr>
              <w:pStyle w:val="Heading1"/>
              <w:bidi w:val="0"/>
              <w:contextualSpacing/>
              <w:rPr>
                <w:rFonts w:ascii="Times New Roman" w:hAnsi="Times New Roman"/>
                <w:sz w:val="22"/>
                <w:szCs w:val="22"/>
              </w:rPr>
            </w:pPr>
            <w:r w:rsidRPr="00F013CA">
              <w:rPr>
                <w:rFonts w:ascii="Times New Roman" w:hAnsi="Times New Roman"/>
                <w:sz w:val="22"/>
                <w:szCs w:val="22"/>
              </w:rPr>
              <w:t xml:space="preserve"> </w:t>
            </w:r>
          </w:p>
          <w:p w:rsidR="00A64CAB" w:rsidRPr="00F013CA" w:rsidP="00A64CAB">
            <w:pPr>
              <w:pStyle w:val="NormalWeb"/>
              <w:keepLines/>
              <w:bidi w:val="0"/>
              <w:spacing w:before="0" w:beforeAutospacing="0" w:after="120" w:afterAutospacing="0"/>
              <w:rPr>
                <w:rFonts w:ascii="Times New Roman" w:hAnsi="Times New Roman"/>
                <w:b/>
              </w:rPr>
            </w:pPr>
            <w:r w:rsidRPr="00F013CA">
              <w:rPr>
                <w:rFonts w:ascii="Times New Roman" w:hAnsi="Times New Roman"/>
                <w:b/>
              </w:rPr>
              <w:t>A. Ciele v kvalite údajov na hodnotenie kvality ovzdušia</w:t>
            </w:r>
          </w:p>
          <w:tbl>
            <w:tblPr>
              <w:tblStyle w:val="TableNormal"/>
              <w:tblW w:w="5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2"/>
              <w:gridCol w:w="578"/>
              <w:gridCol w:w="572"/>
              <w:gridCol w:w="572"/>
              <w:gridCol w:w="744"/>
              <w:gridCol w:w="494"/>
              <w:gridCol w:w="590"/>
              <w:gridCol w:w="623"/>
              <w:gridCol w:w="770"/>
            </w:tblGrid>
            <w:tr>
              <w:tblPrEx>
                <w:tblW w:w="5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16"/>
              </w:trPr>
              <w:tc>
                <w:tcPr>
                  <w:tcW w:w="932" w:type="dxa"/>
                  <w:tcBorders>
                    <w:top w:val="single" w:sz="4" w:space="0" w:color="auto"/>
                    <w:left w:val="single" w:sz="4" w:space="0" w:color="auto"/>
                    <w:bottom w:val="single" w:sz="4" w:space="0" w:color="auto"/>
                    <w:right w:val="single" w:sz="4" w:space="0" w:color="auto"/>
                  </w:tcBorders>
                  <w:textDirection w:val="lrTb"/>
                  <w:vAlign w:val="top"/>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p>
              </w:tc>
              <w:tc>
                <w:tcPr>
                  <w:tcW w:w="578"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ind w:left="-108" w:right="-108"/>
                    <w:contextualSpacing/>
                    <w:rPr>
                      <w:rFonts w:ascii="Times New Roman" w:hAnsi="Times New Roman"/>
                      <w:sz w:val="20"/>
                      <w:szCs w:val="20"/>
                    </w:rPr>
                  </w:pPr>
                  <w:r w:rsidRPr="00F013CA">
                    <w:rPr>
                      <w:rFonts w:ascii="Times New Roman" w:hAnsi="Times New Roman"/>
                      <w:sz w:val="20"/>
                      <w:szCs w:val="20"/>
                    </w:rPr>
                    <w:t>SO</w:t>
                  </w:r>
                  <w:r w:rsidRPr="00F013CA">
                    <w:rPr>
                      <w:rFonts w:ascii="Times New Roman" w:hAnsi="Times New Roman"/>
                      <w:sz w:val="20"/>
                      <w:szCs w:val="20"/>
                      <w:vertAlign w:val="subscript"/>
                    </w:rPr>
                    <w:t>2</w:t>
                  </w:r>
                  <w:r w:rsidRPr="00F013CA">
                    <w:rPr>
                      <w:rFonts w:ascii="Times New Roman" w:hAnsi="Times New Roman"/>
                      <w:sz w:val="20"/>
                      <w:szCs w:val="20"/>
                    </w:rPr>
                    <w:t>, NO</w:t>
                  </w:r>
                  <w:r w:rsidRPr="00F013CA">
                    <w:rPr>
                      <w:rFonts w:ascii="Times New Roman" w:hAnsi="Times New Roman"/>
                      <w:sz w:val="20"/>
                      <w:szCs w:val="20"/>
                      <w:vertAlign w:val="subscript"/>
                    </w:rPr>
                    <w:t>2,</w:t>
                  </w:r>
                  <w:r w:rsidRPr="00F013CA">
                    <w:rPr>
                      <w:rFonts w:ascii="Times New Roman" w:hAnsi="Times New Roman"/>
                      <w:sz w:val="20"/>
                      <w:szCs w:val="20"/>
                    </w:rPr>
                    <w:t xml:space="preserve"> NO</w:t>
                  </w:r>
                  <w:r w:rsidRPr="00F013CA">
                    <w:rPr>
                      <w:rFonts w:ascii="Times New Roman" w:hAnsi="Times New Roman"/>
                      <w:sz w:val="20"/>
                      <w:szCs w:val="20"/>
                      <w:vertAlign w:val="subscript"/>
                    </w:rPr>
                    <w:t>x</w:t>
                  </w:r>
                  <w:r w:rsidRPr="00F013CA">
                    <w:rPr>
                      <w:rFonts w:ascii="Times New Roman" w:hAnsi="Times New Roman"/>
                      <w:sz w:val="20"/>
                      <w:szCs w:val="20"/>
                    </w:rPr>
                    <w:t>, CO</w:t>
                  </w: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ind w:left="-108"/>
                    <w:contextualSpacing/>
                    <w:rPr>
                      <w:rFonts w:ascii="Times New Roman" w:hAnsi="Times New Roman"/>
                      <w:sz w:val="20"/>
                      <w:szCs w:val="20"/>
                    </w:rPr>
                  </w:pPr>
                  <w:r w:rsidRPr="00F013CA">
                    <w:rPr>
                      <w:rFonts w:ascii="Times New Roman" w:hAnsi="Times New Roman"/>
                      <w:sz w:val="20"/>
                      <w:szCs w:val="20"/>
                    </w:rPr>
                    <w:t>Benzén</w:t>
                  </w: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PM</w:t>
                  </w:r>
                  <w:r w:rsidRPr="00F013CA">
                    <w:rPr>
                      <w:rFonts w:ascii="Times New Roman" w:hAnsi="Times New Roman"/>
                      <w:sz w:val="20"/>
                      <w:szCs w:val="20"/>
                      <w:vertAlign w:val="subscript"/>
                    </w:rPr>
                    <w:t>10</w:t>
                  </w: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PM</w:t>
                  </w:r>
                  <w:r w:rsidRPr="00F013CA">
                    <w:rPr>
                      <w:rFonts w:ascii="Times New Roman" w:hAnsi="Times New Roman"/>
                      <w:sz w:val="20"/>
                      <w:szCs w:val="20"/>
                      <w:vertAlign w:val="subscript"/>
                    </w:rPr>
                    <w:t>2,5</w:t>
                  </w:r>
                  <w:r w:rsidRPr="00F013CA">
                    <w:rPr>
                      <w:rFonts w:ascii="Times New Roman" w:hAnsi="Times New Roman"/>
                      <w:sz w:val="20"/>
                      <w:szCs w:val="20"/>
                    </w:rPr>
                    <w:t>, Pb</w:t>
                  </w:r>
                </w:p>
              </w:tc>
              <w:tc>
                <w:tcPr>
                  <w:tcW w:w="74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 xml:space="preserve">Ozón a súvisiace </w:t>
                  </w:r>
                </w:p>
                <w:p w:rsidR="00A64CAB" w:rsidRPr="00F013CA" w:rsidP="00A64CAB">
                  <w:pPr>
                    <w:pStyle w:val="NormalWeb"/>
                    <w:keepLines/>
                    <w:bidi w:val="0"/>
                    <w:spacing w:before="0" w:beforeAutospacing="0" w:after="0" w:afterAutospacing="0"/>
                    <w:ind w:right="-250"/>
                    <w:contextualSpacing/>
                    <w:rPr>
                      <w:rFonts w:ascii="Times New Roman" w:hAnsi="Times New Roman"/>
                      <w:sz w:val="20"/>
                      <w:szCs w:val="20"/>
                      <w:vertAlign w:val="subscript"/>
                    </w:rPr>
                  </w:pPr>
                  <w:r w:rsidRPr="00F013CA">
                    <w:rPr>
                      <w:rFonts w:ascii="Times New Roman" w:hAnsi="Times New Roman"/>
                      <w:sz w:val="20"/>
                      <w:szCs w:val="20"/>
                    </w:rPr>
                    <w:t>NO a NO</w:t>
                  </w:r>
                  <w:r w:rsidRPr="00F013CA">
                    <w:rPr>
                      <w:rFonts w:ascii="Times New Roman" w:hAnsi="Times New Roman"/>
                      <w:sz w:val="20"/>
                      <w:szCs w:val="20"/>
                      <w:vertAlign w:val="subscript"/>
                    </w:rPr>
                    <w:t>2</w:t>
                  </w:r>
                </w:p>
              </w:tc>
              <w:tc>
                <w:tcPr>
                  <w:tcW w:w="494"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ind w:right="-108"/>
                    <w:contextualSpacing/>
                    <w:jc w:val="center"/>
                    <w:rPr>
                      <w:rFonts w:ascii="Times New Roman" w:hAnsi="Times New Roman"/>
                      <w:sz w:val="20"/>
                      <w:szCs w:val="20"/>
                    </w:rPr>
                  </w:pPr>
                  <w:r w:rsidRPr="00F013CA">
                    <w:rPr>
                      <w:rFonts w:ascii="Times New Roman" w:hAnsi="Times New Roman"/>
                      <w:sz w:val="20"/>
                      <w:szCs w:val="20"/>
                    </w:rPr>
                    <w:t>BaP</w:t>
                  </w:r>
                </w:p>
              </w:tc>
              <w:tc>
                <w:tcPr>
                  <w:tcW w:w="590"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ind w:left="-108" w:right="-108"/>
                    <w:contextualSpacing/>
                    <w:rPr>
                      <w:rFonts w:ascii="Times New Roman" w:hAnsi="Times New Roman"/>
                      <w:sz w:val="20"/>
                      <w:szCs w:val="20"/>
                    </w:rPr>
                  </w:pPr>
                  <w:r w:rsidRPr="00F013CA">
                    <w:rPr>
                      <w:rFonts w:ascii="Times New Roman" w:hAnsi="Times New Roman"/>
                      <w:sz w:val="20"/>
                      <w:szCs w:val="20"/>
                    </w:rPr>
                    <w:t>As,Cd,Ni</w:t>
                  </w:r>
                </w:p>
              </w:tc>
              <w:tc>
                <w:tcPr>
                  <w:tcW w:w="623"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PAH,</w:t>
                  </w:r>
                  <w:r w:rsidRPr="00F013CA">
                    <w:rPr>
                      <w:rFonts w:ascii="Times New Roman" w:hAnsi="Times New Roman"/>
                      <w:sz w:val="20"/>
                      <w:szCs w:val="20"/>
                      <w:vertAlign w:val="superscript"/>
                    </w:rPr>
                    <w:t>1</w:t>
                  </w:r>
                  <w:r w:rsidRPr="00F013CA">
                    <w:rPr>
                      <w:rFonts w:ascii="Times New Roman" w:hAnsi="Times New Roman"/>
                      <w:sz w:val="20"/>
                      <w:szCs w:val="20"/>
                    </w:rPr>
                    <w:t>) plynná Hg</w:t>
                  </w:r>
                </w:p>
              </w:tc>
              <w:tc>
                <w:tcPr>
                  <w:tcW w:w="767"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Celková depozícia</w:t>
                  </w:r>
                </w:p>
              </w:tc>
            </w:tr>
            <w:tr>
              <w:tblPrEx>
                <w:tblW w:w="5875" w:type="dxa"/>
                <w:tblLayout w:type="fixed"/>
                <w:tblLook w:val="01E0"/>
              </w:tblPrEx>
              <w:trPr>
                <w:trHeight w:val="316"/>
              </w:trPr>
              <w:tc>
                <w:tcPr>
                  <w:tcW w:w="3398" w:type="dxa"/>
                  <w:gridSpan w:val="5"/>
                  <w:tcBorders>
                    <w:top w:val="single" w:sz="4" w:space="0" w:color="auto"/>
                    <w:left w:val="single" w:sz="4" w:space="0" w:color="auto"/>
                    <w:bottom w:val="single" w:sz="4" w:space="0" w:color="auto"/>
                    <w:right w:val="single" w:sz="4" w:space="0" w:color="auto"/>
                  </w:tcBorders>
                  <w:textDirection w:val="lrTb"/>
                  <w:vAlign w:val="top"/>
                </w:tcPr>
                <w:p w:rsidR="00A64CAB" w:rsidRPr="00F013CA" w:rsidP="00A64CAB">
                  <w:pPr>
                    <w:pStyle w:val="NormalWeb"/>
                    <w:keepLines/>
                    <w:bidi w:val="0"/>
                    <w:spacing w:before="0" w:beforeAutospacing="0" w:after="0" w:afterAutospacing="0"/>
                    <w:contextualSpacing/>
                    <w:rPr>
                      <w:rFonts w:ascii="Times New Roman" w:hAnsi="Times New Roman"/>
                      <w:b/>
                      <w:sz w:val="20"/>
                      <w:szCs w:val="20"/>
                    </w:rPr>
                  </w:pPr>
                  <w:r w:rsidRPr="00F013CA">
                    <w:rPr>
                      <w:rFonts w:ascii="Times New Roman" w:hAnsi="Times New Roman"/>
                      <w:b/>
                      <w:sz w:val="20"/>
                      <w:szCs w:val="20"/>
                    </w:rPr>
                    <w:t>Stále meranie</w:t>
                  </w:r>
                  <w:r w:rsidRPr="00F013CA">
                    <w:rPr>
                      <w:rFonts w:ascii="Times New Roman" w:hAnsi="Times New Roman"/>
                      <w:b/>
                      <w:sz w:val="20"/>
                      <w:szCs w:val="20"/>
                      <w:vertAlign w:val="superscript"/>
                    </w:rPr>
                    <w:t>2</w:t>
                  </w:r>
                  <w:r w:rsidRPr="00F013CA">
                    <w:rPr>
                      <w:rFonts w:ascii="Times New Roman" w:hAnsi="Times New Roman"/>
                      <w:b/>
                      <w:sz w:val="20"/>
                      <w:szCs w:val="20"/>
                    </w:rPr>
                    <w:t>)</w:t>
                  </w:r>
                </w:p>
              </w:tc>
              <w:tc>
                <w:tcPr>
                  <w:tcW w:w="2476" w:type="dxa"/>
                  <w:gridSpan w:val="4"/>
                  <w:tcBorders>
                    <w:top w:val="single" w:sz="4" w:space="0" w:color="auto"/>
                    <w:left w:val="single" w:sz="4" w:space="0" w:color="auto"/>
                    <w:bottom w:val="single" w:sz="4" w:space="0" w:color="auto"/>
                    <w:right w:val="single" w:sz="4" w:space="0" w:color="auto"/>
                  </w:tcBorders>
                  <w:textDirection w:val="lrTb"/>
                  <w:vAlign w:val="top"/>
                </w:tcPr>
                <w:p w:rsidR="00A64CAB" w:rsidRPr="00F013CA" w:rsidP="00A64CAB">
                  <w:pPr>
                    <w:pStyle w:val="NormalWeb"/>
                    <w:keepLines/>
                    <w:bidi w:val="0"/>
                    <w:spacing w:before="0" w:beforeAutospacing="0" w:after="0" w:afterAutospacing="0"/>
                    <w:contextualSpacing/>
                    <w:rPr>
                      <w:rFonts w:ascii="Times New Roman" w:hAnsi="Times New Roman"/>
                      <w:b/>
                      <w:sz w:val="20"/>
                      <w:szCs w:val="20"/>
                    </w:rPr>
                  </w:pPr>
                  <w:r w:rsidRPr="00F013CA">
                    <w:rPr>
                      <w:rFonts w:ascii="Times New Roman" w:hAnsi="Times New Roman"/>
                      <w:b/>
                      <w:sz w:val="20"/>
                      <w:szCs w:val="20"/>
                    </w:rPr>
                    <w:t xml:space="preserve">Stále meranie </w:t>
                  </w:r>
                  <w:r w:rsidRPr="00F013CA">
                    <w:rPr>
                      <w:rFonts w:ascii="Times New Roman" w:hAnsi="Times New Roman"/>
                      <w:b/>
                      <w:sz w:val="20"/>
                      <w:szCs w:val="20"/>
                      <w:vertAlign w:val="superscript"/>
                    </w:rPr>
                    <w:t>5</w:t>
                  </w:r>
                  <w:r w:rsidRPr="00F013CA">
                    <w:rPr>
                      <w:rFonts w:ascii="Times New Roman" w:hAnsi="Times New Roman"/>
                      <w:b/>
                      <w:sz w:val="20"/>
                      <w:szCs w:val="20"/>
                    </w:rPr>
                    <w:t>)</w:t>
                  </w:r>
                </w:p>
              </w:tc>
            </w:tr>
            <w:tr>
              <w:tblPrEx>
                <w:tblW w:w="5875" w:type="dxa"/>
                <w:tblLayout w:type="fixed"/>
                <w:tblLook w:val="01E0"/>
              </w:tblPrEx>
              <w:trPr>
                <w:trHeight w:val="316"/>
              </w:trPr>
              <w:tc>
                <w:tcPr>
                  <w:tcW w:w="932" w:type="dxa"/>
                  <w:tcBorders>
                    <w:top w:val="single" w:sz="4" w:space="0" w:color="auto"/>
                    <w:left w:val="single" w:sz="4" w:space="0" w:color="auto"/>
                    <w:bottom w:val="single" w:sz="4" w:space="0" w:color="auto"/>
                    <w:right w:val="single" w:sz="4" w:space="0" w:color="auto"/>
                  </w:tcBorders>
                  <w:textDirection w:val="lrTb"/>
                  <w:vAlign w:val="top"/>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 xml:space="preserve">Neistota </w:t>
                  </w:r>
                </w:p>
              </w:tc>
              <w:tc>
                <w:tcPr>
                  <w:tcW w:w="578"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15 %</w:t>
                  </w: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25 %</w:t>
                  </w: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25 %</w:t>
                  </w:r>
                </w:p>
              </w:tc>
              <w:tc>
                <w:tcPr>
                  <w:tcW w:w="74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15 %</w:t>
                  </w:r>
                </w:p>
              </w:tc>
              <w:tc>
                <w:tcPr>
                  <w:tcW w:w="494"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50 %</w:t>
                  </w:r>
                </w:p>
              </w:tc>
              <w:tc>
                <w:tcPr>
                  <w:tcW w:w="590"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40 %</w:t>
                  </w:r>
                </w:p>
              </w:tc>
              <w:tc>
                <w:tcPr>
                  <w:tcW w:w="623"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50 %</w:t>
                  </w:r>
                </w:p>
              </w:tc>
              <w:tc>
                <w:tcPr>
                  <w:tcW w:w="767"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70 %</w:t>
                  </w:r>
                </w:p>
              </w:tc>
            </w:tr>
            <w:tr>
              <w:tblPrEx>
                <w:tblW w:w="5875" w:type="dxa"/>
                <w:tblLayout w:type="fixed"/>
                <w:tblLook w:val="01E0"/>
              </w:tblPrEx>
              <w:trPr>
                <w:trHeight w:val="316"/>
              </w:trPr>
              <w:tc>
                <w:tcPr>
                  <w:tcW w:w="932" w:type="dxa"/>
                  <w:tcBorders>
                    <w:top w:val="single" w:sz="4" w:space="0" w:color="auto"/>
                    <w:left w:val="single" w:sz="4" w:space="0" w:color="auto"/>
                    <w:bottom w:val="single" w:sz="4" w:space="0" w:color="auto"/>
                    <w:right w:val="single" w:sz="4" w:space="0" w:color="auto"/>
                  </w:tcBorders>
                  <w:textDirection w:val="lrTb"/>
                  <w:vAlign w:val="top"/>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Najmenší počet údajov</w:t>
                  </w:r>
                </w:p>
              </w:tc>
              <w:tc>
                <w:tcPr>
                  <w:tcW w:w="578"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90 %</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90 %</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90 %</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tc>
              <w:tc>
                <w:tcPr>
                  <w:tcW w:w="742" w:type="dxa"/>
                  <w:tcBorders>
                    <w:top w:val="single" w:sz="4" w:space="0" w:color="auto"/>
                    <w:left w:val="single" w:sz="4" w:space="0" w:color="auto"/>
                    <w:bottom w:val="single" w:sz="4" w:space="0" w:color="auto"/>
                    <w:right w:val="single" w:sz="4" w:space="0" w:color="auto"/>
                  </w:tcBorders>
                  <w:textDirection w:val="lrTb"/>
                  <w:vAlign w:val="top"/>
                </w:tcPr>
                <w:p w:rsidR="00A64CAB" w:rsidRPr="00F013CA" w:rsidP="00A64CAB">
                  <w:pPr>
                    <w:pStyle w:val="NormalWeb"/>
                    <w:keepLines/>
                    <w:bidi w:val="0"/>
                    <w:spacing w:before="0" w:beforeAutospacing="0" w:after="0" w:afterAutospacing="0"/>
                    <w:ind w:right="-108"/>
                    <w:contextualSpacing/>
                    <w:rPr>
                      <w:rFonts w:ascii="Times New Roman" w:hAnsi="Times New Roman"/>
                      <w:sz w:val="20"/>
                      <w:szCs w:val="20"/>
                    </w:rPr>
                  </w:pPr>
                  <w:r w:rsidRPr="00F013CA">
                    <w:rPr>
                      <w:rFonts w:ascii="Times New Roman" w:hAnsi="Times New Roman"/>
                      <w:sz w:val="20"/>
                      <w:szCs w:val="20"/>
                    </w:rPr>
                    <w:t xml:space="preserve"> 90 % počas leta</w:t>
                  </w:r>
                </w:p>
                <w:p w:rsidR="00A64CAB" w:rsidRPr="00F013CA" w:rsidP="00A64CAB">
                  <w:pPr>
                    <w:pStyle w:val="NormalWeb"/>
                    <w:keepLines/>
                    <w:bidi w:val="0"/>
                    <w:spacing w:before="0" w:beforeAutospacing="0" w:after="0" w:afterAutospacing="0"/>
                    <w:ind w:left="-108" w:right="-108"/>
                    <w:contextualSpacing/>
                    <w:rPr>
                      <w:rFonts w:ascii="Times New Roman" w:hAnsi="Times New Roman"/>
                      <w:sz w:val="20"/>
                      <w:szCs w:val="20"/>
                    </w:rPr>
                  </w:pPr>
                  <w:r w:rsidRPr="00F013CA">
                    <w:rPr>
                      <w:rFonts w:ascii="Times New Roman" w:hAnsi="Times New Roman"/>
                      <w:sz w:val="20"/>
                      <w:szCs w:val="20"/>
                    </w:rPr>
                    <w:t xml:space="preserve"> 75 % </w:t>
                  </w:r>
                </w:p>
                <w:p w:rsidR="00A64CAB" w:rsidRPr="00F013CA" w:rsidP="00A64CAB">
                  <w:pPr>
                    <w:pStyle w:val="NormalWeb"/>
                    <w:keepLines/>
                    <w:bidi w:val="0"/>
                    <w:spacing w:before="0" w:beforeAutospacing="0" w:after="0" w:afterAutospacing="0"/>
                    <w:ind w:left="-108" w:right="-108"/>
                    <w:contextualSpacing/>
                    <w:rPr>
                      <w:rFonts w:ascii="Times New Roman" w:hAnsi="Times New Roman"/>
                      <w:sz w:val="20"/>
                      <w:szCs w:val="20"/>
                    </w:rPr>
                  </w:pPr>
                  <w:r w:rsidRPr="00F013CA">
                    <w:rPr>
                      <w:rFonts w:ascii="Times New Roman" w:hAnsi="Times New Roman"/>
                      <w:sz w:val="20"/>
                      <w:szCs w:val="20"/>
                    </w:rPr>
                    <w:t>počas zimy</w:t>
                  </w:r>
                </w:p>
              </w:tc>
              <w:tc>
                <w:tcPr>
                  <w:tcW w:w="494"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90 %</w:t>
                  </w:r>
                </w:p>
              </w:tc>
              <w:tc>
                <w:tcPr>
                  <w:tcW w:w="590"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90 %</w:t>
                  </w:r>
                </w:p>
              </w:tc>
              <w:tc>
                <w:tcPr>
                  <w:tcW w:w="623"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90 %</w:t>
                  </w:r>
                </w:p>
              </w:tc>
              <w:tc>
                <w:tcPr>
                  <w:tcW w:w="767"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90 %</w:t>
                  </w:r>
                </w:p>
              </w:tc>
            </w:tr>
            <w:tr>
              <w:tblPrEx>
                <w:tblW w:w="5875" w:type="dxa"/>
                <w:tblLayout w:type="fixed"/>
                <w:tblLook w:val="01E0"/>
              </w:tblPrEx>
              <w:trPr>
                <w:trHeight w:val="316"/>
              </w:trPr>
              <w:tc>
                <w:tcPr>
                  <w:tcW w:w="932" w:type="dxa"/>
                  <w:tcBorders>
                    <w:top w:val="single" w:sz="4" w:space="0" w:color="auto"/>
                    <w:left w:val="single" w:sz="4" w:space="0" w:color="auto"/>
                    <w:bottom w:val="single" w:sz="4" w:space="0" w:color="auto"/>
                    <w:right w:val="single" w:sz="4" w:space="0" w:color="auto"/>
                  </w:tcBorders>
                  <w:textDirection w:val="lrTb"/>
                  <w:vAlign w:val="top"/>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Najmenšie časové pokrytie:</w:t>
                  </w:r>
                </w:p>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 xml:space="preserve">- mestské pozadie </w:t>
                  </w:r>
                </w:p>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 xml:space="preserve"> a doprava </w:t>
                  </w:r>
                </w:p>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 xml:space="preserve">- priemyselné </w:t>
                  </w:r>
                </w:p>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 xml:space="preserve"> oblasti </w:t>
                  </w:r>
                </w:p>
              </w:tc>
              <w:tc>
                <w:tcPr>
                  <w:tcW w:w="578"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tabs>
                      <w:tab w:val="center" w:pos="881"/>
                    </w:tab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tabs>
                      <w:tab w:val="center" w:pos="881"/>
                    </w:tab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tabs>
                      <w:tab w:val="center" w:pos="881"/>
                    </w:tab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ind w:left="-108" w:right="-108"/>
                    <w:contextualSpacing/>
                    <w:jc w:val="center"/>
                    <w:rPr>
                      <w:rFonts w:ascii="Times New Roman" w:hAnsi="Times New Roman"/>
                      <w:sz w:val="20"/>
                      <w:szCs w:val="20"/>
                    </w:rPr>
                  </w:pPr>
                  <w:r w:rsidRPr="00F013CA">
                    <w:rPr>
                      <w:rFonts w:ascii="Times New Roman" w:hAnsi="Times New Roman"/>
                      <w:sz w:val="20"/>
                      <w:szCs w:val="20"/>
                    </w:rPr>
                    <w:t>35 %</w:t>
                  </w:r>
                  <w:r w:rsidRPr="00F013CA">
                    <w:rPr>
                      <w:rFonts w:ascii="Times New Roman" w:hAnsi="Times New Roman"/>
                      <w:sz w:val="20"/>
                      <w:szCs w:val="20"/>
                      <w:vertAlign w:val="superscript"/>
                    </w:rPr>
                    <w:t xml:space="preserve"> 3</w:t>
                  </w: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90 %</w:t>
                  </w: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tc>
              <w:tc>
                <w:tcPr>
                  <w:tcW w:w="74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tc>
              <w:tc>
                <w:tcPr>
                  <w:tcW w:w="494"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33 %</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33 %</w:t>
                  </w:r>
                </w:p>
              </w:tc>
              <w:tc>
                <w:tcPr>
                  <w:tcW w:w="590"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50 %</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50 %</w:t>
                  </w:r>
                </w:p>
              </w:tc>
              <w:tc>
                <w:tcPr>
                  <w:tcW w:w="623"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tc>
              <w:tc>
                <w:tcPr>
                  <w:tcW w:w="767"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tc>
            </w:tr>
            <w:tr>
              <w:tblPrEx>
                <w:tblW w:w="5875" w:type="dxa"/>
                <w:tblLayout w:type="fixed"/>
                <w:tblLook w:val="01E0"/>
              </w:tblPrEx>
              <w:trPr>
                <w:trHeight w:val="316"/>
              </w:trPr>
              <w:tc>
                <w:tcPr>
                  <w:tcW w:w="3398" w:type="dxa"/>
                  <w:gridSpan w:val="5"/>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rPr>
                      <w:rFonts w:ascii="Times New Roman" w:hAnsi="Times New Roman"/>
                      <w:b/>
                      <w:sz w:val="20"/>
                      <w:szCs w:val="20"/>
                    </w:rPr>
                  </w:pPr>
                  <w:r w:rsidRPr="00F013CA">
                    <w:rPr>
                      <w:rFonts w:ascii="Times New Roman" w:hAnsi="Times New Roman"/>
                      <w:b/>
                      <w:sz w:val="20"/>
                      <w:szCs w:val="20"/>
                    </w:rPr>
                    <w:t>Indikatívne merania</w:t>
                  </w:r>
                  <w:r w:rsidRPr="00F013CA">
                    <w:rPr>
                      <w:rFonts w:ascii="Times New Roman" w:hAnsi="Times New Roman"/>
                      <w:b/>
                      <w:sz w:val="20"/>
                      <w:szCs w:val="20"/>
                      <w:vertAlign w:val="superscript"/>
                    </w:rPr>
                    <w:t>3a</w:t>
                  </w:r>
                  <w:r w:rsidRPr="00F013CA">
                    <w:rPr>
                      <w:rFonts w:ascii="Times New Roman" w:hAnsi="Times New Roman"/>
                      <w:b/>
                      <w:sz w:val="20"/>
                      <w:szCs w:val="20"/>
                    </w:rPr>
                    <w:t>)</w:t>
                  </w:r>
                </w:p>
              </w:tc>
              <w:tc>
                <w:tcPr>
                  <w:tcW w:w="2476" w:type="dxa"/>
                  <w:gridSpan w:val="4"/>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rPr>
                      <w:rFonts w:ascii="Times New Roman" w:hAnsi="Times New Roman"/>
                      <w:b/>
                      <w:sz w:val="20"/>
                      <w:szCs w:val="20"/>
                    </w:rPr>
                  </w:pPr>
                  <w:r w:rsidRPr="00F013CA">
                    <w:rPr>
                      <w:rFonts w:ascii="Times New Roman" w:hAnsi="Times New Roman"/>
                      <w:b/>
                      <w:sz w:val="20"/>
                      <w:szCs w:val="20"/>
                    </w:rPr>
                    <w:t xml:space="preserve">Indikatívne merania </w:t>
                  </w:r>
                  <w:r w:rsidRPr="00F013CA">
                    <w:rPr>
                      <w:rFonts w:ascii="Times New Roman" w:hAnsi="Times New Roman"/>
                      <w:b/>
                      <w:sz w:val="20"/>
                      <w:szCs w:val="20"/>
                      <w:vertAlign w:val="superscript"/>
                    </w:rPr>
                    <w:t>4</w:t>
                  </w:r>
                  <w:r w:rsidRPr="00F013CA">
                    <w:rPr>
                      <w:rFonts w:ascii="Times New Roman" w:hAnsi="Times New Roman"/>
                      <w:b/>
                      <w:sz w:val="20"/>
                      <w:szCs w:val="20"/>
                    </w:rPr>
                    <w:t>)</w:t>
                  </w:r>
                  <w:r w:rsidRPr="00F013CA">
                    <w:rPr>
                      <w:rFonts w:ascii="Times New Roman" w:hAnsi="Times New Roman"/>
                      <w:b/>
                      <w:sz w:val="20"/>
                      <w:szCs w:val="20"/>
                      <w:vertAlign w:val="superscript"/>
                    </w:rPr>
                    <w:t xml:space="preserve"> 5</w:t>
                  </w:r>
                  <w:r w:rsidRPr="00F013CA">
                    <w:rPr>
                      <w:rFonts w:ascii="Times New Roman" w:hAnsi="Times New Roman"/>
                      <w:b/>
                      <w:sz w:val="20"/>
                      <w:szCs w:val="20"/>
                    </w:rPr>
                    <w:t>)</w:t>
                  </w:r>
                </w:p>
              </w:tc>
            </w:tr>
            <w:tr>
              <w:tblPrEx>
                <w:tblW w:w="5875" w:type="dxa"/>
                <w:tblLayout w:type="fixed"/>
                <w:tblLook w:val="01E0"/>
              </w:tblPrEx>
              <w:trPr>
                <w:trHeight w:val="316"/>
              </w:trPr>
              <w:tc>
                <w:tcPr>
                  <w:tcW w:w="93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 xml:space="preserve">Neistota </w:t>
                  </w:r>
                </w:p>
              </w:tc>
              <w:tc>
                <w:tcPr>
                  <w:tcW w:w="578"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25 %</w:t>
                  </w: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30 %</w:t>
                  </w: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50 %</w:t>
                  </w:r>
                </w:p>
              </w:tc>
              <w:tc>
                <w:tcPr>
                  <w:tcW w:w="74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30 %</w:t>
                  </w:r>
                </w:p>
              </w:tc>
              <w:tc>
                <w:tcPr>
                  <w:tcW w:w="494"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50 %</w:t>
                  </w:r>
                </w:p>
              </w:tc>
              <w:tc>
                <w:tcPr>
                  <w:tcW w:w="590"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40 %</w:t>
                  </w:r>
                </w:p>
              </w:tc>
              <w:tc>
                <w:tcPr>
                  <w:tcW w:w="623"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50 %</w:t>
                  </w:r>
                </w:p>
              </w:tc>
              <w:tc>
                <w:tcPr>
                  <w:tcW w:w="767"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70 %</w:t>
                  </w:r>
                </w:p>
              </w:tc>
            </w:tr>
            <w:tr>
              <w:tblPrEx>
                <w:tblW w:w="5875" w:type="dxa"/>
                <w:tblLayout w:type="fixed"/>
                <w:tblLook w:val="01E0"/>
              </w:tblPrEx>
              <w:trPr>
                <w:trHeight w:val="316"/>
              </w:trPr>
              <w:tc>
                <w:tcPr>
                  <w:tcW w:w="93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 xml:space="preserve">Najmenší počet údajov </w:t>
                  </w:r>
                </w:p>
              </w:tc>
              <w:tc>
                <w:tcPr>
                  <w:tcW w:w="578"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90 %</w:t>
                  </w: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90 %</w:t>
                  </w: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90 %</w:t>
                  </w:r>
                </w:p>
              </w:tc>
              <w:tc>
                <w:tcPr>
                  <w:tcW w:w="74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90 %</w:t>
                  </w:r>
                </w:p>
              </w:tc>
              <w:tc>
                <w:tcPr>
                  <w:tcW w:w="494"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90 %</w:t>
                  </w:r>
                </w:p>
              </w:tc>
              <w:tc>
                <w:tcPr>
                  <w:tcW w:w="590"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90 %</w:t>
                  </w:r>
                </w:p>
              </w:tc>
              <w:tc>
                <w:tcPr>
                  <w:tcW w:w="623"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90 %</w:t>
                  </w:r>
                </w:p>
              </w:tc>
              <w:tc>
                <w:tcPr>
                  <w:tcW w:w="767"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90 %</w:t>
                  </w:r>
                </w:p>
              </w:tc>
            </w:tr>
            <w:tr>
              <w:tblPrEx>
                <w:tblW w:w="5875" w:type="dxa"/>
                <w:tblLayout w:type="fixed"/>
                <w:tblLook w:val="01E0"/>
              </w:tblPrEx>
              <w:trPr>
                <w:trHeight w:val="316"/>
              </w:trPr>
              <w:tc>
                <w:tcPr>
                  <w:tcW w:w="932" w:type="dxa"/>
                  <w:tcBorders>
                    <w:top w:val="single" w:sz="4" w:space="0" w:color="auto"/>
                    <w:left w:val="single" w:sz="4" w:space="0" w:color="auto"/>
                    <w:bottom w:val="single" w:sz="4" w:space="0" w:color="auto"/>
                    <w:right w:val="single" w:sz="4" w:space="0" w:color="auto"/>
                  </w:tcBorders>
                  <w:textDirection w:val="lrTb"/>
                  <w:vAlign w:val="top"/>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Najmenšie časové pokrytie</w:t>
                  </w:r>
                </w:p>
              </w:tc>
              <w:tc>
                <w:tcPr>
                  <w:tcW w:w="578"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vertAlign w:val="superscript"/>
                    </w:rPr>
                  </w:pPr>
                  <w:r w:rsidRPr="00F013CA">
                    <w:rPr>
                      <w:rFonts w:ascii="Times New Roman" w:hAnsi="Times New Roman"/>
                      <w:sz w:val="20"/>
                      <w:szCs w:val="20"/>
                    </w:rPr>
                    <w:t>14 %</w:t>
                  </w:r>
                  <w:r w:rsidRPr="00F013CA">
                    <w:rPr>
                      <w:rFonts w:ascii="Times New Roman" w:hAnsi="Times New Roman"/>
                      <w:sz w:val="20"/>
                      <w:szCs w:val="20"/>
                      <w:vertAlign w:val="superscript"/>
                    </w:rPr>
                    <w:t>6)</w:t>
                  </w: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vertAlign w:val="superscript"/>
                    </w:rPr>
                  </w:pPr>
                  <w:r w:rsidRPr="00F013CA">
                    <w:rPr>
                      <w:rFonts w:ascii="Times New Roman" w:hAnsi="Times New Roman"/>
                      <w:sz w:val="20"/>
                      <w:szCs w:val="20"/>
                    </w:rPr>
                    <w:t xml:space="preserve">14 % </w:t>
                  </w:r>
                  <w:r w:rsidRPr="00F013CA">
                    <w:rPr>
                      <w:rFonts w:ascii="Times New Roman" w:hAnsi="Times New Roman"/>
                      <w:sz w:val="20"/>
                      <w:szCs w:val="20"/>
                      <w:vertAlign w:val="superscript"/>
                    </w:rPr>
                    <w:t>7</w:t>
                  </w:r>
                  <w:r w:rsidRPr="00F013CA">
                    <w:rPr>
                      <w:rFonts w:ascii="Times New Roman" w:hAnsi="Times New Roman"/>
                      <w:sz w:val="20"/>
                      <w:szCs w:val="20"/>
                    </w:rPr>
                    <w:t>)</w:t>
                  </w: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 xml:space="preserve">14 % </w:t>
                  </w:r>
                  <w:r w:rsidRPr="00F013CA">
                    <w:rPr>
                      <w:rFonts w:ascii="Times New Roman" w:hAnsi="Times New Roman"/>
                      <w:sz w:val="20"/>
                      <w:szCs w:val="20"/>
                      <w:vertAlign w:val="superscript"/>
                    </w:rPr>
                    <w:t>6</w:t>
                  </w:r>
                  <w:r w:rsidRPr="00F013CA">
                    <w:rPr>
                      <w:rFonts w:ascii="Times New Roman" w:hAnsi="Times New Roman"/>
                      <w:sz w:val="20"/>
                      <w:szCs w:val="20"/>
                    </w:rPr>
                    <w:t>)</w:t>
                  </w:r>
                </w:p>
              </w:tc>
              <w:tc>
                <w:tcPr>
                  <w:tcW w:w="74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&gt; 10 %</w:t>
                  </w:r>
                </w:p>
                <w:p w:rsidR="00A64CAB" w:rsidRPr="00F013CA" w:rsidP="00A64CAB">
                  <w:pPr>
                    <w:pStyle w:val="NormalWeb"/>
                    <w:keepLines/>
                    <w:bidi w:val="0"/>
                    <w:spacing w:before="0" w:beforeAutospacing="0" w:after="0" w:afterAutospacing="0"/>
                    <w:ind w:left="-108"/>
                    <w:contextualSpacing/>
                    <w:jc w:val="center"/>
                    <w:rPr>
                      <w:rFonts w:ascii="Times New Roman" w:hAnsi="Times New Roman"/>
                      <w:sz w:val="20"/>
                      <w:szCs w:val="20"/>
                    </w:rPr>
                  </w:pPr>
                  <w:r w:rsidRPr="00F013CA">
                    <w:rPr>
                      <w:rFonts w:ascii="Times New Roman" w:hAnsi="Times New Roman"/>
                      <w:sz w:val="20"/>
                      <w:szCs w:val="20"/>
                    </w:rPr>
                    <w:t>počas leta</w:t>
                  </w:r>
                </w:p>
              </w:tc>
              <w:tc>
                <w:tcPr>
                  <w:tcW w:w="494"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14 %</w:t>
                  </w:r>
                </w:p>
              </w:tc>
              <w:tc>
                <w:tcPr>
                  <w:tcW w:w="590"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14 %</w:t>
                  </w:r>
                </w:p>
              </w:tc>
              <w:tc>
                <w:tcPr>
                  <w:tcW w:w="623"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14 %</w:t>
                  </w:r>
                </w:p>
              </w:tc>
              <w:tc>
                <w:tcPr>
                  <w:tcW w:w="767"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33 %</w:t>
                  </w:r>
                </w:p>
              </w:tc>
            </w:tr>
            <w:tr>
              <w:tblPrEx>
                <w:tblW w:w="5875" w:type="dxa"/>
                <w:tblLayout w:type="fixed"/>
                <w:tblLook w:val="01E0"/>
              </w:tblPrEx>
              <w:trPr>
                <w:trHeight w:val="316"/>
              </w:trPr>
              <w:tc>
                <w:tcPr>
                  <w:tcW w:w="5875" w:type="dxa"/>
                  <w:gridSpan w:val="9"/>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rPr>
                      <w:rFonts w:ascii="Times New Roman" w:hAnsi="Times New Roman"/>
                      <w:b/>
                      <w:sz w:val="20"/>
                      <w:szCs w:val="20"/>
                    </w:rPr>
                  </w:pPr>
                  <w:r w:rsidRPr="00F013CA">
                    <w:rPr>
                      <w:rFonts w:ascii="Times New Roman" w:hAnsi="Times New Roman"/>
                      <w:b/>
                      <w:sz w:val="20"/>
                      <w:szCs w:val="20"/>
                    </w:rPr>
                    <w:t xml:space="preserve">Modelovanie </w:t>
                  </w:r>
                </w:p>
              </w:tc>
            </w:tr>
            <w:tr>
              <w:tblPrEx>
                <w:tblW w:w="5875" w:type="dxa"/>
                <w:tblLayout w:type="fixed"/>
                <w:tblLook w:val="01E0"/>
              </w:tblPrEx>
              <w:trPr>
                <w:trHeight w:val="316"/>
              </w:trPr>
              <w:tc>
                <w:tcPr>
                  <w:tcW w:w="932" w:type="dxa"/>
                  <w:tcBorders>
                    <w:top w:val="single" w:sz="4" w:space="0" w:color="auto"/>
                    <w:left w:val="single" w:sz="4" w:space="0" w:color="auto"/>
                    <w:bottom w:val="single" w:sz="4" w:space="0" w:color="auto"/>
                    <w:right w:val="single" w:sz="4" w:space="0" w:color="auto"/>
                  </w:tcBorders>
                  <w:textDirection w:val="lrTb"/>
                  <w:vAlign w:val="top"/>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 xml:space="preserve">Neistota </w:t>
                  </w:r>
                </w:p>
                <w:p w:rsidR="00A64CAB" w:rsidRPr="00F013CA" w:rsidP="00A64CAB">
                  <w:pPr>
                    <w:pStyle w:val="NormalWeb"/>
                    <w:keepNext/>
                    <w:keepLines/>
                    <w:numPr>
                      <w:numId w:val="11"/>
                    </w:numPr>
                    <w:bidi w:val="0"/>
                    <w:spacing w:before="0" w:beforeAutospacing="0" w:after="0" w:afterAutospacing="0"/>
                    <w:ind w:left="142" w:hanging="142"/>
                    <w:contextualSpacing/>
                    <w:jc w:val="both"/>
                    <w:rPr>
                      <w:rFonts w:ascii="Times New Roman" w:hAnsi="Times New Roman"/>
                      <w:sz w:val="20"/>
                      <w:szCs w:val="20"/>
                    </w:rPr>
                  </w:pPr>
                  <w:r w:rsidRPr="00F013CA">
                    <w:rPr>
                      <w:rFonts w:ascii="Times New Roman" w:hAnsi="Times New Roman"/>
                      <w:sz w:val="20"/>
                      <w:szCs w:val="20"/>
                    </w:rPr>
                    <w:t xml:space="preserve">hodinové priemery </w:t>
                  </w:r>
                </w:p>
                <w:p w:rsidR="00A64CAB" w:rsidRPr="00F013CA" w:rsidP="00A64CAB">
                  <w:pPr>
                    <w:pStyle w:val="NormalWeb"/>
                    <w:keepNext/>
                    <w:keepLines/>
                    <w:numPr>
                      <w:numId w:val="11"/>
                    </w:numPr>
                    <w:bidi w:val="0"/>
                    <w:spacing w:before="0" w:beforeAutospacing="0" w:after="0" w:afterAutospacing="0"/>
                    <w:ind w:left="142" w:hanging="142"/>
                    <w:contextualSpacing/>
                    <w:jc w:val="both"/>
                    <w:rPr>
                      <w:rFonts w:ascii="Times New Roman" w:hAnsi="Times New Roman"/>
                      <w:sz w:val="20"/>
                      <w:szCs w:val="20"/>
                    </w:rPr>
                  </w:pPr>
                  <w:r w:rsidRPr="00F013CA">
                    <w:rPr>
                      <w:rFonts w:ascii="Times New Roman" w:hAnsi="Times New Roman"/>
                      <w:sz w:val="20"/>
                      <w:szCs w:val="20"/>
                    </w:rPr>
                    <w:t xml:space="preserve">8-hodinové priemery </w:t>
                  </w:r>
                </w:p>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 xml:space="preserve">Denné priemery </w:t>
                  </w:r>
                </w:p>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 xml:space="preserve">Ročné priemery </w:t>
                  </w:r>
                </w:p>
              </w:tc>
              <w:tc>
                <w:tcPr>
                  <w:tcW w:w="578"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50 %</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50 %</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50 %</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30 %</w:t>
                  </w: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50 %</w:t>
                  </w: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50 %</w:t>
                  </w:r>
                </w:p>
              </w:tc>
              <w:tc>
                <w:tcPr>
                  <w:tcW w:w="74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50 %</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50 %</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tc>
              <w:tc>
                <w:tcPr>
                  <w:tcW w:w="494"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60 %</w:t>
                  </w:r>
                </w:p>
              </w:tc>
              <w:tc>
                <w:tcPr>
                  <w:tcW w:w="590"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60 %</w:t>
                  </w:r>
                </w:p>
              </w:tc>
              <w:tc>
                <w:tcPr>
                  <w:tcW w:w="623"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60 %</w:t>
                  </w:r>
                </w:p>
              </w:tc>
              <w:tc>
                <w:tcPr>
                  <w:tcW w:w="767"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w:t>
                  </w:r>
                </w:p>
                <w:p w:rsidR="00A64CAB" w:rsidRPr="00F013CA" w:rsidP="00A64CAB">
                  <w:pPr>
                    <w:pStyle w:val="NormalWeb"/>
                    <w:keepLines/>
                    <w:bidi w:val="0"/>
                    <w:spacing w:before="0" w:beforeAutospacing="0" w:after="0" w:afterAutospacing="0"/>
                    <w:contextualSpacing/>
                    <w:jc w:val="center"/>
                    <w:rPr>
                      <w:rFonts w:ascii="Times New Roman" w:hAnsi="Times New Roman"/>
                      <w:sz w:val="20"/>
                      <w:szCs w:val="20"/>
                    </w:rPr>
                  </w:pPr>
                  <w:r w:rsidRPr="00F013CA">
                    <w:rPr>
                      <w:rFonts w:ascii="Times New Roman" w:hAnsi="Times New Roman"/>
                      <w:sz w:val="20"/>
                      <w:szCs w:val="20"/>
                    </w:rPr>
                    <w:t>60 %</w:t>
                  </w:r>
                </w:p>
              </w:tc>
            </w:tr>
            <w:tr>
              <w:tblPrEx>
                <w:tblW w:w="5875" w:type="dxa"/>
                <w:tblLayout w:type="fixed"/>
                <w:tblLook w:val="01E0"/>
              </w:tblPrEx>
              <w:trPr>
                <w:trHeight w:val="316"/>
              </w:trPr>
              <w:tc>
                <w:tcPr>
                  <w:tcW w:w="5875" w:type="dxa"/>
                  <w:gridSpan w:val="9"/>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b/>
                      <w:sz w:val="20"/>
                      <w:szCs w:val="20"/>
                    </w:rPr>
                    <w:t>Objektívny odhad</w:t>
                  </w:r>
                </w:p>
              </w:tc>
            </w:tr>
            <w:tr>
              <w:tblPrEx>
                <w:tblW w:w="5875" w:type="dxa"/>
                <w:tblLayout w:type="fixed"/>
                <w:tblLook w:val="01E0"/>
              </w:tblPrEx>
              <w:trPr>
                <w:trHeight w:val="316"/>
              </w:trPr>
              <w:tc>
                <w:tcPr>
                  <w:tcW w:w="93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Neistota</w:t>
                  </w:r>
                </w:p>
              </w:tc>
              <w:tc>
                <w:tcPr>
                  <w:tcW w:w="578"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75 %</w:t>
                  </w: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100 %</w:t>
                  </w:r>
                </w:p>
              </w:tc>
              <w:tc>
                <w:tcPr>
                  <w:tcW w:w="57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100 %</w:t>
                  </w:r>
                </w:p>
              </w:tc>
              <w:tc>
                <w:tcPr>
                  <w:tcW w:w="742" w:type="dxa"/>
                  <w:tcBorders>
                    <w:top w:val="single" w:sz="4" w:space="0" w:color="auto"/>
                    <w:left w:val="single" w:sz="4" w:space="0" w:color="auto"/>
                    <w:bottom w:val="single" w:sz="4" w:space="0" w:color="auto"/>
                    <w:right w:val="single" w:sz="4" w:space="0" w:color="auto"/>
                  </w:tcBorders>
                  <w:textDirection w:val="lrTb"/>
                  <w:vAlign w:val="center"/>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r w:rsidRPr="00F013CA">
                    <w:rPr>
                      <w:rFonts w:ascii="Times New Roman" w:hAnsi="Times New Roman"/>
                      <w:sz w:val="20"/>
                      <w:szCs w:val="20"/>
                    </w:rPr>
                    <w:t>75 %</w:t>
                  </w:r>
                </w:p>
              </w:tc>
              <w:tc>
                <w:tcPr>
                  <w:tcW w:w="494" w:type="dxa"/>
                  <w:tcBorders>
                    <w:top w:val="single" w:sz="4" w:space="0" w:color="auto"/>
                    <w:left w:val="single" w:sz="4" w:space="0" w:color="auto"/>
                    <w:bottom w:val="single" w:sz="4" w:space="0" w:color="auto"/>
                    <w:right w:val="single" w:sz="4" w:space="0" w:color="auto"/>
                  </w:tcBorders>
                  <w:textDirection w:val="lrTb"/>
                  <w:vAlign w:val="top"/>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p>
              </w:tc>
              <w:tc>
                <w:tcPr>
                  <w:tcW w:w="590" w:type="dxa"/>
                  <w:tcBorders>
                    <w:top w:val="single" w:sz="4" w:space="0" w:color="auto"/>
                    <w:left w:val="single" w:sz="4" w:space="0" w:color="auto"/>
                    <w:bottom w:val="single" w:sz="4" w:space="0" w:color="auto"/>
                    <w:right w:val="single" w:sz="4" w:space="0" w:color="auto"/>
                  </w:tcBorders>
                  <w:textDirection w:val="lrTb"/>
                  <w:vAlign w:val="top"/>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p>
              </w:tc>
              <w:tc>
                <w:tcPr>
                  <w:tcW w:w="623" w:type="dxa"/>
                  <w:tcBorders>
                    <w:top w:val="single" w:sz="4" w:space="0" w:color="auto"/>
                    <w:left w:val="single" w:sz="4" w:space="0" w:color="auto"/>
                    <w:bottom w:val="single" w:sz="4" w:space="0" w:color="auto"/>
                    <w:right w:val="single" w:sz="4" w:space="0" w:color="auto"/>
                  </w:tcBorders>
                  <w:textDirection w:val="lrTb"/>
                  <w:vAlign w:val="top"/>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p>
              </w:tc>
              <w:tc>
                <w:tcPr>
                  <w:tcW w:w="767" w:type="dxa"/>
                  <w:tcBorders>
                    <w:top w:val="single" w:sz="4" w:space="0" w:color="auto"/>
                    <w:left w:val="single" w:sz="4" w:space="0" w:color="auto"/>
                    <w:bottom w:val="single" w:sz="4" w:space="0" w:color="auto"/>
                    <w:right w:val="single" w:sz="4" w:space="0" w:color="auto"/>
                  </w:tcBorders>
                  <w:textDirection w:val="lrTb"/>
                  <w:vAlign w:val="top"/>
                </w:tcPr>
                <w:p w:rsidR="00A64CAB" w:rsidRPr="00F013CA" w:rsidP="00A64CAB">
                  <w:pPr>
                    <w:pStyle w:val="NormalWeb"/>
                    <w:keepLines/>
                    <w:bidi w:val="0"/>
                    <w:spacing w:before="0" w:beforeAutospacing="0" w:after="0" w:afterAutospacing="0"/>
                    <w:contextualSpacing/>
                    <w:rPr>
                      <w:rFonts w:ascii="Times New Roman" w:hAnsi="Times New Roman"/>
                      <w:sz w:val="20"/>
                      <w:szCs w:val="20"/>
                    </w:rPr>
                  </w:pPr>
                </w:p>
              </w:tc>
            </w:tr>
          </w:tbl>
          <w:p w:rsidR="00A64CAB" w:rsidRPr="00F013CA" w:rsidP="00A64CAB">
            <w:pPr>
              <w:pStyle w:val="NormalWeb"/>
              <w:keepLines/>
              <w:bidi w:val="0"/>
              <w:spacing w:before="0" w:beforeAutospacing="0" w:after="240" w:afterAutospacing="0"/>
              <w:contextualSpacing/>
              <w:rPr>
                <w:rFonts w:ascii="Times New Roman" w:eastAsia="EUAlbertina-Regular-Identity-H" w:hAnsi="Times New Roman" w:hint="default"/>
                <w:sz w:val="16"/>
                <w:szCs w:val="16"/>
              </w:rPr>
            </w:pPr>
            <w:r w:rsidRPr="00F013CA">
              <w:rPr>
                <w:rFonts w:ascii="Times New Roman" w:eastAsia="EUAlbertina-Regular-Identity-H" w:hAnsi="Times New Roman" w:hint="default"/>
                <w:sz w:val="16"/>
                <w:szCs w:val="16"/>
              </w:rPr>
              <w:t>Pozná</w:t>
            </w:r>
            <w:r w:rsidRPr="00F013CA">
              <w:rPr>
                <w:rFonts w:ascii="Times New Roman" w:eastAsia="EUAlbertina-Regular-Identity-H" w:hAnsi="Times New Roman" w:hint="default"/>
                <w:sz w:val="16"/>
                <w:szCs w:val="16"/>
              </w:rPr>
              <w:t>mky:</w:t>
            </w:r>
          </w:p>
          <w:p w:rsidR="00A64CAB" w:rsidRPr="00F013CA" w:rsidP="00A64CAB">
            <w:pPr>
              <w:pStyle w:val="NormalWeb"/>
              <w:keepLines/>
              <w:bidi w:val="0"/>
              <w:spacing w:before="0" w:beforeAutospacing="0" w:after="240" w:afterAutospacing="0"/>
              <w:ind w:left="284" w:right="425" w:hanging="284"/>
              <w:contextualSpacing/>
              <w:rPr>
                <w:rFonts w:ascii="Times New Roman" w:eastAsia="EUAlbertina-Regular-Identity-H" w:hAnsi="Times New Roman"/>
                <w:iCs/>
                <w:sz w:val="16"/>
                <w:szCs w:val="16"/>
              </w:rPr>
            </w:pPr>
            <w:r w:rsidRPr="00F013CA">
              <w:rPr>
                <w:rStyle w:val="FootnoteReference"/>
                <w:sz w:val="16"/>
                <w:szCs w:val="16"/>
              </w:rPr>
              <w:t>1</w:t>
            </w:r>
            <w:r w:rsidRPr="00F013CA">
              <w:rPr>
                <w:rFonts w:ascii="Times New Roman" w:eastAsia="EUAlbertina-Regular-Identity-H" w:hAnsi="Times New Roman"/>
                <w:sz w:val="16"/>
                <w:szCs w:val="16"/>
              </w:rPr>
              <w:t>) Polycyklick</w:t>
            </w:r>
            <w:r w:rsidRPr="00F013CA">
              <w:rPr>
                <w:rFonts w:ascii="Times New Roman" w:eastAsia="EUAlbertina-Regular-Identity-H" w:hAnsi="Times New Roman" w:hint="default"/>
                <w:sz w:val="16"/>
                <w:szCs w:val="16"/>
              </w:rPr>
              <w:t>é</w:t>
            </w:r>
            <w:r w:rsidRPr="00F013CA">
              <w:rPr>
                <w:rFonts w:ascii="Times New Roman" w:eastAsia="EUAlbertina-Regular-Identity-H" w:hAnsi="Times New Roman" w:hint="default"/>
                <w:sz w:val="16"/>
                <w:szCs w:val="16"/>
              </w:rPr>
              <w:t xml:space="preserve">  aromatické</w:t>
            </w:r>
            <w:r w:rsidRPr="00F013CA">
              <w:rPr>
                <w:rFonts w:ascii="Times New Roman" w:eastAsia="EUAlbertina-Regular-Identity-H" w:hAnsi="Times New Roman" w:hint="default"/>
                <w:sz w:val="16"/>
                <w:szCs w:val="16"/>
              </w:rPr>
              <w:t xml:space="preserve"> uhľ</w:t>
            </w:r>
            <w:r w:rsidRPr="00F013CA">
              <w:rPr>
                <w:rFonts w:ascii="Times New Roman" w:eastAsia="EUAlbertina-Regular-Identity-H" w:hAnsi="Times New Roman" w:hint="default"/>
                <w:sz w:val="16"/>
                <w:szCs w:val="16"/>
              </w:rPr>
              <w:t>ovodí</w:t>
            </w:r>
            <w:r w:rsidRPr="00F013CA">
              <w:rPr>
                <w:rFonts w:ascii="Times New Roman" w:eastAsia="EUAlbertina-Regular-Identity-H" w:hAnsi="Times New Roman" w:hint="default"/>
                <w:sz w:val="16"/>
                <w:szCs w:val="16"/>
              </w:rPr>
              <w:t>ky okrem benzo(a)pyré</w:t>
            </w:r>
            <w:r w:rsidRPr="00F013CA">
              <w:rPr>
                <w:rFonts w:ascii="Times New Roman" w:eastAsia="EUAlbertina-Regular-Identity-H" w:hAnsi="Times New Roman" w:hint="default"/>
                <w:sz w:val="16"/>
                <w:szCs w:val="16"/>
              </w:rPr>
              <w:t xml:space="preserve">nu. </w:t>
            </w:r>
          </w:p>
          <w:p w:rsidR="00A64CAB" w:rsidRPr="00F013CA" w:rsidP="00A64CAB">
            <w:pPr>
              <w:pStyle w:val="NormalWeb"/>
              <w:keepLines/>
              <w:bidi w:val="0"/>
              <w:spacing w:before="0" w:beforeAutospacing="0" w:after="240" w:afterAutospacing="0"/>
              <w:ind w:left="142" w:right="-142" w:hanging="142"/>
              <w:contextualSpacing/>
              <w:rPr>
                <w:rStyle w:val="FootnoteReference"/>
                <w:sz w:val="16"/>
                <w:szCs w:val="16"/>
              </w:rPr>
            </w:pPr>
            <w:r w:rsidRPr="00F013CA">
              <w:rPr>
                <w:rStyle w:val="FootnoteReference"/>
                <w:sz w:val="16"/>
                <w:szCs w:val="16"/>
              </w:rPr>
              <w:t>2</w:t>
            </w:r>
            <w:r w:rsidRPr="00F013CA">
              <w:rPr>
                <w:rFonts w:ascii="Times New Roman" w:eastAsia="EUAlbertina-Regular-Identity-H" w:hAnsi="Times New Roman" w:hint="default"/>
                <w:sz w:val="16"/>
                <w:szCs w:val="16"/>
              </w:rPr>
              <w:t>) Kontinuá</w:t>
            </w:r>
            <w:r w:rsidRPr="00F013CA">
              <w:rPr>
                <w:rFonts w:ascii="Times New Roman" w:eastAsia="EUAlbertina-Regular-Identity-H" w:hAnsi="Times New Roman" w:hint="default"/>
                <w:sz w:val="16"/>
                <w:szCs w:val="16"/>
              </w:rPr>
              <w:t>lne merania benzé</w:t>
            </w:r>
            <w:r w:rsidRPr="00F013CA">
              <w:rPr>
                <w:rFonts w:ascii="Times New Roman" w:eastAsia="EUAlbertina-Regular-Identity-H" w:hAnsi="Times New Roman" w:hint="default"/>
                <w:sz w:val="16"/>
                <w:szCs w:val="16"/>
              </w:rPr>
              <w:t>nu, olova a č</w:t>
            </w:r>
            <w:r w:rsidRPr="00F013CA">
              <w:rPr>
                <w:rFonts w:ascii="Times New Roman" w:eastAsia="EUAlbertina-Regular-Identity-H" w:hAnsi="Times New Roman" w:hint="default"/>
                <w:sz w:val="16"/>
                <w:szCs w:val="16"/>
              </w:rPr>
              <w:t>astí</w:t>
            </w:r>
            <w:r w:rsidRPr="00F013CA">
              <w:rPr>
                <w:rFonts w:ascii="Times New Roman" w:eastAsia="EUAlbertina-Regular-Identity-H" w:hAnsi="Times New Roman" w:hint="default"/>
                <w:sz w:val="16"/>
                <w:szCs w:val="16"/>
              </w:rPr>
              <w:t>c PM</w:t>
            </w:r>
            <w:r w:rsidRPr="00F013CA">
              <w:rPr>
                <w:rFonts w:ascii="Times New Roman" w:eastAsia="EUAlbertina-Regular-Identity-H" w:hAnsi="Times New Roman"/>
                <w:sz w:val="16"/>
                <w:szCs w:val="16"/>
                <w:vertAlign w:val="subscript"/>
              </w:rPr>
              <w:t xml:space="preserve">10 </w:t>
            </w:r>
            <w:r w:rsidRPr="00F013CA">
              <w:rPr>
                <w:rFonts w:ascii="Times New Roman" w:eastAsia="EUAlbertina-Regular-Identity-H" w:hAnsi="Times New Roman"/>
                <w:sz w:val="16"/>
                <w:szCs w:val="16"/>
              </w:rPr>
              <w:t>a </w:t>
            </w:r>
            <w:r w:rsidRPr="00F013CA">
              <w:rPr>
                <w:rFonts w:ascii="Times New Roman" w:eastAsia="EUAlbertina-Regular-Identity-H" w:hAnsi="Times New Roman" w:hint="default"/>
                <w:sz w:val="16"/>
                <w:szCs w:val="16"/>
              </w:rPr>
              <w:t>č</w:t>
            </w:r>
            <w:r w:rsidRPr="00F013CA">
              <w:rPr>
                <w:rFonts w:ascii="Times New Roman" w:eastAsia="EUAlbertina-Regular-Identity-H" w:hAnsi="Times New Roman" w:hint="default"/>
                <w:sz w:val="16"/>
                <w:szCs w:val="16"/>
              </w:rPr>
              <w:t>astí</w:t>
            </w:r>
            <w:r w:rsidRPr="00F013CA">
              <w:rPr>
                <w:rFonts w:ascii="Times New Roman" w:eastAsia="EUAlbertina-Regular-Identity-H" w:hAnsi="Times New Roman" w:hint="default"/>
                <w:sz w:val="16"/>
                <w:szCs w:val="16"/>
              </w:rPr>
              <w:t>c PM</w:t>
            </w:r>
            <w:r w:rsidRPr="00F013CA">
              <w:rPr>
                <w:rFonts w:ascii="Times New Roman" w:eastAsia="EUAlbertina-Regular-Identity-H" w:hAnsi="Times New Roman"/>
                <w:sz w:val="16"/>
                <w:szCs w:val="16"/>
                <w:vertAlign w:val="subscript"/>
              </w:rPr>
              <w:t>2,5</w:t>
            </w:r>
            <w:r w:rsidRPr="00F013CA">
              <w:rPr>
                <w:rFonts w:ascii="Times New Roman" w:eastAsia="EUAlbertina-Regular-Identity-H" w:hAnsi="Times New Roman" w:hint="default"/>
                <w:sz w:val="16"/>
                <w:szCs w:val="16"/>
              </w:rPr>
              <w:t xml:space="preserve"> mož</w:t>
            </w:r>
            <w:r w:rsidRPr="00F013CA">
              <w:rPr>
                <w:rFonts w:ascii="Times New Roman" w:eastAsia="EUAlbertina-Regular-Identity-H" w:hAnsi="Times New Roman" w:hint="default"/>
                <w:sz w:val="16"/>
                <w:szCs w:val="16"/>
              </w:rPr>
              <w:t>no nahradiť</w:t>
            </w:r>
            <w:r w:rsidRPr="00F013CA">
              <w:rPr>
                <w:rFonts w:ascii="Times New Roman" w:eastAsia="EUAlbertina-Regular-Identity-H" w:hAnsi="Times New Roman" w:hint="default"/>
                <w:sz w:val="16"/>
                <w:szCs w:val="16"/>
              </w:rPr>
              <w:t xml:space="preserve"> stá</w:t>
            </w:r>
            <w:r w:rsidRPr="00F013CA">
              <w:rPr>
                <w:rFonts w:ascii="Times New Roman" w:eastAsia="EUAlbertina-Regular-Identity-H" w:hAnsi="Times New Roman" w:hint="default"/>
                <w:sz w:val="16"/>
                <w:szCs w:val="16"/>
              </w:rPr>
              <w:t>lym periodický</w:t>
            </w:r>
            <w:r w:rsidRPr="00F013CA">
              <w:rPr>
                <w:rFonts w:ascii="Times New Roman" w:eastAsia="EUAlbertina-Regular-Identity-H" w:hAnsi="Times New Roman" w:hint="default"/>
                <w:sz w:val="16"/>
                <w:szCs w:val="16"/>
              </w:rPr>
              <w:t>m meraní</w:t>
            </w:r>
            <w:r w:rsidRPr="00F013CA">
              <w:rPr>
                <w:rFonts w:ascii="Times New Roman" w:eastAsia="EUAlbertina-Regular-Identity-H" w:hAnsi="Times New Roman" w:hint="default"/>
                <w:sz w:val="16"/>
                <w:szCs w:val="16"/>
              </w:rPr>
              <w:t>m, ak ministerstvom poverená</w:t>
            </w:r>
            <w:r w:rsidRPr="00F013CA">
              <w:rPr>
                <w:rFonts w:ascii="Times New Roman" w:eastAsia="EUAlbertina-Regular-Identity-H" w:hAnsi="Times New Roman" w:hint="default"/>
                <w:sz w:val="16"/>
                <w:szCs w:val="16"/>
              </w:rPr>
              <w:t xml:space="preserve"> organizá</w:t>
            </w:r>
            <w:r w:rsidRPr="00F013CA">
              <w:rPr>
                <w:rFonts w:ascii="Times New Roman" w:eastAsia="EUAlbertina-Regular-Identity-H" w:hAnsi="Times New Roman" w:hint="default"/>
                <w:sz w:val="16"/>
                <w:szCs w:val="16"/>
              </w:rPr>
              <w:t>cia vykoná</w:t>
            </w:r>
            <w:r w:rsidRPr="00F013CA">
              <w:rPr>
                <w:rFonts w:ascii="Times New Roman" w:eastAsia="EUAlbertina-Regular-Identity-H" w:hAnsi="Times New Roman" w:hint="default"/>
                <w:sz w:val="16"/>
                <w:szCs w:val="16"/>
              </w:rPr>
              <w:t>vajú</w:t>
            </w:r>
            <w:r w:rsidRPr="00F013CA">
              <w:rPr>
                <w:rFonts w:ascii="Times New Roman" w:eastAsia="EUAlbertina-Regular-Identity-H" w:hAnsi="Times New Roman" w:hint="default"/>
                <w:sz w:val="16"/>
                <w:szCs w:val="16"/>
              </w:rPr>
              <w:t>ca hodnotenie kvality ovzduš</w:t>
            </w:r>
            <w:r w:rsidRPr="00F013CA">
              <w:rPr>
                <w:rFonts w:ascii="Times New Roman" w:eastAsia="EUAlbertina-Regular-Identity-H" w:hAnsi="Times New Roman" w:hint="default"/>
                <w:sz w:val="16"/>
                <w:szCs w:val="16"/>
              </w:rPr>
              <w:t>ia Euró</w:t>
            </w:r>
            <w:r w:rsidRPr="00F013CA">
              <w:rPr>
                <w:rFonts w:ascii="Times New Roman" w:eastAsia="EUAlbertina-Regular-Identity-H" w:hAnsi="Times New Roman" w:hint="default"/>
                <w:sz w:val="16"/>
                <w:szCs w:val="16"/>
              </w:rPr>
              <w:t>pskej komisii preukáž</w:t>
            </w:r>
            <w:r w:rsidRPr="00F013CA">
              <w:rPr>
                <w:rFonts w:ascii="Times New Roman" w:eastAsia="EUAlbertina-Regular-Identity-H" w:hAnsi="Times New Roman" w:hint="default"/>
                <w:sz w:val="16"/>
                <w:szCs w:val="16"/>
              </w:rPr>
              <w:t>e, ž</w:t>
            </w:r>
            <w:r w:rsidRPr="00F013CA">
              <w:rPr>
                <w:rFonts w:ascii="Times New Roman" w:eastAsia="EUAlbertina-Regular-Identity-H" w:hAnsi="Times New Roman" w:hint="default"/>
                <w:sz w:val="16"/>
                <w:szCs w:val="16"/>
              </w:rPr>
              <w:t>e neistota vrá</w:t>
            </w:r>
            <w:r w:rsidRPr="00F013CA">
              <w:rPr>
                <w:rFonts w:ascii="Times New Roman" w:eastAsia="EUAlbertina-Regular-Identity-H" w:hAnsi="Times New Roman" w:hint="default"/>
                <w:sz w:val="16"/>
                <w:szCs w:val="16"/>
              </w:rPr>
              <w:t>tane neistoty v rá</w:t>
            </w:r>
            <w:r w:rsidRPr="00F013CA">
              <w:rPr>
                <w:rFonts w:ascii="Times New Roman" w:eastAsia="EUAlbertina-Regular-Identity-H" w:hAnsi="Times New Roman" w:hint="default"/>
                <w:sz w:val="16"/>
                <w:szCs w:val="16"/>
              </w:rPr>
              <w:t>mci ná</w:t>
            </w:r>
            <w:r w:rsidRPr="00F013CA">
              <w:rPr>
                <w:rFonts w:ascii="Times New Roman" w:eastAsia="EUAlbertina-Regular-Identity-H" w:hAnsi="Times New Roman" w:hint="default"/>
                <w:sz w:val="16"/>
                <w:szCs w:val="16"/>
              </w:rPr>
              <w:t>hodné</w:t>
            </w:r>
            <w:r w:rsidRPr="00F013CA">
              <w:rPr>
                <w:rFonts w:ascii="Times New Roman" w:eastAsia="EUAlbertina-Regular-Identity-H" w:hAnsi="Times New Roman" w:hint="default"/>
                <w:sz w:val="16"/>
                <w:szCs w:val="16"/>
              </w:rPr>
              <w:t>ho odberu vzoriek spĺň</w:t>
            </w:r>
            <w:r w:rsidRPr="00F013CA">
              <w:rPr>
                <w:rFonts w:ascii="Times New Roman" w:eastAsia="EUAlbertina-Regular-Identity-H" w:hAnsi="Times New Roman" w:hint="default"/>
                <w:sz w:val="16"/>
                <w:szCs w:val="16"/>
              </w:rPr>
              <w:t>a kvalitatí</w:t>
            </w:r>
            <w:r w:rsidRPr="00F013CA">
              <w:rPr>
                <w:rFonts w:ascii="Times New Roman" w:eastAsia="EUAlbertina-Regular-Identity-H" w:hAnsi="Times New Roman" w:hint="default"/>
                <w:sz w:val="16"/>
                <w:szCs w:val="16"/>
              </w:rPr>
              <w:t>vny cieľ</w:t>
            </w:r>
            <w:r w:rsidRPr="00F013CA">
              <w:rPr>
                <w:rFonts w:ascii="Times New Roman" w:eastAsia="EUAlbertina-Regular-Identity-H" w:hAnsi="Times New Roman" w:hint="default"/>
                <w:sz w:val="16"/>
                <w:szCs w:val="16"/>
              </w:rPr>
              <w:t xml:space="preserve"> 25 </w:t>
            </w:r>
            <w:r w:rsidRPr="00F013CA">
              <w:rPr>
                <w:rFonts w:ascii="Times New Roman" w:eastAsia="EUAlbertina-Regular-Identity-H" w:hAnsi="Times New Roman" w:hint="default"/>
                <w:sz w:val="16"/>
                <w:szCs w:val="16"/>
              </w:rPr>
              <w:t>% a č</w:t>
            </w:r>
            <w:r w:rsidRPr="00F013CA">
              <w:rPr>
                <w:rFonts w:ascii="Times New Roman" w:eastAsia="EUAlbertina-Regular-Identity-H" w:hAnsi="Times New Roman" w:hint="default"/>
                <w:sz w:val="16"/>
                <w:szCs w:val="16"/>
              </w:rPr>
              <w:t>asové</w:t>
            </w:r>
            <w:r w:rsidRPr="00F013CA">
              <w:rPr>
                <w:rFonts w:ascii="Times New Roman" w:eastAsia="EUAlbertina-Regular-Identity-H" w:hAnsi="Times New Roman" w:hint="default"/>
                <w:sz w:val="16"/>
                <w:szCs w:val="16"/>
              </w:rPr>
              <w:t xml:space="preserve"> pokrytie je vž</w:t>
            </w:r>
            <w:r w:rsidRPr="00F013CA">
              <w:rPr>
                <w:rFonts w:ascii="Times New Roman" w:eastAsia="EUAlbertina-Regular-Identity-H" w:hAnsi="Times New Roman" w:hint="default"/>
                <w:sz w:val="16"/>
                <w:szCs w:val="16"/>
              </w:rPr>
              <w:t>dy dlhš</w:t>
            </w:r>
            <w:r w:rsidRPr="00F013CA">
              <w:rPr>
                <w:rFonts w:ascii="Times New Roman" w:eastAsia="EUAlbertina-Regular-Identity-H" w:hAnsi="Times New Roman" w:hint="default"/>
                <w:sz w:val="16"/>
                <w:szCs w:val="16"/>
              </w:rPr>
              <w:t>ie ako n</w:t>
            </w:r>
            <w:r w:rsidRPr="00F013CA">
              <w:rPr>
                <w:rFonts w:ascii="Times New Roman" w:hAnsi="Times New Roman"/>
                <w:sz w:val="16"/>
                <w:szCs w:val="16"/>
              </w:rPr>
              <w:t>ajmenšie</w:t>
            </w:r>
            <w:r w:rsidRPr="00F013CA">
              <w:rPr>
                <w:rFonts w:ascii="Times New Roman" w:eastAsia="EUAlbertina-Regular-Identity-H" w:hAnsi="Times New Roman" w:hint="default"/>
                <w:sz w:val="16"/>
                <w:szCs w:val="16"/>
              </w:rPr>
              <w:t xml:space="preserve"> č</w:t>
            </w:r>
            <w:r w:rsidRPr="00F013CA">
              <w:rPr>
                <w:rFonts w:ascii="Times New Roman" w:eastAsia="EUAlbertina-Regular-Identity-H" w:hAnsi="Times New Roman" w:hint="default"/>
                <w:sz w:val="16"/>
                <w:szCs w:val="16"/>
              </w:rPr>
              <w:t>asové</w:t>
            </w:r>
            <w:r w:rsidRPr="00F013CA">
              <w:rPr>
                <w:rFonts w:ascii="Times New Roman" w:eastAsia="EUAlbertina-Regular-Identity-H" w:hAnsi="Times New Roman" w:hint="default"/>
                <w:sz w:val="16"/>
                <w:szCs w:val="16"/>
              </w:rPr>
              <w:t xml:space="preserve"> pokrytie pre indikatí</w:t>
            </w:r>
            <w:r w:rsidRPr="00F013CA">
              <w:rPr>
                <w:rFonts w:ascii="Times New Roman" w:eastAsia="EUAlbertina-Regular-Identity-H" w:hAnsi="Times New Roman" w:hint="default"/>
                <w:sz w:val="16"/>
                <w:szCs w:val="16"/>
              </w:rPr>
              <w:t>vne merania. Ná</w:t>
            </w:r>
            <w:r w:rsidRPr="00F013CA">
              <w:rPr>
                <w:rFonts w:ascii="Times New Roman" w:eastAsia="EUAlbertina-Regular-Identity-H" w:hAnsi="Times New Roman" w:hint="default"/>
                <w:sz w:val="16"/>
                <w:szCs w:val="16"/>
              </w:rPr>
              <w:t>hodný</w:t>
            </w:r>
            <w:r w:rsidRPr="00F013CA">
              <w:rPr>
                <w:rFonts w:ascii="Times New Roman" w:eastAsia="EUAlbertina-Regular-Identity-H" w:hAnsi="Times New Roman" w:hint="default"/>
                <w:sz w:val="16"/>
                <w:szCs w:val="16"/>
              </w:rPr>
              <w:t xml:space="preserve"> odber vzorky je potrebné</w:t>
            </w:r>
            <w:r w:rsidRPr="00F013CA">
              <w:rPr>
                <w:rFonts w:ascii="Times New Roman" w:eastAsia="EUAlbertina-Regular-Identity-H" w:hAnsi="Times New Roman" w:hint="default"/>
                <w:sz w:val="16"/>
                <w:szCs w:val="16"/>
              </w:rPr>
              <w:t xml:space="preserve"> rozdeliť</w:t>
            </w:r>
            <w:r w:rsidRPr="00F013CA">
              <w:rPr>
                <w:rFonts w:ascii="Times New Roman" w:eastAsia="EUAlbertina-Regular-Identity-H" w:hAnsi="Times New Roman" w:hint="default"/>
                <w:sz w:val="16"/>
                <w:szCs w:val="16"/>
              </w:rPr>
              <w:t xml:space="preserve"> v rá</w:t>
            </w:r>
            <w:r w:rsidRPr="00F013CA">
              <w:rPr>
                <w:rFonts w:ascii="Times New Roman" w:eastAsia="EUAlbertina-Regular-Identity-H" w:hAnsi="Times New Roman" w:hint="default"/>
                <w:sz w:val="16"/>
                <w:szCs w:val="16"/>
              </w:rPr>
              <w:t>mci roka rovnomerne, aby sa zabrá</w:t>
            </w:r>
            <w:r w:rsidRPr="00F013CA">
              <w:rPr>
                <w:rFonts w:ascii="Times New Roman" w:eastAsia="EUAlbertina-Regular-Identity-H" w:hAnsi="Times New Roman" w:hint="default"/>
                <w:sz w:val="16"/>
                <w:szCs w:val="16"/>
              </w:rPr>
              <w:t>nilo skresleniu ú</w:t>
            </w:r>
            <w:r w:rsidRPr="00F013CA">
              <w:rPr>
                <w:rFonts w:ascii="Times New Roman" w:eastAsia="EUAlbertina-Regular-Identity-H" w:hAnsi="Times New Roman" w:hint="default"/>
                <w:sz w:val="16"/>
                <w:szCs w:val="16"/>
              </w:rPr>
              <w:t>dajov. Neistota v rá</w:t>
            </w:r>
            <w:r w:rsidRPr="00F013CA">
              <w:rPr>
                <w:rFonts w:ascii="Times New Roman" w:eastAsia="EUAlbertina-Regular-Identity-H" w:hAnsi="Times New Roman" w:hint="default"/>
                <w:sz w:val="16"/>
                <w:szCs w:val="16"/>
              </w:rPr>
              <w:t>mci ná</w:t>
            </w:r>
            <w:r w:rsidRPr="00F013CA">
              <w:rPr>
                <w:rFonts w:ascii="Times New Roman" w:eastAsia="EUAlbertina-Regular-Identity-H" w:hAnsi="Times New Roman" w:hint="default"/>
                <w:sz w:val="16"/>
                <w:szCs w:val="16"/>
              </w:rPr>
              <w:t>hodné</w:t>
            </w:r>
            <w:r w:rsidRPr="00F013CA">
              <w:rPr>
                <w:rFonts w:ascii="Times New Roman" w:eastAsia="EUAlbertina-Regular-Identity-H" w:hAnsi="Times New Roman" w:hint="default"/>
                <w:sz w:val="16"/>
                <w:szCs w:val="16"/>
              </w:rPr>
              <w:t>ho odberu vzorky sa môž</w:t>
            </w:r>
            <w:r w:rsidRPr="00F013CA">
              <w:rPr>
                <w:rFonts w:ascii="Times New Roman" w:eastAsia="EUAlbertina-Regular-Identity-H" w:hAnsi="Times New Roman" w:hint="default"/>
                <w:sz w:val="16"/>
                <w:szCs w:val="16"/>
              </w:rPr>
              <w:t>e urč</w:t>
            </w:r>
            <w:r w:rsidRPr="00F013CA">
              <w:rPr>
                <w:rFonts w:ascii="Times New Roman" w:eastAsia="EUAlbertina-Regular-Identity-H" w:hAnsi="Times New Roman" w:hint="default"/>
                <w:sz w:val="16"/>
                <w:szCs w:val="16"/>
              </w:rPr>
              <w:t>iť</w:t>
            </w:r>
            <w:r w:rsidRPr="00F013CA">
              <w:rPr>
                <w:rFonts w:ascii="Times New Roman" w:eastAsia="EUAlbertina-Regular-Identity-H" w:hAnsi="Times New Roman" w:hint="default"/>
                <w:sz w:val="16"/>
                <w:szCs w:val="16"/>
              </w:rPr>
              <w:t xml:space="preserve"> postupom ustanovený</w:t>
            </w:r>
            <w:r w:rsidRPr="00F013CA">
              <w:rPr>
                <w:rFonts w:ascii="Times New Roman" w:eastAsia="EUAlbertina-Regular-Identity-H" w:hAnsi="Times New Roman" w:hint="default"/>
                <w:sz w:val="16"/>
                <w:szCs w:val="16"/>
              </w:rPr>
              <w:t>m v technickej norme.</w:t>
            </w:r>
            <w:r w:rsidRPr="00F013CA" w:rsidR="005F255B">
              <w:rPr>
                <w:rFonts w:ascii="Times New Roman" w:eastAsia="EUAlbertina-Regular-Identity-H" w:hAnsi="Times New Roman"/>
                <w:sz w:val="16"/>
                <w:szCs w:val="16"/>
                <w:vertAlign w:val="superscript"/>
              </w:rPr>
              <w:t>18</w:t>
            </w:r>
            <w:r w:rsidRPr="00F013CA">
              <w:rPr>
                <w:rFonts w:ascii="Times New Roman" w:eastAsia="EUAlbertina-Regular-Identity-H" w:hAnsi="Times New Roman" w:hint="default"/>
                <w:sz w:val="16"/>
                <w:szCs w:val="16"/>
              </w:rPr>
              <w:t>) alebo inej obdobnej technickej š</w:t>
            </w:r>
            <w:r w:rsidRPr="00F013CA">
              <w:rPr>
                <w:rFonts w:ascii="Times New Roman" w:eastAsia="EUAlbertina-Regular-Identity-H" w:hAnsi="Times New Roman" w:hint="default"/>
                <w:sz w:val="16"/>
                <w:szCs w:val="16"/>
              </w:rPr>
              <w:t>pecifiká</w:t>
            </w:r>
            <w:r w:rsidRPr="00F013CA">
              <w:rPr>
                <w:rFonts w:ascii="Times New Roman" w:eastAsia="EUAlbertina-Regular-Identity-H" w:hAnsi="Times New Roman" w:hint="default"/>
                <w:sz w:val="16"/>
                <w:szCs w:val="16"/>
              </w:rPr>
              <w:t>cii s </w:t>
            </w:r>
            <w:r w:rsidRPr="00F013CA">
              <w:rPr>
                <w:rFonts w:ascii="Times New Roman" w:eastAsia="EUAlbertina-Regular-Identity-H" w:hAnsi="Times New Roman" w:hint="default"/>
                <w:sz w:val="16"/>
                <w:szCs w:val="16"/>
              </w:rPr>
              <w:t>porovnateľ</w:t>
            </w:r>
            <w:r w:rsidRPr="00F013CA">
              <w:rPr>
                <w:rFonts w:ascii="Times New Roman" w:eastAsia="EUAlbertina-Regular-Identity-H" w:hAnsi="Times New Roman" w:hint="default"/>
                <w:sz w:val="16"/>
                <w:szCs w:val="16"/>
              </w:rPr>
              <w:t>ný</w:t>
            </w:r>
            <w:r w:rsidRPr="00F013CA">
              <w:rPr>
                <w:rFonts w:ascii="Times New Roman" w:eastAsia="EUAlbertina-Regular-Identity-H" w:hAnsi="Times New Roman" w:hint="default"/>
                <w:sz w:val="16"/>
                <w:szCs w:val="16"/>
              </w:rPr>
              <w:t>mi alebo prí</w:t>
            </w:r>
            <w:r w:rsidRPr="00F013CA">
              <w:rPr>
                <w:rFonts w:ascii="Times New Roman" w:eastAsia="EUAlbertina-Regular-Identity-H" w:hAnsi="Times New Roman" w:hint="default"/>
                <w:sz w:val="16"/>
                <w:szCs w:val="16"/>
              </w:rPr>
              <w:t>snejší</w:t>
            </w:r>
            <w:r w:rsidRPr="00F013CA">
              <w:rPr>
                <w:rFonts w:ascii="Times New Roman" w:eastAsia="EUAlbertina-Regular-Identity-H" w:hAnsi="Times New Roman" w:hint="default"/>
                <w:sz w:val="16"/>
                <w:szCs w:val="16"/>
              </w:rPr>
              <w:t>mi pož</w:t>
            </w:r>
            <w:r w:rsidRPr="00F013CA">
              <w:rPr>
                <w:rFonts w:ascii="Times New Roman" w:eastAsia="EUAlbertina-Regular-Identity-H" w:hAnsi="Times New Roman" w:hint="default"/>
                <w:sz w:val="16"/>
                <w:szCs w:val="16"/>
              </w:rPr>
              <w:t>iadavkami. Ak sa s</w:t>
            </w:r>
            <w:r w:rsidRPr="00F013CA">
              <w:rPr>
                <w:rFonts w:ascii="Times New Roman" w:eastAsia="EUAlbertina-Regular-Identity-H" w:hAnsi="Times New Roman" w:hint="default"/>
                <w:sz w:val="16"/>
                <w:szCs w:val="16"/>
              </w:rPr>
              <w:t>tá</w:t>
            </w:r>
            <w:r w:rsidRPr="00F013CA">
              <w:rPr>
                <w:rFonts w:ascii="Times New Roman" w:eastAsia="EUAlbertina-Regular-Identity-H" w:hAnsi="Times New Roman" w:hint="default"/>
                <w:sz w:val="16"/>
                <w:szCs w:val="16"/>
              </w:rPr>
              <w:t>le periodické</w:t>
            </w:r>
            <w:r w:rsidRPr="00F013CA">
              <w:rPr>
                <w:rFonts w:ascii="Times New Roman" w:eastAsia="EUAlbertina-Regular-Identity-H" w:hAnsi="Times New Roman" w:hint="default"/>
                <w:sz w:val="16"/>
                <w:szCs w:val="16"/>
              </w:rPr>
              <w:t xml:space="preserve"> merania použí</w:t>
            </w:r>
            <w:r w:rsidRPr="00F013CA">
              <w:rPr>
                <w:rFonts w:ascii="Times New Roman" w:eastAsia="EUAlbertina-Regular-Identity-H" w:hAnsi="Times New Roman" w:hint="default"/>
                <w:sz w:val="16"/>
                <w:szCs w:val="16"/>
              </w:rPr>
              <w:t>vajú</w:t>
            </w:r>
            <w:r w:rsidRPr="00F013CA">
              <w:rPr>
                <w:rFonts w:ascii="Times New Roman" w:eastAsia="EUAlbertina-Regular-Identity-H" w:hAnsi="Times New Roman" w:hint="default"/>
                <w:sz w:val="16"/>
                <w:szCs w:val="16"/>
              </w:rPr>
              <w:t xml:space="preserve"> na hodnotenie pož</w:t>
            </w:r>
            <w:r w:rsidRPr="00F013CA">
              <w:rPr>
                <w:rFonts w:ascii="Times New Roman" w:eastAsia="EUAlbertina-Regular-Identity-H" w:hAnsi="Times New Roman" w:hint="default"/>
                <w:sz w:val="16"/>
                <w:szCs w:val="16"/>
              </w:rPr>
              <w:t>iadaviek na limitnú</w:t>
            </w:r>
            <w:r w:rsidRPr="00F013CA">
              <w:rPr>
                <w:rFonts w:ascii="Times New Roman" w:eastAsia="EUAlbertina-Regular-Identity-H" w:hAnsi="Times New Roman" w:hint="default"/>
                <w:sz w:val="16"/>
                <w:szCs w:val="16"/>
              </w:rPr>
              <w:t xml:space="preserve"> hodnotu č</w:t>
            </w:r>
            <w:r w:rsidRPr="00F013CA">
              <w:rPr>
                <w:rFonts w:ascii="Times New Roman" w:eastAsia="EUAlbertina-Regular-Identity-H" w:hAnsi="Times New Roman" w:hint="default"/>
                <w:sz w:val="16"/>
                <w:szCs w:val="16"/>
              </w:rPr>
              <w:t>astí</w:t>
            </w:r>
            <w:r w:rsidRPr="00F013CA">
              <w:rPr>
                <w:rFonts w:ascii="Times New Roman" w:eastAsia="EUAlbertina-Regular-Identity-H" w:hAnsi="Times New Roman" w:hint="default"/>
                <w:sz w:val="16"/>
                <w:szCs w:val="16"/>
              </w:rPr>
              <w:t>c PM</w:t>
            </w:r>
            <w:r w:rsidRPr="00F013CA">
              <w:rPr>
                <w:rFonts w:ascii="Times New Roman" w:eastAsia="EUAlbertina-Regular-Identity-H" w:hAnsi="Times New Roman"/>
                <w:sz w:val="16"/>
                <w:szCs w:val="16"/>
                <w:vertAlign w:val="subscript"/>
              </w:rPr>
              <w:t>10</w:t>
            </w:r>
            <w:r w:rsidRPr="00F013CA">
              <w:rPr>
                <w:rFonts w:ascii="Times New Roman" w:eastAsia="EUAlbertina-Regular-Identity-H" w:hAnsi="Times New Roman" w:hint="default"/>
                <w:sz w:val="16"/>
                <w:szCs w:val="16"/>
              </w:rPr>
              <w:t>, mal by sa namiesto poč</w:t>
            </w:r>
            <w:r w:rsidRPr="00F013CA">
              <w:rPr>
                <w:rFonts w:ascii="Times New Roman" w:eastAsia="EUAlbertina-Regular-Identity-H" w:hAnsi="Times New Roman" w:hint="default"/>
                <w:sz w:val="16"/>
                <w:szCs w:val="16"/>
              </w:rPr>
              <w:t>tu prekroč</w:t>
            </w:r>
            <w:r w:rsidRPr="00F013CA">
              <w:rPr>
                <w:rFonts w:ascii="Times New Roman" w:eastAsia="EUAlbertina-Regular-Identity-H" w:hAnsi="Times New Roman" w:hint="default"/>
                <w:sz w:val="16"/>
                <w:szCs w:val="16"/>
              </w:rPr>
              <w:t>ení</w:t>
            </w:r>
            <w:r w:rsidRPr="00F013CA">
              <w:rPr>
                <w:rFonts w:ascii="Times New Roman" w:eastAsia="EUAlbertina-Regular-Identity-H" w:hAnsi="Times New Roman" w:hint="default"/>
                <w:sz w:val="16"/>
                <w:szCs w:val="16"/>
              </w:rPr>
              <w:t>, na ktorý</w:t>
            </w:r>
            <w:r w:rsidRPr="00F013CA">
              <w:rPr>
                <w:rFonts w:ascii="Times New Roman" w:eastAsia="EUAlbertina-Regular-Identity-H" w:hAnsi="Times New Roman" w:hint="default"/>
                <w:sz w:val="16"/>
                <w:szCs w:val="16"/>
              </w:rPr>
              <w:t xml:space="preserve"> veľ</w:t>
            </w:r>
            <w:r w:rsidRPr="00F013CA">
              <w:rPr>
                <w:rFonts w:ascii="Times New Roman" w:eastAsia="EUAlbertina-Regular-Identity-H" w:hAnsi="Times New Roman" w:hint="default"/>
                <w:sz w:val="16"/>
                <w:szCs w:val="16"/>
              </w:rPr>
              <w:t>mi vplý</w:t>
            </w:r>
            <w:r w:rsidRPr="00F013CA">
              <w:rPr>
                <w:rFonts w:ascii="Times New Roman" w:eastAsia="EUAlbertina-Regular-Identity-H" w:hAnsi="Times New Roman" w:hint="default"/>
                <w:sz w:val="16"/>
                <w:szCs w:val="16"/>
              </w:rPr>
              <w:t>va rozsah ú</w:t>
            </w:r>
            <w:r w:rsidRPr="00F013CA">
              <w:rPr>
                <w:rFonts w:ascii="Times New Roman" w:eastAsia="EUAlbertina-Regular-Identity-H" w:hAnsi="Times New Roman" w:hint="default"/>
                <w:sz w:val="16"/>
                <w:szCs w:val="16"/>
              </w:rPr>
              <w:t>dajov, hodnotiť</w:t>
            </w:r>
            <w:r w:rsidRPr="00F013CA">
              <w:rPr>
                <w:rFonts w:ascii="Times New Roman" w:eastAsia="EUAlbertina-Regular-Identity-H" w:hAnsi="Times New Roman" w:hint="default"/>
                <w:sz w:val="16"/>
                <w:szCs w:val="16"/>
              </w:rPr>
              <w:t xml:space="preserve"> 90,4-percentil, ktorý</w:t>
            </w:r>
            <w:r w:rsidRPr="00F013CA">
              <w:rPr>
                <w:rFonts w:ascii="Times New Roman" w:eastAsia="EUAlbertina-Regular-Identity-H" w:hAnsi="Times New Roman" w:hint="default"/>
                <w:sz w:val="16"/>
                <w:szCs w:val="16"/>
              </w:rPr>
              <w:t xml:space="preserve"> má</w:t>
            </w:r>
            <w:r w:rsidRPr="00F013CA">
              <w:rPr>
                <w:rFonts w:ascii="Times New Roman" w:eastAsia="EUAlbertina-Regular-Identity-H" w:hAnsi="Times New Roman" w:hint="default"/>
                <w:sz w:val="16"/>
                <w:szCs w:val="16"/>
              </w:rPr>
              <w:t xml:space="preserve"> byť</w:t>
            </w:r>
            <w:r w:rsidRPr="00F013CA">
              <w:rPr>
                <w:rFonts w:ascii="Times New Roman" w:eastAsia="EUAlbertina-Regular-Identity-H" w:hAnsi="Times New Roman" w:hint="default"/>
                <w:sz w:val="16"/>
                <w:szCs w:val="16"/>
              </w:rPr>
              <w:t xml:space="preserve"> nižší</w:t>
            </w:r>
            <w:r w:rsidRPr="00F013CA">
              <w:rPr>
                <w:rFonts w:ascii="Times New Roman" w:eastAsia="EUAlbertina-Regular-Identity-H" w:hAnsi="Times New Roman" w:hint="default"/>
                <w:sz w:val="16"/>
                <w:szCs w:val="16"/>
              </w:rPr>
              <w:t xml:space="preserve"> alebo rovný</w:t>
            </w:r>
            <w:r w:rsidRPr="00F013CA">
              <w:rPr>
                <w:rFonts w:ascii="Times New Roman" w:eastAsia="EUAlbertina-Regular-Identity-H" w:hAnsi="Times New Roman" w:hint="default"/>
                <w:sz w:val="16"/>
                <w:szCs w:val="16"/>
              </w:rPr>
              <w:t xml:space="preserve"> 50 </w:t>
            </w:r>
            <w:r w:rsidRPr="00F013CA">
              <w:rPr>
                <w:rFonts w:ascii="Times New Roman" w:eastAsia="EUAlbertina-Regular-Identity-H" w:hAnsi="Times New Roman" w:hint="default"/>
                <w:sz w:val="16"/>
                <w:szCs w:val="16"/>
              </w:rPr>
              <w:t>μ</w:t>
            </w:r>
            <w:r w:rsidRPr="00F013CA">
              <w:rPr>
                <w:rFonts w:ascii="Times New Roman" w:eastAsia="EUAlbertina-Regular-Identity-H" w:hAnsi="Times New Roman" w:hint="default"/>
                <w:sz w:val="16"/>
                <w:szCs w:val="16"/>
              </w:rPr>
              <w:t>g/m</w:t>
            </w:r>
            <w:r w:rsidRPr="00F013CA">
              <w:rPr>
                <w:rFonts w:ascii="Times New Roman" w:eastAsia="EUAlbertina-Regular-Identity-H" w:hAnsi="Times New Roman"/>
                <w:sz w:val="16"/>
                <w:szCs w:val="16"/>
                <w:vertAlign w:val="superscript"/>
              </w:rPr>
              <w:t>3</w:t>
            </w:r>
            <w:r w:rsidRPr="00F013CA">
              <w:rPr>
                <w:rFonts w:ascii="Times New Roman" w:eastAsia="EUAlbertina-Regular-Identity-H" w:hAnsi="Times New Roman"/>
                <w:sz w:val="16"/>
                <w:szCs w:val="16"/>
              </w:rPr>
              <w:t>.</w:t>
            </w:r>
          </w:p>
          <w:p w:rsidR="00A64CAB" w:rsidRPr="00F013CA" w:rsidP="00A64CAB">
            <w:pPr>
              <w:pStyle w:val="NormalWeb"/>
              <w:keepLines/>
              <w:bidi w:val="0"/>
              <w:spacing w:before="0" w:beforeAutospacing="0" w:after="240" w:afterAutospacing="0"/>
              <w:ind w:left="142" w:right="141" w:hanging="142"/>
              <w:contextualSpacing/>
              <w:rPr>
                <w:rFonts w:ascii="Times New Roman" w:eastAsia="EUAlbertina-Regular-Identity-H" w:hAnsi="Times New Roman" w:hint="default"/>
                <w:sz w:val="16"/>
                <w:szCs w:val="16"/>
              </w:rPr>
            </w:pPr>
            <w:r w:rsidRPr="00F013CA">
              <w:rPr>
                <w:rFonts w:ascii="Times New Roman" w:eastAsia="EUAlbertina-Regular-Identity-H" w:hAnsi="Times New Roman"/>
                <w:sz w:val="16"/>
                <w:szCs w:val="16"/>
                <w:vertAlign w:val="superscript"/>
              </w:rPr>
              <w:t>3</w:t>
            </w:r>
            <w:r w:rsidRPr="00F013CA">
              <w:rPr>
                <w:rFonts w:ascii="Times New Roman" w:eastAsia="EUAlbertina-Regular-Identity-H" w:hAnsi="Times New Roman" w:hint="default"/>
                <w:sz w:val="16"/>
                <w:szCs w:val="16"/>
              </w:rPr>
              <w:t>) Rozdelené</w:t>
            </w:r>
            <w:r w:rsidRPr="00F013CA">
              <w:rPr>
                <w:rFonts w:ascii="Times New Roman" w:eastAsia="EUAlbertina-Regular-Identity-H" w:hAnsi="Times New Roman" w:hint="default"/>
                <w:sz w:val="16"/>
                <w:szCs w:val="16"/>
              </w:rPr>
              <w:t xml:space="preserve"> v rá</w:t>
            </w:r>
            <w:r w:rsidRPr="00F013CA">
              <w:rPr>
                <w:rFonts w:ascii="Times New Roman" w:eastAsia="EUAlbertina-Regular-Identity-H" w:hAnsi="Times New Roman" w:hint="default"/>
                <w:sz w:val="16"/>
                <w:szCs w:val="16"/>
              </w:rPr>
              <w:t>mci rok</w:t>
            </w:r>
            <w:r w:rsidRPr="00F013CA">
              <w:rPr>
                <w:rFonts w:ascii="Times New Roman" w:eastAsia="EUAlbertina-Regular-Identity-H" w:hAnsi="Times New Roman" w:hint="default"/>
                <w:sz w:val="16"/>
                <w:szCs w:val="16"/>
              </w:rPr>
              <w:t>a tak, aby predstavovali rô</w:t>
            </w:r>
            <w:r w:rsidRPr="00F013CA">
              <w:rPr>
                <w:rFonts w:ascii="Times New Roman" w:eastAsia="EUAlbertina-Regular-Identity-H" w:hAnsi="Times New Roman" w:hint="default"/>
                <w:sz w:val="16"/>
                <w:szCs w:val="16"/>
              </w:rPr>
              <w:t>zne podmienky klí</w:t>
            </w:r>
            <w:r w:rsidRPr="00F013CA">
              <w:rPr>
                <w:rFonts w:ascii="Times New Roman" w:eastAsia="EUAlbertina-Regular-Identity-H" w:hAnsi="Times New Roman" w:hint="default"/>
                <w:sz w:val="16"/>
                <w:szCs w:val="16"/>
              </w:rPr>
              <w:t>my a dopravy.</w:t>
            </w:r>
          </w:p>
          <w:p w:rsidR="00A64CAB" w:rsidRPr="00F013CA" w:rsidP="00A64CAB">
            <w:pPr>
              <w:pStyle w:val="NormalWeb"/>
              <w:keepLines/>
              <w:bidi w:val="0"/>
              <w:spacing w:before="0" w:beforeAutospacing="0" w:after="240" w:afterAutospacing="0"/>
              <w:ind w:left="142" w:right="141" w:hanging="142"/>
              <w:contextualSpacing/>
              <w:rPr>
                <w:rFonts w:ascii="Times New Roman" w:eastAsia="EUAlbertina-Regular-Identity-H" w:hAnsi="Times New Roman" w:hint="default"/>
                <w:sz w:val="16"/>
                <w:szCs w:val="16"/>
              </w:rPr>
            </w:pPr>
            <w:r w:rsidRPr="00F013CA">
              <w:rPr>
                <w:rFonts w:ascii="Times New Roman" w:eastAsia="EUAlbertina-Regular-Identity-H" w:hAnsi="Times New Roman"/>
                <w:sz w:val="16"/>
                <w:szCs w:val="16"/>
                <w:vertAlign w:val="superscript"/>
              </w:rPr>
              <w:t>3a</w:t>
            </w:r>
            <w:r w:rsidRPr="00F013CA">
              <w:rPr>
                <w:rFonts w:ascii="Times New Roman" w:eastAsia="EUAlbertina-Regular-Identity-H" w:hAnsi="Times New Roman" w:hint="default"/>
                <w:sz w:val="16"/>
                <w:szCs w:val="16"/>
              </w:rPr>
              <w:t>) Indikatí</w:t>
            </w:r>
            <w:r w:rsidRPr="00F013CA">
              <w:rPr>
                <w:rFonts w:ascii="Times New Roman" w:eastAsia="EUAlbertina-Regular-Identity-H" w:hAnsi="Times New Roman" w:hint="default"/>
                <w:sz w:val="16"/>
                <w:szCs w:val="16"/>
              </w:rPr>
              <w:t>vne merania pre SO</w:t>
            </w:r>
            <w:r w:rsidRPr="00F013CA">
              <w:rPr>
                <w:rFonts w:ascii="Times New Roman" w:eastAsia="EUAlbertina-Regular-Identity-H" w:hAnsi="Times New Roman"/>
                <w:sz w:val="16"/>
                <w:szCs w:val="16"/>
                <w:vertAlign w:val="subscript"/>
              </w:rPr>
              <w:t>2</w:t>
            </w:r>
            <w:r w:rsidRPr="00F013CA">
              <w:rPr>
                <w:rFonts w:ascii="Times New Roman" w:eastAsia="EUAlbertina-Regular-Identity-H" w:hAnsi="Times New Roman"/>
                <w:sz w:val="16"/>
                <w:szCs w:val="16"/>
              </w:rPr>
              <w:t>,</w:t>
            </w:r>
            <w:r w:rsidRPr="00F013CA">
              <w:rPr>
                <w:rFonts w:ascii="Times New Roman" w:eastAsia="EUAlbertina-Regular-Identity-H" w:hAnsi="Times New Roman"/>
                <w:sz w:val="16"/>
                <w:szCs w:val="16"/>
                <w:vertAlign w:val="subscript"/>
              </w:rPr>
              <w:t xml:space="preserve"> </w:t>
            </w:r>
            <w:r w:rsidRPr="00F013CA">
              <w:rPr>
                <w:rFonts w:ascii="Times New Roman" w:eastAsia="EUAlbertina-Regular-Identity-H" w:hAnsi="Times New Roman"/>
                <w:sz w:val="16"/>
                <w:szCs w:val="16"/>
              </w:rPr>
              <w:t>NO</w:t>
            </w:r>
            <w:r w:rsidRPr="00F013CA">
              <w:rPr>
                <w:rFonts w:ascii="Times New Roman" w:eastAsia="EUAlbertina-Regular-Identity-H" w:hAnsi="Times New Roman"/>
                <w:sz w:val="16"/>
                <w:szCs w:val="16"/>
                <w:vertAlign w:val="subscript"/>
              </w:rPr>
              <w:t>2</w:t>
            </w:r>
            <w:r w:rsidRPr="00F013CA">
              <w:rPr>
                <w:rFonts w:ascii="Times New Roman" w:eastAsia="EUAlbertina-Regular-Identity-H" w:hAnsi="Times New Roman"/>
                <w:sz w:val="16"/>
                <w:szCs w:val="16"/>
              </w:rPr>
              <w:t>, NO</w:t>
            </w:r>
            <w:r w:rsidRPr="00F013CA">
              <w:rPr>
                <w:rFonts w:ascii="Times New Roman" w:eastAsia="EUAlbertina-Regular-Identity-H" w:hAnsi="Times New Roman"/>
                <w:sz w:val="16"/>
                <w:szCs w:val="16"/>
                <w:vertAlign w:val="subscript"/>
              </w:rPr>
              <w:t>x</w:t>
            </w:r>
            <w:r w:rsidRPr="00F013CA">
              <w:rPr>
                <w:rFonts w:ascii="Times New Roman" w:eastAsia="EUAlbertina-Regular-Identity-H" w:hAnsi="Times New Roman" w:hint="default"/>
                <w:sz w:val="16"/>
                <w:szCs w:val="16"/>
              </w:rPr>
              <w:t>, CO, benzé</w:t>
            </w:r>
            <w:r w:rsidRPr="00F013CA">
              <w:rPr>
                <w:rFonts w:ascii="Times New Roman" w:eastAsia="EUAlbertina-Regular-Identity-H" w:hAnsi="Times New Roman" w:hint="default"/>
                <w:sz w:val="16"/>
                <w:szCs w:val="16"/>
              </w:rPr>
              <w:t>n,  PM</w:t>
            </w:r>
            <w:r w:rsidRPr="00F013CA">
              <w:rPr>
                <w:rFonts w:ascii="Times New Roman" w:eastAsia="EUAlbertina-Regular-Identity-H" w:hAnsi="Times New Roman"/>
                <w:sz w:val="16"/>
                <w:szCs w:val="16"/>
                <w:vertAlign w:val="subscript"/>
              </w:rPr>
              <w:t>10</w:t>
            </w:r>
            <w:r w:rsidRPr="00F013CA">
              <w:rPr>
                <w:rFonts w:ascii="Times New Roman" w:eastAsia="EUAlbertina-Regular-Identity-H" w:hAnsi="Times New Roman"/>
                <w:sz w:val="16"/>
                <w:szCs w:val="16"/>
              </w:rPr>
              <w:t>, PM</w:t>
            </w:r>
            <w:r w:rsidRPr="00F013CA">
              <w:rPr>
                <w:rFonts w:ascii="Times New Roman" w:eastAsia="EUAlbertina-Regular-Identity-H" w:hAnsi="Times New Roman"/>
                <w:sz w:val="16"/>
                <w:szCs w:val="16"/>
                <w:vertAlign w:val="subscript"/>
              </w:rPr>
              <w:t>2,5</w:t>
            </w:r>
            <w:r w:rsidRPr="00F013CA">
              <w:rPr>
                <w:rFonts w:ascii="Times New Roman" w:eastAsia="EUAlbertina-Regular-Identity-H" w:hAnsi="Times New Roman" w:hint="default"/>
                <w:sz w:val="16"/>
                <w:szCs w:val="16"/>
              </w:rPr>
              <w:t>, Pb, ozó</w:t>
            </w:r>
            <w:r w:rsidRPr="00F013CA">
              <w:rPr>
                <w:rFonts w:ascii="Times New Roman" w:eastAsia="EUAlbertina-Regular-Identity-H" w:hAnsi="Times New Roman" w:hint="default"/>
                <w:sz w:val="16"/>
                <w:szCs w:val="16"/>
              </w:rPr>
              <w:t>n a </w:t>
            </w:r>
            <w:r w:rsidRPr="00F013CA">
              <w:rPr>
                <w:rFonts w:ascii="Times New Roman" w:eastAsia="EUAlbertina-Regular-Identity-H" w:hAnsi="Times New Roman" w:hint="default"/>
                <w:sz w:val="16"/>
                <w:szCs w:val="16"/>
              </w:rPr>
              <w:t>sú</w:t>
            </w:r>
            <w:r w:rsidRPr="00F013CA">
              <w:rPr>
                <w:rFonts w:ascii="Times New Roman" w:eastAsia="EUAlbertina-Regular-Identity-H" w:hAnsi="Times New Roman" w:hint="default"/>
                <w:sz w:val="16"/>
                <w:szCs w:val="16"/>
              </w:rPr>
              <w:t>visiace NO a NO</w:t>
            </w:r>
            <w:r w:rsidRPr="00F013CA">
              <w:rPr>
                <w:rFonts w:ascii="Times New Roman" w:eastAsia="EUAlbertina-Regular-Identity-H" w:hAnsi="Times New Roman"/>
                <w:sz w:val="16"/>
                <w:szCs w:val="16"/>
                <w:vertAlign w:val="subscript"/>
              </w:rPr>
              <w:t>2</w:t>
            </w:r>
            <w:r w:rsidRPr="00F013CA">
              <w:rPr>
                <w:rFonts w:ascii="Times New Roman" w:eastAsia="EUAlbertina-Regular-Identity-H" w:hAnsi="Times New Roman" w:hint="default"/>
                <w:sz w:val="16"/>
                <w:szCs w:val="16"/>
              </w:rPr>
              <w:t xml:space="preserve"> sú</w:t>
            </w:r>
            <w:r w:rsidRPr="00F013CA">
              <w:rPr>
                <w:rFonts w:ascii="Times New Roman" w:eastAsia="EUAlbertina-Regular-Identity-H" w:hAnsi="Times New Roman" w:hint="default"/>
                <w:sz w:val="16"/>
                <w:szCs w:val="16"/>
              </w:rPr>
              <w:t xml:space="preserve"> merania, ktoré</w:t>
            </w:r>
            <w:r w:rsidRPr="00F013CA">
              <w:rPr>
                <w:rFonts w:ascii="Times New Roman" w:eastAsia="EUAlbertina-Regular-Identity-H" w:hAnsi="Times New Roman" w:hint="default"/>
                <w:sz w:val="16"/>
                <w:szCs w:val="16"/>
              </w:rPr>
              <w:t xml:space="preserve"> spĺň</w:t>
            </w:r>
            <w:r w:rsidRPr="00F013CA">
              <w:rPr>
                <w:rFonts w:ascii="Times New Roman" w:eastAsia="EUAlbertina-Regular-Identity-H" w:hAnsi="Times New Roman" w:hint="default"/>
                <w:sz w:val="16"/>
                <w:szCs w:val="16"/>
              </w:rPr>
              <w:t>ajú</w:t>
            </w:r>
            <w:r w:rsidRPr="00F013CA">
              <w:rPr>
                <w:rFonts w:ascii="Times New Roman" w:eastAsia="EUAlbertina-Regular-Identity-H" w:hAnsi="Times New Roman" w:hint="default"/>
                <w:sz w:val="16"/>
                <w:szCs w:val="16"/>
              </w:rPr>
              <w:t xml:space="preserve"> menej prí</w:t>
            </w:r>
            <w:r w:rsidRPr="00F013CA">
              <w:rPr>
                <w:rFonts w:ascii="Times New Roman" w:eastAsia="EUAlbertina-Regular-Identity-H" w:hAnsi="Times New Roman" w:hint="default"/>
                <w:sz w:val="16"/>
                <w:szCs w:val="16"/>
              </w:rPr>
              <w:t>sne ciele v </w:t>
            </w:r>
            <w:r w:rsidRPr="00F013CA">
              <w:rPr>
                <w:rFonts w:ascii="Times New Roman" w:eastAsia="EUAlbertina-Regular-Identity-H" w:hAnsi="Times New Roman" w:hint="default"/>
                <w:sz w:val="16"/>
                <w:szCs w:val="16"/>
              </w:rPr>
              <w:t>kvalite ú</w:t>
            </w:r>
            <w:r w:rsidRPr="00F013CA">
              <w:rPr>
                <w:rFonts w:ascii="Times New Roman" w:eastAsia="EUAlbertina-Regular-Identity-H" w:hAnsi="Times New Roman" w:hint="default"/>
                <w:sz w:val="16"/>
                <w:szCs w:val="16"/>
              </w:rPr>
              <w:t>dajov, ako sa vyž</w:t>
            </w:r>
            <w:r w:rsidRPr="00F013CA">
              <w:rPr>
                <w:rFonts w:ascii="Times New Roman" w:eastAsia="EUAlbertina-Regular-Identity-H" w:hAnsi="Times New Roman" w:hint="default"/>
                <w:sz w:val="16"/>
                <w:szCs w:val="16"/>
              </w:rPr>
              <w:t>aduje pri stá</w:t>
            </w:r>
            <w:r w:rsidRPr="00F013CA">
              <w:rPr>
                <w:rFonts w:ascii="Times New Roman" w:eastAsia="EUAlbertina-Regular-Identity-H" w:hAnsi="Times New Roman" w:hint="default"/>
                <w:sz w:val="16"/>
                <w:szCs w:val="16"/>
              </w:rPr>
              <w:t>lych meraniac</w:t>
            </w:r>
            <w:r w:rsidRPr="00F013CA">
              <w:rPr>
                <w:rFonts w:ascii="Times New Roman" w:eastAsia="EUAlbertina-Regular-Identity-H" w:hAnsi="Times New Roman" w:hint="default"/>
                <w:sz w:val="16"/>
                <w:szCs w:val="16"/>
              </w:rPr>
              <w:t>h.</w:t>
            </w:r>
          </w:p>
          <w:p w:rsidR="00A64CAB" w:rsidRPr="00F013CA" w:rsidP="00A64CAB">
            <w:pPr>
              <w:pStyle w:val="NormalWeb"/>
              <w:keepLines/>
              <w:bidi w:val="0"/>
              <w:spacing w:before="0" w:beforeAutospacing="0" w:after="0" w:afterAutospacing="0"/>
              <w:ind w:left="142" w:right="141" w:hanging="142"/>
              <w:contextualSpacing/>
              <w:rPr>
                <w:rFonts w:ascii="Times New Roman" w:eastAsia="EUAlbertina-Regular-Identity-H" w:hAnsi="Times New Roman" w:hint="default"/>
                <w:sz w:val="16"/>
                <w:szCs w:val="16"/>
              </w:rPr>
            </w:pPr>
            <w:r w:rsidRPr="00F013CA">
              <w:rPr>
                <w:rFonts w:ascii="Times New Roman" w:eastAsia="EUAlbertina-Regular-Identity-H" w:hAnsi="Times New Roman"/>
                <w:sz w:val="16"/>
                <w:szCs w:val="16"/>
                <w:vertAlign w:val="superscript"/>
              </w:rPr>
              <w:t>4</w:t>
            </w:r>
            <w:r w:rsidRPr="00F013CA">
              <w:rPr>
                <w:rFonts w:ascii="Times New Roman" w:eastAsia="EUAlbertina-Regular-Identity-H" w:hAnsi="Times New Roman" w:hint="default"/>
                <w:sz w:val="16"/>
                <w:szCs w:val="16"/>
              </w:rPr>
              <w:t>) Indikatí</w:t>
            </w:r>
            <w:r w:rsidRPr="00F013CA">
              <w:rPr>
                <w:rFonts w:ascii="Times New Roman" w:eastAsia="EUAlbertina-Regular-Identity-H" w:hAnsi="Times New Roman" w:hint="default"/>
                <w:sz w:val="16"/>
                <w:szCs w:val="16"/>
              </w:rPr>
              <w:t>vne merania pre BaP, As, Cd, Ni, PAH, plynnú</w:t>
            </w:r>
            <w:r w:rsidRPr="00F013CA">
              <w:rPr>
                <w:rFonts w:ascii="Times New Roman" w:eastAsia="EUAlbertina-Regular-Identity-H" w:hAnsi="Times New Roman" w:hint="default"/>
                <w:sz w:val="16"/>
                <w:szCs w:val="16"/>
              </w:rPr>
              <w:t xml:space="preserve"> ortuť</w:t>
            </w:r>
            <w:r w:rsidRPr="00F013CA">
              <w:rPr>
                <w:rFonts w:ascii="Times New Roman" w:eastAsia="EUAlbertina-Regular-Identity-H" w:hAnsi="Times New Roman" w:hint="default"/>
                <w:sz w:val="16"/>
                <w:szCs w:val="16"/>
              </w:rPr>
              <w:t xml:space="preserve"> a </w:t>
            </w:r>
            <w:r w:rsidRPr="00F013CA">
              <w:rPr>
                <w:rFonts w:ascii="Times New Roman" w:eastAsia="EUAlbertina-Regular-Identity-H" w:hAnsi="Times New Roman" w:hint="default"/>
                <w:sz w:val="16"/>
                <w:szCs w:val="16"/>
              </w:rPr>
              <w:t>celkovú</w:t>
            </w:r>
            <w:r w:rsidRPr="00F013CA">
              <w:rPr>
                <w:rFonts w:ascii="Times New Roman" w:eastAsia="EUAlbertina-Regular-Identity-H" w:hAnsi="Times New Roman" w:hint="default"/>
                <w:sz w:val="16"/>
                <w:szCs w:val="16"/>
              </w:rPr>
              <w:t xml:space="preserve"> depozí</w:t>
            </w:r>
            <w:r w:rsidRPr="00F013CA">
              <w:rPr>
                <w:rFonts w:ascii="Times New Roman" w:eastAsia="EUAlbertina-Regular-Identity-H" w:hAnsi="Times New Roman" w:hint="default"/>
                <w:sz w:val="16"/>
                <w:szCs w:val="16"/>
              </w:rPr>
              <w:t>ciu sú</w:t>
            </w:r>
            <w:r w:rsidRPr="00F013CA">
              <w:rPr>
                <w:rFonts w:ascii="Times New Roman" w:eastAsia="EUAlbertina-Regular-Identity-H" w:hAnsi="Times New Roman" w:hint="default"/>
                <w:sz w:val="16"/>
                <w:szCs w:val="16"/>
              </w:rPr>
              <w:t xml:space="preserve"> merania, ktoré</w:t>
            </w:r>
            <w:r w:rsidRPr="00F013CA">
              <w:rPr>
                <w:rFonts w:ascii="Times New Roman" w:eastAsia="EUAlbertina-Regular-Identity-H" w:hAnsi="Times New Roman" w:hint="default"/>
                <w:sz w:val="16"/>
                <w:szCs w:val="16"/>
              </w:rPr>
              <w:t xml:space="preserve"> sa vykoná</w:t>
            </w:r>
            <w:r w:rsidRPr="00F013CA">
              <w:rPr>
                <w:rFonts w:ascii="Times New Roman" w:eastAsia="EUAlbertina-Regular-Identity-H" w:hAnsi="Times New Roman" w:hint="default"/>
                <w:sz w:val="16"/>
                <w:szCs w:val="16"/>
              </w:rPr>
              <w:t>vajú</w:t>
            </w:r>
            <w:r w:rsidRPr="00F013CA">
              <w:rPr>
                <w:rFonts w:ascii="Times New Roman" w:eastAsia="EUAlbertina-Regular-Identity-H" w:hAnsi="Times New Roman" w:hint="default"/>
                <w:sz w:val="16"/>
                <w:szCs w:val="16"/>
              </w:rPr>
              <w:t xml:space="preserve"> so zníž</w:t>
            </w:r>
            <w:r w:rsidRPr="00F013CA">
              <w:rPr>
                <w:rFonts w:ascii="Times New Roman" w:eastAsia="EUAlbertina-Regular-Identity-H" w:hAnsi="Times New Roman" w:hint="default"/>
                <w:sz w:val="16"/>
                <w:szCs w:val="16"/>
              </w:rPr>
              <w:t>enou pravidelnosť</w:t>
            </w:r>
            <w:r w:rsidRPr="00F013CA">
              <w:rPr>
                <w:rFonts w:ascii="Times New Roman" w:eastAsia="EUAlbertina-Regular-Identity-H" w:hAnsi="Times New Roman" w:hint="default"/>
                <w:sz w:val="16"/>
                <w:szCs w:val="16"/>
              </w:rPr>
              <w:t>ou, ale spĺň</w:t>
            </w:r>
            <w:r w:rsidRPr="00F013CA">
              <w:rPr>
                <w:rFonts w:ascii="Times New Roman" w:eastAsia="EUAlbertina-Regular-Identity-H" w:hAnsi="Times New Roman" w:hint="default"/>
                <w:sz w:val="16"/>
                <w:szCs w:val="16"/>
              </w:rPr>
              <w:t>ajú</w:t>
            </w:r>
            <w:r w:rsidRPr="00F013CA">
              <w:rPr>
                <w:rFonts w:ascii="Times New Roman" w:eastAsia="EUAlbertina-Regular-Identity-H" w:hAnsi="Times New Roman" w:hint="default"/>
                <w:sz w:val="16"/>
                <w:szCs w:val="16"/>
              </w:rPr>
              <w:t xml:space="preserve"> ostatné</w:t>
            </w:r>
            <w:r w:rsidRPr="00F013CA">
              <w:rPr>
                <w:rFonts w:ascii="Times New Roman" w:eastAsia="EUAlbertina-Regular-Identity-H" w:hAnsi="Times New Roman" w:hint="default"/>
                <w:sz w:val="16"/>
                <w:szCs w:val="16"/>
              </w:rPr>
              <w:t xml:space="preserve"> ciele v kvalite ú</w:t>
            </w:r>
            <w:r w:rsidRPr="00F013CA">
              <w:rPr>
                <w:rFonts w:ascii="Times New Roman" w:eastAsia="EUAlbertina-Regular-Identity-H" w:hAnsi="Times New Roman" w:hint="default"/>
                <w:sz w:val="16"/>
                <w:szCs w:val="16"/>
              </w:rPr>
              <w:t>dajov.</w:t>
            </w:r>
          </w:p>
          <w:p w:rsidR="00A64CAB" w:rsidRPr="00F013CA" w:rsidP="00A64CAB">
            <w:pPr>
              <w:keepNext/>
              <w:keepLines/>
              <w:bidi w:val="0"/>
              <w:adjustRightInd w:val="0"/>
              <w:ind w:left="142" w:right="141" w:hanging="142"/>
              <w:contextualSpacing/>
              <w:jc w:val="both"/>
              <w:rPr>
                <w:rFonts w:ascii="Times New Roman" w:eastAsia="EUAlbertina-Regular-Identity-H" w:hAnsi="Times New Roman" w:hint="default"/>
                <w:sz w:val="16"/>
                <w:szCs w:val="16"/>
              </w:rPr>
            </w:pPr>
            <w:r w:rsidRPr="00F013CA">
              <w:rPr>
                <w:rFonts w:ascii="Times New Roman" w:eastAsia="EUAlbertina-Regular-Identity-H" w:hAnsi="Times New Roman"/>
                <w:sz w:val="16"/>
                <w:szCs w:val="16"/>
                <w:vertAlign w:val="superscript"/>
              </w:rPr>
              <w:t>5</w:t>
            </w:r>
            <w:r w:rsidRPr="00F013CA">
              <w:rPr>
                <w:rFonts w:ascii="Times New Roman" w:eastAsia="EUAlbertina-Regular-Identity-H" w:hAnsi="Times New Roman" w:hint="default"/>
                <w:sz w:val="16"/>
                <w:szCs w:val="16"/>
              </w:rPr>
              <w:t>) Rozdelené</w:t>
            </w:r>
            <w:r w:rsidRPr="00F013CA">
              <w:rPr>
                <w:rFonts w:ascii="Times New Roman" w:eastAsia="EUAlbertina-Regular-Identity-H" w:hAnsi="Times New Roman" w:hint="default"/>
                <w:sz w:val="16"/>
                <w:szCs w:val="16"/>
              </w:rPr>
              <w:t xml:space="preserve"> v rá</w:t>
            </w:r>
            <w:r w:rsidRPr="00F013CA">
              <w:rPr>
                <w:rFonts w:ascii="Times New Roman" w:eastAsia="EUAlbertina-Regular-Identity-H" w:hAnsi="Times New Roman" w:hint="default"/>
                <w:sz w:val="16"/>
                <w:szCs w:val="16"/>
              </w:rPr>
              <w:t>mci roka tak, aby predstavovali rô</w:t>
            </w:r>
            <w:r w:rsidRPr="00F013CA">
              <w:rPr>
                <w:rFonts w:ascii="Times New Roman" w:eastAsia="EUAlbertina-Regular-Identity-H" w:hAnsi="Times New Roman" w:hint="default"/>
                <w:sz w:val="16"/>
                <w:szCs w:val="16"/>
              </w:rPr>
              <w:t>zne podmienky kl</w:t>
            </w:r>
            <w:r w:rsidRPr="00F013CA">
              <w:rPr>
                <w:rFonts w:ascii="Times New Roman" w:eastAsia="EUAlbertina-Regular-Identity-H" w:hAnsi="Times New Roman" w:hint="default"/>
                <w:sz w:val="16"/>
                <w:szCs w:val="16"/>
              </w:rPr>
              <w:t>í</w:t>
            </w:r>
            <w:r w:rsidRPr="00F013CA">
              <w:rPr>
                <w:rFonts w:ascii="Times New Roman" w:eastAsia="EUAlbertina-Regular-Identity-H" w:hAnsi="Times New Roman" w:hint="default"/>
                <w:sz w:val="16"/>
                <w:szCs w:val="16"/>
              </w:rPr>
              <w:t>my a </w:t>
            </w:r>
            <w:r w:rsidRPr="00F013CA">
              <w:rPr>
                <w:rFonts w:ascii="Times New Roman" w:eastAsia="EUAlbertina-Regular-Identity-H" w:hAnsi="Times New Roman" w:hint="default"/>
                <w:sz w:val="16"/>
                <w:szCs w:val="16"/>
              </w:rPr>
              <w:t>antropogé</w:t>
            </w:r>
            <w:r w:rsidRPr="00F013CA">
              <w:rPr>
                <w:rFonts w:ascii="Times New Roman" w:eastAsia="EUAlbertina-Regular-Identity-H" w:hAnsi="Times New Roman" w:hint="default"/>
                <w:sz w:val="16"/>
                <w:szCs w:val="16"/>
              </w:rPr>
              <w:t>nnej č</w:t>
            </w:r>
            <w:r w:rsidRPr="00F013CA">
              <w:rPr>
                <w:rFonts w:ascii="Times New Roman" w:eastAsia="EUAlbertina-Regular-Identity-H" w:hAnsi="Times New Roman" w:hint="default"/>
                <w:sz w:val="16"/>
                <w:szCs w:val="16"/>
              </w:rPr>
              <w:t>innosti.</w:t>
            </w:r>
          </w:p>
          <w:p w:rsidR="00A64CAB" w:rsidRPr="00F013CA" w:rsidP="00A64CAB">
            <w:pPr>
              <w:keepNext/>
              <w:keepLines/>
              <w:bidi w:val="0"/>
              <w:adjustRightInd w:val="0"/>
              <w:ind w:left="142" w:right="141" w:hanging="142"/>
              <w:contextualSpacing/>
              <w:jc w:val="both"/>
              <w:rPr>
                <w:rFonts w:ascii="Times New Roman" w:eastAsia="EUAlbertina-Regular-Identity-H" w:hAnsi="Times New Roman" w:hint="default"/>
                <w:sz w:val="16"/>
                <w:szCs w:val="16"/>
              </w:rPr>
            </w:pPr>
            <w:r w:rsidRPr="00F013CA">
              <w:rPr>
                <w:rFonts w:ascii="Times New Roman" w:eastAsia="EUAlbertina-Regular-Identity-H" w:hAnsi="Times New Roman"/>
                <w:sz w:val="16"/>
                <w:szCs w:val="16"/>
                <w:vertAlign w:val="superscript"/>
              </w:rPr>
              <w:t>6</w:t>
            </w:r>
            <w:r w:rsidRPr="00F013CA">
              <w:rPr>
                <w:rFonts w:ascii="Times New Roman" w:eastAsia="EUAlbertina-Regular-Identity-H" w:hAnsi="Times New Roman" w:hint="default"/>
                <w:sz w:val="16"/>
                <w:szCs w:val="16"/>
              </w:rPr>
              <w:t>) Jedno periodické</w:t>
            </w:r>
            <w:r w:rsidRPr="00F013CA">
              <w:rPr>
                <w:rFonts w:ascii="Times New Roman" w:eastAsia="EUAlbertina-Regular-Identity-H" w:hAnsi="Times New Roman" w:hint="default"/>
                <w:sz w:val="16"/>
                <w:szCs w:val="16"/>
              </w:rPr>
              <w:t xml:space="preserve"> denné</w:t>
            </w:r>
            <w:r w:rsidRPr="00F013CA">
              <w:rPr>
                <w:rFonts w:ascii="Times New Roman" w:eastAsia="EUAlbertina-Regular-Identity-H" w:hAnsi="Times New Roman" w:hint="default"/>
                <w:sz w:val="16"/>
                <w:szCs w:val="16"/>
              </w:rPr>
              <w:t xml:space="preserve"> meranie týž</w:t>
            </w:r>
            <w:r w:rsidRPr="00F013CA">
              <w:rPr>
                <w:rFonts w:ascii="Times New Roman" w:eastAsia="EUAlbertina-Regular-Identity-H" w:hAnsi="Times New Roman" w:hint="default"/>
                <w:sz w:val="16"/>
                <w:szCs w:val="16"/>
              </w:rPr>
              <w:t>denne rovnomerne rozdelené</w:t>
            </w:r>
            <w:r w:rsidRPr="00F013CA">
              <w:rPr>
                <w:rFonts w:ascii="Times New Roman" w:eastAsia="EUAlbertina-Regular-Identity-H" w:hAnsi="Times New Roman" w:hint="default"/>
                <w:sz w:val="16"/>
                <w:szCs w:val="16"/>
              </w:rPr>
              <w:t xml:space="preserve"> poč</w:t>
            </w:r>
            <w:r w:rsidRPr="00F013CA">
              <w:rPr>
                <w:rFonts w:ascii="Times New Roman" w:eastAsia="EUAlbertina-Regular-Identity-H" w:hAnsi="Times New Roman" w:hint="default"/>
                <w:sz w:val="16"/>
                <w:szCs w:val="16"/>
              </w:rPr>
              <w:t>as roka alebo 8 týž</w:t>
            </w:r>
            <w:r w:rsidRPr="00F013CA">
              <w:rPr>
                <w:rFonts w:ascii="Times New Roman" w:eastAsia="EUAlbertina-Regular-Identity-H" w:hAnsi="Times New Roman" w:hint="default"/>
                <w:sz w:val="16"/>
                <w:szCs w:val="16"/>
              </w:rPr>
              <w:t>dň</w:t>
            </w:r>
            <w:r w:rsidRPr="00F013CA">
              <w:rPr>
                <w:rFonts w:ascii="Times New Roman" w:eastAsia="EUAlbertina-Regular-Identity-H" w:hAnsi="Times New Roman" w:hint="default"/>
                <w:sz w:val="16"/>
                <w:szCs w:val="16"/>
              </w:rPr>
              <w:t>ov rovnomerne rozdelený</w:t>
            </w:r>
            <w:r w:rsidRPr="00F013CA">
              <w:rPr>
                <w:rFonts w:ascii="Times New Roman" w:eastAsia="EUAlbertina-Regular-Identity-H" w:hAnsi="Times New Roman" w:hint="default"/>
                <w:sz w:val="16"/>
                <w:szCs w:val="16"/>
              </w:rPr>
              <w:t>ch poč</w:t>
            </w:r>
            <w:r w:rsidRPr="00F013CA">
              <w:rPr>
                <w:rFonts w:ascii="Times New Roman" w:eastAsia="EUAlbertina-Regular-Identity-H" w:hAnsi="Times New Roman" w:hint="default"/>
                <w:sz w:val="16"/>
                <w:szCs w:val="16"/>
              </w:rPr>
              <w:t>as roka.</w:t>
            </w:r>
          </w:p>
          <w:p w:rsidR="00A64CAB" w:rsidRPr="00F013CA" w:rsidP="00A64CAB">
            <w:pPr>
              <w:keepNext/>
              <w:keepLines/>
              <w:bidi w:val="0"/>
              <w:adjustRightInd w:val="0"/>
              <w:ind w:right="425"/>
              <w:contextualSpacing/>
              <w:rPr>
                <w:rFonts w:ascii="Times New Roman" w:eastAsia="EUAlbertina-Regular-Identity-H" w:hAnsi="Times New Roman" w:hint="default"/>
                <w:sz w:val="16"/>
                <w:szCs w:val="16"/>
              </w:rPr>
            </w:pPr>
            <w:r w:rsidRPr="00F013CA">
              <w:rPr>
                <w:rFonts w:ascii="Times New Roman" w:eastAsia="EUAlbertina-Regular-Identity-H" w:hAnsi="Times New Roman"/>
                <w:sz w:val="16"/>
                <w:szCs w:val="16"/>
                <w:vertAlign w:val="superscript"/>
              </w:rPr>
              <w:t>7</w:t>
            </w:r>
            <w:r w:rsidRPr="00F013CA">
              <w:rPr>
                <w:rFonts w:ascii="Times New Roman" w:eastAsia="EUAlbertina-Regular-Identity-H" w:hAnsi="Times New Roman" w:hint="default"/>
                <w:sz w:val="16"/>
                <w:szCs w:val="16"/>
              </w:rPr>
              <w:t>) Jedno periodické</w:t>
            </w:r>
            <w:r w:rsidRPr="00F013CA">
              <w:rPr>
                <w:rFonts w:ascii="Times New Roman" w:eastAsia="EUAlbertina-Regular-Identity-H" w:hAnsi="Times New Roman" w:hint="default"/>
                <w:sz w:val="16"/>
                <w:szCs w:val="16"/>
              </w:rPr>
              <w:t xml:space="preserve"> meranie týž</w:t>
            </w:r>
            <w:r w:rsidRPr="00F013CA">
              <w:rPr>
                <w:rFonts w:ascii="Times New Roman" w:eastAsia="EUAlbertina-Regular-Identity-H" w:hAnsi="Times New Roman" w:hint="default"/>
                <w:sz w:val="16"/>
                <w:szCs w:val="16"/>
              </w:rPr>
              <w:t>denne rovnomerne rozdelené</w:t>
            </w:r>
            <w:r w:rsidRPr="00F013CA">
              <w:rPr>
                <w:rFonts w:ascii="Times New Roman" w:eastAsia="EUAlbertina-Regular-Identity-H" w:hAnsi="Times New Roman" w:hint="default"/>
                <w:sz w:val="16"/>
                <w:szCs w:val="16"/>
              </w:rPr>
              <w:t xml:space="preserve"> poč</w:t>
            </w:r>
            <w:r w:rsidRPr="00F013CA">
              <w:rPr>
                <w:rFonts w:ascii="Times New Roman" w:eastAsia="EUAlbertina-Regular-Identity-H" w:hAnsi="Times New Roman" w:hint="default"/>
                <w:sz w:val="16"/>
                <w:szCs w:val="16"/>
              </w:rPr>
              <w:t>as roka alebo 8 týž</w:t>
            </w:r>
            <w:r w:rsidRPr="00F013CA">
              <w:rPr>
                <w:rFonts w:ascii="Times New Roman" w:eastAsia="EUAlbertina-Regular-Identity-H" w:hAnsi="Times New Roman" w:hint="default"/>
                <w:sz w:val="16"/>
                <w:szCs w:val="16"/>
              </w:rPr>
              <w:t>dň</w:t>
            </w:r>
            <w:r w:rsidRPr="00F013CA">
              <w:rPr>
                <w:rFonts w:ascii="Times New Roman" w:eastAsia="EUAlbertina-Regular-Identity-H" w:hAnsi="Times New Roman" w:hint="default"/>
                <w:sz w:val="16"/>
                <w:szCs w:val="16"/>
              </w:rPr>
              <w:t>ov rovnomerne rozd</w:t>
            </w:r>
            <w:r w:rsidRPr="00F013CA">
              <w:rPr>
                <w:rFonts w:ascii="Times New Roman" w:eastAsia="EUAlbertina-Regular-Identity-H" w:hAnsi="Times New Roman" w:hint="default"/>
                <w:sz w:val="16"/>
                <w:szCs w:val="16"/>
              </w:rPr>
              <w:t>elený</w:t>
            </w:r>
            <w:r w:rsidRPr="00F013CA">
              <w:rPr>
                <w:rFonts w:ascii="Times New Roman" w:eastAsia="EUAlbertina-Regular-Identity-H" w:hAnsi="Times New Roman" w:hint="default"/>
                <w:sz w:val="16"/>
                <w:szCs w:val="16"/>
              </w:rPr>
              <w:t>ch poč</w:t>
            </w:r>
            <w:r w:rsidRPr="00F013CA">
              <w:rPr>
                <w:rFonts w:ascii="Times New Roman" w:eastAsia="EUAlbertina-Regular-Identity-H" w:hAnsi="Times New Roman" w:hint="default"/>
                <w:sz w:val="16"/>
                <w:szCs w:val="16"/>
              </w:rPr>
              <w:t>as roka.</w:t>
            </w:r>
          </w:p>
          <w:p w:rsidR="002F02DE" w:rsidRPr="00F013CA" w:rsidP="00A64CAB">
            <w:pPr>
              <w:keepNext/>
              <w:keepLines/>
              <w:bidi w:val="0"/>
              <w:adjustRightInd w:val="0"/>
              <w:ind w:right="425"/>
              <w:contextualSpacing/>
              <w:rPr>
                <w:rFonts w:ascii="Times New Roman" w:eastAsia="EUAlbertina-Regular-Identity-H" w:hAnsi="Times New Roman"/>
                <w:sz w:val="16"/>
                <w:szCs w:val="16"/>
              </w:rPr>
            </w:pPr>
          </w:p>
          <w:p w:rsidR="002F02DE" w:rsidRPr="00F013CA" w:rsidP="00A64CAB">
            <w:pPr>
              <w:keepNext/>
              <w:keepLines/>
              <w:bidi w:val="0"/>
              <w:adjustRightInd w:val="0"/>
              <w:ind w:right="425"/>
              <w:contextualSpacing/>
              <w:rPr>
                <w:rFonts w:ascii="Times New Roman" w:eastAsia="EUAlbertina-Regular-Identity-H" w:hAnsi="Times New Roman"/>
                <w:sz w:val="16"/>
                <w:szCs w:val="16"/>
              </w:rPr>
            </w:pPr>
            <w:r w:rsidRPr="00F013CA">
              <w:rPr>
                <w:rFonts w:ascii="Times New Roman" w:eastAsia="EUAlbertina-Regular-Identity-H" w:hAnsi="Times New Roman"/>
                <w:sz w:val="16"/>
                <w:szCs w:val="16"/>
                <w:vertAlign w:val="superscript"/>
              </w:rPr>
              <w:t>18</w:t>
            </w:r>
            <w:r w:rsidRPr="00F013CA">
              <w:rPr>
                <w:rFonts w:ascii="Times New Roman" w:eastAsia="EUAlbertina-Regular-Identity-H" w:hAnsi="Times New Roman"/>
                <w:sz w:val="16"/>
                <w:szCs w:val="16"/>
              </w:rPr>
              <w:t xml:space="preserve">) </w:t>
            </w:r>
            <w:r w:rsidRPr="00F013CA">
              <w:rPr>
                <w:rFonts w:ascii="Times New Roman" w:hAnsi="Times New Roman"/>
                <w:sz w:val="20"/>
                <w:szCs w:val="20"/>
              </w:rPr>
              <w:t>STN ISO 11222 Ochrana ovzdušia. Vonkajšie ovzdušie. Stanovenie neistoty časového priemeru pri meraniach na zisťovanie kvality ovzdušia (83 5514).</w:t>
            </w:r>
          </w:p>
          <w:p w:rsidR="00A64CAB" w:rsidRPr="00F013CA" w:rsidP="00A64CAB">
            <w:pPr>
              <w:keepNext/>
              <w:keepLines/>
              <w:bidi w:val="0"/>
              <w:adjustRightInd w:val="0"/>
              <w:ind w:right="425"/>
              <w:contextualSpacing/>
              <w:rPr>
                <w:rFonts w:ascii="Times New Roman" w:eastAsia="EUAlbertina-Regular-Identity-H" w:hAnsi="Times New Roman"/>
                <w:sz w:val="16"/>
                <w:szCs w:val="16"/>
              </w:rPr>
            </w:pP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Neistota vyjadrená pri 95-percentom intervale spoľahlivosti hodnotiacich metód sa posúdi v súlade s technickými normami.</w:t>
            </w:r>
            <w:r w:rsidRPr="00F013CA" w:rsidR="005F255B">
              <w:rPr>
                <w:rFonts w:ascii="Times New Roman" w:hAnsi="Times New Roman"/>
                <w:sz w:val="20"/>
                <w:szCs w:val="20"/>
                <w:vertAlign w:val="superscript"/>
                <w:lang w:eastAsia="en-US"/>
              </w:rPr>
              <w:t>19</w:t>
            </w:r>
            <w:r w:rsidRPr="00F013CA">
              <w:rPr>
                <w:rFonts w:ascii="Times New Roman" w:hAnsi="Times New Roman"/>
                <w:sz w:val="20"/>
                <w:szCs w:val="20"/>
                <w:lang w:eastAsia="en-US"/>
              </w:rPr>
              <w:t>) alebo inou obdobnou technickou špecifikáciou  s porovnateľnejšími alebo prísnejšími požiadavkami. Percentá neistoty uvedené v tabuľke sa uvádzajú pre jednotlivé merania spriemerované za dané obdobie vo vzťahu k limitnej hodnote alebo cieľovej hodnote pre 95-percentný interval spoľahlivosti. Neistota stálych meraní sa interpretuje ako nestálosť, ktorú možno uplatňovať v pásme príslušnej limitnej hodnoty alebo cieľovej hodnoty.</w:t>
            </w: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Neistota modelovania pre znečisťujúce látky</w:t>
            </w: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 xml:space="preserve"> oxid siričitý, oxid dusičitý, oxidy dusíka, oxid uhoľnatý, benzén, PM</w:t>
            </w:r>
            <w:r w:rsidRPr="00F013CA">
              <w:rPr>
                <w:rFonts w:ascii="Times New Roman" w:hAnsi="Times New Roman"/>
                <w:sz w:val="20"/>
                <w:szCs w:val="20"/>
                <w:vertAlign w:val="subscript"/>
                <w:lang w:eastAsia="en-US"/>
              </w:rPr>
              <w:t>10</w:t>
            </w:r>
            <w:r w:rsidRPr="00F013CA">
              <w:rPr>
                <w:rFonts w:ascii="Times New Roman" w:hAnsi="Times New Roman"/>
                <w:sz w:val="20"/>
                <w:szCs w:val="20"/>
                <w:lang w:eastAsia="en-US"/>
              </w:rPr>
              <w:t>, PM</w:t>
            </w:r>
            <w:r w:rsidRPr="00F013CA">
              <w:rPr>
                <w:rFonts w:ascii="Times New Roman" w:hAnsi="Times New Roman"/>
                <w:sz w:val="20"/>
                <w:szCs w:val="20"/>
                <w:vertAlign w:val="subscript"/>
                <w:lang w:eastAsia="en-US"/>
              </w:rPr>
              <w:t>2,5</w:t>
            </w:r>
            <w:r w:rsidRPr="00F013CA">
              <w:rPr>
                <w:rFonts w:ascii="Times New Roman" w:hAnsi="Times New Roman"/>
                <w:sz w:val="20"/>
                <w:szCs w:val="20"/>
                <w:lang w:eastAsia="en-US"/>
              </w:rPr>
              <w:t>, ozón a súvisiace látky oxid dusnatý a oxid dusičitý sa definuje ako najväčšia odchýlka meraných a vypočítaných úrovní koncentrácie pre 90 % jednotlivých monitorovacích bodov za dané obdobie vo vzťahu k limitnej hodnote alebo cieľovej hodnote bez toho, aby sa bral do úvahy čas udalostí,</w:t>
            </w: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benzo(a)pyrén, arzén, kadmium, nikel, polycyklické aromatické uhľovodíky, celková plynná ortuť a pre celkovú depozíciu sa uvažujú hodnoty nameraných a vypočítaných úrovní koncentrácie počas celého roka. Neistota modelovania sa interpretuje ako nestálosť, ktorú možno uplatňovať v pásme príslušnej limitnej hodnoty alebo cieľovej hodnoty. Stále merania vybrané na porovnanie s výsledkami modelovania, reprezentujú mierku, ktorú model pokrýva.</w:t>
            </w: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Neistota objektívneho odhadu sa definuje ako najväčšia odchýlka meraných a vypočítaných úrovní koncentrácie za dané obdobie vo vzťahu k limitnej hodnote alebo cieľovej hodnote bez toho, aby sa bral do úvahy čas udalostí. Ak ide o znečisťujúce látky benzo(a)pyrén, arzén, kadmium, nikel, polycyklické aromatické uhľovodíky, celková plynná ortuť a pre celkovú depozíciu, neistota odhadu nesmie prekročiť 100 %.</w:t>
            </w: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Požiadavky na najmenší počet údajov a najmenšie časové pokrytie nezahŕňajú straty údajov spôsobené pravidelnou kalibráciou alebo bežnou údržbou prístrojov.</w:t>
            </w: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Na meranie benzo(a)pyrénu a ďalších polycyklických aromatických uhľovodíkov sa vyžaduje dvadsaťštyrihodinový odber vzoriek. Pri správnom nakladaní so vzorkami možno jednotlivé vzorky odobraté v období do jedného mesiaca spájať a analyzovať ako zloženú vzorku za predpokladu, že metóda zabezpečí, aby boli vzorky počas tohto obdobia stabilné. Tri izomérne zlúčeniny benzo(b)fluorantén, benzo(j)fluorantén, benzo(k)fluorantén, ktoré je ťažko chromatograficky rozdeliť sa môžu určiť a interpretovať ako súčet. Odber vzoriek sa rozkladá rovnomerne na dni v týždni a počas roka. Meranie rýchlosti depozície sa uskutočňuje najmä z mesačných alebo týždenných odberov vzoriek počas celého roka.</w:t>
            </w:r>
          </w:p>
          <w:p w:rsidR="00A64CAB" w:rsidRPr="00F013CA" w:rsidP="00A64CAB">
            <w:pPr>
              <w:autoSpaceDE/>
              <w:autoSpaceDN/>
              <w:bidi w:val="0"/>
              <w:spacing w:line="259" w:lineRule="auto"/>
              <w:rPr>
                <w:rFonts w:ascii="Times New Roman" w:hAnsi="Times New Roman"/>
                <w:sz w:val="20"/>
                <w:szCs w:val="20"/>
                <w:lang w:eastAsia="en-US"/>
              </w:rPr>
            </w:pP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 xml:space="preserve">Pre znečisťujúce látky benzo(a)pyrén, arzénu, kadmia, niklu, polycyklické aromatické uhľovodíky, celková plynná ortuť a pre celkovú depozíciu sa môže </w:t>
            </w: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robiť odber vzorky za mokra namiesto hromadného odberu, ak sa dá preukázať, že rozdiel medzi nimi je do 10 %; rýchlosti depozície sa uvádzajú najmä v µg/m2 za deň,</w:t>
            </w: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uplatňovať menšie najmenšie časové pokrytie, ako je uvedené v tabuľke, ale nie menšie ako 14 % pre stále merania a 6 % pre indikatívne merania po preukázaní splnenia 95-percentnej rozšírenej neistoty ročného priemeru vypočítanej z cieľov v kvalite údajov v tabuľke podľa technickej normy alebo inej obdobnej technickej špecifikácie  s porovnateľnejšími alebo prísnejšími požiadavkami.</w:t>
            </w:r>
          </w:p>
          <w:p w:rsidR="00D063C4" w:rsidRPr="00F013CA" w:rsidP="00A64CAB">
            <w:pPr>
              <w:autoSpaceDE/>
              <w:autoSpaceDN/>
              <w:bidi w:val="0"/>
              <w:spacing w:line="259" w:lineRule="auto"/>
              <w:rPr>
                <w:rFonts w:ascii="Times New Roman" w:hAnsi="Times New Roman"/>
                <w:sz w:val="20"/>
                <w:szCs w:val="20"/>
                <w:lang w:eastAsia="en-US"/>
              </w:rPr>
            </w:pPr>
          </w:p>
          <w:p w:rsidR="00A64CAB" w:rsidRPr="00F013CA" w:rsidP="00A64CAB">
            <w:pPr>
              <w:autoSpaceDE/>
              <w:autoSpaceDN/>
              <w:bidi w:val="0"/>
              <w:spacing w:line="259" w:lineRule="auto"/>
              <w:rPr>
                <w:rFonts w:ascii="Times New Roman" w:hAnsi="Times New Roman"/>
                <w:sz w:val="20"/>
                <w:szCs w:val="20"/>
                <w:lang w:eastAsia="en-US"/>
              </w:rPr>
            </w:pP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Ustanovenia týkajúce sa jednotlivých vzoriek v predchádzajúcom odseku sa vzťahujú aj na arzén, kadmium, nikel a celkovú plynnú ortuť. Okrem toho sa povoľuje odber čiastočných vzoriek z filtrov zachytávajúcich PM</w:t>
            </w:r>
            <w:r w:rsidRPr="00F013CA">
              <w:rPr>
                <w:rFonts w:ascii="Times New Roman" w:hAnsi="Times New Roman"/>
                <w:sz w:val="20"/>
                <w:szCs w:val="20"/>
                <w:vertAlign w:val="subscript"/>
                <w:lang w:eastAsia="en-US"/>
              </w:rPr>
              <w:t>10</w:t>
            </w:r>
            <w:r w:rsidRPr="00F013CA">
              <w:rPr>
                <w:rFonts w:ascii="Times New Roman" w:hAnsi="Times New Roman"/>
                <w:sz w:val="20"/>
                <w:szCs w:val="20"/>
                <w:lang w:eastAsia="en-US"/>
              </w:rPr>
              <w:t xml:space="preserve"> určených pre kovy na účely následnej analýzy, ak existujú dôkazy o tom, že odber čiastočných vzoriek je reprezentatívny pre celok a porovnaním s príslušnými cieľmi kvality údajov nedochádza k ohrozeniu citlivosti detekcie. Ako alternatíva k dennému odberu vzoriek sa povoľuje týždenný odber vzoriek kovov vo frakcii častíc PM</w:t>
            </w:r>
            <w:r w:rsidRPr="00F013CA">
              <w:rPr>
                <w:rFonts w:ascii="Times New Roman" w:hAnsi="Times New Roman"/>
                <w:sz w:val="20"/>
                <w:szCs w:val="20"/>
                <w:vertAlign w:val="subscript"/>
                <w:lang w:eastAsia="en-US"/>
              </w:rPr>
              <w:t>10</w:t>
            </w:r>
            <w:r w:rsidRPr="00F013CA">
              <w:rPr>
                <w:rFonts w:ascii="Times New Roman" w:hAnsi="Times New Roman"/>
                <w:sz w:val="20"/>
                <w:szCs w:val="20"/>
                <w:lang w:eastAsia="en-US"/>
              </w:rPr>
              <w:t>, a to za predpokladu, že nie sú ohrozené charakteristické znaky odberu.</w:t>
            </w:r>
          </w:p>
          <w:p w:rsidR="00A64CAB" w:rsidRPr="00F013CA" w:rsidP="00A64CAB">
            <w:pPr>
              <w:autoSpaceDE/>
              <w:autoSpaceDN/>
              <w:bidi w:val="0"/>
              <w:spacing w:line="259" w:lineRule="auto"/>
              <w:rPr>
                <w:rFonts w:ascii="Times New Roman" w:hAnsi="Times New Roman"/>
                <w:sz w:val="20"/>
                <w:szCs w:val="20"/>
                <w:lang w:eastAsia="en-US"/>
              </w:rPr>
            </w:pP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B. Výsledky hodnotenia kvality ovzdušia</w:t>
            </w: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Za zóny alebo aglomerácie, v ktorých sa na doplnenie informácií z meraní použijú iné zdroje informácií ako merania alebo v ktorých slúžia tieto zdroje ako jediné prostriedky hodnotenia kvality ovzdušia, sa zozbierajú tieto informácie:</w:t>
            </w:r>
          </w:p>
          <w:p w:rsidR="00D063C4" w:rsidRPr="00F013CA" w:rsidP="00A64CAB">
            <w:pPr>
              <w:autoSpaceDE/>
              <w:autoSpaceDN/>
              <w:bidi w:val="0"/>
              <w:spacing w:line="259" w:lineRule="auto"/>
              <w:rPr>
                <w:rFonts w:ascii="Times New Roman" w:hAnsi="Times New Roman"/>
                <w:sz w:val="20"/>
                <w:szCs w:val="20"/>
                <w:lang w:eastAsia="en-US"/>
              </w:rPr>
            </w:pPr>
          </w:p>
          <w:p w:rsidR="00A64CAB" w:rsidRPr="00F013CA" w:rsidP="00A64CAB">
            <w:pPr>
              <w:autoSpaceDE/>
              <w:autoSpaceDN/>
              <w:bidi w:val="0"/>
              <w:spacing w:line="259" w:lineRule="auto"/>
              <w:rPr>
                <w:rFonts w:ascii="Times New Roman" w:hAnsi="Times New Roman"/>
                <w:sz w:val="20"/>
                <w:szCs w:val="20"/>
                <w:lang w:eastAsia="en-US"/>
              </w:rPr>
            </w:pPr>
            <w:r w:rsidRPr="00F013CA" w:rsidR="00D063C4">
              <w:rPr>
                <w:rFonts w:ascii="Times New Roman" w:hAnsi="Times New Roman"/>
                <w:sz w:val="20"/>
                <w:szCs w:val="20"/>
                <w:lang w:eastAsia="en-US"/>
              </w:rPr>
              <w:t xml:space="preserve">a) </w:t>
            </w:r>
            <w:r w:rsidRPr="00F013CA">
              <w:rPr>
                <w:rFonts w:ascii="Times New Roman" w:hAnsi="Times New Roman"/>
                <w:sz w:val="20"/>
                <w:szCs w:val="20"/>
                <w:lang w:eastAsia="en-US"/>
              </w:rPr>
              <w:t>opis vykonaných hodnotiacich činností,</w:t>
            </w:r>
          </w:p>
          <w:p w:rsidR="00A64CAB" w:rsidRPr="00F013CA" w:rsidP="00A64CAB">
            <w:pPr>
              <w:autoSpaceDE/>
              <w:autoSpaceDN/>
              <w:bidi w:val="0"/>
              <w:spacing w:line="259" w:lineRule="auto"/>
              <w:rPr>
                <w:rFonts w:ascii="Times New Roman" w:hAnsi="Times New Roman"/>
                <w:sz w:val="20"/>
                <w:szCs w:val="20"/>
                <w:lang w:eastAsia="en-US"/>
              </w:rPr>
            </w:pPr>
            <w:r w:rsidRPr="00F013CA" w:rsidR="00D063C4">
              <w:rPr>
                <w:rFonts w:ascii="Times New Roman" w:hAnsi="Times New Roman"/>
                <w:sz w:val="20"/>
                <w:szCs w:val="20"/>
                <w:lang w:eastAsia="en-US"/>
              </w:rPr>
              <w:t xml:space="preserve">b) </w:t>
            </w:r>
            <w:r w:rsidRPr="00F013CA">
              <w:rPr>
                <w:rFonts w:ascii="Times New Roman" w:hAnsi="Times New Roman"/>
                <w:sz w:val="20"/>
                <w:szCs w:val="20"/>
                <w:lang w:eastAsia="en-US"/>
              </w:rPr>
              <w:t>použité osobitné metódy s odkazmi na opis metód,</w:t>
            </w:r>
          </w:p>
          <w:p w:rsidR="00A64CAB" w:rsidRPr="00F013CA" w:rsidP="00A64CAB">
            <w:pPr>
              <w:autoSpaceDE/>
              <w:autoSpaceDN/>
              <w:bidi w:val="0"/>
              <w:spacing w:line="259" w:lineRule="auto"/>
              <w:rPr>
                <w:rFonts w:ascii="Times New Roman" w:hAnsi="Times New Roman"/>
                <w:sz w:val="20"/>
                <w:szCs w:val="20"/>
                <w:lang w:eastAsia="en-US"/>
              </w:rPr>
            </w:pPr>
            <w:r w:rsidRPr="00F013CA" w:rsidR="00D063C4">
              <w:rPr>
                <w:rFonts w:ascii="Times New Roman" w:hAnsi="Times New Roman"/>
                <w:sz w:val="20"/>
                <w:szCs w:val="20"/>
                <w:lang w:eastAsia="en-US"/>
              </w:rPr>
              <w:t xml:space="preserve">c) </w:t>
            </w:r>
            <w:r w:rsidRPr="00F013CA">
              <w:rPr>
                <w:rFonts w:ascii="Times New Roman" w:hAnsi="Times New Roman"/>
                <w:sz w:val="20"/>
                <w:szCs w:val="20"/>
                <w:lang w:eastAsia="en-US"/>
              </w:rPr>
              <w:t>zdroje údajov a informácií,</w:t>
            </w:r>
          </w:p>
          <w:p w:rsidR="00A64CAB" w:rsidRPr="00F013CA" w:rsidP="00A64CAB">
            <w:pPr>
              <w:autoSpaceDE/>
              <w:autoSpaceDN/>
              <w:bidi w:val="0"/>
              <w:spacing w:line="259" w:lineRule="auto"/>
              <w:rPr>
                <w:rFonts w:ascii="Times New Roman" w:hAnsi="Times New Roman"/>
                <w:sz w:val="20"/>
                <w:szCs w:val="20"/>
                <w:lang w:eastAsia="en-US"/>
              </w:rPr>
            </w:pPr>
            <w:r w:rsidRPr="00F013CA" w:rsidR="00D063C4">
              <w:rPr>
                <w:rFonts w:ascii="Times New Roman" w:hAnsi="Times New Roman"/>
                <w:sz w:val="20"/>
                <w:szCs w:val="20"/>
                <w:lang w:eastAsia="en-US"/>
              </w:rPr>
              <w:t>d)</w:t>
            </w:r>
            <w:r w:rsidRPr="00F013CA">
              <w:rPr>
                <w:rFonts w:ascii="Times New Roman" w:hAnsi="Times New Roman"/>
                <w:sz w:val="20"/>
                <w:szCs w:val="20"/>
                <w:lang w:eastAsia="en-US"/>
              </w:rPr>
              <w:t>opis výsledkov vrátane neistôt a najmä rozsah všetkých oblastí alebo dĺžka cesty v zóne alebo aglomerácii, nad ktorou koncentrácie prekračujú ktorúkoľvek limitnú hodnotu, cieľovú hodnotu alebo dlhodobý cieľ vrátane medze tolerancie a rozsah všetkých oblastí, v ktorých koncentrácie prekračujú hornú medzu alebo dolnú medzu na hodnotenie úrovne znečistenia ovzdušia,</w:t>
            </w:r>
          </w:p>
          <w:p w:rsidR="00A64CAB" w:rsidRPr="00F013CA" w:rsidP="00A64CAB">
            <w:pPr>
              <w:autoSpaceDE/>
              <w:autoSpaceDN/>
              <w:bidi w:val="0"/>
              <w:spacing w:line="259" w:lineRule="auto"/>
              <w:rPr>
                <w:rFonts w:ascii="Times New Roman" w:hAnsi="Times New Roman"/>
                <w:sz w:val="20"/>
                <w:szCs w:val="20"/>
                <w:lang w:eastAsia="en-US"/>
              </w:rPr>
            </w:pPr>
            <w:r w:rsidRPr="00F013CA" w:rsidR="00D063C4">
              <w:rPr>
                <w:rFonts w:ascii="Times New Roman" w:hAnsi="Times New Roman"/>
                <w:sz w:val="20"/>
                <w:szCs w:val="20"/>
                <w:lang w:eastAsia="en-US"/>
              </w:rPr>
              <w:t>e)</w:t>
            </w:r>
            <w:r w:rsidRPr="00F013CA">
              <w:rPr>
                <w:rFonts w:ascii="Times New Roman" w:hAnsi="Times New Roman"/>
                <w:sz w:val="20"/>
                <w:szCs w:val="20"/>
                <w:lang w:eastAsia="en-US"/>
              </w:rPr>
              <w:t>obyvateľstvo, ktoré je potenciálne vystavené úrovniam znečistenia ovzdušia prekračujúcim akúkoľvek limitnú hodnotu na ochranu zdravia ľudí.</w:t>
            </w:r>
          </w:p>
          <w:p w:rsidR="00A64CAB" w:rsidRPr="00F013CA" w:rsidP="00A64CAB">
            <w:pPr>
              <w:autoSpaceDE/>
              <w:autoSpaceDN/>
              <w:bidi w:val="0"/>
              <w:spacing w:line="259" w:lineRule="auto"/>
              <w:rPr>
                <w:rFonts w:ascii="Times New Roman" w:hAnsi="Times New Roman"/>
                <w:sz w:val="20"/>
                <w:szCs w:val="20"/>
                <w:lang w:eastAsia="en-US"/>
              </w:rPr>
            </w:pP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C. Zabezpečenie kvality meraní pri hodnotení kvality ovzdušia a potvrdenie údajov</w:t>
            </w: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1. Na zabezpečenie presnosti meraní a dodržiavania cieľov v kvalite údajov ustanovených v písmene A ministerstvom poverená organizácia, poverené národné laboratóriá a prevádzkovatelia stacionárnych zdrojov znečisťovania ovzdušia podľa § 34 ods. 4 písm. a) zákona zabezpečia,  aby</w:t>
            </w:r>
          </w:p>
          <w:p w:rsidR="00D063C4" w:rsidRPr="00F013CA" w:rsidP="00A64CAB">
            <w:pPr>
              <w:autoSpaceDE/>
              <w:autoSpaceDN/>
              <w:bidi w:val="0"/>
              <w:spacing w:line="259" w:lineRule="auto"/>
              <w:rPr>
                <w:rFonts w:ascii="Times New Roman" w:hAnsi="Times New Roman"/>
                <w:sz w:val="20"/>
                <w:szCs w:val="20"/>
                <w:lang w:eastAsia="en-US"/>
              </w:rPr>
            </w:pPr>
          </w:p>
          <w:p w:rsidR="00A64CAB" w:rsidRPr="00F013CA" w:rsidP="00A64CAB">
            <w:pPr>
              <w:autoSpaceDE/>
              <w:autoSpaceDN/>
              <w:bidi w:val="0"/>
              <w:spacing w:line="259" w:lineRule="auto"/>
              <w:rPr>
                <w:rFonts w:ascii="Times New Roman" w:hAnsi="Times New Roman"/>
                <w:sz w:val="20"/>
                <w:szCs w:val="20"/>
                <w:lang w:eastAsia="en-US"/>
              </w:rPr>
            </w:pPr>
            <w:r w:rsidRPr="00F013CA" w:rsidR="00D063C4">
              <w:rPr>
                <w:rFonts w:ascii="Times New Roman" w:hAnsi="Times New Roman"/>
                <w:sz w:val="20"/>
                <w:szCs w:val="20"/>
                <w:lang w:eastAsia="en-US"/>
              </w:rPr>
              <w:t xml:space="preserve">a) </w:t>
            </w:r>
            <w:r w:rsidRPr="00F013CA">
              <w:rPr>
                <w:rFonts w:ascii="Times New Roman" w:hAnsi="Times New Roman"/>
                <w:sz w:val="20"/>
                <w:szCs w:val="20"/>
                <w:lang w:eastAsia="en-US"/>
              </w:rPr>
              <w:t>všetky merania vykonané v súvislosti s hodnotením kvality ovzdušia boli sledovateľné v súlade s požiadavkami podľa technickej normy,</w:t>
            </w:r>
            <w:r w:rsidRPr="00F013CA" w:rsidR="00D063C4">
              <w:rPr>
                <w:rFonts w:ascii="Times New Roman" w:hAnsi="Times New Roman"/>
                <w:sz w:val="20"/>
                <w:szCs w:val="20"/>
                <w:vertAlign w:val="superscript"/>
                <w:lang w:eastAsia="en-US"/>
              </w:rPr>
              <w:t>20</w:t>
            </w:r>
            <w:r w:rsidRPr="00F013CA">
              <w:rPr>
                <w:rFonts w:ascii="Times New Roman" w:hAnsi="Times New Roman"/>
                <w:sz w:val="20"/>
                <w:szCs w:val="20"/>
                <w:lang w:eastAsia="en-US"/>
              </w:rPr>
              <w:t>) alebo inej obdobnej technickej špecifikácie  s porovnateľnejšími alebo prísnejšími požiadavkami.</w:t>
            </w:r>
          </w:p>
          <w:p w:rsidR="00A64CAB" w:rsidRPr="00F013CA" w:rsidP="00A64CAB">
            <w:pPr>
              <w:autoSpaceDE/>
              <w:autoSpaceDN/>
              <w:bidi w:val="0"/>
              <w:spacing w:line="259" w:lineRule="auto"/>
              <w:rPr>
                <w:rFonts w:ascii="Times New Roman" w:hAnsi="Times New Roman"/>
                <w:sz w:val="20"/>
                <w:szCs w:val="20"/>
                <w:lang w:eastAsia="en-US"/>
              </w:rPr>
            </w:pPr>
            <w:r w:rsidRPr="00F013CA" w:rsidR="00D063C4">
              <w:rPr>
                <w:rFonts w:ascii="Times New Roman" w:hAnsi="Times New Roman"/>
                <w:sz w:val="20"/>
                <w:szCs w:val="20"/>
                <w:lang w:eastAsia="en-US"/>
              </w:rPr>
              <w:t xml:space="preserve">b) </w:t>
            </w:r>
            <w:r w:rsidRPr="00F013CA">
              <w:rPr>
                <w:rFonts w:ascii="Times New Roman" w:hAnsi="Times New Roman"/>
                <w:sz w:val="20"/>
                <w:szCs w:val="20"/>
                <w:lang w:eastAsia="en-US"/>
              </w:rPr>
              <w:t>subjekty prevádzkujúce siete a individuálne stanice mali zavedený systém zabezpečenia kvality a kontroly kvality, ktorý predpisuje pravidelnú údržbu s cieľom zaistiť nepretržitú presnosť meracích prístrojov; národné referenčné laboratórium daný systém kvality preskúma podľa potreby najmenej však raz za päť rokov,</w:t>
            </w:r>
          </w:p>
          <w:p w:rsidR="00A64CAB" w:rsidRPr="00F013CA" w:rsidP="00A64CAB">
            <w:pPr>
              <w:autoSpaceDE/>
              <w:autoSpaceDN/>
              <w:bidi w:val="0"/>
              <w:spacing w:line="259" w:lineRule="auto"/>
              <w:rPr>
                <w:rFonts w:ascii="Times New Roman" w:hAnsi="Times New Roman"/>
                <w:sz w:val="20"/>
                <w:szCs w:val="20"/>
                <w:lang w:eastAsia="en-US"/>
              </w:rPr>
            </w:pPr>
            <w:r w:rsidRPr="00F013CA" w:rsidR="00D063C4">
              <w:rPr>
                <w:rFonts w:ascii="Times New Roman" w:hAnsi="Times New Roman"/>
                <w:sz w:val="20"/>
                <w:szCs w:val="20"/>
                <w:lang w:eastAsia="en-US"/>
              </w:rPr>
              <w:t xml:space="preserve">c) </w:t>
            </w:r>
            <w:r w:rsidRPr="00F013CA">
              <w:rPr>
                <w:rFonts w:ascii="Times New Roman" w:hAnsi="Times New Roman"/>
                <w:sz w:val="20"/>
                <w:szCs w:val="20"/>
                <w:lang w:eastAsia="en-US"/>
              </w:rPr>
              <w:t>sa uplatňoval postup slúžiaci na zaručenie kvality/kontrolu kvality v súvislosti so zberom údajov a podávaním správ a aby sa organizácie poverené touto činnosťou v spolupráci s ministerstvom aktívne podieľali na súvisiacich</w:t>
            </w:r>
            <w:r w:rsidRPr="00F013CA">
              <w:rPr>
                <w:rFonts w:ascii="Times New Roman" w:hAnsi="Times New Roman"/>
              </w:rPr>
              <w:t xml:space="preserve"> </w:t>
            </w:r>
            <w:r w:rsidRPr="00F013CA">
              <w:rPr>
                <w:rFonts w:ascii="Times New Roman" w:hAnsi="Times New Roman"/>
                <w:sz w:val="20"/>
                <w:szCs w:val="20"/>
                <w:lang w:eastAsia="en-US"/>
              </w:rPr>
              <w:t>programoch Európskej únie na zaručovanie kvality,</w:t>
            </w:r>
          </w:p>
          <w:p w:rsidR="00A64CAB" w:rsidRPr="00F013CA" w:rsidP="00A64CAB">
            <w:pPr>
              <w:autoSpaceDE/>
              <w:autoSpaceDN/>
              <w:bidi w:val="0"/>
              <w:spacing w:line="259" w:lineRule="auto"/>
              <w:rPr>
                <w:rFonts w:ascii="Times New Roman" w:hAnsi="Times New Roman"/>
                <w:sz w:val="20"/>
                <w:szCs w:val="20"/>
                <w:lang w:eastAsia="en-US"/>
              </w:rPr>
            </w:pPr>
            <w:r w:rsidRPr="00F013CA" w:rsidR="00D063C4">
              <w:rPr>
                <w:rFonts w:ascii="Times New Roman" w:hAnsi="Times New Roman"/>
                <w:sz w:val="20"/>
                <w:szCs w:val="20"/>
                <w:lang w:eastAsia="en-US"/>
              </w:rPr>
              <w:t xml:space="preserve">d) </w:t>
            </w:r>
            <w:r w:rsidRPr="00F013CA">
              <w:rPr>
                <w:rFonts w:ascii="Times New Roman" w:hAnsi="Times New Roman"/>
                <w:sz w:val="20"/>
                <w:szCs w:val="20"/>
                <w:lang w:eastAsia="en-US"/>
              </w:rPr>
              <w:t>národné referenčné laboratóriá, ktoré sa zúčastňujú porovnávacích meraní kvality ovzdušia pre znečisťujúce látky podľa tejto vyhlášky boli vymenované náležitým príslušným orgánom a aby boli akreditované na referenčné metódy uvedené v prílohe č. 5, a to aspoň pri tých znečisťujúcich látkach, ktorých koncentrácie prekračujú dolnú medzu na hodnotenie, podľa relevantnej harmonizovanej normy týkajúcej sa skúšobných a kalibračných laboratórií</w:t>
            </w:r>
            <w:bookmarkStart w:id="0" w:name="_Ref267924511"/>
            <w:bookmarkStart w:id="1" w:name="_Ref264026611"/>
            <w:r w:rsidRPr="00F013CA">
              <w:rPr>
                <w:rFonts w:ascii="Times New Roman" w:hAnsi="Times New Roman"/>
                <w:sz w:val="20"/>
                <w:szCs w:val="20"/>
                <w:lang w:eastAsia="en-US"/>
              </w:rPr>
              <w:t>;</w:t>
            </w:r>
            <w:bookmarkEnd w:id="0"/>
            <w:bookmarkEnd w:id="1"/>
            <w:r w:rsidRPr="00F013CA" w:rsidR="00A03D5B">
              <w:rPr>
                <w:rFonts w:ascii="Times New Roman" w:hAnsi="Times New Roman"/>
                <w:sz w:val="20"/>
                <w:szCs w:val="20"/>
                <w:vertAlign w:val="superscript"/>
                <w:lang w:eastAsia="en-US"/>
              </w:rPr>
              <w:t>21</w:t>
            </w:r>
            <w:r w:rsidRPr="00F013CA">
              <w:rPr>
                <w:rFonts w:ascii="Times New Roman" w:hAnsi="Times New Roman"/>
                <w:sz w:val="20"/>
                <w:szCs w:val="20"/>
                <w:lang w:eastAsia="en-US"/>
              </w:rPr>
              <w:t>) tieto laboratóriá sa na území Slovenskej republiky zúčastňujú koordinácie programov zabezpečenia kvality v Európskej únii, ktoré organizuje Európska komisia a koordinujú na vnútroštátnej úrovni uplatňovanie referenčných metód a preukazovanie rovnocennosti nereferenčných metód a mali by byť zároveň akreditované podľa príslušnej harmonizovanej normy pre skúšku spôsobilosti,</w:t>
            </w:r>
          </w:p>
          <w:p w:rsidR="00D063C4"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 xml:space="preserve">e) </w:t>
            </w:r>
            <w:r w:rsidRPr="00F013CA" w:rsidR="00A64CAB">
              <w:rPr>
                <w:rFonts w:ascii="Times New Roman" w:hAnsi="Times New Roman"/>
                <w:sz w:val="20"/>
                <w:szCs w:val="20"/>
                <w:lang w:eastAsia="en-US"/>
              </w:rPr>
              <w:t>sa národné referenčné laboratóriá aspoň každé tri roky zúčastňovali na programoch Európskej únie na zaručovanie kvality, ktoré organizuje Európska komisia prostredníctvom svojho Spoločného výskumného centra; ak z danej účasti vyplynú neuspokojivé výsledky, potom by</w:t>
            </w:r>
          </w:p>
          <w:p w:rsidR="00A64CAB" w:rsidRPr="00F013CA" w:rsidP="00A64CAB">
            <w:pPr>
              <w:autoSpaceDE/>
              <w:autoSpaceDN/>
              <w:bidi w:val="0"/>
              <w:spacing w:line="259" w:lineRule="auto"/>
              <w:rPr>
                <w:rFonts w:ascii="Times New Roman" w:hAnsi="Times New Roman"/>
                <w:sz w:val="20"/>
                <w:szCs w:val="20"/>
                <w:lang w:eastAsia="en-US"/>
              </w:rPr>
            </w:pPr>
            <w:r w:rsidRPr="00F013CA" w:rsidR="00D063C4">
              <w:rPr>
                <w:rFonts w:ascii="Times New Roman" w:hAnsi="Times New Roman"/>
                <w:sz w:val="20"/>
                <w:szCs w:val="20"/>
                <w:lang w:eastAsia="en-US"/>
              </w:rPr>
              <w:t xml:space="preserve">f) </w:t>
            </w:r>
            <w:r w:rsidRPr="00F013CA">
              <w:rPr>
                <w:rFonts w:ascii="Times New Roman" w:hAnsi="Times New Roman"/>
                <w:sz w:val="20"/>
                <w:szCs w:val="20"/>
                <w:lang w:eastAsia="en-US"/>
              </w:rPr>
              <w:t>národné laboratórium malo pri svojom ďalšom zapojení do vzájomného porovnávania preukázať uspokojivé nápravné opatrenia a predložiť o nich správu Spoločnému výskumnému centru,</w:t>
            </w: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národné referenčné laboratóriá podporovali pôsobenie Európskou komisiou zriadenej Európskej siete národných referenčných laboratórií.</w:t>
            </w: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ab/>
            </w: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2. Všetky oznamované údaje o kvalite ovzdušia podľa osobitného predpisu</w:t>
            </w:r>
            <w:r w:rsidRPr="00F013CA" w:rsidR="00D063C4">
              <w:rPr>
                <w:rFonts w:ascii="Times New Roman" w:hAnsi="Times New Roman"/>
                <w:sz w:val="20"/>
                <w:szCs w:val="20"/>
                <w:vertAlign w:val="superscript"/>
                <w:lang w:eastAsia="en-US"/>
              </w:rPr>
              <w:t>22</w:t>
            </w:r>
            <w:r w:rsidRPr="00F013CA">
              <w:rPr>
                <w:rFonts w:ascii="Times New Roman" w:hAnsi="Times New Roman"/>
                <w:sz w:val="20"/>
                <w:szCs w:val="20"/>
                <w:lang w:eastAsia="en-US"/>
              </w:rPr>
              <w:t>) sa považujú za platné, okrem údajov označených ako predbežné.</w:t>
            </w:r>
          </w:p>
          <w:p w:rsidR="007863C3" w:rsidRPr="00F013CA" w:rsidP="001D247A">
            <w:pPr>
              <w:pStyle w:val="NormalWeb"/>
              <w:keepLines/>
              <w:bidi w:val="0"/>
              <w:spacing w:before="0" w:beforeAutospacing="0" w:after="240" w:afterAutospacing="0"/>
              <w:contextualSpacing/>
              <w:jc w:val="both"/>
              <w:rPr>
                <w:rFonts w:ascii="Times New Roman" w:hAnsi="Times New Roman"/>
                <w:sz w:val="20"/>
                <w:szCs w:val="20"/>
              </w:rPr>
            </w:pP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D. Štandardizácia</w:t>
            </w:r>
          </w:p>
          <w:p w:rsidR="00A64CAB" w:rsidRPr="00F013CA" w:rsidP="00A64CAB">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Pre látky, ktoré sa analyzujú vo frakcii častíc PM</w:t>
            </w:r>
            <w:r w:rsidRPr="00F013CA">
              <w:rPr>
                <w:rFonts w:ascii="Times New Roman" w:hAnsi="Times New Roman"/>
                <w:sz w:val="20"/>
                <w:szCs w:val="20"/>
                <w:vertAlign w:val="subscript"/>
                <w:lang w:eastAsia="en-US"/>
              </w:rPr>
              <w:t>10</w:t>
            </w:r>
            <w:r w:rsidRPr="00F013CA">
              <w:rPr>
                <w:rFonts w:ascii="Times New Roman" w:hAnsi="Times New Roman"/>
                <w:sz w:val="20"/>
                <w:szCs w:val="20"/>
                <w:lang w:eastAsia="en-US"/>
              </w:rPr>
              <w:t>, sa objem vzorky vzťahuje na vonkajšie podmienky.</w:t>
            </w:r>
          </w:p>
          <w:p w:rsidR="00A03D5B" w:rsidRPr="00F013CA" w:rsidP="00A64CAB">
            <w:pPr>
              <w:autoSpaceDE/>
              <w:autoSpaceDN/>
              <w:bidi w:val="0"/>
              <w:spacing w:line="259" w:lineRule="auto"/>
              <w:rPr>
                <w:rFonts w:ascii="Times New Roman" w:hAnsi="Times New Roman"/>
                <w:sz w:val="20"/>
                <w:szCs w:val="20"/>
                <w:lang w:eastAsia="en-US"/>
              </w:rPr>
            </w:pPr>
          </w:p>
          <w:p w:rsidR="00A03D5B" w:rsidRPr="00F013CA" w:rsidP="00A03D5B">
            <w:pPr>
              <w:pStyle w:val="FootnoteText"/>
              <w:bidi w:val="0"/>
              <w:rPr>
                <w:rFonts w:ascii="Times New Roman" w:hAnsi="Times New Roman"/>
                <w:bCs/>
              </w:rPr>
            </w:pPr>
            <w:r w:rsidRPr="00F013CA">
              <w:rPr>
                <w:rStyle w:val="FootnoteReference"/>
              </w:rPr>
              <w:t>19</w:t>
            </w:r>
            <w:r w:rsidRPr="00F013CA">
              <w:rPr>
                <w:rFonts w:ascii="Times New Roman" w:hAnsi="Times New Roman"/>
              </w:rPr>
              <w:t>)</w:t>
            </w:r>
            <w:r w:rsidRPr="00F013CA">
              <w:rPr>
                <w:rFonts w:ascii="Times New Roman" w:hAnsi="Times New Roman"/>
                <w:bCs/>
              </w:rPr>
              <w:t xml:space="preserve"> STN P ENV 13005 Návod na určovanie neistoty pri meraní (99 0010), STN EN ISO 20988 Ochrana ovzdušia. Návod na odhad neistoty merania (ISO 20988: 2007) (83 4102), </w:t>
            </w:r>
          </w:p>
          <w:p w:rsidR="00A03D5B" w:rsidRPr="00F013CA" w:rsidP="00A03D5B">
            <w:pPr>
              <w:pStyle w:val="FootnoteText"/>
              <w:bidi w:val="0"/>
              <w:rPr>
                <w:rFonts w:ascii="Times New Roman" w:hAnsi="Times New Roman"/>
                <w:bCs/>
              </w:rPr>
            </w:pPr>
            <w:r w:rsidRPr="00F013CA">
              <w:rPr>
                <w:rFonts w:ascii="Times New Roman" w:hAnsi="Times New Roman"/>
                <w:bCs/>
              </w:rPr>
              <w:t xml:space="preserve">STN ISO 5725-1/C1 Presnosť (správnosť a zhodnosť) metód a výsledkov merania. Časť 1: Všeobecné zásady a definície (01 0251), </w:t>
            </w:r>
          </w:p>
          <w:p w:rsidR="00A03D5B" w:rsidRPr="00F013CA" w:rsidP="00A03D5B">
            <w:pPr>
              <w:pStyle w:val="FootnoteText"/>
              <w:bidi w:val="0"/>
              <w:rPr>
                <w:rFonts w:ascii="Times New Roman" w:hAnsi="Times New Roman"/>
                <w:bCs/>
              </w:rPr>
            </w:pPr>
            <w:r w:rsidRPr="00F013CA">
              <w:rPr>
                <w:rFonts w:ascii="Times New Roman" w:hAnsi="Times New Roman"/>
                <w:bCs/>
              </w:rPr>
              <w:t xml:space="preserve">STN ISO 5725-2/C1 Presnosť (správnosť a zhodnosť) metód a výsledkov merania. Časť 2: Základná metóda stanovenia opakovateľnosti a reprodukovateľnosti normalizovanej metódy merania (01 0251), </w:t>
            </w:r>
          </w:p>
          <w:p w:rsidR="00A03D5B" w:rsidRPr="00F013CA" w:rsidP="00A03D5B">
            <w:pPr>
              <w:pStyle w:val="FootnoteText"/>
              <w:bidi w:val="0"/>
              <w:rPr>
                <w:rFonts w:ascii="Times New Roman" w:hAnsi="Times New Roman"/>
                <w:bCs/>
              </w:rPr>
            </w:pPr>
            <w:r w:rsidRPr="00F013CA">
              <w:rPr>
                <w:rFonts w:ascii="Times New Roman" w:hAnsi="Times New Roman"/>
                <w:bCs/>
              </w:rPr>
              <w:t xml:space="preserve">STN ISO 5725-3/C1 Presnosť (správnosť a zhodnosť) metód a výsledkov merania. </w:t>
            </w:r>
          </w:p>
          <w:p w:rsidR="00A03D5B" w:rsidRPr="00F013CA" w:rsidP="00A03D5B">
            <w:pPr>
              <w:pStyle w:val="FootnoteText"/>
              <w:bidi w:val="0"/>
              <w:ind w:left="227" w:hanging="227"/>
              <w:rPr>
                <w:rFonts w:ascii="Times New Roman" w:hAnsi="Times New Roman"/>
                <w:bCs/>
              </w:rPr>
            </w:pPr>
            <w:r w:rsidRPr="00F013CA">
              <w:rPr>
                <w:rFonts w:ascii="Times New Roman" w:hAnsi="Times New Roman"/>
                <w:bCs/>
              </w:rPr>
              <w:t xml:space="preserve"> Časť 3: Medziľahlé miery zhodnosti normalizovanej metódy merania (010251), </w:t>
            </w:r>
          </w:p>
          <w:p w:rsidR="00A03D5B" w:rsidRPr="00F013CA" w:rsidP="00A03D5B">
            <w:pPr>
              <w:pStyle w:val="FootnoteText"/>
              <w:bidi w:val="0"/>
              <w:rPr>
                <w:rFonts w:ascii="Times New Roman" w:hAnsi="Times New Roman"/>
                <w:bCs/>
              </w:rPr>
            </w:pPr>
            <w:r w:rsidRPr="00F013CA">
              <w:rPr>
                <w:rFonts w:ascii="Times New Roman" w:hAnsi="Times New Roman"/>
                <w:bCs/>
              </w:rPr>
              <w:t xml:space="preserve">STN ISO 5725-4 Presnosť (správnosť a zhodnosť) metód a výsledkov merania. Časť 4: Základné metódy stanovenia správnosti normalizovanej metódy merania (01 0251), </w:t>
            </w:r>
          </w:p>
          <w:p w:rsidR="00A64CAB" w:rsidRPr="00F013CA" w:rsidP="00A03D5B">
            <w:pPr>
              <w:autoSpaceDE/>
              <w:autoSpaceDN/>
              <w:bidi w:val="0"/>
              <w:spacing w:line="259" w:lineRule="auto"/>
              <w:rPr>
                <w:rFonts w:ascii="Times New Roman" w:hAnsi="Times New Roman"/>
                <w:sz w:val="20"/>
                <w:szCs w:val="20"/>
                <w:lang w:eastAsia="en-US"/>
              </w:rPr>
            </w:pPr>
            <w:r w:rsidRPr="00F013CA" w:rsidR="00A03D5B">
              <w:rPr>
                <w:rFonts w:ascii="Times New Roman" w:hAnsi="Times New Roman"/>
                <w:bCs/>
                <w:sz w:val="20"/>
                <w:szCs w:val="20"/>
              </w:rPr>
              <w:t>STN ISO 5725-5 Presnosť (správnosť a zhodnosť) metód a výsledkov merania. Časť 5: Alternatívne metódy stanovenia zhodnosti normalizovanej metódy merania (01 0251) a TNI CR 14377 Ochrana ovzdušia Návod na odhad neistoty pre referenčné metódy zisťovania kvality vonkajšieho ovzdušia (83 5515).</w:t>
            </w:r>
          </w:p>
          <w:p w:rsidR="00A03D5B" w:rsidRPr="00F013CA" w:rsidP="001D247A">
            <w:pPr>
              <w:pStyle w:val="NormalWeb"/>
              <w:keepLines/>
              <w:bidi w:val="0"/>
              <w:spacing w:before="0" w:beforeAutospacing="0" w:after="240" w:afterAutospacing="0"/>
              <w:contextualSpacing/>
              <w:jc w:val="both"/>
              <w:rPr>
                <w:rFonts w:ascii="Times New Roman" w:hAnsi="Times New Roman"/>
                <w:sz w:val="20"/>
                <w:szCs w:val="20"/>
              </w:rPr>
            </w:pPr>
            <w:r w:rsidRPr="00F013CA">
              <w:rPr>
                <w:rFonts w:ascii="Times New Roman" w:hAnsi="Times New Roman"/>
                <w:sz w:val="20"/>
                <w:szCs w:val="20"/>
                <w:vertAlign w:val="superscript"/>
              </w:rPr>
              <w:t>20</w:t>
            </w:r>
            <w:r w:rsidRPr="00F013CA">
              <w:rPr>
                <w:rFonts w:ascii="Times New Roman" w:hAnsi="Times New Roman"/>
                <w:sz w:val="20"/>
                <w:szCs w:val="20"/>
              </w:rPr>
              <w:t>) STN EN ISO/IEC 17025 Všeobecné požiadavky na kompetentnosť skúšobných a kalibračných laboratórií (015253).</w:t>
            </w:r>
          </w:p>
          <w:p w:rsidR="00A03D5B" w:rsidRPr="00F013CA" w:rsidP="00A03D5B">
            <w:pPr>
              <w:pStyle w:val="FootnoteText"/>
              <w:bidi w:val="0"/>
              <w:rPr>
                <w:rFonts w:ascii="Times New Roman" w:hAnsi="Times New Roman"/>
              </w:rPr>
            </w:pPr>
            <w:r w:rsidRPr="00F013CA">
              <w:rPr>
                <w:rFonts w:ascii="Times New Roman" w:hAnsi="Times New Roman"/>
                <w:vertAlign w:val="superscript"/>
              </w:rPr>
              <w:t>21</w:t>
            </w:r>
            <w:r w:rsidRPr="00F013CA">
              <w:rPr>
                <w:rFonts w:ascii="Times New Roman" w:hAnsi="Times New Roman"/>
              </w:rPr>
              <w:t>) Čl. 2 ods. 9 nariadenia (ES) č. 765/2008, ktorým sa stanovujú požiadavky akreditácie a dohľadu nad trhom v súvislosti s uvádzaním výrobkov na trh a ktorým sa zrušuje nariadenie (EHS) č. 339/93 (Ú. v. EÚ L 218, 13.8.2008).</w:t>
            </w:r>
          </w:p>
          <w:p w:rsidR="00E64D1D" w:rsidRPr="00F013CA" w:rsidP="00C038E4">
            <w:pPr>
              <w:pStyle w:val="NormalWeb"/>
              <w:keepLines/>
              <w:bidi w:val="0"/>
              <w:spacing w:before="0" w:beforeAutospacing="0" w:after="240" w:afterAutospacing="0"/>
              <w:contextualSpacing/>
              <w:jc w:val="both"/>
              <w:rPr>
                <w:rFonts w:ascii="Times New Roman" w:hAnsi="Times New Roman"/>
                <w:sz w:val="20"/>
                <w:szCs w:val="20"/>
              </w:rPr>
            </w:pPr>
            <w:r w:rsidRPr="00F013CA" w:rsidR="00A03D5B">
              <w:rPr>
                <w:rFonts w:ascii="Times New Roman" w:hAnsi="Times New Roman"/>
                <w:sz w:val="20"/>
                <w:szCs w:val="20"/>
                <w:vertAlign w:val="superscript"/>
              </w:rPr>
              <w:t>22</w:t>
            </w:r>
            <w:r w:rsidRPr="00F013CA" w:rsidR="00A03D5B">
              <w:rPr>
                <w:rFonts w:ascii="Times New Roman" w:hAnsi="Times New Roman"/>
                <w:sz w:val="20"/>
                <w:szCs w:val="20"/>
              </w:rPr>
              <w:t xml:space="preserve">) </w:t>
            </w:r>
            <w:r w:rsidRPr="00F013CA" w:rsidR="00A03D5B">
              <w:rPr>
                <w:rFonts w:ascii="Times New Roman" w:hAnsi="Times New Roman"/>
                <w:bCs/>
                <w:color w:val="000000"/>
                <w:sz w:val="20"/>
                <w:szCs w:val="20"/>
              </w:rPr>
              <w:t xml:space="preserve">Vykonávacie rozhodnutie komisie č. </w:t>
            </w:r>
            <w:r w:rsidRPr="00F013CA" w:rsidR="00A03D5B">
              <w:rPr>
                <w:rFonts w:ascii="Times New Roman" w:hAnsi="Times New Roman"/>
                <w:color w:val="000000"/>
                <w:sz w:val="20"/>
                <w:szCs w:val="20"/>
              </w:rPr>
              <w:t>2011/850/EÚ</w:t>
            </w:r>
            <w:r w:rsidRPr="00F013CA" w:rsidR="00A03D5B">
              <w:rPr>
                <w:rFonts w:ascii="Times New Roman" w:hAnsi="Times New Roman"/>
                <w:bCs/>
                <w:color w:val="000000"/>
                <w:sz w:val="20"/>
                <w:szCs w:val="20"/>
              </w:rPr>
              <w:t xml:space="preserve"> z 12. decembra 2011, ktorým sa stanovujú pravidlá pre smernice Európskeho parlamentu a Rady 2004/107/ES a 2008/50/ES, pokiaľ ide o vzájomnú výmenu informácií a podávanie správ o kvalite okolitého ovzdušia (Ú. v. EÚ L 335, 17.12. 2011).</w:t>
            </w:r>
          </w:p>
          <w:p w:rsidR="00E30238" w:rsidRPr="00F013CA" w:rsidP="00FB47D3">
            <w:pPr>
              <w:keepNext/>
              <w:autoSpaceDE/>
              <w:autoSpaceDN/>
              <w:bidi w:val="0"/>
              <w:jc w:val="both"/>
              <w:rPr>
                <w:rFonts w:ascii="Times New Roman" w:hAnsi="Times New Roman"/>
                <w:sz w:val="20"/>
                <w:szCs w:val="20"/>
              </w:rPr>
            </w:pPr>
          </w:p>
          <w:p w:rsidR="005B1AFB" w:rsidRPr="00F013CA" w:rsidP="00556E0B">
            <w:pPr>
              <w:bidi w:val="0"/>
              <w:adjustRightInd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B2F68" w:rsidRPr="0082696D">
            <w:pPr>
              <w:bidi w:val="0"/>
              <w:jc w:val="center"/>
              <w:rPr>
                <w:rFonts w:ascii="Times New Roman" w:hAnsi="Times New Roman"/>
                <w:sz w:val="20"/>
                <w:szCs w:val="20"/>
              </w:rPr>
            </w:pPr>
            <w:r w:rsidR="00117139">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B2F68" w:rsidRPr="00B424EB" w:rsidP="00B424EB">
            <w:pPr>
              <w:bidi w:val="0"/>
              <w:rPr>
                <w:rFonts w:ascii="Times New Roman" w:hAnsi="Times New Roman"/>
              </w:rPr>
            </w:pPr>
          </w:p>
        </w:tc>
      </w:tr>
      <w:tr>
        <w:tblPrEx>
          <w:tblW w:w="16362"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2B2F68" w:rsidRPr="00F013CA">
            <w:pPr>
              <w:bidi w:val="0"/>
              <w:jc w:val="center"/>
              <w:rPr>
                <w:rFonts w:ascii="Times New Roman" w:hAnsi="Times New Roman"/>
                <w:sz w:val="20"/>
                <w:szCs w:val="20"/>
              </w:rPr>
            </w:pPr>
            <w:r w:rsidRPr="00F013CA">
              <w:rPr>
                <w:rFonts w:ascii="Times New Roman" w:hAnsi="Times New Roman"/>
                <w:sz w:val="20"/>
                <w:szCs w:val="20"/>
              </w:rPr>
              <w:t xml:space="preserve">Príloha </w:t>
            </w:r>
          </w:p>
          <w:p w:rsidR="002B2F68" w:rsidRPr="00F013CA">
            <w:pPr>
              <w:bidi w:val="0"/>
              <w:jc w:val="center"/>
              <w:rPr>
                <w:rFonts w:ascii="Times New Roman" w:hAnsi="Times New Roman"/>
                <w:sz w:val="20"/>
                <w:szCs w:val="20"/>
              </w:rPr>
            </w:pPr>
            <w:r w:rsidRPr="00F013CA">
              <w:rPr>
                <w:rFonts w:ascii="Times New Roman" w:hAnsi="Times New Roman"/>
                <w:sz w:val="20"/>
                <w:szCs w:val="20"/>
              </w:rPr>
              <w:t>V</w:t>
            </w:r>
          </w:p>
        </w:tc>
        <w:tc>
          <w:tcPr>
            <w:tcW w:w="5170" w:type="dxa"/>
            <w:tcBorders>
              <w:top w:val="single" w:sz="4" w:space="0" w:color="auto"/>
              <w:left w:val="single" w:sz="4" w:space="0" w:color="auto"/>
              <w:bottom w:val="single" w:sz="4" w:space="0" w:color="auto"/>
              <w:right w:val="single" w:sz="4" w:space="0" w:color="auto"/>
            </w:tcBorders>
            <w:textDirection w:val="lrTb"/>
            <w:vAlign w:val="top"/>
          </w:tcPr>
          <w:p w:rsidR="002B2F68" w:rsidRPr="00F013CA">
            <w:pPr>
              <w:bidi w:val="0"/>
              <w:rPr>
                <w:rFonts w:ascii="Times New Roman" w:hAnsi="Times New Roman"/>
                <w:sz w:val="20"/>
                <w:szCs w:val="20"/>
              </w:rPr>
            </w:pPr>
            <w:r w:rsidRPr="00F013CA">
              <w:rPr>
                <w:rFonts w:ascii="Times New Roman" w:hAnsi="Times New Roman"/>
                <w:sz w:val="20"/>
                <w:szCs w:val="20"/>
              </w:rPr>
              <w:t>Referenčné metódy na hodnotenie koncentrácií v okolitom ovzduší a rýchlostí depozície</w:t>
            </w:r>
          </w:p>
          <w:p w:rsidR="00F24517" w:rsidRPr="00F013CA" w:rsidP="00F24517">
            <w:pPr>
              <w:bidi w:val="0"/>
              <w:rPr>
                <w:rFonts w:ascii="Times New Roman" w:hAnsi="Times New Roman"/>
                <w:sz w:val="20"/>
                <w:szCs w:val="20"/>
              </w:rPr>
            </w:pPr>
            <w:r w:rsidRPr="00F013CA">
              <w:rPr>
                <w:rFonts w:ascii="Times New Roman" w:hAnsi="Times New Roman"/>
                <w:sz w:val="20"/>
                <w:szCs w:val="20"/>
              </w:rPr>
              <w:t>I.    Referenčná metóda na odber vzoriek a analýzu arzénu, kadmia a niklu v okolitom ovzduší</w:t>
            </w:r>
          </w:p>
          <w:p w:rsidR="00F24517" w:rsidRPr="00F013CA" w:rsidP="00F24517">
            <w:pPr>
              <w:bidi w:val="0"/>
              <w:rPr>
                <w:rFonts w:ascii="Times New Roman" w:hAnsi="Times New Roman"/>
                <w:sz w:val="20"/>
                <w:szCs w:val="20"/>
              </w:rPr>
            </w:pPr>
          </w:p>
          <w:p w:rsidR="00F24517" w:rsidRPr="00F013CA" w:rsidP="00F24517">
            <w:pPr>
              <w:bidi w:val="0"/>
              <w:rPr>
                <w:rFonts w:ascii="Times New Roman" w:hAnsi="Times New Roman"/>
                <w:sz w:val="20"/>
                <w:szCs w:val="20"/>
              </w:rPr>
            </w:pPr>
            <w:r w:rsidRPr="00F013CA">
              <w:rPr>
                <w:rFonts w:ascii="Times New Roman" w:hAnsi="Times New Roman"/>
                <w:sz w:val="20"/>
                <w:szCs w:val="20"/>
              </w:rPr>
              <w:t>Referenčná metóda na odber vzoriek arzénu, kadmia a niklu v okolitom ovzduší je opísaná v EN 12341:2014. Referenčná metóda merania arzénu, kadmia a niklu v okolitom ovzduší je opísaná v EN 14902:2005 „Kvalita okolitého ovzdušia — Štandardná metóda merania Pb, Cd, As a Ni vo frakcii rozptýlených suspendovaných častíc PM10“.</w:t>
            </w:r>
          </w:p>
          <w:p w:rsidR="00F24517" w:rsidRPr="00F013CA" w:rsidP="00F24517">
            <w:pPr>
              <w:bidi w:val="0"/>
              <w:rPr>
                <w:rFonts w:ascii="Times New Roman" w:hAnsi="Times New Roman"/>
                <w:sz w:val="20"/>
                <w:szCs w:val="20"/>
              </w:rPr>
            </w:pPr>
          </w:p>
          <w:p w:rsidR="00F24517" w:rsidRPr="00F013CA" w:rsidP="00F24517">
            <w:pPr>
              <w:bidi w:val="0"/>
              <w:rPr>
                <w:rFonts w:ascii="Times New Roman" w:hAnsi="Times New Roman"/>
                <w:sz w:val="20"/>
                <w:szCs w:val="20"/>
              </w:rPr>
            </w:pPr>
            <w:r w:rsidRPr="00F013CA">
              <w:rPr>
                <w:rFonts w:ascii="Times New Roman" w:hAnsi="Times New Roman"/>
                <w:sz w:val="20"/>
                <w:szCs w:val="20"/>
              </w:rPr>
              <w:t>Členský štát môže použiť aj iné metódy, pri ktorých môže preukázať, že poskytujú výsledky ekvivalentné s vyššie uvedenou metódou.</w:t>
            </w:r>
          </w:p>
          <w:p w:rsidR="00F24517" w:rsidRPr="00F013CA" w:rsidP="00F24517">
            <w:pPr>
              <w:bidi w:val="0"/>
              <w:rPr>
                <w:rFonts w:ascii="Times New Roman" w:hAnsi="Times New Roman"/>
                <w:sz w:val="20"/>
                <w:szCs w:val="20"/>
              </w:rPr>
            </w:pPr>
          </w:p>
          <w:p w:rsidR="00F24517" w:rsidRPr="00F013CA" w:rsidP="00F24517">
            <w:pPr>
              <w:bidi w:val="0"/>
              <w:rPr>
                <w:rFonts w:ascii="Times New Roman" w:hAnsi="Times New Roman"/>
                <w:sz w:val="20"/>
                <w:szCs w:val="20"/>
              </w:rPr>
            </w:pPr>
            <w:r w:rsidRPr="00F013CA">
              <w:rPr>
                <w:rFonts w:ascii="Times New Roman" w:hAnsi="Times New Roman"/>
                <w:sz w:val="20"/>
                <w:szCs w:val="20"/>
              </w:rPr>
              <w:t>II.    Referenčná metóda na odber vzoriek a analýzu polycyklických aromatických uhľovodíkov v okolitom ovzduší</w:t>
            </w:r>
          </w:p>
          <w:p w:rsidR="00F24517" w:rsidRPr="00F013CA" w:rsidP="00F24517">
            <w:pPr>
              <w:bidi w:val="0"/>
              <w:rPr>
                <w:rFonts w:ascii="Times New Roman" w:hAnsi="Times New Roman"/>
                <w:sz w:val="20"/>
                <w:szCs w:val="20"/>
              </w:rPr>
            </w:pPr>
          </w:p>
          <w:p w:rsidR="00F24517" w:rsidRPr="00F013CA" w:rsidP="00F24517">
            <w:pPr>
              <w:bidi w:val="0"/>
              <w:rPr>
                <w:rFonts w:ascii="Times New Roman" w:hAnsi="Times New Roman"/>
                <w:sz w:val="20"/>
                <w:szCs w:val="20"/>
              </w:rPr>
            </w:pPr>
            <w:r w:rsidRPr="00F013CA">
              <w:rPr>
                <w:rFonts w:ascii="Times New Roman" w:hAnsi="Times New Roman"/>
                <w:sz w:val="20"/>
                <w:szCs w:val="20"/>
              </w:rPr>
              <w:t>Referenčná metóda na odber vzoriek polycyklických aromatických uhľovodíkov v okolitom ovzduší je opísaná v EN 12341:2014. Referenčná metóda merania benzo(a)pyrénu v okolitom ovzduší je opísaná v EN 15549:2008 „Kvalita ovzdušia — Štandardná metóda merania koncentrácie benzo(a)pyrénu v okolitom ovzduší“. V prípade absencie metódy podľa normy CEN pre iné polycyklické aromatické uhľovodíky uvedené v článku 4 ods. 8 môžu členské štáty použiť metódy podľa vnútroštátnych noriem alebo metódy podľa noriem ISO, akou je norma ISO 12884.</w:t>
            </w:r>
          </w:p>
          <w:p w:rsidR="00F24517" w:rsidRPr="00F013CA" w:rsidP="00F24517">
            <w:pPr>
              <w:bidi w:val="0"/>
              <w:rPr>
                <w:rFonts w:ascii="Times New Roman" w:hAnsi="Times New Roman"/>
                <w:sz w:val="20"/>
                <w:szCs w:val="20"/>
              </w:rPr>
            </w:pPr>
          </w:p>
          <w:p w:rsidR="00F24517" w:rsidRPr="00F013CA" w:rsidP="00F24517">
            <w:pPr>
              <w:bidi w:val="0"/>
              <w:rPr>
                <w:rFonts w:ascii="Times New Roman" w:hAnsi="Times New Roman"/>
                <w:sz w:val="20"/>
                <w:szCs w:val="20"/>
              </w:rPr>
            </w:pPr>
            <w:r w:rsidRPr="00F013CA">
              <w:rPr>
                <w:rFonts w:ascii="Times New Roman" w:hAnsi="Times New Roman"/>
                <w:sz w:val="20"/>
                <w:szCs w:val="20"/>
              </w:rPr>
              <w:t>Členský štát môže použiť aj iné metódy, pri ktorých môže preukázať, že poskytujú výsledky ekvivalentné s vyššie uvedenou metódou.</w:t>
            </w:r>
          </w:p>
          <w:p w:rsidR="00F24517" w:rsidRPr="00F013CA" w:rsidP="00F24517">
            <w:pPr>
              <w:bidi w:val="0"/>
              <w:rPr>
                <w:rFonts w:ascii="Times New Roman" w:hAnsi="Times New Roman"/>
                <w:sz w:val="20"/>
                <w:szCs w:val="20"/>
              </w:rPr>
            </w:pPr>
          </w:p>
          <w:p w:rsidR="00F24517" w:rsidRPr="00F013CA" w:rsidP="00F24517">
            <w:pPr>
              <w:bidi w:val="0"/>
              <w:rPr>
                <w:rFonts w:ascii="Times New Roman" w:hAnsi="Times New Roman"/>
                <w:sz w:val="20"/>
                <w:szCs w:val="20"/>
              </w:rPr>
            </w:pPr>
            <w:r w:rsidRPr="00F013CA">
              <w:rPr>
                <w:rFonts w:ascii="Times New Roman" w:hAnsi="Times New Roman"/>
                <w:sz w:val="20"/>
                <w:szCs w:val="20"/>
              </w:rPr>
              <w:t>III.    Referenčná metóda na odber vzoriek a analýzu ortuti v okolitom ovzduší</w:t>
            </w:r>
          </w:p>
          <w:p w:rsidR="00F24517" w:rsidRPr="00F013CA" w:rsidP="00F24517">
            <w:pPr>
              <w:bidi w:val="0"/>
              <w:rPr>
                <w:rFonts w:ascii="Times New Roman" w:hAnsi="Times New Roman"/>
                <w:sz w:val="20"/>
                <w:szCs w:val="20"/>
              </w:rPr>
            </w:pPr>
          </w:p>
          <w:p w:rsidR="00F24517" w:rsidRPr="00F013CA" w:rsidP="00F24517">
            <w:pPr>
              <w:bidi w:val="0"/>
              <w:rPr>
                <w:rFonts w:ascii="Times New Roman" w:hAnsi="Times New Roman"/>
                <w:sz w:val="20"/>
                <w:szCs w:val="20"/>
              </w:rPr>
            </w:pPr>
            <w:r w:rsidRPr="00F013CA">
              <w:rPr>
                <w:rFonts w:ascii="Times New Roman" w:hAnsi="Times New Roman"/>
                <w:sz w:val="20"/>
                <w:szCs w:val="20"/>
              </w:rPr>
              <w:t>Referenčná metóda merania koncentrácií celkovej plynnej ortuti v okolitom ovzduší je opísaná v EN 15852:2010 „Kvalita okolitého ovzdušia — Štandardná metóda stanovenia celkovej plynnej ortuti“.</w:t>
            </w:r>
          </w:p>
          <w:p w:rsidR="00F24517" w:rsidRPr="00F013CA" w:rsidP="00F24517">
            <w:pPr>
              <w:bidi w:val="0"/>
              <w:rPr>
                <w:rFonts w:ascii="Times New Roman" w:hAnsi="Times New Roman"/>
                <w:sz w:val="20"/>
                <w:szCs w:val="20"/>
              </w:rPr>
            </w:pPr>
          </w:p>
          <w:p w:rsidR="00F24517" w:rsidRPr="00F013CA" w:rsidP="00F24517">
            <w:pPr>
              <w:bidi w:val="0"/>
              <w:rPr>
                <w:rFonts w:ascii="Times New Roman" w:hAnsi="Times New Roman"/>
                <w:sz w:val="20"/>
                <w:szCs w:val="20"/>
              </w:rPr>
            </w:pPr>
            <w:r w:rsidRPr="00F013CA">
              <w:rPr>
                <w:rFonts w:ascii="Times New Roman" w:hAnsi="Times New Roman"/>
                <w:sz w:val="20"/>
                <w:szCs w:val="20"/>
              </w:rPr>
              <w:t>Členský štát môže použiť aj iné metódy, pri ktorých môže preukázať, že poskytujú výsledky ekvivalentné s vyššie uvedenou metódou.</w:t>
            </w:r>
          </w:p>
          <w:p w:rsidR="00F24517" w:rsidRPr="00F013CA" w:rsidP="00F24517">
            <w:pPr>
              <w:bidi w:val="0"/>
              <w:rPr>
                <w:rFonts w:ascii="Times New Roman" w:hAnsi="Times New Roman"/>
                <w:sz w:val="20"/>
                <w:szCs w:val="20"/>
              </w:rPr>
            </w:pPr>
          </w:p>
          <w:p w:rsidR="00F24517" w:rsidRPr="00F013CA" w:rsidP="00F24517">
            <w:pPr>
              <w:bidi w:val="0"/>
              <w:rPr>
                <w:rFonts w:ascii="Times New Roman" w:hAnsi="Times New Roman"/>
                <w:sz w:val="20"/>
                <w:szCs w:val="20"/>
              </w:rPr>
            </w:pPr>
            <w:r w:rsidRPr="00F013CA">
              <w:rPr>
                <w:rFonts w:ascii="Times New Roman" w:hAnsi="Times New Roman"/>
                <w:sz w:val="20"/>
                <w:szCs w:val="20"/>
              </w:rPr>
              <w:t>IV.    Referenčná metóda na odber vzoriek a analýzu depozície arzénu, kadmia, ortuti, niklu a polycyklických aromatických uhľovodíkov</w:t>
            </w:r>
          </w:p>
          <w:p w:rsidR="00F24517" w:rsidRPr="00F013CA" w:rsidP="00F24517">
            <w:pPr>
              <w:bidi w:val="0"/>
              <w:rPr>
                <w:rFonts w:ascii="Times New Roman" w:hAnsi="Times New Roman"/>
                <w:sz w:val="20"/>
                <w:szCs w:val="20"/>
              </w:rPr>
            </w:pPr>
          </w:p>
          <w:p w:rsidR="00F24517" w:rsidRPr="00F013CA" w:rsidP="00F24517">
            <w:pPr>
              <w:bidi w:val="0"/>
              <w:rPr>
                <w:rFonts w:ascii="Times New Roman" w:hAnsi="Times New Roman"/>
                <w:sz w:val="20"/>
                <w:szCs w:val="20"/>
              </w:rPr>
            </w:pPr>
            <w:r w:rsidRPr="00F013CA">
              <w:rPr>
                <w:rFonts w:ascii="Times New Roman" w:hAnsi="Times New Roman"/>
                <w:sz w:val="20"/>
                <w:szCs w:val="20"/>
              </w:rPr>
              <w:t>Referenčná metóda na stanovenie depozície arzénu, kadmia a niklu je opísaná v EN 15841:2009 „Kvalita okolitého ovzdušia — Štandardná metóda na stanovenie atmosférickej depozície arzénu, kadmia, olova a niklu“.</w:t>
            </w:r>
          </w:p>
          <w:p w:rsidR="00F24517" w:rsidRPr="00F013CA" w:rsidP="00F24517">
            <w:pPr>
              <w:bidi w:val="0"/>
              <w:rPr>
                <w:rFonts w:ascii="Times New Roman" w:hAnsi="Times New Roman"/>
                <w:sz w:val="20"/>
                <w:szCs w:val="20"/>
              </w:rPr>
            </w:pPr>
          </w:p>
          <w:p w:rsidR="00F24517" w:rsidRPr="00F013CA" w:rsidP="00F24517">
            <w:pPr>
              <w:bidi w:val="0"/>
              <w:rPr>
                <w:rFonts w:ascii="Times New Roman" w:hAnsi="Times New Roman"/>
                <w:sz w:val="20"/>
                <w:szCs w:val="20"/>
              </w:rPr>
            </w:pPr>
            <w:r w:rsidRPr="00F013CA">
              <w:rPr>
                <w:rFonts w:ascii="Times New Roman" w:hAnsi="Times New Roman"/>
                <w:sz w:val="20"/>
                <w:szCs w:val="20"/>
              </w:rPr>
              <w:t>Referenčná metóda na stanovenie depozície ortuti je opísaná v EN 15853:2010 „Kvalita okolitého ovzdušia — Štandardná metóda na stanovenie depozície ortuti“.</w:t>
            </w:r>
          </w:p>
          <w:p w:rsidR="00F24517" w:rsidRPr="00F013CA" w:rsidP="00F24517">
            <w:pPr>
              <w:bidi w:val="0"/>
              <w:rPr>
                <w:rFonts w:ascii="Times New Roman" w:hAnsi="Times New Roman"/>
                <w:sz w:val="20"/>
                <w:szCs w:val="20"/>
              </w:rPr>
            </w:pPr>
          </w:p>
          <w:p w:rsidR="00117139" w:rsidRPr="00F013CA" w:rsidP="00F24517">
            <w:pPr>
              <w:bidi w:val="0"/>
              <w:rPr>
                <w:rFonts w:ascii="Times New Roman" w:hAnsi="Times New Roman"/>
                <w:sz w:val="20"/>
                <w:szCs w:val="20"/>
              </w:rPr>
            </w:pPr>
            <w:r w:rsidRPr="00F013CA" w:rsidR="00F24517">
              <w:rPr>
                <w:rFonts w:ascii="Times New Roman" w:hAnsi="Times New Roman"/>
                <w:sz w:val="20"/>
                <w:szCs w:val="20"/>
              </w:rPr>
              <w:t>Referenčná metóda na stanovenie depozície benzo(a)pyrénu a iných polycyklických uhľovodíkov uvedených v článku 4 ods. 8 je opísaná v EN 15980:2011 „Kvalita ovzdušia. Stanovenie depozície benzo[a]antracénu, benzo[b]fluoranténu, benzo[j]fluoranténu, benzo[k]fluoranténu, benzo[a]pyrénu, dibenzo[a,h]antracénu a indeno[1,2,3-cd]pyrénu“.</w:t>
            </w:r>
          </w:p>
          <w:p w:rsidR="00F24517" w:rsidRPr="00F013CA" w:rsidP="00F24517">
            <w:pPr>
              <w:bidi w:val="0"/>
              <w:rPr>
                <w:rFonts w:ascii="Times New Roman" w:hAnsi="Times New Roman"/>
                <w:sz w:val="20"/>
                <w:szCs w:val="20"/>
              </w:rPr>
            </w:pPr>
          </w:p>
          <w:p w:rsidR="00F24517" w:rsidRPr="00F013CA" w:rsidP="00F24517">
            <w:pPr>
              <w:bidi w:val="0"/>
              <w:rPr>
                <w:rFonts w:ascii="Times New Roman" w:hAnsi="Times New Roman"/>
                <w:sz w:val="20"/>
                <w:szCs w:val="20"/>
              </w:rPr>
            </w:pPr>
            <w:r w:rsidRPr="00F013CA" w:rsidR="00117139">
              <w:rPr>
                <w:rFonts w:ascii="Times New Roman" w:hAnsi="Times New Roman"/>
                <w:sz w:val="20"/>
                <w:szCs w:val="20"/>
              </w:rPr>
              <w:t xml:space="preserve">V. </w:t>
            </w:r>
            <w:r w:rsidRPr="00F013CA">
              <w:rPr>
                <w:rFonts w:ascii="Times New Roman" w:hAnsi="Times New Roman"/>
                <w:sz w:val="20"/>
                <w:szCs w:val="20"/>
              </w:rPr>
              <w:t>Referenčné techniky modelovania sa v súčasnosti nedajú určiť. Komisia môže vykonať zmeny a doplnenia na prispôsobenie tohto bodu vedecko-technickému pokroku. Tieto opatrenia zamerané na zmenu nepodstatných prvkov tejto smernice sa prijmú v súlade s regulačným postupom s kontrolou uvedeným v článku 6 ods. 3.</w:t>
            </w:r>
          </w:p>
          <w:p w:rsidR="00117139" w:rsidRPr="00F013CA">
            <w:pPr>
              <w:bidi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12" w:space="0" w:color="auto"/>
            </w:tcBorders>
            <w:textDirection w:val="lrTb"/>
            <w:vAlign w:val="top"/>
          </w:tcPr>
          <w:p w:rsidR="002B2F68" w:rsidRPr="00F013CA">
            <w:pPr>
              <w:bidi w:val="0"/>
              <w:jc w:val="center"/>
              <w:rPr>
                <w:rFonts w:ascii="Times New Roman" w:hAnsi="Times New Roman"/>
                <w:sz w:val="20"/>
                <w:szCs w:val="20"/>
              </w:rPr>
            </w:pPr>
            <w:r w:rsidRPr="00F013CA">
              <w:rPr>
                <w:rFonts w:ascii="Times New Roman" w:hAnsi="Times New Roman"/>
                <w:sz w:val="20"/>
                <w:szCs w:val="20"/>
              </w:rPr>
              <w:t>N</w:t>
            </w:r>
          </w:p>
        </w:tc>
        <w:tc>
          <w:tcPr>
            <w:tcW w:w="567" w:type="dxa"/>
            <w:tcBorders>
              <w:top w:val="single" w:sz="4" w:space="0" w:color="auto"/>
              <w:left w:val="nil"/>
              <w:bottom w:val="single" w:sz="4" w:space="0" w:color="auto"/>
              <w:right w:val="single" w:sz="4" w:space="0" w:color="auto"/>
            </w:tcBorders>
            <w:textDirection w:val="lrTb"/>
            <w:vAlign w:val="top"/>
          </w:tcPr>
          <w:p w:rsidR="002B2F68" w:rsidRPr="00F013CA">
            <w:pPr>
              <w:bidi w:val="0"/>
              <w:jc w:val="center"/>
              <w:rPr>
                <w:rFonts w:ascii="Times New Roman" w:hAnsi="Times New Roman"/>
                <w:sz w:val="20"/>
                <w:szCs w:val="20"/>
              </w:rPr>
            </w:pPr>
            <w:r w:rsidRPr="00F013CA" w:rsidR="00E64D1D">
              <w:rPr>
                <w:rFonts w:ascii="Times New Roman" w:hAnsi="Times New Roman"/>
                <w:sz w:val="20"/>
                <w:szCs w:val="20"/>
              </w:rPr>
              <w:t>N</w:t>
            </w:r>
            <w:r w:rsidRPr="00F013CA" w:rsidR="00117139">
              <w:rPr>
                <w:rFonts w:ascii="Times New Roman" w:hAnsi="Times New Roman"/>
                <w:sz w:val="20"/>
                <w:szCs w:val="20"/>
              </w:rPr>
              <w:t>V</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D6309" w:rsidRPr="00F013CA">
            <w:pPr>
              <w:pStyle w:val="Normlny"/>
              <w:bidi w:val="0"/>
              <w:jc w:val="center"/>
              <w:rPr>
                <w:rFonts w:ascii="Times New Roman" w:hAnsi="Times New Roman"/>
              </w:rPr>
            </w:pPr>
            <w:r w:rsidRPr="00F013CA" w:rsidR="00E64D1D">
              <w:rPr>
                <w:rFonts w:ascii="Times New Roman" w:hAnsi="Times New Roman"/>
              </w:rPr>
              <w:t>Príl. 5</w:t>
            </w:r>
          </w:p>
          <w:p w:rsidR="00E64D1D" w:rsidRPr="00F013CA">
            <w:pPr>
              <w:pStyle w:val="Normlny"/>
              <w:bidi w:val="0"/>
              <w:jc w:val="center"/>
              <w:rPr>
                <w:rFonts w:ascii="Times New Roman" w:hAnsi="Times New Roman"/>
              </w:rPr>
            </w:pPr>
            <w:r w:rsidRPr="00F013CA">
              <w:rPr>
                <w:rFonts w:ascii="Times New Roman" w:hAnsi="Times New Roman"/>
              </w:rPr>
              <w:t>A,B,C,D</w:t>
            </w:r>
          </w:p>
        </w:tc>
        <w:tc>
          <w:tcPr>
            <w:tcW w:w="6096" w:type="dxa"/>
            <w:tcBorders>
              <w:top w:val="single" w:sz="4" w:space="0" w:color="auto"/>
              <w:left w:val="single" w:sz="4" w:space="0" w:color="auto"/>
              <w:bottom w:val="single" w:sz="4" w:space="0" w:color="auto"/>
              <w:right w:val="single" w:sz="4" w:space="0" w:color="auto"/>
            </w:tcBorders>
            <w:textDirection w:val="lrTb"/>
            <w:vAlign w:val="top"/>
          </w:tcPr>
          <w:p w:rsidR="00441D58" w:rsidRPr="00F013CA" w:rsidP="00441D58">
            <w:pPr>
              <w:autoSpaceDE/>
              <w:autoSpaceDN/>
              <w:bidi w:val="0"/>
              <w:spacing w:line="259" w:lineRule="auto"/>
              <w:rPr>
                <w:rFonts w:ascii="Times New Roman" w:hAnsi="Times New Roman"/>
                <w:sz w:val="20"/>
                <w:szCs w:val="20"/>
                <w:lang w:eastAsia="en-US"/>
              </w:rPr>
            </w:pPr>
            <w:r w:rsidRPr="00F013CA">
              <w:rPr>
                <w:rFonts w:ascii="Times New Roman" w:hAnsi="Times New Roman"/>
                <w:sz w:val="20"/>
                <w:szCs w:val="20"/>
                <w:lang w:eastAsia="en-US"/>
              </w:rPr>
              <w:t>REFERENČNÉ  METÓDY  NA  HODNOTENIE  KVALITY  OVZDUŠIA</w:t>
            </w:r>
          </w:p>
          <w:p w:rsidR="00441D58" w:rsidRPr="00F013CA" w:rsidP="00441D58">
            <w:pPr>
              <w:keepNext/>
              <w:keepLines/>
              <w:bidi w:val="0"/>
              <w:adjustRightInd w:val="0"/>
              <w:ind w:left="-284"/>
              <w:contextualSpacing/>
              <w:rPr>
                <w:rFonts w:ascii="Times New Roman" w:hAnsi="Times New Roman"/>
                <w:sz w:val="20"/>
                <w:szCs w:val="20"/>
                <w:lang w:eastAsia="en-US"/>
              </w:rPr>
            </w:pPr>
          </w:p>
          <w:p w:rsidR="00441D58" w:rsidRPr="00F013CA" w:rsidP="00441D58">
            <w:pPr>
              <w:keepNext/>
              <w:keepLines/>
              <w:bidi w:val="0"/>
              <w:adjustRightInd w:val="0"/>
              <w:spacing w:after="240"/>
              <w:ind w:left="284" w:hanging="284"/>
              <w:rPr>
                <w:rFonts w:ascii="Times New Roman" w:hAnsi="Times New Roman"/>
                <w:sz w:val="20"/>
                <w:szCs w:val="20"/>
                <w:lang w:eastAsia="en-US"/>
              </w:rPr>
            </w:pPr>
            <w:r w:rsidRPr="00F013CA">
              <w:rPr>
                <w:rFonts w:ascii="Times New Roman" w:hAnsi="Times New Roman"/>
                <w:sz w:val="20"/>
                <w:szCs w:val="20"/>
                <w:lang w:eastAsia="en-US"/>
              </w:rPr>
              <w:t>A. Referenčné metódy</w:t>
            </w:r>
          </w:p>
          <w:p w:rsidR="00082E57" w:rsidRPr="00F013CA" w:rsidP="00082E57">
            <w:pPr>
              <w:pStyle w:val="ListParagraph"/>
              <w:keepLines/>
              <w:bidi w:val="0"/>
              <w:adjustRightInd w:val="0"/>
              <w:ind w:left="0"/>
              <w:rPr>
                <w:rFonts w:ascii="Times New Roman" w:hAnsi="Times New Roman"/>
                <w:sz w:val="20"/>
              </w:rPr>
            </w:pPr>
            <w:r w:rsidRPr="00F013CA" w:rsidR="001377EC">
              <w:rPr>
                <w:rFonts w:ascii="Times New Roman" w:hAnsi="Times New Roman"/>
                <w:sz w:val="20"/>
              </w:rPr>
              <w:t>1.</w:t>
            </w:r>
            <w:r w:rsidRPr="00F013CA">
              <w:rPr>
                <w:rFonts w:ascii="Times New Roman" w:hAnsi="Times New Roman"/>
                <w:sz w:val="20"/>
              </w:rPr>
              <w:t>Referenčná metóda merania oxidu siričitého</w:t>
            </w:r>
          </w:p>
          <w:p w:rsidR="00082E57" w:rsidRPr="00F013CA" w:rsidP="001377EC">
            <w:pPr>
              <w:pStyle w:val="ListParagraph"/>
              <w:keepLines/>
              <w:bidi w:val="0"/>
              <w:adjustRightInd w:val="0"/>
              <w:ind w:left="0"/>
              <w:rPr>
                <w:rFonts w:ascii="Times New Roman" w:hAnsi="Times New Roman"/>
                <w:sz w:val="20"/>
              </w:rPr>
            </w:pPr>
            <w:r w:rsidRPr="00F013CA">
              <w:rPr>
                <w:rFonts w:ascii="Times New Roman" w:hAnsi="Times New Roman"/>
                <w:sz w:val="20"/>
              </w:rPr>
              <w:t>Referenčná metóda merania oxidu siričitého štandardnou ultrafialovou fluorescenčnou metódou merania koncentrácie oxidu siričitého podľa technickej normy.</w:t>
            </w:r>
            <w:r w:rsidRPr="00F013CA" w:rsidR="001377EC">
              <w:rPr>
                <w:rFonts w:ascii="Times New Roman" w:hAnsi="Times New Roman"/>
                <w:sz w:val="20"/>
                <w:vertAlign w:val="superscript"/>
              </w:rPr>
              <w:t>2</w:t>
            </w:r>
            <w:r w:rsidRPr="00F013CA">
              <w:rPr>
                <w:rFonts w:ascii="Times New Roman" w:hAnsi="Times New Roman"/>
                <w:sz w:val="20"/>
              </w:rPr>
              <w:t xml:space="preserve"> )</w:t>
            </w:r>
          </w:p>
          <w:p w:rsidR="00B95EDF" w:rsidRPr="00F013CA" w:rsidP="001377EC">
            <w:pPr>
              <w:pStyle w:val="ListParagraph"/>
              <w:keepLines/>
              <w:bidi w:val="0"/>
              <w:adjustRightInd w:val="0"/>
              <w:ind w:left="0"/>
              <w:rPr>
                <w:rFonts w:ascii="Times New Roman" w:hAnsi="Times New Roman"/>
                <w:sz w:val="20"/>
              </w:rPr>
            </w:pPr>
          </w:p>
          <w:p w:rsidR="00082E57" w:rsidRPr="00F013CA" w:rsidP="00082E57">
            <w:pPr>
              <w:pStyle w:val="ListParagraph"/>
              <w:keepLines/>
              <w:bidi w:val="0"/>
              <w:adjustRightInd w:val="0"/>
              <w:ind w:left="0"/>
              <w:rPr>
                <w:rFonts w:ascii="Times New Roman" w:hAnsi="Times New Roman"/>
                <w:sz w:val="20"/>
              </w:rPr>
            </w:pPr>
            <w:r w:rsidRPr="00F013CA" w:rsidR="001377EC">
              <w:rPr>
                <w:rFonts w:ascii="Times New Roman" w:hAnsi="Times New Roman"/>
                <w:sz w:val="20"/>
              </w:rPr>
              <w:t xml:space="preserve">2. </w:t>
            </w:r>
            <w:r w:rsidRPr="00F013CA">
              <w:rPr>
                <w:rFonts w:ascii="Times New Roman" w:hAnsi="Times New Roman"/>
                <w:sz w:val="20"/>
              </w:rPr>
              <w:t>Referenčná metóda merania oxidu dusičitého a oxidov dusíka</w:t>
            </w:r>
          </w:p>
          <w:p w:rsidR="00082E57" w:rsidRPr="00F013CA" w:rsidP="001377EC">
            <w:pPr>
              <w:pStyle w:val="ListParagraph"/>
              <w:keepLines/>
              <w:bidi w:val="0"/>
              <w:adjustRightInd w:val="0"/>
              <w:ind w:left="0"/>
              <w:rPr>
                <w:rFonts w:ascii="Times New Roman" w:hAnsi="Times New Roman"/>
                <w:sz w:val="20"/>
              </w:rPr>
            </w:pPr>
            <w:r w:rsidRPr="00F013CA">
              <w:rPr>
                <w:rFonts w:ascii="Times New Roman" w:hAnsi="Times New Roman"/>
                <w:sz w:val="20"/>
              </w:rPr>
              <w:t>Referenčná metóda merania oxidu dusičitého a oxidov dusíka štandardnou chemiluminiscenčnou metódou merania koncentrácie oxidu dusičitého podľa technickej normy.</w:t>
            </w:r>
            <w:r w:rsidRPr="00F013CA" w:rsidR="001377EC">
              <w:rPr>
                <w:rFonts w:ascii="Times New Roman" w:hAnsi="Times New Roman"/>
                <w:sz w:val="20"/>
                <w:vertAlign w:val="superscript"/>
              </w:rPr>
              <w:t>3</w:t>
            </w:r>
            <w:r w:rsidRPr="00F013CA">
              <w:rPr>
                <w:rFonts w:ascii="Times New Roman" w:hAnsi="Times New Roman"/>
                <w:sz w:val="20"/>
                <w:vertAlign w:val="superscript"/>
              </w:rPr>
              <w:t xml:space="preserve"> </w:t>
            </w:r>
            <w:r w:rsidRPr="00F013CA">
              <w:rPr>
                <w:rFonts w:ascii="Times New Roman" w:hAnsi="Times New Roman"/>
                <w:sz w:val="20"/>
              </w:rPr>
              <w:t>)</w:t>
            </w:r>
          </w:p>
          <w:p w:rsidR="00B95EDF" w:rsidRPr="00F013CA" w:rsidP="001377EC">
            <w:pPr>
              <w:pStyle w:val="ListParagraph"/>
              <w:keepLines/>
              <w:bidi w:val="0"/>
              <w:adjustRightInd w:val="0"/>
              <w:ind w:left="0"/>
              <w:rPr>
                <w:rFonts w:ascii="Times New Roman" w:hAnsi="Times New Roman"/>
                <w:sz w:val="20"/>
              </w:rPr>
            </w:pPr>
          </w:p>
          <w:p w:rsidR="00082E57" w:rsidRPr="00F013CA" w:rsidP="001377EC">
            <w:pPr>
              <w:pStyle w:val="ListParagraph"/>
              <w:keepLines/>
              <w:bidi w:val="0"/>
              <w:adjustRightInd w:val="0"/>
              <w:ind w:left="0"/>
              <w:rPr>
                <w:rFonts w:ascii="Times New Roman" w:hAnsi="Times New Roman"/>
                <w:sz w:val="20"/>
              </w:rPr>
            </w:pPr>
            <w:r w:rsidRPr="00F013CA" w:rsidR="001377EC">
              <w:rPr>
                <w:rFonts w:ascii="Times New Roman" w:hAnsi="Times New Roman"/>
                <w:sz w:val="20"/>
              </w:rPr>
              <w:t xml:space="preserve">3. </w:t>
            </w:r>
            <w:r w:rsidRPr="00F013CA">
              <w:rPr>
                <w:rFonts w:ascii="Times New Roman" w:hAnsi="Times New Roman"/>
                <w:sz w:val="20"/>
              </w:rPr>
              <w:t>Referenčná metóda vzorkovania a merania olova</w:t>
            </w:r>
          </w:p>
          <w:p w:rsidR="00082E57" w:rsidRPr="00F013CA" w:rsidP="001377EC">
            <w:pPr>
              <w:pStyle w:val="ListParagraph"/>
              <w:keepLines/>
              <w:bidi w:val="0"/>
              <w:adjustRightInd w:val="0"/>
              <w:ind w:left="0"/>
              <w:rPr>
                <w:rFonts w:ascii="Times New Roman" w:hAnsi="Times New Roman"/>
                <w:sz w:val="20"/>
              </w:rPr>
            </w:pPr>
            <w:r w:rsidRPr="00F013CA">
              <w:rPr>
                <w:rFonts w:ascii="Times New Roman" w:hAnsi="Times New Roman"/>
                <w:sz w:val="20"/>
              </w:rPr>
              <w:t>Referenčná metóda vzorkovania olova je opísaná v písmene A bode 4. Referenčná metóda merania olova štandardnou metódou na stanovenie Pb, Cd, As a Ni vo frakcii PM</w:t>
            </w:r>
            <w:r w:rsidRPr="00F013CA">
              <w:rPr>
                <w:rFonts w:ascii="Times New Roman" w:hAnsi="Times New Roman"/>
                <w:sz w:val="20"/>
                <w:vertAlign w:val="subscript"/>
              </w:rPr>
              <w:t>10</w:t>
            </w:r>
            <w:r w:rsidRPr="00F013CA">
              <w:rPr>
                <w:rFonts w:ascii="Times New Roman" w:hAnsi="Times New Roman"/>
                <w:sz w:val="20"/>
              </w:rPr>
              <w:t xml:space="preserve"> sespendovaných častíc podľa technickej normy.</w:t>
            </w:r>
            <w:r w:rsidRPr="00F013CA" w:rsidR="001377EC">
              <w:rPr>
                <w:rFonts w:ascii="Times New Roman" w:hAnsi="Times New Roman"/>
                <w:sz w:val="20"/>
                <w:vertAlign w:val="superscript"/>
              </w:rPr>
              <w:t>4</w:t>
            </w:r>
            <w:r w:rsidRPr="00F013CA">
              <w:rPr>
                <w:rFonts w:ascii="Times New Roman" w:hAnsi="Times New Roman"/>
                <w:sz w:val="20"/>
                <w:vertAlign w:val="superscript"/>
              </w:rPr>
              <w:t xml:space="preserve"> </w:t>
            </w:r>
            <w:r w:rsidRPr="00F013CA">
              <w:rPr>
                <w:rFonts w:ascii="Times New Roman" w:hAnsi="Times New Roman"/>
                <w:sz w:val="20"/>
              </w:rPr>
              <w:t>)</w:t>
            </w:r>
          </w:p>
          <w:p w:rsidR="00B95EDF" w:rsidRPr="00F013CA" w:rsidP="001377EC">
            <w:pPr>
              <w:pStyle w:val="ListParagraph"/>
              <w:keepLines/>
              <w:bidi w:val="0"/>
              <w:adjustRightInd w:val="0"/>
              <w:ind w:left="0"/>
              <w:rPr>
                <w:rFonts w:ascii="Times New Roman" w:hAnsi="Times New Roman"/>
                <w:sz w:val="20"/>
              </w:rPr>
            </w:pPr>
          </w:p>
          <w:p w:rsidR="00082E57" w:rsidRPr="00F013CA" w:rsidP="001377EC">
            <w:pPr>
              <w:pStyle w:val="ListParagraph"/>
              <w:keepLines/>
              <w:bidi w:val="0"/>
              <w:adjustRightInd w:val="0"/>
              <w:ind w:left="0"/>
              <w:rPr>
                <w:rFonts w:ascii="Times New Roman" w:hAnsi="Times New Roman"/>
                <w:sz w:val="20"/>
              </w:rPr>
            </w:pPr>
            <w:r w:rsidRPr="00F013CA" w:rsidR="001377EC">
              <w:rPr>
                <w:rFonts w:ascii="Times New Roman" w:hAnsi="Times New Roman"/>
                <w:sz w:val="20"/>
              </w:rPr>
              <w:t>4.</w:t>
            </w:r>
            <w:r w:rsidRPr="00F013CA">
              <w:rPr>
                <w:rFonts w:ascii="Times New Roman" w:hAnsi="Times New Roman"/>
                <w:sz w:val="20"/>
              </w:rPr>
              <w:t>Referenčná metóda vzorkovania a merania častíc PM</w:t>
            </w:r>
            <w:r w:rsidRPr="00F013CA">
              <w:rPr>
                <w:rFonts w:ascii="Times New Roman" w:hAnsi="Times New Roman"/>
                <w:sz w:val="20"/>
                <w:vertAlign w:val="subscript"/>
              </w:rPr>
              <w:t>10</w:t>
            </w:r>
          </w:p>
          <w:p w:rsidR="00082E57" w:rsidRPr="00F013CA" w:rsidP="001377EC">
            <w:pPr>
              <w:pStyle w:val="ListParagraph"/>
              <w:keepLines/>
              <w:bidi w:val="0"/>
              <w:adjustRightInd w:val="0"/>
              <w:ind w:left="0"/>
              <w:rPr>
                <w:rFonts w:ascii="Times New Roman" w:hAnsi="Times New Roman"/>
                <w:sz w:val="20"/>
              </w:rPr>
            </w:pPr>
            <w:r w:rsidRPr="00F013CA">
              <w:rPr>
                <w:rFonts w:ascii="Times New Roman" w:hAnsi="Times New Roman"/>
                <w:sz w:val="20"/>
              </w:rPr>
              <w:t>Referenčná metóda vzorkovania a merania častíc PM</w:t>
            </w:r>
            <w:r w:rsidRPr="00F013CA">
              <w:rPr>
                <w:rFonts w:ascii="Times New Roman" w:hAnsi="Times New Roman"/>
                <w:sz w:val="20"/>
                <w:vertAlign w:val="subscript"/>
              </w:rPr>
              <w:t>10</w:t>
            </w:r>
            <w:r w:rsidRPr="00F013CA">
              <w:rPr>
                <w:rFonts w:ascii="Times New Roman" w:hAnsi="Times New Roman"/>
                <w:sz w:val="20"/>
              </w:rPr>
              <w:t xml:space="preserve"> stanovuje hmotnostnú koncentráciu suspendovaných častíc PM</w:t>
            </w:r>
            <w:r w:rsidRPr="00F013CA">
              <w:rPr>
                <w:rFonts w:ascii="Times New Roman" w:hAnsi="Times New Roman"/>
                <w:sz w:val="20"/>
                <w:vertAlign w:val="subscript"/>
              </w:rPr>
              <w:t xml:space="preserve">10 </w:t>
            </w:r>
            <w:r w:rsidRPr="00F013CA">
              <w:rPr>
                <w:rFonts w:ascii="Times New Roman" w:hAnsi="Times New Roman"/>
                <w:sz w:val="20"/>
              </w:rPr>
              <w:t>alebo PM</w:t>
            </w:r>
            <w:r w:rsidRPr="00F013CA">
              <w:rPr>
                <w:rFonts w:ascii="Times New Roman" w:hAnsi="Times New Roman"/>
                <w:sz w:val="20"/>
                <w:vertAlign w:val="subscript"/>
              </w:rPr>
              <w:t xml:space="preserve">2,5 </w:t>
            </w:r>
            <w:r w:rsidRPr="00F013CA">
              <w:rPr>
                <w:rFonts w:ascii="Times New Roman" w:hAnsi="Times New Roman"/>
                <w:sz w:val="20"/>
              </w:rPr>
              <w:t>štandardnou gravimetrickou metódou merania podľa technickej normy.</w:t>
            </w:r>
            <w:r w:rsidRPr="00F013CA" w:rsidR="001377EC">
              <w:rPr>
                <w:rFonts w:ascii="Times New Roman" w:hAnsi="Times New Roman"/>
                <w:sz w:val="20"/>
                <w:vertAlign w:val="superscript"/>
              </w:rPr>
              <w:t>5</w:t>
            </w:r>
            <w:r w:rsidRPr="00F013CA">
              <w:rPr>
                <w:rFonts w:ascii="Times New Roman" w:hAnsi="Times New Roman"/>
                <w:sz w:val="20"/>
                <w:vertAlign w:val="superscript"/>
              </w:rPr>
              <w:t xml:space="preserve"> </w:t>
            </w:r>
            <w:r w:rsidRPr="00F013CA">
              <w:rPr>
                <w:rFonts w:ascii="Times New Roman" w:hAnsi="Times New Roman"/>
                <w:sz w:val="20"/>
              </w:rPr>
              <w:t xml:space="preserve">) </w:t>
            </w:r>
          </w:p>
          <w:p w:rsidR="00B95EDF" w:rsidRPr="00F013CA" w:rsidP="001377EC">
            <w:pPr>
              <w:pStyle w:val="ListParagraph"/>
              <w:keepLines/>
              <w:bidi w:val="0"/>
              <w:adjustRightInd w:val="0"/>
              <w:ind w:left="0"/>
              <w:rPr>
                <w:rFonts w:ascii="Times New Roman" w:hAnsi="Times New Roman"/>
                <w:sz w:val="20"/>
              </w:rPr>
            </w:pPr>
          </w:p>
          <w:p w:rsidR="00082E57" w:rsidRPr="00F013CA" w:rsidP="001377EC">
            <w:pPr>
              <w:pStyle w:val="ListParagraph"/>
              <w:keepLines/>
              <w:bidi w:val="0"/>
              <w:adjustRightInd w:val="0"/>
              <w:ind w:left="0"/>
              <w:rPr>
                <w:rFonts w:ascii="Times New Roman" w:hAnsi="Times New Roman"/>
                <w:sz w:val="20"/>
              </w:rPr>
            </w:pPr>
            <w:r w:rsidRPr="00F013CA" w:rsidR="001377EC">
              <w:rPr>
                <w:rFonts w:ascii="Times New Roman" w:hAnsi="Times New Roman"/>
                <w:sz w:val="20"/>
              </w:rPr>
              <w:t>5.</w:t>
            </w:r>
            <w:r w:rsidRPr="00F013CA">
              <w:rPr>
                <w:rFonts w:ascii="Times New Roman" w:hAnsi="Times New Roman"/>
                <w:sz w:val="20"/>
              </w:rPr>
              <w:t>Referenčná metóda vzorkovania a merania častíc PM</w:t>
            </w:r>
            <w:r w:rsidRPr="00F013CA">
              <w:rPr>
                <w:rFonts w:ascii="Times New Roman" w:hAnsi="Times New Roman"/>
                <w:sz w:val="20"/>
                <w:vertAlign w:val="subscript"/>
              </w:rPr>
              <w:t>2,5</w:t>
            </w:r>
          </w:p>
          <w:p w:rsidR="00082E57" w:rsidRPr="00F013CA" w:rsidP="001377EC">
            <w:pPr>
              <w:pStyle w:val="ListParagraph"/>
              <w:keepLines/>
              <w:bidi w:val="0"/>
              <w:adjustRightInd w:val="0"/>
              <w:ind w:left="0"/>
              <w:rPr>
                <w:rFonts w:ascii="Times New Roman" w:hAnsi="Times New Roman"/>
                <w:sz w:val="20"/>
              </w:rPr>
            </w:pPr>
            <w:r w:rsidRPr="00F013CA">
              <w:rPr>
                <w:rFonts w:ascii="Times New Roman" w:hAnsi="Times New Roman"/>
                <w:sz w:val="20"/>
              </w:rPr>
              <w:t>Referenčná metóda vzorkovania a merania častíc PM</w:t>
            </w:r>
            <w:r w:rsidRPr="00F013CA">
              <w:rPr>
                <w:rFonts w:ascii="Times New Roman" w:hAnsi="Times New Roman"/>
                <w:sz w:val="20"/>
                <w:vertAlign w:val="subscript"/>
              </w:rPr>
              <w:t xml:space="preserve">2,5  </w:t>
            </w:r>
            <w:r w:rsidRPr="00F013CA">
              <w:rPr>
                <w:rFonts w:ascii="Times New Roman" w:hAnsi="Times New Roman"/>
                <w:sz w:val="20"/>
              </w:rPr>
              <w:t>štandardnou metódou na stanovenie Pb, Cd, As a Ni vo frakcii PM</w:t>
            </w:r>
            <w:r w:rsidRPr="00F013CA">
              <w:rPr>
                <w:rFonts w:ascii="Times New Roman" w:hAnsi="Times New Roman"/>
                <w:sz w:val="20"/>
                <w:vertAlign w:val="subscript"/>
              </w:rPr>
              <w:t xml:space="preserve">10 </w:t>
            </w:r>
            <w:r w:rsidRPr="00F013CA">
              <w:rPr>
                <w:rFonts w:ascii="Times New Roman" w:hAnsi="Times New Roman"/>
                <w:sz w:val="20"/>
              </w:rPr>
              <w:t>suspendovaných častíc podľa technickej normy.</w:t>
            </w:r>
            <w:r w:rsidRPr="00F013CA">
              <w:rPr>
                <w:rFonts w:ascii="Times New Roman" w:hAnsi="Times New Roman"/>
                <w:sz w:val="20"/>
                <w:vertAlign w:val="superscript"/>
              </w:rPr>
              <w:t>4</w:t>
            </w:r>
            <w:r w:rsidRPr="00F013CA">
              <w:rPr>
                <w:rFonts w:ascii="Times New Roman" w:hAnsi="Times New Roman"/>
                <w:sz w:val="20"/>
              </w:rPr>
              <w:t>)</w:t>
            </w:r>
          </w:p>
          <w:p w:rsidR="00B95EDF" w:rsidRPr="00F013CA" w:rsidP="001377EC">
            <w:pPr>
              <w:pStyle w:val="ListParagraph"/>
              <w:keepLines/>
              <w:bidi w:val="0"/>
              <w:adjustRightInd w:val="0"/>
              <w:ind w:left="0"/>
              <w:rPr>
                <w:rFonts w:ascii="Times New Roman" w:hAnsi="Times New Roman"/>
                <w:sz w:val="20"/>
              </w:rPr>
            </w:pPr>
          </w:p>
          <w:p w:rsidR="00082E57" w:rsidRPr="00F013CA" w:rsidP="001377EC">
            <w:pPr>
              <w:pStyle w:val="ListParagraph"/>
              <w:keepLines/>
              <w:bidi w:val="0"/>
              <w:adjustRightInd w:val="0"/>
              <w:ind w:left="0"/>
              <w:rPr>
                <w:rFonts w:ascii="Times New Roman" w:hAnsi="Times New Roman"/>
                <w:sz w:val="20"/>
              </w:rPr>
            </w:pPr>
            <w:r w:rsidRPr="00F013CA" w:rsidR="001377EC">
              <w:rPr>
                <w:rFonts w:ascii="Times New Roman" w:hAnsi="Times New Roman"/>
                <w:sz w:val="20"/>
              </w:rPr>
              <w:t>6.</w:t>
            </w:r>
            <w:r w:rsidRPr="00F013CA">
              <w:rPr>
                <w:rFonts w:ascii="Times New Roman" w:hAnsi="Times New Roman"/>
                <w:sz w:val="20"/>
              </w:rPr>
              <w:t>Referenčná metóda vzorkovania a merania benzénu</w:t>
            </w:r>
          </w:p>
          <w:p w:rsidR="00082E57" w:rsidRPr="00F013CA" w:rsidP="001377EC">
            <w:pPr>
              <w:pStyle w:val="ListParagraph"/>
              <w:keepLines/>
              <w:bidi w:val="0"/>
              <w:adjustRightInd w:val="0"/>
              <w:ind w:left="0"/>
              <w:rPr>
                <w:rFonts w:ascii="Times New Roman" w:hAnsi="Times New Roman"/>
                <w:sz w:val="20"/>
              </w:rPr>
            </w:pPr>
            <w:r w:rsidRPr="00F013CA">
              <w:rPr>
                <w:rFonts w:ascii="Times New Roman" w:hAnsi="Times New Roman"/>
                <w:sz w:val="20"/>
              </w:rPr>
              <w:t>Referenčná metóda merania benzénu štandardnou metódou na meranie koncentráciou benzénu, odberom vzoriek pomocou čerpadla s následnou tepelnou desorpciou a plynovou chromatografiou a s automatizovaným odberom vzoriek pomocou čerpadla s následnou plynovou chromatografiou in situ podľa technickej normy.</w:t>
            </w:r>
            <w:r w:rsidRPr="00F013CA" w:rsidR="001377EC">
              <w:rPr>
                <w:rFonts w:ascii="Times New Roman" w:hAnsi="Times New Roman"/>
                <w:sz w:val="20"/>
                <w:vertAlign w:val="superscript"/>
              </w:rPr>
              <w:t>6</w:t>
            </w:r>
            <w:r w:rsidRPr="00F013CA">
              <w:rPr>
                <w:rFonts w:ascii="Times New Roman" w:hAnsi="Times New Roman"/>
                <w:sz w:val="20"/>
                <w:vertAlign w:val="superscript"/>
              </w:rPr>
              <w:t xml:space="preserve"> </w:t>
            </w:r>
            <w:r w:rsidRPr="00F013CA">
              <w:rPr>
                <w:rFonts w:ascii="Times New Roman" w:hAnsi="Times New Roman"/>
                <w:sz w:val="20"/>
              </w:rPr>
              <w:t>)</w:t>
            </w:r>
          </w:p>
          <w:p w:rsidR="00B95EDF" w:rsidRPr="00F013CA" w:rsidP="001377EC">
            <w:pPr>
              <w:pStyle w:val="ListParagraph"/>
              <w:keepLines/>
              <w:bidi w:val="0"/>
              <w:adjustRightInd w:val="0"/>
              <w:ind w:left="0"/>
              <w:rPr>
                <w:rFonts w:ascii="Times New Roman" w:hAnsi="Times New Roman"/>
                <w:sz w:val="20"/>
              </w:rPr>
            </w:pPr>
          </w:p>
          <w:p w:rsidR="00082E57" w:rsidRPr="00F013CA" w:rsidP="001377EC">
            <w:pPr>
              <w:pStyle w:val="ListParagraph"/>
              <w:keepLines/>
              <w:bidi w:val="0"/>
              <w:adjustRightInd w:val="0"/>
              <w:ind w:left="0"/>
              <w:rPr>
                <w:rFonts w:ascii="Times New Roman" w:hAnsi="Times New Roman"/>
                <w:sz w:val="20"/>
              </w:rPr>
            </w:pPr>
            <w:r w:rsidRPr="00F013CA" w:rsidR="001377EC">
              <w:rPr>
                <w:rFonts w:ascii="Times New Roman" w:hAnsi="Times New Roman"/>
                <w:sz w:val="20"/>
              </w:rPr>
              <w:t>7.</w:t>
            </w:r>
            <w:r w:rsidRPr="00F013CA">
              <w:rPr>
                <w:rFonts w:ascii="Times New Roman" w:hAnsi="Times New Roman"/>
                <w:sz w:val="20"/>
              </w:rPr>
              <w:t>Referenčná metóda merania oxidu uhoľnatého</w:t>
            </w:r>
          </w:p>
          <w:p w:rsidR="00082E57" w:rsidRPr="00F013CA" w:rsidP="001377EC">
            <w:pPr>
              <w:pStyle w:val="ListParagraph"/>
              <w:keepLines/>
              <w:bidi w:val="0"/>
              <w:adjustRightInd w:val="0"/>
              <w:ind w:left="0"/>
              <w:rPr>
                <w:rFonts w:ascii="Times New Roman" w:hAnsi="Times New Roman"/>
                <w:sz w:val="20"/>
              </w:rPr>
            </w:pPr>
            <w:r w:rsidRPr="00F013CA">
              <w:rPr>
                <w:rFonts w:ascii="Times New Roman" w:hAnsi="Times New Roman"/>
                <w:sz w:val="20"/>
              </w:rPr>
              <w:t>Referenčná metóda merania oxidu uhoľnatého štandardnou nedisperznou infračervenou spektroskopickou metódou merania koncentrácie oxidu uhoľnatého podľa technickej normy.</w:t>
            </w:r>
            <w:r w:rsidRPr="00F013CA" w:rsidR="001377EC">
              <w:rPr>
                <w:rFonts w:ascii="Times New Roman" w:hAnsi="Times New Roman"/>
                <w:sz w:val="20"/>
                <w:vertAlign w:val="superscript"/>
              </w:rPr>
              <w:t>7</w:t>
            </w:r>
            <w:r w:rsidRPr="00F013CA">
              <w:rPr>
                <w:rFonts w:ascii="Times New Roman" w:hAnsi="Times New Roman"/>
                <w:sz w:val="20"/>
              </w:rPr>
              <w:t xml:space="preserve"> )</w:t>
            </w:r>
          </w:p>
          <w:p w:rsidR="00B95EDF" w:rsidRPr="00F013CA" w:rsidP="001377EC">
            <w:pPr>
              <w:pStyle w:val="ListParagraph"/>
              <w:keepLines/>
              <w:bidi w:val="0"/>
              <w:adjustRightInd w:val="0"/>
              <w:ind w:left="0"/>
              <w:rPr>
                <w:rFonts w:ascii="Times New Roman" w:hAnsi="Times New Roman"/>
                <w:sz w:val="20"/>
              </w:rPr>
            </w:pPr>
          </w:p>
          <w:p w:rsidR="00082E57" w:rsidRPr="00F013CA" w:rsidP="001377EC">
            <w:pPr>
              <w:pStyle w:val="ListParagraph"/>
              <w:keepLines/>
              <w:bidi w:val="0"/>
              <w:adjustRightInd w:val="0"/>
              <w:ind w:left="0"/>
              <w:rPr>
                <w:rFonts w:ascii="Times New Roman" w:hAnsi="Times New Roman"/>
                <w:sz w:val="20"/>
              </w:rPr>
            </w:pPr>
            <w:r w:rsidRPr="00F013CA" w:rsidR="001377EC">
              <w:rPr>
                <w:rFonts w:ascii="Times New Roman" w:hAnsi="Times New Roman"/>
                <w:sz w:val="20"/>
              </w:rPr>
              <w:t>8.</w:t>
            </w:r>
            <w:r w:rsidRPr="00F013CA">
              <w:rPr>
                <w:rFonts w:ascii="Times New Roman" w:hAnsi="Times New Roman"/>
                <w:sz w:val="20"/>
              </w:rPr>
              <w:t>Referenčná metóda merania ozónu</w:t>
            </w:r>
          </w:p>
          <w:p w:rsidR="00082E57" w:rsidRPr="00F013CA" w:rsidP="00BD70EA">
            <w:pPr>
              <w:pStyle w:val="ListParagraph"/>
              <w:keepLines/>
              <w:bidi w:val="0"/>
              <w:adjustRightInd w:val="0"/>
              <w:ind w:left="0"/>
              <w:rPr>
                <w:rFonts w:ascii="Times New Roman" w:hAnsi="Times New Roman"/>
                <w:sz w:val="20"/>
              </w:rPr>
            </w:pPr>
            <w:r w:rsidRPr="00F013CA">
              <w:rPr>
                <w:rFonts w:ascii="Times New Roman" w:hAnsi="Times New Roman"/>
                <w:sz w:val="20"/>
              </w:rPr>
              <w:t>Referenčná metóda merania ozónu štandardnou ultrafialovou fotometrickou metódou merania koncentráci</w:t>
            </w:r>
            <w:r w:rsidRPr="00F013CA" w:rsidR="001377EC">
              <w:rPr>
                <w:rFonts w:ascii="Times New Roman" w:hAnsi="Times New Roman"/>
                <w:sz w:val="20"/>
              </w:rPr>
              <w:t>e ozónu podľa technickej normy.</w:t>
            </w:r>
            <w:r w:rsidRPr="00F013CA" w:rsidR="001377EC">
              <w:rPr>
                <w:rFonts w:ascii="Times New Roman" w:hAnsi="Times New Roman"/>
                <w:sz w:val="20"/>
                <w:vertAlign w:val="superscript"/>
              </w:rPr>
              <w:t>8</w:t>
            </w:r>
            <w:r w:rsidRPr="00F013CA">
              <w:rPr>
                <w:rFonts w:ascii="Times New Roman" w:hAnsi="Times New Roman"/>
                <w:sz w:val="20"/>
              </w:rPr>
              <w:t xml:space="preserve">)    </w:t>
            </w:r>
          </w:p>
          <w:p w:rsidR="00B95EDF" w:rsidRPr="00F013CA" w:rsidP="00BD70EA">
            <w:pPr>
              <w:pStyle w:val="ListParagraph"/>
              <w:keepLines/>
              <w:bidi w:val="0"/>
              <w:adjustRightInd w:val="0"/>
              <w:ind w:left="0"/>
              <w:rPr>
                <w:rFonts w:ascii="Times New Roman" w:hAnsi="Times New Roman"/>
                <w:sz w:val="20"/>
              </w:rPr>
            </w:pPr>
          </w:p>
          <w:p w:rsidR="00082E57" w:rsidRPr="00F013CA" w:rsidP="00BD70EA">
            <w:pPr>
              <w:pStyle w:val="ListParagraph"/>
              <w:keepLines/>
              <w:bidi w:val="0"/>
              <w:adjustRightInd w:val="0"/>
              <w:ind w:left="0"/>
              <w:rPr>
                <w:rFonts w:ascii="Times New Roman" w:hAnsi="Times New Roman"/>
                <w:sz w:val="20"/>
              </w:rPr>
            </w:pPr>
            <w:r w:rsidRPr="00F013CA" w:rsidR="00BD70EA">
              <w:rPr>
                <w:rFonts w:ascii="Times New Roman" w:hAnsi="Times New Roman"/>
                <w:sz w:val="20"/>
              </w:rPr>
              <w:t>9.</w:t>
            </w:r>
            <w:r w:rsidRPr="00F013CA">
              <w:rPr>
                <w:rFonts w:ascii="Times New Roman" w:hAnsi="Times New Roman"/>
                <w:sz w:val="20"/>
              </w:rPr>
              <w:t xml:space="preserve">Referenčná metóda na odber vzoriek a analýzu arzénu, kadmia a niklu </w:t>
            </w:r>
          </w:p>
          <w:p w:rsidR="00082E57" w:rsidRPr="00F013CA" w:rsidP="00BD70EA">
            <w:pPr>
              <w:pStyle w:val="ListParagraph"/>
              <w:keepLines/>
              <w:bidi w:val="0"/>
              <w:adjustRightInd w:val="0"/>
              <w:ind w:left="0"/>
              <w:rPr>
                <w:rFonts w:ascii="Times New Roman" w:hAnsi="Times New Roman"/>
                <w:sz w:val="20"/>
              </w:rPr>
            </w:pPr>
            <w:r w:rsidRPr="00F013CA">
              <w:rPr>
                <w:rFonts w:ascii="Times New Roman" w:hAnsi="Times New Roman"/>
                <w:sz w:val="20"/>
              </w:rPr>
              <w:t>Referenčná metóda odberu vzoriek arzénu, kadmia a niklu štandardnou gravimetrickou metódou merania podľa technickej normy. ) Referenčná metóda merania arzénu, kadmia a niklu štandardnou metódou na stanovenie Pb, Cd, As a Ni vo frakcii PM</w:t>
            </w:r>
            <w:r w:rsidRPr="00F013CA">
              <w:rPr>
                <w:rFonts w:ascii="Times New Roman" w:hAnsi="Times New Roman"/>
                <w:sz w:val="20"/>
                <w:vertAlign w:val="subscript"/>
              </w:rPr>
              <w:t>10</w:t>
            </w:r>
            <w:r w:rsidRPr="00F013CA">
              <w:rPr>
                <w:rFonts w:ascii="Times New Roman" w:hAnsi="Times New Roman"/>
                <w:sz w:val="20"/>
              </w:rPr>
              <w:t xml:space="preserve"> suspendovaných častíc podľa te</w:t>
            </w:r>
            <w:r w:rsidRPr="00F013CA" w:rsidR="00BD70EA">
              <w:rPr>
                <w:rFonts w:ascii="Times New Roman" w:hAnsi="Times New Roman"/>
                <w:sz w:val="20"/>
              </w:rPr>
              <w:t>chnickej normy.</w:t>
            </w:r>
            <w:r w:rsidRPr="00F013CA" w:rsidR="00BD70EA">
              <w:rPr>
                <w:rFonts w:ascii="Times New Roman" w:hAnsi="Times New Roman"/>
                <w:sz w:val="20"/>
                <w:vertAlign w:val="superscript"/>
              </w:rPr>
              <w:t>9</w:t>
            </w:r>
            <w:r w:rsidRPr="00F013CA">
              <w:rPr>
                <w:rFonts w:ascii="Times New Roman" w:hAnsi="Times New Roman"/>
                <w:sz w:val="20"/>
              </w:rPr>
              <w:t>) Ak neuvádza metódu norma EN, možno použiť aj iné metódy podľa noriem STN alebo podľa noriem ISO. Možno použiť aj iné metódy, pri ktorých sa preukáže, že poskytujú výsledky ekvivalentné s vyššie uvedenou metódou.</w:t>
            </w:r>
          </w:p>
          <w:p w:rsidR="00B95EDF" w:rsidRPr="00F013CA" w:rsidP="00BD70EA">
            <w:pPr>
              <w:pStyle w:val="ListParagraph"/>
              <w:keepLines/>
              <w:bidi w:val="0"/>
              <w:adjustRightInd w:val="0"/>
              <w:ind w:left="0"/>
              <w:rPr>
                <w:rFonts w:ascii="Times New Roman" w:hAnsi="Times New Roman"/>
                <w:sz w:val="20"/>
              </w:rPr>
            </w:pPr>
          </w:p>
          <w:p w:rsidR="00082E57" w:rsidRPr="00F013CA" w:rsidP="00BD70EA">
            <w:pPr>
              <w:pStyle w:val="ListParagraph"/>
              <w:keepLines/>
              <w:bidi w:val="0"/>
              <w:adjustRightInd w:val="0"/>
              <w:ind w:left="0"/>
              <w:rPr>
                <w:rFonts w:ascii="Times New Roman" w:hAnsi="Times New Roman"/>
                <w:sz w:val="20"/>
              </w:rPr>
            </w:pPr>
            <w:r w:rsidRPr="00F013CA" w:rsidR="00BD70EA">
              <w:rPr>
                <w:rFonts w:ascii="Times New Roman" w:hAnsi="Times New Roman"/>
                <w:sz w:val="20"/>
              </w:rPr>
              <w:t>10.</w:t>
            </w:r>
            <w:r w:rsidRPr="00F013CA">
              <w:rPr>
                <w:rFonts w:ascii="Times New Roman" w:hAnsi="Times New Roman"/>
                <w:sz w:val="20"/>
              </w:rPr>
              <w:t>Referenčná metóda na odber vzoriek a analýzu polycyklických aromatických uhľovodíkov</w:t>
            </w:r>
          </w:p>
          <w:p w:rsidR="00082E57" w:rsidRPr="00F013CA" w:rsidP="00BD70EA">
            <w:pPr>
              <w:pStyle w:val="ListParagraph"/>
              <w:keepLines/>
              <w:bidi w:val="0"/>
              <w:adjustRightInd w:val="0"/>
              <w:ind w:left="0"/>
              <w:rPr>
                <w:rFonts w:ascii="Times New Roman" w:hAnsi="Times New Roman"/>
                <w:sz w:val="20"/>
              </w:rPr>
            </w:pPr>
            <w:r w:rsidRPr="00F013CA">
              <w:rPr>
                <w:rFonts w:ascii="Times New Roman" w:hAnsi="Times New Roman"/>
                <w:sz w:val="20"/>
              </w:rPr>
              <w:t>Referenčná metóda na odber vzoriek polycyklických aromatických uhľovodíkov štandardnou metódou na stanovenie Pb, Cd, As a Ni vo frakcii PM</w:t>
            </w:r>
            <w:r w:rsidRPr="00F013CA">
              <w:rPr>
                <w:rFonts w:ascii="Times New Roman" w:hAnsi="Times New Roman"/>
                <w:sz w:val="20"/>
                <w:vertAlign w:val="subscript"/>
              </w:rPr>
              <w:t>10</w:t>
            </w:r>
            <w:r w:rsidRPr="00F013CA">
              <w:rPr>
                <w:rFonts w:ascii="Times New Roman" w:hAnsi="Times New Roman"/>
                <w:sz w:val="20"/>
              </w:rPr>
              <w:t xml:space="preserve"> suspendovaných častíc podľa technickej normy.</w:t>
            </w:r>
            <w:r w:rsidRPr="00F013CA">
              <w:rPr>
                <w:rFonts w:ascii="Times New Roman" w:hAnsi="Times New Roman"/>
                <w:sz w:val="20"/>
                <w:vertAlign w:val="superscript"/>
              </w:rPr>
              <w:t>4</w:t>
            </w:r>
            <w:r w:rsidRPr="00F013CA">
              <w:rPr>
                <w:rFonts w:ascii="Times New Roman" w:hAnsi="Times New Roman"/>
                <w:sz w:val="20"/>
              </w:rPr>
              <w:t xml:space="preserve">) Referenčná metóda merania benzo(a)pyrénu normalizovanou metódou na meranie koncentrácie benzo[a]pyrénu vo vonkajšom ovzduší  podľa technickej normy. ) Ak neuvádza metódu norma EN pre benzo(a)pyrén alebo iné polycyklické aromatické uhľovodíky uvedené v § 5 ods. 1 písm. a) bod 3 zákona, možno použiť aj iné metódy podľa noriem STN alebo noriem ISO, odber na filtre plnené sorbentom a analýza plynovochromatografickou/hmotnostnospektrometrickou </w:t>
            </w:r>
            <w:r w:rsidRPr="00F013CA" w:rsidR="00BD70EA">
              <w:rPr>
                <w:rFonts w:ascii="Times New Roman" w:hAnsi="Times New Roman"/>
                <w:sz w:val="20"/>
              </w:rPr>
              <w:t>metódou podľa technickej normy.</w:t>
            </w:r>
            <w:r w:rsidRPr="00F013CA" w:rsidR="00BD70EA">
              <w:rPr>
                <w:rFonts w:ascii="Times New Roman" w:hAnsi="Times New Roman"/>
                <w:sz w:val="20"/>
                <w:vertAlign w:val="superscript"/>
              </w:rPr>
              <w:t>12</w:t>
            </w:r>
            <w:r w:rsidRPr="00F013CA">
              <w:rPr>
                <w:rFonts w:ascii="Times New Roman" w:hAnsi="Times New Roman"/>
                <w:sz w:val="20"/>
              </w:rPr>
              <w:t>) Možno použiť aj iné metódy, pri ktorých sa preukáže, že poskytujú výsledky ekvivalentné s vyššie uvedenou metódou.</w:t>
            </w:r>
          </w:p>
          <w:p w:rsidR="00B95EDF" w:rsidRPr="00F013CA" w:rsidP="00BD70EA">
            <w:pPr>
              <w:pStyle w:val="ListParagraph"/>
              <w:keepLines/>
              <w:bidi w:val="0"/>
              <w:adjustRightInd w:val="0"/>
              <w:ind w:left="0"/>
              <w:rPr>
                <w:rFonts w:ascii="Times New Roman" w:hAnsi="Times New Roman"/>
                <w:sz w:val="20"/>
              </w:rPr>
            </w:pPr>
          </w:p>
          <w:p w:rsidR="00082E57" w:rsidRPr="00F013CA" w:rsidP="00BD70EA">
            <w:pPr>
              <w:pStyle w:val="ListParagraph"/>
              <w:keepLines/>
              <w:bidi w:val="0"/>
              <w:adjustRightInd w:val="0"/>
              <w:ind w:left="0"/>
              <w:rPr>
                <w:rFonts w:ascii="Times New Roman" w:hAnsi="Times New Roman"/>
                <w:sz w:val="20"/>
              </w:rPr>
            </w:pPr>
            <w:r w:rsidRPr="00F013CA" w:rsidR="00BD70EA">
              <w:rPr>
                <w:rFonts w:ascii="Times New Roman" w:hAnsi="Times New Roman"/>
                <w:sz w:val="20"/>
              </w:rPr>
              <w:t>11.</w:t>
            </w:r>
            <w:r w:rsidRPr="00F013CA">
              <w:rPr>
                <w:rFonts w:ascii="Times New Roman" w:hAnsi="Times New Roman"/>
                <w:sz w:val="20"/>
              </w:rPr>
              <w:t>Referenčná metóda na odber vzoriek a analýzu ortuti</w:t>
            </w:r>
          </w:p>
          <w:p w:rsidR="00082E57" w:rsidRPr="00F013CA" w:rsidP="00BD70EA">
            <w:pPr>
              <w:pStyle w:val="ListParagraph"/>
              <w:keepLines/>
              <w:bidi w:val="0"/>
              <w:adjustRightInd w:val="0"/>
              <w:ind w:left="0"/>
              <w:rPr>
                <w:rFonts w:ascii="Times New Roman" w:hAnsi="Times New Roman"/>
                <w:sz w:val="20"/>
              </w:rPr>
            </w:pPr>
            <w:r w:rsidRPr="00F013CA">
              <w:rPr>
                <w:rFonts w:ascii="Times New Roman" w:hAnsi="Times New Roman"/>
                <w:sz w:val="20"/>
              </w:rPr>
              <w:t xml:space="preserve">Referenčná metóda merania koncentrácií celkovej plynnej ortuti v ovzduší štandardnou metódou na stanovenie celkovej plynnej </w:t>
            </w:r>
            <w:r w:rsidRPr="00F013CA" w:rsidR="00BD70EA">
              <w:rPr>
                <w:rFonts w:ascii="Times New Roman" w:hAnsi="Times New Roman"/>
                <w:sz w:val="20"/>
              </w:rPr>
              <w:t>ortuti podľa technickej normy.</w:t>
            </w:r>
            <w:r w:rsidRPr="00F013CA" w:rsidR="00BD70EA">
              <w:rPr>
                <w:rFonts w:ascii="Times New Roman" w:hAnsi="Times New Roman"/>
                <w:sz w:val="20"/>
                <w:vertAlign w:val="superscript"/>
              </w:rPr>
              <w:t>13</w:t>
            </w:r>
            <w:r w:rsidRPr="00F013CA">
              <w:rPr>
                <w:rFonts w:ascii="Times New Roman" w:hAnsi="Times New Roman"/>
                <w:sz w:val="20"/>
              </w:rPr>
              <w:t>) Možno použiť aj iné metódy, pri ktorých sa preukáže, že poskytujú výsledky ekvivalentné s vyššie uvedenou metódou. Ak neuvádza metódu norma EN, možno použiť aj iné metódy podľa noriem STN alebo  noriem ISO. Možno použiť aj iné metódy, pri ktorých sa preukáže, že poskytujú výsledky ekvivalentné s vyššie uvedenou metódou.</w:t>
            </w:r>
          </w:p>
          <w:p w:rsidR="00B95EDF" w:rsidRPr="00F013CA" w:rsidP="00BD70EA">
            <w:pPr>
              <w:pStyle w:val="ListParagraph"/>
              <w:keepLines/>
              <w:bidi w:val="0"/>
              <w:adjustRightInd w:val="0"/>
              <w:ind w:left="0"/>
              <w:rPr>
                <w:rFonts w:ascii="Times New Roman" w:hAnsi="Times New Roman"/>
                <w:sz w:val="20"/>
              </w:rPr>
            </w:pPr>
          </w:p>
          <w:p w:rsidR="00082E57" w:rsidRPr="00F013CA" w:rsidP="00BD70EA">
            <w:pPr>
              <w:pStyle w:val="ListParagraph"/>
              <w:keepLines/>
              <w:bidi w:val="0"/>
              <w:adjustRightInd w:val="0"/>
              <w:ind w:left="0"/>
              <w:rPr>
                <w:rFonts w:ascii="Times New Roman" w:hAnsi="Times New Roman"/>
                <w:sz w:val="20"/>
              </w:rPr>
            </w:pPr>
            <w:r w:rsidRPr="00F013CA" w:rsidR="00BD70EA">
              <w:rPr>
                <w:rFonts w:ascii="Times New Roman" w:hAnsi="Times New Roman"/>
                <w:sz w:val="20"/>
              </w:rPr>
              <w:t>12.</w:t>
            </w:r>
            <w:r w:rsidRPr="00F013CA">
              <w:rPr>
                <w:rFonts w:ascii="Times New Roman" w:hAnsi="Times New Roman"/>
                <w:sz w:val="20"/>
              </w:rPr>
              <w:t>Referenčná metóda na odber vzoriek a analýzu depozície arzénu, kadmia, ortuti, olova, niklu a polycyklických aromatických uhľovodíkov</w:t>
            </w:r>
          </w:p>
          <w:p w:rsidR="00082E57" w:rsidRPr="00F013CA" w:rsidP="00BD70EA">
            <w:pPr>
              <w:pStyle w:val="ListParagraph"/>
              <w:keepLines/>
              <w:bidi w:val="0"/>
              <w:adjustRightInd w:val="0"/>
              <w:ind w:left="0"/>
              <w:rPr>
                <w:rFonts w:ascii="Times New Roman" w:hAnsi="Times New Roman"/>
                <w:sz w:val="20"/>
              </w:rPr>
            </w:pPr>
            <w:r w:rsidRPr="00F013CA">
              <w:rPr>
                <w:rFonts w:ascii="Times New Roman" w:hAnsi="Times New Roman"/>
                <w:sz w:val="20"/>
              </w:rPr>
              <w:t xml:space="preserve">Referenčná metóda na stanovenie depozície arzénu, kadmia, niklu štandardnou metódou stanovenia atmosférickej depozície arzénu, kadmia, olova </w:t>
            </w:r>
            <w:r w:rsidRPr="00F013CA" w:rsidR="00BD70EA">
              <w:rPr>
                <w:rFonts w:ascii="Times New Roman" w:hAnsi="Times New Roman"/>
                <w:sz w:val="20"/>
              </w:rPr>
              <w:t>a niklu podľa technickej normy.</w:t>
            </w:r>
            <w:r w:rsidRPr="00F013CA" w:rsidR="00BD70EA">
              <w:rPr>
                <w:rFonts w:ascii="Times New Roman" w:hAnsi="Times New Roman"/>
                <w:sz w:val="20"/>
                <w:vertAlign w:val="superscript"/>
              </w:rPr>
              <w:t>14</w:t>
            </w:r>
            <w:r w:rsidRPr="00F013CA">
              <w:rPr>
                <w:rFonts w:ascii="Times New Roman" w:hAnsi="Times New Roman"/>
                <w:sz w:val="20"/>
              </w:rPr>
              <w:t xml:space="preserve">) Referenčná metóda na stanovenie depozície ortuti štandardnou metódou na stanovenie depozície ortuti </w:t>
            </w:r>
            <w:r w:rsidRPr="00F013CA" w:rsidR="00BD70EA">
              <w:rPr>
                <w:rFonts w:ascii="Times New Roman" w:hAnsi="Times New Roman"/>
                <w:sz w:val="20"/>
              </w:rPr>
              <w:t>podľa technickej normy.</w:t>
            </w:r>
            <w:r w:rsidRPr="00F013CA" w:rsidR="00BD70EA">
              <w:rPr>
                <w:rFonts w:ascii="Times New Roman" w:hAnsi="Times New Roman"/>
                <w:sz w:val="20"/>
                <w:vertAlign w:val="superscript"/>
              </w:rPr>
              <w:t>15</w:t>
            </w:r>
            <w:r w:rsidRPr="00F013CA">
              <w:rPr>
                <w:rFonts w:ascii="Times New Roman" w:hAnsi="Times New Roman"/>
                <w:sz w:val="20"/>
              </w:rPr>
              <w:t>) Referenčná metóda na stanovenie depozície benzo(a)pyrénu a iných polycyklických uhľovodíkov štandardnou metódou stanovenia depozície benzo[a]antracénu, benzo[b]fluoranténu, benzo[j]fluoranténu, benzo[k]fluoranténu, benzo[a]pyrénu, dibenzo[a,h]antracénu a indeno[1,2,3-cd</w:t>
            </w:r>
            <w:r w:rsidRPr="00F013CA" w:rsidR="00BD70EA">
              <w:rPr>
                <w:rFonts w:ascii="Times New Roman" w:hAnsi="Times New Roman"/>
                <w:sz w:val="20"/>
              </w:rPr>
              <w:t>]pyrénu podľa technickej normy.</w:t>
            </w:r>
            <w:r w:rsidRPr="00F013CA" w:rsidR="00BD70EA">
              <w:rPr>
                <w:rFonts w:ascii="Times New Roman" w:hAnsi="Times New Roman"/>
                <w:sz w:val="20"/>
                <w:vertAlign w:val="superscript"/>
              </w:rPr>
              <w:t>16</w:t>
            </w:r>
            <w:r w:rsidRPr="00F013CA">
              <w:rPr>
                <w:rFonts w:ascii="Times New Roman" w:hAnsi="Times New Roman"/>
                <w:sz w:val="20"/>
              </w:rPr>
              <w:t>) Ak neuvádza metódu norma EN, možno použiť aj iné metódy podľa noriem STN alebo noriem ISO. Možno použiť aj iné metódy, pri ktorých sa preukáže, že poskytujú výsledky ekvivalentné s vyššie uvedenou metódou.</w:t>
            </w:r>
          </w:p>
          <w:p w:rsidR="00643FC7" w:rsidRPr="00F013CA" w:rsidP="00B95EDF">
            <w:pPr>
              <w:pStyle w:val="ListParagraph"/>
              <w:keepLines/>
              <w:autoSpaceDE w:val="0"/>
              <w:autoSpaceDN w:val="0"/>
              <w:bidi w:val="0"/>
              <w:adjustRightInd w:val="0"/>
              <w:ind w:left="0"/>
              <w:rPr>
                <w:rFonts w:ascii="Times New Roman" w:hAnsi="Times New Roman"/>
                <w:sz w:val="20"/>
              </w:rPr>
            </w:pPr>
          </w:p>
          <w:p w:rsidR="00B95EDF" w:rsidRPr="00F013CA" w:rsidP="00B95EDF">
            <w:pPr>
              <w:pStyle w:val="FootnoteText"/>
              <w:bidi w:val="0"/>
              <w:ind w:left="227" w:hanging="227"/>
              <w:rPr>
                <w:rFonts w:ascii="Times New Roman" w:hAnsi="Times New Roman"/>
                <w:sz w:val="18"/>
                <w:szCs w:val="18"/>
              </w:rPr>
            </w:pPr>
            <w:r w:rsidRPr="00F013CA">
              <w:rPr>
                <w:rFonts w:ascii="Times New Roman" w:hAnsi="Times New Roman"/>
                <w:vertAlign w:val="superscript"/>
              </w:rPr>
              <w:t>2</w:t>
            </w:r>
            <w:r w:rsidRPr="00F013CA">
              <w:rPr>
                <w:rFonts w:ascii="Times New Roman" w:hAnsi="Times New Roman"/>
              </w:rPr>
              <w:t>)</w:t>
            </w:r>
            <w:r w:rsidRPr="00F013CA">
              <w:rPr>
                <w:rFonts w:ascii="Times New Roman" w:hAnsi="Times New Roman"/>
                <w:sz w:val="18"/>
                <w:szCs w:val="18"/>
              </w:rPr>
              <w:t xml:space="preserve"> STN EN 14212 Ochrana ovzdušia. Vonkajšie ovzdušie. Štandardná ultrafialová fluorescenčná metóda merania koncentrácie oxidu siričitého (83 5727).</w:t>
            </w:r>
          </w:p>
          <w:p w:rsidR="00B95EDF" w:rsidRPr="00F013CA" w:rsidP="00B95EDF">
            <w:pPr>
              <w:pStyle w:val="FootnoteText"/>
              <w:bidi w:val="0"/>
              <w:ind w:left="227" w:hanging="227"/>
              <w:rPr>
                <w:rFonts w:ascii="Times New Roman" w:hAnsi="Times New Roman"/>
                <w:sz w:val="18"/>
                <w:szCs w:val="18"/>
              </w:rPr>
            </w:pPr>
            <w:r w:rsidRPr="00F013CA">
              <w:rPr>
                <w:rStyle w:val="FootnoteReference"/>
                <w:sz w:val="18"/>
                <w:szCs w:val="18"/>
              </w:rPr>
              <w:t>3</w:t>
            </w:r>
            <w:r w:rsidRPr="00F013CA">
              <w:rPr>
                <w:rFonts w:ascii="Times New Roman" w:hAnsi="Times New Roman"/>
                <w:sz w:val="18"/>
                <w:szCs w:val="18"/>
              </w:rPr>
              <w:t xml:space="preserve">) </w:t>
            </w:r>
            <w:bookmarkStart w:id="2" w:name="_Hlk70437189"/>
            <w:r w:rsidRPr="00F013CA">
              <w:rPr>
                <w:rFonts w:ascii="Times New Roman" w:hAnsi="Times New Roman"/>
                <w:sz w:val="18"/>
                <w:szCs w:val="18"/>
              </w:rPr>
              <w:t>STN EN 14211:2012 Ochrana ovzdušia. Vonkajšie ovzdušie. Štandardná chemiluminiscenčná metóda merania koncentrácie oxidu dusičitého a oxidu dusnatého (835726).</w:t>
            </w:r>
            <w:bookmarkEnd w:id="2"/>
          </w:p>
          <w:p w:rsidR="00B95EDF" w:rsidRPr="00F013CA" w:rsidP="00B95EDF">
            <w:pPr>
              <w:pStyle w:val="FootnoteText"/>
              <w:bidi w:val="0"/>
              <w:ind w:left="227" w:hanging="227"/>
              <w:rPr>
                <w:rFonts w:ascii="Times New Roman" w:hAnsi="Times New Roman"/>
                <w:sz w:val="18"/>
                <w:szCs w:val="18"/>
              </w:rPr>
            </w:pPr>
            <w:r w:rsidRPr="00F013CA">
              <w:rPr>
                <w:rStyle w:val="FootnoteReference"/>
                <w:sz w:val="18"/>
                <w:szCs w:val="18"/>
              </w:rPr>
              <w:t>4</w:t>
            </w:r>
            <w:r w:rsidRPr="00F013CA">
              <w:rPr>
                <w:rFonts w:ascii="Times New Roman" w:hAnsi="Times New Roman"/>
                <w:sz w:val="18"/>
                <w:szCs w:val="18"/>
              </w:rPr>
              <w:t>) STN EN 14902 Ochrana ovzdušia. Vonkajšie ovzdušie. Štandardná metóda na stanovenie Pb, Cd, As a Ni vo frakcii PM10 suspendovaných častíc (83 5616).</w:t>
            </w:r>
          </w:p>
          <w:p w:rsidR="00B95EDF" w:rsidRPr="00F013CA" w:rsidP="00B95EDF">
            <w:pPr>
              <w:pStyle w:val="FootnoteText"/>
              <w:tabs>
                <w:tab w:val="left" w:pos="284"/>
              </w:tabs>
              <w:bidi w:val="0"/>
              <w:ind w:left="227" w:hanging="227"/>
              <w:rPr>
                <w:rFonts w:ascii="Times New Roman" w:hAnsi="Times New Roman"/>
                <w:sz w:val="18"/>
                <w:szCs w:val="18"/>
              </w:rPr>
            </w:pPr>
            <w:r w:rsidRPr="00F013CA">
              <w:rPr>
                <w:rStyle w:val="FootnoteReference"/>
                <w:sz w:val="18"/>
                <w:szCs w:val="18"/>
              </w:rPr>
              <w:t>5</w:t>
            </w:r>
            <w:r w:rsidRPr="00F013CA">
              <w:rPr>
                <w:rFonts w:ascii="Times New Roman" w:hAnsi="Times New Roman"/>
                <w:sz w:val="18"/>
                <w:szCs w:val="18"/>
              </w:rPr>
              <w:t>) STN EN 12341:2014 Ochrana ovzdušia. Vonkajšie ovzdušie. Stanovenie hmotnostnej koncentrácie suspendovaných častíc PM10 alebo PM2,5 štandardnou gravimetrickou metódou merania (83 4602).</w:t>
            </w:r>
          </w:p>
          <w:p w:rsidR="00B95EDF" w:rsidRPr="00F013CA" w:rsidP="00B95EDF">
            <w:pPr>
              <w:pStyle w:val="ListParagraph"/>
              <w:keepLines/>
              <w:bidi w:val="0"/>
              <w:adjustRightInd w:val="0"/>
              <w:ind w:left="0"/>
              <w:rPr>
                <w:rFonts w:ascii="Times New Roman" w:hAnsi="Times New Roman"/>
                <w:sz w:val="18"/>
                <w:szCs w:val="18"/>
              </w:rPr>
            </w:pPr>
            <w:r w:rsidRPr="00F013CA">
              <w:rPr>
                <w:rStyle w:val="FootnoteReference"/>
                <w:sz w:val="18"/>
                <w:szCs w:val="18"/>
              </w:rPr>
              <w:t>6</w:t>
            </w:r>
            <w:r w:rsidRPr="00F013CA">
              <w:rPr>
                <w:rFonts w:ascii="Times New Roman" w:hAnsi="Times New Roman"/>
                <w:sz w:val="18"/>
                <w:szCs w:val="18"/>
              </w:rPr>
              <w:t>) STN EN 14662-1 Ochrana ovzdušia. Vonkajšie ovzdušie. Štandardná metóda na meranie koncentrácií benzénu. Časť 1: Odber vzoriek pomocou čerpadla s následnou tepelnou desorpciou a plynovou chromatografiou (835728), STN EN 14662:2005-2 Ochrana ovzdušia. Vonkajšie ovzdušie. Štandardná metóda na meranie koncentrácií benzénu. Časť 2: Odber vzoriek pomocou čerpadla s následnou desorpciou rozpúšťadlom a plynovou chromatografiou (83 5728), STN EN 14662-3 Ochrana ovzdušia. Vonkajšie ovzdušie. Štandardná metóda na meranie koncentrácií benzénu. Časť 3: Automatizovaný odber vzoriek pomocou čerpadla s následnou plynovou chromatografiou in situ (835728).</w:t>
            </w:r>
          </w:p>
          <w:p w:rsidR="00B95EDF" w:rsidRPr="00F013CA" w:rsidP="00B95EDF">
            <w:pPr>
              <w:pStyle w:val="ListParagraph"/>
              <w:keepLines/>
              <w:bidi w:val="0"/>
              <w:adjustRightInd w:val="0"/>
              <w:ind w:left="0"/>
              <w:rPr>
                <w:rFonts w:ascii="Times New Roman" w:hAnsi="Times New Roman"/>
                <w:sz w:val="18"/>
                <w:szCs w:val="18"/>
              </w:rPr>
            </w:pPr>
            <w:r w:rsidRPr="00F013CA">
              <w:rPr>
                <w:rFonts w:ascii="Times New Roman" w:hAnsi="Times New Roman"/>
                <w:sz w:val="18"/>
                <w:szCs w:val="18"/>
                <w:vertAlign w:val="superscript"/>
              </w:rPr>
              <w:t>7</w:t>
            </w:r>
            <w:r w:rsidRPr="00F013CA">
              <w:rPr>
                <w:rFonts w:ascii="Times New Roman" w:hAnsi="Times New Roman"/>
                <w:sz w:val="18"/>
                <w:szCs w:val="18"/>
              </w:rPr>
              <w:t>) STN EN 14626 Ochrana ovzdušia. Vonkajšie ovzdušie. Štandardná nedisperzná infračervená spektroskopická metóda merania koncentrácie oxidu uhoľnatého (835725).</w:t>
            </w:r>
          </w:p>
          <w:p w:rsidR="00B95EDF" w:rsidRPr="00F013CA" w:rsidP="00B95EDF">
            <w:pPr>
              <w:pStyle w:val="ListParagraph"/>
              <w:keepLines/>
              <w:bidi w:val="0"/>
              <w:adjustRightInd w:val="0"/>
              <w:ind w:left="0"/>
              <w:rPr>
                <w:rFonts w:ascii="Times New Roman" w:hAnsi="Times New Roman"/>
                <w:sz w:val="18"/>
                <w:szCs w:val="18"/>
              </w:rPr>
            </w:pPr>
            <w:r w:rsidRPr="00F013CA">
              <w:rPr>
                <w:rFonts w:ascii="Times New Roman" w:hAnsi="Times New Roman"/>
                <w:sz w:val="18"/>
                <w:szCs w:val="18"/>
                <w:vertAlign w:val="superscript"/>
              </w:rPr>
              <w:t>8</w:t>
            </w:r>
            <w:r w:rsidRPr="00F013CA">
              <w:rPr>
                <w:rFonts w:ascii="Times New Roman" w:hAnsi="Times New Roman"/>
                <w:sz w:val="18"/>
                <w:szCs w:val="18"/>
              </w:rPr>
              <w:t>) STN EN 14625:2012-4 (835724)  Ochrana ovzdušia. Vonkajšie ovzdušie. Štandardná ultrafialová fotometrická metóda merania koncentrácie ozónu.</w:t>
            </w:r>
          </w:p>
          <w:p w:rsidR="00B95EDF" w:rsidRPr="00F013CA" w:rsidP="00B95EDF">
            <w:pPr>
              <w:pStyle w:val="ListParagraph"/>
              <w:keepLines/>
              <w:bidi w:val="0"/>
              <w:adjustRightInd w:val="0"/>
              <w:ind w:left="0"/>
              <w:rPr>
                <w:rFonts w:ascii="Times New Roman" w:hAnsi="Times New Roman"/>
                <w:sz w:val="18"/>
                <w:szCs w:val="18"/>
              </w:rPr>
            </w:pPr>
            <w:r w:rsidRPr="00F013CA">
              <w:rPr>
                <w:rFonts w:ascii="Times New Roman" w:hAnsi="Times New Roman"/>
                <w:sz w:val="18"/>
                <w:szCs w:val="18"/>
                <w:vertAlign w:val="superscript"/>
              </w:rPr>
              <w:t>9</w:t>
            </w:r>
            <w:r w:rsidRPr="00F013CA">
              <w:rPr>
                <w:rFonts w:ascii="Times New Roman" w:hAnsi="Times New Roman"/>
                <w:sz w:val="18"/>
                <w:szCs w:val="18"/>
              </w:rPr>
              <w:t>) STN EN 12341 Ochrana ovzdušia. Vonkajšie ovzdušie. Stanovenie hmotnostnej koncentrácie suspendovaných častíc PM10 alebo PM2,5 štandardnou gravimetrickou metódou merania (83 4602).</w:t>
            </w:r>
          </w:p>
          <w:p w:rsidR="00B95EDF" w:rsidRPr="00F013CA" w:rsidP="00B95EDF">
            <w:pPr>
              <w:pStyle w:val="ListParagraph"/>
              <w:keepLines/>
              <w:bidi w:val="0"/>
              <w:adjustRightInd w:val="0"/>
              <w:ind w:left="0"/>
              <w:rPr>
                <w:rFonts w:ascii="Times New Roman" w:hAnsi="Times New Roman"/>
                <w:sz w:val="18"/>
                <w:szCs w:val="18"/>
              </w:rPr>
            </w:pPr>
            <w:r w:rsidRPr="00F013CA">
              <w:rPr>
                <w:rFonts w:ascii="Times New Roman" w:hAnsi="Times New Roman"/>
                <w:sz w:val="18"/>
                <w:szCs w:val="18"/>
                <w:vertAlign w:val="superscript"/>
              </w:rPr>
              <w:t>10</w:t>
            </w:r>
            <w:r w:rsidRPr="00F013CA">
              <w:rPr>
                <w:rFonts w:ascii="Times New Roman" w:hAnsi="Times New Roman"/>
                <w:sz w:val="18"/>
                <w:szCs w:val="18"/>
              </w:rPr>
              <w:t xml:space="preserve"> ) STN EN 14902 Ochrana ovzdušia. Vonkajšie ovzdušie. Štandardná metóda na stanovenie Pb, Cd, As a Ni vo frakcii PM10 suspendovaných častíc (83 5616).</w:t>
            </w:r>
          </w:p>
          <w:p w:rsidR="00B95EDF" w:rsidRPr="00F013CA" w:rsidP="00B95EDF">
            <w:pPr>
              <w:pStyle w:val="ListParagraph"/>
              <w:keepLines/>
              <w:bidi w:val="0"/>
              <w:adjustRightInd w:val="0"/>
              <w:ind w:left="0"/>
              <w:rPr>
                <w:rFonts w:ascii="Times New Roman" w:hAnsi="Times New Roman"/>
                <w:sz w:val="18"/>
                <w:szCs w:val="18"/>
              </w:rPr>
            </w:pPr>
            <w:r w:rsidRPr="00F013CA">
              <w:rPr>
                <w:rFonts w:ascii="Times New Roman" w:hAnsi="Times New Roman"/>
                <w:sz w:val="18"/>
                <w:szCs w:val="18"/>
                <w:vertAlign w:val="superscript"/>
              </w:rPr>
              <w:t>11</w:t>
            </w:r>
            <w:r w:rsidRPr="00F013CA">
              <w:rPr>
                <w:rFonts w:ascii="Times New Roman" w:hAnsi="Times New Roman"/>
                <w:sz w:val="18"/>
                <w:szCs w:val="18"/>
              </w:rPr>
              <w:t xml:space="preserve"> ) STN EN 15549 Ochrana ovzdušia. Normalizovaná metóda na meranie koncentrácie benzo[a]pyrénu vo vonkajšom ovzduší (83 5734).</w:t>
            </w:r>
          </w:p>
          <w:p w:rsidR="00643FC7" w:rsidRPr="00F013CA" w:rsidP="00B95EDF">
            <w:pPr>
              <w:pStyle w:val="ListParagraph"/>
              <w:keepLines/>
              <w:autoSpaceDE w:val="0"/>
              <w:autoSpaceDN w:val="0"/>
              <w:bidi w:val="0"/>
              <w:adjustRightInd w:val="0"/>
              <w:ind w:left="0"/>
              <w:rPr>
                <w:rFonts w:ascii="Times New Roman" w:hAnsi="Times New Roman"/>
                <w:sz w:val="18"/>
                <w:szCs w:val="18"/>
              </w:rPr>
            </w:pPr>
            <w:r w:rsidRPr="00F013CA" w:rsidR="00B95EDF">
              <w:rPr>
                <w:rFonts w:ascii="Times New Roman" w:hAnsi="Times New Roman"/>
                <w:sz w:val="18"/>
                <w:szCs w:val="18"/>
                <w:vertAlign w:val="superscript"/>
              </w:rPr>
              <w:t>12</w:t>
            </w:r>
            <w:r w:rsidRPr="00F013CA" w:rsidR="00B95EDF">
              <w:rPr>
                <w:rFonts w:ascii="Times New Roman" w:hAnsi="Times New Roman"/>
                <w:sz w:val="18"/>
                <w:szCs w:val="18"/>
              </w:rPr>
              <w:t>) STN ISO 12884 Ochrana ovzdušia. Vonkajšie ovzdušie. Stanovenie celkových polycyklických aromatických uhľovodíkov (prítomných v plynnej fáze a sorbovaných na časticiach). Odber na filtre plnené sorbentom a analýza plynovochromatografickou/hmotnostnospektrometrickou metódou (83 5731).</w:t>
            </w:r>
          </w:p>
          <w:p w:rsidR="00B95EDF" w:rsidRPr="00F013CA" w:rsidP="00B95EDF">
            <w:pPr>
              <w:pStyle w:val="FootnoteText"/>
              <w:bidi w:val="0"/>
              <w:rPr>
                <w:rFonts w:ascii="Times New Roman" w:hAnsi="Times New Roman"/>
                <w:sz w:val="18"/>
                <w:szCs w:val="18"/>
              </w:rPr>
            </w:pPr>
            <w:r w:rsidRPr="00F013CA">
              <w:rPr>
                <w:rStyle w:val="FootnoteReference"/>
                <w:sz w:val="18"/>
                <w:szCs w:val="18"/>
              </w:rPr>
              <w:t>13</w:t>
            </w:r>
            <w:r w:rsidRPr="00F013CA">
              <w:rPr>
                <w:rFonts w:ascii="Times New Roman" w:hAnsi="Times New Roman"/>
                <w:sz w:val="18"/>
                <w:szCs w:val="18"/>
              </w:rPr>
              <w:t>) STN EN 15852 Ochrana ovzdušia. Vonkajšie ovzdušie. Štandardná metóda na stanovenie celkovej plynnej ortuti (83 5617).</w:t>
            </w:r>
          </w:p>
          <w:p w:rsidR="00B95EDF" w:rsidRPr="00F013CA" w:rsidP="00B95EDF">
            <w:pPr>
              <w:pStyle w:val="FootnoteText"/>
              <w:bidi w:val="0"/>
              <w:rPr>
                <w:rFonts w:ascii="Times New Roman" w:hAnsi="Times New Roman"/>
                <w:sz w:val="18"/>
                <w:szCs w:val="18"/>
              </w:rPr>
            </w:pPr>
            <w:r w:rsidRPr="00F013CA">
              <w:rPr>
                <w:rStyle w:val="FootnoteReference"/>
                <w:sz w:val="18"/>
                <w:szCs w:val="18"/>
              </w:rPr>
              <w:t>14</w:t>
            </w:r>
            <w:r w:rsidRPr="00F013CA">
              <w:rPr>
                <w:rFonts w:ascii="Times New Roman" w:hAnsi="Times New Roman"/>
                <w:sz w:val="18"/>
                <w:szCs w:val="18"/>
              </w:rPr>
              <w:t>) STN EN 15841 Ochrana ovzdušia. Vonkajšie ovzdušie. Štandardná metóda stanovenia atmosférickej depozície arzénu, kadmia, olova a niklu (83 5619).</w:t>
            </w:r>
          </w:p>
          <w:p w:rsidR="00B95EDF" w:rsidRPr="00F013CA" w:rsidP="00B95EDF">
            <w:pPr>
              <w:pStyle w:val="FootnoteText"/>
              <w:bidi w:val="0"/>
              <w:rPr>
                <w:rFonts w:ascii="Times New Roman" w:hAnsi="Times New Roman"/>
                <w:sz w:val="18"/>
                <w:szCs w:val="18"/>
              </w:rPr>
            </w:pPr>
            <w:r w:rsidRPr="00F013CA">
              <w:rPr>
                <w:rStyle w:val="FootnoteReference"/>
                <w:sz w:val="18"/>
                <w:szCs w:val="18"/>
              </w:rPr>
              <w:t>15</w:t>
            </w:r>
            <w:r w:rsidRPr="00F013CA">
              <w:rPr>
                <w:rFonts w:ascii="Times New Roman" w:hAnsi="Times New Roman"/>
                <w:sz w:val="18"/>
                <w:szCs w:val="18"/>
              </w:rPr>
              <w:t>) STN EN 15853 Ochrana ovzdušia. Vonkajšie ovzdušie. Štandardná metóda na stanovenie depozície ortuti (83 5618).</w:t>
            </w:r>
          </w:p>
          <w:p w:rsidR="00B95EDF" w:rsidRPr="00F013CA" w:rsidP="00B95EDF">
            <w:pPr>
              <w:pStyle w:val="ListParagraph"/>
              <w:keepLines/>
              <w:autoSpaceDE w:val="0"/>
              <w:autoSpaceDN w:val="0"/>
              <w:bidi w:val="0"/>
              <w:adjustRightInd w:val="0"/>
              <w:ind w:left="0"/>
              <w:rPr>
                <w:rFonts w:ascii="Times New Roman" w:hAnsi="Times New Roman"/>
                <w:sz w:val="18"/>
                <w:szCs w:val="18"/>
              </w:rPr>
            </w:pPr>
            <w:r w:rsidRPr="00F013CA">
              <w:rPr>
                <w:rFonts w:ascii="Times New Roman" w:hAnsi="Times New Roman"/>
                <w:sz w:val="18"/>
                <w:szCs w:val="18"/>
                <w:vertAlign w:val="superscript"/>
              </w:rPr>
              <w:t>16</w:t>
            </w:r>
            <w:r w:rsidRPr="00F013CA">
              <w:rPr>
                <w:rFonts w:ascii="Times New Roman" w:hAnsi="Times New Roman"/>
                <w:sz w:val="18"/>
                <w:szCs w:val="18"/>
              </w:rPr>
              <w:t>) STN EN 15980 Ochrana ovzdušia. Stanovenie depozície benzo[a]antracénu, benzo[b]fluoranténu, benzo[j]fluoranténu, benzo[k]fluoranténu, benzo[a]pyrénu, dibenzo[a,h]antracénu a indeno[1,2,3-cd]pyrénu (83 5620).</w:t>
            </w:r>
          </w:p>
          <w:p w:rsidR="00B95EDF" w:rsidRPr="00F013CA" w:rsidP="00B95EDF">
            <w:pPr>
              <w:pStyle w:val="ListParagraph"/>
              <w:keepLines/>
              <w:autoSpaceDE w:val="0"/>
              <w:autoSpaceDN w:val="0"/>
              <w:bidi w:val="0"/>
              <w:adjustRightInd w:val="0"/>
              <w:ind w:left="0"/>
              <w:rPr>
                <w:rFonts w:ascii="Times New Roman" w:hAnsi="Times New Roman"/>
                <w:sz w:val="20"/>
              </w:rPr>
            </w:pPr>
          </w:p>
          <w:p w:rsidR="00B95EDF" w:rsidRPr="00F013CA" w:rsidP="00B95EDF">
            <w:pPr>
              <w:pStyle w:val="ListParagraph"/>
              <w:keepLines/>
              <w:autoSpaceDE w:val="0"/>
              <w:autoSpaceDN w:val="0"/>
              <w:bidi w:val="0"/>
              <w:adjustRightInd w:val="0"/>
              <w:ind w:left="0"/>
              <w:rPr>
                <w:rFonts w:ascii="Times New Roman" w:hAnsi="Times New Roman"/>
                <w:sz w:val="20"/>
              </w:rPr>
            </w:pPr>
          </w:p>
          <w:p w:rsidR="00441D58" w:rsidRPr="00F013CA" w:rsidP="00441D58">
            <w:pPr>
              <w:keepNext/>
              <w:keepLines/>
              <w:bidi w:val="0"/>
              <w:adjustRightInd w:val="0"/>
              <w:spacing w:after="120"/>
              <w:rPr>
                <w:rFonts w:ascii="Times New Roman" w:hAnsi="Times New Roman"/>
                <w:sz w:val="20"/>
                <w:szCs w:val="20"/>
                <w:lang w:eastAsia="en-US"/>
              </w:rPr>
            </w:pPr>
            <w:r w:rsidRPr="00F013CA">
              <w:rPr>
                <w:rFonts w:ascii="Times New Roman" w:hAnsi="Times New Roman"/>
                <w:sz w:val="20"/>
                <w:szCs w:val="20"/>
                <w:lang w:eastAsia="en-US"/>
              </w:rPr>
              <w:t>B. Preukázanie rovnocennosti</w:t>
            </w:r>
          </w:p>
          <w:p w:rsidR="00441D58" w:rsidRPr="00F013CA" w:rsidP="00441D58">
            <w:pPr>
              <w:keepNext/>
              <w:keepLines/>
              <w:bidi w:val="0"/>
              <w:adjustRightInd w:val="0"/>
              <w:spacing w:after="120"/>
              <w:ind w:left="568" w:hanging="284"/>
              <w:jc w:val="both"/>
              <w:rPr>
                <w:rFonts w:ascii="Times New Roman" w:hAnsi="Times New Roman"/>
                <w:sz w:val="20"/>
                <w:szCs w:val="20"/>
                <w:lang w:eastAsia="en-US"/>
              </w:rPr>
            </w:pPr>
            <w:r w:rsidRPr="00F013CA">
              <w:rPr>
                <w:rFonts w:ascii="Times New Roman" w:hAnsi="Times New Roman"/>
                <w:sz w:val="20"/>
                <w:szCs w:val="20"/>
                <w:lang w:eastAsia="en-US"/>
              </w:rPr>
              <w:t>1. Použiť sa môže akákoľvek iná metóda, o ktorej sa dá preukázať, že výsledky sú rovnocenné s ktoroukoľvek z metód uvedených v písmene A, alebo pri suspendovaných časticiach ktorákoľvek iná alternatívna metóda, o ktorej sa dá preukázať, že v porovnaní s referenčnou metódou poskytuje konzistentné výsledky. Ak sa použije iná metóda alebo alternatívna metóda, takto dosiahnuté výsledky sa upravia tak, aby získané výsledky boli rovnocenné s tými, ktoré by sa dosiahli použitím referenčnej metódy.</w:t>
            </w:r>
          </w:p>
          <w:p w:rsidR="00441D58" w:rsidRPr="00F013CA" w:rsidP="00E73D1B">
            <w:pPr>
              <w:pStyle w:val="NormalWeb"/>
              <w:keepLines/>
              <w:bidi w:val="0"/>
              <w:spacing w:before="0" w:beforeAutospacing="0" w:after="240" w:afterAutospacing="0"/>
              <w:ind w:left="568" w:hanging="284"/>
              <w:contextualSpacing/>
              <w:rPr>
                <w:rFonts w:ascii="Times New Roman" w:hAnsi="Times New Roman"/>
                <w:sz w:val="20"/>
                <w:szCs w:val="20"/>
                <w:lang w:eastAsia="en-US"/>
              </w:rPr>
            </w:pPr>
            <w:r w:rsidRPr="00F013CA">
              <w:rPr>
                <w:rFonts w:ascii="Times New Roman" w:hAnsi="Times New Roman"/>
                <w:sz w:val="20"/>
                <w:szCs w:val="20"/>
                <w:lang w:eastAsia="en-US"/>
              </w:rPr>
              <w:t>2. Rovnocennosť použitej metódy s referenčnou metódou sa preukazuje podľa pokynu Európskej komisie o preukazovaní rovnocennosti, ak je uverejnený. Ak sa využívali dočasné faktory na aproximáciu rovnocennosti, tieto sa potvrdia alebo zmenia podľa pokynu Európskej komisie.</w:t>
            </w:r>
          </w:p>
          <w:p w:rsidR="00441D58" w:rsidRPr="00F013CA" w:rsidP="00441D58">
            <w:pPr>
              <w:pStyle w:val="NormalWeb"/>
              <w:keepLines/>
              <w:bidi w:val="0"/>
              <w:spacing w:before="0" w:beforeAutospacing="0" w:after="0" w:afterAutospacing="0"/>
              <w:ind w:left="567" w:hanging="283"/>
              <w:contextualSpacing/>
              <w:rPr>
                <w:rFonts w:ascii="Times New Roman" w:hAnsi="Times New Roman"/>
                <w:sz w:val="20"/>
                <w:szCs w:val="20"/>
                <w:lang w:eastAsia="en-US"/>
              </w:rPr>
            </w:pPr>
            <w:r w:rsidRPr="00F013CA">
              <w:rPr>
                <w:rFonts w:ascii="Times New Roman" w:hAnsi="Times New Roman"/>
                <w:sz w:val="20"/>
                <w:szCs w:val="20"/>
                <w:lang w:eastAsia="en-US"/>
              </w:rPr>
              <w:t>3.</w:t>
              <w:tab/>
              <w:t>Organizácia poverená Ministerstvom životného prostredia Slovenskej republiky (ďalej len „ministerstvo“) prihliada pri opravách podľa 2. bodu aj na súvisiace predchádzajúce údaje z meraní s cieľom dosiahnuť lepšiu porovnateľnosť údajov.</w:t>
            </w:r>
          </w:p>
          <w:p w:rsidR="00441D58" w:rsidRPr="00F013CA" w:rsidP="00441D58">
            <w:pPr>
              <w:pStyle w:val="NormalWeb"/>
              <w:keepLines/>
              <w:bidi w:val="0"/>
              <w:spacing w:before="0" w:beforeAutospacing="0" w:after="0" w:afterAutospacing="0"/>
              <w:ind w:left="567" w:hanging="283"/>
              <w:contextualSpacing/>
              <w:rPr>
                <w:rFonts w:ascii="Times New Roman" w:hAnsi="Times New Roman"/>
                <w:sz w:val="20"/>
                <w:szCs w:val="20"/>
                <w:lang w:eastAsia="en-US"/>
              </w:rPr>
            </w:pPr>
          </w:p>
          <w:p w:rsidR="00441D58" w:rsidRPr="00F013CA" w:rsidP="00441D58">
            <w:pPr>
              <w:pStyle w:val="NormalWeb"/>
              <w:keepLines/>
              <w:bidi w:val="0"/>
              <w:spacing w:before="0" w:beforeAutospacing="0" w:after="120" w:afterAutospacing="0"/>
              <w:rPr>
                <w:rFonts w:ascii="Times New Roman" w:hAnsi="Times New Roman"/>
                <w:sz w:val="20"/>
                <w:szCs w:val="20"/>
                <w:lang w:eastAsia="en-US"/>
              </w:rPr>
            </w:pPr>
            <w:r w:rsidRPr="00F013CA">
              <w:rPr>
                <w:rFonts w:ascii="Times New Roman" w:hAnsi="Times New Roman"/>
                <w:sz w:val="20"/>
                <w:szCs w:val="20"/>
                <w:lang w:eastAsia="en-US"/>
              </w:rPr>
              <w:t>C. Štandardizácia</w:t>
            </w:r>
          </w:p>
          <w:p w:rsidR="00441D58" w:rsidRPr="00F013CA" w:rsidP="00441D58">
            <w:pPr>
              <w:pStyle w:val="NormalWeb"/>
              <w:keepLines/>
              <w:bidi w:val="0"/>
              <w:spacing w:before="0" w:beforeAutospacing="0" w:after="0" w:afterAutospacing="0"/>
              <w:ind w:left="284"/>
              <w:contextualSpacing/>
              <w:rPr>
                <w:rFonts w:ascii="Times New Roman" w:hAnsi="Times New Roman"/>
                <w:sz w:val="20"/>
                <w:szCs w:val="20"/>
                <w:lang w:eastAsia="en-US"/>
              </w:rPr>
            </w:pPr>
            <w:r w:rsidRPr="00F013CA">
              <w:rPr>
                <w:rFonts w:ascii="Times New Roman" w:hAnsi="Times New Roman"/>
                <w:sz w:val="20"/>
                <w:szCs w:val="20"/>
                <w:lang w:eastAsia="en-US"/>
              </w:rPr>
              <w:t>Pri plynných znečisťujúcich látkach sa objem štandardizuje  na teplotu 20°C a atmosférický tlak na 101,3 kPa. Objem vzorky pre suspendované častice a látky, ktoré sa analyzujú v suspendovaných časticiach ako napríklad olovo, sa vzťahuje na okolité podmienky, ako sú teplota a atmosférický tlak v čase merania.</w:t>
            </w:r>
          </w:p>
          <w:p w:rsidR="00441D58" w:rsidRPr="00F013CA" w:rsidP="00441D58">
            <w:pPr>
              <w:pStyle w:val="NormalWeb"/>
              <w:keepLines/>
              <w:bidi w:val="0"/>
              <w:spacing w:before="0" w:beforeAutospacing="0" w:after="0" w:afterAutospacing="0"/>
              <w:contextualSpacing/>
              <w:rPr>
                <w:rFonts w:ascii="Times New Roman" w:hAnsi="Times New Roman"/>
                <w:sz w:val="20"/>
                <w:szCs w:val="20"/>
                <w:lang w:eastAsia="en-US"/>
              </w:rPr>
            </w:pPr>
          </w:p>
          <w:p w:rsidR="00441D58" w:rsidRPr="00F013CA" w:rsidP="00441D58">
            <w:pPr>
              <w:pStyle w:val="NormalWeb"/>
              <w:keepLines/>
              <w:bidi w:val="0"/>
              <w:spacing w:before="0" w:beforeAutospacing="0" w:after="120" w:afterAutospacing="0"/>
              <w:rPr>
                <w:rFonts w:ascii="Times New Roman" w:hAnsi="Times New Roman"/>
                <w:sz w:val="20"/>
                <w:szCs w:val="20"/>
                <w:lang w:eastAsia="en-US"/>
              </w:rPr>
            </w:pPr>
            <w:r w:rsidRPr="00F013CA">
              <w:rPr>
                <w:rFonts w:ascii="Times New Roman" w:hAnsi="Times New Roman"/>
                <w:sz w:val="20"/>
                <w:szCs w:val="20"/>
                <w:lang w:eastAsia="en-US"/>
              </w:rPr>
              <w:t>D. Vzájomné uznávanie údajov</w:t>
            </w:r>
          </w:p>
          <w:p w:rsidR="00441D58" w:rsidRPr="00F013CA" w:rsidP="00441D58">
            <w:pPr>
              <w:keepNext/>
              <w:keepLines/>
              <w:bidi w:val="0"/>
              <w:ind w:left="284"/>
              <w:contextualSpacing/>
              <w:jc w:val="both"/>
              <w:rPr>
                <w:rFonts w:ascii="Times New Roman" w:hAnsi="Times New Roman"/>
                <w:sz w:val="20"/>
                <w:szCs w:val="20"/>
                <w:lang w:eastAsia="en-US"/>
              </w:rPr>
            </w:pPr>
            <w:r w:rsidRPr="00F013CA">
              <w:rPr>
                <w:rFonts w:ascii="Times New Roman" w:hAnsi="Times New Roman"/>
                <w:sz w:val="20"/>
                <w:szCs w:val="20"/>
                <w:lang w:eastAsia="en-US"/>
              </w:rPr>
              <w:t>Ak sa preukáže, že vybavenie spĺňa výkonnostné požiadavky referenčných metód uvedených v písmene A, orgány ochrany ovzdušia a ministerstvom poverené organizácie akceptujú protokoly o skúškach vydané v iných členských štátoch za podmienky, že dané skúšobné laboratóriá sú akreditované podľa príslušnej harmonizovanej normy týkajúcej sa skúšobných a kalibračných laboratórií.</w:t>
            </w:r>
          </w:p>
          <w:p w:rsidR="00441D58" w:rsidRPr="00F013CA" w:rsidP="00441D58">
            <w:pPr>
              <w:keepNext/>
              <w:keepLines/>
              <w:bidi w:val="0"/>
              <w:ind w:left="284"/>
              <w:contextualSpacing/>
              <w:jc w:val="both"/>
              <w:rPr>
                <w:rFonts w:ascii="Times New Roman" w:hAnsi="Times New Roman"/>
                <w:sz w:val="20"/>
                <w:szCs w:val="20"/>
                <w:lang w:eastAsia="en-US"/>
              </w:rPr>
            </w:pPr>
          </w:p>
          <w:p w:rsidR="00441D58" w:rsidRPr="00F013CA" w:rsidP="00441D58">
            <w:pPr>
              <w:keepNext/>
              <w:keepLines/>
              <w:bidi w:val="0"/>
              <w:ind w:left="284"/>
              <w:contextualSpacing/>
              <w:jc w:val="both"/>
              <w:rPr>
                <w:rFonts w:ascii="Times New Roman" w:hAnsi="Times New Roman"/>
                <w:sz w:val="20"/>
                <w:szCs w:val="20"/>
                <w:lang w:eastAsia="en-US"/>
              </w:rPr>
            </w:pPr>
            <w:r w:rsidRPr="00F013CA">
              <w:rPr>
                <w:rFonts w:ascii="Times New Roman" w:hAnsi="Times New Roman"/>
                <w:sz w:val="20"/>
                <w:szCs w:val="20"/>
                <w:lang w:eastAsia="en-US"/>
              </w:rPr>
              <w:t>Podrobné protokoly o skúškach a všetky výsledky skúšok sa sprístupňujú príslušným orgánom ochrany ovzdušia alebo nimi určeným subjektom. V protokoloch o skúškach je potrebné preukázať, že zariadenie spĺňa všetky výkonnostné požiadavky vrátane špecifických podmienok v Slovenskej republike,</w:t>
            </w:r>
            <w:r w:rsidRPr="00F013CA" w:rsidR="00E73D1B">
              <w:rPr>
                <w:rFonts w:ascii="Times New Roman" w:hAnsi="Times New Roman"/>
                <w:sz w:val="20"/>
                <w:szCs w:val="20"/>
                <w:vertAlign w:val="superscript"/>
                <w:lang w:eastAsia="en-US"/>
              </w:rPr>
              <w:t>17</w:t>
            </w:r>
            <w:r w:rsidRPr="00F013CA">
              <w:rPr>
                <w:rFonts w:ascii="Times New Roman" w:hAnsi="Times New Roman"/>
                <w:sz w:val="20"/>
                <w:szCs w:val="20"/>
                <w:lang w:eastAsia="en-US"/>
              </w:rPr>
              <w:t>) ktoré sa týkajú životného prostredia a predmetného miesta a ktoré presahujú rámec podmienok, pre ktoré sa už dané zariadenie odskúšalo a typovo schválilo v inom členskom štáte.</w:t>
            </w:r>
          </w:p>
          <w:p w:rsidR="00E73D1B" w:rsidRPr="00F013CA" w:rsidP="00441D58">
            <w:pPr>
              <w:keepNext/>
              <w:keepLines/>
              <w:bidi w:val="0"/>
              <w:ind w:left="284"/>
              <w:contextualSpacing/>
              <w:jc w:val="both"/>
              <w:rPr>
                <w:rFonts w:ascii="Times New Roman" w:hAnsi="Times New Roman"/>
                <w:sz w:val="20"/>
                <w:szCs w:val="20"/>
                <w:lang w:eastAsia="en-US"/>
              </w:rPr>
            </w:pPr>
          </w:p>
          <w:p w:rsidR="00E73D1B" w:rsidRPr="00F013CA" w:rsidP="00E73D1B">
            <w:pPr>
              <w:keepNext/>
              <w:keepLines/>
              <w:bidi w:val="0"/>
              <w:contextualSpacing/>
              <w:jc w:val="both"/>
              <w:rPr>
                <w:rFonts w:ascii="Times New Roman" w:hAnsi="Times New Roman"/>
                <w:sz w:val="20"/>
                <w:szCs w:val="20"/>
                <w:lang w:eastAsia="en-US"/>
              </w:rPr>
            </w:pPr>
            <w:r w:rsidRPr="00F013CA">
              <w:rPr>
                <w:rFonts w:ascii="Times New Roman" w:hAnsi="Times New Roman"/>
                <w:sz w:val="18"/>
                <w:szCs w:val="18"/>
                <w:vertAlign w:val="superscript"/>
              </w:rPr>
              <w:t>17</w:t>
            </w:r>
            <w:r w:rsidRPr="00F013CA">
              <w:rPr>
                <w:rFonts w:ascii="Times New Roman" w:hAnsi="Times New Roman"/>
                <w:sz w:val="18"/>
                <w:szCs w:val="18"/>
              </w:rPr>
              <w:t>) §13 v</w:t>
            </w:r>
            <w:r w:rsidRPr="00F013CA">
              <w:rPr>
                <w:rFonts w:ascii="Times New Roman" w:hAnsi="Times New Roman"/>
                <w:kern w:val="36"/>
                <w:sz w:val="18"/>
                <w:szCs w:val="18"/>
              </w:rPr>
              <w:t>yhlášky Ministerstva životného prostredia Slovenskej republiky č. ..../2022 Z. z. o monitorovaní emisií zo stacionárnych zdrojov znečisťovania ovzdušia a kvality ovzdušia v ich okolí.</w:t>
            </w:r>
          </w:p>
          <w:p w:rsidR="00AA216C" w:rsidRPr="00F013CA" w:rsidP="00441D58">
            <w:pPr>
              <w:autoSpaceDE/>
              <w:autoSpaceDN/>
              <w:bidi w:val="0"/>
              <w:spacing w:line="259"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B2F68" w:rsidRPr="00AA216C">
            <w:pPr>
              <w:bidi w:val="0"/>
              <w:jc w:val="center"/>
              <w:rPr>
                <w:rFonts w:ascii="Times New Roman" w:hAnsi="Times New Roman"/>
                <w:sz w:val="20"/>
                <w:szCs w:val="20"/>
              </w:rPr>
            </w:pPr>
            <w:r w:rsidRPr="00F013CA" w:rsidR="00117139">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2B2F68" w:rsidRPr="00AA216C" w:rsidP="00B424EB">
            <w:pPr>
              <w:pStyle w:val="nazov"/>
              <w:bidi w:val="0"/>
              <w:jc w:val="both"/>
              <w:rPr>
                <w:rFonts w:ascii="Times New Roman" w:hAnsi="Times New Roman"/>
                <w:b w:val="0"/>
                <w:sz w:val="20"/>
              </w:rPr>
            </w:pPr>
          </w:p>
        </w:tc>
      </w:tr>
    </w:tbl>
    <w:p w:rsidR="00CA09DD" w:rsidRPr="00AA216C">
      <w:pPr>
        <w:autoSpaceDE/>
        <w:autoSpaceDN/>
        <w:bidi w:val="0"/>
        <w:rPr>
          <w:rFonts w:ascii="Times New Roman" w:hAnsi="Times New Roman"/>
          <w:sz w:val="20"/>
          <w:szCs w:val="20"/>
        </w:rPr>
      </w:pPr>
    </w:p>
    <w:p w:rsidR="00643FC7">
      <w:pPr>
        <w:autoSpaceDE/>
        <w:autoSpaceDN/>
        <w:bidi w:val="0"/>
        <w:outlineLvl w:val="0"/>
        <w:rPr>
          <w:rFonts w:ascii="Times New Roman" w:hAnsi="Times New Roman"/>
          <w:sz w:val="20"/>
          <w:szCs w:val="20"/>
        </w:rPr>
      </w:pPr>
    </w:p>
    <w:p w:rsidR="00643FC7">
      <w:pPr>
        <w:autoSpaceDE/>
        <w:autoSpaceDN/>
        <w:bidi w:val="0"/>
        <w:outlineLvl w:val="0"/>
        <w:rPr>
          <w:rFonts w:ascii="Times New Roman" w:hAnsi="Times New Roman"/>
          <w:sz w:val="20"/>
          <w:szCs w:val="20"/>
        </w:rPr>
      </w:pPr>
    </w:p>
    <w:p w:rsidR="00643FC7">
      <w:pPr>
        <w:autoSpaceDE/>
        <w:autoSpaceDN/>
        <w:bidi w:val="0"/>
        <w:outlineLvl w:val="0"/>
        <w:rPr>
          <w:rFonts w:ascii="Times New Roman" w:hAnsi="Times New Roman"/>
          <w:sz w:val="20"/>
          <w:szCs w:val="20"/>
        </w:rPr>
      </w:pPr>
    </w:p>
    <w:p w:rsidR="00643FC7">
      <w:pPr>
        <w:autoSpaceDE/>
        <w:autoSpaceDN/>
        <w:bidi w:val="0"/>
        <w:outlineLvl w:val="0"/>
        <w:rPr>
          <w:rFonts w:ascii="Times New Roman" w:hAnsi="Times New Roman"/>
          <w:sz w:val="20"/>
          <w:szCs w:val="20"/>
        </w:rPr>
      </w:pPr>
    </w:p>
    <w:p w:rsidR="00643FC7">
      <w:pPr>
        <w:autoSpaceDE/>
        <w:autoSpaceDN/>
        <w:bidi w:val="0"/>
        <w:outlineLvl w:val="0"/>
        <w:rPr>
          <w:rFonts w:ascii="Times New Roman" w:hAnsi="Times New Roman"/>
          <w:sz w:val="20"/>
          <w:szCs w:val="20"/>
        </w:rPr>
      </w:pPr>
    </w:p>
    <w:p w:rsidR="00CA09DD">
      <w:pPr>
        <w:autoSpaceDE/>
        <w:autoSpaceDN/>
        <w:bidi w:val="0"/>
        <w:outlineLvl w:val="0"/>
        <w:rPr>
          <w:rFonts w:ascii="Times New Roman" w:hAnsi="Times New Roman"/>
          <w:sz w:val="20"/>
          <w:szCs w:val="20"/>
        </w:rPr>
      </w:pPr>
      <w:r w:rsidRPr="00AA216C">
        <w:rPr>
          <w:rFonts w:ascii="Times New Roman" w:hAnsi="Times New Roman"/>
          <w:sz w:val="20"/>
          <w:szCs w:val="20"/>
        </w:rPr>
        <w:t>LEGENDA:</w:t>
      </w:r>
    </w:p>
    <w:p w:rsidR="00C426F7" w:rsidRPr="00AA216C">
      <w:pPr>
        <w:autoSpaceDE/>
        <w:autoSpaceDN/>
        <w:bidi w:val="0"/>
        <w:outlineLvl w:val="0"/>
        <w:rPr>
          <w:rFonts w:ascii="Times New Roman" w:hAnsi="Times New Roman"/>
          <w:sz w:val="20"/>
          <w:szCs w:val="20"/>
        </w:rPr>
      </w:pPr>
      <w:r>
        <w:rPr>
          <w:rFonts w:ascii="Times New Roman" w:hAnsi="Times New Roman"/>
          <w:sz w:val="20"/>
          <w:szCs w:val="20"/>
        </w:rPr>
        <w:tab/>
        <w:tab/>
        <w:tab/>
        <w:tab/>
        <w:tab/>
      </w:r>
    </w:p>
    <w:tbl>
      <w:tblPr>
        <w:tblStyle w:val="TableNormal"/>
        <w:tblW w:w="15730" w:type="dxa"/>
        <w:tblLayout w:type="fixed"/>
        <w:tblCellMar>
          <w:top w:w="0" w:type="dxa"/>
          <w:left w:w="70" w:type="dxa"/>
          <w:bottom w:w="0" w:type="dxa"/>
          <w:right w:w="70" w:type="dxa"/>
        </w:tblCellMar>
      </w:tblPr>
      <w:tblGrid>
        <w:gridCol w:w="2410"/>
        <w:gridCol w:w="4140"/>
        <w:gridCol w:w="2410"/>
        <w:gridCol w:w="6770"/>
      </w:tblGrid>
      <w:tr>
        <w:tblPrEx>
          <w:tblW w:w="15730" w:type="dxa"/>
          <w:tblLayout w:type="fixed"/>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C426F7" w:rsidRPr="00AA216C" w:rsidP="00B417C8">
            <w:pPr>
              <w:pStyle w:val="Normlny"/>
              <w:autoSpaceDE/>
              <w:autoSpaceDN/>
              <w:bidi w:val="0"/>
              <w:spacing w:after="60"/>
              <w:rPr>
                <w:rFonts w:ascii="Times New Roman" w:hAnsi="Times New Roman"/>
                <w:lang w:eastAsia="sk-SK"/>
              </w:rPr>
            </w:pPr>
            <w:r w:rsidRPr="00AA216C">
              <w:rPr>
                <w:rFonts w:ascii="Times New Roman" w:hAnsi="Times New Roman"/>
                <w:lang w:eastAsia="sk-SK"/>
              </w:rPr>
              <w:t>V stĺpci (1):</w:t>
            </w:r>
          </w:p>
          <w:p w:rsidR="00C426F7" w:rsidRPr="00AA216C" w:rsidP="00B417C8">
            <w:pPr>
              <w:bidi w:val="0"/>
              <w:rPr>
                <w:rFonts w:ascii="Times New Roman" w:hAnsi="Times New Roman"/>
                <w:sz w:val="20"/>
              </w:rPr>
            </w:pPr>
            <w:r w:rsidRPr="00AA216C">
              <w:rPr>
                <w:rFonts w:ascii="Times New Roman" w:hAnsi="Times New Roman"/>
                <w:sz w:val="20"/>
              </w:rPr>
              <w:t>Č – článok</w:t>
            </w:r>
          </w:p>
          <w:p w:rsidR="00C426F7" w:rsidRPr="00AA216C" w:rsidP="00B417C8">
            <w:pPr>
              <w:bidi w:val="0"/>
              <w:rPr>
                <w:rFonts w:ascii="Times New Roman" w:hAnsi="Times New Roman"/>
                <w:sz w:val="20"/>
              </w:rPr>
            </w:pPr>
            <w:r w:rsidRPr="00AA216C">
              <w:rPr>
                <w:rFonts w:ascii="Times New Roman" w:hAnsi="Times New Roman"/>
                <w:sz w:val="20"/>
              </w:rPr>
              <w:t>O – odsek</w:t>
            </w:r>
          </w:p>
          <w:p w:rsidR="00C426F7" w:rsidRPr="00AA216C" w:rsidP="00B417C8">
            <w:pPr>
              <w:bidi w:val="0"/>
              <w:rPr>
                <w:rFonts w:ascii="Times New Roman" w:hAnsi="Times New Roman"/>
                <w:sz w:val="20"/>
              </w:rPr>
            </w:pPr>
            <w:r w:rsidRPr="00AA216C">
              <w:rPr>
                <w:rFonts w:ascii="Times New Roman" w:hAnsi="Times New Roman"/>
                <w:sz w:val="20"/>
              </w:rPr>
              <w:t>V – veta</w:t>
            </w:r>
          </w:p>
          <w:p w:rsidR="00C426F7" w:rsidRPr="00AA216C" w:rsidP="00B417C8">
            <w:pPr>
              <w:bidi w:val="0"/>
              <w:rPr>
                <w:rFonts w:ascii="Times New Roman" w:hAnsi="Times New Roman"/>
                <w:sz w:val="20"/>
              </w:rPr>
            </w:pPr>
            <w:r w:rsidRPr="00AA216C">
              <w:rPr>
                <w:rFonts w:ascii="Times New Roman" w:hAnsi="Times New Roman"/>
                <w:sz w:val="20"/>
              </w:rPr>
              <w:t>P – písmeno (číslo)</w:t>
            </w:r>
          </w:p>
          <w:p w:rsidR="00C426F7" w:rsidRPr="00AA216C" w:rsidP="00B417C8">
            <w:pPr>
              <w:bidi w:val="0"/>
              <w:rPr>
                <w:rFonts w:ascii="Times New Roman" w:hAnsi="Times New Roman"/>
                <w:sz w:val="20"/>
              </w:rPr>
            </w:pPr>
          </w:p>
        </w:tc>
        <w:tc>
          <w:tcPr>
            <w:tcW w:w="4140" w:type="dxa"/>
            <w:tcBorders>
              <w:top w:val="nil"/>
              <w:left w:val="nil"/>
              <w:bottom w:val="nil"/>
              <w:right w:val="nil"/>
            </w:tcBorders>
            <w:textDirection w:val="lrTb"/>
            <w:vAlign w:val="top"/>
          </w:tcPr>
          <w:p w:rsidR="00C426F7" w:rsidRPr="00AA216C" w:rsidP="00B417C8">
            <w:pPr>
              <w:pStyle w:val="Normlny"/>
              <w:autoSpaceDE/>
              <w:autoSpaceDN/>
              <w:bidi w:val="0"/>
              <w:spacing w:after="60"/>
              <w:rPr>
                <w:rFonts w:ascii="Times New Roman" w:hAnsi="Times New Roman"/>
                <w:lang w:eastAsia="sk-SK"/>
              </w:rPr>
            </w:pPr>
            <w:r w:rsidRPr="00AA216C">
              <w:rPr>
                <w:rFonts w:ascii="Times New Roman" w:hAnsi="Times New Roman"/>
                <w:lang w:eastAsia="sk-SK"/>
              </w:rPr>
              <w:t>V stĺpci (3):</w:t>
            </w:r>
          </w:p>
          <w:p w:rsidR="00C426F7" w:rsidRPr="00AA216C" w:rsidP="00B417C8">
            <w:pPr>
              <w:bidi w:val="0"/>
              <w:rPr>
                <w:rFonts w:ascii="Times New Roman" w:hAnsi="Times New Roman"/>
                <w:sz w:val="20"/>
              </w:rPr>
            </w:pPr>
            <w:r w:rsidRPr="00AA216C">
              <w:rPr>
                <w:rFonts w:ascii="Times New Roman" w:hAnsi="Times New Roman"/>
                <w:sz w:val="20"/>
              </w:rPr>
              <w:t>N – bežná transpozícia</w:t>
            </w:r>
          </w:p>
          <w:p w:rsidR="00C426F7" w:rsidRPr="00AA216C" w:rsidP="00B417C8">
            <w:pPr>
              <w:bidi w:val="0"/>
              <w:rPr>
                <w:rFonts w:ascii="Times New Roman" w:hAnsi="Times New Roman"/>
                <w:sz w:val="20"/>
              </w:rPr>
            </w:pPr>
            <w:r w:rsidRPr="00AA216C">
              <w:rPr>
                <w:rFonts w:ascii="Times New Roman" w:hAnsi="Times New Roman"/>
                <w:sz w:val="20"/>
              </w:rPr>
              <w:t>O – transpozícia s možnosťou voľby</w:t>
            </w:r>
          </w:p>
          <w:p w:rsidR="00C426F7" w:rsidRPr="00AA216C" w:rsidP="00B417C8">
            <w:pPr>
              <w:bidi w:val="0"/>
              <w:rPr>
                <w:rFonts w:ascii="Times New Roman" w:hAnsi="Times New Roman"/>
                <w:sz w:val="20"/>
              </w:rPr>
            </w:pPr>
            <w:r w:rsidRPr="00AA216C">
              <w:rPr>
                <w:rFonts w:ascii="Times New Roman" w:hAnsi="Times New Roman"/>
                <w:sz w:val="20"/>
              </w:rPr>
              <w:t>D – transpozícia podľa úvahy (dobrovoľná)</w:t>
            </w:r>
          </w:p>
          <w:p w:rsidR="00C426F7" w:rsidRPr="00AA216C" w:rsidP="00B417C8">
            <w:pPr>
              <w:bidi w:val="0"/>
              <w:rPr>
                <w:rFonts w:ascii="Times New Roman" w:hAnsi="Times New Roman"/>
                <w:sz w:val="20"/>
              </w:rPr>
            </w:pPr>
            <w:r w:rsidRPr="00AA216C">
              <w:rPr>
                <w:rFonts w:ascii="Times New Roman" w:hAnsi="Times New Roman"/>
                <w:sz w:val="20"/>
              </w:rPr>
              <w:t>n.a. – transpozícia sa neuskutočňuje</w:t>
            </w:r>
          </w:p>
        </w:tc>
        <w:tc>
          <w:tcPr>
            <w:tcW w:w="2410" w:type="dxa"/>
            <w:tcBorders>
              <w:top w:val="nil"/>
              <w:left w:val="nil"/>
              <w:bottom w:val="nil"/>
              <w:right w:val="nil"/>
            </w:tcBorders>
            <w:textDirection w:val="lrTb"/>
            <w:vAlign w:val="top"/>
          </w:tcPr>
          <w:p w:rsidR="00C426F7" w:rsidRPr="00AA216C" w:rsidP="00B417C8">
            <w:pPr>
              <w:pStyle w:val="Normlny"/>
              <w:autoSpaceDE/>
              <w:autoSpaceDN/>
              <w:bidi w:val="0"/>
              <w:spacing w:after="60"/>
              <w:rPr>
                <w:rFonts w:ascii="Times New Roman" w:hAnsi="Times New Roman"/>
                <w:lang w:eastAsia="sk-SK"/>
              </w:rPr>
            </w:pPr>
            <w:r w:rsidRPr="00AA216C">
              <w:rPr>
                <w:rFonts w:ascii="Times New Roman" w:hAnsi="Times New Roman"/>
                <w:lang w:eastAsia="sk-SK"/>
              </w:rPr>
              <w:t>V stĺpci (5):</w:t>
            </w:r>
          </w:p>
          <w:p w:rsidR="00C426F7" w:rsidRPr="00AA216C" w:rsidP="00B417C8">
            <w:pPr>
              <w:bidi w:val="0"/>
              <w:rPr>
                <w:rFonts w:ascii="Times New Roman" w:hAnsi="Times New Roman"/>
                <w:sz w:val="20"/>
              </w:rPr>
            </w:pPr>
            <w:r w:rsidRPr="00AA216C">
              <w:rPr>
                <w:rFonts w:ascii="Times New Roman" w:hAnsi="Times New Roman"/>
                <w:sz w:val="20"/>
              </w:rPr>
              <w:t>Č – článok</w:t>
            </w:r>
          </w:p>
          <w:p w:rsidR="00C426F7" w:rsidRPr="00AA216C" w:rsidP="00B417C8">
            <w:pPr>
              <w:bidi w:val="0"/>
              <w:rPr>
                <w:rFonts w:ascii="Times New Roman" w:hAnsi="Times New Roman"/>
                <w:sz w:val="20"/>
              </w:rPr>
            </w:pPr>
            <w:r w:rsidRPr="00AA216C">
              <w:rPr>
                <w:rFonts w:ascii="Times New Roman" w:hAnsi="Times New Roman"/>
                <w:sz w:val="20"/>
              </w:rPr>
              <w:t>§ – paragraf</w:t>
            </w:r>
          </w:p>
          <w:p w:rsidR="00C426F7" w:rsidRPr="00AA216C" w:rsidP="00B417C8">
            <w:pPr>
              <w:bidi w:val="0"/>
              <w:rPr>
                <w:rFonts w:ascii="Times New Roman" w:hAnsi="Times New Roman"/>
                <w:sz w:val="20"/>
              </w:rPr>
            </w:pPr>
            <w:r w:rsidRPr="00AA216C">
              <w:rPr>
                <w:rFonts w:ascii="Times New Roman" w:hAnsi="Times New Roman"/>
                <w:sz w:val="20"/>
              </w:rPr>
              <w:t>O – odsek</w:t>
            </w:r>
          </w:p>
          <w:p w:rsidR="00C426F7" w:rsidRPr="00AA216C" w:rsidP="00B417C8">
            <w:pPr>
              <w:bidi w:val="0"/>
              <w:rPr>
                <w:rFonts w:ascii="Times New Roman" w:hAnsi="Times New Roman"/>
                <w:sz w:val="20"/>
              </w:rPr>
            </w:pPr>
            <w:r w:rsidRPr="00AA216C">
              <w:rPr>
                <w:rFonts w:ascii="Times New Roman" w:hAnsi="Times New Roman"/>
                <w:sz w:val="20"/>
              </w:rPr>
              <w:t>V – veta</w:t>
            </w:r>
          </w:p>
          <w:p w:rsidR="00C426F7" w:rsidRPr="00AA216C" w:rsidP="00B417C8">
            <w:pPr>
              <w:bidi w:val="0"/>
              <w:rPr>
                <w:rFonts w:ascii="Times New Roman" w:hAnsi="Times New Roman"/>
                <w:sz w:val="20"/>
              </w:rPr>
            </w:pPr>
            <w:r w:rsidRPr="00AA216C">
              <w:rPr>
                <w:rFonts w:ascii="Times New Roman" w:hAnsi="Times New Roman"/>
                <w:sz w:val="20"/>
              </w:rPr>
              <w:t>P – písmeno (číslo)</w:t>
            </w:r>
          </w:p>
        </w:tc>
        <w:tc>
          <w:tcPr>
            <w:tcW w:w="6770" w:type="dxa"/>
            <w:tcBorders>
              <w:top w:val="nil"/>
              <w:left w:val="nil"/>
              <w:bottom w:val="nil"/>
              <w:right w:val="nil"/>
            </w:tcBorders>
            <w:textDirection w:val="lrTb"/>
            <w:vAlign w:val="top"/>
          </w:tcPr>
          <w:p w:rsidR="00C426F7" w:rsidRPr="00AA216C" w:rsidP="00B417C8">
            <w:pPr>
              <w:pStyle w:val="Normlny"/>
              <w:autoSpaceDE/>
              <w:autoSpaceDN/>
              <w:bidi w:val="0"/>
              <w:spacing w:after="60"/>
              <w:rPr>
                <w:rFonts w:ascii="Times New Roman" w:hAnsi="Times New Roman"/>
                <w:lang w:eastAsia="sk-SK"/>
              </w:rPr>
            </w:pPr>
            <w:r w:rsidRPr="00AA216C">
              <w:rPr>
                <w:rFonts w:ascii="Times New Roman" w:hAnsi="Times New Roman"/>
                <w:lang w:eastAsia="sk-SK"/>
              </w:rPr>
              <w:t>V stĺpci (7):</w:t>
            </w:r>
          </w:p>
          <w:p w:rsidR="00C426F7" w:rsidRPr="00AA216C" w:rsidP="00B417C8">
            <w:pPr>
              <w:bidi w:val="0"/>
              <w:rPr>
                <w:rFonts w:ascii="Times New Roman" w:hAnsi="Times New Roman"/>
                <w:sz w:val="20"/>
              </w:rPr>
            </w:pPr>
            <w:r w:rsidRPr="00AA216C">
              <w:rPr>
                <w:rFonts w:ascii="Times New Roman" w:hAnsi="Times New Roman"/>
                <w:sz w:val="20"/>
              </w:rPr>
              <w:t>Ú – úplná zhoda</w:t>
            </w:r>
          </w:p>
          <w:p w:rsidR="00C426F7" w:rsidRPr="00AA216C" w:rsidP="00B417C8">
            <w:pPr>
              <w:bidi w:val="0"/>
              <w:rPr>
                <w:rFonts w:ascii="Times New Roman" w:hAnsi="Times New Roman"/>
                <w:sz w:val="20"/>
              </w:rPr>
            </w:pPr>
            <w:r w:rsidRPr="00AA216C">
              <w:rPr>
                <w:rFonts w:ascii="Times New Roman" w:hAnsi="Times New Roman"/>
                <w:sz w:val="20"/>
              </w:rPr>
              <w:t>Č – čiastočná zhoda</w:t>
            </w:r>
          </w:p>
          <w:p w:rsidR="00C426F7" w:rsidRPr="00AA216C" w:rsidP="00B417C8">
            <w:pPr>
              <w:bidi w:val="0"/>
              <w:rPr>
                <w:rFonts w:ascii="Times New Roman" w:hAnsi="Times New Roman"/>
                <w:sz w:val="20"/>
              </w:rPr>
            </w:pPr>
            <w:r w:rsidRPr="00AA216C">
              <w:rPr>
                <w:rFonts w:ascii="Times New Roman" w:hAnsi="Times New Roman"/>
                <w:sz w:val="20"/>
              </w:rPr>
              <w:t>R – rozpor (v príp., že zatiaľ nedošlo k transp., ale príde k nej v budúcnosti</w:t>
            </w:r>
          </w:p>
          <w:p w:rsidR="00C426F7" w:rsidRPr="00AA216C" w:rsidP="00B417C8">
            <w:pPr>
              <w:bidi w:val="0"/>
              <w:rPr>
                <w:rFonts w:ascii="Times New Roman" w:hAnsi="Times New Roman"/>
                <w:sz w:val="20"/>
              </w:rPr>
            </w:pPr>
            <w:r w:rsidRPr="00AA216C">
              <w:rPr>
                <w:rFonts w:ascii="Times New Roman" w:hAnsi="Times New Roman"/>
                <w:sz w:val="20"/>
              </w:rPr>
              <w:t>N – neaplikovateľné</w:t>
            </w:r>
          </w:p>
        </w:tc>
      </w:tr>
    </w:tbl>
    <w:p w:rsidR="00CA09DD">
      <w:pPr>
        <w:autoSpaceDE/>
        <w:autoSpaceDN/>
        <w:bidi w:val="0"/>
        <w:rPr>
          <w:rFonts w:ascii="Times New Roman" w:hAnsi="Times New Roman"/>
          <w:sz w:val="20"/>
          <w:szCs w:val="20"/>
        </w:rPr>
      </w:pPr>
    </w:p>
    <w:p w:rsidR="00E21D40">
      <w:pPr>
        <w:autoSpaceDE/>
        <w:autoSpaceDN/>
        <w:bidi w:val="0"/>
        <w:rPr>
          <w:rFonts w:ascii="Times New Roman" w:hAnsi="Times New Roman"/>
          <w:sz w:val="20"/>
          <w:szCs w:val="20"/>
        </w:rPr>
      </w:pPr>
    </w:p>
    <w:p w:rsidR="00E21D40">
      <w:pPr>
        <w:autoSpaceDE/>
        <w:autoSpaceDN/>
        <w:bidi w:val="0"/>
        <w:rPr>
          <w:rFonts w:ascii="Times New Roman" w:hAnsi="Times New Roman"/>
          <w:sz w:val="20"/>
          <w:szCs w:val="20"/>
        </w:rPr>
      </w:pPr>
    </w:p>
    <w:p w:rsidR="00E21D40" w:rsidRPr="00AA216C">
      <w:pPr>
        <w:autoSpaceDE/>
        <w:autoSpaceDN/>
        <w:bidi w:val="0"/>
        <w:rPr>
          <w:rFonts w:ascii="Times New Roman" w:hAnsi="Times New Roman"/>
          <w:sz w:val="20"/>
          <w:szCs w:val="20"/>
        </w:rPr>
      </w:pPr>
    </w:p>
    <w:p w:rsidR="00CA09DD" w:rsidRPr="00AA216C">
      <w:pPr>
        <w:autoSpaceDE/>
        <w:autoSpaceDN/>
        <w:bidi w:val="0"/>
        <w:rPr>
          <w:rFonts w:ascii="Times New Roman" w:hAnsi="Times New Roman"/>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CA09DD" w:rsidRPr="00AA216C">
            <w:pPr>
              <w:pStyle w:val="Heading2"/>
              <w:bidi w:val="0"/>
              <w:rPr>
                <w:rFonts w:ascii="Times New Roman" w:hAnsi="Times New Roman"/>
              </w:rPr>
            </w:pPr>
            <w:r w:rsidRPr="00AA216C">
              <w:rPr>
                <w:rFonts w:ascii="Times New Roman" w:hAnsi="Times New Roman"/>
              </w:rPr>
              <w:t>Zoznam všeobecne záväzných právnych predpisov preberajúcich s</w:t>
            </w:r>
            <w:r w:rsidR="00E54B3E">
              <w:rPr>
                <w:rFonts w:ascii="Times New Roman" w:hAnsi="Times New Roman"/>
              </w:rPr>
              <w:t xml:space="preserve">mernicu </w:t>
            </w:r>
            <w:r w:rsidRPr="00390FC1" w:rsidR="00E54B3E">
              <w:rPr>
                <w:rStyle w:val="Strong"/>
              </w:rPr>
              <w:t>Európskeho parlamentu a Rady</w:t>
            </w:r>
            <w:r w:rsidRPr="00E54B3E" w:rsidR="00E54B3E">
              <w:rPr>
                <w:rFonts w:ascii="Times New Roman" w:hAnsi="Times New Roman"/>
              </w:rPr>
              <w:t xml:space="preserve"> 2004/107/ES</w:t>
            </w:r>
          </w:p>
          <w:p w:rsidR="00CA09DD" w:rsidRPr="00AA216C">
            <w:pPr>
              <w:bidi w:val="0"/>
              <w:jc w:val="center"/>
              <w:rPr>
                <w:rFonts w:ascii="Times New Roman" w:hAnsi="Times New Roman"/>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CA09DD" w:rsidRPr="00AA216C">
            <w:pPr>
              <w:bidi w:val="0"/>
              <w:spacing w:before="120"/>
              <w:jc w:val="center"/>
              <w:rPr>
                <w:rFonts w:ascii="Times New Roman" w:hAnsi="Times New Roman"/>
                <w:sz w:val="20"/>
                <w:szCs w:val="20"/>
              </w:rPr>
            </w:pPr>
            <w:r w:rsidRPr="00AA216C">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CA09DD" w:rsidRPr="00AA216C">
            <w:pPr>
              <w:pStyle w:val="Normlny"/>
              <w:bidi w:val="0"/>
              <w:rPr>
                <w:rFonts w:ascii="Times New Roman" w:hAnsi="Times New Roman"/>
                <w:lang w:eastAsia="sk-SK"/>
              </w:rPr>
            </w:pPr>
            <w:r w:rsidRPr="00AA216C">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CA09DD" w:rsidRPr="00AA216C" w:rsidP="00C8554D">
            <w:pPr>
              <w:numPr>
                <w:numId w:val="1"/>
              </w:numPr>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CA09DD" w:rsidRPr="00AA216C" w:rsidP="00C426F7">
            <w:pPr>
              <w:pStyle w:val="Normlny"/>
              <w:bidi w:val="0"/>
              <w:jc w:val="both"/>
              <w:rPr>
                <w:rFonts w:ascii="Times New Roman" w:hAnsi="Times New Roman"/>
              </w:rPr>
            </w:pPr>
            <w:r w:rsidR="00501119">
              <w:rPr>
                <w:rFonts w:ascii="Times New Roman" w:hAnsi="Times New Roman"/>
              </w:rPr>
              <w:t>Návrh</w:t>
            </w:r>
            <w:r w:rsidRPr="008B2E5B" w:rsidR="008B2E5B">
              <w:rPr>
                <w:rFonts w:ascii="Times New Roman" w:hAnsi="Times New Roman"/>
              </w:rPr>
              <w:t xml:space="preserve"> zákona o ochrane ovzdušia a o zmene doplnení niektorých zákonov (NZ)</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CA09DD" w:rsidRPr="00AA216C" w:rsidP="00C8554D">
            <w:pPr>
              <w:numPr>
                <w:numId w:val="1"/>
              </w:numPr>
              <w:bidi w:val="0"/>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E21D40" w:rsidRPr="00E21D40" w:rsidP="00C426F7">
            <w:pPr>
              <w:pStyle w:val="nazov"/>
              <w:bidi w:val="0"/>
              <w:jc w:val="both"/>
              <w:rPr>
                <w:rFonts w:ascii="Times New Roman" w:hAnsi="Times New Roman"/>
                <w:b w:val="0"/>
                <w:sz w:val="20"/>
              </w:rPr>
            </w:pPr>
            <w:r w:rsidR="00501119">
              <w:rPr>
                <w:rFonts w:ascii="Times New Roman" w:hAnsi="Times New Roman"/>
                <w:b w:val="0"/>
                <w:sz w:val="20"/>
              </w:rPr>
              <w:t>Tézy návrhu</w:t>
            </w:r>
            <w:r w:rsidR="00D00C41">
              <w:rPr>
                <w:rFonts w:ascii="Times New Roman" w:hAnsi="Times New Roman"/>
                <w:b w:val="0"/>
                <w:sz w:val="20"/>
              </w:rPr>
              <w:t xml:space="preserve"> vyhlášky</w:t>
            </w:r>
            <w:r w:rsidR="00D00C41">
              <w:rPr>
                <w:rFonts w:ascii="Times New Roman" w:hAnsi="Times New Roman"/>
                <w:b w:val="0"/>
                <w:color w:val="000000"/>
                <w:sz w:val="20"/>
              </w:rPr>
              <w:t xml:space="preserve"> M</w:t>
            </w:r>
            <w:r w:rsidRPr="00AA216C" w:rsidR="00C426F7">
              <w:rPr>
                <w:rFonts w:ascii="Times New Roman" w:hAnsi="Times New Roman"/>
                <w:b w:val="0"/>
                <w:color w:val="000000"/>
                <w:sz w:val="20"/>
              </w:rPr>
              <w:t>inisterstva životného prostredia Slovenskej republiky</w:t>
            </w:r>
            <w:r w:rsidRPr="00AA216C" w:rsidR="00C426F7">
              <w:rPr>
                <w:rFonts w:ascii="Times New Roman" w:hAnsi="Times New Roman"/>
                <w:b w:val="0"/>
                <w:sz w:val="20"/>
              </w:rPr>
              <w:t xml:space="preserve"> o kvalite ovzdušia</w:t>
            </w:r>
            <w:r w:rsidR="00501119">
              <w:rPr>
                <w:rFonts w:ascii="Times New Roman" w:hAnsi="Times New Roman"/>
                <w:b w:val="0"/>
                <w:sz w:val="20"/>
              </w:rPr>
              <w:t xml:space="preserve"> (NV) </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E21D40" w:rsidRPr="00AA216C" w:rsidP="00C8554D">
            <w:pPr>
              <w:numPr>
                <w:numId w:val="1"/>
              </w:numPr>
              <w:bidi w:val="0"/>
              <w:jc w:val="center"/>
              <w:rPr>
                <w:rFonts w:ascii="Times New Roman" w:hAnsi="Times New Roman"/>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E21D40" w:rsidP="00E21D40">
            <w:pPr>
              <w:pStyle w:val="nazov"/>
              <w:bidi w:val="0"/>
              <w:jc w:val="both"/>
              <w:rPr>
                <w:rFonts w:ascii="Times New Roman" w:hAnsi="Times New Roman"/>
                <w:b w:val="0"/>
                <w:sz w:val="20"/>
              </w:rPr>
            </w:pPr>
            <w:r w:rsidRPr="00E21D40">
              <w:rPr>
                <w:rFonts w:ascii="Times New Roman" w:hAnsi="Times New Roman"/>
                <w:b w:val="0"/>
                <w:sz w:val="20"/>
              </w:rPr>
              <w:t>Zákon č. 575/2001 Z. z. o organizácii činnosti vlády a organizácií ústrednej štátnej správy (Z)</w:t>
            </w:r>
          </w:p>
        </w:tc>
      </w:tr>
    </w:tbl>
    <w:p w:rsidR="00CA09DD">
      <w:pPr>
        <w:autoSpaceDE/>
        <w:autoSpaceDN/>
        <w:bidi w:val="0"/>
        <w:rPr>
          <w:rFonts w:ascii="Times New Roman" w:hAnsi="Times New Roman"/>
        </w:rPr>
      </w:pPr>
    </w:p>
    <w:p w:rsidR="00E34D5F" w:rsidRPr="00F60C3B">
      <w:pPr>
        <w:autoSpaceDE/>
        <w:autoSpaceDN/>
        <w:bidi w:val="0"/>
        <w:rPr>
          <w:rFonts w:ascii="Times New Roman" w:hAnsi="Times New Roman"/>
        </w:rPr>
      </w:pPr>
    </w:p>
    <w:sectPr>
      <w:footerReference w:type="even" r:id="rId7"/>
      <w:footerReference w:type="default" r:id="rId8"/>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0000000000000000000"/>
    <w:charset w:val="EE"/>
    <w:family w:val="roman"/>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FF" w:csb1="00000000"/>
  </w:font>
  <w:font w:name="Segoe UI">
    <w:altName w:val="Segoe UI"/>
    <w:panose1 w:val="020B0502040204020203"/>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 w:name="Lohit Devanagari">
    <w:altName w:val="Times New Roman"/>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Liberation Sans">
    <w:altName w:val="Arial"/>
    <w:panose1 w:val="00000000000000000000"/>
    <w:charset w:val="EE"/>
    <w:family w:val="roman"/>
    <w:pitch w:val="variable"/>
    <w:sig w:usb0="00000000" w:usb1="00000000" w:usb2="00000000" w:usb3="00000000" w:csb0="00000002" w:csb1="00000000"/>
  </w:font>
  <w:font w:name="EUAlbertina+22">
    <w:altName w:val="Microsoft YaHei"/>
    <w:panose1 w:val="00000000000000000000"/>
    <w:charset w:val="86"/>
    <w:family w:val="auto"/>
    <w:pitch w:val="default"/>
    <w:sig w:usb0="00000000" w:usb1="00000000" w:usb2="00000000" w:usb3="00000000" w:csb0="00040000" w:csb1="00000000"/>
  </w:font>
  <w:font w:name="@EUAlbertina+22">
    <w:panose1 w:val="00000000000000000000"/>
    <w:charset w:val="86"/>
    <w:family w:val="auto"/>
    <w:pitch w:val="default"/>
    <w:sig w:usb0="00000000" w:usb1="00000000" w:usb2="00000000" w:usb3="00000000" w:csb0="00040000" w:csb1="00000000"/>
  </w:font>
  <w:font w:name="@EUAlbertina-Regular-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64" w:rsidP="00B640B5">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55D64" w:rsidP="00A448D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64" w:rsidP="00B640B5">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58617E">
      <w:rPr>
        <w:rStyle w:val="PageNumber"/>
        <w:noProof/>
      </w:rPr>
      <w:t>5</w:t>
    </w:r>
    <w:r>
      <w:rPr>
        <w:rStyle w:val="PageNumber"/>
      </w:rPr>
      <w:fldChar w:fldCharType="end"/>
    </w:r>
  </w:p>
  <w:p w:rsidR="00D55D64">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44B">
      <w:pPr>
        <w:bidi w:val="0"/>
        <w:rPr>
          <w:rFonts w:ascii="Times New Roman" w:hAnsi="Times New Roman"/>
        </w:rPr>
      </w:pPr>
      <w:r>
        <w:rPr>
          <w:rFonts w:ascii="Times New Roman" w:hAnsi="Times New Roman"/>
        </w:rPr>
        <w:separator/>
      </w:r>
    </w:p>
  </w:footnote>
  <w:footnote w:type="continuationSeparator" w:id="1">
    <w:p w:rsidR="007D044B">
      <w:pPr>
        <w:bidi w:val="0"/>
        <w:rPr>
          <w:rFonts w:ascii="Times New Roman" w:hAnsi="Times New Roman"/>
        </w:rPr>
      </w:pPr>
      <w:r>
        <w:rPr>
          <w:rFonts w:ascii="Times New Roman" w:hAnsi="Times New Roman"/>
        </w:rPr>
        <w:continuationSeparator/>
      </w:r>
    </w:p>
  </w:footnote>
  <w:footnote w:id="2">
    <w:p w:rsidP="00240E71">
      <w:pPr>
        <w:pStyle w:val="FootnoteText"/>
        <w:bidi w:val="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DD0171"/>
    <w:multiLevelType w:val="multilevel"/>
    <w:tmpl w:val="B7DD0171"/>
    <w:lvl w:ilvl="0">
      <w:start w:val="1"/>
      <w:numFmt w:val="decimal"/>
      <w:lvlText w:val="(%1)"/>
      <w:lvlJc w:val="left"/>
      <w:pPr>
        <w:ind w:firstLine="720"/>
      </w:pPr>
      <w:rPr>
        <w:rFonts w:cs="Times New Roman" w:hint="default"/>
        <w:sz w:val="20"/>
        <w:szCs w:val="20"/>
        <w:rtl w:val="0"/>
        <w:cs w:val="0"/>
      </w:rPr>
    </w:lvl>
    <w:lvl w:ilvl="1">
      <w:start w:val="1"/>
      <w:numFmt w:val="lowerLetter"/>
      <w:lvlText w:val="%2)"/>
      <w:lvlJc w:val="left"/>
      <w:rPr>
        <w:rFonts w:cs="Times New Roman"/>
        <w:color w:val="auto"/>
        <w:rtl w:val="0"/>
        <w:cs w:val="0"/>
      </w:rPr>
    </w:lvl>
    <w:lvl w:ilvl="2">
      <w:start w:val="1"/>
      <w:numFmt w:val="decimal"/>
      <w:lvlText w:val="%3."/>
      <w:lvlJc w:val="left"/>
      <w:rPr>
        <w:rFonts w:cs="Times New Roman"/>
        <w:rtl w:val="0"/>
        <w:cs w:val="0"/>
      </w:rPr>
    </w:lvl>
    <w:lvl w:ilvl="3">
      <w:start w:val="1"/>
      <w:numFmt w:val="decimal"/>
      <w:lvlText w:val="%4."/>
      <w:lvlJc w:val="left"/>
      <w:pPr>
        <w:ind w:left="2160" w:firstLine="357"/>
      </w:pPr>
      <w:rPr>
        <w:rFonts w:cs="Times New Roman"/>
        <w:rtl w:val="0"/>
        <w:cs w:val="0"/>
      </w:rPr>
    </w:lvl>
    <w:lvl w:ilvl="4">
      <w:start w:val="1"/>
      <w:numFmt w:val="lowerLetter"/>
      <w:lvlText w:val="%5."/>
      <w:lvlJc w:val="left"/>
      <w:pPr>
        <w:ind w:left="2880" w:firstLine="357"/>
      </w:pPr>
      <w:rPr>
        <w:rFonts w:cs="Times New Roman"/>
        <w:rtl w:val="0"/>
        <w:cs w:val="0"/>
      </w:rPr>
    </w:lvl>
    <w:lvl w:ilvl="5">
      <w:start w:val="1"/>
      <w:numFmt w:val="lowerRoman"/>
      <w:lvlText w:val="%6."/>
      <w:lvlJc w:val="right"/>
      <w:pPr>
        <w:ind w:left="3600" w:firstLine="357"/>
      </w:pPr>
      <w:rPr>
        <w:rFonts w:cs="Times New Roman"/>
        <w:rtl w:val="0"/>
        <w:cs w:val="0"/>
      </w:rPr>
    </w:lvl>
    <w:lvl w:ilvl="6">
      <w:start w:val="1"/>
      <w:numFmt w:val="decimal"/>
      <w:lvlText w:val="%7."/>
      <w:lvlJc w:val="left"/>
      <w:pPr>
        <w:ind w:left="4320" w:firstLine="357"/>
      </w:pPr>
      <w:rPr>
        <w:rFonts w:cs="Times New Roman"/>
        <w:rtl w:val="0"/>
        <w:cs w:val="0"/>
      </w:rPr>
    </w:lvl>
    <w:lvl w:ilvl="7">
      <w:start w:val="1"/>
      <w:numFmt w:val="lowerLetter"/>
      <w:lvlText w:val="%8."/>
      <w:lvlJc w:val="left"/>
      <w:pPr>
        <w:ind w:left="5040" w:firstLine="357"/>
      </w:pPr>
      <w:rPr>
        <w:rFonts w:cs="Times New Roman"/>
        <w:rtl w:val="0"/>
        <w:cs w:val="0"/>
      </w:rPr>
    </w:lvl>
    <w:lvl w:ilvl="8">
      <w:start w:val="1"/>
      <w:numFmt w:val="lowerRoman"/>
      <w:lvlText w:val="%9."/>
      <w:lvlJc w:val="right"/>
      <w:pPr>
        <w:ind w:left="5760" w:firstLine="357"/>
      </w:pPr>
      <w:rPr>
        <w:rFonts w:cs="Times New Roman"/>
        <w:rtl w:val="0"/>
        <w:cs w:val="0"/>
      </w:rPr>
    </w:lvl>
  </w:abstractNum>
  <w:abstractNum w:abstractNumId="1">
    <w:nsid w:val="BDFFF992"/>
    <w:multiLevelType w:val="multilevel"/>
    <w:tmpl w:val="BDFFF992"/>
    <w:lvl w:ilvl="0">
      <w:start w:val="1"/>
      <w:numFmt w:val="decimal"/>
      <w:lvlText w:val="(%1)"/>
      <w:lvlJc w:val="left"/>
      <w:pPr>
        <w:ind w:firstLine="720"/>
      </w:pPr>
      <w:rPr>
        <w:rFonts w:cs="Times New Roman" w:hint="default"/>
        <w:sz w:val="20"/>
        <w:szCs w:val="20"/>
        <w:rtl w:val="0"/>
        <w:cs w:val="0"/>
      </w:rPr>
    </w:lvl>
    <w:lvl w:ilvl="1">
      <w:start w:val="1"/>
      <w:numFmt w:val="decimal"/>
      <w:lvlText w:val="%2."/>
      <w:lvlJc w:val="left"/>
      <w:pPr>
        <w:ind w:left="1135"/>
      </w:pPr>
      <w:rPr>
        <w:rFonts w:cs="Times New Roman"/>
        <w:rtl w:val="0"/>
        <w:cs w:val="0"/>
      </w:rPr>
    </w:lvl>
    <w:lvl w:ilvl="2">
      <w:start w:val="1"/>
      <w:numFmt w:val="decimal"/>
      <w:lvlText w:val="%3."/>
      <w:lvlJc w:val="left"/>
      <w:rPr>
        <w:rFonts w:cs="Times New Roman"/>
        <w:rtl w:val="0"/>
        <w:cs w:val="0"/>
      </w:rPr>
    </w:lvl>
    <w:lvl w:ilvl="3">
      <w:start w:val="1"/>
      <w:numFmt w:val="decimal"/>
      <w:lvlText w:val="%4."/>
      <w:lvlJc w:val="left"/>
      <w:pPr>
        <w:ind w:left="2160" w:firstLine="357"/>
      </w:pPr>
      <w:rPr>
        <w:rFonts w:cs="Times New Roman"/>
        <w:rtl w:val="0"/>
        <w:cs w:val="0"/>
      </w:rPr>
    </w:lvl>
    <w:lvl w:ilvl="4">
      <w:start w:val="1"/>
      <w:numFmt w:val="lowerLetter"/>
      <w:lvlText w:val="%5."/>
      <w:lvlJc w:val="left"/>
      <w:pPr>
        <w:ind w:left="2880" w:firstLine="357"/>
      </w:pPr>
      <w:rPr>
        <w:rFonts w:cs="Times New Roman"/>
        <w:rtl w:val="0"/>
        <w:cs w:val="0"/>
      </w:rPr>
    </w:lvl>
    <w:lvl w:ilvl="5">
      <w:start w:val="1"/>
      <w:numFmt w:val="lowerRoman"/>
      <w:lvlText w:val="%6."/>
      <w:lvlJc w:val="right"/>
      <w:pPr>
        <w:ind w:left="3600" w:firstLine="357"/>
      </w:pPr>
      <w:rPr>
        <w:rFonts w:cs="Times New Roman"/>
        <w:rtl w:val="0"/>
        <w:cs w:val="0"/>
      </w:rPr>
    </w:lvl>
    <w:lvl w:ilvl="6">
      <w:start w:val="1"/>
      <w:numFmt w:val="decimal"/>
      <w:lvlText w:val="%7."/>
      <w:lvlJc w:val="left"/>
      <w:pPr>
        <w:ind w:left="4320" w:firstLine="357"/>
      </w:pPr>
      <w:rPr>
        <w:rFonts w:cs="Times New Roman"/>
        <w:rtl w:val="0"/>
        <w:cs w:val="0"/>
      </w:rPr>
    </w:lvl>
    <w:lvl w:ilvl="7">
      <w:start w:val="1"/>
      <w:numFmt w:val="lowerLetter"/>
      <w:lvlText w:val="%8."/>
      <w:lvlJc w:val="left"/>
      <w:pPr>
        <w:ind w:left="5040" w:firstLine="357"/>
      </w:pPr>
      <w:rPr>
        <w:rFonts w:cs="Times New Roman"/>
        <w:rtl w:val="0"/>
        <w:cs w:val="0"/>
      </w:rPr>
    </w:lvl>
    <w:lvl w:ilvl="8">
      <w:start w:val="1"/>
      <w:numFmt w:val="lowerRoman"/>
      <w:lvlText w:val="%9."/>
      <w:lvlJc w:val="right"/>
      <w:pPr>
        <w:ind w:left="5760" w:firstLine="357"/>
      </w:pPr>
      <w:rPr>
        <w:rFonts w:cs="Times New Roman"/>
        <w:rtl w:val="0"/>
        <w:cs w:val="0"/>
      </w:rPr>
    </w:lvl>
  </w:abstractNum>
  <w:abstractNum w:abstractNumId="2">
    <w:nsid w:val="BF09062E"/>
    <w:multiLevelType w:val="multilevel"/>
    <w:tmpl w:val="BF09062E"/>
    <w:lvl w:ilvl="0">
      <w:start w:val="1"/>
      <w:numFmt w:val="lowerLetter"/>
      <w:lvlText w:val="%1)"/>
      <w:lvlJc w:val="left"/>
      <w:pPr>
        <w:ind w:left="360" w:hanging="360"/>
      </w:pPr>
      <w:rPr>
        <w:rFonts w:cs="Times New Roman" w:hint="default"/>
        <w:sz w:val="24"/>
        <w:rtl w:val="0"/>
        <w:cs w:val="0"/>
      </w:rPr>
    </w:lvl>
    <w:lvl w:ilvl="1">
      <w:start w:val="1"/>
      <w:numFmt w:val="lowerLetter"/>
      <w:lvlText w:val="%2)"/>
      <w:lvlJc w:val="left"/>
      <w:pPr>
        <w:ind w:left="1080" w:hanging="360"/>
      </w:pPr>
      <w:rPr>
        <w:rFonts w:cs="Times New Roman" w:hint="default"/>
        <w:sz w:val="24"/>
        <w:rtl w:val="0"/>
        <w:cs w:val="0"/>
      </w:rPr>
    </w:lvl>
    <w:lvl w:ilvl="2">
      <w:start w:val="1"/>
      <w:numFmt w:val="decimal"/>
      <w:lvlText w:val="(%3)"/>
      <w:lvlJc w:val="left"/>
      <w:pPr>
        <w:ind w:left="1980" w:hanging="360"/>
      </w:pPr>
      <w:rPr>
        <w:rFonts w:cs="Times New Roman" w:hint="default"/>
        <w:strike w:val="0"/>
        <w:color w:val="auto"/>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D5FA0222"/>
    <w:multiLevelType w:val="multilevel"/>
    <w:tmpl w:val="D5FA0222"/>
    <w:lvl w:ilvl="0">
      <w:start w:val="1"/>
      <w:numFmt w:val="decimal"/>
      <w:lvlText w:val="(%1)"/>
      <w:lvlJc w:val="left"/>
      <w:pPr>
        <w:ind w:left="557" w:firstLine="720"/>
      </w:pPr>
      <w:rPr>
        <w:rFonts w:cs="Times New Roman" w:hint="default"/>
        <w:color w:val="00B050"/>
        <w:sz w:val="24"/>
        <w:szCs w:val="24"/>
        <w:rtl w:val="0"/>
        <w:cs w:val="0"/>
      </w:rPr>
    </w:lvl>
    <w:lvl w:ilvl="1">
      <w:start w:val="1"/>
      <w:numFmt w:val="decimal"/>
      <w:lvlText w:val="%2."/>
      <w:lvlJc w:val="left"/>
      <w:pPr>
        <w:ind w:left="142"/>
      </w:pPr>
      <w:rPr>
        <w:rFonts w:cs="Times New Roman"/>
        <w:rtl w:val="0"/>
        <w:cs w:val="0"/>
      </w:rPr>
    </w:lvl>
    <w:lvl w:ilvl="2">
      <w:start w:val="1"/>
      <w:numFmt w:val="decimal"/>
      <w:lvlText w:val="%3."/>
      <w:lvlJc w:val="left"/>
      <w:pPr>
        <w:ind w:left="142"/>
      </w:pPr>
      <w:rPr>
        <w:rFonts w:cs="Times New Roman" w:hint="default"/>
        <w:rtl w:val="0"/>
        <w:cs w:val="0"/>
      </w:rPr>
    </w:lvl>
    <w:lvl w:ilvl="3">
      <w:start w:val="1"/>
      <w:numFmt w:val="decimal"/>
      <w:lvlText w:val="%4."/>
      <w:lvlJc w:val="left"/>
      <w:pPr>
        <w:ind w:left="2302" w:firstLine="357"/>
      </w:pPr>
      <w:rPr>
        <w:rFonts w:cs="Times New Roman" w:hint="default"/>
        <w:rtl w:val="0"/>
        <w:cs w:val="0"/>
      </w:rPr>
    </w:lvl>
    <w:lvl w:ilvl="4">
      <w:start w:val="1"/>
      <w:numFmt w:val="lowerLetter"/>
      <w:lvlText w:val="%5."/>
      <w:lvlJc w:val="left"/>
      <w:pPr>
        <w:ind w:left="3022" w:firstLine="357"/>
      </w:pPr>
      <w:rPr>
        <w:rFonts w:cs="Times New Roman" w:hint="default"/>
        <w:rtl w:val="0"/>
        <w:cs w:val="0"/>
      </w:rPr>
    </w:lvl>
    <w:lvl w:ilvl="5">
      <w:start w:val="1"/>
      <w:numFmt w:val="lowerRoman"/>
      <w:lvlText w:val="%6."/>
      <w:lvlJc w:val="right"/>
      <w:pPr>
        <w:ind w:left="3742" w:firstLine="357"/>
      </w:pPr>
      <w:rPr>
        <w:rFonts w:cs="Times New Roman" w:hint="default"/>
        <w:rtl w:val="0"/>
        <w:cs w:val="0"/>
      </w:rPr>
    </w:lvl>
    <w:lvl w:ilvl="6">
      <w:start w:val="1"/>
      <w:numFmt w:val="decimal"/>
      <w:lvlText w:val="%7."/>
      <w:lvlJc w:val="left"/>
      <w:pPr>
        <w:ind w:left="4462" w:firstLine="357"/>
      </w:pPr>
      <w:rPr>
        <w:rFonts w:cs="Times New Roman" w:hint="default"/>
        <w:rtl w:val="0"/>
        <w:cs w:val="0"/>
      </w:rPr>
    </w:lvl>
    <w:lvl w:ilvl="7">
      <w:start w:val="1"/>
      <w:numFmt w:val="lowerLetter"/>
      <w:lvlText w:val="%8."/>
      <w:lvlJc w:val="left"/>
      <w:pPr>
        <w:ind w:left="5182" w:firstLine="357"/>
      </w:pPr>
      <w:rPr>
        <w:rFonts w:cs="Times New Roman" w:hint="default"/>
        <w:rtl w:val="0"/>
        <w:cs w:val="0"/>
      </w:rPr>
    </w:lvl>
    <w:lvl w:ilvl="8">
      <w:start w:val="1"/>
      <w:numFmt w:val="lowerRoman"/>
      <w:lvlText w:val="%9."/>
      <w:lvlJc w:val="right"/>
      <w:pPr>
        <w:ind w:left="5902" w:firstLine="357"/>
      </w:pPr>
      <w:rPr>
        <w:rFonts w:cs="Times New Roman" w:hint="default"/>
        <w:rtl w:val="0"/>
        <w:cs w:val="0"/>
      </w:rPr>
    </w:lvl>
  </w:abstractNum>
  <w:abstractNum w:abstractNumId="4">
    <w:nsid w:val="F7FE7469"/>
    <w:multiLevelType w:val="multilevel"/>
    <w:tmpl w:val="F7FE7469"/>
    <w:lvl w:ilvl="0">
      <w:start w:val="1"/>
      <w:numFmt w:val="decimal"/>
      <w:lvlText w:val="(%1)"/>
      <w:lvlJc w:val="left"/>
      <w:pPr>
        <w:ind w:left="131" w:firstLine="720"/>
      </w:pPr>
      <w:rPr>
        <w:rFonts w:cs="Times New Roman" w:hint="default"/>
        <w:color w:val="auto"/>
        <w:sz w:val="24"/>
        <w:szCs w:val="24"/>
        <w:rtl w:val="0"/>
        <w:cs w:val="0"/>
      </w:rPr>
    </w:lvl>
    <w:lvl w:ilvl="1">
      <w:start w:val="1"/>
      <w:numFmt w:val="lowerLetter"/>
      <w:lvlText w:val="%2)"/>
      <w:lvlJc w:val="left"/>
      <w:pPr>
        <w:ind w:left="142"/>
      </w:pPr>
      <w:rPr>
        <w:rFonts w:cs="Times New Roman" w:hint="default"/>
        <w:rtl w:val="0"/>
        <w:cs w:val="0"/>
      </w:rPr>
    </w:lvl>
    <w:lvl w:ilvl="2">
      <w:start w:val="1"/>
      <w:numFmt w:val="decimal"/>
      <w:lvlText w:val="%3."/>
      <w:lvlJc w:val="left"/>
      <w:pPr>
        <w:ind w:left="142"/>
      </w:pPr>
      <w:rPr>
        <w:rFonts w:cs="Times New Roman" w:hint="default"/>
        <w:rtl w:val="0"/>
        <w:cs w:val="0"/>
      </w:rPr>
    </w:lvl>
    <w:lvl w:ilvl="3">
      <w:start w:val="1"/>
      <w:numFmt w:val="decimal"/>
      <w:lvlText w:val="%4."/>
      <w:lvlJc w:val="left"/>
      <w:pPr>
        <w:ind w:left="2302" w:firstLine="357"/>
      </w:pPr>
      <w:rPr>
        <w:rFonts w:cs="Times New Roman" w:hint="default"/>
        <w:rtl w:val="0"/>
        <w:cs w:val="0"/>
      </w:rPr>
    </w:lvl>
    <w:lvl w:ilvl="4">
      <w:start w:val="1"/>
      <w:numFmt w:val="lowerLetter"/>
      <w:lvlText w:val="%5."/>
      <w:lvlJc w:val="left"/>
      <w:pPr>
        <w:ind w:left="3022" w:firstLine="357"/>
      </w:pPr>
      <w:rPr>
        <w:rFonts w:cs="Times New Roman" w:hint="default"/>
        <w:rtl w:val="0"/>
        <w:cs w:val="0"/>
      </w:rPr>
    </w:lvl>
    <w:lvl w:ilvl="5">
      <w:start w:val="1"/>
      <w:numFmt w:val="lowerRoman"/>
      <w:lvlText w:val="%6."/>
      <w:lvlJc w:val="right"/>
      <w:pPr>
        <w:ind w:left="3742" w:firstLine="357"/>
      </w:pPr>
      <w:rPr>
        <w:rFonts w:cs="Times New Roman" w:hint="default"/>
        <w:rtl w:val="0"/>
        <w:cs w:val="0"/>
      </w:rPr>
    </w:lvl>
    <w:lvl w:ilvl="6">
      <w:start w:val="1"/>
      <w:numFmt w:val="decimal"/>
      <w:lvlText w:val="%7."/>
      <w:lvlJc w:val="left"/>
      <w:pPr>
        <w:ind w:left="4462" w:firstLine="357"/>
      </w:pPr>
      <w:rPr>
        <w:rFonts w:cs="Times New Roman" w:hint="default"/>
        <w:rtl w:val="0"/>
        <w:cs w:val="0"/>
      </w:rPr>
    </w:lvl>
    <w:lvl w:ilvl="7">
      <w:start w:val="1"/>
      <w:numFmt w:val="lowerLetter"/>
      <w:lvlText w:val="%8."/>
      <w:lvlJc w:val="left"/>
      <w:pPr>
        <w:ind w:left="5182" w:firstLine="357"/>
      </w:pPr>
      <w:rPr>
        <w:rFonts w:cs="Times New Roman" w:hint="default"/>
        <w:rtl w:val="0"/>
        <w:cs w:val="0"/>
      </w:rPr>
    </w:lvl>
    <w:lvl w:ilvl="8">
      <w:start w:val="1"/>
      <w:numFmt w:val="lowerRoman"/>
      <w:lvlText w:val="%9."/>
      <w:lvlJc w:val="right"/>
      <w:pPr>
        <w:ind w:left="5902" w:firstLine="357"/>
      </w:pPr>
      <w:rPr>
        <w:rFonts w:cs="Times New Roman" w:hint="default"/>
        <w:rtl w:val="0"/>
        <w:cs w:val="0"/>
      </w:rPr>
    </w:lvl>
  </w:abstractNum>
  <w:abstractNum w:abstractNumId="5">
    <w:nsid w:val="FCD75FF3"/>
    <w:multiLevelType w:val="multilevel"/>
    <w:tmpl w:val="FCD75FF3"/>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928" w:hanging="360"/>
      </w:pPr>
      <w:rPr>
        <w:rFonts w:cs="Times New Roman"/>
        <w:strike w:val="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FF996E00"/>
    <w:multiLevelType w:val="multilevel"/>
    <w:tmpl w:val="FF996E00"/>
    <w:lvl w:ilvl="0">
      <w:start w:val="1"/>
      <w:numFmt w:val="decimal"/>
      <w:lvlText w:val="(%1)"/>
      <w:lvlJc w:val="left"/>
      <w:pPr>
        <w:ind w:firstLine="720"/>
      </w:pPr>
      <w:rPr>
        <w:rFonts w:cs="Times New Roman"/>
        <w:sz w:val="20"/>
        <w:szCs w:val="20"/>
        <w:rtl w:val="0"/>
        <w:cs w:val="0"/>
      </w:rPr>
    </w:lvl>
    <w:lvl w:ilvl="1">
      <w:start w:val="1"/>
      <w:numFmt w:val="lowerLetter"/>
      <w:lvlText w:val="%2)"/>
      <w:lvlJc w:val="left"/>
      <w:rPr>
        <w:rFonts w:cs="Times New Roman"/>
        <w:rtl w:val="0"/>
        <w:cs w:val="0"/>
      </w:rPr>
    </w:lvl>
    <w:lvl w:ilvl="2">
      <w:start w:val="1"/>
      <w:numFmt w:val="lowerLetter"/>
      <w:lvlText w:val="%3)"/>
      <w:lvlJc w:val="left"/>
      <w:rPr>
        <w:rFonts w:ascii="Times New Roman" w:eastAsia="Times New Roman" w:hAnsi="Times New Roman" w:cs="Times New Roman"/>
        <w:rtl w:val="0"/>
        <w:cs w:val="0"/>
      </w:rPr>
    </w:lvl>
    <w:lvl w:ilvl="3">
      <w:start w:val="1"/>
      <w:numFmt w:val="decimal"/>
      <w:lvlText w:val="%4."/>
      <w:lvlJc w:val="left"/>
      <w:pPr>
        <w:ind w:left="2160" w:firstLine="357"/>
      </w:pPr>
      <w:rPr>
        <w:rFonts w:cs="Times New Roman"/>
        <w:rtl w:val="0"/>
        <w:cs w:val="0"/>
      </w:rPr>
    </w:lvl>
    <w:lvl w:ilvl="4">
      <w:start w:val="1"/>
      <w:numFmt w:val="lowerLetter"/>
      <w:lvlText w:val="%5."/>
      <w:lvlJc w:val="left"/>
      <w:pPr>
        <w:ind w:left="2880" w:firstLine="357"/>
      </w:pPr>
      <w:rPr>
        <w:rFonts w:cs="Times New Roman"/>
        <w:rtl w:val="0"/>
        <w:cs w:val="0"/>
      </w:rPr>
    </w:lvl>
    <w:lvl w:ilvl="5">
      <w:start w:val="1"/>
      <w:numFmt w:val="lowerRoman"/>
      <w:lvlText w:val="%6."/>
      <w:lvlJc w:val="right"/>
      <w:pPr>
        <w:ind w:left="3600" w:firstLine="357"/>
      </w:pPr>
      <w:rPr>
        <w:rFonts w:cs="Times New Roman"/>
        <w:rtl w:val="0"/>
        <w:cs w:val="0"/>
      </w:rPr>
    </w:lvl>
    <w:lvl w:ilvl="6">
      <w:start w:val="1"/>
      <w:numFmt w:val="decimal"/>
      <w:lvlText w:val="%7."/>
      <w:lvlJc w:val="left"/>
      <w:pPr>
        <w:ind w:left="4320" w:firstLine="357"/>
      </w:pPr>
      <w:rPr>
        <w:rFonts w:cs="Times New Roman"/>
        <w:rtl w:val="0"/>
        <w:cs w:val="0"/>
      </w:rPr>
    </w:lvl>
    <w:lvl w:ilvl="7">
      <w:start w:val="1"/>
      <w:numFmt w:val="lowerLetter"/>
      <w:lvlText w:val="%8."/>
      <w:lvlJc w:val="left"/>
      <w:pPr>
        <w:ind w:left="5040" w:firstLine="357"/>
      </w:pPr>
      <w:rPr>
        <w:rFonts w:cs="Times New Roman"/>
        <w:rtl w:val="0"/>
        <w:cs w:val="0"/>
      </w:rPr>
    </w:lvl>
    <w:lvl w:ilvl="8">
      <w:start w:val="1"/>
      <w:numFmt w:val="lowerRoman"/>
      <w:lvlText w:val="%9."/>
      <w:lvlJc w:val="right"/>
      <w:pPr>
        <w:ind w:left="5760" w:firstLine="357"/>
      </w:pPr>
      <w:rPr>
        <w:rFonts w:cs="Times New Roman"/>
        <w:rtl w:val="0"/>
        <w:cs w:val="0"/>
      </w:rPr>
    </w:lvl>
  </w:abstractNum>
  <w:abstractNum w:abstractNumId="7">
    <w:nsid w:val="05E3175C"/>
    <w:multiLevelType w:val="hybridMultilevel"/>
    <w:tmpl w:val="BFEC5518"/>
    <w:lvl w:ilvl="0">
      <w:start w:val="1"/>
      <w:numFmt w:val="decimal"/>
      <w:lvlText w:val="%1."/>
      <w:lvlJc w:val="left"/>
      <w:pPr>
        <w:tabs>
          <w:tab w:val="num" w:pos="720"/>
        </w:tabs>
        <w:ind w:left="720" w:hanging="360"/>
      </w:pPr>
      <w:rPr>
        <w:rFonts w:ascii="Times New Roman" w:hAnsi="Times New Roman" w:cs="Times New Roman"/>
        <w:rtl w:val="0"/>
        <w:cs w:val="0"/>
      </w:rPr>
    </w:lvl>
    <w:lvl w:ilvl="1">
      <w:start w:val="1"/>
      <w:numFmt w:val="lowerLetter"/>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8">
    <w:nsid w:val="0B1844BF"/>
    <w:multiLevelType w:val="hybridMultilevel"/>
    <w:tmpl w:val="24AADE20"/>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9D3613F"/>
    <w:multiLevelType w:val="singleLevel"/>
    <w:tmpl w:val="ACF2636C"/>
    <w:lvl w:ilvl="0">
      <w:start w:val="1"/>
      <w:numFmt w:val="lowerLetter"/>
      <w:pStyle w:val="Textpsmene"/>
      <w:lvlText w:val="%1)"/>
      <w:lvlJc w:val="left"/>
      <w:pPr>
        <w:tabs>
          <w:tab w:val="num" w:pos="360"/>
        </w:tabs>
        <w:ind w:left="360" w:hanging="360"/>
      </w:pPr>
      <w:rPr>
        <w:rFonts w:ascii="Times New Roman" w:hAnsi="Times New Roman" w:cs="Times New Roman"/>
        <w:rtl w:val="0"/>
        <w:cs w:val="0"/>
      </w:rPr>
    </w:lvl>
  </w:abstractNum>
  <w:abstractNum w:abstractNumId="10">
    <w:nsid w:val="1CCC700A"/>
    <w:multiLevelType w:val="hybridMultilevel"/>
    <w:tmpl w:val="1CC4EA86"/>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F2040C9"/>
    <w:multiLevelType w:val="multilevel"/>
    <w:tmpl w:val="F7FE7469"/>
    <w:lvl w:ilvl="0">
      <w:start w:val="1"/>
      <w:numFmt w:val="decimal"/>
      <w:lvlText w:val="(%1)"/>
      <w:lvlJc w:val="left"/>
      <w:pPr>
        <w:ind w:left="131" w:firstLine="720"/>
      </w:pPr>
      <w:rPr>
        <w:rFonts w:cs="Times New Roman" w:hint="default"/>
        <w:color w:val="auto"/>
        <w:sz w:val="24"/>
        <w:szCs w:val="24"/>
        <w:rtl w:val="0"/>
        <w:cs w:val="0"/>
      </w:rPr>
    </w:lvl>
    <w:lvl w:ilvl="1">
      <w:start w:val="1"/>
      <w:numFmt w:val="lowerLetter"/>
      <w:lvlText w:val="%2)"/>
      <w:lvlJc w:val="left"/>
      <w:pPr>
        <w:ind w:left="142"/>
      </w:pPr>
      <w:rPr>
        <w:rFonts w:cs="Times New Roman" w:hint="default"/>
        <w:rtl w:val="0"/>
        <w:cs w:val="0"/>
      </w:rPr>
    </w:lvl>
    <w:lvl w:ilvl="2">
      <w:start w:val="1"/>
      <w:numFmt w:val="decimal"/>
      <w:lvlText w:val="%3."/>
      <w:lvlJc w:val="left"/>
      <w:pPr>
        <w:ind w:left="142"/>
      </w:pPr>
      <w:rPr>
        <w:rFonts w:cs="Times New Roman" w:hint="default"/>
        <w:rtl w:val="0"/>
        <w:cs w:val="0"/>
      </w:rPr>
    </w:lvl>
    <w:lvl w:ilvl="3">
      <w:start w:val="1"/>
      <w:numFmt w:val="decimal"/>
      <w:lvlText w:val="%4."/>
      <w:lvlJc w:val="left"/>
      <w:pPr>
        <w:ind w:left="2302" w:firstLine="357"/>
      </w:pPr>
      <w:rPr>
        <w:rFonts w:cs="Times New Roman" w:hint="default"/>
        <w:rtl w:val="0"/>
        <w:cs w:val="0"/>
      </w:rPr>
    </w:lvl>
    <w:lvl w:ilvl="4">
      <w:start w:val="1"/>
      <w:numFmt w:val="lowerLetter"/>
      <w:lvlText w:val="%5."/>
      <w:lvlJc w:val="left"/>
      <w:pPr>
        <w:ind w:left="3022" w:firstLine="357"/>
      </w:pPr>
      <w:rPr>
        <w:rFonts w:cs="Times New Roman" w:hint="default"/>
        <w:rtl w:val="0"/>
        <w:cs w:val="0"/>
      </w:rPr>
    </w:lvl>
    <w:lvl w:ilvl="5">
      <w:start w:val="1"/>
      <w:numFmt w:val="lowerRoman"/>
      <w:lvlText w:val="%6."/>
      <w:lvlJc w:val="right"/>
      <w:pPr>
        <w:ind w:left="3742" w:firstLine="357"/>
      </w:pPr>
      <w:rPr>
        <w:rFonts w:cs="Times New Roman" w:hint="default"/>
        <w:rtl w:val="0"/>
        <w:cs w:val="0"/>
      </w:rPr>
    </w:lvl>
    <w:lvl w:ilvl="6">
      <w:start w:val="1"/>
      <w:numFmt w:val="decimal"/>
      <w:lvlText w:val="%7."/>
      <w:lvlJc w:val="left"/>
      <w:pPr>
        <w:ind w:left="4462" w:firstLine="357"/>
      </w:pPr>
      <w:rPr>
        <w:rFonts w:cs="Times New Roman" w:hint="default"/>
        <w:rtl w:val="0"/>
        <w:cs w:val="0"/>
      </w:rPr>
    </w:lvl>
    <w:lvl w:ilvl="7">
      <w:start w:val="1"/>
      <w:numFmt w:val="lowerLetter"/>
      <w:lvlText w:val="%8."/>
      <w:lvlJc w:val="left"/>
      <w:pPr>
        <w:ind w:left="5182" w:firstLine="357"/>
      </w:pPr>
      <w:rPr>
        <w:rFonts w:cs="Times New Roman" w:hint="default"/>
        <w:rtl w:val="0"/>
        <w:cs w:val="0"/>
      </w:rPr>
    </w:lvl>
    <w:lvl w:ilvl="8">
      <w:start w:val="1"/>
      <w:numFmt w:val="lowerRoman"/>
      <w:lvlText w:val="%9."/>
      <w:lvlJc w:val="right"/>
      <w:pPr>
        <w:ind w:left="5902" w:firstLine="357"/>
      </w:pPr>
      <w:rPr>
        <w:rFonts w:cs="Times New Roman" w:hint="default"/>
        <w:rtl w:val="0"/>
        <w:cs w:val="0"/>
      </w:rPr>
    </w:lvl>
  </w:abstractNum>
  <w:abstractNum w:abstractNumId="12">
    <w:nsid w:val="28AF6DF5"/>
    <w:multiLevelType w:val="multilevel"/>
    <w:tmpl w:val="F7FE7469"/>
    <w:lvl w:ilvl="0">
      <w:start w:val="1"/>
      <w:numFmt w:val="decimal"/>
      <w:lvlText w:val="(%1)"/>
      <w:lvlJc w:val="left"/>
      <w:pPr>
        <w:ind w:left="-578" w:firstLine="720"/>
      </w:pPr>
      <w:rPr>
        <w:rFonts w:cs="Times New Roman" w:hint="default"/>
        <w:color w:val="auto"/>
        <w:sz w:val="24"/>
        <w:szCs w:val="24"/>
        <w:rtl w:val="0"/>
        <w:cs w:val="0"/>
      </w:rPr>
    </w:lvl>
    <w:lvl w:ilvl="1">
      <w:start w:val="1"/>
      <w:numFmt w:val="lowerLetter"/>
      <w:lvlText w:val="%2)"/>
      <w:lvlJc w:val="left"/>
      <w:pPr>
        <w:ind w:left="-567"/>
      </w:pPr>
      <w:rPr>
        <w:rFonts w:cs="Times New Roman" w:hint="default"/>
        <w:rtl w:val="0"/>
        <w:cs w:val="0"/>
      </w:rPr>
    </w:lvl>
    <w:lvl w:ilvl="2">
      <w:start w:val="1"/>
      <w:numFmt w:val="decimal"/>
      <w:lvlText w:val="%3."/>
      <w:lvlJc w:val="left"/>
      <w:pPr>
        <w:ind w:left="-567"/>
      </w:pPr>
      <w:rPr>
        <w:rFonts w:cs="Times New Roman" w:hint="default"/>
        <w:rtl w:val="0"/>
        <w:cs w:val="0"/>
      </w:rPr>
    </w:lvl>
    <w:lvl w:ilvl="3">
      <w:start w:val="1"/>
      <w:numFmt w:val="decimal"/>
      <w:lvlText w:val="%4."/>
      <w:lvlJc w:val="left"/>
      <w:pPr>
        <w:ind w:left="1593" w:firstLine="357"/>
      </w:pPr>
      <w:rPr>
        <w:rFonts w:cs="Times New Roman" w:hint="default"/>
        <w:rtl w:val="0"/>
        <w:cs w:val="0"/>
      </w:rPr>
    </w:lvl>
    <w:lvl w:ilvl="4">
      <w:start w:val="1"/>
      <w:numFmt w:val="lowerLetter"/>
      <w:lvlText w:val="%5."/>
      <w:lvlJc w:val="left"/>
      <w:pPr>
        <w:ind w:left="2313" w:firstLine="357"/>
      </w:pPr>
      <w:rPr>
        <w:rFonts w:cs="Times New Roman" w:hint="default"/>
        <w:rtl w:val="0"/>
        <w:cs w:val="0"/>
      </w:rPr>
    </w:lvl>
    <w:lvl w:ilvl="5">
      <w:start w:val="1"/>
      <w:numFmt w:val="lowerRoman"/>
      <w:lvlText w:val="%6."/>
      <w:lvlJc w:val="right"/>
      <w:pPr>
        <w:ind w:left="3033" w:firstLine="357"/>
      </w:pPr>
      <w:rPr>
        <w:rFonts w:cs="Times New Roman" w:hint="default"/>
        <w:rtl w:val="0"/>
        <w:cs w:val="0"/>
      </w:rPr>
    </w:lvl>
    <w:lvl w:ilvl="6">
      <w:start w:val="1"/>
      <w:numFmt w:val="decimal"/>
      <w:lvlText w:val="%7."/>
      <w:lvlJc w:val="left"/>
      <w:pPr>
        <w:ind w:left="3753" w:firstLine="357"/>
      </w:pPr>
      <w:rPr>
        <w:rFonts w:cs="Times New Roman" w:hint="default"/>
        <w:rtl w:val="0"/>
        <w:cs w:val="0"/>
      </w:rPr>
    </w:lvl>
    <w:lvl w:ilvl="7">
      <w:start w:val="1"/>
      <w:numFmt w:val="lowerLetter"/>
      <w:lvlText w:val="%8."/>
      <w:lvlJc w:val="left"/>
      <w:pPr>
        <w:ind w:left="4473" w:firstLine="357"/>
      </w:pPr>
      <w:rPr>
        <w:rFonts w:cs="Times New Roman" w:hint="default"/>
        <w:rtl w:val="0"/>
        <w:cs w:val="0"/>
      </w:rPr>
    </w:lvl>
    <w:lvl w:ilvl="8">
      <w:start w:val="1"/>
      <w:numFmt w:val="lowerRoman"/>
      <w:lvlText w:val="%9."/>
      <w:lvlJc w:val="right"/>
      <w:pPr>
        <w:ind w:left="5193" w:firstLine="357"/>
      </w:pPr>
      <w:rPr>
        <w:rFonts w:cs="Times New Roman" w:hint="default"/>
        <w:rtl w:val="0"/>
        <w:cs w:val="0"/>
      </w:rPr>
    </w:lvl>
  </w:abstractNum>
  <w:abstractNum w:abstractNumId="13">
    <w:nsid w:val="29EF031D"/>
    <w:multiLevelType w:val="hybridMultilevel"/>
    <w:tmpl w:val="2F402D1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6092572"/>
    <w:multiLevelType w:val="hybridMultilevel"/>
    <w:tmpl w:val="C79427E4"/>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64D5EE9"/>
    <w:multiLevelType w:val="hybridMultilevel"/>
    <w:tmpl w:val="05DE8F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94363F7"/>
    <w:multiLevelType w:val="hybridMultilevel"/>
    <w:tmpl w:val="750A716A"/>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A50163C"/>
    <w:multiLevelType w:val="hybridMultilevel"/>
    <w:tmpl w:val="E0F4AF34"/>
    <w:lvl w:ilvl="0">
      <w:start w:val="3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D3E7E9E"/>
    <w:multiLevelType w:val="multilevel"/>
    <w:tmpl w:val="F7FE7469"/>
    <w:lvl w:ilvl="0">
      <w:start w:val="1"/>
      <w:numFmt w:val="decimal"/>
      <w:lvlText w:val="(%1)"/>
      <w:lvlJc w:val="left"/>
      <w:pPr>
        <w:ind w:left="131" w:firstLine="720"/>
      </w:pPr>
      <w:rPr>
        <w:rFonts w:cs="Times New Roman" w:hint="default"/>
        <w:color w:val="auto"/>
        <w:sz w:val="24"/>
        <w:szCs w:val="24"/>
        <w:rtl w:val="0"/>
        <w:cs w:val="0"/>
      </w:rPr>
    </w:lvl>
    <w:lvl w:ilvl="1">
      <w:start w:val="1"/>
      <w:numFmt w:val="lowerLetter"/>
      <w:lvlText w:val="%2)"/>
      <w:lvlJc w:val="left"/>
      <w:pPr>
        <w:ind w:left="142"/>
      </w:pPr>
      <w:rPr>
        <w:rFonts w:cs="Times New Roman" w:hint="default"/>
        <w:rtl w:val="0"/>
        <w:cs w:val="0"/>
      </w:rPr>
    </w:lvl>
    <w:lvl w:ilvl="2">
      <w:start w:val="1"/>
      <w:numFmt w:val="decimal"/>
      <w:lvlText w:val="%3."/>
      <w:lvlJc w:val="left"/>
      <w:pPr>
        <w:ind w:left="142"/>
      </w:pPr>
      <w:rPr>
        <w:rFonts w:cs="Times New Roman" w:hint="default"/>
        <w:rtl w:val="0"/>
        <w:cs w:val="0"/>
      </w:rPr>
    </w:lvl>
    <w:lvl w:ilvl="3">
      <w:start w:val="1"/>
      <w:numFmt w:val="decimal"/>
      <w:lvlText w:val="%4."/>
      <w:lvlJc w:val="left"/>
      <w:pPr>
        <w:ind w:left="2302" w:firstLine="357"/>
      </w:pPr>
      <w:rPr>
        <w:rFonts w:cs="Times New Roman" w:hint="default"/>
        <w:rtl w:val="0"/>
        <w:cs w:val="0"/>
      </w:rPr>
    </w:lvl>
    <w:lvl w:ilvl="4">
      <w:start w:val="1"/>
      <w:numFmt w:val="lowerLetter"/>
      <w:lvlText w:val="%5."/>
      <w:lvlJc w:val="left"/>
      <w:pPr>
        <w:ind w:left="3022" w:firstLine="357"/>
      </w:pPr>
      <w:rPr>
        <w:rFonts w:cs="Times New Roman" w:hint="default"/>
        <w:rtl w:val="0"/>
        <w:cs w:val="0"/>
      </w:rPr>
    </w:lvl>
    <w:lvl w:ilvl="5">
      <w:start w:val="1"/>
      <w:numFmt w:val="lowerRoman"/>
      <w:lvlText w:val="%6."/>
      <w:lvlJc w:val="right"/>
      <w:pPr>
        <w:ind w:left="3742" w:firstLine="357"/>
      </w:pPr>
      <w:rPr>
        <w:rFonts w:cs="Times New Roman" w:hint="default"/>
        <w:rtl w:val="0"/>
        <w:cs w:val="0"/>
      </w:rPr>
    </w:lvl>
    <w:lvl w:ilvl="6">
      <w:start w:val="1"/>
      <w:numFmt w:val="decimal"/>
      <w:lvlText w:val="%7."/>
      <w:lvlJc w:val="left"/>
      <w:pPr>
        <w:ind w:left="4462" w:firstLine="357"/>
      </w:pPr>
      <w:rPr>
        <w:rFonts w:cs="Times New Roman" w:hint="default"/>
        <w:rtl w:val="0"/>
        <w:cs w:val="0"/>
      </w:rPr>
    </w:lvl>
    <w:lvl w:ilvl="7">
      <w:start w:val="1"/>
      <w:numFmt w:val="lowerLetter"/>
      <w:lvlText w:val="%8."/>
      <w:lvlJc w:val="left"/>
      <w:pPr>
        <w:ind w:left="5182" w:firstLine="357"/>
      </w:pPr>
      <w:rPr>
        <w:rFonts w:cs="Times New Roman" w:hint="default"/>
        <w:rtl w:val="0"/>
        <w:cs w:val="0"/>
      </w:rPr>
    </w:lvl>
    <w:lvl w:ilvl="8">
      <w:start w:val="1"/>
      <w:numFmt w:val="lowerRoman"/>
      <w:lvlText w:val="%9."/>
      <w:lvlJc w:val="right"/>
      <w:pPr>
        <w:ind w:left="5902" w:firstLine="357"/>
      </w:pPr>
      <w:rPr>
        <w:rFonts w:cs="Times New Roman" w:hint="default"/>
        <w:rtl w:val="0"/>
        <w:cs w:val="0"/>
      </w:rPr>
    </w:lvl>
  </w:abstractNum>
  <w:abstractNum w:abstractNumId="19">
    <w:nsid w:val="55526FF5"/>
    <w:multiLevelType w:val="hybridMultilevel"/>
    <w:tmpl w:val="0A4AF5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55439CF"/>
    <w:multiLevelType w:val="hybridMultilevel"/>
    <w:tmpl w:val="CC72ED4C"/>
    <w:lvl w:ilvl="0">
      <w:start w:val="1"/>
      <w:numFmt w:val="lowerLetter"/>
      <w:lvlText w:val="%1)"/>
      <w:lvlJc w:val="left"/>
      <w:pPr>
        <w:tabs>
          <w:tab w:val="num" w:pos="928"/>
        </w:tabs>
        <w:ind w:left="928" w:hanging="360"/>
      </w:pPr>
      <w:rPr>
        <w:rFonts w:cs="Times New Roman" w:hint="default"/>
        <w:rtl w:val="0"/>
        <w:cs w:val="0"/>
      </w:rPr>
    </w:lvl>
    <w:lvl w:ilvl="1">
      <w:start w:val="1"/>
      <w:numFmt w:val="lowerLetter"/>
      <w:lvlText w:val="%2."/>
      <w:lvlJc w:val="left"/>
      <w:pPr>
        <w:tabs>
          <w:tab w:val="num" w:pos="2008"/>
        </w:tabs>
        <w:ind w:left="2008" w:hanging="360"/>
      </w:pPr>
      <w:rPr>
        <w:rFonts w:cs="Times New Roman"/>
        <w:rtl w:val="0"/>
        <w:cs w:val="0"/>
      </w:rPr>
    </w:lvl>
    <w:lvl w:ilvl="2">
      <w:start w:val="1"/>
      <w:numFmt w:val="lowerRoman"/>
      <w:lvlText w:val="%3."/>
      <w:lvlJc w:val="right"/>
      <w:pPr>
        <w:tabs>
          <w:tab w:val="num" w:pos="2728"/>
        </w:tabs>
        <w:ind w:left="2728" w:hanging="180"/>
      </w:pPr>
      <w:rPr>
        <w:rFonts w:cs="Times New Roman"/>
        <w:rtl w:val="0"/>
        <w:cs w:val="0"/>
      </w:rPr>
    </w:lvl>
    <w:lvl w:ilvl="3">
      <w:start w:val="1"/>
      <w:numFmt w:val="decimal"/>
      <w:lvlText w:val="%4."/>
      <w:lvlJc w:val="left"/>
      <w:pPr>
        <w:tabs>
          <w:tab w:val="num" w:pos="3448"/>
        </w:tabs>
        <w:ind w:left="3448" w:hanging="360"/>
      </w:pPr>
      <w:rPr>
        <w:rFonts w:cs="Times New Roman"/>
        <w:rtl w:val="0"/>
        <w:cs w:val="0"/>
      </w:rPr>
    </w:lvl>
    <w:lvl w:ilvl="4">
      <w:start w:val="1"/>
      <w:numFmt w:val="lowerLetter"/>
      <w:lvlText w:val="%5."/>
      <w:lvlJc w:val="left"/>
      <w:pPr>
        <w:tabs>
          <w:tab w:val="num" w:pos="4168"/>
        </w:tabs>
        <w:ind w:left="4168" w:hanging="360"/>
      </w:pPr>
      <w:rPr>
        <w:rFonts w:cs="Times New Roman"/>
        <w:rtl w:val="0"/>
        <w:cs w:val="0"/>
      </w:rPr>
    </w:lvl>
    <w:lvl w:ilvl="5">
      <w:start w:val="1"/>
      <w:numFmt w:val="lowerRoman"/>
      <w:lvlText w:val="%6."/>
      <w:lvlJc w:val="right"/>
      <w:pPr>
        <w:tabs>
          <w:tab w:val="num" w:pos="4888"/>
        </w:tabs>
        <w:ind w:left="4888" w:hanging="180"/>
      </w:pPr>
      <w:rPr>
        <w:rFonts w:cs="Times New Roman"/>
        <w:rtl w:val="0"/>
        <w:cs w:val="0"/>
      </w:rPr>
    </w:lvl>
    <w:lvl w:ilvl="6">
      <w:start w:val="1"/>
      <w:numFmt w:val="decimal"/>
      <w:lvlText w:val="%7."/>
      <w:lvlJc w:val="left"/>
      <w:pPr>
        <w:tabs>
          <w:tab w:val="num" w:pos="5608"/>
        </w:tabs>
        <w:ind w:left="5608" w:hanging="360"/>
      </w:pPr>
      <w:rPr>
        <w:rFonts w:cs="Times New Roman"/>
        <w:rtl w:val="0"/>
        <w:cs w:val="0"/>
      </w:rPr>
    </w:lvl>
    <w:lvl w:ilvl="7">
      <w:start w:val="1"/>
      <w:numFmt w:val="lowerLetter"/>
      <w:lvlText w:val="%8."/>
      <w:lvlJc w:val="left"/>
      <w:pPr>
        <w:tabs>
          <w:tab w:val="num" w:pos="6328"/>
        </w:tabs>
        <w:ind w:left="6328" w:hanging="360"/>
      </w:pPr>
      <w:rPr>
        <w:rFonts w:cs="Times New Roman"/>
        <w:rtl w:val="0"/>
        <w:cs w:val="0"/>
      </w:rPr>
    </w:lvl>
    <w:lvl w:ilvl="8">
      <w:start w:val="1"/>
      <w:numFmt w:val="lowerRoman"/>
      <w:lvlText w:val="%9."/>
      <w:lvlJc w:val="right"/>
      <w:pPr>
        <w:tabs>
          <w:tab w:val="num" w:pos="7048"/>
        </w:tabs>
        <w:ind w:left="7048" w:hanging="180"/>
      </w:pPr>
      <w:rPr>
        <w:rFonts w:cs="Times New Roman"/>
        <w:rtl w:val="0"/>
        <w:cs w:val="0"/>
      </w:rPr>
    </w:lvl>
  </w:abstractNum>
  <w:abstractNum w:abstractNumId="21">
    <w:nsid w:val="560A72B5"/>
    <w:multiLevelType w:val="hybridMultilevel"/>
    <w:tmpl w:val="12E2BBF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2">
    <w:nsid w:val="57EF2F18"/>
    <w:multiLevelType w:val="multilevel"/>
    <w:tmpl w:val="57EF2F18"/>
    <w:lvl w:ilvl="0">
      <w:start w:val="1"/>
      <w:numFmt w:val="decimal"/>
      <w:lvlText w:val="(%1)"/>
      <w:lvlJc w:val="left"/>
      <w:pPr>
        <w:ind w:left="132" w:firstLine="720"/>
      </w:pPr>
      <w:rPr>
        <w:rFonts w:cs="Times New Roman" w:hint="default"/>
        <w:color w:val="00B050"/>
        <w:sz w:val="24"/>
        <w:szCs w:val="24"/>
        <w:rtl w:val="0"/>
        <w:cs w:val="0"/>
      </w:rPr>
    </w:lvl>
    <w:lvl w:ilvl="1">
      <w:start w:val="1"/>
      <w:numFmt w:val="lowerLetter"/>
      <w:lvlText w:val="%2)"/>
      <w:lvlJc w:val="left"/>
      <w:rPr>
        <w:rFonts w:cs="Times New Roman" w:hint="default"/>
        <w:rtl w:val="0"/>
        <w:cs w:val="0"/>
      </w:rPr>
    </w:lvl>
    <w:lvl w:ilvl="2">
      <w:start w:val="1"/>
      <w:numFmt w:val="decimal"/>
      <w:lvlText w:val="%3."/>
      <w:lvlJc w:val="left"/>
      <w:pPr>
        <w:ind w:left="142"/>
      </w:pPr>
      <w:rPr>
        <w:rFonts w:cs="Times New Roman" w:hint="default"/>
        <w:rtl w:val="0"/>
        <w:cs w:val="0"/>
      </w:rPr>
    </w:lvl>
    <w:lvl w:ilvl="3">
      <w:start w:val="1"/>
      <w:numFmt w:val="decimal"/>
      <w:lvlText w:val="%4."/>
      <w:lvlJc w:val="left"/>
      <w:pPr>
        <w:ind w:left="2302" w:firstLine="357"/>
      </w:pPr>
      <w:rPr>
        <w:rFonts w:cs="Times New Roman" w:hint="default"/>
        <w:rtl w:val="0"/>
        <w:cs w:val="0"/>
      </w:rPr>
    </w:lvl>
    <w:lvl w:ilvl="4">
      <w:start w:val="1"/>
      <w:numFmt w:val="lowerLetter"/>
      <w:lvlText w:val="%5."/>
      <w:lvlJc w:val="left"/>
      <w:pPr>
        <w:ind w:left="3022" w:firstLine="357"/>
      </w:pPr>
      <w:rPr>
        <w:rFonts w:cs="Times New Roman" w:hint="default"/>
        <w:rtl w:val="0"/>
        <w:cs w:val="0"/>
      </w:rPr>
    </w:lvl>
    <w:lvl w:ilvl="5">
      <w:start w:val="1"/>
      <w:numFmt w:val="lowerRoman"/>
      <w:lvlText w:val="%6."/>
      <w:lvlJc w:val="right"/>
      <w:pPr>
        <w:ind w:left="3742" w:firstLine="357"/>
      </w:pPr>
      <w:rPr>
        <w:rFonts w:cs="Times New Roman" w:hint="default"/>
        <w:rtl w:val="0"/>
        <w:cs w:val="0"/>
      </w:rPr>
    </w:lvl>
    <w:lvl w:ilvl="6">
      <w:start w:val="1"/>
      <w:numFmt w:val="decimal"/>
      <w:lvlText w:val="%7."/>
      <w:lvlJc w:val="left"/>
      <w:pPr>
        <w:ind w:left="4462" w:firstLine="357"/>
      </w:pPr>
      <w:rPr>
        <w:rFonts w:cs="Times New Roman" w:hint="default"/>
        <w:rtl w:val="0"/>
        <w:cs w:val="0"/>
      </w:rPr>
    </w:lvl>
    <w:lvl w:ilvl="7">
      <w:start w:val="1"/>
      <w:numFmt w:val="lowerLetter"/>
      <w:lvlText w:val="%8."/>
      <w:lvlJc w:val="left"/>
      <w:pPr>
        <w:ind w:left="5182" w:firstLine="357"/>
      </w:pPr>
      <w:rPr>
        <w:rFonts w:cs="Times New Roman" w:hint="default"/>
        <w:rtl w:val="0"/>
        <w:cs w:val="0"/>
      </w:rPr>
    </w:lvl>
    <w:lvl w:ilvl="8">
      <w:start w:val="1"/>
      <w:numFmt w:val="lowerRoman"/>
      <w:lvlText w:val="%9."/>
      <w:lvlJc w:val="right"/>
      <w:pPr>
        <w:ind w:left="5902" w:firstLine="357"/>
      </w:pPr>
      <w:rPr>
        <w:rFonts w:cs="Times New Roman" w:hint="default"/>
        <w:rtl w:val="0"/>
        <w:cs w:val="0"/>
      </w:rPr>
    </w:lvl>
  </w:abstractNum>
  <w:abstractNum w:abstractNumId="23">
    <w:nsid w:val="61164754"/>
    <w:multiLevelType w:val="hybridMultilevel"/>
    <w:tmpl w:val="4E84AF34"/>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53F757E"/>
    <w:multiLevelType w:val="hybridMultilevel"/>
    <w:tmpl w:val="884079B6"/>
    <w:lvl w:ilvl="0">
      <w:start w:val="1"/>
      <w:numFmt w:val="decimal"/>
      <w:lvlText w:val="%1)"/>
      <w:lvlJc w:val="left"/>
      <w:pPr>
        <w:ind w:left="720" w:hanging="360"/>
      </w:pPr>
      <w:rPr>
        <w:rFonts w:cs="Times New Roman" w:hint="default"/>
        <w:vertAlign w:val="superscrip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5E71486"/>
    <w:multiLevelType w:val="hybridMultilevel"/>
    <w:tmpl w:val="12E2BBF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6">
    <w:nsid w:val="66DF36E1"/>
    <w:multiLevelType w:val="hybridMultilevel"/>
    <w:tmpl w:val="2B502AFE"/>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B6F5E72"/>
    <w:multiLevelType w:val="multilevel"/>
    <w:tmpl w:val="6B6F5E72"/>
    <w:lvl w:ilvl="0">
      <w:start w:val="1"/>
      <w:numFmt w:val="decimal"/>
      <w:lvlText w:val="(%1)"/>
      <w:lvlJc w:val="left"/>
      <w:pPr>
        <w:ind w:left="131" w:firstLine="720"/>
      </w:pPr>
      <w:rPr>
        <w:rFonts w:cs="Times New Roman" w:hint="default"/>
        <w:color w:val="00B050"/>
        <w:sz w:val="24"/>
        <w:szCs w:val="24"/>
        <w:rtl w:val="0"/>
        <w:cs w:val="0"/>
      </w:rPr>
    </w:lvl>
    <w:lvl w:ilvl="1">
      <w:start w:val="1"/>
      <w:numFmt w:val="lowerLetter"/>
      <w:lvlText w:val="%2)"/>
      <w:lvlJc w:val="left"/>
      <w:pPr>
        <w:ind w:left="142"/>
      </w:pPr>
      <w:rPr>
        <w:rFonts w:cs="Times New Roman" w:hint="default"/>
        <w:rtl w:val="0"/>
        <w:cs w:val="0"/>
      </w:rPr>
    </w:lvl>
    <w:lvl w:ilvl="2">
      <w:start w:val="1"/>
      <w:numFmt w:val="decimal"/>
      <w:lvlText w:val="%3."/>
      <w:lvlJc w:val="left"/>
      <w:pPr>
        <w:ind w:left="142"/>
      </w:pPr>
      <w:rPr>
        <w:rFonts w:cs="Times New Roman" w:hint="default"/>
        <w:rtl w:val="0"/>
        <w:cs w:val="0"/>
      </w:rPr>
    </w:lvl>
    <w:lvl w:ilvl="3">
      <w:start w:val="1"/>
      <w:numFmt w:val="decimal"/>
      <w:lvlText w:val="%4."/>
      <w:lvlJc w:val="left"/>
      <w:pPr>
        <w:ind w:left="2302" w:firstLine="357"/>
      </w:pPr>
      <w:rPr>
        <w:rFonts w:cs="Times New Roman" w:hint="default"/>
        <w:rtl w:val="0"/>
        <w:cs w:val="0"/>
      </w:rPr>
    </w:lvl>
    <w:lvl w:ilvl="4">
      <w:start w:val="1"/>
      <w:numFmt w:val="lowerLetter"/>
      <w:lvlText w:val="%5."/>
      <w:lvlJc w:val="left"/>
      <w:pPr>
        <w:ind w:left="3022" w:firstLine="357"/>
      </w:pPr>
      <w:rPr>
        <w:rFonts w:cs="Times New Roman" w:hint="default"/>
        <w:rtl w:val="0"/>
        <w:cs w:val="0"/>
      </w:rPr>
    </w:lvl>
    <w:lvl w:ilvl="5">
      <w:start w:val="1"/>
      <w:numFmt w:val="lowerRoman"/>
      <w:lvlText w:val="%6."/>
      <w:lvlJc w:val="right"/>
      <w:pPr>
        <w:ind w:left="3742" w:firstLine="357"/>
      </w:pPr>
      <w:rPr>
        <w:rFonts w:cs="Times New Roman" w:hint="default"/>
        <w:rtl w:val="0"/>
        <w:cs w:val="0"/>
      </w:rPr>
    </w:lvl>
    <w:lvl w:ilvl="6">
      <w:start w:val="1"/>
      <w:numFmt w:val="decimal"/>
      <w:lvlText w:val="%7."/>
      <w:lvlJc w:val="left"/>
      <w:pPr>
        <w:ind w:left="4462" w:firstLine="357"/>
      </w:pPr>
      <w:rPr>
        <w:rFonts w:cs="Times New Roman" w:hint="default"/>
        <w:rtl w:val="0"/>
        <w:cs w:val="0"/>
      </w:rPr>
    </w:lvl>
    <w:lvl w:ilvl="7">
      <w:start w:val="1"/>
      <w:numFmt w:val="lowerLetter"/>
      <w:lvlText w:val="%8."/>
      <w:lvlJc w:val="left"/>
      <w:pPr>
        <w:ind w:left="5182" w:firstLine="357"/>
      </w:pPr>
      <w:rPr>
        <w:rFonts w:cs="Times New Roman" w:hint="default"/>
        <w:rtl w:val="0"/>
        <w:cs w:val="0"/>
      </w:rPr>
    </w:lvl>
    <w:lvl w:ilvl="8">
      <w:start w:val="1"/>
      <w:numFmt w:val="lowerRoman"/>
      <w:lvlText w:val="%9."/>
      <w:lvlJc w:val="right"/>
      <w:pPr>
        <w:ind w:left="5902" w:firstLine="357"/>
      </w:pPr>
      <w:rPr>
        <w:rFonts w:cs="Times New Roman" w:hint="default"/>
        <w:rtl w:val="0"/>
        <w:cs w:val="0"/>
      </w:rPr>
    </w:lvl>
  </w:abstractNum>
  <w:abstractNum w:abstractNumId="28">
    <w:nsid w:val="6E5A444B"/>
    <w:multiLevelType w:val="hybridMultilevel"/>
    <w:tmpl w:val="E2F6913E"/>
    <w:lvl w:ilvl="0">
      <w:start w:val="1"/>
      <w:numFmt w:val="decimal"/>
      <w:lvlText w:val="%1)"/>
      <w:lvlJc w:val="left"/>
      <w:pPr>
        <w:ind w:left="644" w:hanging="360"/>
      </w:pPr>
      <w:rPr>
        <w:rFonts w:cs="Times New Roman" w:hint="default"/>
        <w:sz w:val="24"/>
        <w:vertAlign w:val="superscrip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9">
    <w:nsid w:val="6F7813AA"/>
    <w:multiLevelType w:val="multilevel"/>
    <w:tmpl w:val="6F7813AA"/>
    <w:lvl w:ilvl="0">
      <w:start w:val="1"/>
      <w:numFmt w:val="decimal"/>
      <w:lvlText w:val="(%1)"/>
      <w:lvlJc w:val="left"/>
      <w:pPr>
        <w:ind w:firstLine="720"/>
      </w:pPr>
      <w:rPr>
        <w:rFonts w:cs="Times New Roman" w:hint="default"/>
        <w:sz w:val="20"/>
        <w:szCs w:val="20"/>
        <w:rtl w:val="0"/>
        <w:cs w:val="0"/>
      </w:rPr>
    </w:lvl>
    <w:lvl w:ilvl="1">
      <w:start w:val="1"/>
      <w:numFmt w:val="lowerLetter"/>
      <w:lvlText w:val="%2)"/>
      <w:lvlJc w:val="left"/>
      <w:rPr>
        <w:rFonts w:cs="Times New Roman"/>
        <w:color w:val="auto"/>
        <w:rtl w:val="0"/>
        <w:cs w:val="0"/>
      </w:rPr>
    </w:lvl>
    <w:lvl w:ilvl="2">
      <w:start w:val="1"/>
      <w:numFmt w:val="decimal"/>
      <w:lvlText w:val="%3."/>
      <w:lvlJc w:val="left"/>
      <w:rPr>
        <w:rFonts w:cs="Times New Roman"/>
        <w:rtl w:val="0"/>
        <w:cs w:val="0"/>
      </w:rPr>
    </w:lvl>
    <w:lvl w:ilvl="3">
      <w:start w:val="1"/>
      <w:numFmt w:val="decimal"/>
      <w:lvlText w:val="%4."/>
      <w:lvlJc w:val="left"/>
      <w:pPr>
        <w:ind w:left="2160" w:firstLine="357"/>
      </w:pPr>
      <w:rPr>
        <w:rFonts w:cs="Times New Roman"/>
        <w:rtl w:val="0"/>
        <w:cs w:val="0"/>
      </w:rPr>
    </w:lvl>
    <w:lvl w:ilvl="4">
      <w:start w:val="1"/>
      <w:numFmt w:val="lowerLetter"/>
      <w:lvlText w:val="%5."/>
      <w:lvlJc w:val="left"/>
      <w:pPr>
        <w:ind w:left="2880" w:firstLine="357"/>
      </w:pPr>
      <w:rPr>
        <w:rFonts w:cs="Times New Roman"/>
        <w:rtl w:val="0"/>
        <w:cs w:val="0"/>
      </w:rPr>
    </w:lvl>
    <w:lvl w:ilvl="5">
      <w:start w:val="1"/>
      <w:numFmt w:val="lowerRoman"/>
      <w:lvlText w:val="%6."/>
      <w:lvlJc w:val="right"/>
      <w:pPr>
        <w:ind w:left="3600" w:firstLine="357"/>
      </w:pPr>
      <w:rPr>
        <w:rFonts w:cs="Times New Roman"/>
        <w:rtl w:val="0"/>
        <w:cs w:val="0"/>
      </w:rPr>
    </w:lvl>
    <w:lvl w:ilvl="6">
      <w:start w:val="1"/>
      <w:numFmt w:val="decimal"/>
      <w:lvlText w:val="%7."/>
      <w:lvlJc w:val="left"/>
      <w:pPr>
        <w:ind w:left="4320" w:firstLine="357"/>
      </w:pPr>
      <w:rPr>
        <w:rFonts w:cs="Times New Roman"/>
        <w:rtl w:val="0"/>
        <w:cs w:val="0"/>
      </w:rPr>
    </w:lvl>
    <w:lvl w:ilvl="7">
      <w:start w:val="1"/>
      <w:numFmt w:val="lowerLetter"/>
      <w:lvlText w:val="%8."/>
      <w:lvlJc w:val="left"/>
      <w:pPr>
        <w:ind w:left="5040" w:firstLine="357"/>
      </w:pPr>
      <w:rPr>
        <w:rFonts w:cs="Times New Roman"/>
        <w:rtl w:val="0"/>
        <w:cs w:val="0"/>
      </w:rPr>
    </w:lvl>
    <w:lvl w:ilvl="8">
      <w:start w:val="1"/>
      <w:numFmt w:val="lowerRoman"/>
      <w:lvlText w:val="%9."/>
      <w:lvlJc w:val="right"/>
      <w:pPr>
        <w:ind w:left="5760" w:firstLine="357"/>
      </w:pPr>
      <w:rPr>
        <w:rFonts w:cs="Times New Roman"/>
        <w:rtl w:val="0"/>
        <w:cs w:val="0"/>
      </w:rPr>
    </w:lvl>
  </w:abstractNum>
  <w:abstractNum w:abstractNumId="30">
    <w:nsid w:val="769E66B4"/>
    <w:multiLevelType w:val="hybridMultilevel"/>
    <w:tmpl w:val="B7A6F4A6"/>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D1C5E42"/>
    <w:multiLevelType w:val="multilevel"/>
    <w:tmpl w:val="7D1C5E4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ED1619A"/>
    <w:multiLevelType w:val="hybridMultilevel"/>
    <w:tmpl w:val="E2D0088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num w:numId="1">
    <w:abstractNumId w:val="7"/>
  </w:num>
  <w:num w:numId="2">
    <w:abstractNumId w:val="9"/>
  </w:num>
  <w:num w:numId="3">
    <w:abstractNumId w:val="30"/>
  </w:num>
  <w:num w:numId="4">
    <w:abstractNumId w:val="1"/>
  </w:num>
  <w:num w:numId="5">
    <w:abstractNumId w:val="22"/>
  </w:num>
  <w:num w:numId="6">
    <w:abstractNumId w:val="4"/>
  </w:num>
  <w:num w:numId="7">
    <w:abstractNumId w:val="27"/>
  </w:num>
  <w:num w:numId="8">
    <w:abstractNumId w:val="3"/>
  </w:num>
  <w:num w:numId="9">
    <w:abstractNumId w:val="12"/>
  </w:num>
  <w:num w:numId="10">
    <w:abstractNumId w:val="5"/>
  </w:num>
  <w:num w:numId="11">
    <w:abstractNumId w:val="17"/>
  </w:num>
  <w:num w:numId="12">
    <w:abstractNumId w:val="31"/>
  </w:num>
  <w:num w:numId="13">
    <w:abstractNumId w:val="24"/>
  </w:num>
  <w:num w:numId="14">
    <w:abstractNumId w:val="32"/>
  </w:num>
  <w:num w:numId="15">
    <w:abstractNumId w:val="16"/>
  </w:num>
  <w:num w:numId="16">
    <w:abstractNumId w:val="26"/>
  </w:num>
  <w:num w:numId="17">
    <w:abstractNumId w:val="13"/>
  </w:num>
  <w:num w:numId="18">
    <w:abstractNumId w:val="14"/>
  </w:num>
  <w:num w:numId="19">
    <w:abstractNumId w:val="21"/>
  </w:num>
  <w:num w:numId="20">
    <w:abstractNumId w:val="8"/>
  </w:num>
  <w:num w:numId="21">
    <w:abstractNumId w:val="20"/>
  </w:num>
  <w:num w:numId="22">
    <w:abstractNumId w:val="15"/>
  </w:num>
  <w:num w:numId="23">
    <w:abstractNumId w:val="19"/>
  </w:num>
  <w:num w:numId="24">
    <w:abstractNumId w:val="10"/>
  </w:num>
  <w:num w:numId="25">
    <w:abstractNumId w:val="29"/>
  </w:num>
  <w:num w:numId="26">
    <w:abstractNumId w:val="0"/>
  </w:num>
  <w:num w:numId="27">
    <w:abstractNumId w:val="23"/>
  </w:num>
  <w:num w:numId="28">
    <w:abstractNumId w:val="25"/>
  </w:num>
  <w:num w:numId="29">
    <w:abstractNumId w:val="18"/>
  </w:num>
  <w:num w:numId="30">
    <w:abstractNumId w:val="11"/>
  </w:num>
  <w:num w:numId="31">
    <w:abstractNumId w:val="2"/>
  </w:num>
  <w:num w:numId="32">
    <w:abstractNumId w:val="6"/>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D239AC"/>
    <w:rsid w:val="00012D8F"/>
    <w:rsid w:val="00014082"/>
    <w:rsid w:val="00024F2A"/>
    <w:rsid w:val="00026F72"/>
    <w:rsid w:val="000318CA"/>
    <w:rsid w:val="00031ADE"/>
    <w:rsid w:val="00044064"/>
    <w:rsid w:val="00044EDB"/>
    <w:rsid w:val="0005334C"/>
    <w:rsid w:val="0006291D"/>
    <w:rsid w:val="00062EFA"/>
    <w:rsid w:val="00064CD4"/>
    <w:rsid w:val="000673A1"/>
    <w:rsid w:val="000718ED"/>
    <w:rsid w:val="00071FF4"/>
    <w:rsid w:val="000801C5"/>
    <w:rsid w:val="00082E57"/>
    <w:rsid w:val="000861DB"/>
    <w:rsid w:val="000A742E"/>
    <w:rsid w:val="000B31C9"/>
    <w:rsid w:val="000B49E5"/>
    <w:rsid w:val="000C169A"/>
    <w:rsid w:val="000C1947"/>
    <w:rsid w:val="000C1D6F"/>
    <w:rsid w:val="000C406F"/>
    <w:rsid w:val="000C7BBF"/>
    <w:rsid w:val="000D38D8"/>
    <w:rsid w:val="000D4CCE"/>
    <w:rsid w:val="000E3AC5"/>
    <w:rsid w:val="000F4022"/>
    <w:rsid w:val="000F502D"/>
    <w:rsid w:val="000F659E"/>
    <w:rsid w:val="001041D0"/>
    <w:rsid w:val="00110D58"/>
    <w:rsid w:val="001141C1"/>
    <w:rsid w:val="00115B80"/>
    <w:rsid w:val="00117139"/>
    <w:rsid w:val="00133A05"/>
    <w:rsid w:val="001377EC"/>
    <w:rsid w:val="001412A3"/>
    <w:rsid w:val="00141D73"/>
    <w:rsid w:val="001428CD"/>
    <w:rsid w:val="00145F5F"/>
    <w:rsid w:val="0015293D"/>
    <w:rsid w:val="00152AE1"/>
    <w:rsid w:val="0015369B"/>
    <w:rsid w:val="00153BE7"/>
    <w:rsid w:val="00154E46"/>
    <w:rsid w:val="00161CE4"/>
    <w:rsid w:val="00177CA0"/>
    <w:rsid w:val="0018192A"/>
    <w:rsid w:val="00185BC2"/>
    <w:rsid w:val="00192A53"/>
    <w:rsid w:val="00194CBA"/>
    <w:rsid w:val="001A0B74"/>
    <w:rsid w:val="001A11AD"/>
    <w:rsid w:val="001B0323"/>
    <w:rsid w:val="001B0C4A"/>
    <w:rsid w:val="001B7061"/>
    <w:rsid w:val="001C365D"/>
    <w:rsid w:val="001D0DAC"/>
    <w:rsid w:val="001D247A"/>
    <w:rsid w:val="001D4D66"/>
    <w:rsid w:val="001E0B85"/>
    <w:rsid w:val="001F552B"/>
    <w:rsid w:val="00210923"/>
    <w:rsid w:val="00212DA1"/>
    <w:rsid w:val="00215AD6"/>
    <w:rsid w:val="002226D6"/>
    <w:rsid w:val="0022277A"/>
    <w:rsid w:val="00222C3E"/>
    <w:rsid w:val="00240E71"/>
    <w:rsid w:val="00243497"/>
    <w:rsid w:val="00250BCA"/>
    <w:rsid w:val="00261093"/>
    <w:rsid w:val="00264E34"/>
    <w:rsid w:val="002677D2"/>
    <w:rsid w:val="00284A26"/>
    <w:rsid w:val="00285CC1"/>
    <w:rsid w:val="00285F75"/>
    <w:rsid w:val="0028671B"/>
    <w:rsid w:val="002A0D61"/>
    <w:rsid w:val="002A4125"/>
    <w:rsid w:val="002B2F68"/>
    <w:rsid w:val="002E7F6F"/>
    <w:rsid w:val="002F02DE"/>
    <w:rsid w:val="002F2863"/>
    <w:rsid w:val="00305FDA"/>
    <w:rsid w:val="00310EC8"/>
    <w:rsid w:val="00313E3E"/>
    <w:rsid w:val="00317B03"/>
    <w:rsid w:val="003315F1"/>
    <w:rsid w:val="0033443B"/>
    <w:rsid w:val="003429BD"/>
    <w:rsid w:val="00343685"/>
    <w:rsid w:val="00346EB0"/>
    <w:rsid w:val="00347E9F"/>
    <w:rsid w:val="00354C9B"/>
    <w:rsid w:val="003625AF"/>
    <w:rsid w:val="003858D1"/>
    <w:rsid w:val="00385EBC"/>
    <w:rsid w:val="00387CC3"/>
    <w:rsid w:val="00390FC1"/>
    <w:rsid w:val="00391F5D"/>
    <w:rsid w:val="003A3079"/>
    <w:rsid w:val="003A4B60"/>
    <w:rsid w:val="003A75DD"/>
    <w:rsid w:val="003C4315"/>
    <w:rsid w:val="003D6538"/>
    <w:rsid w:val="003E4675"/>
    <w:rsid w:val="003F50FB"/>
    <w:rsid w:val="003F5CC0"/>
    <w:rsid w:val="00412B56"/>
    <w:rsid w:val="004166E4"/>
    <w:rsid w:val="0043487F"/>
    <w:rsid w:val="00441D58"/>
    <w:rsid w:val="00453A6F"/>
    <w:rsid w:val="004603AC"/>
    <w:rsid w:val="00464580"/>
    <w:rsid w:val="00470D53"/>
    <w:rsid w:val="004824A6"/>
    <w:rsid w:val="0048589D"/>
    <w:rsid w:val="00486B1B"/>
    <w:rsid w:val="004B0303"/>
    <w:rsid w:val="004B411E"/>
    <w:rsid w:val="004D41DF"/>
    <w:rsid w:val="004D623C"/>
    <w:rsid w:val="004D739C"/>
    <w:rsid w:val="004E3ABE"/>
    <w:rsid w:val="004E49A5"/>
    <w:rsid w:val="004F5190"/>
    <w:rsid w:val="00501119"/>
    <w:rsid w:val="00505D43"/>
    <w:rsid w:val="005070DB"/>
    <w:rsid w:val="0052492F"/>
    <w:rsid w:val="005322AE"/>
    <w:rsid w:val="00533352"/>
    <w:rsid w:val="00533E1E"/>
    <w:rsid w:val="0055138B"/>
    <w:rsid w:val="00556E0B"/>
    <w:rsid w:val="00560B90"/>
    <w:rsid w:val="0056369C"/>
    <w:rsid w:val="00563B1C"/>
    <w:rsid w:val="00573BB6"/>
    <w:rsid w:val="0058617E"/>
    <w:rsid w:val="00593BFB"/>
    <w:rsid w:val="005A56B0"/>
    <w:rsid w:val="005A6228"/>
    <w:rsid w:val="005A75D6"/>
    <w:rsid w:val="005B1AFB"/>
    <w:rsid w:val="005D34BF"/>
    <w:rsid w:val="005F255B"/>
    <w:rsid w:val="005F3D4D"/>
    <w:rsid w:val="005F50D8"/>
    <w:rsid w:val="005F743E"/>
    <w:rsid w:val="00603EE5"/>
    <w:rsid w:val="006058AC"/>
    <w:rsid w:val="0061492A"/>
    <w:rsid w:val="00615971"/>
    <w:rsid w:val="00621610"/>
    <w:rsid w:val="006229DE"/>
    <w:rsid w:val="00634043"/>
    <w:rsid w:val="006340F0"/>
    <w:rsid w:val="00643FC7"/>
    <w:rsid w:val="006506EA"/>
    <w:rsid w:val="006533B8"/>
    <w:rsid w:val="0066247E"/>
    <w:rsid w:val="00675DD7"/>
    <w:rsid w:val="006816CA"/>
    <w:rsid w:val="00693E1C"/>
    <w:rsid w:val="00695E2D"/>
    <w:rsid w:val="006A687E"/>
    <w:rsid w:val="006B14F4"/>
    <w:rsid w:val="006B3E78"/>
    <w:rsid w:val="006C30A8"/>
    <w:rsid w:val="006D6309"/>
    <w:rsid w:val="006F2022"/>
    <w:rsid w:val="006F5847"/>
    <w:rsid w:val="006F648B"/>
    <w:rsid w:val="007027EB"/>
    <w:rsid w:val="00711CBE"/>
    <w:rsid w:val="00720707"/>
    <w:rsid w:val="007248E5"/>
    <w:rsid w:val="00724D33"/>
    <w:rsid w:val="0072507A"/>
    <w:rsid w:val="00731CC1"/>
    <w:rsid w:val="00740416"/>
    <w:rsid w:val="00744B37"/>
    <w:rsid w:val="00750BCD"/>
    <w:rsid w:val="0075160E"/>
    <w:rsid w:val="007541E0"/>
    <w:rsid w:val="007542EB"/>
    <w:rsid w:val="00761D05"/>
    <w:rsid w:val="0076623A"/>
    <w:rsid w:val="007863C3"/>
    <w:rsid w:val="00791BF1"/>
    <w:rsid w:val="00793A46"/>
    <w:rsid w:val="00793C57"/>
    <w:rsid w:val="00795BD2"/>
    <w:rsid w:val="00795EA8"/>
    <w:rsid w:val="0079721C"/>
    <w:rsid w:val="007A1184"/>
    <w:rsid w:val="007A7719"/>
    <w:rsid w:val="007B35A1"/>
    <w:rsid w:val="007B57C0"/>
    <w:rsid w:val="007C21E1"/>
    <w:rsid w:val="007D044B"/>
    <w:rsid w:val="007D2B57"/>
    <w:rsid w:val="007D31BE"/>
    <w:rsid w:val="007D34E8"/>
    <w:rsid w:val="007D564C"/>
    <w:rsid w:val="007E2C84"/>
    <w:rsid w:val="007F0ADA"/>
    <w:rsid w:val="0082696D"/>
    <w:rsid w:val="00835939"/>
    <w:rsid w:val="00840B8F"/>
    <w:rsid w:val="008417CE"/>
    <w:rsid w:val="00867D8D"/>
    <w:rsid w:val="00877239"/>
    <w:rsid w:val="00887724"/>
    <w:rsid w:val="00897814"/>
    <w:rsid w:val="008A39D0"/>
    <w:rsid w:val="008B2E5B"/>
    <w:rsid w:val="008B41BC"/>
    <w:rsid w:val="008B589B"/>
    <w:rsid w:val="008B67C7"/>
    <w:rsid w:val="008C2595"/>
    <w:rsid w:val="008D40B8"/>
    <w:rsid w:val="008D53C4"/>
    <w:rsid w:val="008D571C"/>
    <w:rsid w:val="008F610A"/>
    <w:rsid w:val="008F6869"/>
    <w:rsid w:val="008F6B6C"/>
    <w:rsid w:val="00900903"/>
    <w:rsid w:val="0090245C"/>
    <w:rsid w:val="00902A94"/>
    <w:rsid w:val="00905B54"/>
    <w:rsid w:val="009130A4"/>
    <w:rsid w:val="00913C00"/>
    <w:rsid w:val="0091591C"/>
    <w:rsid w:val="00923575"/>
    <w:rsid w:val="0092456F"/>
    <w:rsid w:val="00924F84"/>
    <w:rsid w:val="0092729B"/>
    <w:rsid w:val="00930803"/>
    <w:rsid w:val="009416A1"/>
    <w:rsid w:val="00942158"/>
    <w:rsid w:val="00950369"/>
    <w:rsid w:val="009562F1"/>
    <w:rsid w:val="00966665"/>
    <w:rsid w:val="00980BAB"/>
    <w:rsid w:val="009900A2"/>
    <w:rsid w:val="009906A6"/>
    <w:rsid w:val="009931FE"/>
    <w:rsid w:val="009942C3"/>
    <w:rsid w:val="009D1A0B"/>
    <w:rsid w:val="009D6504"/>
    <w:rsid w:val="009E2605"/>
    <w:rsid w:val="009E2650"/>
    <w:rsid w:val="009E5710"/>
    <w:rsid w:val="009F2858"/>
    <w:rsid w:val="00A007D6"/>
    <w:rsid w:val="00A03D5B"/>
    <w:rsid w:val="00A1457A"/>
    <w:rsid w:val="00A16C7A"/>
    <w:rsid w:val="00A1720C"/>
    <w:rsid w:val="00A23A2D"/>
    <w:rsid w:val="00A36DE4"/>
    <w:rsid w:val="00A448D5"/>
    <w:rsid w:val="00A524D2"/>
    <w:rsid w:val="00A549CB"/>
    <w:rsid w:val="00A60855"/>
    <w:rsid w:val="00A617E0"/>
    <w:rsid w:val="00A61AA6"/>
    <w:rsid w:val="00A64CAB"/>
    <w:rsid w:val="00A6550F"/>
    <w:rsid w:val="00A73489"/>
    <w:rsid w:val="00A77D9A"/>
    <w:rsid w:val="00A8430F"/>
    <w:rsid w:val="00A92E58"/>
    <w:rsid w:val="00A97B66"/>
    <w:rsid w:val="00AA216C"/>
    <w:rsid w:val="00AB12ED"/>
    <w:rsid w:val="00AC2EDB"/>
    <w:rsid w:val="00AC6C60"/>
    <w:rsid w:val="00AE1D8C"/>
    <w:rsid w:val="00B0124A"/>
    <w:rsid w:val="00B17734"/>
    <w:rsid w:val="00B209C2"/>
    <w:rsid w:val="00B26412"/>
    <w:rsid w:val="00B3349B"/>
    <w:rsid w:val="00B366BB"/>
    <w:rsid w:val="00B41433"/>
    <w:rsid w:val="00B417C8"/>
    <w:rsid w:val="00B424EB"/>
    <w:rsid w:val="00B47D97"/>
    <w:rsid w:val="00B5677E"/>
    <w:rsid w:val="00B640B5"/>
    <w:rsid w:val="00B6508C"/>
    <w:rsid w:val="00B67C92"/>
    <w:rsid w:val="00B857FF"/>
    <w:rsid w:val="00B91F26"/>
    <w:rsid w:val="00B931EC"/>
    <w:rsid w:val="00B95EDF"/>
    <w:rsid w:val="00BA74A1"/>
    <w:rsid w:val="00BB4CAD"/>
    <w:rsid w:val="00BB607D"/>
    <w:rsid w:val="00BC0F71"/>
    <w:rsid w:val="00BD010B"/>
    <w:rsid w:val="00BD70EA"/>
    <w:rsid w:val="00BE033F"/>
    <w:rsid w:val="00BE1240"/>
    <w:rsid w:val="00BE306E"/>
    <w:rsid w:val="00BF069A"/>
    <w:rsid w:val="00BF218A"/>
    <w:rsid w:val="00C038E4"/>
    <w:rsid w:val="00C13B43"/>
    <w:rsid w:val="00C426F7"/>
    <w:rsid w:val="00C53FE8"/>
    <w:rsid w:val="00C66057"/>
    <w:rsid w:val="00C753CF"/>
    <w:rsid w:val="00C76D87"/>
    <w:rsid w:val="00C81A7E"/>
    <w:rsid w:val="00C8554D"/>
    <w:rsid w:val="00C97C7B"/>
    <w:rsid w:val="00CA09DD"/>
    <w:rsid w:val="00CA1AFB"/>
    <w:rsid w:val="00CA3BD6"/>
    <w:rsid w:val="00CB168C"/>
    <w:rsid w:val="00CB3A64"/>
    <w:rsid w:val="00CB4F2E"/>
    <w:rsid w:val="00CC1EC6"/>
    <w:rsid w:val="00CC3BDB"/>
    <w:rsid w:val="00CC4CED"/>
    <w:rsid w:val="00CC634B"/>
    <w:rsid w:val="00CD1163"/>
    <w:rsid w:val="00CD34F1"/>
    <w:rsid w:val="00CE4980"/>
    <w:rsid w:val="00CE5B3A"/>
    <w:rsid w:val="00CE66E0"/>
    <w:rsid w:val="00D00C41"/>
    <w:rsid w:val="00D063C4"/>
    <w:rsid w:val="00D064BC"/>
    <w:rsid w:val="00D100B5"/>
    <w:rsid w:val="00D141E9"/>
    <w:rsid w:val="00D178CB"/>
    <w:rsid w:val="00D2355D"/>
    <w:rsid w:val="00D239AC"/>
    <w:rsid w:val="00D324E8"/>
    <w:rsid w:val="00D35534"/>
    <w:rsid w:val="00D413B0"/>
    <w:rsid w:val="00D46E25"/>
    <w:rsid w:val="00D55D64"/>
    <w:rsid w:val="00D57CA9"/>
    <w:rsid w:val="00D64E28"/>
    <w:rsid w:val="00D717FD"/>
    <w:rsid w:val="00DA724A"/>
    <w:rsid w:val="00DC51A9"/>
    <w:rsid w:val="00DD00B2"/>
    <w:rsid w:val="00DE0FF3"/>
    <w:rsid w:val="00DE50A7"/>
    <w:rsid w:val="00DE78BA"/>
    <w:rsid w:val="00E00030"/>
    <w:rsid w:val="00E05F70"/>
    <w:rsid w:val="00E076CB"/>
    <w:rsid w:val="00E1510E"/>
    <w:rsid w:val="00E21D40"/>
    <w:rsid w:val="00E27E27"/>
    <w:rsid w:val="00E27FCB"/>
    <w:rsid w:val="00E30238"/>
    <w:rsid w:val="00E34D5F"/>
    <w:rsid w:val="00E35014"/>
    <w:rsid w:val="00E50408"/>
    <w:rsid w:val="00E54B3E"/>
    <w:rsid w:val="00E6351E"/>
    <w:rsid w:val="00E64D1D"/>
    <w:rsid w:val="00E70514"/>
    <w:rsid w:val="00E73D1B"/>
    <w:rsid w:val="00E8657D"/>
    <w:rsid w:val="00E92D62"/>
    <w:rsid w:val="00E935B0"/>
    <w:rsid w:val="00E93A2D"/>
    <w:rsid w:val="00E967A3"/>
    <w:rsid w:val="00EB6F6A"/>
    <w:rsid w:val="00EC2596"/>
    <w:rsid w:val="00ED437E"/>
    <w:rsid w:val="00EE3D39"/>
    <w:rsid w:val="00EE5C57"/>
    <w:rsid w:val="00EE6DC8"/>
    <w:rsid w:val="00EF028F"/>
    <w:rsid w:val="00EF2873"/>
    <w:rsid w:val="00EF520D"/>
    <w:rsid w:val="00EF6D1E"/>
    <w:rsid w:val="00F013CA"/>
    <w:rsid w:val="00F0315B"/>
    <w:rsid w:val="00F16FD8"/>
    <w:rsid w:val="00F175C1"/>
    <w:rsid w:val="00F22D1F"/>
    <w:rsid w:val="00F238E2"/>
    <w:rsid w:val="00F24517"/>
    <w:rsid w:val="00F261B3"/>
    <w:rsid w:val="00F268AA"/>
    <w:rsid w:val="00F276EF"/>
    <w:rsid w:val="00F401EE"/>
    <w:rsid w:val="00F415C3"/>
    <w:rsid w:val="00F42855"/>
    <w:rsid w:val="00F46BB7"/>
    <w:rsid w:val="00F472DD"/>
    <w:rsid w:val="00F479DD"/>
    <w:rsid w:val="00F50FC1"/>
    <w:rsid w:val="00F60C3B"/>
    <w:rsid w:val="00F7624E"/>
    <w:rsid w:val="00F80D23"/>
    <w:rsid w:val="00F82336"/>
    <w:rsid w:val="00F8389E"/>
    <w:rsid w:val="00F96527"/>
    <w:rsid w:val="00FA2C04"/>
    <w:rsid w:val="00FB47D3"/>
    <w:rsid w:val="00FC7928"/>
    <w:rsid w:val="00FD55D4"/>
    <w:rsid w:val="00FE0335"/>
    <w:rsid w:val="00FE10F5"/>
    <w:rsid w:val="00FE491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E1E"/>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3">
    <w:name w:val="heading 3"/>
    <w:basedOn w:val="Normal"/>
    <w:next w:val="Normal"/>
    <w:link w:val="Nadpis3Char"/>
    <w:uiPriority w:val="99"/>
    <w:qFormat/>
    <w:pPr>
      <w:keepNext/>
      <w:keepLines/>
      <w:tabs>
        <w:tab w:val="left" w:pos="851"/>
      </w:tabs>
      <w:autoSpaceDE/>
      <w:autoSpaceDN/>
      <w:spacing w:before="360" w:line="240" w:lineRule="atLeast"/>
      <w:jc w:val="center"/>
      <w:outlineLvl w:val="2"/>
    </w:pPr>
    <w:rPr>
      <w:b/>
      <w:bCs/>
      <w:kern w:val="28"/>
    </w:rPr>
  </w:style>
  <w:style w:type="paragraph" w:styleId="Heading4">
    <w:name w:val="heading 4"/>
    <w:basedOn w:val="Normal"/>
    <w:next w:val="Normal"/>
    <w:link w:val="Nadpis4Char"/>
    <w:uiPriority w:val="99"/>
    <w:qFormat/>
    <w:pPr>
      <w:keepNext/>
      <w:jc w:val="center"/>
      <w:outlineLvl w:val="3"/>
    </w:pPr>
    <w:rPr>
      <w:b/>
      <w:bCs/>
      <w:sz w:val="22"/>
      <w:szCs w:val="22"/>
    </w:rPr>
  </w:style>
  <w:style w:type="paragraph" w:styleId="Heading6">
    <w:name w:val="heading 6"/>
    <w:basedOn w:val="Normal"/>
    <w:next w:val="Normal"/>
    <w:link w:val="Nadpis6Char"/>
    <w:uiPriority w:val="99"/>
    <w:qFormat/>
    <w:rsid w:val="00117139"/>
    <w:pPr>
      <w:spacing w:before="240" w:after="60"/>
      <w:jc w:val="left"/>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libri Light" w:hAnsi="Calibri Light" w:cs="Times New Roman"/>
      <w:b/>
      <w:kern w:val="32"/>
      <w:sz w:val="32"/>
      <w:rtl w:val="0"/>
      <w:cs w:val="0"/>
    </w:rPr>
  </w:style>
  <w:style w:type="character" w:customStyle="1" w:styleId="Nadpis2Char">
    <w:name w:val="Nadpis 2 Char"/>
    <w:basedOn w:val="DefaultParagraphFont"/>
    <w:link w:val="Heading2"/>
    <w:uiPriority w:val="9"/>
    <w:semiHidden/>
    <w:locked/>
    <w:rPr>
      <w:rFonts w:ascii="Calibri Light" w:hAnsi="Calibri Light" w:cs="Times New Roman"/>
      <w:b/>
      <w:i/>
      <w:sz w:val="28"/>
      <w:rtl w:val="0"/>
      <w:cs w:val="0"/>
    </w:rPr>
  </w:style>
  <w:style w:type="character" w:customStyle="1" w:styleId="Nadpis3Char">
    <w:name w:val="Nadpis 3 Char"/>
    <w:basedOn w:val="DefaultParagraphFont"/>
    <w:link w:val="Heading3"/>
    <w:uiPriority w:val="9"/>
    <w:semiHidden/>
    <w:locked/>
    <w:rPr>
      <w:rFonts w:ascii="Calibri Light" w:hAnsi="Calibri Light" w:cs="Times New Roman"/>
      <w:b/>
      <w:sz w:val="26"/>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character" w:customStyle="1" w:styleId="Nadpis6Char">
    <w:name w:val="Nadpis 6 Char"/>
    <w:basedOn w:val="DefaultParagraphFont"/>
    <w:link w:val="Heading6"/>
    <w:uiPriority w:val="9"/>
    <w:semiHidden/>
    <w:locked/>
    <w:rPr>
      <w:rFonts w:ascii="Calibri" w:hAnsi="Calibri" w:cs="Times New Roman"/>
      <w:b/>
      <w:rtl w:val="0"/>
      <w:cs w:val="0"/>
    </w:rPr>
  </w:style>
  <w:style w:type="paragraph" w:styleId="BalloonText">
    <w:name w:val="Balloon Text"/>
    <w:basedOn w:val="Normal"/>
    <w:link w:val="TextbublinyChar"/>
    <w:uiPriority w:val="99"/>
    <w:semiHidden/>
    <w:pPr>
      <w:autoSpaceDE/>
      <w:autoSpaceDN/>
      <w:jc w:val="left"/>
    </w:pPr>
    <w:rPr>
      <w:rFonts w:ascii="Tahoma" w:hAnsi="Tahoma" w:cs="Tahoma"/>
      <w:sz w:val="16"/>
      <w:szCs w:val="16"/>
      <w:lang w:val="cs-CZ" w:eastAsia="cs-CZ"/>
    </w:rPr>
  </w:style>
  <w:style w:type="character" w:customStyle="1" w:styleId="TextbublinyChar">
    <w:name w:val="Text bubliny Char"/>
    <w:basedOn w:val="DefaultParagraphFont"/>
    <w:link w:val="BalloonText"/>
    <w:uiPriority w:val="99"/>
    <w:semiHidden/>
    <w:locked/>
    <w:rPr>
      <w:rFonts w:ascii="Segoe UI" w:hAnsi="Segoe UI" w:cs="Times New Roman"/>
      <w:sz w:val="1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rtl w:val="0"/>
      <w:cs w:val="0"/>
    </w:rPr>
  </w:style>
  <w:style w:type="paragraph" w:styleId="BodyText2">
    <w:name w:val="Body Text 2"/>
    <w:basedOn w:val="Normal"/>
    <w:link w:val="Zkladntext2Char"/>
    <w:uiPriority w:val="99"/>
    <w:rsid w:val="002B2F68"/>
    <w:pPr>
      <w:autoSpaceDE/>
      <w:autoSpaceDN/>
      <w:jc w:val="both"/>
    </w:pPr>
    <w:rPr>
      <w:szCs w:val="20"/>
      <w:lang w:eastAsia="cs-CZ"/>
    </w:rPr>
  </w:style>
  <w:style w:type="character" w:customStyle="1" w:styleId="Zkladntext2Char">
    <w:name w:val="Základný text 2 Char"/>
    <w:basedOn w:val="DefaultParagraphFont"/>
    <w:link w:val="BodyText2"/>
    <w:uiPriority w:val="99"/>
    <w:semiHidden/>
    <w:locked/>
    <w:rPr>
      <w:rFonts w:cs="Times New Roman"/>
      <w:sz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qFormat/>
    <w:pPr>
      <w:jc w:val="left"/>
    </w:pPr>
    <w:rPr>
      <w:sz w:val="20"/>
      <w:szCs w:val="20"/>
    </w:rPr>
  </w:style>
  <w:style w:type="character" w:customStyle="1" w:styleId="TextpoznmkypodiarouChar">
    <w:name w:val="Text poznámky pod čiarou Char"/>
    <w:basedOn w:val="DefaultParagraphFont"/>
    <w:link w:val="FootnoteText"/>
    <w:uiPriority w:val="99"/>
    <w:qFormat/>
    <w:locked/>
    <w:rPr>
      <w:rFonts w:cs="Times New Roman"/>
      <w:sz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qFormat/>
    <w:rPr>
      <w:rFonts w:ascii="Times New Roman" w:hAnsi="Times New Roman"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Pr>
      <w:rFonts w:ascii="Times New Roman" w:hAnsi="Times New Roman" w:cs="Times New Roman"/>
      <w:rtl w:val="0"/>
      <w:cs w:val="0"/>
    </w:rPr>
  </w:style>
  <w:style w:type="paragraph" w:customStyle="1" w:styleId="Textpoznpodcarou">
    <w:name w:val="Text pozn. pod carou"/>
    <w:basedOn w:val="Normal"/>
    <w:uiPriority w:val="99"/>
    <w:pPr>
      <w:autoSpaceDE/>
      <w:autoSpaceDN/>
      <w:jc w:val="left"/>
    </w:pPr>
    <w:rPr>
      <w:sz w:val="20"/>
      <w:szCs w:val="20"/>
      <w:lang w:val="cs-CZ" w:eastAsia="cs-CZ"/>
    </w:rPr>
  </w:style>
  <w:style w:type="paragraph" w:styleId="BodyText">
    <w:name w:val="Body Text"/>
    <w:basedOn w:val="Normal"/>
    <w:link w:val="ZkladntextChar"/>
    <w:uiPriority w:val="99"/>
    <w:pPr>
      <w:tabs>
        <w:tab w:val="left" w:pos="851"/>
      </w:tabs>
      <w:autoSpaceDE/>
      <w:autoSpaceDN/>
      <w:spacing w:before="240" w:after="120" w:line="240" w:lineRule="atLeast"/>
      <w:ind w:firstLine="851"/>
      <w:jc w:val="both"/>
    </w:pPr>
  </w:style>
  <w:style w:type="character" w:customStyle="1" w:styleId="ZkladntextChar">
    <w:name w:val="Základný text Char"/>
    <w:basedOn w:val="DefaultParagraphFont"/>
    <w:link w:val="BodyText"/>
    <w:uiPriority w:val="99"/>
    <w:semiHidden/>
    <w:locked/>
    <w:rPr>
      <w:rFonts w:cs="Times New Roman"/>
      <w:sz w:val="24"/>
      <w:rtl w:val="0"/>
      <w:cs w:val="0"/>
    </w:rPr>
  </w:style>
  <w:style w:type="character" w:styleId="Strong">
    <w:name w:val="Strong"/>
    <w:basedOn w:val="DefaultParagraphFont"/>
    <w:uiPriority w:val="22"/>
    <w:qFormat/>
    <w:rPr>
      <w:rFonts w:ascii="Times New Roman" w:hAnsi="Times New Roman" w:cs="Times New Roman"/>
      <w:b/>
      <w:rtl w:val="0"/>
      <w:cs w:val="0"/>
    </w:rPr>
  </w:style>
  <w:style w:type="paragraph" w:customStyle="1" w:styleId="Textpsmene">
    <w:name w:val="Text písmene"/>
    <w:basedOn w:val="Normal"/>
    <w:uiPriority w:val="99"/>
    <w:pPr>
      <w:numPr>
        <w:numId w:val="2"/>
      </w:numPr>
      <w:tabs>
        <w:tab w:val="num" w:pos="360"/>
      </w:tabs>
      <w:autoSpaceDE/>
      <w:autoSpaceDN/>
      <w:ind w:left="360" w:hanging="360"/>
      <w:jc w:val="both"/>
    </w:pPr>
    <w:rPr>
      <w:lang w:val="cs-CZ"/>
    </w:rPr>
  </w:style>
  <w:style w:type="paragraph" w:styleId="DocumentMap">
    <w:name w:val="Document Map"/>
    <w:basedOn w:val="Normal"/>
    <w:link w:val="truktradokumentuChar"/>
    <w:uiPriority w:val="99"/>
    <w:semiHidden/>
    <w:pPr>
      <w:shd w:val="clear" w:color="auto" w:fill="000080"/>
      <w:jc w:val="left"/>
    </w:pPr>
    <w:rPr>
      <w:rFonts w:ascii="Tahoma" w:hAnsi="Tahoma" w:cs="Tahoma"/>
      <w:sz w:val="20"/>
      <w:szCs w:val="20"/>
    </w:rPr>
  </w:style>
  <w:style w:type="character" w:customStyle="1" w:styleId="truktradokumentuChar">
    <w:name w:val="Štruktúra dokumentu Char"/>
    <w:basedOn w:val="DefaultParagraphFont"/>
    <w:link w:val="DocumentMap"/>
    <w:uiPriority w:val="99"/>
    <w:semiHidden/>
    <w:locked/>
    <w:rPr>
      <w:rFonts w:ascii="Segoe UI" w:hAnsi="Segoe UI" w:cs="Times New Roman"/>
      <w:sz w:val="16"/>
      <w:rtl w:val="0"/>
      <w:cs w:val="0"/>
    </w:rPr>
  </w:style>
  <w:style w:type="paragraph" w:customStyle="1" w:styleId="odsek">
    <w:name w:val="odsek"/>
    <w:basedOn w:val="Normal"/>
    <w:uiPriority w:val="99"/>
    <w:pPr>
      <w:autoSpaceDE/>
      <w:autoSpaceDN/>
      <w:spacing w:before="240"/>
      <w:jc w:val="both"/>
    </w:pPr>
    <w:rPr>
      <w:color w:val="000000"/>
    </w:rPr>
  </w:style>
  <w:style w:type="paragraph" w:customStyle="1" w:styleId="zaklad">
    <w:name w:val="zaklad"/>
    <w:basedOn w:val="BodyText"/>
    <w:uiPriority w:val="99"/>
    <w:pPr>
      <w:widowControl w:val="0"/>
      <w:tabs>
        <w:tab w:val="clear" w:pos="851"/>
      </w:tabs>
      <w:spacing w:before="0" w:after="0" w:line="240" w:lineRule="auto"/>
      <w:ind w:firstLine="0"/>
      <w:jc w:val="left"/>
    </w:pPr>
    <w:rPr>
      <w:lang w:eastAsia="cs-CZ"/>
    </w:rPr>
  </w:style>
  <w:style w:type="paragraph" w:customStyle="1" w:styleId="nazov">
    <w:name w:val="nazov"/>
    <w:basedOn w:val="Normal"/>
    <w:rsid w:val="00A617E0"/>
    <w:pPr>
      <w:autoSpaceDE/>
      <w:autoSpaceDN/>
      <w:jc w:val="center"/>
    </w:pPr>
    <w:rPr>
      <w:b/>
      <w:szCs w:val="20"/>
      <w:lang w:eastAsia="cs-CZ"/>
    </w:rPr>
  </w:style>
  <w:style w:type="paragraph" w:customStyle="1" w:styleId="pismeno">
    <w:name w:val="pismeno"/>
    <w:basedOn w:val="Normal"/>
    <w:uiPriority w:val="99"/>
    <w:rsid w:val="003858D1"/>
    <w:pPr>
      <w:tabs>
        <w:tab w:val="left" w:pos="426"/>
      </w:tabs>
      <w:autoSpaceDE/>
      <w:autoSpaceDN/>
      <w:spacing w:before="60"/>
      <w:jc w:val="both"/>
    </w:pPr>
    <w:rPr>
      <w:szCs w:val="20"/>
    </w:rPr>
  </w:style>
  <w:style w:type="table" w:styleId="TableGrid">
    <w:name w:val="Table Grid"/>
    <w:basedOn w:val="TableNormal"/>
    <w:uiPriority w:val="99"/>
    <w:rsid w:val="006B3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B3E78"/>
    <w:pPr>
      <w:autoSpaceDE/>
      <w:autoSpaceDN/>
      <w:spacing w:before="100" w:beforeAutospacing="1" w:after="100" w:afterAutospacing="1"/>
      <w:jc w:val="left"/>
    </w:pPr>
  </w:style>
  <w:style w:type="character" w:customStyle="1" w:styleId="formtext">
    <w:name w:val="formtext"/>
    <w:uiPriority w:val="99"/>
    <w:rsid w:val="00062EFA"/>
  </w:style>
  <w:style w:type="paragraph" w:styleId="ListParagraph">
    <w:name w:val="List Paragraph"/>
    <w:basedOn w:val="Normal"/>
    <w:link w:val="OdsekzoznamuChar"/>
    <w:uiPriority w:val="34"/>
    <w:qFormat/>
    <w:rsid w:val="009562F1"/>
    <w:pPr>
      <w:autoSpaceDE/>
      <w:autoSpaceDN/>
      <w:ind w:left="708"/>
      <w:jc w:val="left"/>
    </w:pPr>
    <w:rPr>
      <w:szCs w:val="20"/>
      <w:lang w:eastAsia="en-US"/>
    </w:rPr>
  </w:style>
  <w:style w:type="character" w:customStyle="1" w:styleId="OdsekzoznamuChar">
    <w:name w:val="Odsek zoznamu Char"/>
    <w:link w:val="ListParagraph"/>
    <w:uiPriority w:val="34"/>
    <w:qFormat/>
    <w:locked/>
    <w:rsid w:val="009562F1"/>
    <w:rPr>
      <w:sz w:val="20"/>
      <w:lang w:val="x-none" w:eastAsia="en-US"/>
    </w:rPr>
  </w:style>
  <w:style w:type="paragraph" w:customStyle="1" w:styleId="Import2">
    <w:name w:val="Import 2"/>
    <w:basedOn w:val="Normal"/>
    <w:rsid w:val="00563B1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N/>
      <w:spacing w:line="336" w:lineRule="auto"/>
      <w:jc w:val="both"/>
      <w:textAlignment w:val="baseline"/>
    </w:pPr>
    <w:rPr>
      <w:rFonts w:ascii="Courier New" w:hAnsi="Courier New" w:cs="Courier New"/>
      <w:szCs w:val="17"/>
      <w:lang w:eastAsia="zh-CN"/>
    </w:rPr>
  </w:style>
  <w:style w:type="paragraph" w:customStyle="1" w:styleId="Nadpis">
    <w:name w:val="Nadpis"/>
    <w:basedOn w:val="Normal"/>
    <w:next w:val="BodyText"/>
    <w:rsid w:val="00533352"/>
    <w:pPr>
      <w:keepNext/>
      <w:suppressAutoHyphens/>
      <w:autoSpaceDE/>
      <w:autoSpaceDN/>
      <w:spacing w:before="240" w:after="120"/>
      <w:jc w:val="both"/>
    </w:pPr>
    <w:rPr>
      <w:rFonts w:ascii="Liberation Sans" w:hAnsi="Liberation Sans" w:cs="Lohit Devanagari"/>
      <w:sz w:val="28"/>
      <w:szCs w:val="28"/>
      <w:lang w:eastAsia="zh-CN"/>
    </w:rPr>
  </w:style>
  <w:style w:type="paragraph" w:styleId="EndnoteText">
    <w:name w:val="endnote text"/>
    <w:basedOn w:val="Normal"/>
    <w:link w:val="TextvysvetlivkyChar"/>
    <w:uiPriority w:val="99"/>
    <w:qFormat/>
    <w:rsid w:val="0076623A"/>
    <w:pPr>
      <w:suppressLineNumbers/>
      <w:autoSpaceDE/>
      <w:autoSpaceDN/>
      <w:spacing w:after="120" w:line="276" w:lineRule="auto"/>
      <w:ind w:left="339" w:hanging="339"/>
      <w:jc w:val="left"/>
    </w:pPr>
    <w:rPr>
      <w:sz w:val="20"/>
      <w:szCs w:val="20"/>
    </w:rPr>
  </w:style>
  <w:style w:type="character" w:customStyle="1" w:styleId="TextvysvetlivkyChar">
    <w:name w:val="Text vysvetlivky Char"/>
    <w:basedOn w:val="DefaultParagraphFont"/>
    <w:link w:val="EndnoteText"/>
    <w:uiPriority w:val="99"/>
    <w:qFormat/>
    <w:locked/>
    <w:rsid w:val="0076623A"/>
    <w:rPr>
      <w:rFonts w:cs="Times New Roman"/>
      <w:sz w:val="20"/>
      <w:rtl w:val="0"/>
      <w:cs w:val="0"/>
    </w:rPr>
  </w:style>
  <w:style w:type="paragraph" w:customStyle="1" w:styleId="CM4">
    <w:name w:val="CM4"/>
    <w:basedOn w:val="Normal"/>
    <w:next w:val="Normal"/>
    <w:uiPriority w:val="99"/>
    <w:rsid w:val="002226D6"/>
    <w:pPr>
      <w:adjustRightInd w:val="0"/>
      <w:jc w:val="left"/>
    </w:pPr>
    <w:rPr>
      <w:rFonts w:ascii="EUAlbertina" w:hAnsi="EUAlbertina"/>
    </w:rPr>
  </w:style>
  <w:style w:type="character" w:customStyle="1" w:styleId="Odkaznapoznmkupodiarou1">
    <w:name w:val="Odkaz na poznámku pod čiarou1"/>
    <w:rsid w:val="00D717FD"/>
    <w:rPr>
      <w:vertAlign w:val="superscript"/>
    </w:rPr>
  </w:style>
  <w:style w:type="paragraph" w:styleId="Title">
    <w:name w:val="Title"/>
    <w:basedOn w:val="Normal"/>
    <w:link w:val="NzovChar"/>
    <w:uiPriority w:val="10"/>
    <w:qFormat/>
    <w:rsid w:val="006229DE"/>
    <w:pPr>
      <w:keepNext/>
      <w:autoSpaceDE/>
      <w:autoSpaceDN/>
      <w:spacing w:before="60" w:after="60"/>
      <w:jc w:val="center"/>
    </w:pPr>
    <w:rPr>
      <w:i/>
      <w:szCs w:val="22"/>
    </w:rPr>
  </w:style>
  <w:style w:type="character" w:customStyle="1" w:styleId="NzovChar">
    <w:name w:val="Názov Char"/>
    <w:basedOn w:val="DefaultParagraphFont"/>
    <w:link w:val="Title"/>
    <w:uiPriority w:val="10"/>
    <w:locked/>
    <w:rsid w:val="006229DE"/>
    <w:rPr>
      <w:rFonts w:eastAsia="Times New Roman" w:cs="Times New Roman"/>
      <w:i/>
      <w:sz w:val="22"/>
      <w:szCs w:val="22"/>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44E3A-29BA-4FA8-B896-EFF116A6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320</TotalTime>
  <Pages>42</Pages>
  <Words>15105</Words>
  <Characters>86102</Characters>
  <Application>Microsoft Office Word</Application>
  <DocSecurity>0</DocSecurity>
  <Lines>0</Lines>
  <Paragraphs>0</Paragraphs>
  <ScaleCrop>false</ScaleCrop>
  <Company>ÚV SR</Company>
  <LinksUpToDate>false</LinksUpToDate>
  <CharactersWithSpaces>101005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Administrator</cp:lastModifiedBy>
  <cp:revision>96</cp:revision>
  <cp:lastPrinted>2006-11-20T09:27:00Z</cp:lastPrinted>
  <dcterms:created xsi:type="dcterms:W3CDTF">2022-03-21T09:37:00Z</dcterms:created>
  <dcterms:modified xsi:type="dcterms:W3CDTF">2022-09-30T11:05:00Z</dcterms:modified>
</cp:coreProperties>
</file>